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41141E">
      <w:pPr>
        <w:pageBreakBefore w:val="0"/>
        <w:widowControl w:val="0"/>
        <w:kinsoku/>
        <w:wordWrap/>
        <w:overflowPunct/>
        <w:topLinePunct w:val="0"/>
        <w:autoSpaceDE/>
        <w:autoSpaceDN/>
        <w:bidi w:val="0"/>
        <w:adjustRightInd/>
        <w:spacing w:line="400" w:lineRule="exact"/>
        <w:jc w:val="both"/>
        <w:textAlignment w:val="auto"/>
        <w:rPr>
          <w:rFonts w:ascii="宋体" w:hAnsi="宋体" w:cs="宋体"/>
          <w:b/>
          <w:color w:val="000000" w:themeColor="text1"/>
          <w:sz w:val="48"/>
          <w:szCs w:val="48"/>
          <w:highlight w:val="none"/>
          <w14:textFill>
            <w14:solidFill>
              <w14:schemeClr w14:val="tx1"/>
            </w14:solidFill>
          </w14:textFill>
        </w:rPr>
      </w:pPr>
    </w:p>
    <w:p w14:paraId="2EEC2929">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48"/>
          <w:szCs w:val="48"/>
          <w:highlight w:val="none"/>
          <w:lang w:eastAsia="zh-CN"/>
          <w14:textFill>
            <w14:solidFill>
              <w14:schemeClr w14:val="tx1"/>
            </w14:solidFill>
          </w14:textFill>
        </w:rPr>
      </w:pPr>
      <w:r>
        <w:rPr>
          <w:rFonts w:hint="eastAsia" w:ascii="仿宋" w:hAnsi="仿宋" w:eastAsia="仿宋" w:cs="仿宋"/>
          <w:b/>
          <w:color w:val="000000" w:themeColor="text1"/>
          <w:sz w:val="48"/>
          <w:szCs w:val="48"/>
          <w:highlight w:val="none"/>
          <w:lang w:eastAsia="zh-CN"/>
          <w14:textFill>
            <w14:solidFill>
              <w14:schemeClr w14:val="tx1"/>
            </w14:solidFill>
          </w14:textFill>
        </w:rPr>
        <w:t xml:space="preserve">绍兴市档案馆2026年度馆藏档案数字化数据化服务项目 </w:t>
      </w:r>
    </w:p>
    <w:p w14:paraId="684F5DFC">
      <w:pPr>
        <w:pStyle w:val="3"/>
        <w:pageBreakBefore w:val="0"/>
        <w:widowControl w:val="0"/>
        <w:kinsoku/>
        <w:wordWrap/>
        <w:overflowPunct/>
        <w:topLinePunct w:val="0"/>
        <w:autoSpaceDE/>
        <w:autoSpaceDN/>
        <w:bidi w:val="0"/>
        <w:spacing w:line="240" w:lineRule="auto"/>
        <w:textAlignment w:val="auto"/>
        <w:rPr>
          <w:rFonts w:hint="eastAsia"/>
          <w:color w:val="000000" w:themeColor="text1"/>
          <w:highlight w:val="none"/>
          <w14:textFill>
            <w14:solidFill>
              <w14:schemeClr w14:val="tx1"/>
            </w14:solidFill>
          </w14:textFill>
        </w:rPr>
      </w:pPr>
    </w:p>
    <w:p w14:paraId="006C6BDA">
      <w:pPr>
        <w:pageBreakBefore w:val="0"/>
        <w:widowControl w:val="0"/>
        <w:kinsoku/>
        <w:wordWrap/>
        <w:overflowPunct/>
        <w:topLinePunct w:val="0"/>
        <w:autoSpaceDE/>
        <w:autoSpaceDN/>
        <w:bidi w:val="0"/>
        <w:spacing w:line="240" w:lineRule="auto"/>
        <w:textAlignment w:val="auto"/>
        <w:rPr>
          <w:rFonts w:hint="eastAsia"/>
          <w:color w:val="000000" w:themeColor="text1"/>
          <w:highlight w:val="none"/>
          <w14:textFill>
            <w14:solidFill>
              <w14:schemeClr w14:val="tx1"/>
            </w14:solidFill>
          </w14:textFill>
        </w:rPr>
      </w:pPr>
    </w:p>
    <w:p w14:paraId="5DCC383D">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公</w:t>
      </w:r>
    </w:p>
    <w:p w14:paraId="7801D5A3">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开</w:t>
      </w:r>
    </w:p>
    <w:p w14:paraId="26CF7101">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招</w:t>
      </w:r>
    </w:p>
    <w:p w14:paraId="75386B24">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标</w:t>
      </w:r>
    </w:p>
    <w:p w14:paraId="40461280">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b/>
          <w:color w:val="000000" w:themeColor="text1"/>
          <w:sz w:val="72"/>
          <w:szCs w:val="72"/>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文</w:t>
      </w:r>
    </w:p>
    <w:p w14:paraId="66D63613">
      <w:pPr>
        <w:pageBreakBefore w:val="0"/>
        <w:widowControl w:val="0"/>
        <w:kinsoku/>
        <w:wordWrap/>
        <w:overflowPunct/>
        <w:topLinePunct w:val="0"/>
        <w:autoSpaceDE/>
        <w:autoSpaceDN/>
        <w:bidi w:val="0"/>
        <w:spacing w:line="240" w:lineRule="auto"/>
        <w:jc w:val="center"/>
        <w:textAlignment w:val="auto"/>
        <w:outlineLvl w:val="0"/>
        <w:rPr>
          <w:rFonts w:hint="eastAsia" w:ascii="仿宋" w:hAnsi="仿宋" w:eastAsia="仿宋" w:cs="仿宋"/>
          <w:color w:val="000000" w:themeColor="text1"/>
          <w:sz w:val="44"/>
          <w:highlight w:val="none"/>
          <w14:textFill>
            <w14:solidFill>
              <w14:schemeClr w14:val="tx1"/>
            </w14:solidFill>
          </w14:textFill>
        </w:rPr>
      </w:pPr>
      <w:r>
        <w:rPr>
          <w:rFonts w:hint="eastAsia" w:ascii="仿宋" w:hAnsi="仿宋" w:eastAsia="仿宋" w:cs="仿宋"/>
          <w:b/>
          <w:color w:val="000000" w:themeColor="text1"/>
          <w:sz w:val="72"/>
          <w:szCs w:val="72"/>
          <w:highlight w:val="none"/>
          <w14:textFill>
            <w14:solidFill>
              <w14:schemeClr w14:val="tx1"/>
            </w14:solidFill>
          </w14:textFill>
        </w:rPr>
        <w:t>件</w:t>
      </w:r>
    </w:p>
    <w:p w14:paraId="39A1EE9F">
      <w:pPr>
        <w:pageBreakBefore w:val="0"/>
        <w:widowControl w:val="0"/>
        <w:kinsoku/>
        <w:wordWrap/>
        <w:overflowPunct/>
        <w:topLinePunct w:val="0"/>
        <w:autoSpaceDE/>
        <w:autoSpaceDN/>
        <w:bidi w:val="0"/>
        <w:adjustRightInd/>
        <w:spacing w:line="240" w:lineRule="auto"/>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（电子招投标）</w:t>
      </w:r>
    </w:p>
    <w:p w14:paraId="3BB53716">
      <w:pPr>
        <w:pageBreakBefore w:val="0"/>
        <w:widowControl w:val="0"/>
        <w:kinsoku/>
        <w:wordWrap/>
        <w:overflowPunct/>
        <w:topLinePunct w:val="0"/>
        <w:autoSpaceDE/>
        <w:autoSpaceDN/>
        <w:bidi w:val="0"/>
        <w:spacing w:line="240" w:lineRule="auto"/>
        <w:jc w:val="both"/>
        <w:textAlignment w:val="auto"/>
        <w:rPr>
          <w:rFonts w:hint="eastAsia" w:ascii="仿宋" w:hAnsi="仿宋" w:eastAsia="仿宋" w:cs="仿宋"/>
          <w:b/>
          <w:color w:val="000000" w:themeColor="text1"/>
          <w:sz w:val="44"/>
          <w:szCs w:val="44"/>
          <w:highlight w:val="none"/>
          <w14:textFill>
            <w14:solidFill>
              <w14:schemeClr w14:val="tx1"/>
            </w14:solidFill>
          </w14:textFill>
        </w:rPr>
      </w:pPr>
      <w:r>
        <w:rPr>
          <w:rFonts w:hint="eastAsia" w:ascii="仿宋" w:hAnsi="仿宋" w:eastAsia="仿宋" w:cs="仿宋"/>
          <w:b/>
          <w:color w:val="000000" w:themeColor="text1"/>
          <w:sz w:val="44"/>
          <w:szCs w:val="44"/>
          <w:highlight w:val="none"/>
          <w14:textFill>
            <w14:solidFill>
              <w14:schemeClr w14:val="tx1"/>
            </w14:solidFill>
          </w14:textFill>
        </w:rPr>
        <w:t xml:space="preserve"> </w:t>
      </w:r>
    </w:p>
    <w:p w14:paraId="3ECC2F5A">
      <w:pPr>
        <w:pageBreakBefore w:val="0"/>
        <w:widowControl w:val="0"/>
        <w:kinsoku/>
        <w:wordWrap/>
        <w:overflowPunct/>
        <w:topLinePunct w:val="0"/>
        <w:autoSpaceDE/>
        <w:autoSpaceDN/>
        <w:bidi w:val="0"/>
        <w:spacing w:line="240" w:lineRule="auto"/>
        <w:jc w:val="center"/>
        <w:textAlignment w:val="auto"/>
        <w:rPr>
          <w:rFonts w:hint="eastAsia" w:ascii="仿宋" w:hAnsi="仿宋" w:eastAsia="仿宋" w:cs="仿宋"/>
          <w:b/>
          <w:color w:val="000000" w:themeColor="text1"/>
          <w:sz w:val="28"/>
          <w:szCs w:val="28"/>
          <w:highlight w:val="none"/>
          <w:lang w:eastAsia="zh-CN"/>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招标编号:</w:t>
      </w:r>
      <w:bookmarkStart w:id="181" w:name="_GoBack"/>
      <w:bookmarkEnd w:id="181"/>
      <w:r>
        <w:rPr>
          <w:rFonts w:hint="eastAsia" w:ascii="仿宋" w:hAnsi="仿宋" w:eastAsia="仿宋" w:cs="仿宋"/>
          <w:b/>
          <w:color w:val="000000" w:themeColor="text1"/>
          <w:sz w:val="28"/>
          <w:szCs w:val="28"/>
          <w:highlight w:val="none"/>
          <w:lang w:eastAsia="zh-CN"/>
          <w14:textFill>
            <w14:solidFill>
              <w14:schemeClr w14:val="tx1"/>
            </w14:solidFill>
          </w14:textFill>
        </w:rPr>
        <w:t>330600262130010000005-SXHY-2026CG-0321</w:t>
      </w:r>
    </w:p>
    <w:tbl>
      <w:tblPr>
        <w:tblStyle w:val="63"/>
        <w:tblW w:w="7801" w:type="dxa"/>
        <w:jc w:val="center"/>
        <w:tblLayout w:type="fixed"/>
        <w:tblCellMar>
          <w:top w:w="0" w:type="dxa"/>
          <w:left w:w="108" w:type="dxa"/>
          <w:bottom w:w="0" w:type="dxa"/>
          <w:right w:w="108" w:type="dxa"/>
        </w:tblCellMar>
      </w:tblPr>
      <w:tblGrid>
        <w:gridCol w:w="2356"/>
        <w:gridCol w:w="5445"/>
      </w:tblGrid>
      <w:tr w14:paraId="150E85BF">
        <w:tblPrEx>
          <w:tblCellMar>
            <w:top w:w="0" w:type="dxa"/>
            <w:left w:w="108" w:type="dxa"/>
            <w:bottom w:w="0" w:type="dxa"/>
            <w:right w:w="108" w:type="dxa"/>
          </w:tblCellMar>
        </w:tblPrEx>
        <w:trPr>
          <w:trHeight w:val="443" w:hRule="atLeast"/>
          <w:jc w:val="center"/>
        </w:trPr>
        <w:tc>
          <w:tcPr>
            <w:tcW w:w="2356" w:type="dxa"/>
          </w:tcPr>
          <w:p w14:paraId="42194B25">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14:textFill>
                  <w14:solidFill>
                    <w14:schemeClr w14:val="tx1"/>
                  </w14:solidFill>
                </w14:textFill>
              </w:rPr>
              <w:t>采购单</w:t>
            </w:r>
            <w:r>
              <w:rPr>
                <w:rFonts w:hint="eastAsia" w:ascii="仿宋" w:hAnsi="仿宋" w:eastAsia="仿宋" w:cs="仿宋"/>
                <w:color w:val="000000" w:themeColor="text1"/>
                <w:spacing w:val="1"/>
                <w:kern w:val="0"/>
                <w:sz w:val="28"/>
                <w:szCs w:val="28"/>
                <w:highlight w:val="none"/>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center"/>
          </w:tcPr>
          <w:p w14:paraId="2AC51659">
            <w:pPr>
              <w:pageBreakBefore w:val="0"/>
              <w:widowControl w:val="0"/>
              <w:kinsoku/>
              <w:wordWrap/>
              <w:overflowPunct/>
              <w:topLinePunct w:val="0"/>
              <w:autoSpaceDE/>
              <w:autoSpaceDN/>
              <w:bidi w:val="0"/>
              <w:spacing w:after="100" w:afterAutospacing="1" w:line="240" w:lineRule="auto"/>
              <w:textAlignment w:val="auto"/>
              <w:outlineLvl w:val="9"/>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i w:val="0"/>
                <w:iCs w:val="0"/>
                <w:caps w:val="0"/>
                <w:color w:val="000000" w:themeColor="text1"/>
                <w:spacing w:val="1"/>
                <w:kern w:val="0"/>
                <w:sz w:val="28"/>
                <w:szCs w:val="28"/>
                <w:highlight w:val="none"/>
                <w:lang w:eastAsia="zh-CN"/>
                <w14:textFill>
                  <w14:solidFill>
                    <w14:schemeClr w14:val="tx1"/>
                  </w14:solidFill>
                </w14:textFill>
              </w:rPr>
              <w:t>绍兴市档案馆</w:t>
            </w:r>
          </w:p>
        </w:tc>
      </w:tr>
      <w:tr w14:paraId="466CE55D">
        <w:tblPrEx>
          <w:tblCellMar>
            <w:top w:w="0" w:type="dxa"/>
            <w:left w:w="108" w:type="dxa"/>
            <w:bottom w:w="0" w:type="dxa"/>
            <w:right w:w="108" w:type="dxa"/>
          </w:tblCellMar>
        </w:tblPrEx>
        <w:trPr>
          <w:trHeight w:val="494" w:hRule="atLeast"/>
          <w:jc w:val="center"/>
        </w:trPr>
        <w:tc>
          <w:tcPr>
            <w:tcW w:w="2356" w:type="dxa"/>
          </w:tcPr>
          <w:p w14:paraId="2EA00887">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0"/>
                <w:w w:val="100"/>
                <w:kern w:val="0"/>
                <w:sz w:val="28"/>
                <w:szCs w:val="28"/>
                <w:highlight w:val="none"/>
                <w:fitText w:val="1680" w:id="190345957"/>
                <w14:textFill>
                  <w14:solidFill>
                    <w14:schemeClr w14:val="tx1"/>
                  </w14:solidFill>
                </w14:textFill>
              </w:rPr>
              <w:t>采购代理机构</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tcPr>
          <w:p w14:paraId="57CF5C47">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t>绍兴衡业工程管理咨询有限公司</w:t>
            </w:r>
          </w:p>
        </w:tc>
      </w:tr>
      <w:tr w14:paraId="457AC3F2">
        <w:tblPrEx>
          <w:tblCellMar>
            <w:top w:w="0" w:type="dxa"/>
            <w:left w:w="108" w:type="dxa"/>
            <w:bottom w:w="0" w:type="dxa"/>
            <w:right w:w="108" w:type="dxa"/>
          </w:tblCellMar>
        </w:tblPrEx>
        <w:trPr>
          <w:trHeight w:val="397" w:hRule="atLeast"/>
          <w:jc w:val="center"/>
        </w:trPr>
        <w:tc>
          <w:tcPr>
            <w:tcW w:w="2356" w:type="dxa"/>
            <w:vAlign w:val="center"/>
          </w:tcPr>
          <w:p w14:paraId="790CABAC">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pacing w:val="93"/>
                <w:kern w:val="0"/>
                <w:sz w:val="28"/>
                <w:szCs w:val="28"/>
                <w:highlight w:val="none"/>
                <w:fitText w:val="1680" w:id="1"/>
                <w14:textFill>
                  <w14:solidFill>
                    <w14:schemeClr w14:val="tx1"/>
                  </w14:solidFill>
                </w14:textFill>
              </w:rPr>
              <w:t>监督单</w:t>
            </w:r>
            <w:r>
              <w:rPr>
                <w:rFonts w:hint="eastAsia" w:ascii="仿宋" w:hAnsi="仿宋" w:eastAsia="仿宋" w:cs="仿宋"/>
                <w:color w:val="000000" w:themeColor="text1"/>
                <w:spacing w:val="1"/>
                <w:kern w:val="0"/>
                <w:sz w:val="28"/>
                <w:szCs w:val="28"/>
                <w:highlight w:val="none"/>
                <w:fitText w:val="1680" w:id="1"/>
                <w14:textFill>
                  <w14:solidFill>
                    <w14:schemeClr w14:val="tx1"/>
                  </w14:solidFill>
                </w14:textFill>
              </w:rPr>
              <w:t>位</w:t>
            </w:r>
            <w:r>
              <w:rPr>
                <w:rFonts w:hint="eastAsia" w:ascii="仿宋" w:hAnsi="仿宋" w:eastAsia="仿宋" w:cs="仿宋"/>
                <w:color w:val="000000" w:themeColor="text1"/>
                <w:sz w:val="28"/>
                <w:szCs w:val="28"/>
                <w:highlight w:val="none"/>
                <w14:textFill>
                  <w14:solidFill>
                    <w14:schemeClr w14:val="tx1"/>
                  </w14:solidFill>
                </w14:textFill>
              </w:rPr>
              <w:t>：</w:t>
            </w:r>
          </w:p>
        </w:tc>
        <w:tc>
          <w:tcPr>
            <w:tcW w:w="5445" w:type="dxa"/>
            <w:vAlign w:val="top"/>
          </w:tcPr>
          <w:p w14:paraId="41F9B6D7">
            <w:pPr>
              <w:pageBreakBefore w:val="0"/>
              <w:widowControl w:val="0"/>
              <w:kinsoku/>
              <w:wordWrap/>
              <w:overflowPunct/>
              <w:topLinePunct w:val="0"/>
              <w:autoSpaceDE/>
              <w:autoSpaceDN/>
              <w:bidi w:val="0"/>
              <w:spacing w:after="100" w:afterAutospacing="1" w:line="240" w:lineRule="auto"/>
              <w:textAlignment w:val="auto"/>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pPr>
            <w:r>
              <w:rPr>
                <w:rFonts w:hint="eastAsia" w:ascii="仿宋" w:hAnsi="仿宋" w:eastAsia="仿宋" w:cs="仿宋"/>
                <w:color w:val="000000" w:themeColor="text1"/>
                <w:spacing w:val="1"/>
                <w:kern w:val="0"/>
                <w:sz w:val="28"/>
                <w:szCs w:val="28"/>
                <w:highlight w:val="none"/>
                <w:lang w:eastAsia="zh-CN"/>
                <w14:textFill>
                  <w14:solidFill>
                    <w14:schemeClr w14:val="tx1"/>
                  </w14:solidFill>
                </w14:textFill>
              </w:rPr>
              <w:t>绍兴市财政局</w:t>
            </w:r>
          </w:p>
        </w:tc>
      </w:tr>
      <w:tr w14:paraId="5D0638F9">
        <w:tblPrEx>
          <w:tblCellMar>
            <w:top w:w="0" w:type="dxa"/>
            <w:left w:w="108" w:type="dxa"/>
            <w:bottom w:w="0" w:type="dxa"/>
            <w:right w:w="108" w:type="dxa"/>
          </w:tblCellMar>
        </w:tblPrEx>
        <w:trPr>
          <w:trHeight w:val="333" w:hRule="atLeast"/>
          <w:jc w:val="center"/>
        </w:trPr>
        <w:tc>
          <w:tcPr>
            <w:tcW w:w="7801" w:type="dxa"/>
            <w:gridSpan w:val="2"/>
          </w:tcPr>
          <w:p w14:paraId="3E62920D">
            <w:pPr>
              <w:pageBreakBefore w:val="0"/>
              <w:widowControl w:val="0"/>
              <w:kinsoku/>
              <w:wordWrap/>
              <w:overflowPunct/>
              <w:topLinePunct w:val="0"/>
              <w:autoSpaceDE/>
              <w:autoSpaceDN/>
              <w:bidi w:val="0"/>
              <w:spacing w:after="100" w:afterAutospacing="1" w:line="240" w:lineRule="auto"/>
              <w:jc w:val="center"/>
              <w:textAlignment w:val="auto"/>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二○二</w:t>
            </w:r>
            <w:r>
              <w:rPr>
                <w:rFonts w:hint="eastAsia" w:ascii="仿宋" w:hAnsi="仿宋" w:eastAsia="仿宋" w:cs="仿宋"/>
                <w:color w:val="000000" w:themeColor="text1"/>
                <w:sz w:val="28"/>
                <w:szCs w:val="28"/>
                <w:highlight w:val="none"/>
                <w:lang w:val="en-US" w:eastAsia="zh-CN"/>
                <w14:textFill>
                  <w14:solidFill>
                    <w14:schemeClr w14:val="tx1"/>
                  </w14:solidFill>
                </w14:textFill>
              </w:rPr>
              <w:t>六</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四</w:t>
            </w:r>
            <w:r>
              <w:rPr>
                <w:rFonts w:hint="eastAsia" w:ascii="仿宋" w:hAnsi="仿宋" w:eastAsia="仿宋" w:cs="仿宋"/>
                <w:color w:val="000000" w:themeColor="text1"/>
                <w:sz w:val="28"/>
                <w:szCs w:val="28"/>
                <w:highlight w:val="none"/>
                <w14:textFill>
                  <w14:solidFill>
                    <w14:schemeClr w14:val="tx1"/>
                  </w14:solidFill>
                </w14:textFill>
              </w:rPr>
              <w:t>月</w:t>
            </w:r>
          </w:p>
        </w:tc>
      </w:tr>
    </w:tbl>
    <w:p w14:paraId="62B4AFCA">
      <w:pPr>
        <w:pStyle w:val="638"/>
        <w:pageBreakBefore w:val="0"/>
        <w:widowControl w:val="0"/>
        <w:kinsoku/>
        <w:wordWrap/>
        <w:overflowPunct/>
        <w:topLinePunct w:val="0"/>
        <w:autoSpaceDE/>
        <w:autoSpaceDN/>
        <w:bidi w:val="0"/>
        <w:spacing w:line="240" w:lineRule="auto"/>
        <w:textAlignment w:val="auto"/>
        <w:rPr>
          <w:rFonts w:hint="eastAsia" w:ascii="仿宋" w:hAnsi="仿宋" w:eastAsia="仿宋" w:cs="仿宋"/>
          <w:color w:val="000000" w:themeColor="text1"/>
          <w:highlight w:val="none"/>
          <w14:textFill>
            <w14:solidFill>
              <w14:schemeClr w14:val="tx1"/>
            </w14:solidFill>
          </w14:textFill>
        </w:rPr>
        <w:sectPr>
          <w:headerReference r:id="rId4" w:type="first"/>
          <w:footerReference r:id="rId6"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65AF28D8">
      <w:pPr>
        <w:pStyle w:val="638"/>
        <w:pageBreakBefore w:val="0"/>
        <w:widowControl w:val="0"/>
        <w:kinsoku/>
        <w:wordWrap/>
        <w:overflowPunct/>
        <w:topLinePunct w:val="0"/>
        <w:autoSpaceDE/>
        <w:autoSpaceDN/>
        <w:bidi w:val="0"/>
        <w:spacing w:before="0" w:after="0" w:line="240" w:lineRule="auto"/>
        <w:ind w:left="0" w:firstLine="0" w:firstLineChars="0"/>
        <w:textAlignment w:val="auto"/>
        <w:rPr>
          <w:rFonts w:hint="eastAsia" w:ascii="仿宋" w:hAnsi="仿宋" w:eastAsia="仿宋" w:cs="仿宋"/>
          <w:color w:val="000000" w:themeColor="text1"/>
          <w:highlight w:val="none"/>
          <w14:textFill>
            <w14:solidFill>
              <w14:schemeClr w14:val="tx1"/>
            </w14:solidFill>
          </w14:textFill>
        </w:rPr>
      </w:pPr>
    </w:p>
    <w:p w14:paraId="0287599A">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bookmarkStart w:id="0" w:name="_Hlt91233176"/>
      <w:bookmarkEnd w:id="0"/>
      <w:bookmarkStart w:id="1" w:name="_Toc91899869"/>
      <w:r>
        <w:rPr>
          <w:rFonts w:hint="eastAsia" w:ascii="仿宋" w:hAnsi="仿宋" w:eastAsia="仿宋" w:cs="仿宋"/>
          <w:b/>
          <w:color w:val="000000" w:themeColor="text1"/>
          <w:sz w:val="44"/>
          <w:szCs w:val="44"/>
          <w:highlight w:val="none"/>
          <w14:textFill>
            <w14:solidFill>
              <w14:schemeClr w14:val="tx1"/>
            </w14:solidFill>
          </w14:textFill>
        </w:rPr>
        <w:t>目录</w:t>
      </w:r>
    </w:p>
    <w:p w14:paraId="740A2D21">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b/>
          <w:color w:val="000000" w:themeColor="text1"/>
          <w:sz w:val="44"/>
          <w:szCs w:val="44"/>
          <w:highlight w:val="none"/>
          <w14:textFill>
            <w14:solidFill>
              <w14:schemeClr w14:val="tx1"/>
            </w14:solidFill>
          </w14:textFill>
        </w:rPr>
      </w:pPr>
    </w:p>
    <w:p w14:paraId="22CCD715">
      <w:pPr>
        <w:pageBreakBefore w:val="0"/>
        <w:widowControl w:val="0"/>
        <w:kinsoku/>
        <w:wordWrap/>
        <w:overflowPunct/>
        <w:topLinePunct w:val="0"/>
        <w:autoSpaceDE/>
        <w:autoSpaceDN/>
        <w:bidi w:val="0"/>
        <w:spacing w:line="240" w:lineRule="auto"/>
        <w:ind w:left="0" w:firstLine="0" w:firstLineChars="0"/>
        <w:jc w:val="center"/>
        <w:textAlignment w:val="auto"/>
        <w:rPr>
          <w:rFonts w:hint="eastAsia" w:ascii="仿宋" w:hAnsi="仿宋" w:eastAsia="仿宋" w:cs="仿宋"/>
          <w:color w:val="000000" w:themeColor="text1"/>
          <w:highlight w:val="none"/>
          <w14:textFill>
            <w14:solidFill>
              <w14:schemeClr w14:val="tx1"/>
            </w14:solidFill>
          </w14:textFill>
        </w:rPr>
      </w:pPr>
    </w:p>
    <w:p w14:paraId="25DD7318">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第一部分    招标公告</w:t>
      </w:r>
    </w:p>
    <w:p w14:paraId="2D97BBC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 xml:space="preserve">第二部分   </w:t>
      </w: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r>
        <w:rPr>
          <w:rFonts w:hint="eastAsia" w:ascii="仿宋" w:hAnsi="仿宋" w:eastAsia="仿宋" w:cs="仿宋"/>
          <w:b/>
          <w:color w:val="000000" w:themeColor="text1"/>
          <w:sz w:val="36"/>
          <w:szCs w:val="36"/>
          <w:highlight w:val="none"/>
          <w14:textFill>
            <w14:solidFill>
              <w14:schemeClr w14:val="tx1"/>
            </w14:solidFill>
          </w14:textFill>
        </w:rPr>
        <w:t>投标须知</w:t>
      </w:r>
    </w:p>
    <w:p w14:paraId="176323A5">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p w14:paraId="31941283">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合同的主要条款</w:t>
      </w:r>
    </w:p>
    <w:p w14:paraId="0F009A3B">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2BE77BED">
      <w:pPr>
        <w:keepNext w:val="0"/>
        <w:keepLines w:val="0"/>
        <w:pageBreakBefore w:val="0"/>
        <w:widowControl w:val="0"/>
        <w:kinsoku/>
        <w:wordWrap/>
        <w:overflowPunct/>
        <w:topLinePunct w:val="0"/>
        <w:autoSpaceDE/>
        <w:autoSpaceDN/>
        <w:bidi w:val="0"/>
        <w:adjustRightInd w:val="0"/>
        <w:snapToGrid w:val="0"/>
        <w:spacing w:line="240" w:lineRule="auto"/>
        <w:ind w:left="0" w:firstLine="1807" w:firstLineChars="500"/>
        <w:jc w:val="left"/>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第六部分    投标文件及其附件格式</w:t>
      </w:r>
    </w:p>
    <w:p w14:paraId="6422A24A">
      <w:pPr>
        <w:pageBreakBefore w:val="0"/>
        <w:widowControl w:val="0"/>
        <w:kinsoku/>
        <w:wordWrap/>
        <w:overflowPunct/>
        <w:topLinePunct w:val="0"/>
        <w:autoSpaceDE/>
        <w:autoSpaceDN/>
        <w:bidi w:val="0"/>
        <w:spacing w:line="240" w:lineRule="auto"/>
        <w:ind w:firstLine="549" w:firstLineChars="229"/>
        <w:textAlignment w:val="auto"/>
        <w:rPr>
          <w:rFonts w:hint="eastAsia" w:ascii="仿宋" w:hAnsi="仿宋" w:eastAsia="仿宋" w:cs="仿宋"/>
          <w:color w:val="000000" w:themeColor="text1"/>
          <w:sz w:val="24"/>
          <w:highlight w:val="none"/>
          <w14:textFill>
            <w14:solidFill>
              <w14:schemeClr w14:val="tx1"/>
            </w14:solidFill>
          </w14:textFill>
        </w:rPr>
      </w:pPr>
    </w:p>
    <w:p w14:paraId="4B343D6D">
      <w:pPr>
        <w:pageBreakBefore w:val="0"/>
        <w:widowControl w:val="0"/>
        <w:kinsoku/>
        <w:wordWrap/>
        <w:overflowPunct/>
        <w:topLinePunct w:val="0"/>
        <w:autoSpaceDE/>
        <w:autoSpaceDN/>
        <w:bidi w:val="0"/>
        <w:spacing w:line="400" w:lineRule="exact"/>
        <w:ind w:firstLine="549" w:firstLineChars="229"/>
        <w:textAlignment w:val="auto"/>
        <w:rPr>
          <w:rFonts w:hint="eastAsia" w:ascii="仿宋" w:hAnsi="仿宋" w:eastAsia="仿宋" w:cs="仿宋"/>
          <w:color w:val="000000" w:themeColor="text1"/>
          <w:sz w:val="24"/>
          <w:highlight w:val="none"/>
          <w14:textFill>
            <w14:solidFill>
              <w14:schemeClr w14:val="tx1"/>
            </w14:solidFill>
          </w14:textFill>
        </w:rPr>
      </w:pPr>
    </w:p>
    <w:p w14:paraId="4822C6F3">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DD1C309">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2CDE7F25">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137E401C">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4BF9D8CE">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0DDF3D9">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6D2DAE9">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1EBC7A9">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3F2C5F11">
      <w:pPr>
        <w:kinsoku/>
        <w:overflowPunct/>
        <w:topLinePunct w:val="0"/>
        <w:bidi w:val="0"/>
        <w:spacing w:line="400" w:lineRule="exact"/>
        <w:ind w:firstLine="549" w:firstLineChars="229"/>
        <w:rPr>
          <w:rFonts w:hint="eastAsia" w:ascii="仿宋" w:hAnsi="仿宋" w:eastAsia="仿宋" w:cs="仿宋"/>
          <w:color w:val="000000" w:themeColor="text1"/>
          <w:sz w:val="24"/>
          <w:highlight w:val="none"/>
          <w14:textFill>
            <w14:solidFill>
              <w14:schemeClr w14:val="tx1"/>
            </w14:solidFill>
          </w14:textFill>
        </w:rPr>
      </w:pPr>
    </w:p>
    <w:p w14:paraId="59EEBA1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bookmarkEnd w:id="1"/>
    <w:p w14:paraId="2ED0BACB">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bookmarkStart w:id="2" w:name="第二部分"/>
      <w:bookmarkStart w:id="3" w:name="_Toc91899870"/>
      <w:bookmarkStart w:id="4" w:name="_Toc91899871"/>
    </w:p>
    <w:p w14:paraId="1681B680">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p>
    <w:p w14:paraId="6D790AC1">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sectPr>
          <w:footerReference r:id="rId7" w:type="default"/>
          <w:pgSz w:w="11906" w:h="16838"/>
          <w:pgMar w:top="1474" w:right="1814" w:bottom="1474" w:left="1814" w:header="851" w:footer="992" w:gutter="0"/>
          <w:pgNumType w:start="1"/>
          <w:cols w:space="720" w:num="1"/>
          <w:docGrid w:linePitch="312" w:charSpace="0"/>
        </w:sectPr>
      </w:pPr>
    </w:p>
    <w:p w14:paraId="3B0C9973">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第一部分 招标公告</w:t>
      </w:r>
    </w:p>
    <w:p w14:paraId="62021F4D">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项目概况</w:t>
      </w:r>
      <w:r>
        <w:rPr>
          <w:rFonts w:hint="eastAsia" w:ascii="仿宋" w:hAnsi="仿宋" w:eastAsia="仿宋" w:cs="仿宋"/>
          <w:color w:val="000000" w:themeColor="text1"/>
          <w:sz w:val="24"/>
          <w:highlight w:val="none"/>
          <w:lang w:eastAsia="zh-CN"/>
          <w14:textFill>
            <w14:solidFill>
              <w14:schemeClr w14:val="tx1"/>
            </w14:solidFill>
          </w14:textFill>
        </w:rPr>
        <w:t>：</w:t>
      </w:r>
    </w:p>
    <w:p w14:paraId="2CB1CAE3">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u w:val="single"/>
          <w:lang w:val="en-US" w:eastAsia="zh-CN"/>
          <w14:textFill>
            <w14:solidFill>
              <w14:schemeClr w14:val="tx1"/>
            </w14:solidFill>
          </w14:textFill>
        </w:rPr>
        <w:t>绍兴市档案馆2026年度馆藏档案数字化数据化服务项目</w:t>
      </w:r>
      <w:r>
        <w:rPr>
          <w:rFonts w:hint="eastAsia" w:ascii="仿宋" w:hAnsi="仿宋" w:eastAsia="仿宋" w:cs="仿宋"/>
          <w:color w:val="000000" w:themeColor="text1"/>
          <w:sz w:val="24"/>
          <w:highlight w:val="none"/>
          <w14:textFill>
            <w14:solidFill>
              <w14:schemeClr w14:val="tx1"/>
            </w14:solidFill>
          </w14:textFill>
        </w:rPr>
        <w:t>招标项目的潜在投标人应在政采云平台（</w:t>
      </w:r>
      <w:r>
        <w:rPr>
          <w:rFonts w:hint="eastAsia" w:ascii="仿宋" w:hAnsi="仿宋" w:eastAsia="仿宋" w:cs="仿宋"/>
          <w:color w:val="000000" w:themeColor="text1"/>
          <w:highlight w:val="none"/>
          <w14:textFill>
            <w14:solidFill>
              <w14:schemeClr w14:val="tx1"/>
            </w14:solidFill>
          </w14:textFill>
        </w:rPr>
        <w:fldChar w:fldCharType="begin"/>
      </w:r>
      <w:r>
        <w:rPr>
          <w:rFonts w:hint="eastAsia" w:ascii="仿宋" w:hAnsi="仿宋" w:eastAsia="仿宋" w:cs="仿宋"/>
          <w:color w:val="000000" w:themeColor="text1"/>
          <w:highlight w:val="none"/>
          <w14:textFill>
            <w14:solidFill>
              <w14:schemeClr w14:val="tx1"/>
            </w14:solidFill>
          </w14:textFill>
        </w:rPr>
        <w:instrText xml:space="preserve"> HYPERLINK "https://www.zcygov.cn/）获取（下载）招标文件，并于202%20年%20月%20日%20点%20分00秒" </w:instrText>
      </w:r>
      <w:r>
        <w:rPr>
          <w:rFonts w:hint="eastAsia" w:ascii="仿宋" w:hAnsi="仿宋" w:eastAsia="仿宋" w:cs="仿宋"/>
          <w:color w:val="000000" w:themeColor="text1"/>
          <w:highlight w:val="none"/>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https://www.zcygov.cn/）获取（下载）招标文件，并于202</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6</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年</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月</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24</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日</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09</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点</w:t>
      </w:r>
      <w:r>
        <w:rPr>
          <w:rStyle w:val="77"/>
          <w:rFonts w:hint="eastAsia" w:ascii="仿宋" w:hAnsi="仿宋" w:eastAsia="仿宋" w:cs="仿宋"/>
          <w:snapToGrid/>
          <w:color w:val="000000" w:themeColor="text1"/>
          <w:kern w:val="2"/>
          <w:sz w:val="24"/>
          <w:szCs w:val="24"/>
          <w:highlight w:val="none"/>
          <w:lang w:val="en-US" w:eastAsia="zh-CN"/>
          <w14:textFill>
            <w14:solidFill>
              <w14:schemeClr w14:val="tx1"/>
            </w14:solidFill>
          </w14:textFill>
        </w:rPr>
        <w:t>30</w:t>
      </w:r>
      <w:r>
        <w:rPr>
          <w:rStyle w:val="77"/>
          <w:rFonts w:hint="eastAsia" w:ascii="仿宋" w:hAnsi="仿宋" w:eastAsia="仿宋" w:cs="仿宋"/>
          <w:snapToGrid/>
          <w:color w:val="000000" w:themeColor="text1"/>
          <w:kern w:val="2"/>
          <w:sz w:val="24"/>
          <w:szCs w:val="24"/>
          <w:highlight w:val="none"/>
          <w14:textFill>
            <w14:solidFill>
              <w14:schemeClr w14:val="tx1"/>
            </w14:solidFill>
          </w14:textFill>
        </w:rPr>
        <w:t>分</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t>00秒</w:t>
      </w:r>
      <w:r>
        <w:rPr>
          <w:rStyle w:val="77"/>
          <w:rFonts w:hint="eastAsia" w:ascii="仿宋" w:hAnsi="仿宋" w:eastAsia="仿宋" w:cs="仿宋"/>
          <w:bCs/>
          <w:snapToGrid/>
          <w:color w:val="000000" w:themeColor="text1"/>
          <w:kern w:val="2"/>
          <w:sz w:val="24"/>
          <w:szCs w:val="24"/>
          <w:highlight w:val="none"/>
          <w14:textFill>
            <w14:solidFill>
              <w14:schemeClr w14:val="tx1"/>
            </w14:solidFill>
          </w14:textFill>
        </w:rPr>
        <w:fldChar w:fldCharType="end"/>
      </w:r>
      <w:r>
        <w:rPr>
          <w:rFonts w:hint="eastAsia" w:ascii="仿宋" w:hAnsi="仿宋" w:eastAsia="仿宋" w:cs="仿宋"/>
          <w:bCs/>
          <w:color w:val="000000" w:themeColor="text1"/>
          <w:sz w:val="24"/>
          <w:highlight w:val="none"/>
          <w14:textFill>
            <w14:solidFill>
              <w14:schemeClr w14:val="tx1"/>
            </w14:solidFill>
          </w14:textFill>
        </w:rPr>
        <w:t>（北京时间）前</w:t>
      </w:r>
      <w:r>
        <w:rPr>
          <w:rFonts w:hint="eastAsia" w:ascii="仿宋" w:hAnsi="仿宋" w:eastAsia="仿宋" w:cs="仿宋"/>
          <w:color w:val="000000" w:themeColor="text1"/>
          <w:sz w:val="24"/>
          <w:highlight w:val="none"/>
          <w14:textFill>
            <w14:solidFill>
              <w14:schemeClr w14:val="tx1"/>
            </w14:solidFill>
          </w14:textFill>
        </w:rPr>
        <w:t>递交（上传）投标文件。</w:t>
      </w:r>
    </w:p>
    <w:p w14:paraId="493E0DAC">
      <w:pPr>
        <w:pageBreakBefore w:val="0"/>
        <w:widowControl w:val="0"/>
        <w:kinsoku/>
        <w:wordWrap/>
        <w:overflowPunct/>
        <w:topLinePunct w:val="0"/>
        <w:autoSpaceDE/>
        <w:autoSpaceDN/>
        <w:bidi w:val="0"/>
        <w:spacing w:line="400" w:lineRule="exact"/>
        <w:ind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一、项目基本情况  </w:t>
      </w:r>
      <w:r>
        <w:rPr>
          <w:rFonts w:hint="eastAsia" w:ascii="仿宋" w:hAnsi="仿宋" w:eastAsia="仿宋" w:cs="仿宋"/>
          <w:b/>
          <w:color w:val="000000" w:themeColor="text1"/>
          <w:sz w:val="24"/>
          <w:highlight w:val="none"/>
          <w14:textFill>
            <w14:solidFill>
              <w14:schemeClr w14:val="tx1"/>
            </w14:solidFill>
          </w14:textFill>
        </w:rPr>
        <w:t xml:space="preserve">                                          </w:t>
      </w:r>
    </w:p>
    <w:p w14:paraId="3C91C21B">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项目编号：</w:t>
      </w:r>
      <w:r>
        <w:rPr>
          <w:rFonts w:hint="eastAsia" w:ascii="仿宋" w:hAnsi="仿宋" w:eastAsia="仿宋" w:cs="仿宋"/>
          <w:color w:val="000000" w:themeColor="text1"/>
          <w:sz w:val="24"/>
          <w:highlight w:val="none"/>
          <w:lang w:eastAsia="zh-CN"/>
          <w14:textFill>
            <w14:solidFill>
              <w14:schemeClr w14:val="tx1"/>
            </w14:solidFill>
          </w14:textFill>
        </w:rPr>
        <w:t>330600262130010000005-SXHY-2026CG-0321</w:t>
      </w:r>
    </w:p>
    <w:p w14:paraId="143E2D5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项目名称：</w:t>
      </w:r>
      <w:r>
        <w:rPr>
          <w:rFonts w:hint="eastAsia" w:ascii="仿宋" w:hAnsi="仿宋" w:eastAsia="仿宋" w:cs="仿宋"/>
          <w:b w:val="0"/>
          <w:bCs/>
          <w:color w:val="000000" w:themeColor="text1"/>
          <w:sz w:val="24"/>
          <w:highlight w:val="none"/>
          <w:lang w:eastAsia="zh-CN"/>
          <w14:textFill>
            <w14:solidFill>
              <w14:schemeClr w14:val="tx1"/>
            </w14:solidFill>
          </w14:textFill>
        </w:rPr>
        <w:t>绍兴市档案馆2026年度馆藏档案数字化数据化服务项目</w:t>
      </w:r>
      <w:r>
        <w:rPr>
          <w:rFonts w:hint="eastAsia" w:ascii="仿宋" w:hAnsi="仿宋" w:eastAsia="仿宋" w:cs="仿宋"/>
          <w:b/>
          <w:color w:val="000000" w:themeColor="text1"/>
          <w:sz w:val="24"/>
          <w:highlight w:val="none"/>
          <w:lang w:eastAsia="zh-CN"/>
          <w14:textFill>
            <w14:solidFill>
              <w14:schemeClr w14:val="tx1"/>
            </w14:solidFill>
          </w14:textFill>
        </w:rPr>
        <w:t xml:space="preserve">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p>
    <w:p w14:paraId="423B141F">
      <w:pPr>
        <w:pageBreakBefore w:val="0"/>
        <w:widowControl w:val="0"/>
        <w:kinsoku/>
        <w:wordWrap/>
        <w:overflowPunct/>
        <w:topLinePunct w:val="0"/>
        <w:autoSpaceDE/>
        <w:autoSpaceDN/>
        <w:bidi w:val="0"/>
        <w:spacing w:line="400" w:lineRule="exact"/>
        <w:ind w:left="0" w:firstLine="482" w:firstLineChars="200"/>
        <w:textAlignment w:val="auto"/>
        <w:rPr>
          <w:rFonts w:hint="default" w:ascii="仿宋" w:hAnsi="仿宋" w:eastAsia="仿宋" w:cs="仿宋"/>
          <w:b/>
          <w:color w:val="000000" w:themeColor="text1"/>
          <w:sz w:val="24"/>
          <w:highlight w:val="none"/>
          <w:lang w:val="en-US" w:eastAsia="zh-CN"/>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预算金额（元）：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600000.00</w:t>
      </w:r>
    </w:p>
    <w:p w14:paraId="3CFCB20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最高限价（元）：</w:t>
      </w:r>
      <w:r>
        <w:rPr>
          <w:rFonts w:hint="eastAsia" w:ascii="仿宋" w:hAnsi="仿宋" w:eastAsia="仿宋" w:cs="仿宋"/>
          <w:b w:val="0"/>
          <w:bCs/>
          <w:color w:val="000000" w:themeColor="text1"/>
          <w:sz w:val="24"/>
          <w:highlight w:val="none"/>
          <w:lang w:val="en-US" w:eastAsia="zh-CN"/>
          <w14:textFill>
            <w14:solidFill>
              <w14:schemeClr w14:val="tx1"/>
            </w14:solidFill>
          </w14:textFill>
        </w:rPr>
        <w:t>600000.00</w:t>
      </w:r>
      <w:r>
        <w:rPr>
          <w:rFonts w:hint="eastAsia" w:ascii="仿宋" w:hAnsi="仿宋" w:eastAsia="仿宋" w:cs="仿宋"/>
          <w:b/>
          <w:color w:val="000000" w:themeColor="text1"/>
          <w:sz w:val="24"/>
          <w:highlight w:val="none"/>
          <w14:textFill>
            <w14:solidFill>
              <w14:schemeClr w14:val="tx1"/>
            </w14:solidFill>
          </w14:textFill>
        </w:rPr>
        <w:t xml:space="preserve"> </w:t>
      </w:r>
    </w:p>
    <w:p w14:paraId="6327E9A4">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采购需求：</w:t>
      </w:r>
    </w:p>
    <w:p w14:paraId="74BF5EB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标项一：</w:t>
      </w:r>
    </w:p>
    <w:p w14:paraId="5C212E41">
      <w:pPr>
        <w:pageBreakBefore w:val="0"/>
        <w:widowControl w:val="0"/>
        <w:kinsoku/>
        <w:wordWrap/>
        <w:overflowPunct/>
        <w:topLinePunct w:val="0"/>
        <w:autoSpaceDE/>
        <w:autoSpaceDN/>
        <w:bidi w:val="0"/>
        <w:spacing w:line="400" w:lineRule="exact"/>
        <w:ind w:left="0" w:leftChars="0" w:firstLine="480" w:firstLineChars="200"/>
        <w:textAlignment w:val="auto"/>
        <w:rPr>
          <w:rFonts w:hint="eastAsia"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 xml:space="preserve">标项名称：绍兴市档案馆2026年度馆藏档案数字化数据化服务项目  </w:t>
      </w:r>
    </w:p>
    <w:p w14:paraId="17169157">
      <w:pPr>
        <w:pageBreakBefore w:val="0"/>
        <w:widowControl w:val="0"/>
        <w:kinsoku/>
        <w:wordWrap/>
        <w:overflowPunct/>
        <w:topLinePunct w:val="0"/>
        <w:autoSpaceDE/>
        <w:autoSpaceDN/>
        <w:bidi w:val="0"/>
        <w:spacing w:line="400" w:lineRule="exact"/>
        <w:ind w:left="0" w:firstLine="480" w:firstLineChars="200"/>
        <w:textAlignment w:val="auto"/>
        <w:rPr>
          <w:rFonts w:hint="default" w:ascii="仿宋" w:hAnsi="仿宋" w:eastAsia="仿宋" w:cs="仿宋"/>
          <w:bCs/>
          <w:color w:val="000000" w:themeColor="text1"/>
          <w:sz w:val="24"/>
          <w:highlight w:val="none"/>
          <w:lang w:val="en-US"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数量：不限</w:t>
      </w:r>
    </w:p>
    <w:p w14:paraId="056379F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Cs/>
          <w:color w:val="000000" w:themeColor="text1"/>
          <w:sz w:val="24"/>
          <w:highlight w:val="none"/>
          <w:lang w:eastAsia="zh-CN"/>
          <w14:textFill>
            <w14:solidFill>
              <w14:schemeClr w14:val="tx1"/>
            </w14:solidFill>
          </w14:textFill>
        </w:rPr>
      </w:pPr>
      <w:r>
        <w:rPr>
          <w:rFonts w:hint="eastAsia" w:ascii="仿宋" w:hAnsi="仿宋" w:eastAsia="仿宋" w:cs="仿宋"/>
          <w:bCs/>
          <w:color w:val="000000" w:themeColor="text1"/>
          <w:sz w:val="24"/>
          <w:highlight w:val="none"/>
          <w:lang w:val="en-US" w:eastAsia="zh-CN"/>
          <w14:textFill>
            <w14:solidFill>
              <w14:schemeClr w14:val="tx1"/>
            </w14:solidFill>
          </w14:textFill>
        </w:rPr>
        <w:t>预算金额：</w:t>
      </w:r>
      <w:r>
        <w:rPr>
          <w:rFonts w:hint="eastAsia" w:ascii="仿宋" w:hAnsi="仿宋" w:eastAsia="仿宋" w:cs="仿宋"/>
          <w:b w:val="0"/>
          <w:bCs/>
          <w:color w:val="000000" w:themeColor="text1"/>
          <w:sz w:val="24"/>
          <w:highlight w:val="none"/>
          <w:lang w:val="en-US" w:eastAsia="zh-CN"/>
          <w14:textFill>
            <w14:solidFill>
              <w14:schemeClr w14:val="tx1"/>
            </w14:solidFill>
          </w14:textFill>
        </w:rPr>
        <w:t>600000.00</w:t>
      </w:r>
    </w:p>
    <w:p w14:paraId="20412DC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主要内容：</w:t>
      </w:r>
      <w:r>
        <w:rPr>
          <w:rFonts w:hint="eastAsia" w:ascii="仿宋" w:hAnsi="仿宋" w:eastAsia="仿宋" w:cs="仿宋"/>
          <w:b w:val="0"/>
          <w:bCs/>
          <w:color w:val="000000" w:themeColor="text1"/>
          <w:sz w:val="24"/>
          <w:highlight w:val="none"/>
          <w14:textFill>
            <w14:solidFill>
              <w14:schemeClr w14:val="tx1"/>
            </w14:solidFill>
          </w14:textFill>
        </w:rPr>
        <w:t>详见</w:t>
      </w:r>
      <w:r>
        <w:rPr>
          <w:rFonts w:hint="eastAsia" w:ascii="仿宋" w:hAnsi="仿宋" w:eastAsia="仿宋" w:cs="仿宋"/>
          <w:b w:val="0"/>
          <w:bCs/>
          <w:color w:val="000000" w:themeColor="text1"/>
          <w:sz w:val="24"/>
          <w:highlight w:val="none"/>
          <w:lang w:eastAsia="zh-CN"/>
          <w14:textFill>
            <w14:solidFill>
              <w14:schemeClr w14:val="tx1"/>
            </w14:solidFill>
          </w14:textFill>
        </w:rPr>
        <w:t>招标</w:t>
      </w:r>
      <w:r>
        <w:rPr>
          <w:rFonts w:hint="eastAsia" w:ascii="仿宋" w:hAnsi="仿宋" w:eastAsia="仿宋" w:cs="仿宋"/>
          <w:b w:val="0"/>
          <w:bCs/>
          <w:color w:val="000000" w:themeColor="text1"/>
          <w:sz w:val="24"/>
          <w:highlight w:val="none"/>
          <w14:textFill>
            <w14:solidFill>
              <w14:schemeClr w14:val="tx1"/>
            </w14:solidFill>
          </w14:textFill>
        </w:rPr>
        <w:t>文件。</w:t>
      </w:r>
    </w:p>
    <w:p w14:paraId="070F3A98">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合同履行期限</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none"/>
          <w14:textFill>
            <w14:solidFill>
              <w14:schemeClr w14:val="tx1"/>
            </w14:solidFill>
          </w14:textFill>
        </w:rPr>
        <w:t>按双方合同约定条款执行。</w:t>
      </w:r>
    </w:p>
    <w:p w14:paraId="350BEDA5">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本项目接受联合体投标：</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b/>
          <w:color w:val="000000" w:themeColor="text1"/>
          <w:sz w:val="24"/>
          <w:highlight w:val="none"/>
          <w14:textFill>
            <w14:solidFill>
              <w14:schemeClr w14:val="tx1"/>
            </w14:solidFill>
          </w14:textFill>
        </w:rPr>
        <w:t>是，</w:t>
      </w: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A8"/>
      </w:r>
      <w:r>
        <w:rPr>
          <w:rFonts w:hint="eastAsia" w:ascii="仿宋" w:hAnsi="仿宋" w:eastAsia="仿宋" w:cs="仿宋"/>
          <w:b/>
          <w:color w:val="000000" w:themeColor="text1"/>
          <w:sz w:val="24"/>
          <w:highlight w:val="none"/>
          <w14:textFill>
            <w14:solidFill>
              <w14:schemeClr w14:val="tx1"/>
            </w14:solidFill>
          </w14:textFill>
        </w:rPr>
        <w:t>否。</w:t>
      </w:r>
    </w:p>
    <w:p w14:paraId="0D64553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二、申请人的资格要求</w:t>
      </w:r>
    </w:p>
    <w:p w14:paraId="6363CBE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000000" w:themeColor="text1"/>
          <w:kern w:val="28"/>
          <w:sz w:val="24"/>
          <w:szCs w:val="20"/>
          <w:highlight w:val="none"/>
          <w:lang w:eastAsia="zh-CN"/>
          <w14:textFill>
            <w14:solidFill>
              <w14:schemeClr w14:val="tx1"/>
            </w14:solidFill>
          </w14:textFill>
        </w:rPr>
        <w:t>重大税收违法失信主体</w:t>
      </w:r>
      <w:r>
        <w:rPr>
          <w:rFonts w:hint="eastAsia" w:ascii="仿宋" w:hAnsi="仿宋" w:eastAsia="仿宋" w:cs="仿宋"/>
          <w:snapToGrid w:val="0"/>
          <w:color w:val="000000" w:themeColor="text1"/>
          <w:kern w:val="28"/>
          <w:sz w:val="24"/>
          <w:szCs w:val="20"/>
          <w:highlight w:val="none"/>
          <w14:textFill>
            <w14:solidFill>
              <w14:schemeClr w14:val="tx1"/>
            </w14:solidFill>
          </w14:textFill>
        </w:rPr>
        <w:t>、政府采购严重违法失信行为记录名单；</w:t>
      </w:r>
    </w:p>
    <w:p w14:paraId="57E15B0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snapToGrid w:val="0"/>
          <w:color w:val="000000" w:themeColor="text1"/>
          <w:kern w:val="28"/>
          <w:sz w:val="24"/>
          <w:szCs w:val="20"/>
          <w:highlight w:val="none"/>
          <w14:textFill>
            <w14:solidFill>
              <w14:schemeClr w14:val="tx1"/>
            </w14:solidFill>
          </w14:textFill>
        </w:rPr>
        <w:t>以联合体形式投标的，提供联合协议(本项目不接受联合体投标或者投标人不以联合体形式投标的，则不需要提供) ；</w:t>
      </w:r>
    </w:p>
    <w:p w14:paraId="1BB8C1C6">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snapToGrid w:val="0"/>
          <w:color w:val="000000" w:themeColor="text1"/>
          <w:kern w:val="28"/>
          <w:sz w:val="24"/>
          <w:szCs w:val="20"/>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3.落实政府采购政策需满足的资格要求：</w:t>
      </w:r>
    </w:p>
    <w:p w14:paraId="2BB39B1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A8"/>
      </w:r>
      <w:r>
        <w:rPr>
          <w:rFonts w:hint="eastAsia" w:ascii="仿宋" w:hAnsi="仿宋" w:eastAsia="仿宋" w:cs="仿宋"/>
          <w:color w:val="000000" w:themeColor="text1"/>
          <w:sz w:val="24"/>
          <w:highlight w:val="none"/>
          <w14:textFill>
            <w14:solidFill>
              <w14:schemeClr w14:val="tx1"/>
            </w14:solidFill>
          </w14:textFill>
        </w:rPr>
        <w:t>无</w:t>
      </w:r>
      <w:r>
        <w:rPr>
          <w:rFonts w:hint="eastAsia" w:ascii="仿宋" w:hAnsi="仿宋" w:eastAsia="仿宋" w:cs="仿宋"/>
          <w:snapToGrid w:val="0"/>
          <w:color w:val="000000" w:themeColor="text1"/>
          <w:kern w:val="28"/>
          <w:sz w:val="24"/>
          <w:szCs w:val="20"/>
          <w:highlight w:val="none"/>
          <w14:textFill>
            <w14:solidFill>
              <w14:schemeClr w14:val="tx1"/>
            </w14:solidFill>
          </w14:textFill>
        </w:rPr>
        <w:t>；</w:t>
      </w:r>
    </w:p>
    <w:p w14:paraId="0E8A7EE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color w:val="000000" w:themeColor="text1"/>
          <w:kern w:val="0"/>
          <w:sz w:val="24"/>
          <w:highlight w:val="none"/>
          <w14:textFill>
            <w14:solidFill>
              <w14:schemeClr w14:val="tx1"/>
            </w14:solidFill>
          </w14:textFill>
        </w:rPr>
        <w:t>专</w:t>
      </w:r>
      <w:r>
        <w:rPr>
          <w:rFonts w:hint="eastAsia" w:ascii="仿宋" w:hAnsi="仿宋" w:eastAsia="仿宋" w:cs="仿宋"/>
          <w:color w:val="000000" w:themeColor="text1"/>
          <w:sz w:val="24"/>
          <w:highlight w:val="none"/>
          <w14:textFill>
            <w14:solidFill>
              <w14:schemeClr w14:val="tx1"/>
            </w14:solidFill>
          </w14:textFill>
        </w:rPr>
        <w:t>门面向中小企业</w:t>
      </w:r>
    </w:p>
    <w:p w14:paraId="066BDECB">
      <w:pPr>
        <w:keepNext w:val="0"/>
        <w:keepLines w:val="0"/>
        <w:pageBreakBefore w:val="0"/>
        <w:widowControl w:val="0"/>
        <w:kinsoku/>
        <w:wordWrap/>
        <w:overflowPunct/>
        <w:topLinePunct w:val="0"/>
        <w:autoSpaceDE/>
        <w:autoSpaceDN/>
        <w:bidi w:val="0"/>
        <w:adjustRightInd w:val="0"/>
        <w:snapToGrid/>
        <w:spacing w:line="400" w:lineRule="exact"/>
        <w:ind w:left="0" w:firstLine="964"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2"/>
          <w:sz w:val="24"/>
          <w:szCs w:val="24"/>
          <w:highlight w:val="none"/>
          <w:lang w:val="en-US" w:eastAsia="zh-CN" w:bidi="ar-SA"/>
          <w14:textFill>
            <w14:solidFill>
              <w14:schemeClr w14:val="tx1"/>
            </w14:solidFill>
          </w14:textFill>
        </w:rPr>
        <w:sym w:font="Wingdings" w:char="00FE"/>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服务全部由符合政策要求的中小企业承接，提供中小企业声明函；</w:t>
      </w:r>
    </w:p>
    <w:p w14:paraId="72716C14">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MS Gothic" w:hAnsi="MS Gothic" w:eastAsia="仿宋" w:cs="仿宋"/>
          <w:color w:val="000000" w:themeColor="text1"/>
          <w:kern w:val="0"/>
          <w:sz w:val="24"/>
          <w:szCs w:val="24"/>
          <w:highlight w:val="none"/>
          <w:lang w:val="en-US" w:eastAsia="zh-CN" w:bidi="ar-SA"/>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服务全部由符合政策要求的小微企业承接，提供中小企业声明函；</w:t>
      </w:r>
    </w:p>
    <w:p w14:paraId="14C119AC">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要求以联合体形式参加，提供联合协议和中小企业声明函，联合协议中中小企业合同金额应当达到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highlight w:val="none"/>
          <w14:textFill>
            <w14:solidFill>
              <w14:schemeClr w14:val="tx1"/>
            </w14:solidFill>
          </w14:textFill>
        </w:rPr>
        <w:t>；</w:t>
      </w:r>
    </w:p>
    <w:p w14:paraId="5493E505">
      <w:pPr>
        <w:keepNext w:val="0"/>
        <w:keepLines w:val="0"/>
        <w:pageBreakBefore w:val="0"/>
        <w:widowControl w:val="0"/>
        <w:kinsoku/>
        <w:wordWrap/>
        <w:overflowPunct/>
        <w:topLinePunct w:val="0"/>
        <w:autoSpaceDE/>
        <w:autoSpaceDN/>
        <w:bidi w:val="0"/>
        <w:adjustRightInd w:val="0"/>
        <w:snapToGrid/>
        <w:spacing w:line="400" w:lineRule="exact"/>
        <w:ind w:left="0" w:firstLine="960" w:firstLineChars="4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要求合同分包，提供分包意向协议和中小企业声明函，分包意向协议中中小企业合同金额应当达到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，其中小微企业合同金额应当达到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w:t>
      </w:r>
      <w:r>
        <w:rPr>
          <w:rFonts w:hint="eastAsia" w:ascii="仿宋" w:hAnsi="仿宋" w:eastAsia="仿宋" w:cs="仿宋"/>
          <w:color w:val="000000" w:themeColor="text1"/>
          <w:spacing w:val="8"/>
          <w:kern w:val="0"/>
          <w:sz w:val="24"/>
          <w:highlight w:val="none"/>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highlight w:val="none"/>
          <w14:textFill>
            <w14:solidFill>
              <w14:schemeClr w14:val="tx1"/>
            </w14:solidFill>
          </w14:textFill>
        </w:rPr>
        <w:t>；</w:t>
      </w:r>
    </w:p>
    <w:p w14:paraId="0FE59A42">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4.本项目的特定资格要求：</w:t>
      </w:r>
      <w:r>
        <w:rPr>
          <w:rFonts w:hint="eastAsia" w:ascii="仿宋" w:hAnsi="仿宋" w:eastAsia="仿宋" w:cs="仿宋"/>
          <w:color w:val="000000" w:themeColor="text1"/>
          <w:sz w:val="24"/>
          <w:highlight w:val="none"/>
          <w:u w:val="single"/>
          <w:lang w:val="en-US" w:eastAsia="zh-CN"/>
          <w14:textFill>
            <w14:solidFill>
              <w14:schemeClr w14:val="tx1"/>
            </w14:solidFill>
          </w14:textFill>
        </w:rPr>
        <w:t>无</w:t>
      </w:r>
      <w:r>
        <w:rPr>
          <w:rFonts w:hint="eastAsia" w:ascii="仿宋" w:hAnsi="仿宋" w:eastAsia="仿宋" w:cs="仿宋"/>
          <w:color w:val="000000" w:themeColor="text1"/>
          <w:sz w:val="24"/>
          <w:highlight w:val="none"/>
          <w14:textFill>
            <w14:solidFill>
              <w14:schemeClr w14:val="tx1"/>
            </w14:solidFill>
          </w14:textFill>
        </w:rPr>
        <w:t>；</w:t>
      </w:r>
    </w:p>
    <w:p w14:paraId="68BA0E28">
      <w:pPr>
        <w:pageBreakBefore w:val="0"/>
        <w:widowControl w:val="0"/>
        <w:kinsoku/>
        <w:wordWrap/>
        <w:overflowPunct/>
        <w:topLinePunct w:val="0"/>
        <w:autoSpaceDE/>
        <w:autoSpaceDN/>
        <w:bidi w:val="0"/>
        <w:snapToGrid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22C1064">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三、获取招标文件 </w:t>
      </w:r>
    </w:p>
    <w:p w14:paraId="42F027F2">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14:textFill>
            <w14:solidFill>
              <w14:schemeClr w14:val="tx1"/>
            </w14:solidFill>
          </w14:textFill>
        </w:rPr>
        <w:t>/至</w:t>
      </w:r>
      <w:r>
        <w:rPr>
          <w:rFonts w:hint="eastAsia" w:ascii="仿宋" w:hAnsi="仿宋" w:eastAsia="仿宋" w:cs="仿宋"/>
          <w:color w:val="000000" w:themeColor="text1"/>
          <w:sz w:val="24"/>
          <w:highlight w:val="none"/>
          <w:u w:val="single"/>
          <w14:textFill>
            <w14:solidFill>
              <w14:schemeClr w14:val="tx1"/>
            </w14:solidFill>
          </w14:textFill>
        </w:rPr>
        <w:t>2026年</w:t>
      </w:r>
      <w:r>
        <w:rPr>
          <w:rFonts w:hint="eastAsia" w:ascii="仿宋" w:hAnsi="仿宋" w:eastAsia="仿宋" w:cs="仿宋"/>
          <w:color w:val="000000" w:themeColor="text1"/>
          <w:sz w:val="24"/>
          <w:highlight w:val="none"/>
          <w:u w:val="single"/>
          <w:lang w:val="en-US" w:eastAsia="zh-CN"/>
          <w14:textFill>
            <w14:solidFill>
              <w14:schemeClr w14:val="tx1"/>
            </w14:solidFill>
          </w14:textFill>
        </w:rPr>
        <w:t>04</w:t>
      </w:r>
      <w:r>
        <w:rPr>
          <w:rFonts w:hint="eastAsia" w:ascii="仿宋" w:hAnsi="仿宋" w:eastAsia="仿宋" w:cs="仿宋"/>
          <w:color w:val="000000" w:themeColor="text1"/>
          <w:sz w:val="24"/>
          <w:highlight w:val="none"/>
          <w:u w:val="single"/>
          <w14:textFill>
            <w14:solidFill>
              <w14:schemeClr w14:val="tx1"/>
            </w14:solidFill>
          </w14:textFill>
        </w:rPr>
        <w:t>月</w:t>
      </w:r>
      <w:r>
        <w:rPr>
          <w:rFonts w:hint="eastAsia" w:ascii="仿宋" w:hAnsi="仿宋" w:eastAsia="仿宋" w:cs="仿宋"/>
          <w:color w:val="000000" w:themeColor="text1"/>
          <w:sz w:val="24"/>
          <w:highlight w:val="none"/>
          <w:u w:val="single"/>
          <w:lang w:val="en-US" w:eastAsia="zh-CN"/>
          <w14:textFill>
            <w14:solidFill>
              <w14:schemeClr w14:val="tx1"/>
            </w14:solidFill>
          </w14:textFill>
        </w:rPr>
        <w:t>24</w:t>
      </w:r>
      <w:r>
        <w:rPr>
          <w:rFonts w:hint="eastAsia" w:ascii="仿宋" w:hAnsi="仿宋" w:eastAsia="仿宋" w:cs="仿宋"/>
          <w:color w:val="000000" w:themeColor="text1"/>
          <w:sz w:val="24"/>
          <w:highlight w:val="none"/>
          <w:u w:val="single"/>
          <w14:textFill>
            <w14:solidFill>
              <w14:schemeClr w14:val="tx1"/>
            </w14:solidFill>
          </w14:textFill>
        </w:rPr>
        <w:t>日</w:t>
      </w:r>
      <w:r>
        <w:rPr>
          <w:rFonts w:hint="eastAsia" w:ascii="仿宋" w:hAnsi="仿宋" w:eastAsia="仿宋" w:cs="仿宋"/>
          <w:color w:val="000000" w:themeColor="text1"/>
          <w:sz w:val="24"/>
          <w:highlight w:val="none"/>
          <w14:textFill>
            <w14:solidFill>
              <w14:schemeClr w14:val="tx1"/>
            </w14:solidFill>
          </w14:textFill>
        </w:rPr>
        <w:t>，每天上午00:00至12:00 ，下午12:00至23:59（北京时间，线上获取法定节假日均可，线下获取文件法定节假日除外）</w:t>
      </w:r>
    </w:p>
    <w:p w14:paraId="1FCF14D9">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7D66C01F">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方式：</w:t>
      </w:r>
      <w:r>
        <w:rPr>
          <w:rFonts w:hint="eastAsia" w:ascii="仿宋" w:hAnsi="仿宋" w:eastAsia="仿宋" w:cs="仿宋"/>
          <w:color w:val="000000" w:themeColor="text1"/>
          <w:sz w:val="24"/>
          <w:highlight w:val="none"/>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2A28DE5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售价（元）：</w:t>
      </w:r>
      <w:r>
        <w:rPr>
          <w:rFonts w:hint="eastAsia" w:ascii="仿宋" w:hAnsi="仿宋" w:eastAsia="仿宋" w:cs="仿宋"/>
          <w:color w:val="000000" w:themeColor="text1"/>
          <w:sz w:val="24"/>
          <w:highlight w:val="none"/>
          <w14:textFill>
            <w14:solidFill>
              <w14:schemeClr w14:val="tx1"/>
            </w14:solidFill>
          </w14:textFill>
        </w:rPr>
        <w:t xml:space="preserve">0 </w:t>
      </w:r>
      <w:r>
        <w:rPr>
          <w:rFonts w:hint="eastAsia" w:ascii="仿宋" w:hAnsi="仿宋" w:eastAsia="仿宋" w:cs="仿宋"/>
          <w:color w:val="000000" w:themeColor="text1"/>
          <w:sz w:val="24"/>
          <w:highlight w:val="none"/>
          <w14:textFill>
            <w14:solidFill>
              <w14:schemeClr w14:val="tx1"/>
            </w14:solidFill>
          </w14:textFill>
        </w:rPr>
        <w:tab/>
      </w:r>
    </w:p>
    <w:p w14:paraId="646392DC">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四、提交投标文件截止时间、开标时间和地点</w:t>
      </w:r>
    </w:p>
    <w:p w14:paraId="080A9B31">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提交投标文件截止时间：</w:t>
      </w:r>
      <w:r>
        <w:rPr>
          <w:rFonts w:hint="eastAsia" w:ascii="仿宋" w:hAnsi="仿宋" w:eastAsia="仿宋" w:cs="仿宋"/>
          <w:color w:val="000000" w:themeColor="text1"/>
          <w:sz w:val="24"/>
          <w:highlight w:val="none"/>
          <w:u w:val="single"/>
          <w14:textFill>
            <w14:solidFill>
              <w14:schemeClr w14:val="tx1"/>
            </w14:solidFill>
          </w14:textFill>
        </w:rPr>
        <w:t>2026年04月24日09点30分00秒</w:t>
      </w:r>
      <w:r>
        <w:rPr>
          <w:rFonts w:hint="eastAsia" w:ascii="仿宋" w:hAnsi="仿宋" w:eastAsia="仿宋" w:cs="仿宋"/>
          <w:color w:val="000000" w:themeColor="text1"/>
          <w:sz w:val="24"/>
          <w:highlight w:val="none"/>
          <w14:textFill>
            <w14:solidFill>
              <w14:schemeClr w14:val="tx1"/>
            </w14:solidFill>
          </w14:textFill>
        </w:rPr>
        <w:t>（北京时间）</w:t>
      </w:r>
    </w:p>
    <w:p w14:paraId="6448E6AE">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投标地点（网址）：</w:t>
      </w:r>
      <w:r>
        <w:rPr>
          <w:rFonts w:hint="eastAsia" w:ascii="仿宋" w:hAnsi="仿宋" w:eastAsia="仿宋" w:cs="仿宋"/>
          <w:color w:val="000000" w:themeColor="text1"/>
          <w:sz w:val="24"/>
          <w:highlight w:val="none"/>
          <w14:textFill>
            <w14:solidFill>
              <w14:schemeClr w14:val="tx1"/>
            </w14:solidFill>
          </w14:textFill>
        </w:rPr>
        <w:t xml:space="preserve">政采云平台（https://www.zcygov.cn/） </w:t>
      </w:r>
    </w:p>
    <w:p w14:paraId="1F4C99C7">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Cs/>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开标时间：</w:t>
      </w:r>
      <w:r>
        <w:rPr>
          <w:rFonts w:hint="eastAsia" w:ascii="仿宋" w:hAnsi="仿宋" w:eastAsia="仿宋" w:cs="仿宋"/>
          <w:color w:val="000000" w:themeColor="text1"/>
          <w:sz w:val="24"/>
          <w:highlight w:val="none"/>
          <w:u w:val="single"/>
          <w14:textFill>
            <w14:solidFill>
              <w14:schemeClr w14:val="tx1"/>
            </w14:solidFill>
          </w14:textFill>
        </w:rPr>
        <w:t>2026年04月24日09点30分00秒</w:t>
      </w:r>
    </w:p>
    <w:p w14:paraId="6DA62AE6">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开标地点（网址）：</w:t>
      </w:r>
      <w:r>
        <w:rPr>
          <w:rFonts w:hint="eastAsia" w:ascii="仿宋" w:hAnsi="仿宋" w:eastAsia="仿宋" w:cs="仿宋"/>
          <w:color w:val="000000" w:themeColor="text1"/>
          <w:sz w:val="24"/>
          <w:highlight w:val="none"/>
          <w14:textFill>
            <w14:solidFill>
              <w14:schemeClr w14:val="tx1"/>
            </w14:solidFill>
          </w14:textFill>
        </w:rPr>
        <w:t>政采云平台（https://www.zcygov.cn/）</w:t>
      </w:r>
    </w:p>
    <w:p w14:paraId="00EAE3D1">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 xml:space="preserve">五、公告期限 </w:t>
      </w:r>
    </w:p>
    <w:p w14:paraId="40702B3E">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自本公告发布之日起5个工作日。</w:t>
      </w:r>
    </w:p>
    <w:p w14:paraId="7897BE1C">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六、其他补充事宜</w:t>
      </w:r>
    </w:p>
    <w:p w14:paraId="459B4E8E">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1.《浙江省财政厅关于进一步发挥政府采购政策功能全力推动经济稳进提质的通知》（浙财采监〔2022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3号）、《浙江省财政厅关于进一步促进政府采购公平竞争打造最优营商环境的通知》（浙财采监〔2021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22号）、《浙江省财政厅关于进一步加大政府采购支持中小企业力度助力扎实稳住经济的通知》 （浙财采监〔2022</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8号）已分别于2022年1月29日、2022年2月1日和2022年7月1日开始实施，此前有关规定与上述文件内容不一致的，按上述文件要求执行。</w:t>
      </w:r>
    </w:p>
    <w:p w14:paraId="014FB435">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2.根据《浙江省财政厅关于进一步促进政府采购公平竞争打造最优营商环境的通知》（浙财采监〔2021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000000" w:themeColor="text1"/>
          <w:sz w:val="24"/>
          <w:highlight w:val="none"/>
          <w:lang w:eastAsia="zh-CN"/>
          <w14:textFill>
            <w14:solidFill>
              <w14:schemeClr w14:val="tx1"/>
            </w14:solidFill>
          </w14:textFill>
        </w:rPr>
        <w:t>政务</w:t>
      </w:r>
      <w:r>
        <w:rPr>
          <w:rFonts w:hint="eastAsia" w:ascii="仿宋" w:hAnsi="仿宋" w:eastAsia="仿宋" w:cs="仿宋"/>
          <w:color w:val="000000" w:themeColor="text1"/>
          <w:sz w:val="24"/>
          <w:highlight w:val="none"/>
          <w14:textFill>
            <w14:solidFill>
              <w14:schemeClr w14:val="tx1"/>
            </w14:solidFill>
          </w14:textFill>
        </w:rPr>
        <w:t>服务网-政府采购投诉处理-在线办理。</w:t>
      </w:r>
    </w:p>
    <w:p w14:paraId="1F6C8517">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652D3A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478739E">
      <w:pPr>
        <w:pageBreakBefore w:val="0"/>
        <w:widowControl w:val="0"/>
        <w:kinsoku/>
        <w:wordWrap/>
        <w:overflowPunct/>
        <w:topLinePunct w:val="0"/>
        <w:autoSpaceDE/>
        <w:autoSpaceDN/>
        <w:bidi w:val="0"/>
        <w:spacing w:line="400" w:lineRule="exact"/>
        <w:ind w:firstLine="480" w:firstLineChars="200"/>
        <w:textAlignment w:val="auto"/>
        <w:rPr>
          <w:rFonts w:hint="eastAsia" w:ascii="黑体" w:hAnsi="黑体" w:eastAsia="黑体" w:cs="黑体"/>
          <w:b w:val="0"/>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24"/>
          <w:highlight w:val="none"/>
          <w14:textFill>
            <w14:solidFill>
              <w14:schemeClr w14:val="tx1"/>
            </w14:solidFill>
          </w14:textFill>
        </w:rPr>
        <w:t>七、对本次采购提出询问、质疑、投诉，请按以下方式联系</w:t>
      </w:r>
    </w:p>
    <w:p w14:paraId="64631EB1">
      <w:pPr>
        <w:pStyle w:val="2"/>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bookmarkStart w:id="5" w:name="_Toc35393806"/>
      <w:bookmarkStart w:id="6" w:name="_Toc28359096"/>
      <w:bookmarkStart w:id="7" w:name="_Toc35393637"/>
      <w:bookmarkStart w:id="8" w:name="_Toc28359019"/>
      <w:r>
        <w:rPr>
          <w:rFonts w:hint="eastAsia" w:ascii="仿宋" w:hAnsi="仿宋" w:eastAsia="仿宋" w:cs="仿宋"/>
          <w:color w:val="000000" w:themeColor="text1"/>
          <w:sz w:val="24"/>
          <w:szCs w:val="24"/>
          <w:highlight w:val="none"/>
          <w14:textFill>
            <w14:solidFill>
              <w14:schemeClr w14:val="tx1"/>
            </w14:solidFill>
          </w14:textFill>
        </w:rPr>
        <w:t>1.采购人信息</w:t>
      </w:r>
      <w:bookmarkEnd w:id="5"/>
      <w:bookmarkEnd w:id="6"/>
      <w:bookmarkEnd w:id="7"/>
      <w:bookmarkEnd w:id="8"/>
      <w:r>
        <w:rPr>
          <w:rFonts w:hint="eastAsia" w:ascii="仿宋" w:hAnsi="仿宋" w:eastAsia="仿宋" w:cs="仿宋"/>
          <w:color w:val="000000" w:themeColor="text1"/>
          <w:sz w:val="24"/>
          <w:szCs w:val="24"/>
          <w:highlight w:val="none"/>
          <w14:textFill>
            <w14:solidFill>
              <w14:schemeClr w14:val="tx1"/>
            </w14:solidFill>
          </w14:textFill>
        </w:rPr>
        <w:t>：</w:t>
      </w:r>
    </w:p>
    <w:p w14:paraId="2B00E0B1">
      <w:pPr>
        <w:spacing w:line="42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名称：</w:t>
      </w:r>
      <w:r>
        <w:rPr>
          <w:rFonts w:hint="eastAsia" w:ascii="仿宋" w:hAnsi="仿宋" w:eastAsia="仿宋" w:cs="仿宋"/>
          <w:color w:val="000000" w:themeColor="text1"/>
          <w:sz w:val="24"/>
          <w:highlight w:val="none"/>
          <w:lang w:eastAsia="zh-CN"/>
          <w14:textFill>
            <w14:solidFill>
              <w14:schemeClr w14:val="tx1"/>
            </w14:solidFill>
          </w14:textFill>
        </w:rPr>
        <w:t>绍兴市档案馆</w:t>
      </w:r>
      <w:r>
        <w:rPr>
          <w:rFonts w:hint="eastAsia" w:ascii="仿宋" w:hAnsi="仿宋" w:eastAsia="仿宋" w:cs="仿宋"/>
          <w:color w:val="000000" w:themeColor="text1"/>
          <w:sz w:val="24"/>
          <w:highlight w:val="none"/>
          <w14:textFill>
            <w14:solidFill>
              <w14:schemeClr w14:val="tx1"/>
            </w14:solidFill>
          </w14:textFill>
        </w:rPr>
        <w:t xml:space="preserve">   </w:t>
      </w:r>
    </w:p>
    <w:p w14:paraId="7CC0BD5B">
      <w:pPr>
        <w:spacing w:line="42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绍兴市越城区世纪东街278号 </w:t>
      </w:r>
    </w:p>
    <w:p w14:paraId="520750BC">
      <w:pPr>
        <w:spacing w:line="42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传真：/</w:t>
      </w:r>
    </w:p>
    <w:p w14:paraId="026D401B">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王丽、胡施庆</w:t>
      </w:r>
    </w:p>
    <w:p w14:paraId="535134FE">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0575-88225069、0575-89180367</w:t>
      </w:r>
    </w:p>
    <w:p w14:paraId="261928E1">
      <w:pPr>
        <w:spacing w:line="42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侯宗孝</w:t>
      </w:r>
    </w:p>
    <w:p w14:paraId="0A9B89BC">
      <w:pPr>
        <w:spacing w:line="420" w:lineRule="exact"/>
        <w:ind w:firstLine="480" w:firstLineChars="200"/>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0575-89180368 </w:t>
      </w:r>
    </w:p>
    <w:p w14:paraId="74760094">
      <w:pPr>
        <w:pStyle w:val="2"/>
        <w:pageBreakBefore w:val="0"/>
        <w:widowControl w:val="0"/>
        <w:numPr>
          <w:ilvl w:val="0"/>
          <w:numId w:val="0"/>
        </w:numPr>
        <w:kinsoku/>
        <w:wordWrap/>
        <w:overflowPunct/>
        <w:topLinePunct w:val="0"/>
        <w:autoSpaceDE/>
        <w:autoSpaceDN/>
        <w:bidi w:val="0"/>
        <w:spacing w:line="400" w:lineRule="exact"/>
        <w:ind w:left="0"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bookmarkStart w:id="9" w:name="_Toc28359097"/>
      <w:bookmarkStart w:id="10" w:name="_Toc35393638"/>
      <w:bookmarkStart w:id="11" w:name="_Toc28359020"/>
      <w:bookmarkStart w:id="12" w:name="_Toc35393807"/>
      <w:r>
        <w:rPr>
          <w:rFonts w:hint="eastAsia" w:ascii="仿宋" w:hAnsi="仿宋" w:eastAsia="仿宋" w:cs="仿宋"/>
          <w:color w:val="000000" w:themeColor="text1"/>
          <w:sz w:val="24"/>
          <w:szCs w:val="24"/>
          <w:highlight w:val="none"/>
          <w14:textFill>
            <w14:solidFill>
              <w14:schemeClr w14:val="tx1"/>
            </w14:solidFill>
          </w14:textFill>
        </w:rPr>
        <w:t>2.采购代理机构信息</w:t>
      </w:r>
      <w:bookmarkEnd w:id="9"/>
      <w:bookmarkEnd w:id="10"/>
      <w:bookmarkEnd w:id="11"/>
      <w:bookmarkEnd w:id="12"/>
      <w:r>
        <w:rPr>
          <w:rFonts w:hint="eastAsia" w:ascii="仿宋" w:hAnsi="仿宋" w:eastAsia="仿宋" w:cs="仿宋"/>
          <w:color w:val="000000" w:themeColor="text1"/>
          <w:sz w:val="24"/>
          <w:szCs w:val="24"/>
          <w:highlight w:val="none"/>
          <w14:textFill>
            <w14:solidFill>
              <w14:schemeClr w14:val="tx1"/>
            </w14:solidFill>
          </w14:textFill>
        </w:rPr>
        <w:t>：</w:t>
      </w:r>
    </w:p>
    <w:p w14:paraId="359130F5">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名称： </w:t>
      </w:r>
      <w:r>
        <w:rPr>
          <w:rFonts w:hint="eastAsia" w:ascii="仿宋" w:hAnsi="仿宋" w:eastAsia="仿宋" w:cs="仿宋"/>
          <w:color w:val="000000" w:themeColor="text1"/>
          <w:sz w:val="24"/>
          <w:highlight w:val="none"/>
          <w:lang w:eastAsia="zh-CN"/>
          <w14:textFill>
            <w14:solidFill>
              <w14:schemeClr w14:val="tx1"/>
            </w14:solidFill>
          </w14:textFill>
        </w:rPr>
        <w:t>绍兴衡业工程管理咨询有限公司</w:t>
      </w:r>
      <w:r>
        <w:rPr>
          <w:rFonts w:hint="eastAsia" w:ascii="仿宋" w:hAnsi="仿宋" w:eastAsia="仿宋" w:cs="仿宋"/>
          <w:color w:val="000000" w:themeColor="text1"/>
          <w:sz w:val="24"/>
          <w:highlight w:val="none"/>
          <w14:textFill>
            <w14:solidFill>
              <w14:schemeClr w14:val="tx1"/>
            </w14:solidFill>
          </w14:textFill>
        </w:rPr>
        <w:t xml:space="preserve">             </w:t>
      </w:r>
    </w:p>
    <w:p w14:paraId="5064BBE7">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lang w:eastAsia="zh-CN"/>
          <w14:textFill>
            <w14:solidFill>
              <w14:schemeClr w14:val="tx1"/>
            </w14:solidFill>
          </w14:textFill>
        </w:rPr>
        <w:t>绍兴市越城区</w:t>
      </w:r>
      <w:r>
        <w:rPr>
          <w:rFonts w:hint="eastAsia" w:ascii="仿宋" w:hAnsi="仿宋" w:eastAsia="仿宋" w:cs="仿宋"/>
          <w:color w:val="000000" w:themeColor="text1"/>
          <w:sz w:val="24"/>
          <w:highlight w:val="none"/>
          <w:lang w:val="en-US" w:eastAsia="zh-CN"/>
          <w14:textFill>
            <w14:solidFill>
              <w14:schemeClr w14:val="tx1"/>
            </w14:solidFill>
          </w14:textFill>
        </w:rPr>
        <w:t>凤林西路16号泗汇里商业中心西侧四楼</w:t>
      </w:r>
    </w:p>
    <w:p w14:paraId="675DED21">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传真：/             </w:t>
      </w:r>
    </w:p>
    <w:p w14:paraId="2A3114AB">
      <w:pPr>
        <w:spacing w:line="420" w:lineRule="exact"/>
        <w:ind w:firstLine="480" w:firstLineChars="200"/>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项目联系人（询问）：</w:t>
      </w:r>
      <w:r>
        <w:rPr>
          <w:rFonts w:hint="eastAsia" w:ascii="仿宋" w:hAnsi="仿宋" w:eastAsia="仿宋" w:cs="仿宋"/>
          <w:color w:val="000000" w:themeColor="text1"/>
          <w:sz w:val="24"/>
          <w:highlight w:val="none"/>
          <w:lang w:val="en-US" w:eastAsia="zh-CN"/>
          <w14:textFill>
            <w14:solidFill>
              <w14:schemeClr w14:val="tx1"/>
            </w14:solidFill>
          </w14:textFill>
        </w:rPr>
        <w:t>许静丽、孟琴波</w:t>
      </w:r>
    </w:p>
    <w:p w14:paraId="10B89924">
      <w:pPr>
        <w:spacing w:line="42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项目联系方式（询问）：</w:t>
      </w:r>
      <w:r>
        <w:rPr>
          <w:rFonts w:hint="eastAsia" w:ascii="仿宋" w:hAnsi="仿宋" w:eastAsia="仿宋" w:cs="仿宋"/>
          <w:color w:val="000000" w:themeColor="text1"/>
          <w:sz w:val="24"/>
          <w:highlight w:val="none"/>
          <w:lang w:val="en-US" w:eastAsia="zh-CN"/>
          <w14:textFill>
            <w14:solidFill>
              <w14:schemeClr w14:val="tx1"/>
            </w14:solidFill>
          </w14:textFill>
        </w:rPr>
        <w:t>15068509660</w:t>
      </w:r>
    </w:p>
    <w:p w14:paraId="194AB44D">
      <w:pPr>
        <w:spacing w:line="420" w:lineRule="exact"/>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质疑联系人：</w:t>
      </w:r>
      <w:r>
        <w:rPr>
          <w:rFonts w:hint="eastAsia" w:ascii="仿宋" w:hAnsi="仿宋" w:eastAsia="仿宋" w:cs="仿宋"/>
          <w:color w:val="000000" w:themeColor="text1"/>
          <w:sz w:val="24"/>
          <w:highlight w:val="none"/>
          <w:lang w:val="en-US" w:eastAsia="zh-CN"/>
          <w14:textFill>
            <w14:solidFill>
              <w14:schemeClr w14:val="tx1"/>
            </w14:solidFill>
          </w14:textFill>
        </w:rPr>
        <w:t>杜磊</w:t>
      </w:r>
      <w:r>
        <w:rPr>
          <w:rFonts w:hint="eastAsia" w:ascii="仿宋" w:hAnsi="仿宋" w:eastAsia="仿宋" w:cs="仿宋"/>
          <w:color w:val="000000" w:themeColor="text1"/>
          <w:sz w:val="24"/>
          <w:highlight w:val="none"/>
          <w14:textFill>
            <w14:solidFill>
              <w14:schemeClr w14:val="tx1"/>
            </w14:solidFill>
          </w14:textFill>
        </w:rPr>
        <w:t xml:space="preserve">             </w:t>
      </w:r>
    </w:p>
    <w:p w14:paraId="41058CE1">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质疑联系方式：</w:t>
      </w:r>
      <w:r>
        <w:rPr>
          <w:rFonts w:hint="eastAsia" w:ascii="仿宋" w:hAnsi="仿宋" w:eastAsia="仿宋" w:cs="仿宋"/>
          <w:color w:val="000000" w:themeColor="text1"/>
          <w:sz w:val="24"/>
          <w:highlight w:val="none"/>
          <w:lang w:val="en-US" w:eastAsia="zh-CN"/>
          <w14:textFill>
            <w14:solidFill>
              <w14:schemeClr w14:val="tx1"/>
            </w14:solidFill>
          </w14:textFill>
        </w:rPr>
        <w:t>13065779166</w:t>
      </w:r>
    </w:p>
    <w:p w14:paraId="486A1201">
      <w:pPr>
        <w:pageBreakBefore w:val="0"/>
        <w:widowControl w:val="0"/>
        <w:kinsoku/>
        <w:wordWrap/>
        <w:overflowPunct/>
        <w:topLinePunct w:val="0"/>
        <w:autoSpaceDE/>
        <w:autoSpaceDN/>
        <w:bidi w:val="0"/>
        <w:spacing w:line="400" w:lineRule="exact"/>
        <w:ind w:left="0" w:firstLine="482" w:firstLineChars="200"/>
        <w:textAlignment w:val="auto"/>
        <w:rPr>
          <w:rFonts w:hint="eastAsia" w:ascii="仿宋" w:hAnsi="仿宋" w:eastAsia="仿宋" w:cs="仿宋"/>
          <w:b/>
          <w:color w:val="000000" w:themeColor="text1"/>
          <w:sz w:val="24"/>
          <w:highlight w:val="none"/>
          <w14:textFill>
            <w14:solidFill>
              <w14:schemeClr w14:val="tx1"/>
            </w14:solidFill>
          </w14:textFill>
        </w:rPr>
      </w:pPr>
      <w:bookmarkStart w:id="13" w:name="_Toc28359021"/>
      <w:bookmarkStart w:id="14" w:name="_Toc28359098"/>
      <w:bookmarkStart w:id="15" w:name="_Toc35393639"/>
      <w:bookmarkStart w:id="16" w:name="_Toc35393808"/>
      <w:r>
        <w:rPr>
          <w:rFonts w:hint="eastAsia" w:ascii="仿宋" w:hAnsi="仿宋" w:eastAsia="仿宋" w:cs="仿宋"/>
          <w:b/>
          <w:bCs/>
          <w:color w:val="000000" w:themeColor="text1"/>
          <w:sz w:val="24"/>
          <w:highlight w:val="none"/>
          <w14:textFill>
            <w14:solidFill>
              <w14:schemeClr w14:val="tx1"/>
            </w14:solidFill>
          </w14:textFill>
        </w:rPr>
        <w:t>3.</w:t>
      </w:r>
      <w:r>
        <w:rPr>
          <w:rFonts w:hint="eastAsia" w:ascii="仿宋" w:hAnsi="仿宋" w:eastAsia="仿宋" w:cs="仿宋"/>
          <w:b/>
          <w:color w:val="000000" w:themeColor="text1"/>
          <w:sz w:val="24"/>
          <w:highlight w:val="none"/>
          <w14:textFill>
            <w14:solidFill>
              <w14:schemeClr w14:val="tx1"/>
            </w14:solidFill>
          </w14:textFill>
        </w:rPr>
        <w:t xml:space="preserve"> 同级政府采购监督管理部门：            </w:t>
      </w:r>
    </w:p>
    <w:bookmarkEnd w:id="13"/>
    <w:bookmarkEnd w:id="14"/>
    <w:bookmarkEnd w:id="15"/>
    <w:bookmarkEnd w:id="16"/>
    <w:p w14:paraId="72F8FD4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名    称：绍兴市财政局</w:t>
      </w:r>
    </w:p>
    <w:p w14:paraId="46DCEAE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地    址：绍兴市越城区凤林西路151号  </w:t>
      </w:r>
    </w:p>
    <w:p w14:paraId="44C0905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传    真：/ </w:t>
      </w:r>
    </w:p>
    <w:p w14:paraId="0AC6524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联系人 ：张婷婷</w:t>
      </w:r>
    </w:p>
    <w:p w14:paraId="3679B894">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监督投诉电话：0575-85209697  </w:t>
      </w: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1B6C7EAD">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624F810C">
      <w:pPr>
        <w:pageBreakBefore w:val="0"/>
        <w:widowControl w:val="0"/>
        <w:kinsoku/>
        <w:wordWrap/>
        <w:overflowPunct/>
        <w:topLinePunct w:val="0"/>
        <w:autoSpaceDE/>
        <w:autoSpaceDN/>
        <w:bidi w:val="0"/>
        <w:spacing w:line="400" w:lineRule="exact"/>
        <w:ind w:left="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CA问题联系电话（人工）：汇信CA 400-888-4636；天谷CA 400-087-8198。</w:t>
      </w:r>
    </w:p>
    <w:p w14:paraId="40BE4783">
      <w:pPr>
        <w:widowControl/>
        <w:kinsoku/>
        <w:overflowPunct/>
        <w:topLinePunct w:val="0"/>
        <w:bidi w:val="0"/>
        <w:adjustRightInd/>
        <w:spacing w:line="400" w:lineRule="exact"/>
        <w:jc w:val="left"/>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2B66A1FC">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第二部分</w:t>
      </w:r>
      <w:bookmarkEnd w:id="2"/>
      <w:r>
        <w:rPr>
          <w:rFonts w:hint="eastAsia" w:ascii="仿宋" w:hAnsi="仿宋" w:eastAsia="仿宋" w:cs="仿宋"/>
          <w:b/>
          <w:color w:val="000000" w:themeColor="text1"/>
          <w:sz w:val="36"/>
          <w:szCs w:val="20"/>
          <w:highlight w:val="none"/>
          <w14:textFill>
            <w14:solidFill>
              <w14:schemeClr w14:val="tx1"/>
            </w14:solidFill>
          </w14:textFill>
        </w:rPr>
        <w:t xml:space="preserve"> 投标须知</w:t>
      </w:r>
      <w:bookmarkEnd w:id="3"/>
    </w:p>
    <w:p w14:paraId="62CAD0BD">
      <w:pPr>
        <w:kinsoku/>
        <w:overflowPunct/>
        <w:topLinePunct w:val="0"/>
        <w:bidi w:val="0"/>
        <w:adjustRightInd/>
        <w:spacing w:line="400" w:lineRule="exact"/>
        <w:ind w:firstLine="3845" w:firstLineChars="1197"/>
        <w:outlineLvl w:val="0"/>
        <w:rPr>
          <w:rFonts w:hint="eastAsia" w:ascii="仿宋" w:hAnsi="仿宋" w:eastAsia="仿宋" w:cs="仿宋"/>
          <w:b/>
          <w:color w:val="000000" w:themeColor="text1"/>
          <w:sz w:val="32"/>
          <w:szCs w:val="20"/>
          <w:highlight w:val="none"/>
          <w14:textFill>
            <w14:solidFill>
              <w14:schemeClr w14:val="tx1"/>
            </w14:solidFill>
          </w14:textFill>
        </w:rPr>
      </w:pPr>
      <w:r>
        <w:rPr>
          <w:rFonts w:hint="eastAsia" w:ascii="仿宋" w:hAnsi="仿宋" w:eastAsia="仿宋" w:cs="仿宋"/>
          <w:b/>
          <w:color w:val="000000" w:themeColor="text1"/>
          <w:sz w:val="32"/>
          <w:szCs w:val="20"/>
          <w:highlight w:val="none"/>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BE21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E5BF01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序号</w:t>
            </w:r>
          </w:p>
        </w:tc>
        <w:tc>
          <w:tcPr>
            <w:tcW w:w="8370" w:type="dxa"/>
            <w:gridSpan w:val="2"/>
            <w:vAlign w:val="center"/>
          </w:tcPr>
          <w:p w14:paraId="5F07BE3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内　　　　容</w:t>
            </w:r>
          </w:p>
        </w:tc>
      </w:tr>
      <w:tr w14:paraId="6422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ADD31D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8370" w:type="dxa"/>
            <w:gridSpan w:val="2"/>
            <w:vAlign w:val="center"/>
          </w:tcPr>
          <w:p w14:paraId="41CBE91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投标人按照项目要求特许资格、资信证明文件（如有）：</w:t>
            </w:r>
          </w:p>
          <w:p w14:paraId="7EC6CDC7">
            <w:pPr>
              <w:keepNext w:val="0"/>
              <w:keepLines w:val="0"/>
              <w:pageBreakBefore w:val="0"/>
              <w:widowControl w:val="0"/>
              <w:kinsoku/>
              <w:wordWrap/>
              <w:overflowPunct/>
              <w:topLinePunct w:val="0"/>
              <w:bidi w:val="0"/>
              <w:adjustRightInd w:val="0"/>
              <w:spacing w:line="400" w:lineRule="exact"/>
              <w:ind w:left="0" w:leftChars="0" w:right="0" w:rightChars="0" w:firstLine="480"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74B32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1662E80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8370" w:type="dxa"/>
            <w:gridSpan w:val="2"/>
            <w:vAlign w:val="center"/>
          </w:tcPr>
          <w:p w14:paraId="750C860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资格审查方式：</w:t>
            </w:r>
          </w:p>
          <w:p w14:paraId="6EA3AB8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1.资格后审。</w:t>
            </w:r>
          </w:p>
          <w:p w14:paraId="07FB0FC8">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99BD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68A1347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8370" w:type="dxa"/>
            <w:gridSpan w:val="2"/>
            <w:vAlign w:val="center"/>
          </w:tcPr>
          <w:p w14:paraId="651933C5">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投标有效期：</w:t>
            </w:r>
            <w:r>
              <w:rPr>
                <w:rFonts w:hint="eastAsia" w:ascii="仿宋" w:hAnsi="仿宋" w:eastAsia="仿宋" w:cs="仿宋"/>
                <w:color w:val="000000" w:themeColor="text1"/>
                <w:sz w:val="24"/>
                <w:highlight w:val="none"/>
                <w14:textFill>
                  <w14:solidFill>
                    <w14:schemeClr w14:val="tx1"/>
                  </w14:solidFill>
                </w14:textFill>
              </w:rPr>
              <w:t>投标有效期为从提交投标文件的截止之日起90天</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投标人的投标文件中承</w:t>
            </w:r>
            <w:r>
              <w:rPr>
                <w:rFonts w:hint="eastAsia" w:ascii="仿宋" w:hAnsi="仿宋" w:eastAsia="仿宋" w:cs="仿宋"/>
                <w:b/>
                <w:color w:val="000000" w:themeColor="text1"/>
                <w:sz w:val="24"/>
                <w:szCs w:val="21"/>
                <w:highlight w:val="none"/>
                <w14:textFill>
                  <w14:solidFill>
                    <w14:schemeClr w14:val="tx1"/>
                  </w14:solidFill>
                </w14:textFill>
              </w:rPr>
              <w:t>诺的投标有效期少于招标文件中载明的投标有效期的，投标无效。</w:t>
            </w:r>
          </w:p>
        </w:tc>
      </w:tr>
      <w:tr w14:paraId="47CC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F400E5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8370" w:type="dxa"/>
            <w:gridSpan w:val="2"/>
            <w:vAlign w:val="center"/>
          </w:tcPr>
          <w:p w14:paraId="3CBFD8B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转包：</w:t>
            </w:r>
            <w:r>
              <w:rPr>
                <w:rFonts w:hint="eastAsia" w:ascii="仿宋" w:hAnsi="仿宋" w:eastAsia="仿宋" w:cs="仿宋"/>
                <w:color w:val="000000" w:themeColor="text1"/>
                <w:sz w:val="24"/>
                <w:highlight w:val="none"/>
                <w14:textFill>
                  <w14:solidFill>
                    <w14:schemeClr w14:val="tx1"/>
                  </w14:solidFill>
                </w14:textFill>
              </w:rPr>
              <w:t>本项目不得转包。</w:t>
            </w:r>
          </w:p>
        </w:tc>
      </w:tr>
      <w:tr w14:paraId="4443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DBE00FA">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8370" w:type="dxa"/>
            <w:gridSpan w:val="2"/>
            <w:vAlign w:val="center"/>
          </w:tcPr>
          <w:p w14:paraId="034DE49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分包：</w:t>
            </w:r>
            <w:r>
              <w:rPr>
                <w:rFonts w:hint="eastAsia" w:ascii="仿宋" w:hAnsi="仿宋" w:eastAsia="仿宋" w:cs="仿宋"/>
                <w:color w:val="000000" w:themeColor="text1"/>
                <w:kern w:val="0"/>
                <w:sz w:val="24"/>
                <w:highlight w:val="none"/>
                <w14:textFill>
                  <w14:solidFill>
                    <w14:schemeClr w14:val="tx1"/>
                  </w14:solidFill>
                </w14:textFill>
              </w:rPr>
              <w:t>☐ A</w:t>
            </w:r>
            <w:r>
              <w:rPr>
                <w:rFonts w:hint="eastAsia" w:ascii="仿宋" w:hAnsi="仿宋" w:eastAsia="仿宋" w:cs="仿宋"/>
                <w:color w:val="000000" w:themeColor="text1"/>
                <w:sz w:val="24"/>
                <w:highlight w:val="none"/>
                <w14:textFill>
                  <w14:solidFill>
                    <w14:schemeClr w14:val="tx1"/>
                  </w14:solidFill>
                </w14:textFill>
              </w:rPr>
              <w:t>同意将非主体、非关键性的</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工作分包。</w:t>
            </w:r>
          </w:p>
          <w:p w14:paraId="5C9C9140">
            <w:pPr>
              <w:keepNext w:val="0"/>
              <w:keepLines w:val="0"/>
              <w:pageBreakBefore w:val="0"/>
              <w:widowControl w:val="0"/>
              <w:kinsoku/>
              <w:wordWrap/>
              <w:overflowPunct/>
              <w:topLinePunct w:val="0"/>
              <w:bidi w:val="0"/>
              <w:adjustRightInd w:val="0"/>
              <w:spacing w:line="400" w:lineRule="exact"/>
              <w:ind w:left="0" w:leftChars="0" w:right="0" w:rightChars="0" w:firstLine="720" w:firstLineChars="3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 xml:space="preserve"> B</w:t>
            </w:r>
            <w:r>
              <w:rPr>
                <w:rFonts w:hint="eastAsia" w:ascii="仿宋" w:hAnsi="仿宋" w:eastAsia="仿宋" w:cs="仿宋"/>
                <w:color w:val="000000" w:themeColor="text1"/>
                <w:sz w:val="24"/>
                <w:highlight w:val="none"/>
                <w14:textFill>
                  <w14:solidFill>
                    <w14:schemeClr w14:val="tx1"/>
                  </w14:solidFill>
                </w14:textFill>
              </w:rPr>
              <w:t>不同意分包。</w:t>
            </w:r>
          </w:p>
        </w:tc>
      </w:tr>
      <w:tr w14:paraId="154F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67F2FE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8370" w:type="dxa"/>
            <w:gridSpan w:val="2"/>
            <w:vAlign w:val="center"/>
          </w:tcPr>
          <w:p w14:paraId="1BD51732">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投标文件份数：</w:t>
            </w:r>
            <w:r>
              <w:rPr>
                <w:rFonts w:hint="eastAsia" w:ascii="仿宋" w:hAnsi="仿宋" w:eastAsia="仿宋" w:cs="仿宋"/>
                <w:color w:val="000000" w:themeColor="text1"/>
                <w:sz w:val="24"/>
                <w:highlight w:val="none"/>
                <w14:textFill>
                  <w14:solidFill>
                    <w14:schemeClr w14:val="tx1"/>
                  </w14:solidFill>
                </w14:textFill>
              </w:rPr>
              <w:t>本项目实行网上投标，供应商于“政采云”上提供电子投标文件。</w:t>
            </w:r>
          </w:p>
        </w:tc>
      </w:tr>
      <w:tr w14:paraId="371BE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2429A8E9">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w:t>
            </w:r>
          </w:p>
        </w:tc>
        <w:tc>
          <w:tcPr>
            <w:tcW w:w="8370" w:type="dxa"/>
            <w:gridSpan w:val="2"/>
            <w:vAlign w:val="center"/>
          </w:tcPr>
          <w:p w14:paraId="41A1D8FA">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开标前答疑会或现场考察：</w:t>
            </w:r>
          </w:p>
          <w:p w14:paraId="26591AB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不组织。</w:t>
            </w:r>
          </w:p>
          <w:p w14:paraId="5F359FC7">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textAlignment w:val="bottom"/>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B组织，</w:t>
            </w:r>
            <w:r>
              <w:rPr>
                <w:rFonts w:hint="eastAsia" w:ascii="仿宋" w:hAnsi="仿宋" w:eastAsia="仿宋" w:cs="仿宋"/>
                <w:color w:val="000000" w:themeColor="text1"/>
                <w:sz w:val="24"/>
                <w:highlight w:val="none"/>
                <w14:textFill>
                  <w14:solidFill>
                    <w14:schemeClr w14:val="tx1"/>
                  </w14:solidFill>
                </w14:textFill>
              </w:rPr>
              <w:t>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，联系方式：</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0"/>
                <w:highlight w:val="none"/>
                <w14:textFill>
                  <w14:solidFill>
                    <w14:schemeClr w14:val="tx1"/>
                  </w14:solidFill>
                </w14:textFill>
              </w:rPr>
              <w:t>。</w:t>
            </w:r>
          </w:p>
        </w:tc>
      </w:tr>
      <w:tr w14:paraId="6578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18848524">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8</w:t>
            </w:r>
          </w:p>
        </w:tc>
        <w:tc>
          <w:tcPr>
            <w:tcW w:w="8370" w:type="dxa"/>
            <w:gridSpan w:val="2"/>
            <w:vAlign w:val="center"/>
          </w:tcPr>
          <w:p w14:paraId="37114C68">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样品提供：</w:t>
            </w:r>
          </w:p>
          <w:p w14:paraId="3276116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不要求提供。</w:t>
            </w:r>
          </w:p>
          <w:p w14:paraId="3406AF1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B要求提供，</w:t>
            </w:r>
          </w:p>
          <w:p w14:paraId="53E51819">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snapToGrid w:val="0"/>
                <w:color w:val="000000" w:themeColor="text1"/>
                <w:kern w:val="28"/>
                <w:sz w:val="24"/>
                <w:highlight w:val="none"/>
                <w14:textFill>
                  <w14:solidFill>
                    <w14:schemeClr w14:val="tx1"/>
                  </w14:solidFill>
                </w14:textFill>
              </w:rPr>
              <w:t>样品：</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D73AB4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r>
              <w:rPr>
                <w:rFonts w:hint="eastAsia" w:ascii="仿宋" w:hAnsi="仿宋" w:eastAsia="仿宋" w:cs="仿宋"/>
                <w:snapToGrid w:val="0"/>
                <w:color w:val="000000" w:themeColor="text1"/>
                <w:kern w:val="28"/>
                <w:sz w:val="24"/>
                <w:highlight w:val="none"/>
                <w14:textFill>
                  <w14:solidFill>
                    <w14:schemeClr w14:val="tx1"/>
                  </w14:solidFill>
                </w14:textFill>
              </w:rPr>
              <w:t>样品制作的标准和要求：</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336F3793">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highlight w:val="none"/>
                <w14:textFill>
                  <w14:solidFill>
                    <w14:schemeClr w14:val="tx1"/>
                  </w14:solidFill>
                </w14:textFill>
              </w:rPr>
              <w:t>：详见</w:t>
            </w:r>
            <w:r>
              <w:rPr>
                <w:rFonts w:hint="eastAsia" w:ascii="仿宋" w:hAnsi="仿宋" w:eastAsia="仿宋" w:cs="仿宋"/>
                <w:color w:val="000000" w:themeColor="text1"/>
                <w:sz w:val="24"/>
                <w:highlight w:val="none"/>
                <w:u w:val="single"/>
                <w14:textFill>
                  <w14:solidFill>
                    <w14:schemeClr w14:val="tx1"/>
                  </w14:solidFill>
                </w14:textFill>
              </w:rPr>
              <w:t>评标办法</w:t>
            </w:r>
            <w:r>
              <w:rPr>
                <w:rFonts w:hint="eastAsia" w:ascii="仿宋" w:hAnsi="仿宋" w:eastAsia="仿宋" w:cs="仿宋"/>
                <w:color w:val="000000" w:themeColor="text1"/>
                <w:kern w:val="0"/>
                <w:sz w:val="24"/>
                <w:highlight w:val="none"/>
                <w14:textFill>
                  <w14:solidFill>
                    <w14:schemeClr w14:val="tx1"/>
                  </w14:solidFill>
                </w14:textFill>
              </w:rPr>
              <w:t>；</w:t>
            </w:r>
          </w:p>
          <w:p w14:paraId="4C81759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（4）是否需要随样品提交检测报告：</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否；□是，检测机构的要求</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；检测内容</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w:t>
            </w:r>
          </w:p>
          <w:p w14:paraId="063677B5">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（5）提供样品的时间：</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；地点：</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；联系人</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28"/>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。请投标人在上述时间内提供样品并按规定位置安装完毕。超过截止时间的，采购人或采购代理机构将不予接收，并将清场并封闭样品现场。</w:t>
            </w:r>
          </w:p>
          <w:p w14:paraId="0DF95BA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default" w:ascii="仿宋" w:hAnsi="仿宋" w:eastAsia="仿宋" w:cs="仿宋"/>
                <w:color w:val="000000" w:themeColor="text1"/>
                <w:sz w:val="24"/>
                <w:highlight w:val="none"/>
                <w:lang w:val="en-US"/>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4BC4F8F">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（7）制作、运输、安装和保管样品所发生的一切费用由投标人自理。</w:t>
            </w:r>
          </w:p>
          <w:p w14:paraId="68DC0280">
            <w:pPr>
              <w:keepNext w:val="0"/>
              <w:keepLines w:val="0"/>
              <w:pageBreakBefore w:val="0"/>
              <w:widowControl w:val="0"/>
              <w:kinsoku/>
              <w:wordWrap/>
              <w:overflowPunct/>
              <w:topLinePunct w:val="0"/>
              <w:autoSpaceDE w:val="0"/>
              <w:autoSpaceDN w:val="0"/>
              <w:bidi w:val="0"/>
              <w:adjustRightInd w:val="0"/>
              <w:spacing w:line="400" w:lineRule="exact"/>
              <w:ind w:left="0" w:leftChars="0" w:right="0" w:rightChars="0"/>
              <w:jc w:val="left"/>
              <w:rPr>
                <w:rFonts w:hint="default"/>
                <w:color w:val="000000" w:themeColor="text1"/>
                <w:highlight w:val="none"/>
                <w:lang w:val="en-US"/>
                <w14:textFill>
                  <w14:solidFill>
                    <w14:schemeClr w14:val="tx1"/>
                  </w14:solidFill>
                </w14:textFill>
              </w:rPr>
            </w:pPr>
            <w:r>
              <w:rPr>
                <w:rFonts w:hint="eastAsia" w:ascii="仿宋" w:hAnsi="仿宋" w:eastAsia="仿宋" w:cs="仿宋"/>
                <w:b w:val="0"/>
                <w:bCs w:val="0"/>
                <w:color w:val="000000" w:themeColor="text1"/>
                <w:sz w:val="24"/>
                <w:highlight w:val="none"/>
                <w14:textFill>
                  <w14:solidFill>
                    <w14:schemeClr w14:val="tx1"/>
                  </w14:solidFill>
                </w14:textFill>
              </w:rPr>
              <w:t>（</w:t>
            </w:r>
            <w:r>
              <w:rPr>
                <w:rFonts w:hint="default" w:ascii="仿宋" w:hAnsi="仿宋" w:eastAsia="仿宋" w:cs="仿宋"/>
                <w:b w:val="0"/>
                <w:bCs w:val="0"/>
                <w:color w:val="000000" w:themeColor="text1"/>
                <w:sz w:val="24"/>
                <w:highlight w:val="none"/>
                <w:lang w:val="en-US"/>
                <w14:textFill>
                  <w14:solidFill>
                    <w14:schemeClr w14:val="tx1"/>
                  </w14:solidFill>
                </w14:textFill>
              </w:rPr>
              <w:t>8</w:t>
            </w:r>
            <w:r>
              <w:rPr>
                <w:rFonts w:hint="eastAsia" w:ascii="仿宋" w:hAnsi="仿宋" w:eastAsia="仿宋" w:cs="仿宋"/>
                <w:b w:val="0"/>
                <w:bCs w:val="0"/>
                <w:color w:val="000000" w:themeColor="text1"/>
                <w:sz w:val="24"/>
                <w:highlight w:val="none"/>
                <w14:textFill>
                  <w14:solidFill>
                    <w14:schemeClr w14:val="tx1"/>
                  </w14:solidFill>
                </w14:textFill>
              </w:rPr>
              <w:t>）未按招标文件要求提供样品或提供样品不满足采购需求实质性条件的，投标无效。</w:t>
            </w:r>
          </w:p>
        </w:tc>
      </w:tr>
      <w:tr w14:paraId="76A8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18F4151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9</w:t>
            </w:r>
          </w:p>
        </w:tc>
        <w:tc>
          <w:tcPr>
            <w:tcW w:w="8370" w:type="dxa"/>
            <w:gridSpan w:val="2"/>
            <w:vAlign w:val="center"/>
          </w:tcPr>
          <w:p w14:paraId="3DDB771D">
            <w:pPr>
              <w:kinsoku/>
              <w:overflowPunct/>
              <w:topLinePunct w:val="0"/>
              <w:bidi w:val="0"/>
              <w:spacing w:beforeLines="0" w:afterLines="0" w:line="400" w:lineRule="exact"/>
              <w:rPr>
                <w:rFonts w:hint="eastAsia" w:ascii="仿宋_GB2312" w:hAnsi="宋体" w:eastAsia="仿宋_GB2312"/>
                <w:b/>
                <w:color w:val="000000" w:themeColor="text1"/>
                <w:sz w:val="24"/>
                <w:szCs w:val="24"/>
                <w:highlight w:val="none"/>
                <w14:textFill>
                  <w14:solidFill>
                    <w14:schemeClr w14:val="tx1"/>
                  </w14:solidFill>
                </w14:textFill>
              </w:rPr>
            </w:pPr>
            <w:r>
              <w:rPr>
                <w:rFonts w:hint="eastAsia" w:ascii="仿宋_GB2312" w:hAnsi="宋体" w:eastAsia="仿宋_GB2312"/>
                <w:b/>
                <w:color w:val="000000" w:themeColor="text1"/>
                <w:sz w:val="24"/>
                <w:szCs w:val="24"/>
                <w:highlight w:val="none"/>
                <w14:textFill>
                  <w14:solidFill>
                    <w14:schemeClr w14:val="tx1"/>
                  </w14:solidFill>
                </w14:textFill>
              </w:rPr>
              <w:t>方案讲解演示：</w:t>
            </w:r>
          </w:p>
          <w:p w14:paraId="69A06A7E">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A无方案讲解演示。</w:t>
            </w:r>
          </w:p>
          <w:p w14:paraId="0C2F40E7">
            <w:pPr>
              <w:kinsoku/>
              <w:overflowPunct/>
              <w:topLinePunct w:val="0"/>
              <w:bidi w:val="0"/>
              <w:spacing w:beforeLines="0" w:afterLines="0" w:line="400" w:lineRule="exac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B有方案讲解演示：</w:t>
            </w:r>
          </w:p>
          <w:p w14:paraId="398CAD11">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szCs w:val="24"/>
                <w:highlight w:val="none"/>
                <w:u w:val="single"/>
                <w14:textFill>
                  <w14:solidFill>
                    <w14:schemeClr w14:val="tx1"/>
                  </w14:solidFill>
                </w14:textFill>
              </w:rPr>
              <w:t>20</w:t>
            </w:r>
            <w:r>
              <w:rPr>
                <w:rFonts w:hint="eastAsia" w:ascii="仿宋" w:hAnsi="仿宋" w:eastAsia="仿宋" w:cs="仿宋"/>
                <w:color w:val="000000" w:themeColor="text1"/>
                <w:sz w:val="24"/>
                <w:szCs w:val="24"/>
                <w:highlight w:val="none"/>
                <w:lang w:val="zh-CN"/>
                <w14:textFill>
                  <w14:solidFill>
                    <w14:schemeClr w14:val="tx1"/>
                  </w14:solidFill>
                </w14:textFill>
              </w:rPr>
              <w:t>分钟，讲解次序以磋商响应文件解密时间先后次序为准。讲解演示结束后按要求解答评标委员会提问。</w:t>
            </w:r>
          </w:p>
          <w:p w14:paraId="471EE519">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（2）方案讲解演示可选择以下其中一种方式：</w:t>
            </w:r>
          </w:p>
          <w:p w14:paraId="1F6166DD">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7B82EF3E">
            <w:pPr>
              <w:kinsoku/>
              <w:overflowPunct/>
              <w:topLinePunct w:val="0"/>
              <w:bidi w:val="0"/>
              <w:spacing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color w:val="000000" w:themeColor="text1"/>
                <w:sz w:val="24"/>
                <w:szCs w:val="24"/>
                <w:highlight w:val="none"/>
                <w:lang w:val="zh-CN"/>
                <w14:textFill>
                  <w14:solidFill>
                    <w14:schemeClr w14:val="tx1"/>
                  </w14:solidFill>
                </w14:textFill>
              </w:rPr>
              <w:t>方式二：现场讲解演示。现场讲解地点为</w:t>
            </w:r>
            <w:r>
              <w:rPr>
                <w:rFonts w:hint="eastAsia" w:ascii="仿宋" w:hAnsi="仿宋" w:eastAsia="仿宋" w:cs="仿宋"/>
                <w:color w:val="000000" w:themeColor="text1"/>
                <w:sz w:val="24"/>
                <w:szCs w:val="24"/>
                <w:highlight w:val="none"/>
                <w:u w:val="single"/>
                <w:lang w:val="zh-CN" w:eastAsia="zh-CN"/>
                <w14:textFill>
                  <w14:solidFill>
                    <w14:schemeClr w14:val="tx1"/>
                  </w14:solidFill>
                </w14:textFill>
              </w:rPr>
              <w:t>绍兴市越城区凤林西路16号泗汇里商业中心西侧四楼</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406-1评标室</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color w:val="000000" w:themeColor="text1"/>
                <w:kern w:val="0"/>
                <w:sz w:val="24"/>
                <w:szCs w:val="24"/>
                <w:highlight w:val="none"/>
                <w:lang w:val="zh-CN"/>
                <w14:textFill>
                  <w14:solidFill>
                    <w14:schemeClr w14:val="tx1"/>
                  </w14:solidFill>
                </w14:textFill>
              </w:rPr>
              <w:t>讲解演示人员不超过</w:t>
            </w:r>
            <w:r>
              <w:rPr>
                <w:rFonts w:hint="eastAsia" w:ascii="仿宋" w:hAnsi="仿宋" w:eastAsia="仿宋" w:cs="仿宋"/>
                <w:color w:val="000000" w:themeColor="text1"/>
                <w:kern w:val="0"/>
                <w:sz w:val="24"/>
                <w:szCs w:val="24"/>
                <w:highlight w:val="none"/>
                <w:u w:val="single"/>
                <w14:textFill>
                  <w14:solidFill>
                    <w14:schemeClr w14:val="tx1"/>
                  </w14:solidFill>
                </w14:textFill>
              </w:rPr>
              <w:t>3</w:t>
            </w:r>
            <w:r>
              <w:rPr>
                <w:rFonts w:hint="eastAsia" w:ascii="仿宋" w:hAnsi="仿宋" w:eastAsia="仿宋" w:cs="仿宋"/>
                <w:color w:val="000000" w:themeColor="text1"/>
                <w:kern w:val="0"/>
                <w:sz w:val="24"/>
                <w:szCs w:val="24"/>
                <w:highlight w:val="none"/>
                <w:lang w:val="zh-CN"/>
                <w14:textFill>
                  <w14:solidFill>
                    <w14:schemeClr w14:val="tx1"/>
                  </w14:solidFill>
                </w14:textFill>
              </w:rPr>
              <w:t>人。</w:t>
            </w:r>
            <w:r>
              <w:rPr>
                <w:rFonts w:hint="eastAsia" w:ascii="仿宋" w:hAnsi="仿宋" w:eastAsia="仿宋" w:cs="仿宋"/>
                <w:color w:val="000000" w:themeColor="text1"/>
                <w:sz w:val="24"/>
                <w:szCs w:val="24"/>
                <w:highlight w:val="none"/>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2AEAFDEF">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15D1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D6D425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10</w:t>
            </w:r>
          </w:p>
        </w:tc>
        <w:tc>
          <w:tcPr>
            <w:tcW w:w="855" w:type="dxa"/>
            <w:vAlign w:val="center"/>
          </w:tcPr>
          <w:p w14:paraId="5BF8655B">
            <w:pPr>
              <w:keepNext w:val="0"/>
              <w:keepLines w:val="0"/>
              <w:pageBreakBefore w:val="0"/>
              <w:widowControl w:val="0"/>
              <w:kinsoku/>
              <w:wordWrap/>
              <w:overflowPunct/>
              <w:topLinePunct w:val="0"/>
              <w:bidi w:val="0"/>
              <w:adjustRightInd w:val="0"/>
              <w:snapToGrid w:val="0"/>
              <w:spacing w:line="400" w:lineRule="exact"/>
              <w:ind w:left="0" w:leftChars="0" w:right="0" w:rightChars="0"/>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进口产品</w:t>
            </w:r>
          </w:p>
        </w:tc>
        <w:tc>
          <w:tcPr>
            <w:tcW w:w="7515" w:type="dxa"/>
            <w:vAlign w:val="center"/>
          </w:tcPr>
          <w:p w14:paraId="61D19E1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本项目不允许采购进口产品。</w:t>
            </w:r>
          </w:p>
          <w:p w14:paraId="7622C49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DFF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870" w:type="dxa"/>
            <w:vAlign w:val="center"/>
          </w:tcPr>
          <w:p w14:paraId="092E5A51">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w:t>
            </w:r>
          </w:p>
        </w:tc>
        <w:tc>
          <w:tcPr>
            <w:tcW w:w="855" w:type="dxa"/>
            <w:vAlign w:val="center"/>
          </w:tcPr>
          <w:p w14:paraId="186502EE">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本国</w:t>
            </w:r>
          </w:p>
          <w:p w14:paraId="6FB7FCF1">
            <w:pPr>
              <w:keepNext w:val="0"/>
              <w:keepLines w:val="0"/>
              <w:pageBreakBefore w:val="0"/>
              <w:widowControl w:val="0"/>
              <w:kinsoku/>
              <w:wordWrap w:val="0"/>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auto"/>
                <w:spacing w:val="-20"/>
                <w:sz w:val="24"/>
                <w:highlight w:val="none"/>
              </w:rPr>
              <w:t>产品</w:t>
            </w:r>
          </w:p>
        </w:tc>
        <w:tc>
          <w:tcPr>
            <w:tcW w:w="7515" w:type="dxa"/>
            <w:vAlign w:val="center"/>
          </w:tcPr>
          <w:p w14:paraId="65060042">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适用，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FC67720">
            <w:pPr>
              <w:keepNext w:val="0"/>
              <w:keepLines w:val="0"/>
              <w:pageBreakBefore w:val="0"/>
              <w:widowControl w:val="0"/>
              <w:kinsoku/>
              <w:wordWrap w:val="0"/>
              <w:overflowPunct/>
              <w:topLinePunct w:val="0"/>
              <w:bidi w:val="0"/>
              <w:adjustRightInd w:val="0"/>
              <w:snapToGrid w:val="0"/>
              <w:spacing w:line="440" w:lineRule="exact"/>
              <w:ind w:left="0" w:leftChars="0" w:right="0" w:rightChars="0"/>
              <w:jc w:val="left"/>
              <w:rPr>
                <w:rFonts w:hint="eastAsia" w:ascii="仿宋" w:hAnsi="仿宋" w:eastAsia="仿宋" w:cs="仿宋"/>
                <w:color w:val="000000" w:themeColor="text1"/>
                <w:kern w:val="0"/>
                <w:sz w:val="24"/>
                <w:highlight w:val="none"/>
                <w:lang w:eastAsia="zh-CN"/>
                <w14:textFill>
                  <w14:solidFill>
                    <w14:schemeClr w14:val="tx1"/>
                  </w14:solidFill>
                </w14:textFill>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不适用。</w:t>
            </w:r>
          </w:p>
        </w:tc>
      </w:tr>
      <w:tr w14:paraId="082E2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4531F36">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855" w:type="dxa"/>
            <w:vAlign w:val="center"/>
          </w:tcPr>
          <w:p w14:paraId="4A739AAE">
            <w:pPr>
              <w:keepNext w:val="0"/>
              <w:keepLines w:val="0"/>
              <w:pageBreakBefore w:val="0"/>
              <w:widowControl w:val="0"/>
              <w:kinsoku/>
              <w:wordWrap/>
              <w:overflowPunct/>
              <w:topLinePunct w:val="0"/>
              <w:bidi w:val="0"/>
              <w:adjustRightInd w:val="0"/>
              <w:snapToGrid w:val="0"/>
              <w:spacing w:line="400" w:lineRule="exact"/>
              <w:ind w:left="14" w:leftChars="0" w:right="0" w:rightChars="0" w:hanging="14" w:hangingChars="7"/>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项目属性与核心产品</w:t>
            </w:r>
          </w:p>
        </w:tc>
        <w:tc>
          <w:tcPr>
            <w:tcW w:w="7515" w:type="dxa"/>
            <w:vAlign w:val="center"/>
          </w:tcPr>
          <w:p w14:paraId="35611B8C">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货物类，单一产品或</w:t>
            </w:r>
            <w:r>
              <w:rPr>
                <w:rFonts w:hint="eastAsia" w:ascii="仿宋" w:hAnsi="仿宋" w:eastAsia="仿宋" w:cs="仿宋"/>
                <w:color w:val="000000" w:themeColor="text1"/>
                <w:kern w:val="0"/>
                <w:sz w:val="24"/>
                <w:highlight w:val="none"/>
                <w14:textFill>
                  <w14:solidFill>
                    <w14:schemeClr w14:val="tx1"/>
                  </w14:solidFill>
                </w14:textFill>
              </w:rPr>
              <w:t>核心产品为：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p>
          <w:p w14:paraId="6D4D7F9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服务类。</w:t>
            </w:r>
          </w:p>
        </w:tc>
      </w:tr>
      <w:tr w14:paraId="0F768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5E0D19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855" w:type="dxa"/>
            <w:vAlign w:val="center"/>
          </w:tcPr>
          <w:p w14:paraId="16B04901">
            <w:pPr>
              <w:keepNext w:val="0"/>
              <w:keepLines w:val="0"/>
              <w:pageBreakBefore w:val="0"/>
              <w:widowControl w:val="0"/>
              <w:kinsoku/>
              <w:wordWrap/>
              <w:overflowPunct/>
              <w:topLinePunct w:val="0"/>
              <w:bidi w:val="0"/>
              <w:adjustRightInd w:val="0"/>
              <w:snapToGrid w:val="0"/>
              <w:spacing w:line="400" w:lineRule="exact"/>
              <w:ind w:left="0" w:leftChars="0" w:right="0" w:rightChars="0" w:hanging="1"/>
              <w:jc w:val="center"/>
              <w:rPr>
                <w:rFonts w:hint="eastAsia" w:ascii="仿宋" w:hAnsi="仿宋" w:eastAsia="仿宋" w:cs="仿宋"/>
                <w:b/>
                <w:color w:val="000000" w:themeColor="text1"/>
                <w:spacing w:val="-20"/>
                <w:sz w:val="24"/>
                <w:highlight w:val="none"/>
                <w14:textFill>
                  <w14:solidFill>
                    <w14:schemeClr w14:val="tx1"/>
                  </w14:solidFill>
                </w14:textFill>
              </w:rPr>
            </w:pPr>
            <w:r>
              <w:rPr>
                <w:rFonts w:hint="eastAsia" w:ascii="仿宋" w:hAnsi="仿宋" w:eastAsia="仿宋" w:cs="仿宋"/>
                <w:b/>
                <w:color w:val="000000" w:themeColor="text1"/>
                <w:spacing w:val="-20"/>
                <w:sz w:val="24"/>
                <w:highlight w:val="none"/>
                <w14:textFill>
                  <w14:solidFill>
                    <w14:schemeClr w14:val="tx1"/>
                  </w14:solidFill>
                </w14:textFill>
              </w:rPr>
              <w:t>采购标的对应的中小企业划分标准所属行业</w:t>
            </w:r>
          </w:p>
        </w:tc>
        <w:tc>
          <w:tcPr>
            <w:tcW w:w="7515" w:type="dxa"/>
            <w:vAlign w:val="center"/>
          </w:tcPr>
          <w:p w14:paraId="45A2E2A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（1）标的：</w:t>
            </w:r>
            <w:r>
              <w:rPr>
                <w:rFonts w:hint="eastAsia" w:ascii="仿宋" w:hAnsi="仿宋" w:eastAsia="仿宋" w:cs="仿宋"/>
                <w:color w:val="000000" w:themeColor="text1"/>
                <w:kern w:val="0"/>
                <w:sz w:val="24"/>
                <w:highlight w:val="none"/>
                <w:u w:val="single"/>
                <w14:textFill>
                  <w14:solidFill>
                    <w14:schemeClr w14:val="tx1"/>
                  </w14:solidFill>
                </w14:textFill>
              </w:rPr>
              <w:t>标项一</w:t>
            </w:r>
            <w:r>
              <w:rPr>
                <w:rFonts w:hint="eastAsia" w:ascii="仿宋" w:hAnsi="仿宋" w:eastAsia="仿宋" w:cs="仿宋"/>
                <w:color w:val="000000" w:themeColor="text1"/>
                <w:kern w:val="0"/>
                <w:sz w:val="24"/>
                <w:highlight w:val="none"/>
                <w14:textFill>
                  <w14:solidFill>
                    <w14:schemeClr w14:val="tx1"/>
                  </w14:solidFill>
                </w14:textFill>
              </w:rPr>
              <w:t>，属于</w:t>
            </w:r>
            <w:r>
              <w:rPr>
                <w:rFonts w:hint="eastAsia" w:ascii="仿宋" w:hAnsi="仿宋" w:eastAsia="仿宋" w:cs="仿宋"/>
                <w:color w:val="000000"/>
                <w:kern w:val="0"/>
                <w:sz w:val="24"/>
                <w:highlight w:val="none"/>
                <w:u w:val="single"/>
                <w:lang w:val="en-US" w:eastAsia="zh-CN"/>
              </w:rPr>
              <w:t>其他未列明行业</w:t>
            </w:r>
            <w:r>
              <w:rPr>
                <w:rFonts w:hint="eastAsia" w:ascii="仿宋" w:hAnsi="仿宋" w:eastAsia="仿宋" w:cs="仿宋"/>
                <w:color w:val="000000" w:themeColor="text1"/>
                <w:kern w:val="0"/>
                <w:sz w:val="24"/>
                <w:highlight w:val="none"/>
                <w14:textFill>
                  <w14:solidFill>
                    <w14:schemeClr w14:val="tx1"/>
                  </w14:solidFill>
                </w14:textFill>
              </w:rPr>
              <w:t>行业；</w:t>
            </w:r>
          </w:p>
        </w:tc>
      </w:tr>
      <w:tr w14:paraId="14C1B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76DFFE1D">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855" w:type="dxa"/>
            <w:vMerge w:val="restart"/>
            <w:vAlign w:val="center"/>
          </w:tcPr>
          <w:p w14:paraId="173348E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投标人信用信息事项</w:t>
            </w:r>
          </w:p>
        </w:tc>
        <w:tc>
          <w:tcPr>
            <w:tcW w:w="7515" w:type="dxa"/>
            <w:vAlign w:val="center"/>
          </w:tcPr>
          <w:p w14:paraId="3B7D3D1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信用信息查询渠道及截止时间：</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highlight w:val="none"/>
                <w14:textFill>
                  <w14:solidFill>
                    <w14:schemeClr w14:val="tx1"/>
                  </w14:solidFill>
                </w14:textFill>
              </w:rPr>
              <w:t>开标当天</w:t>
            </w:r>
            <w:r>
              <w:rPr>
                <w:rFonts w:hint="eastAsia" w:ascii="仿宋" w:hAnsi="仿宋" w:eastAsia="仿宋" w:cs="仿宋"/>
                <w:color w:val="000000" w:themeColor="text1"/>
                <w:sz w:val="24"/>
                <w:highlight w:val="none"/>
                <w14:textFill>
                  <w14:solidFill>
                    <w14:schemeClr w14:val="tx1"/>
                  </w14:solidFill>
                </w14:textFill>
              </w:rPr>
              <w:t>的信用记录。</w:t>
            </w:r>
          </w:p>
        </w:tc>
      </w:tr>
      <w:tr w14:paraId="3CF58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D7E9D7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23968C6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1050B18A">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信用信息查询记录和证据留存的具体方式：</w:t>
            </w:r>
            <w:r>
              <w:rPr>
                <w:rFonts w:hint="eastAsia" w:ascii="仿宋" w:hAnsi="仿宋" w:eastAsia="仿宋" w:cs="仿宋"/>
                <w:color w:val="000000" w:themeColor="text1"/>
                <w:sz w:val="24"/>
                <w:highlight w:val="none"/>
                <w14:textFill>
                  <w14:solidFill>
                    <w14:schemeClr w14:val="tx1"/>
                  </w14:solidFill>
                </w14:textFill>
              </w:rPr>
              <w:t>采购人或采购人委托的评审小组或采购代理机构现场查询投标人的信用记录，查询结果经确认后与采购文件一起存档。</w:t>
            </w:r>
          </w:p>
        </w:tc>
      </w:tr>
      <w:tr w14:paraId="3C90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D6E64DC">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p>
        </w:tc>
        <w:tc>
          <w:tcPr>
            <w:tcW w:w="855" w:type="dxa"/>
            <w:vMerge w:val="continue"/>
            <w:vAlign w:val="center"/>
          </w:tcPr>
          <w:p w14:paraId="47A5DBB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p>
        </w:tc>
        <w:tc>
          <w:tcPr>
            <w:tcW w:w="7515" w:type="dxa"/>
            <w:vAlign w:val="center"/>
          </w:tcPr>
          <w:p w14:paraId="361F9E1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信用信息的使用规则：</w:t>
            </w:r>
            <w:r>
              <w:rPr>
                <w:rFonts w:hint="eastAsia" w:ascii="仿宋" w:hAnsi="仿宋" w:eastAsia="仿宋" w:cs="仿宋"/>
                <w:color w:val="000000" w:themeColor="text1"/>
                <w:sz w:val="24"/>
                <w:highlight w:val="none"/>
                <w14:textFill>
                  <w14:solidFill>
                    <w14:schemeClr w14:val="tx1"/>
                  </w14:solidFill>
                </w14:textFill>
              </w:rPr>
              <w:t>经查询列入失信被执行人名单、</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、政府采购严重违法失信行为记录名单的投标人将被拒绝参与政府采购活动。</w:t>
            </w:r>
          </w:p>
          <w:p w14:paraId="2AB98AD1">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935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63A3018">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8370" w:type="dxa"/>
            <w:gridSpan w:val="2"/>
            <w:vAlign w:val="center"/>
          </w:tcPr>
          <w:p w14:paraId="5DD7411F">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需要落实的政府采购政策：包括保护环境、节约能源、促进中小企业发展等。详见招标文件第二部分总则。</w:t>
            </w:r>
          </w:p>
        </w:tc>
      </w:tr>
      <w:tr w14:paraId="7FC5E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5F26E1F">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8370" w:type="dxa"/>
            <w:gridSpan w:val="2"/>
            <w:vAlign w:val="center"/>
          </w:tcPr>
          <w:p w14:paraId="101D6194">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更正补充公告请自行登录浙江政府采购网或绍兴公共资源交易网查看下载。</w:t>
            </w:r>
          </w:p>
        </w:tc>
      </w:tr>
      <w:tr w14:paraId="4C908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EC51720">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 xml:space="preserve">                                                                                                                                                                                                                                                                                                                                                                                                                                                                                                                                                                                                                                                                                                                                                                                                                                                                                                                                                                                                                                                                                                                                                                                                                                                                                                                                        </w:t>
            </w:r>
          </w:p>
        </w:tc>
        <w:tc>
          <w:tcPr>
            <w:tcW w:w="8370" w:type="dxa"/>
            <w:gridSpan w:val="2"/>
            <w:vAlign w:val="center"/>
          </w:tcPr>
          <w:p w14:paraId="62CFBC53">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投标与开标注意事项：</w:t>
            </w:r>
          </w:p>
          <w:p w14:paraId="20E09E7C">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1.本项目实行网上投标，采用电子投标文件。若供应商参与投标，自行承担投标一切费用。</w:t>
            </w:r>
          </w:p>
          <w:p w14:paraId="447E9835">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C7C77B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注：供应商CA相关操作可参考政采云平台</w:t>
            </w:r>
            <w:r>
              <w:rPr>
                <w:rFonts w:hint="eastAsia" w:ascii="仿宋" w:hAnsi="仿宋" w:eastAsia="仿宋" w:cs="仿宋"/>
                <w:color w:val="000000" w:themeColor="text1"/>
                <w:highlight w:val="none"/>
                <w14:textFill>
                  <w14:solidFill>
                    <w14:schemeClr w14:val="tx1"/>
                  </w14:solidFill>
                </w14:textFill>
              </w:rPr>
              <w:t>https://www.zcygov.cn/</w:t>
            </w:r>
            <w:r>
              <w:rPr>
                <w:rFonts w:hint="eastAsia" w:ascii="仿宋" w:hAnsi="仿宋" w:eastAsia="仿宋" w:cs="仿宋"/>
                <w:color w:val="000000" w:themeColor="text1"/>
                <w:sz w:val="24"/>
                <w:highlight w:val="none"/>
                <w14:textFill>
                  <w14:solidFill>
                    <w14:schemeClr w14:val="tx1"/>
                  </w14:solidFill>
                </w14:textFill>
              </w:rPr>
              <w:t>《CA申领操作指南》和《CA管理操作指南》。完成CA数字证书办理在资料齐全的情况下预计7个工作日左右，建议供应商获取招标文件后立即办理。</w:t>
            </w:r>
          </w:p>
          <w:p w14:paraId="15757B9B">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3.投标文件制作、递交、解密：</w:t>
            </w:r>
          </w:p>
          <w:p w14:paraId="3D070EC7">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577D5FA1">
            <w:pPr>
              <w:keepNext w:val="0"/>
              <w:keepLines w:val="0"/>
              <w:pageBreakBefore w:val="0"/>
              <w:widowControl w:val="0"/>
              <w:kinsoku/>
              <w:wordWrap/>
              <w:overflowPunct/>
              <w:topLinePunct w:val="0"/>
              <w:bidi w:val="0"/>
              <w:adjustRightInd w:val="0"/>
              <w:snapToGrid w:val="0"/>
              <w:spacing w:line="400" w:lineRule="exact"/>
              <w:ind w:left="0" w:leftChars="0" w:right="0" w:rightChars="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3.2投标人通过“政采云”平台制作电子投标文件，投标文件制作详见“供应商-政府采购项目电子交易操作指南。</w:t>
            </w:r>
          </w:p>
          <w:p w14:paraId="76278E7D">
            <w:pPr>
              <w:keepNext w:val="0"/>
              <w:keepLines w:val="0"/>
              <w:pageBreakBefore w:val="0"/>
              <w:widowControl w:val="0"/>
              <w:kinsoku/>
              <w:wordWrap/>
              <w:overflowPunct/>
              <w:topLinePunct w:val="0"/>
              <w:bidi w:val="0"/>
              <w:adjustRightInd w:val="0"/>
              <w:snapToGri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highlight w:val="none"/>
                <w:u w:val="single"/>
                <w14:textFill>
                  <w14:solidFill>
                    <w14:schemeClr w14:val="tx1"/>
                  </w14:solidFill>
                </w14:textFill>
              </w:rPr>
              <w:t>未按时解密的</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u w:val="single"/>
                <w14:textFill>
                  <w14:solidFill>
                    <w14:schemeClr w14:val="tx1"/>
                  </w14:solidFill>
                </w14:textFill>
              </w:rPr>
              <w:t>视为投标文件撤回</w:t>
            </w:r>
            <w:r>
              <w:rPr>
                <w:rFonts w:hint="eastAsia" w:ascii="仿宋" w:hAnsi="仿宋" w:eastAsia="仿宋" w:cs="仿宋"/>
                <w:color w:val="000000" w:themeColor="text1"/>
                <w:sz w:val="24"/>
                <w:highlight w:val="none"/>
                <w14:textFill>
                  <w14:solidFill>
                    <w14:schemeClr w14:val="tx1"/>
                  </w14:solidFill>
                </w14:textFill>
              </w:rPr>
              <w:t>。</w:t>
            </w:r>
          </w:p>
        </w:tc>
      </w:tr>
      <w:tr w14:paraId="79BAE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49C31B7">
            <w:pPr>
              <w:keepNext w:val="0"/>
              <w:keepLines w:val="0"/>
              <w:pageBreakBefore w:val="0"/>
              <w:widowControl w:val="0"/>
              <w:kinsoku/>
              <w:wordWrap/>
              <w:overflowPunct/>
              <w:topLinePunct w:val="0"/>
              <w:bidi w:val="0"/>
              <w:adjustRightInd w:val="0"/>
              <w:spacing w:line="400" w:lineRule="exact"/>
              <w:ind w:left="0" w:leftChars="0" w:right="0" w:rightChars="0"/>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8370" w:type="dxa"/>
            <w:gridSpan w:val="2"/>
            <w:vAlign w:val="center"/>
          </w:tcPr>
          <w:p w14:paraId="7C3CECF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w:t>
            </w:r>
          </w:p>
          <w:p w14:paraId="028FF811">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highlight w:val="none"/>
                <w14:textFill>
                  <w14:solidFill>
                    <w14:schemeClr w14:val="tx1"/>
                  </w14:solidFill>
                </w14:textFill>
              </w:rPr>
              <w:t>。</w:t>
            </w:r>
          </w:p>
        </w:tc>
      </w:tr>
      <w:tr w14:paraId="3B79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EDEEA5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p>
        </w:tc>
        <w:tc>
          <w:tcPr>
            <w:tcW w:w="8370" w:type="dxa"/>
            <w:gridSpan w:val="2"/>
            <w:vAlign w:val="center"/>
          </w:tcPr>
          <w:p w14:paraId="2ECC61A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color w:val="000000" w:themeColor="text1"/>
                <w:sz w:val="24"/>
                <w:szCs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联合体投标的，联合体各方均需按招标文件第五部分评标标准要求提供资信证明文件，否则视为不符合相关要求。</w:t>
            </w:r>
          </w:p>
          <w:p w14:paraId="126E8E0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sym w:font="Wingdings 2" w:char="0052"/>
            </w:r>
            <w:r>
              <w:rPr>
                <w:rFonts w:hint="eastAsia" w:ascii="仿宋" w:hAnsi="仿宋" w:eastAsia="仿宋" w:cs="仿宋"/>
                <w:snapToGrid w:val="0"/>
                <w:color w:val="000000" w:themeColor="text1"/>
                <w:kern w:val="28"/>
                <w:sz w:val="24"/>
                <w:highlight w:val="none"/>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7EFD6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38FD432">
            <w:pPr>
              <w:kinsoku/>
              <w:overflowPunct/>
              <w:topLinePunct w:val="0"/>
              <w:bidi w:val="0"/>
              <w:snapToGrid w:val="0"/>
              <w:spacing w:line="400" w:lineRule="exact"/>
              <w:jc w:val="center"/>
              <w:rPr>
                <w:rFonts w:hint="default" w:ascii="仿宋" w:hAnsi="仿宋" w:eastAsia="仿宋" w:cs="仿宋"/>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8370" w:type="dxa"/>
            <w:gridSpan w:val="2"/>
            <w:vAlign w:val="center"/>
          </w:tcPr>
          <w:p w14:paraId="2937A3EC">
            <w:pPr>
              <w:keepNext w:val="0"/>
              <w:keepLines w:val="0"/>
              <w:kinsoku/>
              <w:wordWrap/>
              <w:overflowPunct/>
              <w:topLinePunct w:val="0"/>
              <w:bidi w:val="0"/>
              <w:spacing w:line="44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采购代理服务费：</w:t>
            </w:r>
          </w:p>
          <w:p w14:paraId="0CBB7250">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1.</w:t>
            </w:r>
            <w:bookmarkStart w:id="17" w:name="OLE_LINK6"/>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中标单位需支付以下费用，并在投标报价中自行考虑：根据项目的中标金额，采用差额</w:t>
            </w:r>
            <w:r>
              <w:rPr>
                <w:rFonts w:hint="eastAsia" w:ascii="仿宋" w:hAnsi="仿宋" w:eastAsia="仿宋" w:cs="仿宋"/>
                <w:snapToGrid w:val="0"/>
                <w:color w:val="000000" w:themeColor="text1"/>
                <w:kern w:val="28"/>
                <w:sz w:val="24"/>
                <w:highlight w:val="none"/>
                <w14:textFill>
                  <w14:solidFill>
                    <w14:schemeClr w14:val="tx1"/>
                  </w14:solidFill>
                </w14:textFill>
              </w:rPr>
              <w:t>定率累进法进行计算，具体费率标准如下：中标金额在100万元以下部分为1.5%</w:t>
            </w:r>
            <w:r>
              <w:rPr>
                <w:rFonts w:hint="eastAsia" w:ascii="仿宋" w:hAnsi="仿宋" w:eastAsia="仿宋" w:cs="仿宋"/>
                <w:snapToGrid w:val="0"/>
                <w:color w:val="000000" w:themeColor="text1"/>
                <w:kern w:val="28"/>
                <w:sz w:val="24"/>
                <w:highlight w:val="none"/>
                <w:lang w:eastAsia="zh-CN"/>
                <w14:textFill>
                  <w14:solidFill>
                    <w14:schemeClr w14:val="tx1"/>
                  </w14:solidFill>
                </w14:textFill>
              </w:rPr>
              <w:t>，</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最终采购代理服务费在此基础上*82%收取。</w:t>
            </w:r>
            <w:bookmarkEnd w:id="17"/>
          </w:p>
          <w:p w14:paraId="3590441A">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2.交纳方式：</w:t>
            </w:r>
          </w:p>
          <w:p w14:paraId="2AFD2114">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用银行支票、汇票、电汇、现金等付款方式直接交纳代理服务费。</w:t>
            </w:r>
          </w:p>
          <w:p w14:paraId="6B0171D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公司名称：绍兴衡业工程管理咨询有限公司</w:t>
            </w:r>
          </w:p>
          <w:p w14:paraId="6E981B06">
            <w:pPr>
              <w:keepNext w:val="0"/>
              <w:keepLines w:val="0"/>
              <w:pageBreakBefore w:val="0"/>
              <w:widowControl w:val="0"/>
              <w:kinsoku/>
              <w:wordWrap/>
              <w:overflowPunct/>
              <w:topLinePunct w:val="0"/>
              <w:bidi w:val="0"/>
              <w:adjustRightInd w:val="0"/>
              <w:spacing w:line="400" w:lineRule="exact"/>
              <w:ind w:left="0" w:leftChars="0" w:right="0" w:rightChars="0"/>
              <w:rPr>
                <w:rFonts w:hint="default" w:ascii="仿宋" w:hAnsi="仿宋" w:eastAsia="仿宋" w:cs="仿宋"/>
                <w:snapToGrid w:val="0"/>
                <w:color w:val="000000" w:themeColor="text1"/>
                <w:kern w:val="28"/>
                <w:sz w:val="24"/>
                <w:highlight w:val="none"/>
                <w:lang w:val="en-US" w:eastAsia="zh-CN"/>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开户行：中国民生银行</w:t>
            </w:r>
            <w:r>
              <w:rPr>
                <w:rFonts w:hint="eastAsia" w:ascii="仿宋" w:hAnsi="仿宋" w:eastAsia="仿宋" w:cs="仿宋"/>
                <w:snapToGrid w:val="0"/>
                <w:color w:val="000000" w:themeColor="text1"/>
                <w:kern w:val="28"/>
                <w:sz w:val="24"/>
                <w:highlight w:val="none"/>
                <w:lang w:val="en-US" w:eastAsia="zh-CN"/>
                <w14:textFill>
                  <w14:solidFill>
                    <w14:schemeClr w14:val="tx1"/>
                  </w14:solidFill>
                </w14:textFill>
              </w:rPr>
              <w:t>绍兴越城支行</w:t>
            </w:r>
          </w:p>
          <w:p w14:paraId="4A641A6D">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snapToGrid w:val="0"/>
                <w:color w:val="000000" w:themeColor="text1"/>
                <w:kern w:val="28"/>
                <w:sz w:val="24"/>
                <w:highlight w:val="none"/>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账  号：170399354</w:t>
            </w:r>
          </w:p>
          <w:p w14:paraId="45A30FF7">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kern w:val="2"/>
                <w:sz w:val="21"/>
                <w:szCs w:val="24"/>
                <w:highlight w:val="none"/>
                <w:lang w:val="en-US" w:eastAsia="zh-CN" w:bidi="ar-SA"/>
                <w14:textFill>
                  <w14:solidFill>
                    <w14:schemeClr w14:val="tx1"/>
                  </w14:solidFill>
                </w14:textFill>
              </w:rPr>
            </w:pPr>
            <w:r>
              <w:rPr>
                <w:rFonts w:hint="eastAsia" w:ascii="仿宋" w:hAnsi="仿宋" w:eastAsia="仿宋" w:cs="仿宋"/>
                <w:snapToGrid w:val="0"/>
                <w:color w:val="000000" w:themeColor="text1"/>
                <w:kern w:val="28"/>
                <w:sz w:val="24"/>
                <w:highlight w:val="none"/>
                <w14:textFill>
                  <w14:solidFill>
                    <w14:schemeClr w14:val="tx1"/>
                  </w14:solidFill>
                </w14:textFill>
              </w:rPr>
              <w:t>3.领取中标通知书前交纳。</w:t>
            </w:r>
          </w:p>
        </w:tc>
      </w:tr>
      <w:tr w14:paraId="7FF98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A221FB">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解释：凡涉及本招标文件的解释权属于采购人。</w:t>
            </w:r>
          </w:p>
        </w:tc>
      </w:tr>
      <w:tr w14:paraId="77FBA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346FA5E">
            <w:pPr>
              <w:keepNext w:val="0"/>
              <w:keepLines w:val="0"/>
              <w:pageBreakBefore w:val="0"/>
              <w:widowControl w:val="0"/>
              <w:kinsoku/>
              <w:wordWrap/>
              <w:overflowPunct/>
              <w:topLinePunct w:val="0"/>
              <w:bidi w:val="0"/>
              <w:adjustRightInd w:val="0"/>
              <w:spacing w:line="400" w:lineRule="exact"/>
              <w:ind w:left="0" w:leftChars="0" w:right="0" w:rightChars="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注：中标人放弃中标资格或因质疑、投诉被取消中标资格或不能履行合同的，本项目重新组织采购。</w:t>
            </w:r>
          </w:p>
        </w:tc>
      </w:tr>
      <w:bookmarkEnd w:id="4"/>
    </w:tbl>
    <w:p w14:paraId="2930B412">
      <w:pPr>
        <w:rPr>
          <w:rFonts w:hint="eastAsia" w:ascii="仿宋" w:hAnsi="仿宋" w:eastAsia="仿宋" w:cs="仿宋"/>
          <w:b/>
          <w:color w:val="000000" w:themeColor="text1"/>
          <w:sz w:val="32"/>
          <w:szCs w:val="32"/>
          <w:highlight w:val="none"/>
          <w14:textFill>
            <w14:solidFill>
              <w14:schemeClr w14:val="tx1"/>
            </w14:solidFill>
          </w14:textFill>
        </w:rPr>
      </w:pPr>
      <w:bookmarkStart w:id="18" w:name="第三部分"/>
      <w:bookmarkStart w:id="19" w:name="_Toc164416483"/>
      <w:r>
        <w:rPr>
          <w:rFonts w:hint="eastAsia" w:ascii="仿宋" w:hAnsi="仿宋" w:eastAsia="仿宋" w:cs="仿宋"/>
          <w:b/>
          <w:color w:val="000000" w:themeColor="text1"/>
          <w:sz w:val="32"/>
          <w:szCs w:val="32"/>
          <w:highlight w:val="none"/>
          <w14:textFill>
            <w14:solidFill>
              <w14:schemeClr w14:val="tx1"/>
            </w14:solidFill>
          </w14:textFill>
        </w:rPr>
        <w:br w:type="page"/>
      </w:r>
    </w:p>
    <w:p w14:paraId="50CFD6A2">
      <w:pPr>
        <w:keepNext w:val="0"/>
        <w:keepLines w:val="0"/>
        <w:pageBreakBefore w:val="0"/>
        <w:widowControl w:val="0"/>
        <w:kinsoku/>
        <w:wordWrap/>
        <w:overflowPunct/>
        <w:topLinePunct w:val="0"/>
        <w:autoSpaceDE/>
        <w:autoSpaceDN/>
        <w:bidi w:val="0"/>
        <w:adjustRightInd/>
        <w:snapToGrid/>
        <w:spacing w:line="400" w:lineRule="exact"/>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一、总则</w:t>
      </w:r>
    </w:p>
    <w:p w14:paraId="54DFF258">
      <w:pPr>
        <w:keepNext w:val="0"/>
        <w:keepLines w:val="0"/>
        <w:pageBreakBefore w:val="0"/>
        <w:kinsoku/>
        <w:wordWrap/>
        <w:overflowPunct/>
        <w:topLinePunct w:val="0"/>
        <w:autoSpaceDE/>
        <w:autoSpaceDN/>
        <w:bidi w:val="0"/>
        <w:snapToGrid w:val="0"/>
        <w:spacing w:beforeAutospacing="0" w:line="400" w:lineRule="exact"/>
        <w:ind w:left="0" w:leftChars="0" w:firstLine="482" w:firstLineChars="200"/>
        <w:jc w:val="left"/>
        <w:textAlignment w:val="auto"/>
        <w:outlineLvl w:val="1"/>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1.适用范围</w:t>
      </w:r>
    </w:p>
    <w:p w14:paraId="3E8518F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本招标文件适用于该项目的招标、投标、开标、资格审查及信用信息查询、评标、定标、合同、验收等行为（法律、法规另有规定的，从其规定）。</w:t>
      </w:r>
    </w:p>
    <w:p w14:paraId="01BEF420">
      <w:pPr>
        <w:keepNext w:val="0"/>
        <w:keepLines w:val="0"/>
        <w:pageBreakBefore w:val="0"/>
        <w:kinsoku/>
        <w:wordWrap/>
        <w:overflowPunct/>
        <w:topLinePunct w:val="0"/>
        <w:autoSpaceDE/>
        <w:autoSpaceDN/>
        <w:bidi w:val="0"/>
        <w:adjustRightInd/>
        <w:spacing w:beforeAutospacing="0" w:line="400" w:lineRule="exact"/>
        <w:ind w:left="0" w:leftChars="0" w:firstLine="482" w:firstLineChars="200"/>
        <w:textAlignment w:val="auto"/>
        <w:outlineLvl w:val="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2.定义</w:t>
      </w:r>
    </w:p>
    <w:p w14:paraId="4020D2F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 “采购人”系指招标公告中载明的本项目的采购人。</w:t>
      </w:r>
    </w:p>
    <w:p w14:paraId="26EB79E3">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 “</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”系指招标公告中载明的本项目的</w:t>
      </w:r>
      <w:r>
        <w:rPr>
          <w:rFonts w:hint="eastAsia" w:ascii="仿宋" w:hAnsi="仿宋" w:eastAsia="仿宋" w:cs="仿宋"/>
          <w:color w:val="000000" w:themeColor="text1"/>
          <w:sz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highlight w:val="none"/>
          <w14:textFill>
            <w14:solidFill>
              <w14:schemeClr w14:val="tx1"/>
            </w14:solidFill>
          </w14:textFill>
        </w:rPr>
        <w:t>。</w:t>
      </w:r>
    </w:p>
    <w:p w14:paraId="3B60CB9F">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 “投标人”“供应商”系指是指响应招标、参加投标竞争的法人、其他组织或者自然人。</w:t>
      </w:r>
    </w:p>
    <w:p w14:paraId="4B046A6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2.4</w:t>
      </w:r>
      <w:r>
        <w:rPr>
          <w:rFonts w:hint="eastAsia" w:ascii="仿宋" w:hAnsi="仿宋" w:eastAsia="仿宋" w:cs="仿宋"/>
          <w:color w:val="000000" w:themeColor="text1"/>
          <w:sz w:val="24"/>
          <w:highlight w:val="none"/>
          <w14:textFill>
            <w14:solidFill>
              <w14:schemeClr w14:val="tx1"/>
            </w14:solidFill>
          </w14:textFill>
        </w:rPr>
        <w:t>“监督单位”系指政府采购法定义监督管理部门</w:t>
      </w:r>
      <w:r>
        <w:rPr>
          <w:rFonts w:hint="eastAsia" w:ascii="仿宋" w:hAnsi="仿宋" w:eastAsia="仿宋" w:cs="仿宋"/>
          <w:color w:val="000000" w:themeColor="text1"/>
          <w:sz w:val="24"/>
          <w:highlight w:val="none"/>
          <w:lang w:val="en-US" w:eastAsia="zh-CN"/>
          <w14:textFill>
            <w14:solidFill>
              <w14:schemeClr w14:val="tx1"/>
            </w14:solidFill>
          </w14:textFill>
        </w:rPr>
        <w:t>。</w:t>
      </w:r>
    </w:p>
    <w:p w14:paraId="66C1F1B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 xml:space="preserve"> “负责人”系指法人企业的法定负责人，或其他组织为法律、行政法规规定代表单位行使职权的主要负责人，或自然人本人。</w:t>
      </w:r>
    </w:p>
    <w:p w14:paraId="2E0EDCF6">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14:textFill>
            <w14:solidFill>
              <w14:schemeClr w14:val="tx1"/>
            </w14:solidFill>
          </w14:textFill>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w:t>
      </w:r>
    </w:p>
    <w:p w14:paraId="5731236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14:textFill>
            <w14:solidFill>
              <w14:schemeClr w14:val="tx1"/>
            </w14:solidFill>
          </w14:textFill>
        </w:rPr>
        <w:t>“电子交易平台”</w:t>
      </w:r>
      <w:r>
        <w:rPr>
          <w:rFonts w:hint="eastAsia" w:ascii="仿宋" w:hAnsi="仿宋" w:eastAsia="仿宋" w:cs="仿宋"/>
          <w:color w:val="000000" w:themeColor="text1"/>
          <w:sz w:val="24"/>
          <w:highlight w:val="none"/>
          <w:lang w:val="en-US" w:eastAsia="zh-CN"/>
          <w14:textFill>
            <w14:solidFill>
              <w14:schemeClr w14:val="tx1"/>
            </w14:solidFill>
          </w14:textFill>
        </w:rPr>
        <w:t>系</w:t>
      </w:r>
      <w:r>
        <w:rPr>
          <w:rFonts w:hint="eastAsia" w:ascii="仿宋" w:hAnsi="仿宋" w:eastAsia="仿宋" w:cs="仿宋"/>
          <w:color w:val="000000" w:themeColor="text1"/>
          <w:sz w:val="24"/>
          <w:highlight w:val="none"/>
          <w14:textFill>
            <w14:solidFill>
              <w14:schemeClr w14:val="tx1"/>
            </w14:solidFill>
          </w14:textFill>
        </w:rPr>
        <w:t>指本项目政府采购活动所依托的政府采购云平台（https://www.zcygov.cn/）。</w:t>
      </w:r>
    </w:p>
    <w:p w14:paraId="11FD95EC">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”系指适用本项目的要求，“☐”系指不适用本项目的要求。</w:t>
      </w:r>
    </w:p>
    <w:p w14:paraId="6BC9E901">
      <w:pPr>
        <w:kinsoku/>
        <w:overflowPunct/>
        <w:topLinePunct w:val="0"/>
        <w:bidi w:val="0"/>
        <w:spacing w:line="400" w:lineRule="exact"/>
        <w:ind w:firstLine="482" w:firstLineChars="200"/>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3.采购项目需要落实的政府采购政策</w:t>
      </w:r>
    </w:p>
    <w:p w14:paraId="1EB98E2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671FB7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28847F4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A4194B9">
      <w:pPr>
        <w:kinsoku/>
        <w:wordWrap w:val="0"/>
        <w:overflowPunct/>
        <w:topLinePunct w:val="0"/>
        <w:bidi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18634C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327307DA">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AB674D1">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5AE1227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234E4B32">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15E4651E">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E35EFB7">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2125DEE5">
      <w:pPr>
        <w:kinsoku/>
        <w:wordWrap w:val="0"/>
        <w:overflowPunct/>
        <w:topLinePunct w:val="0"/>
        <w:bidi w:val="0"/>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666648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1C714EC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14:paraId="610C91E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14:paraId="73D1E68B">
      <w:pPr>
        <w:kinsoku/>
        <w:wordWrap w:val="0"/>
        <w:overflowPunct/>
        <w:topLinePunct w:val="0"/>
        <w:bidi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7E9AF6B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6018730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2B0FF6">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55E661E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49C18C2">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2864CD4">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326E09B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3.6本国产品的支持政策</w:t>
      </w:r>
    </w:p>
    <w:p w14:paraId="0FE06D3F">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3.6.1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50DD8C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3.6.2根据国务院办公厅关于在政府采购中实施本国产品标准及相关政策的通知（国办发〔2025〕34号）要求，政府采购活动中既有本国产品又有非本国产品参与竞争的，依法对本国产品给予价格评审优惠，对本国产品的报价给予20%的价格扣除，用扣除后的价格参与评审。</w:t>
      </w:r>
    </w:p>
    <w:p w14:paraId="112B716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0E977823">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3.6.3供应商对其提供的产品出具《关于符合本国产品标准的声明函》或财政部会同有关部门规定的有关证明文件，《声明函》或有关证明文件符合要求的，该产品视为本国产品。</w:t>
      </w:r>
    </w:p>
    <w:p w14:paraId="2A9D758E">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当采购项目或者采购包中含有多种产品，供应商为该采购项目或者采购包提供的符合本国产品标准的产品成本之和占该供应商提供的全部产品成本之和的比例达到80%以上时，供应商还应出具成本占比达到80%以上承诺函（格式自拟）。</w:t>
      </w:r>
    </w:p>
    <w:p w14:paraId="33A51C6C">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3.6.4供应商提供虚假《声明函》、虚假证明文件谋取中标、成交的，依照《中华人民共和国政府采购法》等法律法规规定追究相应责任。</w:t>
      </w:r>
    </w:p>
    <w:p w14:paraId="55C0379B">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3.6.5采购人、采购代理机构按规定随中标、成交结果同时公告中标、成交供应商提供的《声明函》或有关证明文件、承诺函。</w:t>
      </w:r>
    </w:p>
    <w:p w14:paraId="45A7E097">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3.7本国产品价格扣除与小微企业价格扣除叠加。具体计算公式为：参加评审价格=产品报价-产品报价*（小微企业价格扣除率+本国产品价格扣除率）。</w:t>
      </w:r>
    </w:p>
    <w:p w14:paraId="0CCF92ED">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0071C48">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0D7FBFF9">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2339A815">
      <w:pPr>
        <w:kinsoku/>
        <w:wordWrap w:val="0"/>
        <w:overflowPunct/>
        <w:topLinePunct w:val="0"/>
        <w:bidi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06939A8">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39AD8444">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p>
    <w:p w14:paraId="19DC23D9">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二、招标文件</w:t>
      </w:r>
    </w:p>
    <w:p w14:paraId="0B5E37F4">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1．招标方式</w:t>
      </w:r>
    </w:p>
    <w:p w14:paraId="6907F362">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 本次招标采用公开招标方式进行。</w:t>
      </w:r>
    </w:p>
    <w:p w14:paraId="4B86262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如某一标项投标人或实质性响应招标文件的投标人不足三家时，由采购人重新组织招标或按有关规定实施。</w:t>
      </w:r>
    </w:p>
    <w:p w14:paraId="4D62FC6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本次招标设定限价，即招标公告中公布的各标项预算金额或最高限价（各标项之间的预算金额不能互相调整）。</w:t>
      </w:r>
    </w:p>
    <w:p w14:paraId="3C496D5C">
      <w:pPr>
        <w:pStyle w:val="25"/>
        <w:keepNext w:val="0"/>
        <w:keepLines w:val="0"/>
        <w:pageBreakBefore w:val="0"/>
        <w:kinsoku/>
        <w:wordWrap/>
        <w:overflowPunct/>
        <w:topLinePunct w:val="0"/>
        <w:autoSpaceDE/>
        <w:autoSpaceDN/>
        <w:bidi w:val="0"/>
        <w:snapToGrid w:val="0"/>
        <w:spacing w:line="400" w:lineRule="exact"/>
        <w:ind w:left="0" w:leftChars="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2.授权委托</w:t>
      </w:r>
    </w:p>
    <w:p w14:paraId="24B7F351">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本项目为电子投标项目，投标人的法定代表人或其授权代表或个体工商户不需要参加现场投标和开标。</w:t>
      </w:r>
    </w:p>
    <w:p w14:paraId="4BBDCF9E">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3.投标费用</w:t>
      </w:r>
    </w:p>
    <w:p w14:paraId="1B85AC89">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投标人应自行承担编制投标文件及参加本次投标所涉及的一切费用。不管投标结果如何，招标人对上述费用不负任何责任。</w:t>
      </w:r>
    </w:p>
    <w:p w14:paraId="5F22C114">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4.招标文件的修改</w:t>
      </w:r>
    </w:p>
    <w:p w14:paraId="20504D47">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4.1招标文件包括本招标文件及所有的招标答疑记录（澄清、修改）和发出的补充通知。</w:t>
      </w:r>
    </w:p>
    <w:p w14:paraId="5759C7A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4.2招标文件的澄清 </w:t>
      </w:r>
    </w:p>
    <w:p w14:paraId="4EB4BEDD">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471B6AE">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4.3招标文件的修改</w:t>
      </w:r>
    </w:p>
    <w:p w14:paraId="085FD04A">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061EA94">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C256841">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5.参考品牌</w:t>
      </w:r>
    </w:p>
    <w:p w14:paraId="54140CA8">
      <w:pPr>
        <w:keepNext w:val="0"/>
        <w:keepLines w:val="0"/>
        <w:pageBreakBefore w:val="0"/>
        <w:widowControl w:val="0"/>
        <w:kinsoku/>
        <w:wordWrap/>
        <w:overflowPunct/>
        <w:topLinePunct w:val="0"/>
        <w:autoSpaceDE/>
        <w:autoSpaceDN/>
        <w:bidi w:val="0"/>
        <w:adjustRightInd w:val="0"/>
        <w:snapToGrid/>
        <w:spacing w:beforeAutospacing="0" w:line="400" w:lineRule="exact"/>
        <w:ind w:left="0" w:leftChars="0"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14:paraId="374E54FC">
      <w:pPr>
        <w:pStyle w:val="23"/>
        <w:keepNext w:val="0"/>
        <w:keepLines w:val="0"/>
        <w:pageBreakBefore w:val="0"/>
        <w:widowControl w:val="0"/>
        <w:kinsoku/>
        <w:wordWrap/>
        <w:overflowPunct/>
        <w:topLinePunct w:val="0"/>
        <w:bidi w:val="0"/>
        <w:snapToGrid/>
        <w:spacing w:beforeAutospacing="0" w:line="400" w:lineRule="exact"/>
        <w:ind w:left="0" w:leftChars="0"/>
        <w:textAlignment w:val="auto"/>
        <w:rPr>
          <w:rFonts w:hint="eastAsia" w:ascii="仿宋" w:hAnsi="仿宋" w:eastAsia="仿宋" w:cs="仿宋"/>
          <w:color w:val="000000" w:themeColor="text1"/>
          <w:sz w:val="32"/>
          <w:szCs w:val="32"/>
          <w:highlight w:val="none"/>
          <w:lang w:val="en-US"/>
          <w14:textFill>
            <w14:solidFill>
              <w14:schemeClr w14:val="tx1"/>
            </w14:solidFill>
          </w14:textFill>
        </w:rPr>
      </w:pPr>
      <w:r>
        <w:rPr>
          <w:rFonts w:hint="eastAsia" w:ascii="仿宋" w:hAnsi="仿宋" w:eastAsia="仿宋" w:cs="仿宋"/>
          <w:color w:val="000000" w:themeColor="text1"/>
          <w:szCs w:val="24"/>
          <w:highlight w:val="none"/>
          <w:lang w:val="en-US"/>
          <w14:textFill>
            <w14:solidFill>
              <w14:schemeClr w14:val="tx1"/>
            </w14:solidFill>
          </w14:textFill>
        </w:rPr>
        <w:t xml:space="preserve">  </w:t>
      </w:r>
      <w:r>
        <w:rPr>
          <w:rFonts w:hint="eastAsia" w:ascii="仿宋" w:hAnsi="仿宋" w:eastAsia="仿宋" w:cs="仿宋"/>
          <w:color w:val="000000" w:themeColor="text1"/>
          <w:sz w:val="32"/>
          <w:szCs w:val="32"/>
          <w:highlight w:val="none"/>
          <w:lang w:val="en-US"/>
          <w14:textFill>
            <w14:solidFill>
              <w14:schemeClr w14:val="tx1"/>
            </w14:solidFill>
          </w14:textFill>
        </w:rPr>
        <w:t xml:space="preserve">  </w:t>
      </w:r>
    </w:p>
    <w:p w14:paraId="517501F8">
      <w:pPr>
        <w:keepNext w:val="0"/>
        <w:keepLines w:val="0"/>
        <w:pageBreakBefore w:val="0"/>
        <w:widowControl w:val="0"/>
        <w:kinsoku/>
        <w:wordWrap/>
        <w:overflowPunct/>
        <w:topLinePunct w:val="0"/>
        <w:autoSpaceDE/>
        <w:autoSpaceDN/>
        <w:bidi w:val="0"/>
        <w:adjustRightInd/>
        <w:snapToGrid/>
        <w:spacing w:beforeAutospacing="0" w:line="400" w:lineRule="exact"/>
        <w:ind w:left="0" w:leftChars="0"/>
        <w:jc w:val="center"/>
        <w:textAlignment w:val="auto"/>
        <w:outlineLvl w:val="0"/>
        <w:rPr>
          <w:rFonts w:hint="eastAsia" w:ascii="仿宋" w:hAnsi="仿宋" w:eastAsia="仿宋" w:cs="仿宋"/>
          <w:b/>
          <w:color w:val="000000" w:themeColor="text1"/>
          <w:sz w:val="32"/>
          <w:szCs w:val="32"/>
          <w:highlight w:val="none"/>
          <w:lang w:eastAsia="zh-CN"/>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三、投标</w:t>
      </w:r>
      <w:r>
        <w:rPr>
          <w:rFonts w:hint="eastAsia" w:ascii="仿宋" w:hAnsi="仿宋" w:eastAsia="仿宋" w:cs="仿宋"/>
          <w:b/>
          <w:color w:val="000000" w:themeColor="text1"/>
          <w:sz w:val="32"/>
          <w:szCs w:val="32"/>
          <w:highlight w:val="none"/>
          <w:lang w:eastAsia="zh-CN"/>
          <w14:textFill>
            <w14:solidFill>
              <w14:schemeClr w14:val="tx1"/>
            </w14:solidFill>
          </w14:textFill>
        </w:rPr>
        <w:t>文件</w:t>
      </w:r>
    </w:p>
    <w:p w14:paraId="55368377">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1.</w:t>
      </w:r>
      <w:r>
        <w:rPr>
          <w:rFonts w:hint="eastAsia" w:ascii="仿宋" w:hAnsi="仿宋" w:eastAsia="仿宋" w:cs="仿宋"/>
          <w:b/>
          <w:bCs/>
          <w:color w:val="000000" w:themeColor="text1"/>
          <w:sz w:val="24"/>
          <w:highlight w:val="none"/>
          <w14:textFill>
            <w14:solidFill>
              <w14:schemeClr w14:val="tx1"/>
            </w14:solidFill>
          </w14:textFill>
        </w:rPr>
        <w:t>投标文件的语言、计量单位、形式及效力</w:t>
      </w:r>
    </w:p>
    <w:p w14:paraId="6197CD2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1.1投标人应仔细阅读招标文件中的所有内容，按照招标文件要求，详细编制投标文件，并保证投标文件的正确性和真实性。</w:t>
      </w:r>
    </w:p>
    <w:p w14:paraId="03BF0E9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 投标文件以及投标方与招标方就有关投标事宜的所有来往函电，均应以中文书写（技术术语除外）。</w:t>
      </w:r>
    </w:p>
    <w:p w14:paraId="22D4C68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 投标计量单位，除招标文件中有特殊要求外，应采用中华人民共和国法定计量单位，货币单位：人民币元。</w:t>
      </w:r>
    </w:p>
    <w:p w14:paraId="60894C0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1.4不按招标文件的要求提供的投标文件可能导致被拒绝。</w:t>
      </w:r>
    </w:p>
    <w:p w14:paraId="374DA952">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1.5投标文件的形式和效力</w:t>
      </w:r>
    </w:p>
    <w:p w14:paraId="35512F22">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1.5.1投标文件为电子投标文件，电子投标文件按“政采云供应商项目采购-电子招投标操作指南”及本招标文件要求制作、加密传输。</w:t>
      </w:r>
    </w:p>
    <w:p w14:paraId="32E56ED5">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1.5.2投标文件的效力：</w:t>
      </w:r>
    </w:p>
    <w:p w14:paraId="091BF0E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u w:val="single"/>
          <w14:textFill>
            <w14:solidFill>
              <w14:schemeClr w14:val="tx1"/>
            </w14:solidFill>
          </w14:textFill>
        </w:rPr>
      </w:pPr>
      <w:r>
        <w:rPr>
          <w:rFonts w:hint="eastAsia" w:ascii="仿宋" w:hAnsi="仿宋" w:eastAsia="仿宋" w:cs="仿宋"/>
          <w:b/>
          <w:color w:val="000000" w:themeColor="text1"/>
          <w:sz w:val="24"/>
          <w:highlight w:val="none"/>
          <w:u w:val="single"/>
          <w14:textFill>
            <w14:solidFill>
              <w14:schemeClr w14:val="tx1"/>
            </w14:solidFill>
          </w14:textFill>
        </w:rPr>
        <w:t>投标文件未在投标截止时间前完成传输的，视为投标文件撤回；投标文件未按时解密，亦视为投标文件撤回。</w:t>
      </w:r>
    </w:p>
    <w:p w14:paraId="5F452709">
      <w:pPr>
        <w:pStyle w:val="34"/>
        <w:keepNext w:val="0"/>
        <w:keepLines w:val="0"/>
        <w:pageBreakBefore w:val="0"/>
        <w:widowControl w:val="0"/>
        <w:kinsoku/>
        <w:wordWrap/>
        <w:overflowPunct/>
        <w:topLinePunct w:val="0"/>
        <w:autoSpaceDE/>
        <w:autoSpaceDN/>
        <w:bidi w:val="0"/>
        <w:adjustRightInd w:val="0"/>
        <w:spacing w:beforeAutospacing="0" w:line="400" w:lineRule="exact"/>
        <w:ind w:firstLine="482" w:firstLineChars="200"/>
        <w:textAlignment w:val="auto"/>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color w:val="000000" w:themeColor="text1"/>
          <w:sz w:val="24"/>
          <w:szCs w:val="24"/>
          <w:highlight w:val="none"/>
          <w14:textFill>
            <w14:solidFill>
              <w14:schemeClr w14:val="tx1"/>
            </w14:solidFill>
          </w14:textFill>
        </w:rPr>
        <w:t>.投标文件的组成</w:t>
      </w:r>
    </w:p>
    <w:p w14:paraId="7E6379C1">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投标文件由</w:t>
      </w:r>
      <w:r>
        <w:rPr>
          <w:rFonts w:hint="eastAsia" w:ascii="仿宋" w:hAnsi="仿宋" w:eastAsia="仿宋" w:cs="仿宋"/>
          <w:color w:val="000000" w:themeColor="text1"/>
          <w:sz w:val="24"/>
          <w:highlight w:val="none"/>
          <w:lang w:eastAsia="zh-CN"/>
          <w14:textFill>
            <w14:solidFill>
              <w14:schemeClr w14:val="tx1"/>
            </w14:solidFill>
          </w14:textFill>
        </w:rPr>
        <w:t>“资格文件”、“商务技术文件资料”、</w:t>
      </w:r>
      <w:r>
        <w:rPr>
          <w:rFonts w:hint="eastAsia" w:ascii="仿宋" w:hAnsi="仿宋" w:eastAsia="仿宋" w:cs="仿宋"/>
          <w:color w:val="000000" w:themeColor="text1"/>
          <w:sz w:val="24"/>
          <w:highlight w:val="none"/>
          <w14:textFill>
            <w14:solidFill>
              <w14:schemeClr w14:val="tx1"/>
            </w14:solidFill>
          </w14:textFill>
        </w:rPr>
        <w:t>“报价文件资料”</w:t>
      </w:r>
      <w:r>
        <w:rPr>
          <w:rFonts w:hint="eastAsia" w:ascii="仿宋" w:hAnsi="仿宋" w:eastAsia="仿宋" w:cs="仿宋"/>
          <w:color w:val="000000" w:themeColor="text1"/>
          <w:sz w:val="24"/>
          <w:highlight w:val="none"/>
          <w:lang w:eastAsia="zh-CN"/>
          <w14:textFill>
            <w14:solidFill>
              <w14:schemeClr w14:val="tx1"/>
            </w14:solidFill>
          </w14:textFill>
        </w:rPr>
        <w:t>三</w:t>
      </w:r>
      <w:r>
        <w:rPr>
          <w:rFonts w:hint="eastAsia" w:ascii="仿宋" w:hAnsi="仿宋" w:eastAsia="仿宋" w:cs="仿宋"/>
          <w:color w:val="000000" w:themeColor="text1"/>
          <w:sz w:val="24"/>
          <w:highlight w:val="none"/>
          <w14:textFill>
            <w14:solidFill>
              <w14:schemeClr w14:val="tx1"/>
            </w14:solidFill>
          </w14:textFill>
        </w:rPr>
        <w:t>部分组成，其中</w:t>
      </w:r>
      <w:r>
        <w:rPr>
          <w:rFonts w:hint="eastAsia" w:ascii="仿宋" w:hAnsi="仿宋" w:eastAsia="仿宋" w:cs="仿宋"/>
          <w:b/>
          <w:color w:val="000000" w:themeColor="text1"/>
          <w:sz w:val="24"/>
          <w:highlight w:val="none"/>
          <w14:textFill>
            <w14:solidFill>
              <w14:schemeClr w14:val="tx1"/>
            </w14:solidFill>
          </w14:textFill>
        </w:rPr>
        <w:t>电子投标文件中所须加盖公章部分均应采用电子签章。</w:t>
      </w:r>
    </w:p>
    <w:p w14:paraId="47DC073B">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2</w:t>
      </w:r>
      <w:r>
        <w:rPr>
          <w:rFonts w:hint="eastAsia" w:ascii="仿宋" w:hAnsi="仿宋" w:eastAsia="仿宋" w:cs="仿宋"/>
          <w:b/>
          <w:color w:val="000000" w:themeColor="text1"/>
          <w:sz w:val="24"/>
          <w:highlight w:val="none"/>
          <w:lang w:val="zh-CN"/>
          <w14:textFill>
            <w14:solidFill>
              <w14:schemeClr w14:val="tx1"/>
            </w14:solidFill>
          </w14:textFill>
        </w:rPr>
        <w:t>.1资格文件：</w:t>
      </w:r>
    </w:p>
    <w:p w14:paraId="26FFB105">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eastAsia="zh-CN"/>
          <w14:textFill>
            <w14:solidFill>
              <w14:schemeClr w14:val="tx1"/>
            </w14:solidFill>
          </w14:textFill>
        </w:rPr>
        <w:t>.1.1符合参加政府采购活动应当具备的一般条件的承诺函；</w:t>
      </w:r>
    </w:p>
    <w:p w14:paraId="0341465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2.1.2联合协议（如果有)；</w:t>
      </w:r>
    </w:p>
    <w:p w14:paraId="498F5C7C">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14:textFill>
            <w14:solidFill>
              <w14:schemeClr w14:val="tx1"/>
            </w14:solidFill>
          </w14:textFill>
        </w:rPr>
        <w:t>分包意向协议</w:t>
      </w:r>
      <w:r>
        <w:rPr>
          <w:rFonts w:hint="eastAsia" w:ascii="仿宋" w:hAnsi="仿宋" w:eastAsia="仿宋" w:cs="仿宋"/>
          <w:snapToGrid w:val="0"/>
          <w:color w:val="000000" w:themeColor="text1"/>
          <w:kern w:val="28"/>
          <w:sz w:val="24"/>
          <w:szCs w:val="20"/>
          <w:highlight w:val="none"/>
          <w14:textFill>
            <w14:solidFill>
              <w14:schemeClr w14:val="tx1"/>
            </w14:solidFill>
          </w14:textFill>
        </w:rPr>
        <w:t>（如果有)</w:t>
      </w:r>
      <w:r>
        <w:rPr>
          <w:rFonts w:hint="eastAsia" w:ascii="仿宋" w:hAnsi="仿宋" w:eastAsia="仿宋" w:cs="仿宋"/>
          <w:color w:val="000000" w:themeColor="text1"/>
          <w:sz w:val="24"/>
          <w:highlight w:val="none"/>
          <w14:textFill>
            <w14:solidFill>
              <w14:schemeClr w14:val="tx1"/>
            </w14:solidFill>
          </w14:textFill>
        </w:rPr>
        <w:t>；</w:t>
      </w:r>
    </w:p>
    <w:p w14:paraId="533F9D1B">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eastAsia="zh-CN"/>
          <w14:textFill>
            <w14:solidFill>
              <w14:schemeClr w14:val="tx1"/>
            </w14:solidFill>
          </w14:textFill>
        </w:rPr>
        <w:t>落实政府采购政策需满足的资格要求（如果有)；</w:t>
      </w:r>
    </w:p>
    <w:p w14:paraId="0DBFBACF">
      <w:pPr>
        <w:keepNext w:val="0"/>
        <w:keepLines w:val="0"/>
        <w:pageBreakBefore w:val="0"/>
        <w:widowControl w:val="0"/>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2.1.</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eastAsia="zh-CN"/>
          <w14:textFill>
            <w14:solidFill>
              <w14:schemeClr w14:val="tx1"/>
            </w14:solidFill>
          </w14:textFill>
        </w:rPr>
        <w:t>本项目的特定资格要求（如果有)。</w:t>
      </w:r>
    </w:p>
    <w:p w14:paraId="0E0BFC64">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eastAsia="zh-CN"/>
          <w14:textFill>
            <w14:solidFill>
              <w14:schemeClr w14:val="tx1"/>
            </w14:solidFill>
          </w14:textFill>
        </w:rPr>
      </w:pPr>
      <w:r>
        <w:rPr>
          <w:rFonts w:hint="eastAsia" w:ascii="仿宋" w:hAnsi="仿宋" w:eastAsia="仿宋" w:cs="仿宋"/>
          <w:b/>
          <w:color w:val="000000" w:themeColor="text1"/>
          <w:sz w:val="24"/>
          <w:highlight w:val="none"/>
          <w:lang w:val="zh-CN" w:eastAsia="zh-CN"/>
          <w14:textFill>
            <w14:solidFill>
              <w14:schemeClr w14:val="tx1"/>
            </w14:solidFill>
          </w14:textFill>
        </w:rPr>
        <w:t>2.</w:t>
      </w:r>
      <w:r>
        <w:rPr>
          <w:rFonts w:hint="eastAsia" w:ascii="仿宋" w:hAnsi="仿宋" w:eastAsia="仿宋" w:cs="仿宋"/>
          <w:b/>
          <w:color w:val="000000" w:themeColor="text1"/>
          <w:sz w:val="24"/>
          <w:highlight w:val="none"/>
          <w:lang w:val="en-US" w:eastAsia="zh-CN"/>
          <w14:textFill>
            <w14:solidFill>
              <w14:schemeClr w14:val="tx1"/>
            </w14:solidFill>
          </w14:textFill>
        </w:rPr>
        <w:t>2商务技术</w:t>
      </w:r>
      <w:r>
        <w:rPr>
          <w:rFonts w:hint="eastAsia" w:ascii="仿宋" w:hAnsi="仿宋" w:eastAsia="仿宋" w:cs="仿宋"/>
          <w:b/>
          <w:color w:val="000000" w:themeColor="text1"/>
          <w:sz w:val="24"/>
          <w:highlight w:val="none"/>
          <w:lang w:val="zh-CN" w:eastAsia="zh-CN"/>
          <w14:textFill>
            <w14:solidFill>
              <w14:schemeClr w14:val="tx1"/>
            </w14:solidFill>
          </w14:textFill>
        </w:rPr>
        <w:t>文件：</w:t>
      </w:r>
    </w:p>
    <w:p w14:paraId="34D63B70">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2.2.1投标函；</w:t>
      </w:r>
      <w:r>
        <w:rPr>
          <w:rFonts w:hint="eastAsia" w:ascii="仿宋" w:hAnsi="仿宋" w:eastAsia="仿宋" w:cs="仿宋"/>
          <w:color w:val="000000" w:themeColor="text1"/>
          <w:sz w:val="24"/>
          <w:highlight w:val="none"/>
          <w:lang w:val="zh-CN" w:eastAsia="zh-CN"/>
          <w14:textFill>
            <w14:solidFill>
              <w14:schemeClr w14:val="tx1"/>
            </w14:solidFill>
          </w14:textFill>
        </w:rPr>
        <w:t xml:space="preserve"> </w:t>
      </w:r>
    </w:p>
    <w:p w14:paraId="39AE92E5">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2.2.2法定代表人授权委托书；</w:t>
      </w:r>
    </w:p>
    <w:p w14:paraId="1F0009A5">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法定代表人及其授权代表身份证复印件；</w:t>
      </w:r>
    </w:p>
    <w:p w14:paraId="33E94F9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p>
    <w:p w14:paraId="05F03CA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法定代表人身份证明书；</w:t>
      </w:r>
    </w:p>
    <w:p w14:paraId="18C28D83">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7F36DB3">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廉政承诺书（格式见第六部分附件）；</w:t>
      </w:r>
    </w:p>
    <w:p w14:paraId="17BDA104">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lang w:val="en-US" w:eastAsia="zh-CN"/>
          <w14:textFill>
            <w14:solidFill>
              <w14:schemeClr w14:val="tx1"/>
            </w14:solidFill>
          </w14:textFill>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90F54E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lang w:val="en-US" w:eastAsia="zh-CN"/>
          <w14:textFill>
            <w14:solidFill>
              <w14:schemeClr w14:val="tx1"/>
            </w14:solidFill>
          </w14:textFill>
        </w:rPr>
        <w:t>供应商应提供针对项目的完整技术解决方案：</w:t>
      </w:r>
    </w:p>
    <w:p w14:paraId="2A172124">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63FA92C5">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C7E3F76">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5F7C992A">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w:t>
      </w:r>
      <w:r>
        <w:rPr>
          <w:rFonts w:hint="default" w:ascii="仿宋" w:hAnsi="仿宋" w:eastAsia="仿宋" w:cs="仿宋"/>
          <w:color w:val="000000" w:themeColor="text1"/>
          <w:sz w:val="24"/>
          <w:highlight w:val="none"/>
          <w:lang w:val="en-US" w:eastAsia="zh-CN"/>
          <w14:textFill>
            <w14:solidFill>
              <w14:schemeClr w14:val="tx1"/>
            </w14:solidFill>
          </w14:textFill>
        </w:rPr>
        <w:t>10</w:t>
      </w:r>
      <w:r>
        <w:rPr>
          <w:rFonts w:hint="eastAsia" w:ascii="仿宋" w:hAnsi="仿宋" w:eastAsia="仿宋" w:cs="仿宋"/>
          <w:color w:val="000000" w:themeColor="text1"/>
          <w:sz w:val="24"/>
          <w:highlight w:val="none"/>
          <w:lang w:val="en-US" w:eastAsia="zh-CN"/>
          <w14:textFill>
            <w14:solidFill>
              <w14:schemeClr w14:val="tx1"/>
            </w14:solidFill>
          </w14:textFill>
        </w:rPr>
        <w:t>针对本项目建设的详细实施计划。本项目详细工作实施组织方案，包括(但不限于)以下内容：组织机构、工作时间进度表、工作程序和步骤、管理和协调方法、关键步骤的思路和要点。</w:t>
      </w:r>
    </w:p>
    <w:p w14:paraId="4008DEC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40BB1C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供应商售后服务证明材料：由供应商根据本项目要求提供相应的售后服务证明材料或售后服务承诺；</w:t>
      </w:r>
    </w:p>
    <w:p w14:paraId="2DB8EA5F">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3</w:t>
      </w:r>
      <w:r>
        <w:rPr>
          <w:rFonts w:hint="eastAsia" w:ascii="仿宋" w:hAnsi="仿宋" w:eastAsia="仿宋" w:cs="仿宋"/>
          <w:color w:val="000000" w:themeColor="text1"/>
          <w:sz w:val="24"/>
          <w:highlight w:val="none"/>
          <w:lang w:val="en-US" w:eastAsia="zh-CN"/>
          <w14:textFill>
            <w14:solidFill>
              <w14:schemeClr w14:val="tx1"/>
            </w14:solidFill>
          </w14:textFill>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9FEF77E">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lang w:val="en-US" w:eastAsia="zh-CN"/>
          <w14:textFill>
            <w14:solidFill>
              <w14:schemeClr w14:val="tx1"/>
            </w14:solidFill>
          </w14:textFill>
        </w:rPr>
        <w:t>优惠条件：供应商承诺给予采购人的各种优惠条件，包括设备价格、运输、保险、安装调试、付款条件、技术服务、售后服务等方面的优惠；当优惠条件涉及“报价单”中的各项费用时，必须与最后报价相统一；（如有）</w:t>
      </w:r>
    </w:p>
    <w:p w14:paraId="3F52354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lang w:val="en-US" w:eastAsia="zh-CN"/>
          <w14:textFill>
            <w14:solidFill>
              <w14:schemeClr w14:val="tx1"/>
            </w14:solidFill>
          </w14:textFill>
        </w:rPr>
        <w:t>备品备件清单（含随机自带的备品备件和质保期后供采购人选择的备品备件及配套零部件，明细备品备件及价格，且供货价格不高于成交价格；成交货物设备应提供易损部件的备件和整机备品）；（如有）</w:t>
      </w:r>
    </w:p>
    <w:p w14:paraId="3EB4AC36">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6</w:t>
      </w:r>
      <w:r>
        <w:rPr>
          <w:rFonts w:hint="eastAsia" w:ascii="仿宋" w:hAnsi="仿宋" w:eastAsia="仿宋" w:cs="仿宋"/>
          <w:color w:val="000000" w:themeColor="text1"/>
          <w:sz w:val="24"/>
          <w:highlight w:val="none"/>
          <w:lang w:val="en-US" w:eastAsia="zh-CN"/>
          <w14:textFill>
            <w14:solidFill>
              <w14:schemeClr w14:val="tx1"/>
            </w14:solidFill>
          </w14:textFill>
        </w:rPr>
        <w:t>培训计划（如有）；</w:t>
      </w:r>
    </w:p>
    <w:p w14:paraId="5A05BBC9">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2.2.1</w:t>
      </w:r>
      <w:r>
        <w:rPr>
          <w:rFonts w:hint="default" w:ascii="仿宋" w:hAnsi="仿宋" w:eastAsia="仿宋" w:cs="仿宋"/>
          <w:color w:val="000000" w:themeColor="text1"/>
          <w:sz w:val="24"/>
          <w:highlight w:val="none"/>
          <w:lang w:val="en-US" w:eastAsia="zh-CN"/>
          <w14:textFill>
            <w14:solidFill>
              <w14:schemeClr w14:val="tx1"/>
            </w14:solidFill>
          </w14:textFill>
        </w:rPr>
        <w:t>7</w:t>
      </w:r>
      <w:r>
        <w:rPr>
          <w:rFonts w:hint="eastAsia" w:ascii="仿宋" w:hAnsi="仿宋" w:eastAsia="仿宋" w:cs="仿宋"/>
          <w:color w:val="000000" w:themeColor="text1"/>
          <w:sz w:val="24"/>
          <w:highlight w:val="none"/>
          <w:lang w:val="en-US" w:eastAsia="zh-CN"/>
          <w14:textFill>
            <w14:solidFill>
              <w14:schemeClr w14:val="tx1"/>
            </w14:solidFill>
          </w14:textFill>
        </w:rPr>
        <w:t>验收方案；</w:t>
      </w:r>
    </w:p>
    <w:p w14:paraId="578AF765">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u w:val="wav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u w:val="wave"/>
          <w14:textFill>
            <w14:solidFill>
              <w14:schemeClr w14:val="tx1"/>
            </w14:solidFill>
          </w14:textFill>
        </w:rPr>
        <w:t>未尽事宜请各投标单位按评分标准和相对应标项相关要求制作；</w:t>
      </w:r>
    </w:p>
    <w:p w14:paraId="78B99B47">
      <w:pPr>
        <w:kinsoku/>
        <w:overflowPunct/>
        <w:topLinePunct w:val="0"/>
        <w:bidi w:val="0"/>
        <w:snapToGrid w:val="0"/>
        <w:spacing w:line="400" w:lineRule="exact"/>
        <w:ind w:firstLine="480" w:firstLineChars="200"/>
        <w:rPr>
          <w:rFonts w:hint="default"/>
          <w:color w:val="000000" w:themeColor="text1"/>
          <w:highlight w:val="none"/>
          <w:lang w:val="zh-CN"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w:t>
      </w:r>
      <w:r>
        <w:rPr>
          <w:rFonts w:hint="eastAsia" w:ascii="仿宋" w:hAnsi="仿宋" w:eastAsia="仿宋" w:cs="仿宋"/>
          <w:color w:val="000000" w:themeColor="text1"/>
          <w:sz w:val="24"/>
          <w:highlight w:val="none"/>
          <w:lang w:val="en-US" w:eastAsia="zh-CN"/>
          <w14:textFill>
            <w14:solidFill>
              <w14:schemeClr w14:val="tx1"/>
            </w14:solidFill>
          </w14:textFill>
        </w:rPr>
        <w:t>1</w:t>
      </w:r>
      <w:r>
        <w:rPr>
          <w:rFonts w:hint="default" w:ascii="仿宋" w:hAnsi="仿宋" w:eastAsia="仿宋" w:cs="仿宋"/>
          <w:color w:val="000000" w:themeColor="text1"/>
          <w:sz w:val="24"/>
          <w:highlight w:val="none"/>
          <w:lang w:val="en-US" w:eastAsia="zh-CN"/>
          <w14:textFill>
            <w14:solidFill>
              <w14:schemeClr w14:val="tx1"/>
            </w14:solidFill>
          </w14:textFill>
        </w:rPr>
        <w:t>9</w:t>
      </w:r>
      <w:r>
        <w:rPr>
          <w:rFonts w:hint="eastAsia" w:ascii="仿宋" w:hAnsi="仿宋" w:eastAsia="仿宋" w:cs="仿宋"/>
          <w:color w:val="000000" w:themeColor="text1"/>
          <w:sz w:val="24"/>
          <w:highlight w:val="none"/>
          <w14:textFill>
            <w14:solidFill>
              <w14:schemeClr w14:val="tx1"/>
            </w14:solidFill>
          </w14:textFill>
        </w:rPr>
        <w:t>投标人需要说明的其他文件和说明（格式自拟）。</w:t>
      </w:r>
    </w:p>
    <w:p w14:paraId="2E668837">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200"/>
        <w:textAlignment w:val="auto"/>
        <w:rPr>
          <w:rFonts w:hint="eastAsia" w:ascii="仿宋" w:hAnsi="仿宋" w:eastAsia="仿宋" w:cs="仿宋"/>
          <w:b/>
          <w:color w:val="000000" w:themeColor="text1"/>
          <w:sz w:val="24"/>
          <w:highlight w:val="none"/>
          <w:lang w:val="zh-CN"/>
          <w14:textFill>
            <w14:solidFill>
              <w14:schemeClr w14:val="tx1"/>
            </w14:solidFill>
          </w14:textFill>
        </w:rPr>
      </w:pPr>
      <w:r>
        <w:rPr>
          <w:rFonts w:hint="eastAsia" w:ascii="仿宋" w:hAnsi="仿宋" w:eastAsia="仿宋" w:cs="仿宋"/>
          <w:b/>
          <w:color w:val="000000" w:themeColor="text1"/>
          <w:sz w:val="24"/>
          <w:highlight w:val="none"/>
          <w:lang w:val="zh-CN"/>
          <w14:textFill>
            <w14:solidFill>
              <w14:schemeClr w14:val="tx1"/>
            </w14:solidFill>
          </w14:textFill>
        </w:rPr>
        <w:t xml:space="preserve">2.3报价文件： </w:t>
      </w:r>
    </w:p>
    <w:p w14:paraId="047C91D0">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BA8E4E4">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2.3.2报价说明（如有）</w:t>
      </w:r>
    </w:p>
    <w:p w14:paraId="31D1A23B">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中小企业声明函（如有）；</w:t>
      </w:r>
    </w:p>
    <w:p w14:paraId="6FDE487C">
      <w:pPr>
        <w:pStyle w:val="24"/>
        <w:keepNext w:val="0"/>
        <w:keepLines w:val="0"/>
        <w:pageBreakBefore w:val="0"/>
        <w:widowControl w:val="0"/>
        <w:numPr>
          <w:ilvl w:val="0"/>
          <w:numId w:val="0"/>
        </w:numPr>
        <w:kinsoku/>
        <w:wordWrap w:val="0"/>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 xml:space="preserve"> 残疾人福利性单位声明函（如有）。</w:t>
      </w:r>
    </w:p>
    <w:p w14:paraId="1DB483D1">
      <w:pPr>
        <w:kinsoku/>
        <w:wordWrap w:val="0"/>
        <w:overflowPunct/>
        <w:topLinePunct w:val="0"/>
        <w:bidi w:val="0"/>
        <w:adjustRightInd w:val="0"/>
        <w:snapToGrid w:val="0"/>
        <w:spacing w:line="440" w:lineRule="exact"/>
        <w:ind w:firstLine="480" w:firstLineChars="200"/>
        <w:jc w:val="both"/>
        <w:rPr>
          <w:rFonts w:hint="eastAsia" w:ascii="仿宋" w:hAnsi="仿宋" w:eastAsia="仿宋" w:cs="仿宋"/>
          <w:b w:val="0"/>
          <w:bCs w:val="0"/>
          <w:i w:val="0"/>
          <w:iCs w:val="0"/>
          <w:snapToGrid/>
          <w:color w:val="auto"/>
          <w:kern w:val="2"/>
          <w:sz w:val="24"/>
          <w:szCs w:val="20"/>
          <w:highlight w:val="none"/>
          <w:vertAlign w:val="baseline"/>
          <w:lang w:val="en-US" w:eastAsia="zh-CN" w:bidi="ar-SA"/>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2.3.5关于符合本国产品标准的声明函或有关证明文件(如有）</w:t>
      </w:r>
    </w:p>
    <w:p w14:paraId="7B60551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2.3.6关于符合本国产品标准的成本占比的承诺函（如有）</w:t>
      </w:r>
    </w:p>
    <w:p w14:paraId="5FF8A5A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2" w:firstLineChars="200"/>
        <w:textAlignment w:val="auto"/>
        <w:rPr>
          <w:rFonts w:hint="eastAsia" w:ascii="仿宋" w:hAnsi="仿宋" w:eastAsia="仿宋" w:cs="仿宋"/>
          <w:b/>
          <w:bCs/>
          <w:color w:val="000000" w:themeColor="text1"/>
          <w:sz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14:textFill>
            <w14:solidFill>
              <w14:schemeClr w14:val="tx1"/>
            </w14:solidFill>
          </w14:textFill>
        </w:rPr>
        <w:t>3.</w:t>
      </w:r>
      <w:r>
        <w:rPr>
          <w:rFonts w:hint="eastAsia" w:ascii="仿宋" w:hAnsi="仿宋" w:eastAsia="仿宋" w:cs="仿宋"/>
          <w:b/>
          <w:bCs/>
          <w:color w:val="000000" w:themeColor="text1"/>
          <w:sz w:val="24"/>
          <w:highlight w:val="none"/>
          <w:lang w:val="en-US" w:eastAsia="zh-CN"/>
          <w14:textFill>
            <w14:solidFill>
              <w14:schemeClr w14:val="tx1"/>
            </w14:solidFill>
          </w14:textFill>
        </w:rPr>
        <w:t>投标报价</w:t>
      </w:r>
    </w:p>
    <w:p w14:paraId="089068C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3.1供应商应按招标文件中《开标一览表》等附表要求填写。</w:t>
      </w:r>
    </w:p>
    <w:p w14:paraId="2F82F3F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3.2报价为采购人可以合格使用产品的价格，包括货款、包装、运输、保险、货到就位以及安装、调试、培训、保修及产品知识产权等一切费用。</w:t>
      </w:r>
    </w:p>
    <w:p w14:paraId="7D4F09CE">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firstLine="480" w:firstLineChars="200"/>
        <w:textAlignment w:val="auto"/>
        <w:rPr>
          <w:rFonts w:hint="default" w:ascii="仿宋" w:hAnsi="仿宋" w:eastAsia="仿宋" w:cs="仿宋"/>
          <w:color w:val="000000" w:themeColor="text1"/>
          <w:sz w:val="24"/>
          <w:highlight w:val="none"/>
          <w:lang w:val="en-US" w:eastAsia="zh-CN"/>
          <w14:textFill>
            <w14:solidFill>
              <w14:schemeClr w14:val="tx1"/>
            </w14:solidFill>
          </w14:textFill>
        </w:rPr>
      </w:pPr>
      <w:r>
        <w:rPr>
          <w:rFonts w:hint="default" w:ascii="仿宋" w:hAnsi="仿宋" w:eastAsia="仿宋" w:cs="仿宋"/>
          <w:color w:val="000000" w:themeColor="text1"/>
          <w:sz w:val="24"/>
          <w:highlight w:val="none"/>
          <w:lang w:val="en-US" w:eastAsia="zh-CN"/>
          <w14:textFill>
            <w14:solidFill>
              <w14:schemeClr w14:val="tx1"/>
            </w14:solidFill>
          </w14:textFill>
        </w:rPr>
        <w:t>3.3招标文件未列明，而供应商认为必需的费用也需列入报价。</w:t>
      </w:r>
    </w:p>
    <w:p w14:paraId="0A49338A">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00" w:lineRule="exact"/>
        <w:ind w:left="479" w:leftChars="228" w:firstLine="0" w:firstLineChars="0"/>
        <w:textAlignment w:val="auto"/>
        <w:rPr>
          <w:rFonts w:ascii="仿宋" w:hAnsi="仿宋" w:eastAsia="仿宋" w:cs="仿宋"/>
          <w:b/>
          <w:color w:val="000000" w:themeColor="text1"/>
          <w:szCs w:val="24"/>
          <w:highlight w:val="none"/>
          <w14:textFill>
            <w14:solidFill>
              <w14:schemeClr w14:val="tx1"/>
            </w14:solidFill>
          </w14:textFill>
        </w:rPr>
      </w:pPr>
      <w:r>
        <w:rPr>
          <w:rFonts w:hint="default" w:ascii="仿宋" w:hAnsi="仿宋" w:eastAsia="仿宋" w:cs="仿宋"/>
          <w:b/>
          <w:bCs/>
          <w:color w:val="000000" w:themeColor="text1"/>
          <w:sz w:val="24"/>
          <w:highlight w:val="none"/>
          <w:lang w:val="en-US" w:eastAsia="zh-CN"/>
          <w14:textFill>
            <w14:solidFill>
              <w14:schemeClr w14:val="tx1"/>
            </w14:solidFill>
          </w14:textFill>
        </w:rPr>
        <w:t>3.4投标报价只允许有一个报价，有选择的报价将不予接受（除指定外）</w:t>
      </w:r>
      <w:r>
        <w:rPr>
          <w:rFonts w:hint="default" w:ascii="仿宋" w:hAnsi="仿宋" w:eastAsia="仿宋" w:cs="仿宋"/>
          <w:b/>
          <w:bCs/>
          <w:color w:val="000000" w:themeColor="text1"/>
          <w:sz w:val="24"/>
          <w:highlight w:val="none"/>
          <w:lang w:val="en-US"/>
          <w14:textFill>
            <w14:solidFill>
              <w14:schemeClr w14:val="tx1"/>
            </w14:solidFill>
          </w14:textFill>
        </w:rPr>
        <w:t>。</w:t>
      </w:r>
      <w:r>
        <w:rPr>
          <w:rFonts w:ascii="仿宋" w:hAnsi="仿宋" w:eastAsia="仿宋" w:cs="仿宋"/>
          <w:b/>
          <w:color w:val="000000" w:themeColor="text1"/>
          <w:kern w:val="0"/>
          <w:szCs w:val="24"/>
          <w:highlight w:val="none"/>
          <w14:textFill>
            <w14:solidFill>
              <w14:schemeClr w14:val="tx1"/>
            </w14:solidFill>
          </w14:textFill>
        </w:rPr>
        <w:t>4.</w:t>
      </w:r>
      <w:r>
        <w:rPr>
          <w:rFonts w:hint="eastAsia" w:ascii="仿宋" w:hAnsi="仿宋" w:eastAsia="仿宋" w:cs="仿宋"/>
          <w:b/>
          <w:color w:val="000000" w:themeColor="text1"/>
          <w:szCs w:val="24"/>
          <w:highlight w:val="none"/>
          <w14:textFill>
            <w14:solidFill>
              <w14:schemeClr w14:val="tx1"/>
            </w14:solidFill>
          </w14:textFill>
        </w:rPr>
        <w:t>投标文件的编制</w:t>
      </w:r>
      <w:r>
        <w:rPr>
          <w:rFonts w:hint="eastAsia" w:ascii="仿宋" w:hAnsi="仿宋" w:eastAsia="仿宋" w:cs="仿宋"/>
          <w:b/>
          <w:color w:val="000000" w:themeColor="text1"/>
          <w:szCs w:val="24"/>
          <w:highlight w:val="none"/>
          <w:lang w:eastAsia="zh-CN"/>
          <w14:textFill>
            <w14:solidFill>
              <w14:schemeClr w14:val="tx1"/>
            </w14:solidFill>
          </w14:textFill>
        </w:rPr>
        <w:t>和</w:t>
      </w:r>
      <w:r>
        <w:rPr>
          <w:rFonts w:hint="eastAsia" w:ascii="仿宋" w:hAnsi="仿宋" w:eastAsia="仿宋" w:cs="仿宋"/>
          <w:b/>
          <w:color w:val="000000" w:themeColor="text1"/>
          <w:sz w:val="24"/>
          <w:highlight w:val="none"/>
          <w14:textFill>
            <w14:solidFill>
              <w14:schemeClr w14:val="tx1"/>
            </w14:solidFill>
          </w14:textFill>
        </w:rPr>
        <w:t>签署</w:t>
      </w:r>
    </w:p>
    <w:p w14:paraId="7CCED284">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7BAA9B7">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43F23C8E">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ascii="仿宋" w:hAnsi="仿宋" w:eastAsia="仿宋" w:cs="仿宋"/>
          <w:color w:val="000000" w:themeColor="text1"/>
          <w:sz w:val="24"/>
          <w:highlight w:val="none"/>
          <w14:textFill>
            <w14:solidFill>
              <w14:schemeClr w14:val="tx1"/>
            </w14:solidFill>
          </w14:textFill>
        </w:rPr>
        <w:t>4</w:t>
      </w:r>
      <w:r>
        <w:rPr>
          <w:rFonts w:hint="eastAsia" w:ascii="仿宋" w:hAnsi="仿宋" w:eastAsia="仿宋" w:cs="仿宋"/>
          <w:color w:val="000000" w:themeColor="text1"/>
          <w:sz w:val="24"/>
          <w:highlight w:val="none"/>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044A522C">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w:t>
      </w:r>
      <w:r>
        <w:rPr>
          <w:rFonts w:hint="eastAsia" w:ascii="仿宋" w:hAnsi="仿宋" w:eastAsia="仿宋" w:cs="仿宋"/>
          <w:color w:val="000000" w:themeColor="text1"/>
          <w:sz w:val="24"/>
          <w:highlight w:val="none"/>
          <w:lang w:val="zh-CN"/>
          <w14:textFill>
            <w14:solidFill>
              <w14:schemeClr w14:val="tx1"/>
            </w14:solidFill>
          </w14:textFill>
        </w:rPr>
        <w:t>投标文件按照招标文件第六部分格式要求进行签署、盖章。投标人的投标文件未按照招标文件要求签署、盖章的，其投标无效。</w:t>
      </w:r>
    </w:p>
    <w:p w14:paraId="6A14850A">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7FBE900D">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4.6</w:t>
      </w:r>
      <w:r>
        <w:rPr>
          <w:rFonts w:hint="eastAsia" w:ascii="仿宋" w:hAnsi="仿宋" w:eastAsia="仿宋" w:cs="仿宋"/>
          <w:color w:val="000000" w:themeColor="text1"/>
          <w:sz w:val="24"/>
          <w:highlight w:val="none"/>
          <w:lang w:val="zh-CN"/>
          <w14:textFill>
            <w14:solidFill>
              <w14:schemeClr w14:val="tx1"/>
            </w14:solidFill>
          </w14:textFill>
        </w:rPr>
        <w:t>招标文件对投标文件签署、盖章的要求适用于电子签名。</w:t>
      </w:r>
    </w:p>
    <w:p w14:paraId="27FAD670">
      <w:pPr>
        <w:pStyle w:val="133"/>
        <w:kinsoku/>
        <w:overflowPunct/>
        <w:topLinePunct w:val="0"/>
        <w:bidi w:val="0"/>
        <w:spacing w:before="0" w:line="400" w:lineRule="exact"/>
        <w:ind w:firstLine="482" w:firstLineChars="200"/>
        <w:rPr>
          <w:rFonts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val="en-US" w:eastAsia="zh-CN"/>
          <w14:textFill>
            <w14:solidFill>
              <w14:schemeClr w14:val="tx1"/>
            </w14:solidFill>
          </w14:textFill>
        </w:rPr>
        <w:t>5</w:t>
      </w:r>
      <w:r>
        <w:rPr>
          <w:rFonts w:ascii="仿宋" w:hAnsi="仿宋" w:eastAsia="仿宋" w:cs="仿宋"/>
          <w:b/>
          <w:color w:val="000000" w:themeColor="text1"/>
          <w:szCs w:val="24"/>
          <w:highlight w:val="none"/>
          <w14:textFill>
            <w14:solidFill>
              <w14:schemeClr w14:val="tx1"/>
            </w14:solidFill>
          </w14:textFill>
        </w:rPr>
        <w:t>.</w:t>
      </w:r>
      <w:r>
        <w:rPr>
          <w:rFonts w:hint="eastAsia" w:ascii="仿宋" w:hAnsi="仿宋" w:eastAsia="仿宋" w:cs="仿宋"/>
          <w:b/>
          <w:color w:val="000000" w:themeColor="text1"/>
          <w:szCs w:val="24"/>
          <w:highlight w:val="none"/>
          <w14:textFill>
            <w14:solidFill>
              <w14:schemeClr w14:val="tx1"/>
            </w14:solidFill>
          </w14:textFill>
        </w:rPr>
        <w:t>投标文件的提交、补充、修改、撤回</w:t>
      </w:r>
    </w:p>
    <w:p w14:paraId="74F9A3D6">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700EC97">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2电子交易平台收到投标文件，将妥善保存并即时向供应商发出确认回执通知。在投标截止时间前，除供应商补充、修改或者撤回投标文件外，任何单位和个人不得解密或提取投标文件。</w:t>
      </w:r>
    </w:p>
    <w:p w14:paraId="3F9D64C5">
      <w:pPr>
        <w:kinsoku/>
        <w:overflowPunct/>
        <w:topLinePunct w:val="0"/>
        <w:bidi w:val="0"/>
        <w:snapToGrid w:val="0"/>
        <w:spacing w:line="400" w:lineRule="exact"/>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3采购人、采购代理机构可以视情况延长投标文件提交的截止时间。在上述情况下，采购代理机构与投标人以前在投标截止期方面的全部权利、责任和义务，将适用于延长至新的投标截止期。</w:t>
      </w:r>
    </w:p>
    <w:p w14:paraId="3C2625E6">
      <w:pPr>
        <w:kinsoku/>
        <w:overflowPunct/>
        <w:topLinePunct w:val="0"/>
        <w:bidi w:val="0"/>
        <w:adjustRightInd w:val="0"/>
        <w:spacing w:line="400" w:lineRule="exact"/>
        <w:ind w:left="0" w:leftChars="0" w:firstLine="482" w:firstLineChars="200"/>
        <w:jc w:val="both"/>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.投标有效期</w:t>
      </w:r>
    </w:p>
    <w:p w14:paraId="41B4B255">
      <w:pPr>
        <w:kinsoku/>
        <w:overflowPunct/>
        <w:topLinePunct w:val="0"/>
        <w:bidi w:val="0"/>
        <w:adjustRightInd w:val="0"/>
        <w:snapToGrid w:val="0"/>
        <w:spacing w:line="400" w:lineRule="exact"/>
        <w:ind w:firstLine="480" w:firstLineChars="200"/>
        <w:jc w:val="left"/>
        <w:rPr>
          <w:rFonts w:hint="eastAsia" w:ascii="仿宋" w:hAnsi="仿宋" w:eastAsia="仿宋" w:cs="仿宋"/>
          <w:b/>
          <w:color w:val="000000" w:themeColor="text1"/>
          <w:sz w:val="32"/>
          <w:highlight w:val="none"/>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.1投标有效期为从提交投标文件的截止之日起90天。投标人的投标文件中承诺的投标有效期少于招标文件中载明的投标有效期的，投标无效。</w:t>
      </w:r>
    </w:p>
    <w:p w14:paraId="67CD559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.2投标文件合格投递后，自投标截止日期起，在投标有效期内有效</w:t>
      </w: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，在投标截止时间起至投标有效期届满，供应商投标文件不可撤销</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w:t>
      </w:r>
    </w:p>
    <w:p w14:paraId="27FB8D47">
      <w:pPr>
        <w:kinsoku/>
        <w:overflowPunct/>
        <w:topLinePunct w:val="0"/>
        <w:bidi w:val="0"/>
        <w:adjustRightInd w:val="0"/>
        <w:snapToGrid w:val="0"/>
        <w:spacing w:line="400" w:lineRule="exact"/>
        <w:ind w:firstLine="480" w:firstLineChars="200"/>
        <w:jc w:val="left"/>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pPr>
      <w:r>
        <w:rPr>
          <w:rFonts w:hint="eastAsia"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6</w:t>
      </w: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.3在原定投标有效期满之前，如果出现特殊情况，采购代理机构可以以书面形式通知投标人延长投标有效期。投标人同意延长的，不得要求或被允许修改其投标文件，投标人拒绝延长的，其投标无效。</w:t>
      </w:r>
    </w:p>
    <w:p w14:paraId="68A78392">
      <w:pPr>
        <w:pStyle w:val="133"/>
        <w:keepNext w:val="0"/>
        <w:keepLines w:val="0"/>
        <w:pageBreakBefore w:val="0"/>
        <w:widowControl w:val="0"/>
        <w:kinsoku/>
        <w:wordWrap/>
        <w:overflowPunct/>
        <w:topLinePunct w:val="0"/>
        <w:autoSpaceDE/>
        <w:autoSpaceDN/>
        <w:bidi w:val="0"/>
        <w:adjustRightInd w:val="0"/>
        <w:snapToGrid/>
        <w:spacing w:before="0" w:beforeAutospacing="0" w:line="400" w:lineRule="exact"/>
        <w:ind w:left="0" w:leftChars="0" w:firstLine="643"/>
        <w:textAlignment w:val="auto"/>
        <w:rPr>
          <w:rFonts w:hint="eastAsia" w:ascii="仿宋" w:hAnsi="仿宋" w:eastAsia="仿宋" w:cs="仿宋"/>
          <w:b/>
          <w:color w:val="000000" w:themeColor="text1"/>
          <w:sz w:val="32"/>
          <w:highlight w:val="none"/>
          <w14:textFill>
            <w14:solidFill>
              <w14:schemeClr w14:val="tx1"/>
            </w14:solidFill>
          </w14:textFill>
        </w:rPr>
      </w:pPr>
    </w:p>
    <w:p w14:paraId="0E4C41E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0" w:name="_Toc91899903"/>
      <w:r>
        <w:rPr>
          <w:rFonts w:hint="eastAsia" w:ascii="仿宋" w:hAnsi="仿宋" w:eastAsia="仿宋" w:cs="仿宋"/>
          <w:b/>
          <w:color w:val="000000" w:themeColor="text1"/>
          <w:sz w:val="32"/>
          <w:szCs w:val="32"/>
          <w:highlight w:val="none"/>
          <w14:textFill>
            <w14:solidFill>
              <w14:schemeClr w14:val="tx1"/>
            </w14:solidFill>
          </w14:textFill>
        </w:rPr>
        <w:t>四、开标和评标</w:t>
      </w:r>
    </w:p>
    <w:p w14:paraId="4B9D786E">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1．电子招投标开标及评审程序</w:t>
      </w:r>
    </w:p>
    <w:p w14:paraId="1B8D1F9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1.1投标截止时间后，主持人宣布开标会开始。</w:t>
      </w:r>
    </w:p>
    <w:p w14:paraId="0C191A8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1.2投标人登录政采云平台，用“项目采购-开标评标”功能对电子投标文件进行在线解密。在线解密电子投标文件时间为开标时间起30分钟内。</w:t>
      </w:r>
    </w:p>
    <w:p w14:paraId="5A55AA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1.3评标委员会对资格和商务技术响应文件进行评审。</w:t>
      </w:r>
    </w:p>
    <w:p w14:paraId="61EEF67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1.4主持人宣布商务技术得分及无效（废）投标情形（如有），公布经商务技术（资信）评审符合招标文件要求的投标人名单及其商务技术得分。</w:t>
      </w:r>
    </w:p>
    <w:p w14:paraId="19776FC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24BE367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1.6评标委员会对投标文件报价文件资料进行评审，核准投标报价及计算价格分，汇总商务技术分、价格分，根据得分排序确定中标候选人。</w:t>
      </w:r>
    </w:p>
    <w:p w14:paraId="623D6CE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1.7主持人公布评标结果。</w:t>
      </w:r>
    </w:p>
    <w:p w14:paraId="6D44D48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特别说明：政采云公司如对电子化开标及评审程序有调整的，按调整后的程序操作。</w:t>
      </w:r>
    </w:p>
    <w:p w14:paraId="036DBB7F">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0973996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2.1电子交易平台发生故障而无法登录访问的； </w:t>
      </w:r>
    </w:p>
    <w:p w14:paraId="1150265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2.2电子交易平台应用或数据库出现错误，不能进行正常操作的；</w:t>
      </w:r>
    </w:p>
    <w:p w14:paraId="0EDF6AA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2.3电子交易平台发现严重安全漏洞，有潜在泄密危险的；</w:t>
      </w:r>
    </w:p>
    <w:p w14:paraId="7CBAC1F8">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2.4病毒发作导致不能进行正常操作的； </w:t>
      </w:r>
    </w:p>
    <w:p w14:paraId="58C9CB5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2.5其他无法保证电子交易的公平、公正和安全的情况。</w:t>
      </w:r>
    </w:p>
    <w:p w14:paraId="0429FD34">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585D927D">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3．评标</w:t>
      </w:r>
    </w:p>
    <w:p w14:paraId="4604B9F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3.1评标委员会由招标采购单位依法组建，负责评标活动。评标委员会遵循公开、公平、公正、科学合理、竞争择优的原则。</w:t>
      </w:r>
    </w:p>
    <w:p w14:paraId="40FB5F1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3.2评标委员会由采购人代表和有关方面的专家组成，成员人数为五人以上单数。</w:t>
      </w:r>
    </w:p>
    <w:p w14:paraId="5A9732D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3.3评标委员会负责对投标人资格的最终审定。</w:t>
      </w:r>
    </w:p>
    <w:p w14:paraId="79CF4CA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455EC82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91BE802">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供应商通过政采云平台交换的数据电文必须进行电子签章。</w:t>
      </w:r>
    </w:p>
    <w:p w14:paraId="46A04E01">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A70331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3.6评标委员会对投标文件的判定，只依据投标文件和招标文件内容本身，不依据任何外来证明。</w:t>
      </w:r>
    </w:p>
    <w:p w14:paraId="36763E3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3.7评标委员会不向落标方解释落标的原因。</w:t>
      </w:r>
    </w:p>
    <w:p w14:paraId="1380E4C3">
      <w:pPr>
        <w:keepNext w:val="0"/>
        <w:keepLines w:val="0"/>
        <w:pageBreakBefore w:val="0"/>
        <w:kinsoku/>
        <w:wordWrap/>
        <w:overflowPunct/>
        <w:topLinePunct w:val="0"/>
        <w:autoSpaceDE/>
        <w:autoSpaceDN/>
        <w:bidi w:val="0"/>
        <w:snapToGri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4．投标文件的初审鉴定</w:t>
      </w:r>
    </w:p>
    <w:p w14:paraId="54DE637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4.1资格性审查</w:t>
      </w:r>
    </w:p>
    <w:p w14:paraId="20E7510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4.1.1依据法律、法规和招标文件规定，采购人或采购人代表对投标人进行资格审查，以确定投标人是否具备投标资格。</w:t>
      </w:r>
    </w:p>
    <w:p w14:paraId="1A79711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4.2符合性审查</w:t>
      </w:r>
    </w:p>
    <w:p w14:paraId="58626E35">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A126C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50CAA4AC">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 xml:space="preserve">5. </w:t>
      </w:r>
      <w:r>
        <w:rPr>
          <w:rFonts w:hint="eastAsia" w:ascii="仿宋" w:hAnsi="仿宋" w:eastAsia="仿宋" w:cs="仿宋"/>
          <w:b/>
          <w:color w:val="000000" w:themeColor="text1"/>
          <w:sz w:val="24"/>
          <w:highlight w:val="none"/>
          <w14:textFill>
            <w14:solidFill>
              <w14:schemeClr w14:val="tx1"/>
            </w14:solidFill>
          </w14:textFill>
        </w:rPr>
        <w:t>投标文件报价出现前后不一致的，按照下列规定修正：</w:t>
      </w:r>
    </w:p>
    <w:p w14:paraId="4C052E9A">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5.1投标文件中开标一览表（报价表）内容与投标文件中相应内容不一致的，以开标一览表（报价表）为准；</w:t>
      </w:r>
    </w:p>
    <w:p w14:paraId="5384A977">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5.2大写金额和小写金额不一致的，以大写金额为准；</w:t>
      </w:r>
    </w:p>
    <w:p w14:paraId="7979664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5.3单价金额小数点或者百分比有明显错位的，以开标一览表的总价为准，并修改单价；</w:t>
      </w:r>
    </w:p>
    <w:p w14:paraId="21A3FE2E">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5.4总价金额与按单价汇总金额不一致的，以单价金额计算结果为准。</w:t>
      </w:r>
    </w:p>
    <w:p w14:paraId="3E1DE5C3">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52BDA0D">
      <w:pPr>
        <w:keepNext w:val="0"/>
        <w:keepLines w:val="0"/>
        <w:pageBreakBefore w:val="0"/>
        <w:kinsoku/>
        <w:wordWrap/>
        <w:overflowPunct/>
        <w:topLinePunct w:val="0"/>
        <w:autoSpaceDE/>
        <w:autoSpaceDN/>
        <w:bidi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6.投标文件的评审、比较和否决</w:t>
      </w:r>
    </w:p>
    <w:p w14:paraId="6A01B3EF">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6.1评标委员会将对在实质上响应招标文件要求的投标文件进行评估和比较。</w:t>
      </w:r>
    </w:p>
    <w:p w14:paraId="0272BFF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FF791CD">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6.3在评标过程中，如发现与招标文件要求相偏离的，评标委员会可对其偏离情形进行必要的核实。</w:t>
      </w:r>
    </w:p>
    <w:p w14:paraId="71AFD2EC">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1EE9450">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6.5比较与评价。评标委员会应当按照评标标准，对符合性审查合格的投标文件进行商务和技术评估，综合比较与评价。</w:t>
      </w:r>
    </w:p>
    <w:p w14:paraId="2B85801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6.6汇总（商务技术得分情况）。评标委员会各成员应当独立对每个投标人的商务技术文件进行评价，并汇总商务技术得分情况。</w:t>
      </w:r>
    </w:p>
    <w:p w14:paraId="31BD6D96">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6.7 报价审核。对符合采购需求且通过商务技术（资信）评审的投标人的报价的合理性、准确性等进行审查核实。</w:t>
      </w:r>
    </w:p>
    <w:p w14:paraId="00F21BA1">
      <w:pPr>
        <w:keepNext w:val="0"/>
        <w:keepLines w:val="0"/>
        <w:pageBreakBefore w:val="0"/>
        <w:widowControl w:val="0"/>
        <w:kinsoku/>
        <w:wordWrap w:val="0"/>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6.7.1政府采购异常低价审查：</w:t>
      </w:r>
    </w:p>
    <w:p w14:paraId="2B73B1B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6.7.1.1政府采购评审中出现下列情形之一的，评审委员会应当启动异常低价投标（响应）审查程序：</w:t>
      </w:r>
    </w:p>
    <w:p w14:paraId="2995C8CB">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1.投标（响应）报价低于全部通过符合性审查供应商投标（响应）报价平均值50%的，即投标（响应）报价&lt;全部通过符合性审查供应商投标（响应）报价平均值×50%；</w:t>
      </w:r>
    </w:p>
    <w:p w14:paraId="2AC8A7E8">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2.投标（响应）报价低于通过符合性审查的次低报价供应商投标（响应）报价50%的，即投标（响应）报价&lt;通过符合性审查的次低报价供应商投标（响应）报价×50%；</w:t>
      </w:r>
    </w:p>
    <w:p w14:paraId="30237444">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3.投标（响应）报价低于采购项目最高限价45%的，即投标（响应）报价&lt;采购项目最高限价×45%；</w:t>
      </w:r>
    </w:p>
    <w:p w14:paraId="57C60F7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4.评审委员会基于专业判断，认为供应商报价过低，有可能影响产品质量或者不能诚信履约的其他情形。</w:t>
      </w:r>
    </w:p>
    <w:p w14:paraId="7745375A">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相关法律法规对供应商报价有规定的，从其规定。</w:t>
      </w:r>
    </w:p>
    <w:p w14:paraId="53D71ABD">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6.7.1.2评审委员会启动异常低价投标（响应）审查后，属于前述第1项至第4项情形的，应当要求相关供应商在评审现场合理的时间内通过政采云平台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91C7BE1">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6.7.1.3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E3E2AD3">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6.7.1.4评审委员会借助互联网等渠道查询相关信息的，应当严格遵守评审工作纪律，不得实施影响评审公正的行为。异常低价投标（响应）审查的启动原因、审查意见和审查结果应当在评审报告中记录，并随供应商提供的相关书面说明及证明材料，以及评审委员会有关互联网浏览、查询历史一并归档。</w:t>
      </w:r>
    </w:p>
    <w:p w14:paraId="5E848AF2">
      <w:pPr>
        <w:keepNext w:val="0"/>
        <w:keepLines w:val="0"/>
        <w:pageBreakBefore w:val="0"/>
        <w:widowControl w:val="0"/>
        <w:kinsoku/>
        <w:wordWrap w:val="0"/>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4FB7229">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30AB0B">
      <w:pPr>
        <w:keepNext w:val="0"/>
        <w:keepLines w:val="0"/>
        <w:pageBreakBefore w:val="0"/>
        <w:widowControl w:val="0"/>
        <w:kinsoku/>
        <w:wordWrap/>
        <w:overflowPunct/>
        <w:topLinePunct w:val="0"/>
        <w:autoSpaceDE/>
        <w:autoSpaceDN/>
        <w:bidi w:val="0"/>
        <w:adjustRightInd w:val="0"/>
        <w:snapToGrid w:val="0"/>
        <w:spacing w:line="400" w:lineRule="exact"/>
        <w:ind w:left="0" w:firstLine="480" w:firstLineChars="200"/>
        <w:jc w:val="left"/>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2A57BAF4">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2" w:firstLineChars="200"/>
        <w:textAlignment w:val="auto"/>
        <w:rPr>
          <w:rFonts w:hint="eastAsia" w:ascii="仿宋" w:hAnsi="仿宋" w:eastAsia="仿宋" w:cs="仿宋"/>
          <w:b/>
          <w:color w:val="000000" w:themeColor="text1"/>
          <w:highlight w:val="none"/>
          <w14:textFill>
            <w14:solidFill>
              <w14:schemeClr w14:val="tx1"/>
            </w14:solidFill>
          </w14:textFill>
        </w:rPr>
      </w:pPr>
      <w:r>
        <w:rPr>
          <w:rFonts w:hint="eastAsia" w:ascii="仿宋" w:hAnsi="仿宋" w:eastAsia="仿宋" w:cs="仿宋"/>
          <w:b/>
          <w:color w:val="000000" w:themeColor="text1"/>
          <w:highlight w:val="none"/>
          <w14:textFill>
            <w14:solidFill>
              <w14:schemeClr w14:val="tx1"/>
            </w14:solidFill>
          </w14:textFill>
        </w:rPr>
        <w:t>7.投标文件的澄清</w:t>
      </w:r>
    </w:p>
    <w:p w14:paraId="175CF1D5">
      <w:pPr>
        <w:pStyle w:val="15"/>
        <w:keepNext w:val="0"/>
        <w:keepLines w:val="0"/>
        <w:pageBreakBefore w:val="0"/>
        <w:widowControl w:val="0"/>
        <w:tabs>
          <w:tab w:val="clear" w:pos="390"/>
          <w:tab w:val="clear" w:pos="454"/>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C416887">
      <w:pPr>
        <w:pStyle w:val="34"/>
        <w:keepNext w:val="0"/>
        <w:keepLines w:val="0"/>
        <w:pageBreakBefore w:val="0"/>
        <w:kinsoku/>
        <w:wordWrap w:val="0"/>
        <w:overflowPunct/>
        <w:topLinePunct w:val="0"/>
        <w:autoSpaceDE/>
        <w:autoSpaceDN/>
        <w:bidi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color w:val="000000" w:themeColor="text1"/>
          <w:sz w:val="24"/>
          <w:szCs w:val="24"/>
          <w:highlight w:val="none"/>
          <w14:textFill>
            <w14:solidFill>
              <w14:schemeClr w14:val="tx1"/>
            </w14:solidFill>
          </w14:textFill>
        </w:rPr>
      </w:pPr>
      <w:r>
        <w:rPr>
          <w:rFonts w:hint="eastAsia" w:ascii="仿宋_GB2312" w:hAnsi="仿宋_GB2312" w:eastAsia="仿宋_GB2312" w:cs="仿宋_GB2312"/>
          <w:b/>
          <w:color w:val="000000" w:themeColor="text1"/>
          <w:sz w:val="24"/>
          <w:szCs w:val="24"/>
          <w:highlight w:val="none"/>
          <w14:textFill>
            <w14:solidFill>
              <w14:schemeClr w14:val="tx1"/>
            </w14:solidFill>
          </w14:textFill>
        </w:rPr>
        <w:t>8.无效投标的情形</w:t>
      </w:r>
    </w:p>
    <w:p w14:paraId="7D9E1C41">
      <w:pPr>
        <w:keepNext w:val="0"/>
        <w:keepLines w:val="0"/>
        <w:pageBreakBefore w:val="0"/>
        <w:tabs>
          <w:tab w:val="left" w:pos="4085"/>
        </w:tabs>
        <w:kinsoku/>
        <w:wordWrap w:val="0"/>
        <w:overflowPunct/>
        <w:topLinePunct w:val="0"/>
        <w:autoSpaceDE/>
        <w:autoSpaceDN/>
        <w:bidi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投标文件有下列情形之一的作无效投标处理：</w:t>
      </w:r>
    </w:p>
    <w:p w14:paraId="4A2BFD0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8.1未按照招标文件规定要求电子签章、签字或盖章的；</w:t>
      </w:r>
    </w:p>
    <w:p w14:paraId="4E41E163">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8.2单位负责人为同一人或者存在直接控股、管理关系的不同供应商参加同一合同项下的政府采购活动的（均无效）；</w:t>
      </w:r>
    </w:p>
    <w:p w14:paraId="5E111EE4">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 xml:space="preserve">8.3为采购项目提供整体设计、规范编制或者项目管理、监理、检测等服务的供应商参加该采购项目的其他采购活动的； </w:t>
      </w:r>
    </w:p>
    <w:p w14:paraId="7D21DDC1">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43CFF741">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8.5《法定代表人身份证明书》与提供的身份证复印件信息不符的；《法定代表人授权委托书》与提供的身份证复印件信息不符的；</w:t>
      </w:r>
    </w:p>
    <w:p w14:paraId="2A4D37CA">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7F616931">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25F74B08">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8.8投标文件中的投标函无投标人的电子签章或填写不全的；</w:t>
      </w:r>
    </w:p>
    <w:p w14:paraId="180301A3">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8.9报价一经涂改，未在涂改处加盖投标单位公章或者未经法定代表人或其授权代表签字或盖章的；</w:t>
      </w:r>
    </w:p>
    <w:p w14:paraId="767F81DA">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8.10未按招标文件规定的格式填写，或对招标服务或技术或产品等要求未详细应答或应答内容不全、有缺失的,经评标委员会认定为无法评审的；</w:t>
      </w:r>
    </w:p>
    <w:p w14:paraId="4A052A59">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8.11出现同一标的物或本次招标产品(服务)内的主要产品(重要组成部分)出现商务技术文件资料、报价文件资料描述不一致或前后描述不一致，经评标委员会认定后为无法评审的；</w:t>
      </w:r>
    </w:p>
    <w:p w14:paraId="200166DF">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8.12《技术偏离说明表》不真实填写或弄虚作假的；</w:t>
      </w:r>
    </w:p>
    <w:p w14:paraId="00A8A3A4">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8.13投标文件含有采购人不能接受的附加条件；</w:t>
      </w:r>
    </w:p>
    <w:p w14:paraId="55459C04">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64C072FE">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8.15报价超过招标文件中规定的预算金额或最高限价的；</w:t>
      </w:r>
    </w:p>
    <w:p w14:paraId="79E81A15">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8.16投标文件“</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资格文件资料</w:t>
      </w:r>
      <w:r>
        <w:rPr>
          <w:rFonts w:hint="eastAsia" w:ascii="仿宋_GB2312" w:hAnsi="仿宋_GB2312" w:eastAsia="仿宋_GB2312" w:cs="仿宋_GB2312"/>
          <w:b/>
          <w:color w:val="000000" w:themeColor="text1"/>
          <w:sz w:val="24"/>
          <w:highlight w:val="none"/>
          <w14:textFill>
            <w14:solidFill>
              <w14:schemeClr w14:val="tx1"/>
            </w14:solidFill>
          </w14:textFill>
        </w:rPr>
        <w:t>”</w:t>
      </w:r>
      <w:r>
        <w:rPr>
          <w:rFonts w:hint="eastAsia" w:ascii="仿宋_GB2312" w:hAnsi="仿宋_GB2312" w:eastAsia="仿宋_GB2312" w:cs="仿宋_GB2312"/>
          <w:b/>
          <w:color w:val="000000" w:themeColor="text1"/>
          <w:sz w:val="24"/>
          <w:highlight w:val="none"/>
          <w:lang w:val="en-US" w:eastAsia="zh-CN"/>
          <w14:textFill>
            <w14:solidFill>
              <w14:schemeClr w14:val="tx1"/>
            </w14:solidFill>
          </w14:textFill>
        </w:rPr>
        <w:t>或</w:t>
      </w:r>
      <w:r>
        <w:rPr>
          <w:rFonts w:hint="eastAsia" w:ascii="仿宋_GB2312" w:hAnsi="仿宋_GB2312" w:eastAsia="仿宋_GB2312" w:cs="仿宋_GB2312"/>
          <w:b/>
          <w:color w:val="000000" w:themeColor="text1"/>
          <w:sz w:val="24"/>
          <w:highlight w:val="none"/>
          <w14:textFill>
            <w14:solidFill>
              <w14:schemeClr w14:val="tx1"/>
            </w14:solidFill>
          </w14:textFill>
        </w:rPr>
        <w:t>“商务技术文件资料”部分中出现《开标一览表》相关内容的；</w:t>
      </w:r>
    </w:p>
    <w:p w14:paraId="253460E2">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2C7158FA">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8.18《开标一览表》填写不完整或字迹不能辨认或有漏项的，经评标委员会认定属于重大偏差的；</w:t>
      </w:r>
    </w:p>
    <w:p w14:paraId="2B5FB7F3">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8.19投标人对根据修正原则修正后的报价不确认的；</w:t>
      </w:r>
    </w:p>
    <w:p w14:paraId="0CFF316A">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8.20投标人提供虚假材料投标的（包括但不限于以下情节）；</w:t>
      </w:r>
    </w:p>
    <w:p w14:paraId="269CCF29">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8.20.1使用伪造、变造的许可证件；</w:t>
      </w:r>
    </w:p>
    <w:p w14:paraId="352A39E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8.20.2提供虚假的财务状况或者业绩；</w:t>
      </w:r>
    </w:p>
    <w:p w14:paraId="6B0447C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8.20.3提供虚假的项目负责人或者主要技术人员简历、劳动关系证明；</w:t>
      </w:r>
    </w:p>
    <w:p w14:paraId="7EF9731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8.20.4提供虚假的信用状况；</w:t>
      </w:r>
    </w:p>
    <w:p w14:paraId="1AA2A3D6">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left="479" w:leftChars="228" w:firstLine="0" w:firstLineChars="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8.20.5其他弄虚作假的行为。</w:t>
      </w:r>
    </w:p>
    <w:p w14:paraId="1145A190">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8.21下列情形之一的，视为投标人串通投标，其投标无效：</w:t>
      </w:r>
    </w:p>
    <w:p w14:paraId="13050CBA">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8.21.1不同投标人的投标文件由同一单位或者个人编制；</w:t>
      </w:r>
    </w:p>
    <w:p w14:paraId="2925583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8.21.2不同投标人委托同一单位或者个人办理投标事宜；</w:t>
      </w:r>
    </w:p>
    <w:p w14:paraId="6AD6972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8.21.3不同投标人的投标文件载明的项目管理成员或者联系人员为同一人；</w:t>
      </w:r>
    </w:p>
    <w:p w14:paraId="3F3C515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8.21.4不同投标人的投标文件异常一致或者投标报价呈规律性差异；</w:t>
      </w:r>
    </w:p>
    <w:p w14:paraId="1771EE4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8.21.5不同投标人的投标文件相互混装；</w:t>
      </w:r>
    </w:p>
    <w:p w14:paraId="334583AC">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1A5E39AE">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left="0"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8.22有下列情形之一的，属于恶意串通，其投标无效：</w:t>
      </w:r>
    </w:p>
    <w:p w14:paraId="3DE181D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8.22.1供应商直接或者间接从采购人或者采购机构处获得其他供应商的相关情况并修改其投标文件或者响应文件；</w:t>
      </w:r>
    </w:p>
    <w:p w14:paraId="5AC67BF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8.22.2供应商按照采购人或者采购机构的授意撤换、修改投标文件或者响应文件；</w:t>
      </w:r>
    </w:p>
    <w:p w14:paraId="0F33A77F">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8.22.3供应商之间协商报价、技术方案等投标文件或者响应文件的实质性内容；</w:t>
      </w:r>
    </w:p>
    <w:p w14:paraId="3C9D2C5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8.22.4属于同一集团、协会、商会等组织成员的供应商按照该组织要求协同参加政府采购活动；</w:t>
      </w:r>
    </w:p>
    <w:p w14:paraId="35DC9307">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8.22.5供应商之间事先约定由某一特定供应商中标、成交；</w:t>
      </w:r>
    </w:p>
    <w:p w14:paraId="6D9AB4F4">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8.22.6供应商之间商定部分供应商放弃参加政府采购活动或者放弃中标、成交；</w:t>
      </w:r>
    </w:p>
    <w:p w14:paraId="14595311">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8.22.7供应商与采购人或者采购机构之间、供应商相互之间，为谋求特定供应商中标、成交或者排斥其他供应商的其他串通行为。</w:t>
      </w:r>
    </w:p>
    <w:p w14:paraId="6164A6EF">
      <w:pPr>
        <w:keepNext w:val="0"/>
        <w:keepLines w:val="0"/>
        <w:pageBreakBefore w:val="0"/>
        <w:widowControl w:val="0"/>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8.23评标委员会认定有重大偏差或实质性不响应招标文件要求的；</w:t>
      </w:r>
    </w:p>
    <w:p w14:paraId="7A96666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8.24投标文件出现不是唯一的、有选择性投标报价的；</w:t>
      </w:r>
    </w:p>
    <w:p w14:paraId="5206CE10">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t>8.25 未按招标文件要求提供样品或提供样品不满足采购需求实质性条件的；</w:t>
      </w:r>
    </w:p>
    <w:p w14:paraId="29E4715E">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2" w:firstLineChars="200"/>
        <w:jc w:val="left"/>
        <w:textAlignment w:val="auto"/>
        <w:rPr>
          <w:rFonts w:hint="eastAsia" w:ascii="仿宋_GB2312" w:hAnsi="仿宋_GB2312" w:eastAsia="仿宋_GB2312" w:cs="仿宋_GB2312"/>
          <w:b/>
          <w:bCs/>
          <w:color w:val="000000" w:themeColor="text1"/>
          <w:sz w:val="24"/>
          <w:highlight w:val="none"/>
          <w:lang w:val="en-US"/>
          <w14:textFill>
            <w14:solidFill>
              <w14:schemeClr w14:val="tx1"/>
            </w14:solidFill>
          </w14:textFill>
        </w:rPr>
      </w:pPr>
      <w:r>
        <w:rPr>
          <w:rFonts w:hint="eastAsia" w:ascii="仿宋_GB2312" w:hAnsi="仿宋_GB2312" w:eastAsia="仿宋_GB2312" w:cs="仿宋_GB2312"/>
          <w:b/>
          <w:bCs/>
          <w:color w:val="000000" w:themeColor="text1"/>
          <w:sz w:val="24"/>
          <w:highlight w:val="none"/>
          <w14:textFill>
            <w14:solidFill>
              <w14:schemeClr w14:val="tx1"/>
            </w14:solidFill>
          </w14:textFill>
        </w:rPr>
        <w:t>8.2</w:t>
      </w:r>
      <w:r>
        <w:rPr>
          <w:rFonts w:hint="eastAsia" w:ascii="仿宋_GB2312" w:hAnsi="仿宋_GB2312" w:eastAsia="仿宋_GB2312" w:cs="仿宋_GB2312"/>
          <w:b/>
          <w:bCs/>
          <w:color w:val="000000" w:themeColor="text1"/>
          <w:sz w:val="24"/>
          <w:highlight w:val="none"/>
          <w:lang w:val="en-US"/>
          <w14:textFill>
            <w14:solidFill>
              <w14:schemeClr w14:val="tx1"/>
            </w14:solidFill>
          </w14:textFill>
        </w:rPr>
        <w:t>6参与同一个采购包(标段)的供应商存在下列情形之一的其投标(响应)文件无效:</w:t>
      </w:r>
    </w:p>
    <w:p w14:paraId="0D3A4498">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8.26.1</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不同供应商的电子投标(响应)文件上传计算机的网卡MAC地址、CPU序列号和硬盘序列号等硬件信息相同的;</w:t>
      </w:r>
    </w:p>
    <w:p w14:paraId="45584FE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8.26.2</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上传的电子投标(响应)文件若出现使用本项目其他投标(响应)供应商的数字证书加密的，或者加盖本项目其他投标(响应)供应商的电子印章的;</w:t>
      </w:r>
    </w:p>
    <w:p w14:paraId="3C84B982">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8.26.3</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不同供应商的投标(响应)文件的内容存在三处(含)以上错误一致，且无法合理解释的;</w:t>
      </w:r>
    </w:p>
    <w:p w14:paraId="0E7CE41D">
      <w:pPr>
        <w:keepNext w:val="0"/>
        <w:keepLines w:val="0"/>
        <w:pageBreakBefore w:val="0"/>
        <w:widowControl w:val="0"/>
        <w:tabs>
          <w:tab w:val="left" w:pos="3870"/>
          <w:tab w:val="left" w:pos="4085"/>
        </w:tabs>
        <w:kinsoku/>
        <w:wordWrap w:val="0"/>
        <w:overflowPunct/>
        <w:topLinePunct w:val="0"/>
        <w:autoSpaceDE/>
        <w:autoSpaceDN/>
        <w:bidi w:val="0"/>
        <w:adjustRightInd w:val="0"/>
        <w:snapToGrid w:val="0"/>
        <w:spacing w:beforeAutospacing="0" w:afterAutospacing="0" w:line="440" w:lineRule="exact"/>
        <w:ind w:firstLine="480" w:firstLineChars="200"/>
        <w:jc w:val="left"/>
        <w:textAlignment w:val="auto"/>
        <w:rPr>
          <w:rFonts w:hint="eastAsia" w:ascii="仿宋_GB2312" w:hAnsi="仿宋_GB2312" w:eastAsia="仿宋_GB2312" w:cs="仿宋_GB2312"/>
          <w:b/>
          <w:bCs/>
          <w:color w:val="000000" w:themeColor="text1"/>
          <w:sz w:val="24"/>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4"/>
          <w:highlight w:val="none"/>
          <w:lang w:val="en-US" w:eastAsia="zh-CN"/>
          <w14:textFill>
            <w14:solidFill>
              <w14:schemeClr w14:val="tx1"/>
            </w14:solidFill>
          </w14:textFill>
        </w:rPr>
        <w:t>8.26.4</w:t>
      </w:r>
      <w:r>
        <w:rPr>
          <w:rFonts w:hint="eastAsia" w:ascii="仿宋_GB2312" w:hAnsi="仿宋_GB2312" w:eastAsia="仿宋_GB2312" w:cs="仿宋_GB2312"/>
          <w:b w:val="0"/>
          <w:bCs w:val="0"/>
          <w:color w:val="000000" w:themeColor="text1"/>
          <w:sz w:val="24"/>
          <w:highlight w:val="none"/>
          <w:lang w:val="en-US"/>
          <w14:textFill>
            <w14:solidFill>
              <w14:schemeClr w14:val="tx1"/>
            </w14:solidFill>
          </w14:textFill>
        </w:rPr>
        <w:t>不同供应商联系人为同一人或不同联系人的联系电话一致，且无法合理解释的。</w:t>
      </w:r>
    </w:p>
    <w:p w14:paraId="61D796DF">
      <w:pPr>
        <w:keepNext w:val="0"/>
        <w:keepLines w:val="0"/>
        <w:pageBreakBefore w:val="0"/>
        <w:widowControl w:val="0"/>
        <w:kinsoku/>
        <w:wordWrap/>
        <w:overflowPunct/>
        <w:topLinePunct w:val="0"/>
        <w:autoSpaceDE/>
        <w:autoSpaceDN/>
        <w:bidi w:val="0"/>
        <w:adjustRightInd w:val="0"/>
        <w:snapToGrid w:val="0"/>
        <w:spacing w:line="400" w:lineRule="exact"/>
        <w:ind w:left="0" w:firstLine="482" w:firstLineChars="200"/>
        <w:jc w:val="left"/>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8.2</w:t>
      </w:r>
      <w:r>
        <w:rPr>
          <w:rFonts w:hint="eastAsia" w:ascii="仿宋_GB2312" w:hAnsi="仿宋_GB2312" w:eastAsia="仿宋_GB2312" w:cs="仿宋_GB2312"/>
          <w:b/>
          <w:color w:val="000000" w:themeColor="text1"/>
          <w:sz w:val="24"/>
          <w:highlight w:val="none"/>
          <w:lang w:val="en-US"/>
          <w14:textFill>
            <w14:solidFill>
              <w14:schemeClr w14:val="tx1"/>
            </w14:solidFill>
          </w14:textFill>
        </w:rPr>
        <w:t>7</w:t>
      </w:r>
      <w:r>
        <w:rPr>
          <w:rFonts w:hint="eastAsia" w:ascii="仿宋_GB2312" w:hAnsi="仿宋_GB2312" w:eastAsia="仿宋_GB2312" w:cs="仿宋_GB2312"/>
          <w:b/>
          <w:color w:val="000000" w:themeColor="text1"/>
          <w:sz w:val="24"/>
          <w:highlight w:val="none"/>
          <w14:textFill>
            <w14:solidFill>
              <w14:schemeClr w14:val="tx1"/>
            </w14:solidFill>
          </w14:textFill>
        </w:rPr>
        <w:t>其他违反法律、法规的情形。</w:t>
      </w:r>
    </w:p>
    <w:p w14:paraId="04CBB1ED">
      <w:pPr>
        <w:keepNext w:val="0"/>
        <w:keepLines w:val="0"/>
        <w:pageBreakBefore w:val="0"/>
        <w:kinsoku/>
        <w:wordWrap/>
        <w:overflowPunct/>
        <w:topLinePunct w:val="0"/>
        <w:autoSpaceDE/>
        <w:autoSpaceDN/>
        <w:bidi w:val="0"/>
        <w:snapToGrid w:val="0"/>
        <w:spacing w:line="400" w:lineRule="exact"/>
        <w:ind w:firstLine="482" w:firstLineChars="200"/>
        <w:textAlignment w:val="auto"/>
        <w:rPr>
          <w:rFonts w:hint="eastAsia" w:ascii="仿宋" w:hAnsi="仿宋" w:eastAsia="仿宋" w:cs="仿宋"/>
          <w:b/>
          <w:color w:val="000000" w:themeColor="text1"/>
          <w:kern w:val="0"/>
          <w:sz w:val="24"/>
          <w:highlight w:val="none"/>
          <w14:textFill>
            <w14:solidFill>
              <w14:schemeClr w14:val="tx1"/>
            </w14:solidFill>
          </w14:textFill>
        </w:rPr>
      </w:pPr>
      <w:r>
        <w:rPr>
          <w:rFonts w:hint="eastAsia" w:ascii="仿宋" w:hAnsi="仿宋" w:eastAsia="仿宋" w:cs="仿宋"/>
          <w:b/>
          <w:color w:val="000000" w:themeColor="text1"/>
          <w:kern w:val="0"/>
          <w:sz w:val="24"/>
          <w:highlight w:val="none"/>
          <w14:textFill>
            <w14:solidFill>
              <w14:schemeClr w14:val="tx1"/>
            </w14:solidFill>
          </w14:textFill>
        </w:rPr>
        <w:t>9.评标过程保密</w:t>
      </w:r>
    </w:p>
    <w:p w14:paraId="13E8FF6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9.1</w:t>
      </w:r>
      <w:r>
        <w:rPr>
          <w:rFonts w:hint="eastAsia" w:ascii="仿宋" w:hAnsi="仿宋" w:eastAsia="仿宋" w:cs="仿宋"/>
          <w:color w:val="000000" w:themeColor="text1"/>
          <w:sz w:val="24"/>
          <w:highlight w:val="none"/>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3933F3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9.2 在评标期间，投标人企图影响招标人或</w:t>
      </w:r>
      <w:r>
        <w:rPr>
          <w:rFonts w:hint="eastAsia" w:ascii="仿宋" w:hAnsi="仿宋" w:eastAsia="仿宋" w:cs="仿宋"/>
          <w:color w:val="000000" w:themeColor="text1"/>
          <w:sz w:val="24"/>
          <w:highlight w:val="none"/>
          <w14:textFill>
            <w14:solidFill>
              <w14:schemeClr w14:val="tx1"/>
            </w14:solidFill>
          </w14:textFill>
        </w:rPr>
        <w:t>评标委员会</w:t>
      </w:r>
      <w:r>
        <w:rPr>
          <w:rFonts w:hint="eastAsia" w:ascii="仿宋" w:hAnsi="仿宋" w:eastAsia="仿宋" w:cs="仿宋"/>
          <w:color w:val="000000" w:themeColor="text1"/>
          <w:kern w:val="0"/>
          <w:sz w:val="24"/>
          <w:highlight w:val="none"/>
          <w14:textFill>
            <w14:solidFill>
              <w14:schemeClr w14:val="tx1"/>
            </w14:solidFill>
          </w14:textFill>
        </w:rPr>
        <w:t>的任何活动，都将导致投标被拒绝，并由其承担相应的法律责任。</w:t>
      </w:r>
    </w:p>
    <w:p w14:paraId="3C9FD124">
      <w:pPr>
        <w:keepNext w:val="0"/>
        <w:keepLines w:val="0"/>
        <w:pageBreakBefore w:val="0"/>
        <w:widowControl w:val="0"/>
        <w:kinsoku/>
        <w:wordWrap/>
        <w:overflowPunct/>
        <w:topLinePunct w:val="0"/>
        <w:autoSpaceDE/>
        <w:autoSpaceDN/>
        <w:bidi w:val="0"/>
        <w:adjustRightInd w:val="0"/>
        <w:snapToGrid w:val="0"/>
        <w:spacing w:beforeAutospacing="0" w:line="400" w:lineRule="exact"/>
        <w:ind w:left="0" w:leftChars="0" w:firstLine="482" w:firstLineChars="150"/>
        <w:jc w:val="center"/>
        <w:textAlignment w:val="auto"/>
        <w:rPr>
          <w:rFonts w:hint="eastAsia" w:ascii="仿宋" w:hAnsi="仿宋" w:eastAsia="仿宋" w:cs="仿宋"/>
          <w:b/>
          <w:color w:val="000000" w:themeColor="text1"/>
          <w:sz w:val="32"/>
          <w:highlight w:val="none"/>
          <w14:textFill>
            <w14:solidFill>
              <w14:schemeClr w14:val="tx1"/>
            </w14:solidFill>
          </w14:textFill>
        </w:rPr>
      </w:pPr>
    </w:p>
    <w:bookmarkEnd w:id="20"/>
    <w:p w14:paraId="1AB9EE20">
      <w:pPr>
        <w:pStyle w:val="34"/>
        <w:keepNext w:val="0"/>
        <w:keepLines w:val="0"/>
        <w:pageBreakBefore w:val="0"/>
        <w:widowControl w:val="0"/>
        <w:kinsoku/>
        <w:wordWrap/>
        <w:overflowPunct/>
        <w:topLinePunct w:val="0"/>
        <w:autoSpaceDE/>
        <w:autoSpaceDN/>
        <w:bidi w:val="0"/>
        <w:adjustRightInd w:val="0"/>
        <w:spacing w:line="400" w:lineRule="exact"/>
        <w:ind w:firstLine="726"/>
        <w:jc w:val="center"/>
        <w:textAlignment w:val="auto"/>
        <w:rPr>
          <w:rFonts w:hint="eastAsia" w:ascii="仿宋" w:hAnsi="仿宋" w:eastAsia="仿宋" w:cs="仿宋"/>
          <w:b/>
          <w:color w:val="000000" w:themeColor="text1"/>
          <w:sz w:val="32"/>
          <w:szCs w:val="32"/>
          <w:highlight w:val="none"/>
          <w14:textFill>
            <w14:solidFill>
              <w14:schemeClr w14:val="tx1"/>
            </w14:solidFill>
          </w14:textFill>
        </w:rPr>
      </w:pPr>
      <w:bookmarkStart w:id="21" w:name="_Hlt68073093"/>
      <w:bookmarkEnd w:id="21"/>
      <w:bookmarkStart w:id="22" w:name="_Hlt75236011"/>
      <w:bookmarkEnd w:id="22"/>
      <w:bookmarkStart w:id="23" w:name="_Hlt74707468"/>
      <w:bookmarkEnd w:id="23"/>
      <w:bookmarkStart w:id="24" w:name="_Hlt75236290"/>
      <w:bookmarkEnd w:id="24"/>
      <w:bookmarkStart w:id="25" w:name="_Hlt74730295"/>
      <w:bookmarkEnd w:id="25"/>
      <w:bookmarkStart w:id="26" w:name="_Hlt68057669"/>
      <w:bookmarkEnd w:id="26"/>
      <w:bookmarkStart w:id="27" w:name="_Hlt68403820"/>
      <w:bookmarkEnd w:id="27"/>
      <w:bookmarkStart w:id="28" w:name="_Hlt68072998"/>
      <w:bookmarkEnd w:id="28"/>
      <w:bookmarkStart w:id="29" w:name="_Hlt75236101"/>
      <w:bookmarkEnd w:id="29"/>
      <w:bookmarkStart w:id="30" w:name="_Hlt74729768"/>
      <w:bookmarkEnd w:id="30"/>
      <w:bookmarkStart w:id="31" w:name="_Hlt74714665"/>
      <w:bookmarkEnd w:id="31"/>
      <w:bookmarkStart w:id="32" w:name="_Hlt68072990"/>
      <w:bookmarkEnd w:id="32"/>
      <w:bookmarkStart w:id="33" w:name="_Toc81372776"/>
      <w:bookmarkStart w:id="34" w:name="_Toc81372953"/>
      <w:bookmarkStart w:id="35" w:name="_Toc84325929"/>
      <w:r>
        <w:rPr>
          <w:rFonts w:hint="eastAsia" w:ascii="仿宋" w:hAnsi="仿宋" w:eastAsia="仿宋" w:cs="仿宋"/>
          <w:b/>
          <w:color w:val="000000" w:themeColor="text1"/>
          <w:sz w:val="32"/>
          <w:szCs w:val="32"/>
          <w:highlight w:val="none"/>
          <w14:textFill>
            <w14:solidFill>
              <w14:schemeClr w14:val="tx1"/>
            </w14:solidFill>
          </w14:textFill>
        </w:rPr>
        <w:t>五、授予合同</w:t>
      </w:r>
    </w:p>
    <w:bookmarkEnd w:id="33"/>
    <w:bookmarkEnd w:id="34"/>
    <w:bookmarkEnd w:id="35"/>
    <w:p w14:paraId="60F04B89">
      <w:pPr>
        <w:pStyle w:val="15"/>
        <w:keepNext w:val="0"/>
        <w:keepLines w:val="0"/>
        <w:pageBreakBefore w:val="0"/>
        <w:tabs>
          <w:tab w:val="clear" w:pos="390"/>
          <w:tab w:val="clear" w:pos="454"/>
        </w:tabs>
        <w:kinsoku/>
        <w:wordWrap/>
        <w:overflowPunct/>
        <w:topLinePunct w:val="0"/>
        <w:autoSpaceDE/>
        <w:autoSpaceDN/>
        <w:bidi w:val="0"/>
        <w:snapToGrid/>
        <w:spacing w:after="0" w:line="400" w:lineRule="exact"/>
        <w:ind w:left="0" w:firstLine="482" w:firstLineChars="200"/>
        <w:textAlignment w:val="auto"/>
        <w:rPr>
          <w:rFonts w:hint="eastAsia" w:ascii="仿宋" w:hAnsi="仿宋" w:eastAsia="仿宋" w:cs="仿宋"/>
          <w:b/>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14:textFill>
            <w14:solidFill>
              <w14:schemeClr w14:val="tx1"/>
            </w14:solidFill>
          </w14:textFill>
        </w:rPr>
        <w:t>1.中标条件</w:t>
      </w:r>
    </w:p>
    <w:p w14:paraId="7E6BA27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1.1投标文件基本符合招标文件要求；</w:t>
      </w:r>
    </w:p>
    <w:p w14:paraId="42B5D580">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1.2投标人有很好的执行合同的能力；</w:t>
      </w:r>
    </w:p>
    <w:p w14:paraId="3221973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1.3实施方案最合理并对招标人最为有利，最大限度满足招标文件的要求；</w:t>
      </w:r>
    </w:p>
    <w:p w14:paraId="7E086BF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1.4投标人能够提供质量技术、商务经济占综合优势的系统及服务。</w:t>
      </w:r>
    </w:p>
    <w:p w14:paraId="7EB1014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1.5招标人将把中标通知书授予最佳投标者，但最低价不是中标的绝对保证。</w:t>
      </w:r>
    </w:p>
    <w:p w14:paraId="00DB32F5">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2.中标确认</w:t>
      </w:r>
    </w:p>
    <w:p w14:paraId="3BF43C2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2.1采购人应当自收到评标报告之日起５个工作日内，在评标报告确定的中标候选人名单中按顺序确定中标人。</w:t>
      </w:r>
    </w:p>
    <w:p w14:paraId="7E70B64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283C45A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2.3采购人应在确认中标人前再次对资格条件和相关证件材料进一步查验核实。</w:t>
      </w:r>
    </w:p>
    <w:p w14:paraId="0B66A5B2">
      <w:pPr>
        <w:keepNext w:val="0"/>
        <w:keepLines w:val="0"/>
        <w:pageBreakBefore w:val="0"/>
        <w:kinsoku/>
        <w:wordWrap/>
        <w:overflowPunct/>
        <w:topLinePunct w:val="0"/>
        <w:autoSpaceDE/>
        <w:autoSpaceDN/>
        <w:bidi w:val="0"/>
        <w:snapToGrid/>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3．中标通知</w:t>
      </w:r>
    </w:p>
    <w:p w14:paraId="5A860F65">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3.1采购代理机构对中标结果在指定媒体（浙江政府采购网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"http://www.zjzfcg.gov.cn"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http://zfcg.czt.zj.gov.cn/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、绍兴公共资源交易网</w:t>
      </w:r>
      <w:r>
        <w:rPr>
          <w:rFonts w:hint="eastAsia" w:ascii="仿宋" w:hAnsi="仿宋" w:eastAsia="仿宋" w:cs="仿宋"/>
          <w:color w:val="000000" w:themeColor="text1"/>
          <w:sz w:val="24"/>
          <w:highlight w:val="none"/>
          <w14:textFill>
            <w14:solidFill>
              <w14:schemeClr w14:val="tx1"/>
            </w14:solidFill>
          </w14:textFill>
        </w:rPr>
        <w:fldChar w:fldCharType="begin"/>
      </w:r>
      <w:r>
        <w:rPr>
          <w:rFonts w:hint="eastAsia" w:ascii="仿宋" w:hAnsi="仿宋" w:eastAsia="仿宋" w:cs="仿宋"/>
          <w:color w:val="000000" w:themeColor="text1"/>
          <w:sz w:val="24"/>
          <w:highlight w:val="none"/>
          <w14:textFill>
            <w14:solidFill>
              <w14:schemeClr w14:val="tx1"/>
            </w14:solidFill>
          </w14:textFill>
        </w:rPr>
        <w:instrText xml:space="preserve"> HYPERLINK "http://ggb.sx.gov.cn" </w:instrText>
      </w:r>
      <w:r>
        <w:rPr>
          <w:rFonts w:hint="eastAsia" w:ascii="仿宋" w:hAnsi="仿宋" w:eastAsia="仿宋" w:cs="仿宋"/>
          <w:color w:val="000000" w:themeColor="text1"/>
          <w:sz w:val="24"/>
          <w:highlight w:val="none"/>
          <w14:textFill>
            <w14:solidFill>
              <w14:schemeClr w14:val="tx1"/>
            </w14:solidFill>
          </w14:textFill>
        </w:rPr>
        <w:fldChar w:fldCharType="separate"/>
      </w:r>
      <w:r>
        <w:rPr>
          <w:rFonts w:hint="eastAsia" w:ascii="仿宋" w:hAnsi="仿宋" w:eastAsia="仿宋" w:cs="仿宋"/>
          <w:color w:val="000000" w:themeColor="text1"/>
          <w:sz w:val="24"/>
          <w:highlight w:val="none"/>
          <w14:textFill>
            <w14:solidFill>
              <w14:schemeClr w14:val="tx1"/>
            </w14:solidFill>
          </w14:textFill>
        </w:rPr>
        <w:t>http://ggb.sx.gov.cn</w:t>
      </w:r>
      <w:r>
        <w:rPr>
          <w:rFonts w:hint="eastAsia" w:ascii="仿宋" w:hAnsi="仿宋" w:eastAsia="仿宋" w:cs="仿宋"/>
          <w:color w:val="000000" w:themeColor="text1"/>
          <w:sz w:val="24"/>
          <w:highlight w:val="none"/>
          <w14:textFill>
            <w14:solidFill>
              <w14:schemeClr w14:val="tx1"/>
            </w14:solidFill>
          </w14:textFill>
        </w:rPr>
        <w:fldChar w:fldCharType="end"/>
      </w:r>
      <w:r>
        <w:rPr>
          <w:rFonts w:hint="eastAsia" w:ascii="仿宋" w:hAnsi="仿宋" w:eastAsia="仿宋" w:cs="仿宋"/>
          <w:color w:val="000000" w:themeColor="text1"/>
          <w:sz w:val="24"/>
          <w:highlight w:val="none"/>
          <w14:textFill>
            <w14:solidFill>
              <w14:schemeClr w14:val="tx1"/>
            </w14:solidFill>
          </w14:textFill>
        </w:rPr>
        <w:t>）发布中标公告，中标公告期限为1个工作日。</w:t>
      </w:r>
    </w:p>
    <w:p w14:paraId="6E6E86AE">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3.2在采购代理机构发出中标通知书前，中标供应商如有违反有关法律法规和本项目要求行为的，则取消该投标人的中标资格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highlight w:val="none"/>
          <w:lang w:val="zh-CN"/>
          <w14:textFill>
            <w14:solidFill>
              <w14:schemeClr w14:val="tx1"/>
            </w14:solidFill>
          </w14:textFill>
        </w:rPr>
        <w:t>。</w:t>
      </w:r>
    </w:p>
    <w:p w14:paraId="2D9AA89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3.3采购代理机构对中标结果不作任何说明和解释，也不回答任何提问。</w:t>
      </w:r>
    </w:p>
    <w:p w14:paraId="1E84DC19">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4</w:t>
      </w:r>
      <w:r>
        <w:rPr>
          <w:rFonts w:hint="eastAsia" w:ascii="仿宋" w:hAnsi="仿宋" w:eastAsia="仿宋" w:cs="仿宋"/>
          <w:b/>
          <w:color w:val="000000" w:themeColor="text1"/>
          <w:sz w:val="24"/>
          <w:highlight w:val="none"/>
          <w14:textFill>
            <w14:solidFill>
              <w14:schemeClr w14:val="tx1"/>
            </w14:solidFill>
          </w14:textFill>
        </w:rPr>
        <w:t>．履约保证金</w:t>
      </w:r>
    </w:p>
    <w:p w14:paraId="7ED1F56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DDABE8C">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4.2项目验收结束后，采购人应及时退还履约保证金。</w:t>
      </w:r>
    </w:p>
    <w:p w14:paraId="2FF64007">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4.3供应商以银行、保险公司出具保函形式提交履约保证金的，采购人不得拒收。</w:t>
      </w:r>
    </w:p>
    <w:p w14:paraId="4AA2E30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4.4政府采购货物和服务项目不得收取质量保证金。</w:t>
      </w:r>
    </w:p>
    <w:p w14:paraId="49183BA7">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5</w:t>
      </w:r>
      <w:r>
        <w:rPr>
          <w:rFonts w:hint="eastAsia" w:ascii="仿宋" w:hAnsi="仿宋" w:eastAsia="仿宋" w:cs="仿宋"/>
          <w:b/>
          <w:color w:val="000000" w:themeColor="text1"/>
          <w:sz w:val="24"/>
          <w:highlight w:val="none"/>
          <w14:textFill>
            <w14:solidFill>
              <w14:schemeClr w14:val="tx1"/>
            </w14:solidFill>
          </w14:textFill>
        </w:rPr>
        <w:t>．合同签订及备案</w:t>
      </w:r>
    </w:p>
    <w:p w14:paraId="600BF20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5.1中标人应当在中标通知书发出之日起30天内与采购人签订合同，自采购合同签订之日起2个工作日内，通过电子交易平台进行备案。</w:t>
      </w:r>
    </w:p>
    <w:p w14:paraId="523D96D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5.2如中标人为联合体的，由联合体成员各方法定代表人或其授权代表与采购人代表签订合同。</w:t>
      </w:r>
    </w:p>
    <w:p w14:paraId="1830C453">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6</w:t>
      </w:r>
      <w:r>
        <w:rPr>
          <w:rFonts w:hint="eastAsia" w:ascii="仿宋" w:hAnsi="仿宋" w:eastAsia="仿宋" w:cs="仿宋"/>
          <w:b/>
          <w:color w:val="000000" w:themeColor="text1"/>
          <w:sz w:val="24"/>
          <w:highlight w:val="none"/>
          <w14:textFill>
            <w14:solidFill>
              <w14:schemeClr w14:val="tx1"/>
            </w14:solidFill>
          </w14:textFill>
        </w:rPr>
        <w:t>.验收</w:t>
      </w:r>
    </w:p>
    <w:p w14:paraId="72C5D6C9">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5A751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2C03EFD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25780B66">
      <w:pPr>
        <w:keepNext w:val="0"/>
        <w:keepLines w:val="0"/>
        <w:pageBreakBefore w:val="0"/>
        <w:kinsoku/>
        <w:wordWrap/>
        <w:overflowPunct/>
        <w:topLinePunct w:val="0"/>
        <w:autoSpaceDE/>
        <w:autoSpaceDN/>
        <w:bidi w:val="0"/>
        <w:adjustRightInd w:val="0"/>
        <w:spacing w:line="400" w:lineRule="exact"/>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val="en-US" w:eastAsia="zh-CN"/>
          <w14:textFill>
            <w14:solidFill>
              <w14:schemeClr w14:val="tx1"/>
            </w14:solidFill>
          </w14:textFill>
        </w:rPr>
        <w:t>7</w:t>
      </w:r>
      <w:r>
        <w:rPr>
          <w:rFonts w:hint="eastAsia" w:ascii="仿宋" w:hAnsi="仿宋" w:eastAsia="仿宋" w:cs="仿宋"/>
          <w:b/>
          <w:color w:val="000000" w:themeColor="text1"/>
          <w:sz w:val="24"/>
          <w:highlight w:val="none"/>
          <w14:textFill>
            <w14:solidFill>
              <w14:schemeClr w14:val="tx1"/>
            </w14:solidFill>
          </w14:textFill>
        </w:rPr>
        <w:t>.售后服务考核</w:t>
      </w:r>
    </w:p>
    <w:p w14:paraId="57E87C3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C3A9EEF">
      <w:pPr>
        <w:keepNext w:val="0"/>
        <w:keepLines w:val="0"/>
        <w:pageBreakBefore w:val="0"/>
        <w:widowControl w:val="0"/>
        <w:tabs>
          <w:tab w:val="left" w:pos="0"/>
        </w:tabs>
        <w:kinsoku/>
        <w:wordWrap/>
        <w:overflowPunct/>
        <w:topLinePunct w:val="0"/>
        <w:autoSpaceDE/>
        <w:autoSpaceDN/>
        <w:bidi w:val="0"/>
        <w:adjustRightInd w:val="0"/>
        <w:spacing w:line="400" w:lineRule="exact"/>
        <w:ind w:firstLine="480"/>
        <w:textAlignment w:val="auto"/>
        <w:rPr>
          <w:rFonts w:hint="eastAsia" w:ascii="仿宋" w:hAnsi="仿宋" w:eastAsia="仿宋" w:cs="仿宋"/>
          <w:color w:val="000000" w:themeColor="text1"/>
          <w:kern w:val="0"/>
          <w:sz w:val="24"/>
          <w:highlight w:val="none"/>
          <w14:textFill>
            <w14:solidFill>
              <w14:schemeClr w14:val="tx1"/>
            </w14:solidFill>
          </w14:textFill>
        </w:rPr>
      </w:pPr>
    </w:p>
    <w:p w14:paraId="75096DD1">
      <w:pPr>
        <w:kinsoku/>
        <w:overflowPunct/>
        <w:topLinePunct w:val="0"/>
        <w:bidi w:val="0"/>
        <w:adjustRightInd/>
        <w:spacing w:line="400" w:lineRule="exact"/>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六、</w:t>
      </w:r>
      <w:r>
        <w:rPr>
          <w:rFonts w:hint="default" w:ascii="仿宋" w:hAnsi="仿宋" w:eastAsia="仿宋" w:cs="仿宋"/>
          <w:b/>
          <w:bCs/>
          <w:i w:val="0"/>
          <w:iCs w:val="0"/>
          <w:color w:val="000000" w:themeColor="text1"/>
          <w:kern w:val="2"/>
          <w:sz w:val="32"/>
          <w:szCs w:val="20"/>
          <w:highlight w:val="none"/>
          <w:vertAlign w:val="baseline"/>
          <w:lang w:val="en-US" w:eastAsia="zh-CN" w:bidi="ar-SA"/>
          <w14:textFill>
            <w14:solidFill>
              <w14:schemeClr w14:val="tx1"/>
            </w14:solidFill>
          </w14:textFill>
        </w:rPr>
        <w:t>询问、质疑与投诉</w:t>
      </w:r>
    </w:p>
    <w:p w14:paraId="2F1FA556">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1.在线询问、质疑、投诉</w:t>
      </w:r>
    </w:p>
    <w:p w14:paraId="687C0947">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根据《浙江省财政厅关于进一步促进政府采购公平竞争打造最优营商环境的通知》（浙财采监</w:t>
      </w:r>
      <w:r>
        <w:rPr>
          <w:rFonts w:hint="eastAsia" w:ascii="仿宋" w:hAnsi="仿宋" w:eastAsia="仿宋" w:cs="仿宋"/>
          <w:color w:val="000000" w:themeColor="text1"/>
          <w:sz w:val="24"/>
          <w:highlight w:val="none"/>
          <w14:textFill>
            <w14:solidFill>
              <w14:schemeClr w14:val="tx1"/>
            </w14:solidFill>
          </w14:textFill>
        </w:rPr>
        <w:t>〔2021</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政务</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服务网-政府采购投诉处理-在线办理。</w:t>
      </w:r>
    </w:p>
    <w:p w14:paraId="2F19B33F">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2. 供应商询问</w:t>
      </w:r>
    </w:p>
    <w:p w14:paraId="46C91824">
      <w:pPr>
        <w:kinsoku/>
        <w:overflowPunct/>
        <w:topLinePunct w:val="0"/>
        <w:autoSpaceDE w:val="0"/>
        <w:autoSpaceDN w:val="0"/>
        <w:bidi w:val="0"/>
        <w:adjustRightInd w:val="0"/>
        <w:spacing w:line="400" w:lineRule="exact"/>
        <w:ind w:firstLine="480" w:firstLineChars="200"/>
        <w:jc w:val="left"/>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000000" w:themeColor="text1"/>
          <w:kern w:val="0"/>
          <w:sz w:val="24"/>
          <w:szCs w:val="24"/>
          <w:highlight w:val="none"/>
          <w:vertAlign w:val="baseline"/>
          <w:lang w:val="en-US" w:eastAsia="zh-CN" w:bidi="ar-SA"/>
          <w14:textFill>
            <w14:solidFill>
              <w14:schemeClr w14:val="tx1"/>
            </w14:solidFill>
          </w14:textFill>
        </w:rPr>
        <w:t xml:space="preserve"> </w:t>
      </w:r>
      <w:r>
        <w:rPr>
          <w:rFonts w:hint="default" w:ascii="仿宋" w:hAnsi="仿宋" w:eastAsia="仿宋" w:cs="仿宋"/>
          <w:b w:val="0"/>
          <w:bCs w:val="0"/>
          <w:i w:val="0"/>
          <w:iCs w:val="0"/>
          <w:color w:val="000000" w:themeColor="text1"/>
          <w:kern w:val="0"/>
          <w:sz w:val="24"/>
          <w:szCs w:val="24"/>
          <w:highlight w:val="none"/>
          <w:vertAlign w:val="baseline"/>
          <w:lang w:val="zh-CN" w:eastAsia="zh-CN" w:bidi="ar-SA"/>
          <w14:textFill>
            <w14:solidFill>
              <w14:schemeClr w14:val="tx1"/>
            </w14:solidFill>
          </w14:textFill>
        </w:rPr>
        <w:t>的，采购代理机构应当告知供应商向采购人提出。</w:t>
      </w:r>
    </w:p>
    <w:p w14:paraId="61920F1C">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3. 供应商质疑</w:t>
      </w:r>
    </w:p>
    <w:p w14:paraId="71AE047B">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.1质疑提出时效</w:t>
      </w:r>
    </w:p>
    <w:p w14:paraId="736D1101">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3.1.1提出质疑的供应商应当是参与所质疑项目采购活动的供应商。潜在供应商已依法获取其可质疑的采购文件的，可以对该文件提出质疑。</w:t>
      </w:r>
    </w:p>
    <w:p w14:paraId="38A8091C">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712DE19">
      <w:pPr>
        <w:widowControl/>
        <w:kinsoku/>
        <w:overflowPunct/>
        <w:topLinePunct w:val="0"/>
        <w:bidi w:val="0"/>
        <w:adjustRightInd w:val="0"/>
        <w:snapToGrid w:val="0"/>
        <w:spacing w:line="400" w:lineRule="exact"/>
        <w:ind w:firstLine="434" w:firstLineChars="181"/>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snapToGrid/>
          <w:color w:val="000000" w:themeColor="text1"/>
          <w:kern w:val="2"/>
          <w:sz w:val="24"/>
          <w:szCs w:val="20"/>
          <w:highlight w:val="none"/>
          <w:vertAlign w:val="baseline"/>
          <w:lang w:val="en-US" w:eastAsia="zh-CN" w:bidi="ar-SA"/>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4FEA432B">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3.1.2.2对采购过程提出质疑的，质疑期限为各采购程序环节结束之日起计算。</w:t>
      </w:r>
    </w:p>
    <w:p w14:paraId="7E939F24">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3.1.2.3对采购结果提出质疑的，质疑期限自采购结果公告期限届满之日起计算。</w:t>
      </w:r>
    </w:p>
    <w:p w14:paraId="574A756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3.1.2.4对同一采购程序环节的质疑，供应商须一次性提出。</w:t>
      </w:r>
    </w:p>
    <w:p w14:paraId="00456DCB">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3.</w:t>
      </w:r>
      <w:r>
        <w:rPr>
          <w:rFonts w:hint="default" w:ascii="仿宋" w:hAnsi="仿宋" w:eastAsia="仿宋" w:cs="仿宋"/>
          <w:b/>
          <w:bCs/>
          <w:i w:val="0"/>
          <w:iCs w:val="0"/>
          <w:color w:val="000000" w:themeColor="text1"/>
          <w:kern w:val="0"/>
          <w:sz w:val="24"/>
          <w:szCs w:val="20"/>
          <w:highlight w:val="none"/>
          <w:vertAlign w:val="baseline"/>
          <w:lang w:val="en-US" w:eastAsia="zh-CN" w:bidi="ar-SA"/>
          <w14:textFill>
            <w14:solidFill>
              <w14:schemeClr w14:val="tx1"/>
            </w14:solidFill>
          </w14:textFill>
        </w:rPr>
        <w:t>2</w:t>
      </w:r>
      <w:r>
        <w:rPr>
          <w:rFonts w:hint="default" w:ascii="仿宋" w:hAnsi="仿宋" w:eastAsia="仿宋" w:cs="仿宋"/>
          <w:b/>
          <w:bCs/>
          <w:i w:val="0"/>
          <w:iCs w:val="0"/>
          <w:color w:val="000000" w:themeColor="text1"/>
          <w:kern w:val="0"/>
          <w:sz w:val="24"/>
          <w:szCs w:val="20"/>
          <w:highlight w:val="none"/>
          <w:vertAlign w:val="baseline"/>
          <w:lang w:val="zh-CN" w:eastAsia="zh-CN" w:bidi="ar-SA"/>
          <w14:textFill>
            <w14:solidFill>
              <w14:schemeClr w14:val="tx1"/>
            </w14:solidFill>
          </w14:textFill>
        </w:rPr>
        <w:t>质疑函</w:t>
      </w:r>
    </w:p>
    <w:p w14:paraId="6C8441FD">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3.2.1供应商提出质疑应当提交质疑函和必要的证明材料。质疑函应当包括下列内容：</w:t>
      </w:r>
    </w:p>
    <w:p w14:paraId="535C5676">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供应商的姓名或者名称、地址、邮编、联系人及联系电话；</w:t>
      </w:r>
    </w:p>
    <w:p w14:paraId="120168A9">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质疑项目的名称、编号；</w:t>
      </w:r>
    </w:p>
    <w:p w14:paraId="1351E917">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具体、明确的质疑事项和与质疑事项相关的请求；</w:t>
      </w:r>
    </w:p>
    <w:p w14:paraId="6B2D6132">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事实依据；</w:t>
      </w:r>
    </w:p>
    <w:p w14:paraId="6AB206D5">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必要的法律依据；</w:t>
      </w:r>
    </w:p>
    <w:p w14:paraId="030EE426">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4"/>
          <w:highlight w:val="none"/>
          <w:vertAlign w:val="baseline"/>
          <w:lang w:val="en-US" w:eastAsia="zh-CN" w:bidi="ar-SA"/>
          <w14:textFill>
            <w14:solidFill>
              <w14:schemeClr w14:val="tx1"/>
            </w14:solidFill>
          </w14:textFill>
        </w:rPr>
        <w:t>提出质疑的日期。</w:t>
      </w:r>
    </w:p>
    <w:p w14:paraId="28FD659A">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172BA5F">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质疑函范本及制作说明详见附件1。</w:t>
      </w:r>
    </w:p>
    <w:p w14:paraId="1402EE6B">
      <w:pPr>
        <w:kinsoku/>
        <w:overflowPunct/>
        <w:topLinePunct w:val="0"/>
        <w:bidi w:val="0"/>
        <w:adjustRightInd w:val="0"/>
        <w:spacing w:line="400" w:lineRule="exact"/>
        <w:ind w:firstLine="482"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4"/>
          <w:highlight w:val="none"/>
          <w:vertAlign w:val="baseline"/>
          <w:lang w:val="en-US" w:eastAsia="zh-CN" w:bidi="ar-SA"/>
          <w14:textFill>
            <w14:solidFill>
              <w14:schemeClr w14:val="tx1"/>
            </w14:solidFill>
          </w14:textFill>
        </w:rPr>
        <w:t>4.供应商投诉</w:t>
      </w:r>
    </w:p>
    <w:p w14:paraId="54DB212B">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B2BF7EA">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4.2供应商投诉的事项不得超出已质疑事项的范围，基于质疑答复内容提出的投诉事项除外。</w:t>
      </w:r>
    </w:p>
    <w:p w14:paraId="323F88B0">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4.3供应商投诉应当有明确的请求和必要的证明材料。</w:t>
      </w:r>
    </w:p>
    <w:p w14:paraId="57F39C4F">
      <w:pPr>
        <w:kinsoku/>
        <w:overflowPunct/>
        <w:topLinePunct w:val="0"/>
        <w:bidi w:val="0"/>
        <w:adjustRightInd w:val="0"/>
        <w:spacing w:line="400" w:lineRule="exact"/>
        <w:ind w:firstLine="480" w:firstLineChars="200"/>
        <w:jc w:val="both"/>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val="0"/>
          <w:bCs w:val="0"/>
          <w:i w:val="0"/>
          <w:iCs w:val="0"/>
          <w:color w:val="000000" w:themeColor="text1"/>
          <w:kern w:val="2"/>
          <w:sz w:val="24"/>
          <w:szCs w:val="20"/>
          <w:highlight w:val="none"/>
          <w:vertAlign w:val="baseline"/>
          <w:lang w:val="en-US" w:eastAsia="zh-CN" w:bidi="ar-SA"/>
          <w14:textFill>
            <w14:solidFill>
              <w14:schemeClr w14:val="tx1"/>
            </w14:solidFill>
          </w14:textFill>
        </w:rPr>
        <w:t>4.4以联合体形式参加政府采购活动的，其投诉应当由组成联合体的所有供应商共同提出。</w:t>
      </w:r>
    </w:p>
    <w:p w14:paraId="759A086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jc w:val="left"/>
        <w:textAlignment w:val="auto"/>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default" w:ascii="仿宋" w:hAnsi="仿宋" w:eastAsia="仿宋" w:cs="仿宋"/>
          <w:b/>
          <w:bCs/>
          <w:i w:val="0"/>
          <w:iCs w:val="0"/>
          <w:color w:val="000000" w:themeColor="text1"/>
          <w:kern w:val="2"/>
          <w:sz w:val="24"/>
          <w:szCs w:val="20"/>
          <w:highlight w:val="none"/>
          <w:vertAlign w:val="baseline"/>
          <w:lang w:val="en-US" w:eastAsia="zh-CN" w:bidi="ar-SA"/>
          <w14:textFill>
            <w14:solidFill>
              <w14:schemeClr w14:val="tx1"/>
            </w14:solidFill>
          </w14:textFill>
        </w:rPr>
        <w:t>投诉书范本及制作说明详见附件2。</w:t>
      </w:r>
    </w:p>
    <w:p w14:paraId="68784F6B">
      <w:pPr>
        <w:pStyle w:val="23"/>
        <w:keepNext w:val="0"/>
        <w:keepLines w:val="0"/>
        <w:pageBreakBefore w:val="0"/>
        <w:widowControl w:val="0"/>
        <w:kinsoku/>
        <w:wordWrap/>
        <w:overflowPunct/>
        <w:topLinePunct w:val="0"/>
        <w:bidi w:val="0"/>
        <w:adjustRightInd w:val="0"/>
        <w:snapToGrid/>
        <w:spacing w:line="400" w:lineRule="exact"/>
        <w:ind w:firstLine="480" w:firstLineChars="200"/>
        <w:textAlignment w:val="auto"/>
        <w:rPr>
          <w:rFonts w:hint="eastAsia" w:ascii="仿宋" w:hAnsi="仿宋" w:eastAsia="仿宋" w:cs="仿宋"/>
          <w:color w:val="000000" w:themeColor="text1"/>
          <w:highlight w:val="none"/>
          <w14:textFill>
            <w14:solidFill>
              <w14:schemeClr w14:val="tx1"/>
            </w14:solidFill>
          </w14:textFill>
        </w:rPr>
        <w:sectPr>
          <w:footerReference r:id="rId8" w:type="default"/>
          <w:pgSz w:w="11906" w:h="16838"/>
          <w:pgMar w:top="1474" w:right="1814" w:bottom="1474" w:left="1814" w:header="851" w:footer="992" w:gutter="0"/>
          <w:pgNumType w:fmt="decimal" w:start="1"/>
          <w:cols w:space="720" w:num="1"/>
          <w:docGrid w:linePitch="312" w:charSpace="0"/>
        </w:sectPr>
      </w:pPr>
    </w:p>
    <w:bookmarkEnd w:id="18"/>
    <w:bookmarkEnd w:id="19"/>
    <w:p w14:paraId="6F764E9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outlineLvl w:val="0"/>
        <w:rPr>
          <w:rFonts w:hint="eastAsia" w:ascii="仿宋" w:hAnsi="仿宋" w:eastAsia="仿宋" w:cs="仿宋"/>
          <w:b/>
          <w:color w:val="000000" w:themeColor="text1"/>
          <w:sz w:val="36"/>
          <w:szCs w:val="36"/>
          <w:highlight w:val="none"/>
          <w14:textFill>
            <w14:solidFill>
              <w14:schemeClr w14:val="tx1"/>
            </w14:solidFill>
          </w14:textFill>
        </w:rPr>
      </w:pPr>
      <w:bookmarkStart w:id="36" w:name="第四部分"/>
      <w:r>
        <w:rPr>
          <w:rFonts w:hint="eastAsia" w:ascii="仿宋" w:hAnsi="仿宋" w:eastAsia="仿宋" w:cs="仿宋"/>
          <w:b/>
          <w:color w:val="000000" w:themeColor="text1"/>
          <w:sz w:val="36"/>
          <w:szCs w:val="36"/>
          <w:highlight w:val="none"/>
          <w14:textFill>
            <w14:solidFill>
              <w14:schemeClr w14:val="tx1"/>
            </w14:solidFill>
          </w14:textFill>
        </w:rPr>
        <w:t>第三部分   招标项目范围及要求</w:t>
      </w:r>
    </w:p>
    <w:bookmarkEnd w:id="36"/>
    <w:p w14:paraId="3CFCE672">
      <w:pPr>
        <w:pStyle w:val="867"/>
        <w:spacing w:beforeLines="0" w:afterLines="0" w:line="288" w:lineRule="auto"/>
        <w:ind w:firstLine="0" w:firstLineChars="0"/>
        <w:rPr>
          <w:rFonts w:hint="eastAsia" w:ascii="仿宋" w:hAnsi="仿宋" w:eastAsia="仿宋" w:cs="仿宋"/>
          <w:b/>
          <w:color w:val="000000" w:themeColor="text1"/>
          <w:sz w:val="24"/>
          <w:szCs w:val="24"/>
          <w:highlight w:val="none"/>
          <w:bdr w:val="single" w:color="auto" w:sz="4" w:space="0"/>
          <w14:textFill>
            <w14:solidFill>
              <w14:schemeClr w14:val="tx1"/>
            </w14:solidFill>
          </w14:textFill>
        </w:rPr>
      </w:pPr>
      <w:bookmarkStart w:id="37" w:name="第五部分"/>
      <w:bookmarkStart w:id="38" w:name="_Toc86217003"/>
    </w:p>
    <w:p w14:paraId="60BBFEA2">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bCs/>
          <w:sz w:val="24"/>
          <w:highlight w:val="none"/>
          <w:lang w:eastAsia="zh-CN"/>
          <w:woUserID w:val="3"/>
        </w:rPr>
      </w:pPr>
      <w:bookmarkStart w:id="39" w:name="_Toc29556"/>
      <w:bookmarkStart w:id="40" w:name="_Toc41706390"/>
      <w:bookmarkStart w:id="41" w:name="_Toc19349"/>
      <w:r>
        <w:rPr>
          <w:rFonts w:hint="eastAsia" w:ascii="仿宋" w:hAnsi="仿宋" w:eastAsia="仿宋" w:cs="仿宋"/>
          <w:b/>
          <w:bCs/>
          <w:sz w:val="24"/>
          <w:highlight w:val="none"/>
          <w:lang w:eastAsia="zh-CN"/>
          <w:woUserID w:val="3"/>
        </w:rPr>
        <w:t>1.项目实施人员费用</w:t>
      </w:r>
    </w:p>
    <w:p w14:paraId="0CCC49B9">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eastAsia="zh-CN"/>
          <w:woUserID w:val="3"/>
        </w:rPr>
      </w:pPr>
      <w:r>
        <w:rPr>
          <w:rFonts w:hint="eastAsia" w:ascii="仿宋" w:hAnsi="仿宋" w:eastAsia="仿宋" w:cs="仿宋"/>
          <w:sz w:val="24"/>
          <w:highlight w:val="none"/>
          <w:lang w:eastAsia="zh-CN"/>
          <w:woUserID w:val="3"/>
        </w:rPr>
        <w:t>中标人应自行承担选派专业人员的工资报酬、住宿、就餐和交通等费用。</w:t>
      </w:r>
    </w:p>
    <w:p w14:paraId="09CF8B90">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sz w:val="24"/>
          <w:highlight w:val="none"/>
          <w:lang w:eastAsia="zh-CN"/>
          <w:woUserID w:val="3"/>
        </w:rPr>
      </w:pPr>
      <w:r>
        <w:rPr>
          <w:rFonts w:hint="eastAsia" w:ascii="仿宋" w:hAnsi="仿宋" w:eastAsia="仿宋" w:cs="仿宋"/>
          <w:b/>
          <w:bCs/>
          <w:sz w:val="24"/>
          <w:highlight w:val="none"/>
          <w:lang w:eastAsia="zh-CN"/>
          <w:woUserID w:val="3"/>
        </w:rPr>
        <w:t>2.招标服务项目名称</w:t>
      </w:r>
      <w:r>
        <w:rPr>
          <w:rFonts w:hint="eastAsia" w:ascii="仿宋" w:hAnsi="仿宋" w:eastAsia="仿宋" w:cs="仿宋"/>
          <w:sz w:val="24"/>
          <w:highlight w:val="none"/>
          <w:lang w:eastAsia="zh-CN"/>
          <w:woUserID w:val="3"/>
        </w:rPr>
        <w:t>：绍兴市档案馆2026年度馆藏档案数字化数据化服务项目</w:t>
      </w:r>
    </w:p>
    <w:p w14:paraId="503F07BE">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eastAsia="zh-CN"/>
          <w:woUserID w:val="3"/>
        </w:rPr>
      </w:pPr>
      <w:r>
        <w:rPr>
          <w:rFonts w:hint="eastAsia" w:ascii="仿宋" w:hAnsi="仿宋" w:eastAsia="仿宋" w:cs="仿宋"/>
          <w:sz w:val="24"/>
          <w:highlight w:val="none"/>
          <w:lang w:eastAsia="zh-CN"/>
          <w:woUserID w:val="3"/>
        </w:rPr>
        <w:t>上限金额：</w:t>
      </w:r>
      <w:r>
        <w:rPr>
          <w:rFonts w:hint="eastAsia" w:ascii="仿宋" w:hAnsi="仿宋" w:eastAsia="仿宋" w:cs="仿宋"/>
          <w:sz w:val="24"/>
          <w:highlight w:val="none"/>
          <w:lang w:val="en-US" w:eastAsia="zh-CN"/>
          <w:woUserID w:val="3"/>
        </w:rPr>
        <w:t>600000</w:t>
      </w:r>
      <w:r>
        <w:rPr>
          <w:rFonts w:hint="eastAsia" w:ascii="仿宋" w:hAnsi="仿宋" w:eastAsia="仿宋" w:cs="仿宋"/>
          <w:sz w:val="24"/>
          <w:highlight w:val="none"/>
          <w:lang w:eastAsia="zh-CN"/>
          <w:woUserID w:val="3"/>
        </w:rPr>
        <w:t>.00元</w:t>
      </w:r>
    </w:p>
    <w:p w14:paraId="62C5B0BD">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woUserID w:val="3"/>
        </w:rPr>
      </w:pPr>
      <w:r>
        <w:rPr>
          <w:rFonts w:hint="eastAsia" w:ascii="仿宋" w:hAnsi="仿宋" w:eastAsia="仿宋" w:cs="仿宋"/>
          <w:sz w:val="24"/>
          <w:highlight w:val="none"/>
          <w:lang w:val="en-US" w:eastAsia="zh-CN"/>
          <w:woUserID w:val="3"/>
        </w:rPr>
        <w:t>一、项目概述</w:t>
      </w:r>
      <w:bookmarkEnd w:id="39"/>
      <w:bookmarkEnd w:id="40"/>
      <w:bookmarkEnd w:id="41"/>
    </w:p>
    <w:p w14:paraId="7EA06591">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根据</w:t>
      </w:r>
      <w:r>
        <w:rPr>
          <w:rFonts w:hint="default" w:ascii="仿宋" w:hAnsi="仿宋" w:eastAsia="仿宋" w:cs="仿宋"/>
          <w:sz w:val="24"/>
          <w:highlight w:val="none"/>
          <w:lang w:eastAsia="zh-CN"/>
          <w:woUserID w:val="3"/>
        </w:rPr>
        <w:t>档案事业</w:t>
      </w:r>
      <w:r>
        <w:rPr>
          <w:rFonts w:hint="eastAsia" w:ascii="仿宋" w:hAnsi="仿宋" w:eastAsia="仿宋" w:cs="仿宋"/>
          <w:sz w:val="24"/>
          <w:highlight w:val="none"/>
          <w:lang w:val="en-US" w:eastAsia="zh-CN"/>
        </w:rPr>
        <w:t>数字化转型相关要求，绍兴市档案馆</w:t>
      </w:r>
      <w:r>
        <w:rPr>
          <w:rFonts w:hint="default" w:ascii="仿宋" w:hAnsi="仿宋" w:eastAsia="仿宋" w:cs="仿宋"/>
          <w:sz w:val="24"/>
          <w:highlight w:val="none"/>
          <w:lang w:eastAsia="zh-CN"/>
          <w:woUserID w:val="3"/>
        </w:rPr>
        <w:t>根据馆藏实际持续开展</w:t>
      </w:r>
      <w:r>
        <w:rPr>
          <w:rFonts w:hint="eastAsia" w:ascii="仿宋" w:hAnsi="仿宋" w:eastAsia="仿宋" w:cs="仿宋"/>
          <w:sz w:val="24"/>
          <w:highlight w:val="none"/>
          <w:lang w:val="en-US" w:eastAsia="zh-CN"/>
        </w:rPr>
        <w:t>档案</w:t>
      </w:r>
      <w:r>
        <w:rPr>
          <w:rFonts w:hint="default" w:ascii="仿宋" w:hAnsi="仿宋" w:eastAsia="仿宋" w:cs="仿宋"/>
          <w:sz w:val="24"/>
          <w:highlight w:val="none"/>
          <w:lang w:eastAsia="zh-CN"/>
          <w:woUserID w:val="3"/>
        </w:rPr>
        <w:t>数字化数据化工作，不断深化档案数字资源体系建设，着力提升档案服务能效。</w:t>
      </w:r>
      <w:r>
        <w:rPr>
          <w:rFonts w:hint="eastAsia" w:ascii="仿宋" w:hAnsi="仿宋" w:eastAsia="仿宋" w:cs="仿宋"/>
          <w:sz w:val="24"/>
          <w:highlight w:val="none"/>
          <w:lang w:val="en-US" w:eastAsia="zh-CN"/>
        </w:rPr>
        <w:t>本期项目将继续</w:t>
      </w:r>
      <w:r>
        <w:rPr>
          <w:rFonts w:hint="default" w:ascii="仿宋" w:hAnsi="仿宋" w:eastAsia="仿宋" w:cs="仿宋"/>
          <w:sz w:val="24"/>
          <w:highlight w:val="none"/>
          <w:lang w:eastAsia="zh-CN"/>
          <w:woUserID w:val="3"/>
        </w:rPr>
        <w:t>按照档案资源建设相关要求和档案</w:t>
      </w:r>
      <w:r>
        <w:rPr>
          <w:rFonts w:hint="eastAsia" w:ascii="仿宋" w:hAnsi="仿宋" w:eastAsia="仿宋" w:cs="仿宋"/>
          <w:sz w:val="24"/>
          <w:highlight w:val="none"/>
          <w:lang w:eastAsia="zh-CN"/>
          <w:woUserID w:val="3"/>
        </w:rPr>
        <w:t>事业</w:t>
      </w:r>
      <w:r>
        <w:rPr>
          <w:rFonts w:hint="default" w:ascii="仿宋" w:hAnsi="仿宋" w:eastAsia="仿宋" w:cs="仿宋"/>
          <w:sz w:val="24"/>
          <w:highlight w:val="none"/>
          <w:lang w:eastAsia="zh-CN"/>
          <w:woUserID w:val="3"/>
        </w:rPr>
        <w:t>现代</w:t>
      </w:r>
      <w:r>
        <w:rPr>
          <w:rFonts w:hint="eastAsia" w:ascii="仿宋" w:hAnsi="仿宋" w:eastAsia="仿宋" w:cs="仿宋"/>
          <w:sz w:val="24"/>
          <w:highlight w:val="none"/>
          <w:lang w:eastAsia="zh-CN"/>
          <w:woUserID w:val="3"/>
        </w:rPr>
        <w:t>化</w:t>
      </w:r>
      <w:r>
        <w:rPr>
          <w:rFonts w:hint="default" w:ascii="仿宋" w:hAnsi="仿宋" w:eastAsia="仿宋" w:cs="仿宋"/>
          <w:sz w:val="24"/>
          <w:highlight w:val="none"/>
          <w:lang w:eastAsia="zh-CN"/>
          <w:woUserID w:val="3"/>
        </w:rPr>
        <w:t>先行工作目标，</w:t>
      </w:r>
      <w:r>
        <w:rPr>
          <w:rFonts w:hint="eastAsia" w:ascii="仿宋" w:hAnsi="仿宋" w:eastAsia="仿宋" w:cs="仿宋"/>
          <w:sz w:val="24"/>
          <w:highlight w:val="none"/>
          <w:lang w:val="en-US" w:eastAsia="zh-CN"/>
        </w:rPr>
        <w:t>开展绍兴市档案馆2026年度馆藏档案数字化数据化服务项目。</w:t>
      </w:r>
    </w:p>
    <w:p w14:paraId="2255C8D7">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本项目包含馆藏重点涉民生档案数据化加工和馆藏档案数字化加工两部分。</w:t>
      </w:r>
    </w:p>
    <w:p w14:paraId="43E179A6">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馆藏重点涉民生档案数据化加工：</w:t>
      </w:r>
      <w:r>
        <w:rPr>
          <w:rFonts w:hint="default" w:ascii="仿宋" w:hAnsi="仿宋" w:eastAsia="仿宋" w:cs="仿宋"/>
          <w:sz w:val="24"/>
          <w:highlight w:val="none"/>
          <w:lang w:eastAsia="zh-CN"/>
          <w:woUserID w:val="3"/>
        </w:rPr>
        <w:t>需要完成约不少于600万页</w:t>
      </w:r>
      <w:r>
        <w:rPr>
          <w:rFonts w:hint="eastAsia" w:ascii="仿宋" w:hAnsi="仿宋" w:eastAsia="仿宋" w:cs="仿宋"/>
          <w:sz w:val="24"/>
          <w:highlight w:val="none"/>
          <w:lang w:eastAsia="zh-CN"/>
          <w:woUserID w:val="3"/>
        </w:rPr>
        <w:t>（约</w:t>
      </w:r>
      <w:r>
        <w:rPr>
          <w:rFonts w:hint="eastAsia" w:ascii="仿宋" w:hAnsi="仿宋" w:eastAsia="仿宋" w:cs="仿宋"/>
          <w:sz w:val="24"/>
          <w:highlight w:val="none"/>
          <w:lang w:val="en-US" w:eastAsia="zh-CN"/>
          <w:woUserID w:val="3"/>
        </w:rPr>
        <w:t>7.6万件</w:t>
      </w:r>
      <w:r>
        <w:rPr>
          <w:rFonts w:hint="eastAsia" w:ascii="仿宋" w:hAnsi="仿宋" w:eastAsia="仿宋" w:cs="仿宋"/>
          <w:sz w:val="24"/>
          <w:highlight w:val="none"/>
          <w:lang w:eastAsia="zh-CN"/>
          <w:woUserID w:val="3"/>
        </w:rPr>
        <w:t>）</w:t>
      </w:r>
      <w:r>
        <w:rPr>
          <w:rFonts w:hint="default" w:ascii="仿宋" w:hAnsi="仿宋" w:eastAsia="仿宋" w:cs="仿宋"/>
          <w:sz w:val="24"/>
          <w:highlight w:val="none"/>
          <w:lang w:val="en-US" w:eastAsia="zh-CN"/>
        </w:rPr>
        <w:t>退休档案</w:t>
      </w:r>
      <w:r>
        <w:rPr>
          <w:rFonts w:hint="default" w:ascii="仿宋" w:hAnsi="仿宋" w:eastAsia="仿宋" w:cs="仿宋"/>
          <w:sz w:val="24"/>
          <w:highlight w:val="none"/>
          <w:lang w:eastAsia="zh-CN"/>
          <w:woUserID w:val="3"/>
        </w:rPr>
        <w:t>的</w:t>
      </w:r>
      <w:r>
        <w:rPr>
          <w:rFonts w:hint="default" w:ascii="仿宋" w:hAnsi="仿宋" w:eastAsia="仿宋" w:cs="仿宋"/>
          <w:sz w:val="24"/>
          <w:highlight w:val="none"/>
          <w:lang w:val="en-US" w:eastAsia="zh-CN"/>
        </w:rPr>
        <w:t>OCR并提取档案中</w:t>
      </w:r>
      <w:r>
        <w:rPr>
          <w:rFonts w:hint="default" w:ascii="仿宋" w:hAnsi="仿宋" w:eastAsia="仿宋" w:cs="仿宋"/>
          <w:sz w:val="24"/>
          <w:highlight w:val="none"/>
          <w:lang w:eastAsia="zh-CN"/>
          <w:woUserID w:val="3"/>
        </w:rPr>
        <w:t>所含重点表格</w:t>
      </w:r>
      <w:r>
        <w:rPr>
          <w:rFonts w:hint="default" w:ascii="仿宋" w:hAnsi="仿宋" w:eastAsia="仿宋" w:cs="仿宋"/>
          <w:sz w:val="24"/>
          <w:highlight w:val="none"/>
          <w:lang w:val="en-US" w:eastAsia="zh-CN"/>
        </w:rPr>
        <w:t>的个人信息形成知识条目。</w:t>
      </w:r>
    </w:p>
    <w:p w14:paraId="0E47865A">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b/>
          <w:bCs/>
          <w:sz w:val="24"/>
          <w:highlight w:val="none"/>
          <w:lang w:val="en-US" w:eastAsia="zh-CN"/>
        </w:rPr>
      </w:pPr>
      <w:r>
        <w:rPr>
          <w:rFonts w:hint="default" w:ascii="仿宋" w:hAnsi="仿宋" w:eastAsia="仿宋" w:cs="仿宋"/>
          <w:sz w:val="24"/>
          <w:highlight w:val="none"/>
          <w:lang w:val="en-US" w:eastAsia="zh-CN"/>
        </w:rPr>
        <w:t>馆藏档案数字化</w:t>
      </w:r>
      <w:r>
        <w:rPr>
          <w:rFonts w:hint="eastAsia" w:ascii="仿宋" w:hAnsi="仿宋" w:eastAsia="仿宋" w:cs="仿宋"/>
          <w:sz w:val="24"/>
          <w:highlight w:val="none"/>
          <w:lang w:val="en-US" w:eastAsia="zh-CN"/>
        </w:rPr>
        <w:t>加工</w:t>
      </w:r>
      <w:r>
        <w:rPr>
          <w:rFonts w:hint="default" w:ascii="仿宋" w:hAnsi="仿宋" w:eastAsia="仿宋" w:cs="仿宋"/>
          <w:sz w:val="24"/>
          <w:highlight w:val="none"/>
          <w:lang w:val="en-US" w:eastAsia="zh-CN"/>
        </w:rPr>
        <w:t>服务</w:t>
      </w:r>
      <w:r>
        <w:rPr>
          <w:rFonts w:hint="eastAsia" w:ascii="仿宋" w:hAnsi="仿宋" w:eastAsia="仿宋" w:cs="仿宋"/>
          <w:sz w:val="24"/>
          <w:highlight w:val="none"/>
          <w:lang w:val="en-US" w:eastAsia="zh-CN"/>
        </w:rPr>
        <w:t>：</w:t>
      </w:r>
      <w:r>
        <w:rPr>
          <w:rFonts w:hint="default" w:ascii="仿宋" w:hAnsi="仿宋" w:eastAsia="仿宋" w:cs="仿宋"/>
          <w:sz w:val="24"/>
          <w:highlight w:val="none"/>
          <w:lang w:eastAsia="zh-CN"/>
          <w:woUserID w:val="3"/>
        </w:rPr>
        <w:t>需要完成总计约50万页的传统纸质</w:t>
      </w:r>
      <w:r>
        <w:rPr>
          <w:rFonts w:hint="default" w:ascii="仿宋" w:hAnsi="仿宋" w:eastAsia="仿宋" w:cs="仿宋"/>
          <w:sz w:val="24"/>
          <w:highlight w:val="none"/>
          <w:lang w:val="en-US" w:eastAsia="zh-CN"/>
        </w:rPr>
        <w:t>档案数字化</w:t>
      </w:r>
      <w:r>
        <w:rPr>
          <w:rFonts w:hint="default" w:ascii="仿宋" w:hAnsi="仿宋" w:eastAsia="仿宋" w:cs="仿宋"/>
          <w:sz w:val="24"/>
          <w:highlight w:val="none"/>
          <w:lang w:eastAsia="zh-CN"/>
          <w:woUserID w:val="3"/>
        </w:rPr>
        <w:t>加工</w:t>
      </w:r>
      <w:r>
        <w:rPr>
          <w:rFonts w:hint="default" w:ascii="仿宋" w:hAnsi="仿宋" w:eastAsia="仿宋" w:cs="仿宋"/>
          <w:sz w:val="24"/>
          <w:highlight w:val="none"/>
          <w:lang w:val="en-US" w:eastAsia="zh-CN"/>
        </w:rPr>
        <w:t>，</w:t>
      </w:r>
      <w:r>
        <w:rPr>
          <w:rFonts w:hint="default" w:ascii="仿宋" w:hAnsi="仿宋" w:eastAsia="仿宋" w:cs="仿宋"/>
          <w:sz w:val="24"/>
          <w:highlight w:val="none"/>
          <w:lang w:eastAsia="zh-CN"/>
          <w:woUserID w:val="3"/>
        </w:rPr>
        <w:t>约3000件</w:t>
      </w:r>
      <w:r>
        <w:rPr>
          <w:rFonts w:hint="default" w:ascii="仿宋" w:hAnsi="仿宋" w:eastAsia="仿宋" w:cs="仿宋"/>
          <w:sz w:val="24"/>
          <w:highlight w:val="none"/>
          <w:lang w:val="en-US" w:eastAsia="zh-CN"/>
        </w:rPr>
        <w:t>实物档案整理和数字化</w:t>
      </w:r>
      <w:r>
        <w:rPr>
          <w:rFonts w:hint="default" w:ascii="仿宋" w:hAnsi="仿宋" w:eastAsia="仿宋" w:cs="仿宋"/>
          <w:sz w:val="24"/>
          <w:highlight w:val="none"/>
          <w:lang w:eastAsia="zh-CN"/>
          <w:woUserID w:val="3"/>
        </w:rPr>
        <w:t>采集</w:t>
      </w:r>
      <w:r>
        <w:rPr>
          <w:rFonts w:hint="default" w:ascii="仿宋" w:hAnsi="仿宋" w:eastAsia="仿宋" w:cs="仿宋"/>
          <w:sz w:val="24"/>
          <w:highlight w:val="none"/>
          <w:lang w:val="en-US" w:eastAsia="zh-CN"/>
        </w:rPr>
        <w:t>，</w:t>
      </w:r>
      <w:r>
        <w:rPr>
          <w:rFonts w:hint="default" w:ascii="仿宋" w:hAnsi="仿宋" w:eastAsia="仿宋" w:cs="仿宋"/>
          <w:sz w:val="24"/>
          <w:highlight w:val="none"/>
          <w:lang w:eastAsia="zh-CN"/>
          <w:woUserID w:val="3"/>
        </w:rPr>
        <w:t>约1.5万条</w:t>
      </w:r>
      <w:r>
        <w:rPr>
          <w:rFonts w:hint="default" w:ascii="仿宋" w:hAnsi="仿宋" w:eastAsia="仿宋" w:cs="仿宋"/>
          <w:sz w:val="24"/>
          <w:highlight w:val="none"/>
          <w:lang w:val="en-US" w:eastAsia="zh-CN"/>
        </w:rPr>
        <w:t>民生档案数字化条目补录</w:t>
      </w:r>
      <w:r>
        <w:rPr>
          <w:rFonts w:hint="eastAsia" w:ascii="仿宋" w:hAnsi="仿宋" w:eastAsia="仿宋" w:cs="仿宋"/>
          <w:b/>
          <w:bCs/>
          <w:color w:val="auto"/>
          <w:kern w:val="0"/>
          <w:sz w:val="24"/>
          <w:szCs w:val="24"/>
          <w:highlight w:val="none"/>
          <w:lang w:eastAsia="zh-CN"/>
        </w:rPr>
        <w:t>。</w:t>
      </w:r>
    </w:p>
    <w:p w14:paraId="39EB149E">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bookmarkStart w:id="42" w:name="_Toc12644"/>
      <w:bookmarkStart w:id="43" w:name="_Toc25948"/>
      <w:r>
        <w:rPr>
          <w:rFonts w:hint="eastAsia" w:ascii="仿宋" w:hAnsi="仿宋" w:eastAsia="仿宋" w:cs="仿宋"/>
          <w:b/>
          <w:sz w:val="24"/>
          <w:highlight w:val="none"/>
          <w:lang w:val="en-US" w:eastAsia="zh-CN"/>
        </w:rPr>
        <w:t>二、招标内容及要求</w:t>
      </w:r>
      <w:bookmarkEnd w:id="42"/>
      <w:bookmarkEnd w:id="43"/>
    </w:p>
    <w:p w14:paraId="57D99413">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（一）采购内容：</w:t>
      </w:r>
    </w:p>
    <w:tbl>
      <w:tblPr>
        <w:tblStyle w:val="64"/>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613"/>
        <w:gridCol w:w="1325"/>
        <w:gridCol w:w="1810"/>
        <w:gridCol w:w="1128"/>
        <w:gridCol w:w="657"/>
        <w:gridCol w:w="1335"/>
        <w:gridCol w:w="960"/>
      </w:tblGrid>
      <w:tr w14:paraId="4A47F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458" w:type="dxa"/>
            <w:noWrap w:val="0"/>
            <w:vAlign w:val="center"/>
          </w:tcPr>
          <w:p w14:paraId="692CBC0A">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bidi="ar"/>
              </w:rPr>
              <w:t>序号</w:t>
            </w:r>
          </w:p>
        </w:tc>
        <w:tc>
          <w:tcPr>
            <w:tcW w:w="1613" w:type="dxa"/>
            <w:noWrap w:val="0"/>
            <w:vAlign w:val="center"/>
          </w:tcPr>
          <w:p w14:paraId="3DA4E50F">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名称</w:t>
            </w:r>
          </w:p>
        </w:tc>
        <w:tc>
          <w:tcPr>
            <w:tcW w:w="3135" w:type="dxa"/>
            <w:gridSpan w:val="2"/>
            <w:shd w:val="clear" w:color="auto" w:fill="auto"/>
            <w:noWrap w:val="0"/>
            <w:vAlign w:val="center"/>
          </w:tcPr>
          <w:p w14:paraId="3916197A">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eastAsia" w:ascii="仿宋" w:hAnsi="仿宋" w:eastAsia="仿宋" w:cs="仿宋"/>
                <w:b/>
                <w:bCs/>
                <w:color w:val="000000"/>
                <w:kern w:val="0"/>
                <w:sz w:val="24"/>
                <w:szCs w:val="24"/>
                <w:highlight w:val="none"/>
                <w:lang w:eastAsia="zh-CN" w:bidi="ar"/>
              </w:rPr>
              <w:t>具体</w:t>
            </w:r>
            <w:r>
              <w:rPr>
                <w:rFonts w:hint="eastAsia" w:ascii="仿宋" w:hAnsi="仿宋" w:eastAsia="仿宋" w:cs="仿宋"/>
                <w:b/>
                <w:bCs/>
                <w:color w:val="000000"/>
                <w:kern w:val="0"/>
                <w:sz w:val="24"/>
                <w:szCs w:val="24"/>
                <w:highlight w:val="none"/>
                <w:lang w:bidi="ar"/>
              </w:rPr>
              <w:t>内容</w:t>
            </w:r>
          </w:p>
        </w:tc>
        <w:tc>
          <w:tcPr>
            <w:tcW w:w="1128" w:type="dxa"/>
            <w:shd w:val="clear" w:color="auto" w:fill="auto"/>
            <w:noWrap w:val="0"/>
            <w:vAlign w:val="center"/>
          </w:tcPr>
          <w:p w14:paraId="02E49ADA">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b/>
                <w:bCs/>
                <w:color w:val="000000"/>
                <w:kern w:val="0"/>
                <w:sz w:val="24"/>
                <w:szCs w:val="24"/>
                <w:highlight w:val="none"/>
                <w:lang w:val="en-US" w:eastAsia="zh-CN" w:bidi="ar"/>
              </w:rPr>
            </w:pPr>
            <w:r>
              <w:rPr>
                <w:rFonts w:hint="eastAsia" w:ascii="仿宋" w:hAnsi="仿宋" w:eastAsia="仿宋" w:cs="仿宋"/>
                <w:b/>
                <w:bCs/>
                <w:color w:val="000000"/>
                <w:kern w:val="0"/>
                <w:sz w:val="24"/>
                <w:szCs w:val="24"/>
                <w:highlight w:val="none"/>
                <w:lang w:val="en-US" w:eastAsia="zh-CN" w:bidi="ar"/>
              </w:rPr>
              <w:t>预估</w:t>
            </w:r>
          </w:p>
          <w:p w14:paraId="024BBC48">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eastAsia" w:ascii="仿宋" w:hAnsi="仿宋" w:eastAsia="仿宋" w:cs="仿宋"/>
                <w:b/>
                <w:bCs/>
                <w:color w:val="000000"/>
                <w:kern w:val="0"/>
                <w:sz w:val="24"/>
                <w:szCs w:val="24"/>
                <w:highlight w:val="none"/>
                <w:lang w:eastAsia="zh-CN" w:bidi="ar"/>
              </w:rPr>
              <w:t>工作</w:t>
            </w:r>
            <w:r>
              <w:rPr>
                <w:rFonts w:hint="eastAsia" w:ascii="仿宋" w:hAnsi="仿宋" w:eastAsia="仿宋" w:cs="仿宋"/>
                <w:b/>
                <w:bCs/>
                <w:color w:val="000000"/>
                <w:kern w:val="0"/>
                <w:sz w:val="24"/>
                <w:szCs w:val="24"/>
                <w:highlight w:val="none"/>
                <w:lang w:bidi="ar"/>
              </w:rPr>
              <w:t>量</w:t>
            </w:r>
          </w:p>
        </w:tc>
        <w:tc>
          <w:tcPr>
            <w:tcW w:w="657" w:type="dxa"/>
            <w:shd w:val="clear" w:color="auto" w:fill="auto"/>
            <w:noWrap w:val="0"/>
            <w:vAlign w:val="center"/>
          </w:tcPr>
          <w:p w14:paraId="5D89E17D">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eastAsia" w:ascii="仿宋" w:hAnsi="仿宋" w:eastAsia="仿宋" w:cs="仿宋"/>
                <w:b/>
                <w:bCs/>
                <w:color w:val="000000"/>
                <w:kern w:val="0"/>
                <w:sz w:val="24"/>
                <w:szCs w:val="24"/>
                <w:highlight w:val="none"/>
                <w:lang w:bidi="ar"/>
              </w:rPr>
              <w:t>单位</w:t>
            </w:r>
          </w:p>
        </w:tc>
        <w:tc>
          <w:tcPr>
            <w:tcW w:w="1335" w:type="dxa"/>
            <w:shd w:val="clear" w:color="auto" w:fill="auto"/>
            <w:noWrap w:val="0"/>
            <w:vAlign w:val="center"/>
          </w:tcPr>
          <w:p w14:paraId="51D1554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eastAsia" w:ascii="仿宋" w:hAnsi="仿宋" w:eastAsia="仿宋" w:cs="仿宋"/>
                <w:color w:val="auto"/>
                <w:sz w:val="24"/>
                <w:szCs w:val="24"/>
                <w:highlight w:val="none"/>
              </w:rPr>
              <w:t>最高单价限价</w:t>
            </w:r>
          </w:p>
        </w:tc>
        <w:tc>
          <w:tcPr>
            <w:tcW w:w="960" w:type="dxa"/>
            <w:noWrap w:val="0"/>
            <w:vAlign w:val="center"/>
          </w:tcPr>
          <w:p w14:paraId="5BF25E39">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sz w:val="24"/>
                <w:szCs w:val="24"/>
                <w:highlight w:val="none"/>
              </w:rPr>
            </w:pPr>
            <w:r>
              <w:rPr>
                <w:rFonts w:hint="eastAsia" w:ascii="仿宋" w:hAnsi="仿宋" w:eastAsia="仿宋" w:cs="仿宋"/>
                <w:b/>
                <w:bCs/>
                <w:color w:val="000000"/>
                <w:kern w:val="0"/>
                <w:sz w:val="24"/>
                <w:szCs w:val="24"/>
                <w:highlight w:val="none"/>
                <w:lang w:bidi="ar"/>
              </w:rPr>
              <w:t>备注</w:t>
            </w:r>
          </w:p>
        </w:tc>
      </w:tr>
      <w:tr w14:paraId="6853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458" w:type="dxa"/>
            <w:vMerge w:val="restart"/>
            <w:noWrap w:val="0"/>
            <w:vAlign w:val="center"/>
          </w:tcPr>
          <w:p w14:paraId="7C808188">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r>
              <w:rPr>
                <w:rFonts w:hint="eastAsia" w:ascii="仿宋" w:hAnsi="仿宋" w:eastAsia="仿宋" w:cs="仿宋"/>
                <w:color w:val="000000"/>
                <w:kern w:val="0"/>
                <w:sz w:val="24"/>
                <w:szCs w:val="24"/>
                <w:highlight w:val="none"/>
                <w:lang w:bidi="ar"/>
              </w:rPr>
              <w:t>1</w:t>
            </w:r>
          </w:p>
        </w:tc>
        <w:tc>
          <w:tcPr>
            <w:tcW w:w="1613" w:type="dxa"/>
            <w:vMerge w:val="restart"/>
            <w:noWrap w:val="0"/>
            <w:vAlign w:val="center"/>
          </w:tcPr>
          <w:p w14:paraId="503E00CD">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sz w:val="24"/>
                <w:szCs w:val="24"/>
                <w:highlight w:val="none"/>
              </w:rPr>
            </w:pPr>
            <w:r>
              <w:rPr>
                <w:rFonts w:hint="eastAsia" w:ascii="仿宋" w:hAnsi="仿宋" w:eastAsia="仿宋" w:cs="仿宋"/>
                <w:sz w:val="24"/>
                <w:highlight w:val="none"/>
                <w:lang w:val="en-US" w:eastAsia="zh-CN"/>
              </w:rPr>
              <w:t>馆藏重点涉民生档案数据化加工</w:t>
            </w:r>
          </w:p>
        </w:tc>
        <w:tc>
          <w:tcPr>
            <w:tcW w:w="3135" w:type="dxa"/>
            <w:gridSpan w:val="2"/>
            <w:shd w:val="clear" w:color="auto" w:fill="auto"/>
            <w:noWrap w:val="0"/>
            <w:vAlign w:val="center"/>
          </w:tcPr>
          <w:p w14:paraId="213F1C46">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eastAsia" w:ascii="仿宋" w:hAnsi="仿宋" w:eastAsia="仿宋" w:cs="仿宋"/>
                <w:color w:val="000000"/>
                <w:kern w:val="0"/>
                <w:sz w:val="24"/>
                <w:szCs w:val="24"/>
                <w:highlight w:val="none"/>
                <w:lang w:val="en-US" w:eastAsia="zh-CN" w:bidi="ar"/>
              </w:rPr>
              <w:t>档案OCR识别</w:t>
            </w:r>
            <w:r>
              <w:rPr>
                <w:rFonts w:hint="eastAsia" w:ascii="仿宋" w:hAnsi="仿宋" w:eastAsia="仿宋" w:cs="仿宋"/>
                <w:color w:val="000000"/>
                <w:kern w:val="0"/>
                <w:sz w:val="24"/>
                <w:szCs w:val="24"/>
                <w:highlight w:val="none"/>
                <w:lang w:bidi="ar"/>
              </w:rPr>
              <w:t>服务</w:t>
            </w:r>
          </w:p>
        </w:tc>
        <w:tc>
          <w:tcPr>
            <w:tcW w:w="1128" w:type="dxa"/>
            <w:vMerge w:val="restart"/>
            <w:shd w:val="clear" w:color="auto" w:fill="auto"/>
            <w:noWrap w:val="0"/>
            <w:vAlign w:val="center"/>
          </w:tcPr>
          <w:p w14:paraId="4DAA1C0B">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right"/>
              <w:textAlignment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6000000</w:t>
            </w:r>
          </w:p>
        </w:tc>
        <w:tc>
          <w:tcPr>
            <w:tcW w:w="657" w:type="dxa"/>
            <w:vMerge w:val="restart"/>
            <w:shd w:val="clear" w:color="auto" w:fill="auto"/>
            <w:noWrap w:val="0"/>
            <w:vAlign w:val="center"/>
          </w:tcPr>
          <w:p w14:paraId="2FB70112">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页</w:t>
            </w:r>
          </w:p>
        </w:tc>
        <w:tc>
          <w:tcPr>
            <w:tcW w:w="1335" w:type="dxa"/>
            <w:vMerge w:val="restart"/>
            <w:shd w:val="clear" w:color="auto" w:fill="auto"/>
            <w:noWrap w:val="0"/>
            <w:vAlign w:val="center"/>
          </w:tcPr>
          <w:p w14:paraId="4D9DFB7D">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bidi="ar"/>
              </w:rPr>
              <w:t>0.</w:t>
            </w:r>
            <w:r>
              <w:rPr>
                <w:rFonts w:hint="eastAsia" w:ascii="仿宋" w:hAnsi="仿宋" w:eastAsia="仿宋" w:cs="仿宋"/>
                <w:color w:val="000000"/>
                <w:kern w:val="0"/>
                <w:sz w:val="24"/>
                <w:szCs w:val="24"/>
                <w:highlight w:val="none"/>
                <w:lang w:val="en-US" w:eastAsia="zh-CN" w:bidi="ar"/>
              </w:rPr>
              <w:t>05元/页</w:t>
            </w:r>
          </w:p>
        </w:tc>
        <w:tc>
          <w:tcPr>
            <w:tcW w:w="960" w:type="dxa"/>
            <w:noWrap w:val="0"/>
            <w:vAlign w:val="center"/>
          </w:tcPr>
          <w:p w14:paraId="219DD76A">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sz w:val="24"/>
                <w:szCs w:val="24"/>
                <w:highlight w:val="none"/>
              </w:rPr>
            </w:pPr>
          </w:p>
        </w:tc>
      </w:tr>
      <w:tr w14:paraId="4FA7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58" w:type="dxa"/>
            <w:vMerge w:val="continue"/>
            <w:noWrap w:val="0"/>
            <w:vAlign w:val="center"/>
          </w:tcPr>
          <w:p w14:paraId="78CE57E1">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35238268">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3135" w:type="dxa"/>
            <w:gridSpan w:val="2"/>
            <w:shd w:val="clear" w:color="auto" w:fill="auto"/>
            <w:noWrap w:val="0"/>
            <w:vAlign w:val="center"/>
          </w:tcPr>
          <w:p w14:paraId="6DA30786">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知识条目抽取服务</w:t>
            </w:r>
          </w:p>
        </w:tc>
        <w:tc>
          <w:tcPr>
            <w:tcW w:w="1128" w:type="dxa"/>
            <w:vMerge w:val="continue"/>
            <w:shd w:val="clear" w:color="auto" w:fill="auto"/>
            <w:noWrap w:val="0"/>
            <w:vAlign w:val="center"/>
          </w:tcPr>
          <w:p w14:paraId="714C7974">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right"/>
              <w:textAlignment w:val="center"/>
              <w:rPr>
                <w:rFonts w:hint="eastAsia" w:ascii="仿宋" w:hAnsi="仿宋" w:eastAsia="仿宋" w:cs="仿宋"/>
                <w:color w:val="000000"/>
                <w:kern w:val="0"/>
                <w:sz w:val="24"/>
                <w:szCs w:val="24"/>
                <w:highlight w:val="none"/>
                <w:lang w:val="en-US" w:eastAsia="zh-CN" w:bidi="ar"/>
              </w:rPr>
            </w:pPr>
          </w:p>
        </w:tc>
        <w:tc>
          <w:tcPr>
            <w:tcW w:w="657" w:type="dxa"/>
            <w:vMerge w:val="continue"/>
            <w:shd w:val="clear" w:color="auto" w:fill="auto"/>
            <w:noWrap w:val="0"/>
            <w:vAlign w:val="center"/>
          </w:tcPr>
          <w:p w14:paraId="533CCCAA">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val="en-US" w:eastAsia="zh-CN" w:bidi="ar"/>
              </w:rPr>
            </w:pPr>
          </w:p>
        </w:tc>
        <w:tc>
          <w:tcPr>
            <w:tcW w:w="1335" w:type="dxa"/>
            <w:vMerge w:val="continue"/>
            <w:shd w:val="clear" w:color="auto" w:fill="auto"/>
            <w:noWrap w:val="0"/>
            <w:vAlign w:val="center"/>
          </w:tcPr>
          <w:p w14:paraId="17B4A3A6">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default" w:ascii="仿宋" w:hAnsi="仿宋" w:eastAsia="仿宋" w:cs="仿宋"/>
                <w:color w:val="000000"/>
                <w:kern w:val="0"/>
                <w:sz w:val="24"/>
                <w:szCs w:val="24"/>
                <w:highlight w:val="none"/>
                <w:lang w:val="en-US" w:eastAsia="zh-CN" w:bidi="ar"/>
              </w:rPr>
            </w:pPr>
          </w:p>
        </w:tc>
        <w:tc>
          <w:tcPr>
            <w:tcW w:w="960" w:type="dxa"/>
            <w:noWrap w:val="0"/>
            <w:vAlign w:val="center"/>
          </w:tcPr>
          <w:p w14:paraId="502112DE">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default"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约7.6万条</w:t>
            </w:r>
          </w:p>
        </w:tc>
      </w:tr>
      <w:tr w14:paraId="79B9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58" w:type="dxa"/>
            <w:vMerge w:val="restart"/>
            <w:noWrap w:val="0"/>
            <w:vAlign w:val="center"/>
          </w:tcPr>
          <w:p w14:paraId="4C4F3AB2">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val="en-US" w:eastAsia="zh-CN" w:bidi="ar"/>
              </w:rPr>
            </w:pPr>
            <w:r>
              <w:rPr>
                <w:rFonts w:hint="eastAsia" w:ascii="仿宋" w:hAnsi="仿宋" w:eastAsia="仿宋" w:cs="仿宋"/>
                <w:color w:val="000000"/>
                <w:kern w:val="0"/>
                <w:sz w:val="24"/>
                <w:szCs w:val="24"/>
                <w:highlight w:val="none"/>
                <w:lang w:val="en-US" w:eastAsia="zh-CN" w:bidi="ar"/>
              </w:rPr>
              <w:t>2</w:t>
            </w:r>
          </w:p>
        </w:tc>
        <w:tc>
          <w:tcPr>
            <w:tcW w:w="1613" w:type="dxa"/>
            <w:vMerge w:val="restart"/>
            <w:noWrap w:val="0"/>
            <w:vAlign w:val="center"/>
          </w:tcPr>
          <w:p w14:paraId="12D6FA91">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r>
              <w:rPr>
                <w:rFonts w:hint="default" w:ascii="仿宋" w:hAnsi="仿宋" w:eastAsia="仿宋" w:cs="仿宋"/>
                <w:sz w:val="24"/>
                <w:highlight w:val="none"/>
                <w:lang w:val="en-US" w:eastAsia="zh-CN"/>
              </w:rPr>
              <w:t>馆藏档案数字化</w:t>
            </w:r>
            <w:r>
              <w:rPr>
                <w:rFonts w:hint="eastAsia" w:ascii="仿宋" w:hAnsi="仿宋" w:eastAsia="仿宋" w:cs="仿宋"/>
                <w:sz w:val="24"/>
                <w:highlight w:val="none"/>
                <w:lang w:val="en-US" w:eastAsia="zh-CN"/>
              </w:rPr>
              <w:t>加工</w:t>
            </w:r>
          </w:p>
        </w:tc>
        <w:tc>
          <w:tcPr>
            <w:tcW w:w="1325" w:type="dxa"/>
            <w:vMerge w:val="restart"/>
            <w:shd w:val="clear" w:color="auto" w:fill="auto"/>
            <w:noWrap w:val="0"/>
            <w:vAlign w:val="center"/>
          </w:tcPr>
          <w:p w14:paraId="2FBFF3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退休档案</w:t>
            </w:r>
          </w:p>
        </w:tc>
        <w:tc>
          <w:tcPr>
            <w:tcW w:w="1810" w:type="dxa"/>
            <w:shd w:val="clear" w:color="auto" w:fill="auto"/>
            <w:noWrap w:val="0"/>
            <w:vAlign w:val="center"/>
          </w:tcPr>
          <w:p w14:paraId="4DED0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条目著录</w:t>
            </w:r>
          </w:p>
        </w:tc>
        <w:tc>
          <w:tcPr>
            <w:tcW w:w="1128" w:type="dxa"/>
            <w:shd w:val="clear" w:color="auto" w:fill="auto"/>
            <w:noWrap w:val="0"/>
            <w:vAlign w:val="center"/>
          </w:tcPr>
          <w:p w14:paraId="53E20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auto"/>
              <w:rPr>
                <w:rFonts w:hint="eastAsia" w:ascii="仿宋" w:hAnsi="仿宋" w:eastAsia="仿宋" w:cs="仿宋"/>
                <w:kern w:val="2"/>
                <w:sz w:val="24"/>
                <w:szCs w:val="24"/>
                <w:highlight w:val="none"/>
                <w:lang w:val="en-US" w:eastAsia="zh-CN" w:bidi="ar-SA"/>
              </w:rPr>
            </w:pPr>
            <w:r>
              <w:rPr>
                <w:rFonts w:hint="default" w:ascii="仿宋" w:hAnsi="仿宋" w:eastAsia="仿宋" w:cs="仿宋"/>
                <w:sz w:val="24"/>
                <w:szCs w:val="24"/>
                <w:highlight w:val="none"/>
                <w:lang w:eastAsia="zh-CN"/>
                <w:woUserID w:val="2"/>
              </w:rPr>
              <w:t>1500</w:t>
            </w:r>
          </w:p>
        </w:tc>
        <w:tc>
          <w:tcPr>
            <w:tcW w:w="657" w:type="dxa"/>
            <w:shd w:val="clear" w:color="auto" w:fill="auto"/>
            <w:noWrap w:val="0"/>
            <w:vAlign w:val="center"/>
          </w:tcPr>
          <w:p w14:paraId="6C5C3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卷</w:t>
            </w:r>
          </w:p>
        </w:tc>
        <w:tc>
          <w:tcPr>
            <w:tcW w:w="1335" w:type="dxa"/>
            <w:shd w:val="clear" w:color="auto" w:fill="auto"/>
            <w:noWrap w:val="0"/>
            <w:vAlign w:val="center"/>
          </w:tcPr>
          <w:p w14:paraId="0F72E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0.</w:t>
            </w:r>
            <w:r>
              <w:rPr>
                <w:rFonts w:hint="default" w:ascii="仿宋" w:hAnsi="仿宋" w:eastAsia="仿宋" w:cs="仿宋"/>
                <w:sz w:val="24"/>
                <w:szCs w:val="24"/>
                <w:highlight w:val="none"/>
                <w:lang w:eastAsia="zh-CN"/>
                <w:woUserID w:val="2"/>
              </w:rPr>
              <w:t>5</w:t>
            </w:r>
            <w:r>
              <w:rPr>
                <w:rFonts w:hint="eastAsia" w:ascii="仿宋" w:hAnsi="仿宋" w:eastAsia="仿宋" w:cs="仿宋"/>
                <w:sz w:val="24"/>
                <w:szCs w:val="24"/>
                <w:highlight w:val="none"/>
                <w:lang w:val="en-US" w:eastAsia="zh-CN"/>
              </w:rPr>
              <w:t>元/卷</w:t>
            </w:r>
          </w:p>
        </w:tc>
        <w:tc>
          <w:tcPr>
            <w:tcW w:w="960" w:type="dxa"/>
            <w:noWrap w:val="0"/>
            <w:vAlign w:val="center"/>
          </w:tcPr>
          <w:p w14:paraId="7DD27414">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r>
      <w:tr w14:paraId="6E1B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8" w:type="dxa"/>
            <w:vMerge w:val="continue"/>
            <w:noWrap w:val="0"/>
            <w:vAlign w:val="center"/>
          </w:tcPr>
          <w:p w14:paraId="7785E487">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38095235">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325" w:type="dxa"/>
            <w:vMerge w:val="continue"/>
            <w:shd w:val="clear" w:color="auto" w:fill="auto"/>
            <w:noWrap w:val="0"/>
            <w:vAlign w:val="center"/>
          </w:tcPr>
          <w:p w14:paraId="5BFC7889">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810" w:type="dxa"/>
            <w:shd w:val="clear" w:color="auto" w:fill="auto"/>
            <w:noWrap w:val="0"/>
            <w:vAlign w:val="center"/>
          </w:tcPr>
          <w:p w14:paraId="6E1614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数字化扫描</w:t>
            </w:r>
          </w:p>
        </w:tc>
        <w:tc>
          <w:tcPr>
            <w:tcW w:w="1128" w:type="dxa"/>
            <w:shd w:val="clear" w:color="auto" w:fill="auto"/>
            <w:noWrap w:val="0"/>
            <w:vAlign w:val="center"/>
          </w:tcPr>
          <w:p w14:paraId="3FCE5C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auto"/>
              <w:rPr>
                <w:rFonts w:hint="eastAsia" w:ascii="仿宋" w:hAnsi="仿宋" w:eastAsia="仿宋" w:cs="仿宋"/>
                <w:kern w:val="2"/>
                <w:sz w:val="24"/>
                <w:szCs w:val="24"/>
                <w:highlight w:val="none"/>
                <w:lang w:val="en-US" w:eastAsia="zh-CN" w:bidi="ar-SA"/>
              </w:rPr>
            </w:pPr>
            <w:r>
              <w:rPr>
                <w:rFonts w:hint="default" w:ascii="仿宋" w:hAnsi="仿宋" w:eastAsia="仿宋" w:cs="仿宋"/>
                <w:sz w:val="24"/>
                <w:szCs w:val="24"/>
                <w:highlight w:val="none"/>
                <w:lang w:eastAsia="zh-CN"/>
                <w:woUserID w:val="2"/>
              </w:rPr>
              <w:t>150000</w:t>
            </w:r>
          </w:p>
        </w:tc>
        <w:tc>
          <w:tcPr>
            <w:tcW w:w="657" w:type="dxa"/>
            <w:shd w:val="clear" w:color="auto" w:fill="auto"/>
            <w:noWrap w:val="0"/>
            <w:vAlign w:val="center"/>
          </w:tcPr>
          <w:p w14:paraId="44862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页</w:t>
            </w:r>
          </w:p>
        </w:tc>
        <w:tc>
          <w:tcPr>
            <w:tcW w:w="1335" w:type="dxa"/>
            <w:shd w:val="clear" w:color="auto" w:fill="auto"/>
            <w:noWrap w:val="0"/>
            <w:vAlign w:val="center"/>
          </w:tcPr>
          <w:p w14:paraId="475F8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rPr>
              <w:t>0.</w:t>
            </w:r>
            <w:r>
              <w:rPr>
                <w:rFonts w:hint="default" w:ascii="仿宋" w:hAnsi="仿宋" w:eastAsia="仿宋" w:cs="仿宋"/>
                <w:sz w:val="24"/>
                <w:szCs w:val="24"/>
                <w:highlight w:val="none"/>
                <w:lang w:eastAsia="zh-CN"/>
                <w:woUserID w:val="2"/>
              </w:rPr>
              <w:t>55</w:t>
            </w:r>
            <w:r>
              <w:rPr>
                <w:rFonts w:hint="eastAsia" w:ascii="仿宋" w:hAnsi="仿宋" w:eastAsia="仿宋" w:cs="仿宋"/>
                <w:sz w:val="24"/>
                <w:szCs w:val="24"/>
                <w:highlight w:val="none"/>
                <w:lang w:val="en-US" w:eastAsia="zh-CN"/>
              </w:rPr>
              <w:t>元/页</w:t>
            </w:r>
          </w:p>
        </w:tc>
        <w:tc>
          <w:tcPr>
            <w:tcW w:w="960" w:type="dxa"/>
            <w:noWrap w:val="0"/>
            <w:vAlign w:val="center"/>
          </w:tcPr>
          <w:p w14:paraId="278C867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r>
      <w:tr w14:paraId="3D04D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8" w:type="dxa"/>
            <w:vMerge w:val="continue"/>
            <w:noWrap w:val="0"/>
            <w:vAlign w:val="center"/>
          </w:tcPr>
          <w:p w14:paraId="4A61C326">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12EDBB2E">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325" w:type="dxa"/>
            <w:vMerge w:val="restart"/>
            <w:shd w:val="clear" w:color="auto" w:fill="auto"/>
            <w:noWrap w:val="0"/>
            <w:vAlign w:val="center"/>
          </w:tcPr>
          <w:p w14:paraId="0DDE5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eastAsia="zh-CN" w:bidi="ar-SA"/>
                <w:woUserID w:val="2"/>
              </w:rPr>
            </w:pPr>
            <w:r>
              <w:rPr>
                <w:rFonts w:hint="default" w:ascii="仿宋" w:hAnsi="仿宋" w:eastAsia="仿宋" w:cs="仿宋"/>
                <w:sz w:val="24"/>
                <w:szCs w:val="24"/>
                <w:highlight w:val="none"/>
                <w:lang w:eastAsia="zh-CN"/>
                <w:woUserID w:val="2"/>
              </w:rPr>
              <w:t>实物档案</w:t>
            </w:r>
          </w:p>
        </w:tc>
        <w:tc>
          <w:tcPr>
            <w:tcW w:w="1810" w:type="dxa"/>
            <w:shd w:val="clear" w:color="auto" w:fill="auto"/>
            <w:noWrap w:val="0"/>
            <w:vAlign w:val="center"/>
          </w:tcPr>
          <w:p w14:paraId="4E49C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eastAsia="zh-CN" w:bidi="ar-SA"/>
                <w:woUserID w:val="2"/>
              </w:rPr>
            </w:pPr>
            <w:r>
              <w:rPr>
                <w:rFonts w:hint="default" w:ascii="仿宋" w:hAnsi="仿宋" w:eastAsia="仿宋" w:cs="仿宋"/>
                <w:color w:val="000000" w:themeColor="text1"/>
                <w:sz w:val="24"/>
                <w:szCs w:val="24"/>
                <w:highlight w:val="none"/>
                <w:lang w:eastAsia="zh-CN"/>
                <w14:textFill>
                  <w14:solidFill>
                    <w14:schemeClr w14:val="tx1"/>
                  </w14:solidFill>
                </w14:textFill>
                <w:woUserID w:val="2"/>
              </w:rPr>
              <w:t>档案整理</w:t>
            </w:r>
          </w:p>
        </w:tc>
        <w:tc>
          <w:tcPr>
            <w:tcW w:w="1128" w:type="dxa"/>
            <w:shd w:val="clear" w:color="auto" w:fill="auto"/>
            <w:noWrap w:val="0"/>
            <w:vAlign w:val="center"/>
          </w:tcPr>
          <w:p w14:paraId="179E9B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woUserID w:val="2"/>
              </w:rPr>
              <w:t>3000</w:t>
            </w:r>
          </w:p>
        </w:tc>
        <w:tc>
          <w:tcPr>
            <w:tcW w:w="657" w:type="dxa"/>
            <w:shd w:val="clear" w:color="auto" w:fill="auto"/>
            <w:noWrap w:val="0"/>
            <w:vAlign w:val="center"/>
          </w:tcPr>
          <w:p w14:paraId="1F7CB1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woUserID w:val="2"/>
              </w:rPr>
              <w:t>件</w:t>
            </w:r>
          </w:p>
        </w:tc>
        <w:tc>
          <w:tcPr>
            <w:tcW w:w="1335" w:type="dxa"/>
            <w:shd w:val="clear" w:color="auto" w:fill="auto"/>
            <w:noWrap w:val="0"/>
            <w:vAlign w:val="center"/>
          </w:tcPr>
          <w:p w14:paraId="097BD0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default"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woUserID w:val="2"/>
              </w:rPr>
              <w:t>3元/件</w:t>
            </w:r>
          </w:p>
        </w:tc>
        <w:tc>
          <w:tcPr>
            <w:tcW w:w="960" w:type="dxa"/>
            <w:noWrap w:val="0"/>
            <w:vAlign w:val="center"/>
          </w:tcPr>
          <w:p w14:paraId="18FDBB00">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both"/>
              <w:textAlignment w:val="center"/>
              <w:rPr>
                <w:rFonts w:hint="eastAsia" w:ascii="仿宋" w:hAnsi="仿宋" w:eastAsia="仿宋" w:cs="仿宋"/>
                <w:color w:val="000000"/>
                <w:kern w:val="0"/>
                <w:sz w:val="24"/>
                <w:szCs w:val="24"/>
                <w:highlight w:val="none"/>
                <w:lang w:bidi="ar"/>
              </w:rPr>
            </w:pPr>
            <w:r>
              <w:rPr>
                <w:rFonts w:hint="default" w:ascii="仿宋" w:hAnsi="仿宋" w:eastAsia="仿宋" w:cs="仿宋"/>
                <w:color w:val="000000"/>
                <w:kern w:val="0"/>
                <w:sz w:val="24"/>
                <w:szCs w:val="24"/>
                <w:lang w:val="en-US" w:eastAsia="zh-CN" w:bidi="ar"/>
                <w:woUserID w:val="2"/>
              </w:rPr>
              <w:t>含著录</w:t>
            </w:r>
          </w:p>
        </w:tc>
      </w:tr>
      <w:tr w14:paraId="517F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8" w:type="dxa"/>
            <w:vMerge w:val="continue"/>
            <w:noWrap w:val="0"/>
            <w:vAlign w:val="center"/>
          </w:tcPr>
          <w:p w14:paraId="14596AA9">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40B4FD3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325" w:type="dxa"/>
            <w:vMerge w:val="continue"/>
            <w:shd w:val="clear" w:color="auto" w:fill="auto"/>
            <w:noWrap w:val="0"/>
            <w:vAlign w:val="center"/>
          </w:tcPr>
          <w:p w14:paraId="0413FC8D">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810" w:type="dxa"/>
            <w:shd w:val="clear" w:color="auto" w:fill="auto"/>
            <w:noWrap w:val="0"/>
            <w:vAlign w:val="center"/>
          </w:tcPr>
          <w:p w14:paraId="0E33E3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eastAsia="zh-CN" w:bidi="ar-SA"/>
                <w:woUserID w:val="2"/>
              </w:rPr>
            </w:pPr>
            <w:r>
              <w:rPr>
                <w:rFonts w:hint="default" w:ascii="仿宋" w:hAnsi="仿宋" w:eastAsia="仿宋" w:cs="仿宋"/>
                <w:sz w:val="24"/>
                <w:szCs w:val="24"/>
                <w:highlight w:val="none"/>
                <w:lang w:eastAsia="zh-CN"/>
                <w:woUserID w:val="2"/>
              </w:rPr>
              <w:t>数字化采集</w:t>
            </w:r>
          </w:p>
        </w:tc>
        <w:tc>
          <w:tcPr>
            <w:tcW w:w="1128" w:type="dxa"/>
            <w:shd w:val="clear" w:color="auto" w:fill="auto"/>
            <w:noWrap w:val="0"/>
            <w:vAlign w:val="center"/>
          </w:tcPr>
          <w:p w14:paraId="12858A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3000</w:t>
            </w:r>
          </w:p>
        </w:tc>
        <w:tc>
          <w:tcPr>
            <w:tcW w:w="657" w:type="dxa"/>
            <w:shd w:val="clear" w:color="auto" w:fill="auto"/>
            <w:noWrap w:val="0"/>
            <w:vAlign w:val="center"/>
          </w:tcPr>
          <w:p w14:paraId="262A66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件</w:t>
            </w:r>
          </w:p>
        </w:tc>
        <w:tc>
          <w:tcPr>
            <w:tcW w:w="1335" w:type="dxa"/>
            <w:shd w:val="clear" w:color="auto" w:fill="auto"/>
            <w:noWrap w:val="0"/>
            <w:vAlign w:val="center"/>
          </w:tcPr>
          <w:p w14:paraId="7976F0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default"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3元/件</w:t>
            </w:r>
          </w:p>
        </w:tc>
        <w:tc>
          <w:tcPr>
            <w:tcW w:w="960" w:type="dxa"/>
            <w:noWrap w:val="0"/>
            <w:vAlign w:val="center"/>
          </w:tcPr>
          <w:p w14:paraId="1167D68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both"/>
              <w:textAlignment w:val="center"/>
              <w:rPr>
                <w:rFonts w:hint="eastAsia" w:ascii="仿宋" w:hAnsi="仿宋" w:eastAsia="仿宋" w:cs="仿宋"/>
                <w:color w:val="000000"/>
                <w:kern w:val="0"/>
                <w:sz w:val="24"/>
                <w:szCs w:val="24"/>
                <w:highlight w:val="none"/>
                <w:lang w:bidi="ar"/>
              </w:rPr>
            </w:pPr>
            <w:r>
              <w:rPr>
                <w:rFonts w:hint="default" w:ascii="仿宋" w:hAnsi="仿宋" w:eastAsia="仿宋" w:cs="仿宋"/>
                <w:color w:val="000000"/>
                <w:kern w:val="0"/>
                <w:sz w:val="24"/>
                <w:szCs w:val="24"/>
                <w:lang w:val="en-US" w:eastAsia="zh-CN" w:bidi="ar"/>
              </w:rPr>
              <w:t>根据实物特性选择扫描或拍摄</w:t>
            </w:r>
          </w:p>
        </w:tc>
      </w:tr>
      <w:tr w14:paraId="1E88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8" w:type="dxa"/>
            <w:vMerge w:val="continue"/>
            <w:noWrap w:val="0"/>
            <w:vAlign w:val="center"/>
          </w:tcPr>
          <w:p w14:paraId="49B51654">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330FDA32">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325" w:type="dxa"/>
            <w:vMerge w:val="restart"/>
            <w:shd w:val="clear" w:color="auto" w:fill="auto"/>
            <w:noWrap w:val="0"/>
            <w:vAlign w:val="center"/>
          </w:tcPr>
          <w:p w14:paraId="13F05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eastAsia="zh-CN" w:bidi="ar-SA"/>
                <w:woUserID w:val="2"/>
              </w:rPr>
            </w:pPr>
            <w:r>
              <w:rPr>
                <w:rFonts w:hint="default" w:ascii="仿宋" w:hAnsi="仿宋" w:eastAsia="仿宋" w:cs="仿宋"/>
                <w:sz w:val="24"/>
                <w:szCs w:val="24"/>
                <w:highlight w:val="none"/>
                <w:lang w:eastAsia="zh-CN"/>
                <w:woUserID w:val="2"/>
              </w:rPr>
              <w:t>馆藏档案</w:t>
            </w:r>
          </w:p>
        </w:tc>
        <w:tc>
          <w:tcPr>
            <w:tcW w:w="1810" w:type="dxa"/>
            <w:shd w:val="clear" w:color="auto" w:fill="auto"/>
            <w:noWrap w:val="0"/>
            <w:vAlign w:val="center"/>
          </w:tcPr>
          <w:p w14:paraId="061010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仿宋" w:hAnsi="仿宋" w:eastAsia="仿宋" w:cs="仿宋"/>
                <w:kern w:val="2"/>
                <w:sz w:val="24"/>
                <w:szCs w:val="24"/>
                <w:highlight w:val="none"/>
                <w:lang w:eastAsia="zh-CN" w:bidi="ar-SA"/>
                <w:woUserID w:val="2"/>
              </w:rPr>
            </w:pPr>
            <w:r>
              <w:rPr>
                <w:rFonts w:hint="default" w:ascii="仿宋" w:hAnsi="仿宋" w:eastAsia="仿宋" w:cs="仿宋"/>
                <w:sz w:val="24"/>
                <w:szCs w:val="24"/>
                <w:highlight w:val="none"/>
                <w:lang w:eastAsia="zh-CN"/>
                <w:woUserID w:val="2"/>
              </w:rPr>
              <w:t>条目著录</w:t>
            </w:r>
          </w:p>
        </w:tc>
        <w:tc>
          <w:tcPr>
            <w:tcW w:w="1128" w:type="dxa"/>
            <w:shd w:val="clear" w:color="auto" w:fill="auto"/>
            <w:noWrap w:val="0"/>
            <w:vAlign w:val="center"/>
          </w:tcPr>
          <w:p w14:paraId="021096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woUserID w:val="2"/>
              </w:rPr>
              <w:t>25000</w:t>
            </w:r>
          </w:p>
        </w:tc>
        <w:tc>
          <w:tcPr>
            <w:tcW w:w="657" w:type="dxa"/>
            <w:shd w:val="clear" w:color="auto" w:fill="auto"/>
            <w:noWrap w:val="0"/>
            <w:vAlign w:val="center"/>
          </w:tcPr>
          <w:p w14:paraId="6AF38F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条</w:t>
            </w:r>
          </w:p>
        </w:tc>
        <w:tc>
          <w:tcPr>
            <w:tcW w:w="1335" w:type="dxa"/>
            <w:shd w:val="clear" w:color="auto" w:fill="auto"/>
            <w:noWrap w:val="0"/>
            <w:vAlign w:val="center"/>
          </w:tcPr>
          <w:p w14:paraId="21055B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default"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0.5元/条</w:t>
            </w:r>
          </w:p>
        </w:tc>
        <w:tc>
          <w:tcPr>
            <w:tcW w:w="960" w:type="dxa"/>
            <w:noWrap w:val="0"/>
            <w:vAlign w:val="center"/>
          </w:tcPr>
          <w:p w14:paraId="6423CF2B">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default" w:ascii="仿宋" w:hAnsi="仿宋" w:eastAsia="仿宋" w:cs="仿宋"/>
                <w:color w:val="000000"/>
                <w:kern w:val="0"/>
                <w:sz w:val="24"/>
                <w:szCs w:val="24"/>
                <w:highlight w:val="none"/>
                <w:lang w:bidi="ar"/>
                <w:woUserID w:val="2"/>
              </w:rPr>
            </w:pPr>
            <w:r>
              <w:rPr>
                <w:rFonts w:hint="default" w:ascii="仿宋" w:hAnsi="仿宋" w:eastAsia="仿宋" w:cs="仿宋"/>
                <w:color w:val="000000"/>
                <w:kern w:val="0"/>
                <w:sz w:val="24"/>
                <w:szCs w:val="24"/>
                <w:highlight w:val="none"/>
                <w:lang w:bidi="ar"/>
                <w:woUserID w:val="2"/>
              </w:rPr>
              <w:t>含民生档案条目补录</w:t>
            </w:r>
          </w:p>
        </w:tc>
      </w:tr>
      <w:tr w14:paraId="306B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58" w:type="dxa"/>
            <w:vMerge w:val="continue"/>
            <w:noWrap w:val="0"/>
            <w:vAlign w:val="center"/>
          </w:tcPr>
          <w:p w14:paraId="7EA029C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613" w:type="dxa"/>
            <w:vMerge w:val="continue"/>
            <w:noWrap w:val="0"/>
            <w:vAlign w:val="center"/>
          </w:tcPr>
          <w:p w14:paraId="47A18C5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325" w:type="dxa"/>
            <w:vMerge w:val="continue"/>
            <w:shd w:val="clear" w:color="auto" w:fill="auto"/>
            <w:noWrap w:val="0"/>
            <w:vAlign w:val="center"/>
          </w:tcPr>
          <w:p w14:paraId="72B10D72">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c>
          <w:tcPr>
            <w:tcW w:w="1810" w:type="dxa"/>
            <w:shd w:val="clear" w:color="auto" w:fill="auto"/>
            <w:noWrap w:val="0"/>
            <w:vAlign w:val="center"/>
          </w:tcPr>
          <w:p w14:paraId="68C6B4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lang w:val="en-US" w:eastAsia="zh-CN"/>
                <w:woUserID w:val="2"/>
              </w:rPr>
              <w:t>数字化扫描</w:t>
            </w:r>
          </w:p>
        </w:tc>
        <w:tc>
          <w:tcPr>
            <w:tcW w:w="1128" w:type="dxa"/>
            <w:shd w:val="clear" w:color="auto" w:fill="auto"/>
            <w:noWrap w:val="0"/>
            <w:vAlign w:val="center"/>
          </w:tcPr>
          <w:p w14:paraId="3202F1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right"/>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350000</w:t>
            </w:r>
          </w:p>
        </w:tc>
        <w:tc>
          <w:tcPr>
            <w:tcW w:w="657" w:type="dxa"/>
            <w:shd w:val="clear" w:color="auto" w:fill="auto"/>
            <w:noWrap w:val="0"/>
            <w:vAlign w:val="center"/>
          </w:tcPr>
          <w:p w14:paraId="54E5FF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页</w:t>
            </w:r>
          </w:p>
        </w:tc>
        <w:tc>
          <w:tcPr>
            <w:tcW w:w="1335" w:type="dxa"/>
            <w:shd w:val="clear" w:color="auto" w:fill="auto"/>
            <w:noWrap w:val="0"/>
            <w:vAlign w:val="center"/>
          </w:tcPr>
          <w:p w14:paraId="6580D3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default" w:ascii="仿宋" w:hAnsi="仿宋" w:eastAsia="仿宋" w:cs="仿宋"/>
                <w:kern w:val="2"/>
                <w:sz w:val="24"/>
                <w:szCs w:val="24"/>
                <w:highlight w:val="none"/>
                <w:lang w:val="en-US" w:eastAsia="zh-CN" w:bidi="ar-SA"/>
              </w:rPr>
            </w:pPr>
            <w:r>
              <w:rPr>
                <w:rFonts w:hint="default" w:ascii="仿宋" w:hAnsi="仿宋" w:eastAsia="仿宋" w:cs="仿宋"/>
                <w:color w:val="000000"/>
                <w:kern w:val="0"/>
                <w:sz w:val="24"/>
                <w:szCs w:val="24"/>
                <w:lang w:val="en-US" w:eastAsia="zh-CN" w:bidi="ar"/>
              </w:rPr>
              <w:t>0.55元/页</w:t>
            </w:r>
          </w:p>
        </w:tc>
        <w:tc>
          <w:tcPr>
            <w:tcW w:w="960" w:type="dxa"/>
            <w:noWrap w:val="0"/>
            <w:vAlign w:val="center"/>
          </w:tcPr>
          <w:p w14:paraId="35B48530">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textAlignment w:val="center"/>
              <w:rPr>
                <w:rFonts w:hint="eastAsia" w:ascii="仿宋" w:hAnsi="仿宋" w:eastAsia="仿宋" w:cs="仿宋"/>
                <w:color w:val="000000"/>
                <w:kern w:val="0"/>
                <w:sz w:val="24"/>
                <w:szCs w:val="24"/>
                <w:highlight w:val="none"/>
                <w:lang w:bidi="ar"/>
              </w:rPr>
            </w:pPr>
          </w:p>
        </w:tc>
      </w:tr>
    </w:tbl>
    <w:p w14:paraId="44A59762">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注：</w:t>
      </w:r>
    </w:p>
    <w:p w14:paraId="66D43BA6">
      <w:pPr>
        <w:pStyle w:val="896"/>
        <w:keepNext w:val="0"/>
        <w:keepLines w:val="0"/>
        <w:pageBreakBefore w:val="0"/>
        <w:numPr>
          <w:ilvl w:val="0"/>
          <w:numId w:val="1"/>
        </w:numPr>
        <w:kinsoku/>
        <w:wordWrap/>
        <w:overflowPunct/>
        <w:topLinePunct w:val="0"/>
        <w:autoSpaceDN/>
        <w:bidi w:val="0"/>
        <w:spacing w:afterLines="0" w:line="380" w:lineRule="exact"/>
        <w:ind w:firstLine="482" w:firstLineChars="200"/>
        <w:rPr>
          <w:rFonts w:hint="eastAsia" w:ascii="仿宋" w:hAnsi="仿宋" w:eastAsia="仿宋" w:cs="仿宋"/>
          <w:b/>
          <w:bCs/>
          <w:color w:val="auto"/>
          <w:kern w:val="0"/>
          <w:sz w:val="24"/>
          <w:highlight w:val="none"/>
          <w:lang w:eastAsia="zh-CN"/>
        </w:rPr>
      </w:pPr>
      <w:r>
        <w:rPr>
          <w:rFonts w:hint="eastAsia" w:ascii="仿宋" w:hAnsi="仿宋" w:eastAsia="仿宋" w:cs="仿宋"/>
          <w:b/>
          <w:bCs/>
          <w:color w:val="auto"/>
          <w:kern w:val="0"/>
          <w:sz w:val="24"/>
          <w:highlight w:val="none"/>
        </w:rPr>
        <w:t>本项目报价以最高单价限价为基准，按统一的下浮率报价，最终结算价为：最高单价限价×（1-下浮率）。</w:t>
      </w:r>
    </w:p>
    <w:p w14:paraId="009198BB">
      <w:pPr>
        <w:pStyle w:val="896"/>
        <w:keepNext w:val="0"/>
        <w:keepLines w:val="0"/>
        <w:pageBreakBefore w:val="0"/>
        <w:numPr>
          <w:ilvl w:val="0"/>
          <w:numId w:val="1"/>
        </w:numPr>
        <w:kinsoku/>
        <w:wordWrap/>
        <w:overflowPunct/>
        <w:topLinePunct w:val="0"/>
        <w:autoSpaceDN/>
        <w:bidi w:val="0"/>
        <w:spacing w:after="0" w:afterLines="0" w:line="380" w:lineRule="exact"/>
        <w:ind w:firstLine="482"/>
        <w:rPr>
          <w:rFonts w:hint="eastAsia" w:ascii="仿宋" w:hAnsi="仿宋" w:eastAsia="仿宋" w:cs="仿宋"/>
          <w:b/>
          <w:bCs/>
          <w:color w:val="auto"/>
          <w:kern w:val="0"/>
          <w:sz w:val="24"/>
          <w:highlight w:val="none"/>
          <w:lang w:val="en-US" w:eastAsia="zh-CN"/>
        </w:rPr>
      </w:pPr>
      <w:r>
        <w:rPr>
          <w:rFonts w:hint="eastAsia" w:ascii="仿宋" w:hAnsi="仿宋" w:eastAsia="仿宋" w:cs="仿宋"/>
          <w:b/>
          <w:sz w:val="24"/>
          <w:highlight w:val="none"/>
          <w:lang w:val="en-US" w:eastAsia="zh-CN"/>
        </w:rPr>
        <w:t>表中统计的数量均为预估工作量，</w:t>
      </w:r>
      <w:r>
        <w:rPr>
          <w:rFonts w:hint="eastAsia" w:ascii="仿宋" w:hAnsi="仿宋" w:eastAsia="仿宋" w:cs="仿宋"/>
          <w:b/>
          <w:bCs/>
          <w:color w:val="auto"/>
          <w:kern w:val="0"/>
          <w:sz w:val="24"/>
          <w:highlight w:val="none"/>
          <w:lang w:val="en-US" w:eastAsia="zh-CN"/>
        </w:rPr>
        <w:t>项目结算按验收通过的数量乘以中标单价来计算，纸质档案其他幅面折算成A4幅面再按中标单价结算，项目最终结算金额不得超过项目预算金额，超出预算金额部分由中标人承担，采购人不再另行支付。</w:t>
      </w:r>
    </w:p>
    <w:p w14:paraId="11F3E573">
      <w:pPr>
        <w:pStyle w:val="896"/>
        <w:keepNext w:val="0"/>
        <w:keepLines w:val="0"/>
        <w:pageBreakBefore w:val="0"/>
        <w:kinsoku/>
        <w:wordWrap/>
        <w:overflowPunct/>
        <w:topLinePunct w:val="0"/>
        <w:autoSpaceDN/>
        <w:bidi w:val="0"/>
        <w:spacing w:after="0" w:afterLines="0" w:line="380" w:lineRule="exact"/>
        <w:ind w:firstLine="482"/>
        <w:rPr>
          <w:rFonts w:hint="eastAsia" w:ascii="仿宋" w:hAnsi="仿宋" w:eastAsia="仿宋" w:cs="仿宋"/>
          <w:b/>
          <w:bCs/>
          <w:color w:val="auto"/>
          <w:kern w:val="0"/>
          <w:sz w:val="24"/>
          <w:highlight w:val="none"/>
          <w:lang w:val="en-US" w:eastAsia="zh-CN"/>
        </w:rPr>
      </w:pPr>
      <w:r>
        <w:rPr>
          <w:rFonts w:hint="eastAsia" w:ascii="仿宋" w:hAnsi="仿宋" w:eastAsia="仿宋" w:cs="仿宋"/>
          <w:b/>
          <w:bCs/>
          <w:color w:val="auto"/>
          <w:kern w:val="0"/>
          <w:sz w:val="24"/>
          <w:highlight w:val="none"/>
          <w:lang w:val="en-US" w:eastAsia="zh-CN"/>
        </w:rPr>
        <w:t>3.项目场地由采购单位提供，整个项目实施过程中所需的设备、软件、耗材、项目成果备份所需脱机载体、生活保障等，均由中标方自行提供。因项目实施需要由中标方提供的卷皮、装订线、档案装具、存储介质等必须符合国家标准和档案用品规范。</w:t>
      </w:r>
    </w:p>
    <w:p w14:paraId="05F9831B">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（二）采购要求：</w:t>
      </w:r>
    </w:p>
    <w:p w14:paraId="7A4BA88E">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1.馆藏重点涉民生档案数据化加工服务</w:t>
      </w:r>
    </w:p>
    <w:p w14:paraId="449435CF">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1.1档案OCR识别服务</w:t>
      </w:r>
    </w:p>
    <w:p w14:paraId="321BC583">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使用专业OCR识别模型和软件工具，开展</w:t>
      </w:r>
      <w:r>
        <w:rPr>
          <w:rFonts w:hint="default" w:ascii="仿宋" w:hAnsi="仿宋" w:eastAsia="仿宋" w:cs="仿宋"/>
          <w:sz w:val="24"/>
          <w:highlight w:val="none"/>
          <w:lang w:eastAsia="zh-CN"/>
          <w:woUserID w:val="3"/>
        </w:rPr>
        <w:t>馆方提供的退休</w:t>
      </w:r>
      <w:r>
        <w:rPr>
          <w:rFonts w:hint="eastAsia" w:ascii="仿宋" w:hAnsi="仿宋" w:eastAsia="仿宋" w:cs="仿宋"/>
          <w:sz w:val="24"/>
          <w:highlight w:val="none"/>
          <w:lang w:val="en-US" w:eastAsia="zh-CN"/>
        </w:rPr>
        <w:t>档案</w:t>
      </w:r>
      <w:r>
        <w:rPr>
          <w:rFonts w:hint="default" w:ascii="仿宋" w:hAnsi="仿宋" w:eastAsia="仿宋" w:cs="仿宋"/>
          <w:sz w:val="24"/>
          <w:highlight w:val="none"/>
          <w:lang w:eastAsia="zh-CN"/>
          <w:woUserID w:val="3"/>
        </w:rPr>
        <w:t>的</w:t>
      </w:r>
      <w:r>
        <w:rPr>
          <w:rFonts w:hint="eastAsia" w:ascii="仿宋" w:hAnsi="仿宋" w:eastAsia="仿宋" w:cs="仿宋"/>
          <w:sz w:val="24"/>
          <w:highlight w:val="none"/>
          <w:lang w:val="en-US" w:eastAsia="zh-CN"/>
        </w:rPr>
        <w:t>OCR识别服务，完成馆藏退休档案数据化转换。</w:t>
      </w:r>
    </w:p>
    <w:p w14:paraId="379DC215">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服务规范和技术要求如下：</w:t>
      </w:r>
    </w:p>
    <w:p w14:paraId="464448A0">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①支持多种图片格式识别，包含但不限于如下格式：JPG、BMP、PDF、TIF、TIFF。</w:t>
      </w:r>
    </w:p>
    <w:p w14:paraId="5FFFD3FB">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②支持将馆藏档案扫描件通过识别系统形成矢量化信息，生成为双层PDF文件。</w:t>
      </w:r>
    </w:p>
    <w:p w14:paraId="41C48832">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③支持对大角度倾斜（90°、180°、270°）的图像进行校正，小角度倾斜（小于5°）的图像的识别，且不影响其文字识别效果。</w:t>
      </w:r>
    </w:p>
    <w:p w14:paraId="12AD6292">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④将文字识别结果、文字坐标信息等进行处理，生成高精度的双层PDF文件、TXT文件及xml和json文件。且生成的json文件应包含版式信息和文字坐标。</w:t>
      </w:r>
    </w:p>
    <w:p w14:paraId="530C13F3">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⑤将成果数据（双层PDF文件）按照采购人要求的文件名、路径存储，同时生成OFD文件。</w:t>
      </w:r>
    </w:p>
    <w:p w14:paraId="373E77C8">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⑥从馆综合业务系统中按目录结构提取档案数据，保持文件命名格式、目录结构不变。</w:t>
      </w:r>
    </w:p>
    <w:p w14:paraId="508315AC">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⑦全文识别服务应覆盖多语言，包括简体中文（含手写体）、繁体中文（含手写体），支持中文横版和竖版排列文字识别，支持档案中涵盖的多种文件类型。</w:t>
      </w:r>
    </w:p>
    <w:p w14:paraId="67623314">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⑧识别结果应有较高的准确度。识别的全文文本作为知识抽取基础数据。识别率要求在图像清晰下印刷体识别率达到99%以上，手写体书写清晰情况下平均识别率达到90%以上，并可以定制输出要求。</w:t>
      </w:r>
    </w:p>
    <w:p w14:paraId="1B955E67">
      <w:pPr>
        <w:keepNext w:val="0"/>
        <w:keepLines w:val="0"/>
        <w:pageBreakBefore w:val="0"/>
        <w:kinsoku/>
        <w:wordWrap/>
        <w:overflowPunct/>
        <w:topLinePunct w:val="0"/>
        <w:autoSpaceDN/>
        <w:bidi w:val="0"/>
        <w:spacing w:line="380" w:lineRule="exact"/>
        <w:ind w:firstLine="482" w:firstLineChars="200"/>
        <w:rPr>
          <w:rFonts w:hint="default" w:ascii="仿宋" w:hAnsi="仿宋" w:eastAsia="仿宋" w:cs="仿宋"/>
          <w:b/>
          <w:sz w:val="24"/>
          <w:highlight w:val="none"/>
          <w:lang w:val="en-US" w:eastAsia="zh-CN"/>
        </w:rPr>
      </w:pPr>
      <w:r>
        <w:rPr>
          <w:rFonts w:hint="eastAsia" w:ascii="仿宋" w:hAnsi="仿宋" w:eastAsia="仿宋" w:cs="仿宋"/>
          <w:b/>
          <w:sz w:val="24"/>
          <w:highlight w:val="none"/>
          <w:lang w:val="en-US" w:eastAsia="zh-CN"/>
        </w:rPr>
        <w:t>1.2退休档案知识条目抽取服务</w:t>
      </w:r>
    </w:p>
    <w:p w14:paraId="1C0B5CF1">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要求中标人使用退休档案的OCR识别服务成果，采用人工智能模型+人工辅助的方式，提取档案中的个人信息形成知识条目。模型应支持从退休档案文本中抽取以下类别的结构化信息（如有）：（1）个人基本信息应包括姓名、出生日期、籍贯、参加工作时间、退休时间等；（2）家庭成员及主要社会关系应包括关系人姓名、与本人关系类型、工作单位等；（3）求学经历应包括起止时间、学校名称等；（4）工作履历应包括起止时间、工作单位等。模型需支持关系抽取，并能输出结构化的实体。</w:t>
      </w:r>
    </w:p>
    <w:p w14:paraId="2D164EED">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服务规范和技术要求如下：</w:t>
      </w:r>
    </w:p>
    <w:p w14:paraId="5FD5EC9B">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①开展不少于200件数据标注，标注出退休档案中的家庭成员信息、主要社会关系、个人求学工作经历等个人信息；</w:t>
      </w:r>
    </w:p>
    <w:p w14:paraId="4E405C64">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②模型训练：使用标注数据，完成抽取模型训练，模型应支持抽取退休档案中的与退休人员相关的重点“实体-关系-实体”三元组信息；</w:t>
      </w:r>
    </w:p>
    <w:p w14:paraId="71F56988">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③使用退休档案要素抽取模型，分批进行退休档案要素抽取，抽取相关要素信息；</w:t>
      </w:r>
    </w:p>
    <w:p w14:paraId="355D70FC">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④根据退休档案要素抽取结果，完成成果数据入库，并在采购人指定页面进行展示。</w:t>
      </w:r>
    </w:p>
    <w:p w14:paraId="7DF7DDFE">
      <w:pPr>
        <w:keepNext w:val="0"/>
        <w:keepLines w:val="0"/>
        <w:pageBreakBefore w:val="0"/>
        <w:shd w:val="clear" w:fill="auto"/>
        <w:kinsoku/>
        <w:wordWrap/>
        <w:overflowPunct/>
        <w:topLinePunct w:val="0"/>
        <w:autoSpaceDN/>
        <w:bidi w:val="0"/>
        <w:snapToGrid/>
        <w:spacing w:line="380" w:lineRule="exact"/>
        <w:ind w:firstLine="482" w:firstLineChars="200"/>
        <w:jc w:val="left"/>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2.馆藏档案数字化加工服务</w:t>
      </w:r>
    </w:p>
    <w:p w14:paraId="7A73DE19">
      <w:pPr>
        <w:keepNext w:val="0"/>
        <w:keepLines w:val="0"/>
        <w:pageBreakBefore w:val="0"/>
        <w:kinsoku/>
        <w:wordWrap/>
        <w:overflowPunct/>
        <w:topLinePunct w:val="0"/>
        <w:autoSpaceDN/>
        <w:bidi w:val="0"/>
        <w:snapToGrid w:val="0"/>
        <w:spacing w:after="0" w:afterLines="0" w:line="380" w:lineRule="exact"/>
        <w:ind w:firstLine="482" w:firstLineChars="200"/>
        <w:jc w:val="left"/>
        <w:rPr>
          <w:rFonts w:hint="default" w:ascii="仿宋" w:hAnsi="仿宋" w:eastAsia="仿宋" w:cs="仿宋"/>
          <w:b/>
          <w:bCs w:val="0"/>
          <w:color w:val="auto"/>
          <w:kern w:val="2"/>
          <w:sz w:val="24"/>
          <w:highlight w:val="none"/>
        </w:rPr>
      </w:pPr>
      <w:r>
        <w:rPr>
          <w:rFonts w:hint="default" w:ascii="仿宋" w:hAnsi="仿宋" w:eastAsia="仿宋" w:cs="仿宋"/>
          <w:b/>
          <w:bCs w:val="0"/>
          <w:color w:val="auto"/>
          <w:kern w:val="2"/>
          <w:sz w:val="24"/>
          <w:highlight w:val="none"/>
          <w:lang w:val="en-US" w:eastAsia="zh-CN"/>
        </w:rPr>
        <w:t>2.1</w:t>
      </w:r>
      <w:r>
        <w:rPr>
          <w:rFonts w:hint="default" w:ascii="仿宋" w:hAnsi="仿宋" w:eastAsia="仿宋" w:cs="仿宋"/>
          <w:b/>
          <w:bCs w:val="0"/>
          <w:color w:val="auto"/>
          <w:kern w:val="2"/>
          <w:sz w:val="24"/>
          <w:highlight w:val="none"/>
        </w:rPr>
        <w:t>数字化技术要求</w:t>
      </w:r>
    </w:p>
    <w:p w14:paraId="3C05F364">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根据中华人民共和国档案行业标准《档案著录规则》（DA/T18-</w:t>
      </w:r>
      <w:r>
        <w:rPr>
          <w:rFonts w:hint="default" w:ascii="仿宋" w:hAnsi="仿宋" w:eastAsia="仿宋" w:cs="仿宋"/>
          <w:b w:val="0"/>
          <w:bCs w:val="0"/>
          <w:color w:val="auto"/>
          <w:kern w:val="2"/>
          <w:sz w:val="24"/>
          <w:highlight w:val="none"/>
          <w:woUserID w:val="1"/>
        </w:rPr>
        <w:t>2022</w:t>
      </w:r>
      <w:r>
        <w:rPr>
          <w:rFonts w:hint="default" w:ascii="仿宋" w:hAnsi="仿宋" w:eastAsia="仿宋" w:cs="仿宋"/>
          <w:b w:val="0"/>
          <w:bCs w:val="0"/>
          <w:color w:val="auto"/>
          <w:kern w:val="2"/>
          <w:sz w:val="24"/>
          <w:highlight w:val="none"/>
        </w:rPr>
        <w:t>）、《档案服务外包工作规范第1部分：总则》（DA/T68.1-2020）、《档案服务外包工作规范第2部分：档案数字化服务》（DA/T68.2-2020）、《纸质档案数字化规范》（DA/T31-2017）</w:t>
      </w:r>
      <w:r>
        <w:rPr>
          <w:rFonts w:hint="default" w:ascii="仿宋" w:hAnsi="仿宋" w:eastAsia="仿宋" w:cs="仿宋"/>
          <w:b w:val="0"/>
          <w:bCs w:val="0"/>
          <w:color w:val="auto"/>
          <w:kern w:val="2"/>
          <w:sz w:val="24"/>
          <w:highlight w:val="none"/>
          <w:woUserID w:val="2"/>
        </w:rPr>
        <w:t>、《实物档案数字化规范》（DA/T 89—2022）</w:t>
      </w:r>
      <w:r>
        <w:rPr>
          <w:rFonts w:hint="default" w:ascii="仿宋" w:hAnsi="仿宋" w:eastAsia="仿宋" w:cs="仿宋"/>
          <w:b w:val="0"/>
          <w:bCs w:val="0"/>
          <w:color w:val="auto"/>
          <w:kern w:val="2"/>
          <w:sz w:val="24"/>
          <w:highlight w:val="none"/>
        </w:rPr>
        <w:t>等相关标准和规范，对档案进行数字化工作。</w:t>
      </w:r>
    </w:p>
    <w:p w14:paraId="407D5740">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woUserID w:val="2"/>
        </w:rPr>
      </w:pPr>
      <w:r>
        <w:rPr>
          <w:rFonts w:hint="default" w:ascii="仿宋" w:hAnsi="仿宋" w:eastAsia="仿宋" w:cs="仿宋"/>
          <w:b w:val="0"/>
          <w:bCs w:val="0"/>
          <w:color w:val="auto"/>
          <w:kern w:val="2"/>
          <w:sz w:val="24"/>
          <w:highlight w:val="none"/>
          <w:woUserID w:val="2"/>
        </w:rPr>
        <w:t>2.1.1纸质档案数字化技术要求</w:t>
      </w:r>
    </w:p>
    <w:p w14:paraId="5DDF47E6">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纸质档案数字化的基本环节主要包括：档案出库、数字化</w:t>
      </w:r>
      <w:r>
        <w:rPr>
          <w:rFonts w:hint="default" w:ascii="仿宋" w:hAnsi="仿宋" w:eastAsia="仿宋" w:cs="仿宋"/>
          <w:b w:val="0"/>
          <w:bCs w:val="0"/>
          <w:color w:val="auto"/>
          <w:kern w:val="2"/>
          <w:sz w:val="24"/>
          <w:highlight w:val="none"/>
          <w:lang w:eastAsia="zh-CN"/>
        </w:rPr>
        <w:t>前处理</w:t>
      </w:r>
      <w:r>
        <w:rPr>
          <w:rFonts w:hint="default" w:ascii="仿宋" w:hAnsi="仿宋" w:eastAsia="仿宋" w:cs="仿宋"/>
          <w:b w:val="0"/>
          <w:bCs w:val="0"/>
          <w:color w:val="auto"/>
          <w:kern w:val="2"/>
          <w:sz w:val="24"/>
          <w:highlight w:val="none"/>
        </w:rPr>
        <w:t>、目录数据库建立、档案扫描、图像存储、图像处理、数据挂接、数据质检、档案装订、档案归库等</w:t>
      </w:r>
      <w:r>
        <w:rPr>
          <w:rFonts w:hint="default" w:ascii="仿宋" w:hAnsi="仿宋" w:eastAsia="仿宋" w:cs="仿宋"/>
          <w:b w:val="0"/>
          <w:bCs w:val="0"/>
          <w:color w:val="auto"/>
          <w:kern w:val="2"/>
          <w:sz w:val="24"/>
          <w:highlight w:val="none"/>
          <w:woUserID w:val="2"/>
        </w:rPr>
        <w:t>，</w:t>
      </w:r>
      <w:r>
        <w:rPr>
          <w:rFonts w:hint="default" w:ascii="仿宋" w:hAnsi="仿宋" w:eastAsia="仿宋" w:cs="仿宋"/>
          <w:b w:val="0"/>
          <w:bCs w:val="0"/>
          <w:color w:val="auto"/>
          <w:kern w:val="2"/>
          <w:sz w:val="24"/>
          <w:highlight w:val="none"/>
        </w:rPr>
        <w:t>各工作环节要求</w:t>
      </w:r>
      <w:r>
        <w:rPr>
          <w:rFonts w:hint="default" w:ascii="仿宋" w:hAnsi="仿宋" w:eastAsia="仿宋" w:cs="仿宋"/>
          <w:b w:val="0"/>
          <w:bCs w:val="0"/>
          <w:color w:val="auto"/>
          <w:kern w:val="2"/>
          <w:sz w:val="24"/>
          <w:highlight w:val="none"/>
          <w:woUserID w:val="2"/>
        </w:rPr>
        <w:t>如下</w:t>
      </w:r>
      <w:r>
        <w:rPr>
          <w:rFonts w:hint="default" w:ascii="仿宋" w:hAnsi="仿宋" w:eastAsia="仿宋" w:cs="仿宋"/>
          <w:b w:val="0"/>
          <w:bCs w:val="0"/>
          <w:color w:val="auto"/>
          <w:kern w:val="2"/>
          <w:sz w:val="24"/>
          <w:highlight w:val="none"/>
        </w:rPr>
        <w:t>：</w:t>
      </w:r>
    </w:p>
    <w:p w14:paraId="59964BA3">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val="en-US" w:eastAsia="zh-CN"/>
        </w:rPr>
        <w:t>（1）</w:t>
      </w:r>
      <w:r>
        <w:rPr>
          <w:rFonts w:hint="default" w:ascii="仿宋" w:hAnsi="仿宋" w:eastAsia="仿宋" w:cs="仿宋"/>
          <w:b w:val="0"/>
          <w:bCs w:val="0"/>
          <w:color w:val="auto"/>
          <w:kern w:val="2"/>
          <w:sz w:val="24"/>
          <w:highlight w:val="none"/>
        </w:rPr>
        <w:t>档案出库</w:t>
      </w:r>
    </w:p>
    <w:p w14:paraId="2DD93DE4">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①中标方按照档案数字化工作方案确定的数字化对象开展档案的调取、清点、登记等前期准备工作，并向</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提交档案出库申请，经相关责任人批准后，严格按照档案库房管理规定办理相关出库手续，清点无误后，对档案进行交接出库。</w:t>
      </w:r>
    </w:p>
    <w:p w14:paraId="36E74BFF">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②纸质档案数字化过程中，纸质档案应临时存放于设置在距离数字化加工场所较近的保管库，并对纸质档案的领取与归还进行严格管理，认真做好检查、清点、登记等工作，确保纸质档案的安全。</w:t>
      </w:r>
    </w:p>
    <w:p w14:paraId="3EC27508">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③对正在进行数字化加工的档案，应安排专人保管，每天入库，不得在工位上留存过夜。对于数字化加工完毕的档案，经</w:t>
      </w:r>
      <w:r>
        <w:rPr>
          <w:rFonts w:hint="default" w:ascii="仿宋" w:hAnsi="仿宋" w:eastAsia="仿宋" w:cs="仿宋"/>
          <w:b w:val="0"/>
          <w:bCs w:val="0"/>
          <w:color w:val="auto"/>
          <w:kern w:val="2"/>
          <w:sz w:val="24"/>
          <w:highlight w:val="none"/>
          <w:lang w:eastAsia="zh-CN"/>
        </w:rPr>
        <w:t>验收</w:t>
      </w:r>
      <w:r>
        <w:rPr>
          <w:rFonts w:hint="default" w:ascii="仿宋" w:hAnsi="仿宋" w:eastAsia="仿宋" w:cs="仿宋"/>
          <w:b w:val="0"/>
          <w:bCs w:val="0"/>
          <w:color w:val="auto"/>
          <w:kern w:val="2"/>
          <w:sz w:val="24"/>
          <w:highlight w:val="none"/>
        </w:rPr>
        <w:t>合格后，及时移交入库。</w:t>
      </w:r>
    </w:p>
    <w:p w14:paraId="3B578AF2">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lang w:eastAsia="zh-CN"/>
        </w:rPr>
      </w:pPr>
      <w:r>
        <w:rPr>
          <w:rFonts w:hint="default" w:ascii="仿宋" w:hAnsi="仿宋" w:eastAsia="仿宋" w:cs="仿宋"/>
          <w:b w:val="0"/>
          <w:bCs w:val="0"/>
          <w:color w:val="auto"/>
          <w:kern w:val="2"/>
          <w:sz w:val="24"/>
          <w:highlight w:val="none"/>
          <w:lang w:val="en-US" w:eastAsia="zh-CN"/>
        </w:rPr>
        <w:t>（2）</w:t>
      </w:r>
      <w:r>
        <w:rPr>
          <w:rFonts w:hint="default" w:ascii="仿宋" w:hAnsi="仿宋" w:eastAsia="仿宋" w:cs="仿宋"/>
          <w:b w:val="0"/>
          <w:bCs w:val="0"/>
          <w:color w:val="auto"/>
          <w:kern w:val="2"/>
          <w:sz w:val="24"/>
          <w:highlight w:val="none"/>
        </w:rPr>
        <w:t>数字化</w:t>
      </w:r>
      <w:r>
        <w:rPr>
          <w:rFonts w:hint="default" w:ascii="仿宋" w:hAnsi="仿宋" w:eastAsia="仿宋" w:cs="仿宋"/>
          <w:b w:val="0"/>
          <w:bCs w:val="0"/>
          <w:color w:val="auto"/>
          <w:kern w:val="2"/>
          <w:sz w:val="24"/>
          <w:highlight w:val="none"/>
          <w:lang w:eastAsia="zh-CN"/>
        </w:rPr>
        <w:t>前处理</w:t>
      </w:r>
    </w:p>
    <w:p w14:paraId="64CC0DCB">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①确定扫描页。原则上应将确定为数字化对象的纸质档案（标有页号）全部扫描，不宜进行挑扫。如有不需要扫描的页面应加以标注。</w:t>
      </w:r>
    </w:p>
    <w:p w14:paraId="0065D31D">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对档案实体基本情况进行检查。检查案卷质量、编写页号，规范档案实体的全宗名称、案卷题名、案卷起始时间、案卷终止时间、保管期限、案卷总页数、档案门类代码、年度、机构（问题）代码、件号等基本信息</w:t>
      </w:r>
      <w:r>
        <w:rPr>
          <w:rFonts w:hint="default" w:ascii="仿宋" w:hAnsi="仿宋" w:eastAsia="仿宋" w:cs="仿宋"/>
          <w:b w:val="0"/>
          <w:bCs w:val="0"/>
          <w:color w:val="auto"/>
          <w:kern w:val="2"/>
          <w:sz w:val="24"/>
          <w:highlight w:val="none"/>
          <w:lang w:eastAsia="zh-CN"/>
        </w:rPr>
        <w:t>。如发现实体质量存在问题，须详细记录并及时告知采购单位。</w:t>
      </w:r>
    </w:p>
    <w:p w14:paraId="75ED081D">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③编制页号。对没有页号或页号不正确、不规范的档案重新编制页号。重新编制页号时，应在统一位置（页面上方距离装订线较远一侧页角）编制页号，且不压盖档案内容，建议使用号码机。如需手写页号，所使用的笔、墨等不应破坏档案原件或对档案长期保存造成影响。按照</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馆藏体系编制馆编档号，纳入全宗管理，以保证数字档案与实体档案相对应。</w:t>
      </w:r>
    </w:p>
    <w:p w14:paraId="0578244E">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④拆除装订。应以对纸质档案的保护为原则确定是否拆除装订。如需拆除装订物，应注意保护档案不受损害，并对排列顺序不准确的档案进行重排。特殊装订且拆除装订后需恢复的档案，在拆除装订</w:t>
      </w:r>
      <w:r>
        <w:rPr>
          <w:rFonts w:hint="eastAsia" w:ascii="仿宋" w:hAnsi="仿宋" w:eastAsia="仿宋" w:cs="仿宋"/>
          <w:b w:val="0"/>
          <w:bCs w:val="0"/>
          <w:kern w:val="2"/>
          <w:sz w:val="24"/>
          <w:highlight w:val="none"/>
          <w:lang w:eastAsia="zh-CN"/>
        </w:rPr>
        <w:t>物</w:t>
      </w:r>
      <w:r>
        <w:rPr>
          <w:rFonts w:hint="default" w:ascii="仿宋" w:hAnsi="仿宋" w:eastAsia="仿宋" w:cs="仿宋"/>
          <w:b w:val="0"/>
          <w:bCs w:val="0"/>
          <w:color w:val="auto"/>
          <w:kern w:val="2"/>
          <w:sz w:val="24"/>
          <w:highlight w:val="none"/>
          <w:lang w:eastAsia="zh-CN"/>
        </w:rPr>
        <w:t>前</w:t>
      </w:r>
      <w:r>
        <w:rPr>
          <w:rFonts w:hint="default" w:ascii="仿宋" w:hAnsi="仿宋" w:eastAsia="仿宋" w:cs="仿宋"/>
          <w:b w:val="0"/>
          <w:bCs w:val="0"/>
          <w:color w:val="auto"/>
          <w:kern w:val="2"/>
          <w:sz w:val="24"/>
          <w:highlight w:val="none"/>
        </w:rPr>
        <w:t>应</w:t>
      </w:r>
      <w:r>
        <w:rPr>
          <w:rFonts w:hint="default" w:ascii="仿宋" w:hAnsi="仿宋" w:eastAsia="仿宋" w:cs="仿宋"/>
          <w:b w:val="0"/>
          <w:bCs w:val="0"/>
          <w:color w:val="auto"/>
          <w:kern w:val="2"/>
          <w:sz w:val="24"/>
          <w:highlight w:val="none"/>
          <w:lang w:eastAsia="zh-CN"/>
        </w:rPr>
        <w:t>在采购单位监管下</w:t>
      </w:r>
      <w:r>
        <w:rPr>
          <w:rFonts w:hint="default" w:ascii="仿宋" w:hAnsi="仿宋" w:eastAsia="仿宋" w:cs="仿宋"/>
          <w:b w:val="0"/>
          <w:bCs w:val="0"/>
          <w:color w:val="auto"/>
          <w:kern w:val="2"/>
          <w:sz w:val="24"/>
          <w:highlight w:val="none"/>
        </w:rPr>
        <w:t>采用拍照等方式记录档案原貌，以便于恢复。</w:t>
      </w:r>
    </w:p>
    <w:p w14:paraId="058132B6">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⑤折皱不平影响扫描质量的纸质档案应先</w:t>
      </w:r>
      <w:r>
        <w:rPr>
          <w:rFonts w:hint="eastAsia" w:ascii="仿宋" w:hAnsi="仿宋" w:eastAsia="仿宋" w:cs="仿宋"/>
          <w:b w:val="0"/>
          <w:bCs w:val="0"/>
          <w:kern w:val="2"/>
          <w:sz w:val="24"/>
          <w:highlight w:val="none"/>
          <w:lang w:eastAsia="zh-CN"/>
        </w:rPr>
        <w:t>进行</w:t>
      </w:r>
      <w:r>
        <w:rPr>
          <w:rFonts w:hint="default" w:ascii="仿宋" w:hAnsi="仿宋" w:eastAsia="仿宋" w:cs="仿宋"/>
          <w:b w:val="0"/>
          <w:bCs w:val="0"/>
          <w:color w:val="auto"/>
          <w:kern w:val="2"/>
          <w:sz w:val="24"/>
          <w:highlight w:val="none"/>
        </w:rPr>
        <w:t>相应技术处理（压平或熨平等）。</w:t>
      </w:r>
    </w:p>
    <w:p w14:paraId="6FEAFB8A">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⑥破损严重或其他无法直接进行扫描的纸质档案，应先由专业技术人员进行技术修复。</w:t>
      </w:r>
    </w:p>
    <w:p w14:paraId="1EAF60FC">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⑦如遇特殊情况，须及时告知</w:t>
      </w:r>
      <w:r>
        <w:rPr>
          <w:rFonts w:hint="default" w:ascii="仿宋" w:hAnsi="仿宋" w:eastAsia="仿宋" w:cs="仿宋"/>
          <w:b w:val="0"/>
          <w:bCs w:val="0"/>
          <w:color w:val="auto"/>
          <w:kern w:val="2"/>
          <w:sz w:val="24"/>
          <w:highlight w:val="none"/>
          <w:lang w:val="en-US" w:eastAsia="zh-CN"/>
        </w:rPr>
        <w:t>采购单位</w:t>
      </w:r>
      <w:r>
        <w:rPr>
          <w:rFonts w:hint="eastAsia"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由</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确定处理方式。</w:t>
      </w:r>
    </w:p>
    <w:p w14:paraId="36F47A33">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val="en-US" w:eastAsia="zh-CN"/>
        </w:rPr>
        <w:t>（3）</w:t>
      </w:r>
      <w:r>
        <w:rPr>
          <w:rFonts w:hint="default" w:ascii="仿宋" w:hAnsi="仿宋" w:eastAsia="仿宋" w:cs="仿宋"/>
          <w:b w:val="0"/>
          <w:bCs w:val="0"/>
          <w:color w:val="auto"/>
          <w:kern w:val="2"/>
          <w:sz w:val="24"/>
          <w:highlight w:val="none"/>
        </w:rPr>
        <w:t>目录数据库建立</w:t>
      </w:r>
    </w:p>
    <w:p w14:paraId="5A4ED3D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条目著录按照《浙江省综合档案馆电子目录数据库结构与交换格式》《浙江省档案数据共享中心档案目录数据库结构标准（第一批）》《绍兴市档案馆数据录入办法》制定目录数据库数据规则，包括数据字段长度、字段类型、字段内容要求等。目录数据库数据规则的制定应符合DA/T18对档案著录的要求。</w:t>
      </w:r>
    </w:p>
    <w:p w14:paraId="00D09F40">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②将纸质档案数字化</w:t>
      </w:r>
      <w:r>
        <w:rPr>
          <w:rFonts w:hint="default" w:ascii="仿宋" w:hAnsi="仿宋" w:eastAsia="仿宋" w:cs="仿宋"/>
          <w:b w:val="0"/>
          <w:bCs w:val="0"/>
          <w:color w:val="auto"/>
          <w:kern w:val="2"/>
          <w:sz w:val="24"/>
          <w:highlight w:val="none"/>
          <w:lang w:eastAsia="zh-CN"/>
        </w:rPr>
        <w:t>前处理</w:t>
      </w:r>
      <w:r>
        <w:rPr>
          <w:rFonts w:hint="default" w:ascii="仿宋" w:hAnsi="仿宋" w:eastAsia="仿宋" w:cs="仿宋"/>
          <w:b w:val="0"/>
          <w:bCs w:val="0"/>
          <w:color w:val="auto"/>
          <w:kern w:val="2"/>
          <w:sz w:val="24"/>
          <w:highlight w:val="none"/>
        </w:rPr>
        <w:t>工作中对纸质档案目录进行修改、补充的结果录入数据库，形成准确、完整的目录数据。对任免、表彰、增资、职称等文件中涉及人名应在题名中注明，如文中所涉人名较多（人名超过5人），则需在“人名”著录项中录入</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参加会议人员名单等不需录入。</w:t>
      </w:r>
    </w:p>
    <w:p w14:paraId="57CFE22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val="en-US" w:eastAsia="zh-CN"/>
        </w:rPr>
        <w:t>（4）</w:t>
      </w:r>
      <w:r>
        <w:rPr>
          <w:rFonts w:hint="default" w:ascii="仿宋" w:hAnsi="仿宋" w:eastAsia="仿宋" w:cs="仿宋"/>
          <w:b w:val="0"/>
          <w:bCs w:val="0"/>
          <w:color w:val="auto"/>
          <w:kern w:val="2"/>
          <w:sz w:val="24"/>
          <w:highlight w:val="none"/>
        </w:rPr>
        <w:t>档案扫描</w:t>
      </w:r>
    </w:p>
    <w:p w14:paraId="016B342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档案扫描应根据纸质档案原件实际情况、数字化目的、数字化规模、计算机网络和存储条件等选择相应的扫描设备，进行相关参数的设置和调整。参数的设置和调整应保证扫描后数字图像清晰、完整、不失真，图像效果最接近档案原貌。</w:t>
      </w:r>
    </w:p>
    <w:p w14:paraId="12B8E640">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①扫描设备。扫描设备的选择应特别注意对档案实体的</w:t>
      </w:r>
      <w:r>
        <w:rPr>
          <w:rFonts w:hint="default" w:ascii="仿宋" w:hAnsi="仿宋" w:eastAsia="仿宋" w:cs="仿宋"/>
          <w:b w:val="0"/>
          <w:bCs w:val="0"/>
          <w:color w:val="000000" w:themeColor="text1"/>
          <w:kern w:val="2"/>
          <w:sz w:val="24"/>
          <w:highlight w:val="none"/>
          <w14:textFill>
            <w14:solidFill>
              <w14:schemeClr w14:val="tx1"/>
            </w14:solidFill>
          </w14:textFill>
        </w:rPr>
        <w:t>保护，</w:t>
      </w:r>
      <w:r>
        <w:rPr>
          <w:rFonts w:hint="eastAsia" w:ascii="仿宋" w:hAnsi="仿宋" w:eastAsia="仿宋" w:cs="仿宋"/>
          <w:b w:val="0"/>
          <w:bCs w:val="0"/>
          <w:color w:val="000000" w:themeColor="text1"/>
          <w:kern w:val="2"/>
          <w:sz w:val="24"/>
          <w:highlight w:val="none"/>
          <w:lang w:eastAsia="zh-CN"/>
          <w14:textFill>
            <w14:solidFill>
              <w14:schemeClr w14:val="tx1"/>
            </w14:solidFill>
          </w14:textFill>
          <w:woUserID w:val="1"/>
        </w:rPr>
        <w:t>原则上要求</w:t>
      </w:r>
      <w:r>
        <w:rPr>
          <w:rFonts w:hint="default" w:ascii="仿宋" w:hAnsi="仿宋" w:eastAsia="仿宋" w:cs="仿宋"/>
          <w:b w:val="0"/>
          <w:bCs w:val="0"/>
          <w:color w:val="auto"/>
          <w:kern w:val="2"/>
          <w:sz w:val="24"/>
          <w:highlight w:val="none"/>
        </w:rPr>
        <w:t>使用平板扫描仪扫描，尽量采用对档案实体破坏性小的扫描设备进行数字化。</w:t>
      </w:r>
    </w:p>
    <w:p w14:paraId="4BB3C2F8">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超出所使用扫描仪扫描尺寸的档案可采用更大幅面扫描仪扫描，也可以采用小幅面扫描仪分幅扫描后进行图像拼接的方式处理。分幅扫描时，相邻图像之间应留有足够的重叠。</w:t>
      </w:r>
    </w:p>
    <w:p w14:paraId="18679ED0">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②扫描色彩模式。为最大限度保留档案原件信息，便于多种方式的利用，宜全部采用彩色模式进行扫描。</w:t>
      </w:r>
    </w:p>
    <w:p w14:paraId="597DE0EC">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③扫描分辨率。扫描分辨率的选择，应保证扫描后图像清晰、完整，并综合考虑数字图像后期利用方式等因素。</w:t>
      </w:r>
    </w:p>
    <w:p w14:paraId="52DC0B41">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纸质档案要求采用分辨率≥300dpi</w:t>
      </w:r>
      <w:r>
        <w:rPr>
          <w:rFonts w:hint="default" w:ascii="仿宋" w:hAnsi="仿宋" w:eastAsia="仿宋" w:cs="仿宋"/>
          <w:b w:val="0"/>
          <w:bCs w:val="0"/>
          <w:color w:val="auto"/>
          <w:kern w:val="2"/>
          <w:sz w:val="24"/>
          <w:highlight w:val="none"/>
          <w:lang w:val="en-US" w:eastAsia="zh-CN"/>
        </w:rPr>
        <w:t xml:space="preserve"> </w:t>
      </w:r>
      <w:r>
        <w:rPr>
          <w:rFonts w:hint="default" w:ascii="仿宋" w:hAnsi="仿宋" w:eastAsia="仿宋" w:cs="仿宋"/>
          <w:b w:val="0"/>
          <w:bCs w:val="0"/>
          <w:color w:val="auto"/>
          <w:kern w:val="2"/>
          <w:sz w:val="24"/>
          <w:highlight w:val="none"/>
        </w:rPr>
        <w:t>24位真彩色方式扫描，照片档案、小幅面档案和其他特殊档案（如文字偏小、密集、清晰度较差等）采用分辨率≥600dpi24位真彩色方式扫描。</w:t>
      </w:r>
    </w:p>
    <w:p w14:paraId="332C5F83">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需要进行高精度仿真复制的档案，扫描分辨率不小于600dpi;需要进行印刷出版的档案，可结合档案幅面、印刷出版幅面、印刷精度要求等选择合适的分辨率。</w:t>
      </w:r>
    </w:p>
    <w:p w14:paraId="69D51282">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④注意事项。为保护档案原件，档案应轻拿轻放，严禁暴力扫描。大幅面档案可采用大幅面数码平台，也可以采用小幅面扫描后的图像拼接方式处理。同页有两个以上文件，需分别扫描。</w:t>
      </w:r>
    </w:p>
    <w:p w14:paraId="6D759C26">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登记扫描页数，核对每份文件的实际扫描页数与档案整理时填写的文件页数是否一致，不一致时应注明具体原因和处理方法。</w:t>
      </w:r>
    </w:p>
    <w:p w14:paraId="36A1E66F">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扫描图像必须与原件页面一一对应，不得出现颠倒、缺页、重页或错页情况。</w:t>
      </w:r>
    </w:p>
    <w:p w14:paraId="53A2C6F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扫描的页面内容居中显示，不可出现明显偏左或偏右的现象，正文内容、页眉、页脚、反面印章、附件、手写注释等信息完整；图像内容与书面完全对应，不得出现书页内容残缺或将旁边页面信息扫入本页的现象。</w:t>
      </w:r>
    </w:p>
    <w:p w14:paraId="1DC889FC">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扫描图像字迹清晰、颜色恰当，不宜过浅和过深，并且不得出现字迹笔画残缺或字迹笔画叠合而影响阅读的情况，即使原档案存在</w:t>
      </w:r>
      <w:r>
        <w:rPr>
          <w:rFonts w:hint="eastAsia" w:ascii="仿宋" w:hAnsi="仿宋" w:eastAsia="仿宋" w:cs="仿宋"/>
          <w:b w:val="0"/>
          <w:bCs w:val="0"/>
          <w:kern w:val="2"/>
          <w:sz w:val="24"/>
          <w:highlight w:val="none"/>
          <w:lang w:eastAsia="zh-CN"/>
        </w:rPr>
        <w:t>锈斑</w:t>
      </w:r>
      <w:r>
        <w:rPr>
          <w:rFonts w:hint="default" w:ascii="仿宋" w:hAnsi="仿宋" w:eastAsia="仿宋" w:cs="仿宋"/>
          <w:b w:val="0"/>
          <w:bCs w:val="0"/>
          <w:color w:val="auto"/>
          <w:kern w:val="2"/>
          <w:sz w:val="24"/>
          <w:highlight w:val="none"/>
        </w:rPr>
        <w:t>变质、颜色过浅或深浅不一致，也应保证扫描图像可读，扫描留下的</w:t>
      </w:r>
      <w:r>
        <w:rPr>
          <w:rFonts w:hint="default" w:ascii="仿宋" w:hAnsi="仿宋" w:eastAsia="仿宋" w:cs="仿宋"/>
          <w:b w:val="0"/>
          <w:bCs w:val="0"/>
          <w:color w:val="auto"/>
          <w:kern w:val="2"/>
          <w:sz w:val="24"/>
          <w:highlight w:val="none"/>
          <w:woUserID w:val="2"/>
        </w:rPr>
        <w:t>影印</w:t>
      </w:r>
      <w:r>
        <w:rPr>
          <w:rFonts w:hint="default" w:ascii="仿宋" w:hAnsi="仿宋" w:eastAsia="仿宋" w:cs="仿宋"/>
          <w:b w:val="0"/>
          <w:bCs w:val="0"/>
          <w:color w:val="auto"/>
          <w:kern w:val="2"/>
          <w:sz w:val="24"/>
          <w:highlight w:val="none"/>
        </w:rPr>
        <w:t>墨迹宽度不得超过0.5厘米，并且不能覆盖或影响正文内容。</w:t>
      </w:r>
    </w:p>
    <w:p w14:paraId="2CFC2580">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5</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数字图像存储</w:t>
      </w:r>
    </w:p>
    <w:p w14:paraId="22E03AF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①存储格式。纸质档案扫描图像存储格式要求为单页TIFF文件，压缩方式的选择根据图像质量、实际应用需求而定，如无特殊情况，压缩方式可选择JPEG；照片档案扫描图像存储格式要求为JPEG格式。</w:t>
      </w:r>
    </w:p>
    <w:p w14:paraId="4ACA611A">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纸质档案形成文件共三套：一套为TIF格式进行备份存储；一套为PDF格式，包含正文、草稿、阅办单等全部页面内容，供常规查阅；一套为PDF格式（命名为对应的全文PDF名称后加“_ZW”），仅包含正文页面内容，供特定利用。PDF文件只允许由原始TIF文件转化而成，不得由</w:t>
      </w:r>
      <w:r>
        <w:rPr>
          <w:rFonts w:hint="eastAsia" w:ascii="仿宋" w:hAnsi="仿宋" w:eastAsia="仿宋" w:cs="仿宋"/>
          <w:b w:val="0"/>
          <w:bCs w:val="0"/>
          <w:kern w:val="2"/>
          <w:sz w:val="24"/>
          <w:highlight w:val="none"/>
          <w:lang w:eastAsia="zh-CN"/>
        </w:rPr>
        <w:t>其他途径</w:t>
      </w:r>
      <w:r>
        <w:rPr>
          <w:rFonts w:hint="default" w:ascii="仿宋" w:hAnsi="仿宋" w:eastAsia="仿宋" w:cs="仿宋"/>
          <w:b w:val="0"/>
          <w:bCs w:val="0"/>
          <w:color w:val="auto"/>
          <w:kern w:val="2"/>
          <w:sz w:val="24"/>
          <w:highlight w:val="none"/>
        </w:rPr>
        <w:t>生成。</w:t>
      </w:r>
    </w:p>
    <w:p w14:paraId="0E699BA5">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照片档案形成文件共两套：一套为原始JPEG格式；一套为网络利用JPEG格式，即在</w:t>
      </w:r>
      <w:r>
        <w:rPr>
          <w:rFonts w:hint="default" w:ascii="仿宋" w:hAnsi="仿宋" w:eastAsia="仿宋" w:cs="仿宋"/>
          <w:b w:val="0"/>
          <w:bCs w:val="0"/>
          <w:color w:val="auto"/>
          <w:kern w:val="2"/>
          <w:sz w:val="24"/>
          <w:highlight w:val="none"/>
          <w:woUserID w:val="2"/>
        </w:rPr>
        <w:t>保持</w:t>
      </w:r>
      <w:r>
        <w:rPr>
          <w:rFonts w:hint="default" w:ascii="仿宋" w:hAnsi="仿宋" w:eastAsia="仿宋" w:cs="仿宋"/>
          <w:b w:val="0"/>
          <w:bCs w:val="0"/>
          <w:color w:val="auto"/>
          <w:kern w:val="2"/>
          <w:sz w:val="24"/>
          <w:highlight w:val="none"/>
        </w:rPr>
        <w:t>图像分辨率不变</w:t>
      </w:r>
      <w:r>
        <w:rPr>
          <w:rFonts w:hint="default" w:ascii="仿宋" w:hAnsi="仿宋" w:eastAsia="仿宋" w:cs="仿宋"/>
          <w:b w:val="0"/>
          <w:bCs w:val="0"/>
          <w:color w:val="auto"/>
          <w:kern w:val="2"/>
          <w:sz w:val="24"/>
          <w:highlight w:val="none"/>
          <w:woUserID w:val="4"/>
        </w:rPr>
        <w:t>的前提下</w:t>
      </w:r>
      <w:r>
        <w:rPr>
          <w:rFonts w:hint="default" w:ascii="仿宋" w:hAnsi="仿宋" w:eastAsia="仿宋" w:cs="仿宋"/>
          <w:b w:val="0"/>
          <w:bCs w:val="0"/>
          <w:color w:val="auto"/>
          <w:kern w:val="2"/>
          <w:sz w:val="24"/>
          <w:highlight w:val="none"/>
        </w:rPr>
        <w:t>，将存储容量压缩为原JPEG文件大小的20%左右，形成新的JPEG文件。</w:t>
      </w:r>
    </w:p>
    <w:p w14:paraId="57C15AB8">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A4幅面档案扫描形成的PDF文件不得大于1024K/页；</w:t>
      </w:r>
      <w:r>
        <w:rPr>
          <w:rFonts w:hint="eastAsia" w:ascii="仿宋" w:hAnsi="仿宋" w:eastAsia="仿宋" w:cs="仿宋"/>
          <w:b w:val="0"/>
          <w:bCs w:val="0"/>
          <w:kern w:val="2"/>
          <w:sz w:val="24"/>
          <w:highlight w:val="none"/>
          <w:lang w:eastAsia="zh-CN"/>
        </w:rPr>
        <w:t>其他</w:t>
      </w:r>
      <w:r>
        <w:rPr>
          <w:rFonts w:hint="default" w:ascii="仿宋" w:hAnsi="仿宋" w:eastAsia="仿宋" w:cs="仿宋"/>
          <w:b w:val="0"/>
          <w:bCs w:val="0"/>
          <w:color w:val="auto"/>
          <w:kern w:val="2"/>
          <w:sz w:val="24"/>
          <w:highlight w:val="none"/>
        </w:rPr>
        <w:t>幅面档案扫描形成文件在保证影像质量的前提下，尽量缩小文件占用空间。</w:t>
      </w:r>
    </w:p>
    <w:p w14:paraId="4FE256D5">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②数字图像命名。应以档号为基础对数字图像命名，扫描形成影像文件命名必须与条目档号一一对应，图像命名方式的选择应确保图像命名的唯一性。</w:t>
      </w:r>
    </w:p>
    <w:p w14:paraId="361499A7">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原则上将数字图像存储为单页文件，并按档号与图像流水号的组合对图像命名。</w:t>
      </w:r>
    </w:p>
    <w:p w14:paraId="5063B07C">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数字图像确需存储为多页文件时，可采用该档案的档号对图像命名。</w:t>
      </w:r>
    </w:p>
    <w:p w14:paraId="3E600721">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应科学建立纸质档案数字图像的存储路径，确保数据挂接的准确性。</w:t>
      </w:r>
    </w:p>
    <w:p w14:paraId="6884736F">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6</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数字图像处理</w:t>
      </w:r>
    </w:p>
    <w:p w14:paraId="2BE38425">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数字图像拼接。对分幅扫描形成的多幅数字图像，应进行拼接处理，合并为一个完整的数字图像，以保证数字图像的整体性。拼接时应确保拼接处平滑地融合，拼接后整幅数字图像无明显拼接痕迹。图像整体倾斜不得超过1度；不得出现图像的一部分倾斜或扭曲而影响阅读的现象。如果档案页面存在部分倾斜的，以页面中标题纠正为准。</w:t>
      </w:r>
    </w:p>
    <w:p w14:paraId="5509781F">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②旋转及纠偏。对不符合阅读方向的数字图像应进行旋转还原。对出现偏斜的数字图像应进行纠偏处理，以达到视觉上基本不感觉偏斜为准。</w:t>
      </w:r>
    </w:p>
    <w:p w14:paraId="3F70EABD">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③裁边。如需对数字图像进行裁边处理，应在距页边最</w:t>
      </w:r>
      <w:r>
        <w:rPr>
          <w:rFonts w:hint="eastAsia" w:ascii="仿宋" w:hAnsi="仿宋" w:eastAsia="仿宋" w:cs="仿宋"/>
          <w:b w:val="0"/>
          <w:bCs w:val="0"/>
          <w:kern w:val="2"/>
          <w:sz w:val="24"/>
          <w:highlight w:val="none"/>
          <w:lang w:eastAsia="zh-CN"/>
        </w:rPr>
        <w:t>外沿</w:t>
      </w:r>
      <w:r>
        <w:rPr>
          <w:rFonts w:hint="default" w:ascii="仿宋" w:hAnsi="仿宋" w:eastAsia="仿宋" w:cs="仿宋"/>
          <w:b w:val="0"/>
          <w:bCs w:val="0"/>
          <w:color w:val="auto"/>
          <w:kern w:val="2"/>
          <w:sz w:val="24"/>
          <w:highlight w:val="none"/>
        </w:rPr>
        <w:t>至少2mm</w:t>
      </w:r>
      <w:r>
        <w:rPr>
          <w:rFonts w:hint="eastAsia" w:ascii="仿宋" w:hAnsi="仿宋" w:eastAsia="仿宋" w:cs="仿宋"/>
          <w:b w:val="0"/>
          <w:bCs w:val="0"/>
          <w:kern w:val="2"/>
          <w:sz w:val="24"/>
          <w:highlight w:val="none"/>
          <w:lang w:eastAsia="zh-CN"/>
        </w:rPr>
        <w:t>—</w:t>
      </w:r>
      <w:r>
        <w:rPr>
          <w:rFonts w:hint="default" w:ascii="仿宋" w:hAnsi="仿宋" w:eastAsia="仿宋" w:cs="仿宋"/>
          <w:b w:val="0"/>
          <w:bCs w:val="0"/>
          <w:color w:val="auto"/>
          <w:kern w:val="2"/>
          <w:sz w:val="24"/>
          <w:highlight w:val="none"/>
        </w:rPr>
        <w:t>3mm处裁剪。</w:t>
      </w:r>
    </w:p>
    <w:p w14:paraId="2BDC5136">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④去污。扫描留下的黑线、指印、阴影或污点都必须清除干净（在放大50%的情况下）。应遵循展现档案原貌的原则，处理过程中不得去除档案页面原有的纸张褪变斑点、水渍、污点、装订孔等痕迹。</w:t>
      </w:r>
    </w:p>
    <w:p w14:paraId="51D0A4CD">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⑤全文OCR。对项目中涉及的数字化副本（PDF）实施OCR，OCR成果保存</w:t>
      </w:r>
      <w:r>
        <w:rPr>
          <w:rFonts w:hint="default" w:ascii="仿宋" w:hAnsi="仿宋" w:eastAsia="仿宋" w:cs="仿宋"/>
          <w:b w:val="0"/>
          <w:bCs w:val="0"/>
          <w:color w:val="auto"/>
          <w:kern w:val="2"/>
          <w:sz w:val="24"/>
          <w:highlight w:val="none"/>
          <w:woUserID w:val="1"/>
        </w:rPr>
        <w:t>为</w:t>
      </w:r>
      <w:r>
        <w:rPr>
          <w:rFonts w:hint="default" w:ascii="仿宋" w:hAnsi="仿宋" w:eastAsia="仿宋" w:cs="仿宋"/>
          <w:b w:val="0"/>
          <w:bCs w:val="0"/>
          <w:color w:val="auto"/>
          <w:kern w:val="2"/>
          <w:sz w:val="24"/>
          <w:highlight w:val="none"/>
        </w:rPr>
        <w:t>双层PDF</w:t>
      </w:r>
      <w:r>
        <w:rPr>
          <w:rFonts w:hint="default" w:ascii="仿宋" w:hAnsi="仿宋" w:eastAsia="仿宋" w:cs="仿宋"/>
          <w:b w:val="0"/>
          <w:bCs w:val="0"/>
          <w:color w:val="auto"/>
          <w:kern w:val="2"/>
          <w:sz w:val="24"/>
          <w:highlight w:val="none"/>
          <w:woUserID w:val="1"/>
        </w:rPr>
        <w:t>，</w:t>
      </w:r>
      <w:r>
        <w:rPr>
          <w:rFonts w:hint="default" w:ascii="仿宋" w:hAnsi="仿宋" w:eastAsia="仿宋" w:cs="仿宋"/>
          <w:b w:val="0"/>
          <w:bCs w:val="0"/>
          <w:color w:val="auto"/>
          <w:kern w:val="2"/>
          <w:sz w:val="24"/>
          <w:highlight w:val="none"/>
        </w:rPr>
        <w:t>图像内容的文本转换为可选中、搜索和编辑的文本。</w:t>
      </w:r>
    </w:p>
    <w:p w14:paraId="6C01308B">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7</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数据挂接</w:t>
      </w:r>
    </w:p>
    <w:p w14:paraId="714FEAA7">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目录数据和与其对应的纸质档案数字图像进行挂接，将数据导入</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综合业务管理系统，实现目录数据与数字图像的关联。需逐条对挂接结果进行检查，同时在《纸质档案扫描工作流程表》上填写数据挂接后的页码、页数。核对挂接数据每一份文件的页码、页数与前处理、扫描时填写的页码、页数是否一致，原文文件名与目录档号是否一致，以及数字图像是否能正常打开等，发现错误时应注明具体原因和处理办法，并及时进行纠正。挂接准确率要求达到100%。</w:t>
      </w:r>
    </w:p>
    <w:p w14:paraId="2BAC1396">
      <w:pPr>
        <w:keepNext w:val="0"/>
        <w:keepLines w:val="0"/>
        <w:pageBreakBefore w:val="0"/>
        <w:kinsoku/>
        <w:wordWrap/>
        <w:overflowPunct/>
        <w:topLinePunct w:val="0"/>
        <w:autoSpaceDN/>
        <w:bidi w:val="0"/>
        <w:snapToGrid w:val="0"/>
        <w:spacing w:after="0" w:afterLines="0" w:line="380" w:lineRule="exact"/>
        <w:ind w:firstLineChars="200"/>
        <w:jc w:val="left"/>
        <w:rPr>
          <w:rFonts w:hint="default" w:ascii="仿宋" w:hAnsi="仿宋" w:eastAsia="仿宋" w:cs="仿宋"/>
          <w:b/>
          <w:bCs w:val="0"/>
          <w:color w:val="auto"/>
          <w:kern w:val="2"/>
          <w:sz w:val="24"/>
          <w:highlight w:val="none"/>
          <w:lang w:eastAsia="zh-CN"/>
          <w:woUserID w:val="2"/>
        </w:rPr>
      </w:pPr>
      <w:r>
        <w:rPr>
          <w:rFonts w:hint="default" w:ascii="仿宋" w:hAnsi="仿宋" w:eastAsia="仿宋" w:cs="仿宋"/>
          <w:b/>
          <w:bCs w:val="0"/>
          <w:color w:val="auto"/>
          <w:kern w:val="2"/>
          <w:sz w:val="24"/>
          <w:highlight w:val="none"/>
          <w:lang w:eastAsia="zh-CN"/>
          <w:woUserID w:val="2"/>
        </w:rPr>
        <w:t>2.1.2实物档案数字化技术要求</w:t>
      </w:r>
    </w:p>
    <w:p w14:paraId="558598E2">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（一）档案出库</w:t>
      </w:r>
    </w:p>
    <w:p w14:paraId="28EB421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中标方应按照实物档案数字化工作方案确定的数字化对象开展档案调取、清点、登记等前期准备工作，并提交档案出库申请，经相关责任人批准后，严格按照档案库房管理规定为数字化对象办理出库相关手续，并与采购单位共同清点无误后，对档案进行交接出库。</w:t>
      </w:r>
    </w:p>
    <w:p w14:paraId="5FDDDD33">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2）实物档案数字化过程中，应根据工作需求设置距离数字化加工场所较近的保管库用以临时存放实物档案，并对实物档案的领取与归还进行严格管理，认真做好检查、清点、登记等工作，确保实物档案的安全。</w:t>
      </w:r>
    </w:p>
    <w:p w14:paraId="3A066B20">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（二）数字化前处理</w:t>
      </w:r>
    </w:p>
    <w:p w14:paraId="46858094">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（1）确定实物档案数字化对象的特征点</w:t>
      </w:r>
    </w:p>
    <w:p w14:paraId="2FEEFCF0">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应对确定为数字化对象的实物档案完整数字化，不应遗漏特征点，确有不需要采集的特征点应加以标注。</w:t>
      </w:r>
    </w:p>
    <w:p w14:paraId="1548F3D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（2）档案检查</w:t>
      </w:r>
    </w:p>
    <w:p w14:paraId="591F824A">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对实物档案进行外观检查，对损坏严重或有其他情况不利于数字化加工的，应征询采购单位意见后进行适度的加固、清洗等技术处理。技术处理应根据实物档案具体情况合理选择，并符合有关档案保护的规定。</w:t>
      </w:r>
    </w:p>
    <w:p w14:paraId="27DAFF80">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检查实物档案的质量，对存在的问题进行记录。</w:t>
      </w:r>
    </w:p>
    <w:p w14:paraId="4AD70CD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③ 记录实物档案编号、材质、外形等信息。</w:t>
      </w:r>
    </w:p>
    <w:p w14:paraId="5D8B4E6A">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（3）目录数据准备</w:t>
      </w:r>
    </w:p>
    <w:p w14:paraId="23F1F5A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按照目录数据库建立时制定的数据规则，对照实物档案有关信息，规范档案中的目录内容。</w:t>
      </w:r>
    </w:p>
    <w:p w14:paraId="1DD0C707">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对需在目录数据库中进行标记的情况，在有关登记表中进行登记。</w:t>
      </w:r>
    </w:p>
    <w:p w14:paraId="12FE7946">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（三）目录数据库建立</w:t>
      </w:r>
    </w:p>
    <w:p w14:paraId="283CB71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（1）应制定目录数据库数据规则，包括数据字段长度、字段类型、字段内容要求等。目录数据库数据规则的制定应符合 DA/T18 对档案著录的要求，实物档案目录准备与目录数据库建立工作也应严格遵守 DA/T18 的相关规定。</w:t>
      </w:r>
    </w:p>
    <w:p w14:paraId="4D3C0F0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（2）目录数据库选择时，应考虑通用数据格式转换问题，以便数据交换。</w:t>
      </w:r>
    </w:p>
    <w:p w14:paraId="23C53395">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（3）数据库结构的设计应特别注意保持档案的内在联系，以便实物档案数字化成果的管理和利用。</w:t>
      </w:r>
    </w:p>
    <w:p w14:paraId="476C4369">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4）将实物档案数字化前处理工作中对实物档案目录进行修改、补充的结果录入数据库，形成准确、完整的目录数据。实物档案数字化目录数据中应至少包括档号、保管期限、年度、责任者、题名、材质、形制、参见号，以及数字化项目信息、技术环境、数字化各类技术参数等信息。</w:t>
      </w:r>
    </w:p>
    <w:p w14:paraId="6E26D640">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（5）可采用计算机自动校对与人工校对相结合的方式，对目录数据的质量进行检查，检查内容包括著录项目的完整性、著录内容的规范性和准确性等。发现不合格的数据应及时进行修改。</w:t>
      </w:r>
    </w:p>
    <w:p w14:paraId="3E4DEAE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（四）数字化采集</w:t>
      </w:r>
    </w:p>
    <w:p w14:paraId="78D32D49">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（1）基本要求</w:t>
      </w:r>
    </w:p>
    <w:p w14:paraId="4344240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应根据档案原件实际情况、数字化目的、数字化规模、计算机网络和存储条件等选择相应的信息采集设备，进行相关参数的设置和调整。参数的设置和调整应保证采集后数字影像清晰、完整、不失真，影像效果最接近档案原貌。</w:t>
      </w:r>
    </w:p>
    <w:p w14:paraId="6418641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应特别注意对档案实体的保护，采集过程中不应对档案实体造成损毁。</w:t>
      </w:r>
    </w:p>
    <w:p w14:paraId="1A62C7C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③ 在采集前，应对相应的采集设备和场所进行清洁、检查和调整，以确保实物档案数字化成果质量。</w:t>
      </w:r>
    </w:p>
    <w:p w14:paraId="5FD6074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④ 应遵循相关设备的使用说明进行定期维护、保养。</w:t>
      </w:r>
    </w:p>
    <w:p w14:paraId="0D24FC01">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（2）平面扫描</w:t>
      </w:r>
    </w:p>
    <w:p w14:paraId="1CA39F8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适用于能以二维静态图像形式展示的实物档案，如</w:t>
      </w:r>
      <w:r>
        <w:rPr>
          <w:rFonts w:hint="default" w:ascii="仿宋" w:hAnsi="仿宋" w:eastAsia="仿宋" w:cs="仿宋"/>
          <w:b/>
          <w:kern w:val="2"/>
          <w:sz w:val="24"/>
          <w:szCs w:val="24"/>
          <w:lang w:val="en-US" w:eastAsia="zh-CN" w:bidi="ar"/>
          <w:woUserID w:val="2"/>
        </w:rPr>
        <w:t>奖状、证书、印模</w:t>
      </w:r>
      <w:r>
        <w:rPr>
          <w:rFonts w:hint="default" w:ascii="仿宋" w:hAnsi="仿宋" w:eastAsia="仿宋" w:cs="仿宋"/>
          <w:kern w:val="2"/>
          <w:sz w:val="24"/>
          <w:szCs w:val="24"/>
          <w:lang w:val="en-US" w:eastAsia="zh-CN" w:bidi="ar"/>
          <w:woUserID w:val="2"/>
        </w:rPr>
        <w:t>等。</w:t>
      </w:r>
    </w:p>
    <w:p w14:paraId="7248D71B">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超出所使用扫描仪扫描尺寸的档案可采用更大幅面扫描仪进行扫描，也可以采用小幅面扫描仪分幅扫描后进行图像拼接的方式处理。分幅扫描时，相邻图像之间应留有足够的重叠，并且采用标板等方式明确说明分幅方法；若后期采用软件自动拼接的方式，重叠尺寸建议不小于单幅图像对应原件尺寸的 1/3。</w:t>
      </w:r>
    </w:p>
    <w:p w14:paraId="3DB5D37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③ 对于极其珍贵且尺寸不规则的档案，为方便直观显示原件大小，可采用标板、标尺等方式标识原件大小等信息。</w:t>
      </w:r>
    </w:p>
    <w:p w14:paraId="5124F67E">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④ 为最大限度保留实物档案原件信息，便于多种方式的利用，宜全部采用彩色模式进行扫描。扫描色彩模式、扫描分辨率的选择应符合 DA/T31 提出的要求和建议。</w:t>
      </w:r>
    </w:p>
    <w:p w14:paraId="4BE46EF4">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（3）数码拍照</w:t>
      </w:r>
    </w:p>
    <w:p w14:paraId="610C3276">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适用于能以二维静态图像形式展示的实物档案，如</w:t>
      </w:r>
      <w:r>
        <w:rPr>
          <w:rFonts w:hint="default" w:ascii="仿宋" w:hAnsi="仿宋" w:eastAsia="仿宋" w:cs="仿宋"/>
          <w:b/>
          <w:bCs/>
          <w:kern w:val="2"/>
          <w:sz w:val="24"/>
          <w:szCs w:val="24"/>
          <w:lang w:val="en-US" w:eastAsia="zh-CN" w:bidi="ar"/>
          <w:woUserID w:val="2"/>
        </w:rPr>
        <w:t>奖牌、奖杯、锦旗</w:t>
      </w:r>
      <w:r>
        <w:rPr>
          <w:rFonts w:hint="default" w:ascii="仿宋" w:hAnsi="仿宋" w:eastAsia="仿宋" w:cs="仿宋"/>
          <w:kern w:val="2"/>
          <w:sz w:val="24"/>
          <w:szCs w:val="24"/>
          <w:lang w:val="en-US" w:eastAsia="zh-CN" w:bidi="ar"/>
          <w:woUserID w:val="2"/>
        </w:rPr>
        <w:t>等。数码相机应采用彩色拍摄方式，拍摄精度不低于 1600 万像素。在拍摄前，针对拍摄实物档案的环境，对数码相机白平衡进行色温校正。</w:t>
      </w:r>
    </w:p>
    <w:p w14:paraId="4731FBA1">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拍摄时应注意：</w:t>
      </w:r>
    </w:p>
    <w:p w14:paraId="6ACDCFC9">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a. 选择中焦距以上镜头拍照并尽量保持水平，避免图像变形；</w:t>
      </w:r>
    </w:p>
    <w:p w14:paraId="50AA0993">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b. 将照相机设置成无时间显示格式的画面；</w:t>
      </w:r>
    </w:p>
    <w:p w14:paraId="6749D56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c. 布光均匀；</w:t>
      </w:r>
    </w:p>
    <w:p w14:paraId="5A59B879">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d. 将拍摄主题充满影像画面；</w:t>
      </w:r>
    </w:p>
    <w:p w14:paraId="29AC7005">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e. 对具有规则形状的实物档案，分别从正视、侧视、俯视等多角度进行拍摄。</w:t>
      </w:r>
    </w:p>
    <w:p w14:paraId="7B12CE83">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③ 摄影数码拍照主要技术参数应符合如下规定：</w:t>
      </w:r>
    </w:p>
    <w:tbl>
      <w:tblPr>
        <w:tblStyle w:val="63"/>
        <w:tblW w:w="821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077"/>
        <w:gridCol w:w="6140"/>
      </w:tblGrid>
      <w:tr w14:paraId="5C23E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jc w:val="center"/>
        </w:trPr>
        <w:tc>
          <w:tcPr>
            <w:tcW w:w="20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C3AFBB">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项目</w:t>
            </w:r>
          </w:p>
        </w:tc>
        <w:tc>
          <w:tcPr>
            <w:tcW w:w="6140" w:type="dxa"/>
            <w:tcBorders>
              <w:top w:val="single" w:color="auto" w:sz="4" w:space="0"/>
              <w:left w:val="nil"/>
              <w:bottom w:val="single" w:color="auto" w:sz="4" w:space="0"/>
              <w:right w:val="single" w:color="auto" w:sz="4" w:space="0"/>
            </w:tcBorders>
            <w:shd w:val="clear" w:color="auto" w:fill="auto"/>
            <w:noWrap/>
            <w:vAlign w:val="center"/>
          </w:tcPr>
          <w:p w14:paraId="518C983B">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要求</w:t>
            </w:r>
          </w:p>
        </w:tc>
      </w:tr>
      <w:tr w14:paraId="782A2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2077" w:type="dxa"/>
            <w:tcBorders>
              <w:top w:val="nil"/>
              <w:left w:val="single" w:color="auto" w:sz="4" w:space="0"/>
              <w:bottom w:val="single" w:color="auto" w:sz="4" w:space="0"/>
              <w:right w:val="single" w:color="auto" w:sz="4" w:space="0"/>
            </w:tcBorders>
            <w:shd w:val="clear" w:color="auto" w:fill="auto"/>
            <w:noWrap/>
            <w:vAlign w:val="center"/>
          </w:tcPr>
          <w:p w14:paraId="019A6793">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 xml:space="preserve">分辨率 </w:t>
            </w:r>
          </w:p>
        </w:tc>
        <w:tc>
          <w:tcPr>
            <w:tcW w:w="6140" w:type="dxa"/>
            <w:tcBorders>
              <w:top w:val="nil"/>
              <w:left w:val="nil"/>
              <w:bottom w:val="single" w:color="auto" w:sz="4" w:space="0"/>
              <w:right w:val="single" w:color="auto" w:sz="4" w:space="0"/>
            </w:tcBorders>
            <w:shd w:val="clear" w:color="auto" w:fill="auto"/>
            <w:noWrap/>
            <w:vAlign w:val="center"/>
          </w:tcPr>
          <w:p w14:paraId="2244D595">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4928x3280以上;用于系统浏览、网络浏览的照片,分辨率可设为1920×1080或720×480</w:t>
            </w:r>
          </w:p>
        </w:tc>
      </w:tr>
      <w:tr w14:paraId="4A34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jc w:val="center"/>
        </w:trPr>
        <w:tc>
          <w:tcPr>
            <w:tcW w:w="20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75681F">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曝光模式</w:t>
            </w:r>
          </w:p>
        </w:tc>
        <w:tc>
          <w:tcPr>
            <w:tcW w:w="6140" w:type="dxa"/>
            <w:tcBorders>
              <w:top w:val="single" w:color="auto" w:sz="4" w:space="0"/>
              <w:left w:val="nil"/>
              <w:bottom w:val="single" w:color="auto" w:sz="4" w:space="0"/>
              <w:right w:val="single" w:color="auto" w:sz="4" w:space="0"/>
            </w:tcBorders>
            <w:shd w:val="clear" w:color="auto" w:fill="auto"/>
            <w:noWrap/>
            <w:vAlign w:val="center"/>
          </w:tcPr>
          <w:p w14:paraId="2BAC00A2">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手动曝光/自动曝光</w:t>
            </w:r>
          </w:p>
        </w:tc>
      </w:tr>
      <w:tr w14:paraId="3D5E4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jc w:val="center"/>
        </w:trPr>
        <w:tc>
          <w:tcPr>
            <w:tcW w:w="207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4C0568">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色彩模式</w:t>
            </w:r>
          </w:p>
        </w:tc>
        <w:tc>
          <w:tcPr>
            <w:tcW w:w="6140" w:type="dxa"/>
            <w:tcBorders>
              <w:top w:val="single" w:color="auto" w:sz="4" w:space="0"/>
              <w:left w:val="nil"/>
              <w:bottom w:val="single" w:color="auto" w:sz="4" w:space="0"/>
              <w:right w:val="single" w:color="auto" w:sz="4" w:space="0"/>
            </w:tcBorders>
            <w:shd w:val="clear" w:color="auto" w:fill="auto"/>
            <w:noWrap/>
            <w:vAlign w:val="center"/>
          </w:tcPr>
          <w:p w14:paraId="751FC7DB">
            <w:pPr>
              <w:keepNext w:val="0"/>
              <w:keepLines w:val="0"/>
              <w:pageBreakBefore w:val="0"/>
              <w:widowControl/>
              <w:suppressLineNumbers w:val="0"/>
              <w:kinsoku/>
              <w:wordWrap/>
              <w:overflowPunct/>
              <w:topLinePunct w:val="0"/>
              <w:autoSpaceDN/>
              <w:bidi w:val="0"/>
              <w:spacing w:before="0" w:beforeAutospacing="0" w:after="0" w:afterAutospacing="0" w:line="380" w:lineRule="exact"/>
              <w:ind w:left="0" w:right="0"/>
              <w:jc w:val="center"/>
              <w:rPr>
                <w:rFonts w:hint="default" w:ascii="仿宋" w:hAnsi="仿宋" w:eastAsia="仿宋" w:cs="仿宋"/>
                <w:bCs/>
                <w:color w:val="000000"/>
                <w:kern w:val="0"/>
                <w:sz w:val="24"/>
                <w:szCs w:val="24"/>
                <w:woUserID w:val="2"/>
              </w:rPr>
            </w:pPr>
            <w:r>
              <w:rPr>
                <w:rFonts w:hint="default" w:ascii="仿宋" w:hAnsi="仿宋" w:eastAsia="仿宋" w:cs="仿宋"/>
                <w:bCs/>
                <w:color w:val="000000"/>
                <w:kern w:val="0"/>
                <w:sz w:val="24"/>
                <w:szCs w:val="24"/>
                <w:lang w:val="en-US" w:eastAsia="zh-CN" w:bidi="ar"/>
                <w:woUserID w:val="2"/>
              </w:rPr>
              <w:t>≥32位,RGB模式</w:t>
            </w:r>
          </w:p>
        </w:tc>
      </w:tr>
    </w:tbl>
    <w:p w14:paraId="50C7AE73">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④ 实物档案数字图像长期保存格式为 TIFF、JPEG 或 JPEG2000 等通用格式，图像压缩率的选择可根据实际应用的需求而定。</w:t>
      </w:r>
    </w:p>
    <w:p w14:paraId="5F31B0D4">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⑤ 实物档案数字图像利用时，也可从网络浏览速度、易操作性、存储空间占用等方面进行综合考虑，将图像转换为 OFD、PDF 等其他格式。</w:t>
      </w:r>
    </w:p>
    <w:p w14:paraId="2AD1CEC5">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⑥ 同一种拍摄方式应采用相同的存储格式。</w:t>
      </w:r>
    </w:p>
    <w:p w14:paraId="3F8420E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w:t>
      </w:r>
      <w:r>
        <w:rPr>
          <w:rFonts w:hint="default" w:ascii="仿宋" w:hAnsi="仿宋" w:eastAsia="仿宋" w:cs="仿宋"/>
          <w:kern w:val="2"/>
          <w:sz w:val="24"/>
          <w:szCs w:val="24"/>
          <w:lang w:eastAsia="zh-CN" w:bidi="ar"/>
          <w:woUserID w:val="2"/>
        </w:rPr>
        <w:t>4</w:t>
      </w:r>
      <w:r>
        <w:rPr>
          <w:rFonts w:hint="default" w:ascii="仿宋" w:hAnsi="仿宋" w:eastAsia="仿宋" w:cs="仿宋"/>
          <w:kern w:val="2"/>
          <w:sz w:val="24"/>
          <w:szCs w:val="24"/>
          <w:lang w:val="en-US" w:eastAsia="zh-CN" w:bidi="ar"/>
          <w:woUserID w:val="2"/>
        </w:rPr>
        <w:t>）文件命名</w:t>
      </w:r>
    </w:p>
    <w:p w14:paraId="3D277564">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① 应以档号为基础对数字文件命名，并确保唯一性。</w:t>
      </w:r>
    </w:p>
    <w:p w14:paraId="563B1ED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② 一条目录对应采集后的多个数字文件时，可按档号与顺序号的组合对数字文件命名。</w:t>
      </w:r>
    </w:p>
    <w:p w14:paraId="546A66C9">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③ 应科学建立数字文件的存储路径，确保数据挂接的准确性。</w:t>
      </w:r>
    </w:p>
    <w:p w14:paraId="0EE680B8">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（五）影像处理</w:t>
      </w:r>
    </w:p>
    <w:p w14:paraId="3C18D3A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（1）旋转及纠偏</w:t>
      </w:r>
    </w:p>
    <w:p w14:paraId="668909C5">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对不符合阅读方向的影像应进行旋转还原。对出现偏斜的影像应进行纠偏处理，以达到视觉上基本不感觉偏斜为准。</w:t>
      </w:r>
    </w:p>
    <w:p w14:paraId="5A9873AE">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（2）去污</w:t>
      </w:r>
    </w:p>
    <w:p w14:paraId="5B1CD7E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应对数字影像进行去污处理，以去除在数字化过程中产生的污点、污线、黑边等影响影像质量的杂质，应遵循展现档案原貌的原则，档案数字化处理时不应去除实物档案保管过程中所形成的痕迹。</w:t>
      </w:r>
    </w:p>
    <w:p w14:paraId="1FC85A0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（3）影像拼接</w:t>
      </w:r>
    </w:p>
    <w:p w14:paraId="03A2BD9D">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对分幅扫描形成的多幅影像，应进行拼接处理，合并为一个完整的影像，以保证档案数字化影像的整体性。拼接时应确保拼接处平滑地融合，拼接后整幅影像无明显拼接痕迹。</w:t>
      </w:r>
    </w:p>
    <w:p w14:paraId="23DA833C">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（4）裁剪处理</w:t>
      </w:r>
    </w:p>
    <w:p w14:paraId="5CE119F7">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应对数字影像进行合理的裁剪处理，去除影像多余的部分，以有效缩小影像文件的容量，节省存储空间。</w:t>
      </w:r>
    </w:p>
    <w:p w14:paraId="31BBF1E4">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（5）影像质量检查</w:t>
      </w:r>
    </w:p>
    <w:p w14:paraId="0575941D">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由数字化处理人员对数字文件的质量情况，如影像偏斜度、清晰度、失真度等进行检查。对不符合质量要求、数字化成果不完整或不清晰的应重新数字化；数字文件整理秩序与实物档案不一致的，应及时进行调整。</w:t>
      </w:r>
    </w:p>
    <w:p w14:paraId="5889770F">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（六）数据挂接</w:t>
      </w:r>
    </w:p>
    <w:p w14:paraId="1604D23E">
      <w:pPr>
        <w:keepNext w:val="0"/>
        <w:keepLines w:val="0"/>
        <w:pageBreakBefore w:val="0"/>
        <w:widowControl w:val="0"/>
        <w:suppressLineNumbers w:val="0"/>
        <w:kinsoku/>
        <w:wordWrap/>
        <w:overflowPunct/>
        <w:topLinePunct w:val="0"/>
        <w:autoSpaceDE w:val="0"/>
        <w:autoSpaceDN/>
        <w:bidi w:val="0"/>
        <w:spacing w:before="0" w:beforeAutospacing="0" w:after="0" w:afterAutospacing="0" w:line="380" w:lineRule="exact"/>
        <w:ind w:left="0" w:right="0" w:firstLine="480" w:firstLineChars="200"/>
        <w:jc w:val="both"/>
        <w:rPr>
          <w:rFonts w:hint="default" w:ascii="仿宋" w:hAnsi="仿宋" w:eastAsia="仿宋" w:cs="仿宋"/>
          <w:kern w:val="2"/>
          <w:sz w:val="24"/>
          <w:szCs w:val="24"/>
          <w:woUserID w:val="2"/>
        </w:rPr>
      </w:pPr>
      <w:r>
        <w:rPr>
          <w:rFonts w:hint="default" w:ascii="仿宋" w:hAnsi="仿宋" w:eastAsia="仿宋" w:cs="仿宋"/>
          <w:kern w:val="2"/>
          <w:sz w:val="24"/>
          <w:szCs w:val="24"/>
          <w:lang w:val="en-US" w:eastAsia="zh-CN" w:bidi="ar"/>
          <w:woUserID w:val="2"/>
        </w:rPr>
        <w:t>（1）应对数据库中的目录数据与其对应的实物档案数字影像进行挂接，以实现目录数据与数字影像的关联。</w:t>
      </w:r>
    </w:p>
    <w:p w14:paraId="0AF6C7C1">
      <w:pPr>
        <w:keepNext w:val="0"/>
        <w:keepLines w:val="0"/>
        <w:pageBreakBefore w:val="0"/>
        <w:kinsoku/>
        <w:wordWrap/>
        <w:overflowPunct/>
        <w:topLinePunct w:val="0"/>
        <w:autoSpaceDE w:val="0"/>
        <w:autoSpaceDN/>
        <w:bidi w:val="0"/>
        <w:spacing w:line="380" w:lineRule="exact"/>
        <w:ind w:left="0" w:firstLine="480" w:firstLineChars="200"/>
        <w:jc w:val="both"/>
        <w:rPr>
          <w:rFonts w:hint="default" w:ascii="仿宋" w:hAnsi="仿宋" w:eastAsia="仿宋" w:cs="仿宋"/>
          <w:kern w:val="2"/>
          <w:sz w:val="24"/>
          <w:szCs w:val="24"/>
          <w:lang w:val="en-US" w:eastAsia="zh-CN" w:bidi="ar"/>
          <w:woUserID w:val="2"/>
        </w:rPr>
      </w:pPr>
      <w:r>
        <w:rPr>
          <w:rFonts w:hint="default" w:ascii="仿宋" w:hAnsi="仿宋" w:eastAsia="仿宋" w:cs="仿宋"/>
          <w:kern w:val="2"/>
          <w:sz w:val="24"/>
          <w:szCs w:val="24"/>
          <w:lang w:val="en-US" w:eastAsia="zh-CN" w:bidi="ar"/>
          <w:woUserID w:val="2"/>
        </w:rPr>
        <w:t>（2）对挂接结果进行逐条检查，包括目录数据与实物档案数字影像对应的准确性、已挂接数字影像与实际扫描数量的一致性、数字影像是否能正常打开等，发现错误及时进行纠正。</w:t>
      </w:r>
    </w:p>
    <w:p w14:paraId="56201EC5">
      <w:pPr>
        <w:keepNext w:val="0"/>
        <w:keepLines w:val="0"/>
        <w:pageBreakBefore w:val="0"/>
        <w:kinsoku/>
        <w:wordWrap/>
        <w:overflowPunct/>
        <w:topLinePunct w:val="0"/>
        <w:autoSpaceDN/>
        <w:bidi w:val="0"/>
        <w:spacing w:afterLines="0" w:line="380" w:lineRule="exact"/>
        <w:ind w:firstLine="480"/>
        <w:rPr>
          <w:rFonts w:hint="default" w:ascii="仿宋" w:hAnsi="仿宋" w:eastAsia="仿宋" w:cs="仿宋"/>
          <w:b/>
          <w:bCs/>
          <w:sz w:val="24"/>
          <w:lang w:val="en-US" w:bidi="ar"/>
          <w:woUserID w:val="2"/>
        </w:rPr>
      </w:pPr>
      <w:r>
        <w:rPr>
          <w:rFonts w:hint="default" w:ascii="仿宋" w:hAnsi="仿宋" w:eastAsia="仿宋" w:cs="仿宋"/>
          <w:b/>
          <w:bCs/>
          <w:sz w:val="24"/>
          <w:lang w:val="en-US" w:bidi="ar"/>
          <w:woUserID w:val="2"/>
        </w:rPr>
        <w:t>2.1.3其他</w:t>
      </w:r>
      <w:r>
        <w:rPr>
          <w:rFonts w:hint="default" w:ascii="仿宋" w:hAnsi="仿宋" w:eastAsia="仿宋" w:cs="仿宋"/>
          <w:b/>
          <w:bCs/>
          <w:sz w:val="24"/>
          <w:lang w:bidi="ar"/>
          <w:woUserID w:val="2"/>
        </w:rPr>
        <w:t>技术</w:t>
      </w:r>
      <w:r>
        <w:rPr>
          <w:rFonts w:hint="default" w:ascii="仿宋" w:hAnsi="仿宋" w:eastAsia="仿宋" w:cs="仿宋"/>
          <w:b/>
          <w:bCs/>
          <w:sz w:val="24"/>
          <w:lang w:val="en-US" w:bidi="ar"/>
          <w:woUserID w:val="2"/>
        </w:rPr>
        <w:t>要求</w:t>
      </w:r>
    </w:p>
    <w:p w14:paraId="5D372DC4">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kern w:val="2"/>
          <w:sz w:val="24"/>
          <w:lang w:bidi="ar"/>
          <w:woUserID w:val="2"/>
        </w:rPr>
      </w:pPr>
      <w:r>
        <w:rPr>
          <w:rFonts w:hint="default" w:ascii="仿宋" w:hAnsi="仿宋" w:eastAsia="仿宋" w:cs="仿宋"/>
          <w:b w:val="0"/>
          <w:bCs w:val="0"/>
          <w:kern w:val="2"/>
          <w:sz w:val="24"/>
          <w:lang w:eastAsia="zh-CN" w:bidi="ar"/>
          <w:woUserID w:val="2"/>
        </w:rPr>
        <w:t>（1）</w:t>
      </w:r>
      <w:r>
        <w:rPr>
          <w:rFonts w:hint="default" w:ascii="仿宋" w:hAnsi="仿宋" w:eastAsia="仿宋" w:cs="仿宋"/>
          <w:b w:val="0"/>
          <w:bCs w:val="0"/>
          <w:kern w:val="2"/>
          <w:sz w:val="24"/>
          <w:lang w:bidi="ar"/>
          <w:woUserID w:val="2"/>
        </w:rPr>
        <w:t>数据质检</w:t>
      </w:r>
    </w:p>
    <w:p w14:paraId="3B47CEC8">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①目录数据质检。对著录项的完整性、著录内容的规范性和准确性等进行检查，对错误数据应及时进行修改。要求对目录数据进行100%检查。</w:t>
      </w:r>
    </w:p>
    <w:p w14:paraId="3FB27CD2">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②数字图像质检。对图像存储路径、图像命名、数字图像的完整性、排列顺序的准确性、图像质量等进行检查。对错误图像应重新扫描或重新进行数字图像处理。要求对图像数据进行100%检查。</w:t>
      </w:r>
    </w:p>
    <w:p w14:paraId="078CCE1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③要求档号、题名、数据挂接准确率达到100％</w:t>
      </w:r>
      <w:r>
        <w:rPr>
          <w:rFonts w:hint="eastAsia"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其他项目合格率达到98％以上（含98％），数据质检合格后，应及时备份。</w:t>
      </w:r>
    </w:p>
    <w:p w14:paraId="19B6E76C">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④数据质检需做好记录，并</w:t>
      </w:r>
      <w:r>
        <w:rPr>
          <w:rFonts w:hint="default" w:ascii="仿宋" w:hAnsi="仿宋" w:eastAsia="仿宋" w:cs="仿宋"/>
          <w:b w:val="0"/>
          <w:bCs w:val="0"/>
          <w:color w:val="auto"/>
          <w:kern w:val="2"/>
          <w:sz w:val="24"/>
          <w:highlight w:val="none"/>
          <w:lang w:eastAsia="zh-CN"/>
        </w:rPr>
        <w:t>按照采购单位要求</w:t>
      </w:r>
      <w:r>
        <w:rPr>
          <w:rFonts w:hint="default" w:ascii="仿宋" w:hAnsi="仿宋" w:eastAsia="仿宋" w:cs="仿宋"/>
          <w:b w:val="0"/>
          <w:bCs w:val="0"/>
          <w:color w:val="auto"/>
          <w:kern w:val="2"/>
          <w:sz w:val="24"/>
          <w:highlight w:val="none"/>
        </w:rPr>
        <w:t>填写质检单。质检单应与档案实体同步流转，验收后归档。</w:t>
      </w:r>
    </w:p>
    <w:p w14:paraId="05A61C49">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lang w:eastAsia="zh-CN"/>
        </w:rPr>
      </w:pPr>
      <w:r>
        <w:rPr>
          <w:rFonts w:hint="default" w:ascii="仿宋" w:hAnsi="仿宋" w:eastAsia="仿宋" w:cs="仿宋"/>
          <w:b w:val="0"/>
          <w:bCs w:val="0"/>
          <w:color w:val="auto"/>
          <w:kern w:val="2"/>
          <w:sz w:val="24"/>
          <w:highlight w:val="none"/>
        </w:rPr>
        <w:t>⑤质检合格的完整数据应及时进行备份。每一批次的数据经质检合格后，中标人将该批次的所有数字化成果数据立即进行备份并移交</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w:t>
      </w:r>
    </w:p>
    <w:p w14:paraId="3FDCD796">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eastAsia="zh-CN"/>
          <w:woUserID w:val="2"/>
        </w:rPr>
        <w:t>2</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w:t>
      </w:r>
      <w:r>
        <w:rPr>
          <w:rFonts w:hint="default" w:ascii="仿宋" w:hAnsi="仿宋" w:eastAsia="仿宋" w:cs="仿宋"/>
          <w:b w:val="0"/>
          <w:bCs w:val="0"/>
          <w:color w:val="auto"/>
          <w:kern w:val="2"/>
          <w:sz w:val="24"/>
          <w:highlight w:val="none"/>
          <w:woUserID w:val="2"/>
        </w:rPr>
        <w:t>复原</w:t>
      </w:r>
    </w:p>
    <w:p w14:paraId="78BF38AE">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档案数字化工作完成并质检合格后，拆除过的档案如需装订，应保持档案的原貌，排列顺序不变，不得漏页、错页，不得压字，装订牢固、不掉页，做到安全、准确、无遗漏。</w:t>
      </w:r>
    </w:p>
    <w:p w14:paraId="55C055D7">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eastAsia="zh-CN"/>
          <w:woUserID w:val="2"/>
        </w:rPr>
        <w:t>3</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档案归库</w:t>
      </w:r>
    </w:p>
    <w:p w14:paraId="7666A641">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rPr>
        <w:t>按照档案入库相关要求对档案进行处理和清点，并履行档案入库手续。</w:t>
      </w:r>
    </w:p>
    <w:p w14:paraId="1DC8FD84">
      <w:pPr>
        <w:keepNext w:val="0"/>
        <w:keepLines w:val="0"/>
        <w:pageBreakBefore w:val="0"/>
        <w:kinsoku/>
        <w:wordWrap/>
        <w:overflowPunct/>
        <w:topLinePunct w:val="0"/>
        <w:autoSpaceDN/>
        <w:bidi w:val="0"/>
        <w:snapToGrid w:val="0"/>
        <w:spacing w:after="0" w:afterLines="0" w:line="380" w:lineRule="exact"/>
        <w:ind w:firstLineChars="200"/>
        <w:jc w:val="left"/>
        <w:rPr>
          <w:rFonts w:hint="eastAsia" w:ascii="仿宋" w:hAnsi="仿宋" w:eastAsia="仿宋" w:cs="仿宋"/>
          <w:b/>
          <w:bCs w:val="0"/>
          <w:color w:val="auto"/>
          <w:kern w:val="2"/>
          <w:sz w:val="24"/>
          <w:highlight w:val="none"/>
        </w:rPr>
      </w:pPr>
      <w:r>
        <w:rPr>
          <w:rFonts w:hint="eastAsia" w:ascii="仿宋" w:hAnsi="仿宋" w:eastAsia="仿宋" w:cs="仿宋"/>
          <w:b/>
          <w:bCs w:val="0"/>
          <w:color w:val="auto"/>
          <w:kern w:val="2"/>
          <w:sz w:val="24"/>
          <w:highlight w:val="none"/>
          <w:lang w:val="en-US" w:eastAsia="zh-CN"/>
        </w:rPr>
        <w:t>2.2</w:t>
      </w:r>
      <w:r>
        <w:rPr>
          <w:rFonts w:hint="default" w:ascii="仿宋" w:hAnsi="仿宋" w:eastAsia="仿宋" w:cs="仿宋"/>
          <w:b/>
          <w:bCs w:val="0"/>
          <w:color w:val="auto"/>
          <w:kern w:val="2"/>
          <w:sz w:val="24"/>
          <w:highlight w:val="none"/>
          <w:woUserID w:val="2"/>
        </w:rPr>
        <w:t>档案保管</w:t>
      </w:r>
      <w:r>
        <w:rPr>
          <w:rFonts w:hint="eastAsia" w:ascii="仿宋" w:hAnsi="仿宋" w:eastAsia="仿宋" w:cs="仿宋"/>
          <w:b/>
          <w:bCs w:val="0"/>
          <w:color w:val="auto"/>
          <w:kern w:val="2"/>
          <w:sz w:val="24"/>
          <w:highlight w:val="none"/>
        </w:rPr>
        <w:t>要求</w:t>
      </w:r>
    </w:p>
    <w:p w14:paraId="0FB73065">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val="en-US" w:eastAsia="zh-CN"/>
        </w:rPr>
        <w:t>（1）</w:t>
      </w:r>
      <w:r>
        <w:rPr>
          <w:rFonts w:hint="default" w:ascii="仿宋" w:hAnsi="仿宋" w:eastAsia="仿宋" w:cs="仿宋"/>
          <w:b w:val="0"/>
          <w:bCs w:val="0"/>
          <w:color w:val="auto"/>
          <w:kern w:val="2"/>
          <w:sz w:val="24"/>
          <w:highlight w:val="none"/>
        </w:rPr>
        <w:t>中标单位指定专人按数字化工作进度，经</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项目管理人员同意后，与</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库房管理人员在指定区域办理档案借调手续，借调双方须详细填写含档案全宗号、目录号、案卷号及案卷总数等内容的详细借调清单。档案借调应逐卷逐件清点，案卷封面的档号与调卷单开具的档号应一一对应，确保准确无误，同时做好交接手续。</w:t>
      </w:r>
    </w:p>
    <w:p w14:paraId="12767C3D">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2</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中标单位须制订完善的管理制度，保证档案在项目实施过程中不损毁、不丢失。</w:t>
      </w:r>
    </w:p>
    <w:p w14:paraId="737E9F25">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3</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如果发现档案存在破损严重、霉坏需裱糊、页面粘连情况严重等情况，须立即报知</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项目管理人员，并做好记录。</w:t>
      </w:r>
    </w:p>
    <w:p w14:paraId="4999DEC8">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4</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档案归还前应对需要归还的实体进行自检，必须对档案实体进行逐卷清点，按数量、状况、顺序等进行检查，如发现丢失、损坏、圈划或涂改等应立即报告</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；顺序错误、档案页面颠倒等情况，要求重新进行处理，自检合格率要求100%。</w:t>
      </w:r>
    </w:p>
    <w:p w14:paraId="0363D15E">
      <w:pPr>
        <w:keepNext w:val="0"/>
        <w:keepLines w:val="0"/>
        <w:pageBreakBefore w:val="0"/>
        <w:kinsoku/>
        <w:wordWrap/>
        <w:overflowPunct/>
        <w:topLinePunct w:val="0"/>
        <w:autoSpaceDN/>
        <w:bidi w:val="0"/>
        <w:spacing w:after="0" w:afterLines="0" w:line="380" w:lineRule="exact"/>
        <w:ind w:firstLine="48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5</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归还时须与</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库房管理人员一起做好实体档案的清点交接工作，按要求做好档案上架，并按要求填写移交记录。</w:t>
      </w:r>
    </w:p>
    <w:p w14:paraId="45E15F6C">
      <w:pPr>
        <w:keepNext w:val="0"/>
        <w:keepLines w:val="0"/>
        <w:pageBreakBefore w:val="0"/>
        <w:kinsoku/>
        <w:wordWrap/>
        <w:overflowPunct/>
        <w:topLinePunct w:val="0"/>
        <w:autoSpaceDN/>
        <w:bidi w:val="0"/>
        <w:snapToGrid w:val="0"/>
        <w:spacing w:after="0" w:afterLines="0" w:line="380" w:lineRule="exact"/>
        <w:ind w:firstLineChars="200"/>
        <w:jc w:val="left"/>
        <w:rPr>
          <w:rFonts w:hint="eastAsia" w:ascii="仿宋" w:hAnsi="仿宋" w:eastAsia="仿宋" w:cs="仿宋"/>
          <w:b/>
          <w:bCs w:val="0"/>
          <w:color w:val="auto"/>
          <w:kern w:val="2"/>
          <w:sz w:val="24"/>
          <w:highlight w:val="none"/>
        </w:rPr>
      </w:pPr>
      <w:r>
        <w:rPr>
          <w:rFonts w:hint="eastAsia" w:ascii="仿宋" w:hAnsi="仿宋" w:eastAsia="仿宋" w:cs="仿宋"/>
          <w:b/>
          <w:bCs w:val="0"/>
          <w:color w:val="auto"/>
          <w:kern w:val="2"/>
          <w:sz w:val="24"/>
          <w:highlight w:val="none"/>
          <w:lang w:val="en-US" w:eastAsia="zh-CN"/>
        </w:rPr>
        <w:t>2.3</w:t>
      </w:r>
      <w:r>
        <w:rPr>
          <w:rFonts w:hint="eastAsia" w:ascii="仿宋" w:hAnsi="仿宋" w:eastAsia="仿宋" w:cs="仿宋"/>
          <w:b/>
          <w:bCs w:val="0"/>
          <w:color w:val="auto"/>
          <w:kern w:val="2"/>
          <w:sz w:val="24"/>
          <w:highlight w:val="none"/>
        </w:rPr>
        <w:t>项目加工场所管理要求</w:t>
      </w:r>
    </w:p>
    <w:p w14:paraId="017829E2">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1</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非工作人员未经允许不得进入档案数字化加工场所。工作人员完成作业之后，不得在档案数字化加工场所内停留。</w:t>
      </w:r>
    </w:p>
    <w:p w14:paraId="6EDE7146">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2</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档案数字化加工场所应设有储物柜，供工作人员和访客存放物品，并与工作区相隔离。严禁将水杯等私人物品以及照相机、摄像机、手机、电脑、移动存储介质等电子设备带入工作区域。</w:t>
      </w:r>
    </w:p>
    <w:p w14:paraId="06D57CC8">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3</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档案数字化加工场所内严禁存放除档案和必备的工具器材设备之外的任何易燃易爆危险品。严禁将火柴、打火机、饮料、食品、动物等带入档案数字化加工场所。</w:t>
      </w:r>
    </w:p>
    <w:p w14:paraId="5FB0C106">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4</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档案数字化加工场所内严禁使用电熨斗等大功率电器，如确需使用，应经</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同意，由专人负责管理，使用后立即关闭电源。</w:t>
      </w:r>
    </w:p>
    <w:p w14:paraId="1D1510BD">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5</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档案数字化加工场所工作完毕后，除必须开启的监控、报警、消防等电源外，其他包括照明在内的电源必须关闭。</w:t>
      </w:r>
    </w:p>
    <w:p w14:paraId="65274669">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lang w:val="en-US" w:eastAsia="zh-CN"/>
        </w:rPr>
        <w:t>6</w:t>
      </w:r>
      <w:r>
        <w:rPr>
          <w:rFonts w:hint="default" w:ascii="仿宋" w:hAnsi="仿宋" w:eastAsia="仿宋" w:cs="仿宋"/>
          <w:b w:val="0"/>
          <w:bCs w:val="0"/>
          <w:color w:val="auto"/>
          <w:kern w:val="2"/>
          <w:sz w:val="24"/>
          <w:highlight w:val="none"/>
          <w:lang w:eastAsia="zh-CN"/>
        </w:rPr>
        <w:t>）</w:t>
      </w:r>
      <w:r>
        <w:rPr>
          <w:rFonts w:hint="default" w:ascii="仿宋" w:hAnsi="仿宋" w:eastAsia="仿宋" w:cs="仿宋"/>
          <w:b w:val="0"/>
          <w:bCs w:val="0"/>
          <w:color w:val="auto"/>
          <w:kern w:val="2"/>
          <w:sz w:val="24"/>
          <w:highlight w:val="none"/>
        </w:rPr>
        <w:t>严禁任何人员擅自将数字化加工场所内的物品带离现场。下班后，移动存储设备应存放于专柜、上锁，指定专人负责保管。</w:t>
      </w:r>
    </w:p>
    <w:p w14:paraId="78BABDF4">
      <w:pPr>
        <w:keepNext w:val="0"/>
        <w:keepLines w:val="0"/>
        <w:pageBreakBefore w:val="0"/>
        <w:kinsoku/>
        <w:wordWrap/>
        <w:overflowPunct/>
        <w:topLinePunct w:val="0"/>
        <w:autoSpaceDN/>
        <w:bidi w:val="0"/>
        <w:spacing w:line="380" w:lineRule="exact"/>
        <w:ind w:firstLine="482" w:firstLineChars="200"/>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三、建设原则</w:t>
      </w:r>
    </w:p>
    <w:p w14:paraId="55751AF7">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本次项目建设遵循的基本技术原则如下：</w:t>
      </w:r>
    </w:p>
    <w:p w14:paraId="458D14D9">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bookmarkStart w:id="44" w:name="_Toc883"/>
      <w:bookmarkStart w:id="45" w:name="_Toc18523"/>
      <w:r>
        <w:rPr>
          <w:rFonts w:hint="default" w:ascii="仿宋" w:hAnsi="仿宋" w:eastAsia="仿宋" w:cs="仿宋"/>
          <w:sz w:val="24"/>
          <w:highlight w:val="none"/>
          <w:lang w:eastAsia="zh-CN"/>
          <w:woUserID w:val="3"/>
        </w:rPr>
        <w:t>1</w:t>
      </w:r>
      <w:r>
        <w:rPr>
          <w:rFonts w:hint="eastAsia" w:ascii="仿宋" w:hAnsi="仿宋" w:eastAsia="仿宋" w:cs="仿宋"/>
          <w:sz w:val="24"/>
          <w:highlight w:val="none"/>
          <w:lang w:val="en-US" w:eastAsia="zh-CN"/>
        </w:rPr>
        <w:t>.开放性</w:t>
      </w:r>
      <w:bookmarkEnd w:id="44"/>
      <w:bookmarkEnd w:id="45"/>
      <w:r>
        <w:rPr>
          <w:rFonts w:hint="eastAsia" w:ascii="仿宋" w:hAnsi="仿宋" w:eastAsia="仿宋" w:cs="仿宋"/>
          <w:sz w:val="24"/>
          <w:highlight w:val="none"/>
          <w:lang w:val="en-US" w:eastAsia="zh-CN"/>
        </w:rPr>
        <w:t>原则。</w:t>
      </w:r>
      <w:r>
        <w:rPr>
          <w:rFonts w:hint="eastAsia" w:ascii="仿宋" w:hAnsi="仿宋" w:eastAsia="仿宋" w:cs="仿宋"/>
          <w:b w:val="0"/>
          <w:sz w:val="24"/>
          <w:highlight w:val="none"/>
          <w:lang w:val="en-US" w:eastAsia="zh-CN"/>
        </w:rPr>
        <w:t>项目交付的数据成果</w:t>
      </w:r>
      <w:r>
        <w:rPr>
          <w:rFonts w:hint="eastAsia" w:ascii="仿宋" w:hAnsi="仿宋" w:eastAsia="仿宋" w:cs="仿宋"/>
          <w:sz w:val="24"/>
          <w:highlight w:val="none"/>
          <w:lang w:val="en-US" w:eastAsia="zh-CN"/>
        </w:rPr>
        <w:t>满足采购人现有系统及其他主流第三方软件的信息交互要求，为未来的系统扩展奠定基础。</w:t>
      </w:r>
    </w:p>
    <w:p w14:paraId="696E92D6">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bookmarkStart w:id="46" w:name="_Toc25432"/>
      <w:bookmarkStart w:id="47" w:name="_Toc6956"/>
      <w:r>
        <w:rPr>
          <w:rFonts w:hint="default" w:ascii="仿宋" w:hAnsi="仿宋" w:eastAsia="仿宋" w:cs="仿宋"/>
          <w:sz w:val="24"/>
          <w:highlight w:val="none"/>
          <w:lang w:eastAsia="zh-CN"/>
          <w:woUserID w:val="3"/>
        </w:rPr>
        <w:t>2</w:t>
      </w:r>
      <w:r>
        <w:rPr>
          <w:rFonts w:hint="eastAsia" w:ascii="仿宋" w:hAnsi="仿宋" w:eastAsia="仿宋" w:cs="仿宋"/>
          <w:sz w:val="24"/>
          <w:highlight w:val="none"/>
          <w:lang w:val="en-US" w:eastAsia="zh-CN"/>
        </w:rPr>
        <w:t>.可扩展性原则</w:t>
      </w:r>
      <w:bookmarkEnd w:id="46"/>
      <w:bookmarkEnd w:id="47"/>
      <w:r>
        <w:rPr>
          <w:rFonts w:hint="eastAsia" w:ascii="仿宋" w:hAnsi="仿宋" w:eastAsia="仿宋" w:cs="仿宋"/>
          <w:sz w:val="24"/>
          <w:highlight w:val="none"/>
          <w:lang w:val="en-US" w:eastAsia="zh-CN"/>
        </w:rPr>
        <w:t>。项目交付成果的数据结构不依赖于硬件设备，要有可扩展性，要充分考虑到未来业务的发展带来的数据规模的发展、管理需求的变化以及系统保障级别的提高，方便对新需求的扩展和支持。</w:t>
      </w:r>
    </w:p>
    <w:p w14:paraId="559E12BA">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bookmarkStart w:id="48" w:name="_Toc12373"/>
      <w:bookmarkStart w:id="49" w:name="_Toc11155"/>
      <w:r>
        <w:rPr>
          <w:rFonts w:hint="default" w:ascii="仿宋" w:hAnsi="仿宋" w:eastAsia="仿宋" w:cs="仿宋"/>
          <w:sz w:val="24"/>
          <w:highlight w:val="none"/>
          <w:lang w:eastAsia="zh-CN"/>
          <w:woUserID w:val="3"/>
        </w:rPr>
        <w:t>3</w:t>
      </w:r>
      <w:r>
        <w:rPr>
          <w:rFonts w:hint="eastAsia" w:ascii="仿宋" w:hAnsi="仿宋" w:eastAsia="仿宋" w:cs="仿宋"/>
          <w:sz w:val="24"/>
          <w:highlight w:val="none"/>
          <w:lang w:val="en-US" w:eastAsia="zh-CN"/>
        </w:rPr>
        <w:t>.安全性原则</w:t>
      </w:r>
      <w:bookmarkEnd w:id="48"/>
      <w:bookmarkEnd w:id="49"/>
      <w:r>
        <w:rPr>
          <w:rFonts w:hint="eastAsia" w:ascii="仿宋" w:hAnsi="仿宋" w:eastAsia="仿宋" w:cs="仿宋"/>
          <w:sz w:val="24"/>
          <w:highlight w:val="none"/>
          <w:lang w:val="en-US" w:eastAsia="zh-CN"/>
        </w:rPr>
        <w:t>。在项目实施过程中，提供完善的备份恢复策略、安全控制机制、运行管理监控流程和故障处理手段来保障系统的安全、稳定，并需要保证终端到后台整体服务器的安全性。</w:t>
      </w:r>
    </w:p>
    <w:p w14:paraId="2F428DF2">
      <w:pPr>
        <w:keepNext w:val="0"/>
        <w:keepLines w:val="0"/>
        <w:pageBreakBefore w:val="0"/>
        <w:kinsoku/>
        <w:wordWrap/>
        <w:overflowPunct/>
        <w:topLinePunct w:val="0"/>
        <w:autoSpaceDE/>
        <w:autoSpaceDN/>
        <w:bidi w:val="0"/>
        <w:snapToGrid w:val="0"/>
        <w:spacing w:line="38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四、项目实施工期</w:t>
      </w:r>
    </w:p>
    <w:p w14:paraId="57E59C48">
      <w:pPr>
        <w:keepNext w:val="0"/>
        <w:keepLines w:val="0"/>
        <w:pageBreakBefore w:val="0"/>
        <w:kinsoku/>
        <w:wordWrap/>
        <w:overflowPunct/>
        <w:topLinePunct w:val="0"/>
        <w:autoSpaceDE/>
        <w:autoSpaceDN/>
        <w:bidi w:val="0"/>
        <w:snapToGrid w:val="0"/>
        <w:spacing w:line="380" w:lineRule="exact"/>
        <w:ind w:firstLine="480"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color w:val="auto"/>
          <w:sz w:val="24"/>
          <w:szCs w:val="24"/>
          <w:highlight w:val="none"/>
        </w:rPr>
        <w:t>中标方</w:t>
      </w:r>
      <w:r>
        <w:rPr>
          <w:rFonts w:hint="eastAsia" w:ascii="仿宋" w:hAnsi="仿宋" w:eastAsia="仿宋" w:cs="仿宋"/>
          <w:color w:val="auto"/>
          <w:sz w:val="24"/>
          <w:szCs w:val="24"/>
          <w:highlight w:val="none"/>
          <w:lang w:eastAsia="zh-CN"/>
        </w:rPr>
        <w:t>应在</w:t>
      </w:r>
      <w:r>
        <w:rPr>
          <w:rFonts w:hint="eastAsia" w:ascii="仿宋" w:hAnsi="仿宋" w:eastAsia="仿宋" w:cs="仿宋"/>
          <w:color w:val="auto"/>
          <w:sz w:val="24"/>
          <w:szCs w:val="24"/>
          <w:highlight w:val="none"/>
        </w:rPr>
        <w:t>签订合同</w:t>
      </w:r>
      <w:r>
        <w:rPr>
          <w:rFonts w:hint="eastAsia" w:ascii="仿宋" w:hAnsi="仿宋" w:eastAsia="仿宋" w:cs="仿宋"/>
          <w:color w:val="auto"/>
          <w:sz w:val="24"/>
          <w:szCs w:val="24"/>
          <w:highlight w:val="none"/>
          <w:lang w:eastAsia="zh-CN"/>
        </w:rPr>
        <w:t>后</w:t>
      </w:r>
      <w:r>
        <w:rPr>
          <w:rFonts w:hint="eastAsia" w:ascii="仿宋" w:hAnsi="仿宋" w:eastAsia="仿宋" w:cs="仿宋"/>
          <w:color w:val="auto"/>
          <w:sz w:val="24"/>
          <w:szCs w:val="24"/>
          <w:highlight w:val="none"/>
          <w:lang w:val="en-US" w:eastAsia="zh-CN"/>
        </w:rPr>
        <w:t>7个工作日内</w:t>
      </w:r>
      <w:r>
        <w:rPr>
          <w:rFonts w:hint="eastAsia" w:ascii="仿宋" w:hAnsi="仿宋" w:eastAsia="仿宋" w:cs="仿宋"/>
          <w:color w:val="auto"/>
          <w:sz w:val="24"/>
          <w:szCs w:val="24"/>
          <w:highlight w:val="none"/>
        </w:rPr>
        <w:t>开工，</w:t>
      </w:r>
      <w:r>
        <w:rPr>
          <w:rFonts w:hint="eastAsia" w:ascii="仿宋" w:hAnsi="仿宋" w:eastAsia="仿宋" w:cs="仿宋"/>
          <w:color w:val="auto"/>
          <w:sz w:val="24"/>
          <w:szCs w:val="24"/>
          <w:highlight w:val="none"/>
          <w:lang w:eastAsia="zh-CN"/>
        </w:rPr>
        <w:t>在</w:t>
      </w:r>
      <w:r>
        <w:rPr>
          <w:rFonts w:hint="eastAsia" w:ascii="仿宋" w:hAnsi="仿宋" w:eastAsia="仿宋" w:cs="仿宋"/>
          <w:color w:val="auto"/>
          <w:sz w:val="24"/>
          <w:szCs w:val="24"/>
          <w:highlight w:val="none"/>
          <w:lang w:val="en-US" w:eastAsia="zh-CN"/>
        </w:rPr>
        <w:t>2026年</w:t>
      </w:r>
      <w:r>
        <w:rPr>
          <w:rFonts w:hint="default"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en-US" w:eastAsia="zh-CN"/>
        </w:rPr>
        <w:t>月1日前完成馆藏涉民生档案</w:t>
      </w:r>
      <w:r>
        <w:rPr>
          <w:rFonts w:hint="eastAsia" w:ascii="仿宋" w:hAnsi="仿宋" w:eastAsia="仿宋" w:cs="仿宋"/>
          <w:sz w:val="24"/>
          <w:highlight w:val="none"/>
          <w:lang w:val="en-US" w:eastAsia="zh-CN"/>
        </w:rPr>
        <w:t>数据化加工服务内容，</w:t>
      </w:r>
      <w:r>
        <w:rPr>
          <w:rFonts w:hint="eastAsia" w:ascii="仿宋" w:hAnsi="仿宋" w:eastAsia="仿宋" w:cs="仿宋"/>
          <w:color w:val="auto"/>
          <w:sz w:val="24"/>
          <w:szCs w:val="24"/>
          <w:highlight w:val="none"/>
        </w:rPr>
        <w:t>在20</w:t>
      </w:r>
      <w:r>
        <w:rPr>
          <w:rFonts w:hint="eastAsia" w:ascii="仿宋" w:hAnsi="仿宋" w:eastAsia="仿宋" w:cs="仿宋"/>
          <w:color w:val="auto"/>
          <w:sz w:val="24"/>
          <w:szCs w:val="24"/>
          <w:highlight w:val="none"/>
          <w:lang w:val="en-US" w:eastAsia="zh-CN"/>
        </w:rPr>
        <w:t>26</w:t>
      </w:r>
      <w:r>
        <w:rPr>
          <w:rFonts w:hint="eastAsia" w:ascii="仿宋" w:hAnsi="仿宋" w:eastAsia="仿宋" w:cs="仿宋"/>
          <w:color w:val="auto"/>
          <w:sz w:val="24"/>
          <w:szCs w:val="24"/>
          <w:highlight w:val="none"/>
        </w:rPr>
        <w:t>年</w:t>
      </w:r>
      <w:r>
        <w:rPr>
          <w:rFonts w:hint="default"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月</w:t>
      </w:r>
      <w:r>
        <w:rPr>
          <w:rFonts w:hint="default"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lang w:val="en-US" w:eastAsia="zh-CN"/>
        </w:rPr>
        <w:t>日</w:t>
      </w:r>
      <w:r>
        <w:rPr>
          <w:rFonts w:hint="eastAsia" w:ascii="仿宋" w:hAnsi="仿宋" w:eastAsia="仿宋" w:cs="仿宋"/>
          <w:color w:val="auto"/>
          <w:sz w:val="24"/>
          <w:szCs w:val="24"/>
          <w:highlight w:val="none"/>
        </w:rPr>
        <w:t>前</w:t>
      </w:r>
      <w:r>
        <w:rPr>
          <w:rFonts w:hint="eastAsia" w:ascii="仿宋" w:hAnsi="仿宋" w:eastAsia="仿宋" w:cs="仿宋"/>
          <w:color w:val="auto"/>
          <w:sz w:val="24"/>
          <w:szCs w:val="24"/>
          <w:highlight w:val="none"/>
          <w:lang w:val="en-US" w:eastAsia="zh-CN"/>
        </w:rPr>
        <w:t>完成全部</w:t>
      </w:r>
      <w:r>
        <w:rPr>
          <w:rFonts w:hint="eastAsia" w:ascii="仿宋" w:hAnsi="仿宋" w:eastAsia="仿宋" w:cs="仿宋"/>
          <w:color w:val="auto"/>
          <w:sz w:val="24"/>
          <w:szCs w:val="24"/>
          <w:highlight w:val="none"/>
          <w:lang w:eastAsia="zh-CN"/>
        </w:rPr>
        <w:t>项目实施内容</w:t>
      </w:r>
      <w:r>
        <w:rPr>
          <w:rFonts w:hint="eastAsia" w:ascii="仿宋" w:hAnsi="仿宋" w:eastAsia="仿宋" w:cs="仿宋"/>
          <w:color w:val="auto"/>
          <w:sz w:val="24"/>
          <w:szCs w:val="24"/>
          <w:highlight w:val="none"/>
        </w:rPr>
        <w:t>。</w:t>
      </w:r>
    </w:p>
    <w:p w14:paraId="49DFBF26">
      <w:pPr>
        <w:keepNext w:val="0"/>
        <w:keepLines w:val="0"/>
        <w:pageBreakBefore w:val="0"/>
        <w:kinsoku/>
        <w:wordWrap/>
        <w:overflowPunct/>
        <w:topLinePunct w:val="0"/>
        <w:autoSpaceDN/>
        <w:bidi w:val="0"/>
        <w:snapToGrid w:val="0"/>
        <w:spacing w:after="0" w:afterLines="0" w:line="380" w:lineRule="exact"/>
        <w:ind w:firstLine="482"/>
        <w:jc w:val="left"/>
        <w:rPr>
          <w:rFonts w:hint="eastAsia" w:ascii="仿宋" w:hAnsi="仿宋" w:eastAsia="仿宋" w:cs="仿宋"/>
          <w:b/>
          <w:bCs w:val="0"/>
          <w:color w:val="auto"/>
          <w:kern w:val="2"/>
          <w:sz w:val="24"/>
          <w:highlight w:val="none"/>
        </w:rPr>
      </w:pPr>
      <w:r>
        <w:rPr>
          <w:rFonts w:hint="eastAsia" w:ascii="仿宋" w:hAnsi="仿宋" w:eastAsia="仿宋" w:cs="仿宋"/>
          <w:b/>
          <w:sz w:val="24"/>
          <w:highlight w:val="none"/>
          <w:lang w:val="en-US" w:eastAsia="zh-CN"/>
        </w:rPr>
        <w:t>五、</w:t>
      </w:r>
      <w:r>
        <w:rPr>
          <w:rFonts w:hint="eastAsia" w:ascii="仿宋" w:hAnsi="仿宋" w:eastAsia="仿宋" w:cs="仿宋"/>
          <w:b/>
          <w:bCs w:val="0"/>
          <w:color w:val="auto"/>
          <w:kern w:val="2"/>
          <w:sz w:val="24"/>
          <w:highlight w:val="none"/>
        </w:rPr>
        <w:t>项目管理要求</w:t>
      </w:r>
    </w:p>
    <w:p w14:paraId="443EB098">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lang w:val="en-US" w:eastAsia="zh-CN"/>
        </w:rPr>
        <w:t>1</w:t>
      </w:r>
      <w:r>
        <w:rPr>
          <w:rFonts w:hint="eastAsia" w:ascii="仿宋" w:hAnsi="仿宋" w:eastAsia="仿宋" w:cs="仿宋"/>
          <w:b w:val="0"/>
          <w:bCs w:val="0"/>
          <w:color w:val="auto"/>
          <w:kern w:val="2"/>
          <w:sz w:val="24"/>
          <w:highlight w:val="none"/>
          <w:lang w:eastAsia="zh-CN"/>
        </w:rPr>
        <w:t>）</w:t>
      </w:r>
      <w:r>
        <w:rPr>
          <w:rFonts w:hint="eastAsia" w:ascii="仿宋" w:hAnsi="仿宋" w:eastAsia="仿宋" w:cs="仿宋"/>
          <w:b w:val="0"/>
          <w:bCs w:val="0"/>
          <w:color w:val="auto"/>
          <w:kern w:val="2"/>
          <w:sz w:val="24"/>
          <w:highlight w:val="none"/>
        </w:rPr>
        <w:t>人员管理</w:t>
      </w:r>
    </w:p>
    <w:p w14:paraId="2956B6CC">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①中标</w:t>
      </w:r>
      <w:r>
        <w:rPr>
          <w:rFonts w:hint="eastAsia" w:ascii="仿宋" w:hAnsi="仿宋" w:eastAsia="仿宋" w:cs="仿宋"/>
          <w:b w:val="0"/>
          <w:bCs w:val="0"/>
          <w:color w:val="auto"/>
          <w:kern w:val="2"/>
          <w:sz w:val="24"/>
          <w:highlight w:val="none"/>
          <w:lang w:eastAsia="zh-CN"/>
        </w:rPr>
        <w:t>人</w:t>
      </w:r>
      <w:r>
        <w:rPr>
          <w:rFonts w:hint="eastAsia" w:ascii="仿宋" w:hAnsi="仿宋" w:eastAsia="仿宋" w:cs="仿宋"/>
          <w:b w:val="0"/>
          <w:bCs w:val="0"/>
          <w:color w:val="auto"/>
          <w:kern w:val="2"/>
          <w:sz w:val="24"/>
          <w:highlight w:val="none"/>
        </w:rPr>
        <w:t>应保证参与</w:t>
      </w:r>
      <w:r>
        <w:rPr>
          <w:rFonts w:hint="eastAsia" w:ascii="仿宋" w:hAnsi="仿宋" w:eastAsia="仿宋" w:cs="仿宋"/>
          <w:b w:val="0"/>
          <w:bCs w:val="0"/>
          <w:color w:val="auto"/>
          <w:kern w:val="2"/>
          <w:sz w:val="24"/>
          <w:highlight w:val="none"/>
          <w:lang w:eastAsia="zh-CN"/>
        </w:rPr>
        <w:t>项目实施的</w:t>
      </w:r>
      <w:r>
        <w:rPr>
          <w:rFonts w:hint="eastAsia" w:ascii="仿宋" w:hAnsi="仿宋" w:eastAsia="仿宋" w:cs="仿宋"/>
          <w:b w:val="0"/>
          <w:bCs w:val="0"/>
          <w:color w:val="auto"/>
          <w:kern w:val="2"/>
          <w:sz w:val="24"/>
          <w:highlight w:val="none"/>
        </w:rPr>
        <w:t>人员，已根据国家劳动法律法规与公司签订书面劳动合同，并要求员工签订保密承诺书。</w:t>
      </w:r>
    </w:p>
    <w:p w14:paraId="165C38BA">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②中标方有责任规范驻场人员的行为和着装，严格遵守</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b w:val="0"/>
          <w:bCs w:val="0"/>
          <w:color w:val="auto"/>
          <w:kern w:val="2"/>
          <w:sz w:val="24"/>
          <w:highlight w:val="none"/>
        </w:rPr>
        <w:t>相关规章制度，不得毁坏设施设备。</w:t>
      </w:r>
    </w:p>
    <w:p w14:paraId="2CEC0DD2">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③中标</w:t>
      </w:r>
      <w:r>
        <w:rPr>
          <w:rFonts w:hint="eastAsia" w:ascii="仿宋" w:hAnsi="仿宋" w:eastAsia="仿宋" w:cs="仿宋"/>
          <w:b w:val="0"/>
          <w:bCs w:val="0"/>
          <w:color w:val="auto"/>
          <w:kern w:val="2"/>
          <w:sz w:val="24"/>
          <w:highlight w:val="none"/>
          <w:lang w:eastAsia="zh-CN"/>
        </w:rPr>
        <w:t>人</w:t>
      </w:r>
      <w:r>
        <w:rPr>
          <w:rFonts w:hint="eastAsia" w:ascii="仿宋" w:hAnsi="仿宋" w:eastAsia="仿宋" w:cs="仿宋"/>
          <w:b w:val="0"/>
          <w:bCs w:val="0"/>
          <w:color w:val="auto"/>
          <w:kern w:val="2"/>
          <w:sz w:val="24"/>
          <w:highlight w:val="none"/>
        </w:rPr>
        <w:t>应根据项目需要，配备具有相应知识水平和业务技能的项目经理和员工，并保证项目团队成员具有一定的稳定性。</w:t>
      </w:r>
    </w:p>
    <w:p w14:paraId="78504659">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④中标</w:t>
      </w:r>
      <w:r>
        <w:rPr>
          <w:rFonts w:hint="eastAsia" w:ascii="仿宋" w:hAnsi="仿宋" w:eastAsia="仿宋" w:cs="仿宋"/>
          <w:b w:val="0"/>
          <w:bCs w:val="0"/>
          <w:color w:val="auto"/>
          <w:kern w:val="2"/>
          <w:sz w:val="24"/>
          <w:highlight w:val="none"/>
          <w:lang w:eastAsia="zh-CN"/>
        </w:rPr>
        <w:t>人</w:t>
      </w:r>
      <w:r>
        <w:rPr>
          <w:rFonts w:hint="eastAsia" w:ascii="仿宋" w:hAnsi="仿宋" w:eastAsia="仿宋" w:cs="仿宋"/>
          <w:b w:val="0"/>
          <w:bCs w:val="0"/>
          <w:color w:val="auto"/>
          <w:kern w:val="2"/>
          <w:sz w:val="24"/>
          <w:highlight w:val="none"/>
        </w:rPr>
        <w:t>应定期对项目组成员进行安全保密及业务等培训。</w:t>
      </w:r>
    </w:p>
    <w:p w14:paraId="451894B9">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⑤中标</w:t>
      </w:r>
      <w:r>
        <w:rPr>
          <w:rFonts w:hint="eastAsia" w:ascii="仿宋" w:hAnsi="仿宋" w:eastAsia="仿宋" w:cs="仿宋"/>
          <w:b w:val="0"/>
          <w:bCs w:val="0"/>
          <w:color w:val="auto"/>
          <w:kern w:val="2"/>
          <w:sz w:val="24"/>
          <w:highlight w:val="none"/>
          <w:lang w:eastAsia="zh-CN"/>
        </w:rPr>
        <w:t>人</w:t>
      </w:r>
      <w:r>
        <w:rPr>
          <w:rFonts w:hint="eastAsia" w:ascii="仿宋" w:hAnsi="仿宋" w:eastAsia="仿宋" w:cs="仿宋"/>
          <w:b w:val="0"/>
          <w:bCs w:val="0"/>
          <w:color w:val="auto"/>
          <w:kern w:val="2"/>
          <w:sz w:val="24"/>
          <w:highlight w:val="none"/>
        </w:rPr>
        <w:t>应对工作人员加强管理，开展保密教育。</w:t>
      </w:r>
    </w:p>
    <w:p w14:paraId="23A49218">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⑥中标人在签订合同时，应指定具有同类项目管理经验的人员作为项目经理，未经采购人同意不得随意更换项目经理；若原指定项目经理不能满足采购人工作要求，应根据采购人要求及时更换。</w:t>
      </w:r>
    </w:p>
    <w:p w14:paraId="27AFF030">
      <w:pPr>
        <w:keepNext w:val="0"/>
        <w:keepLines w:val="0"/>
        <w:pageBreakBefore w:val="0"/>
        <w:kinsoku/>
        <w:wordWrap/>
        <w:overflowPunct/>
        <w:topLinePunct w:val="0"/>
        <w:autoSpaceDN/>
        <w:bidi w:val="0"/>
        <w:spacing w:after="0" w:afterLines="0" w:line="380" w:lineRule="exact"/>
        <w:ind w:firstLine="480"/>
        <w:rPr>
          <w:rFonts w:hint="eastAsia"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rPr>
        <w:t>⑦项目实施过程中，</w:t>
      </w:r>
      <w:r>
        <w:rPr>
          <w:rFonts w:hint="eastAsia" w:ascii="仿宋" w:hAnsi="仿宋" w:eastAsia="仿宋" w:cs="仿宋"/>
          <w:b w:val="0"/>
          <w:bCs w:val="0"/>
          <w:color w:val="auto"/>
          <w:kern w:val="2"/>
          <w:sz w:val="24"/>
          <w:highlight w:val="none"/>
          <w:lang w:eastAsia="zh-CN"/>
        </w:rPr>
        <w:t>须明确</w:t>
      </w:r>
      <w:r>
        <w:rPr>
          <w:rFonts w:hint="eastAsia" w:ascii="仿宋" w:hAnsi="仿宋" w:eastAsia="仿宋" w:cs="仿宋"/>
          <w:b w:val="0"/>
          <w:bCs w:val="0"/>
          <w:color w:val="auto"/>
          <w:kern w:val="2"/>
          <w:sz w:val="24"/>
          <w:highlight w:val="none"/>
        </w:rPr>
        <w:t>驻场管理</w:t>
      </w:r>
      <w:r>
        <w:rPr>
          <w:rFonts w:hint="eastAsia" w:ascii="仿宋" w:hAnsi="仿宋" w:eastAsia="仿宋" w:cs="仿宋"/>
          <w:b w:val="0"/>
          <w:bCs w:val="0"/>
          <w:color w:val="auto"/>
          <w:kern w:val="2"/>
          <w:sz w:val="24"/>
          <w:highlight w:val="none"/>
          <w:lang w:eastAsia="zh-CN"/>
        </w:rPr>
        <w:t>人员。实施</w:t>
      </w:r>
      <w:r>
        <w:rPr>
          <w:rFonts w:hint="eastAsia" w:ascii="仿宋" w:hAnsi="仿宋" w:eastAsia="仿宋" w:cs="仿宋"/>
          <w:b w:val="0"/>
          <w:bCs w:val="0"/>
          <w:color w:val="auto"/>
          <w:kern w:val="2"/>
          <w:sz w:val="24"/>
          <w:highlight w:val="none"/>
        </w:rPr>
        <w:t>人员一经入场，未经</w:t>
      </w:r>
      <w:r>
        <w:rPr>
          <w:rFonts w:hint="eastAsia" w:ascii="仿宋" w:hAnsi="仿宋" w:eastAsia="仿宋" w:cs="仿宋"/>
          <w:b w:val="0"/>
          <w:bCs w:val="0"/>
          <w:color w:val="auto"/>
          <w:kern w:val="2"/>
          <w:sz w:val="24"/>
          <w:highlight w:val="none"/>
          <w:lang w:val="en-US" w:eastAsia="zh-CN"/>
        </w:rPr>
        <w:t>采购人书面</w:t>
      </w:r>
      <w:r>
        <w:rPr>
          <w:rFonts w:hint="eastAsia" w:ascii="仿宋" w:hAnsi="仿宋" w:eastAsia="仿宋" w:cs="仿宋"/>
          <w:b w:val="0"/>
          <w:bCs w:val="0"/>
          <w:color w:val="auto"/>
          <w:kern w:val="2"/>
          <w:sz w:val="24"/>
          <w:highlight w:val="none"/>
        </w:rPr>
        <w:t>同意，中标</w:t>
      </w:r>
      <w:r>
        <w:rPr>
          <w:rFonts w:hint="eastAsia" w:ascii="仿宋" w:hAnsi="仿宋" w:eastAsia="仿宋" w:cs="仿宋"/>
          <w:b w:val="0"/>
          <w:bCs w:val="0"/>
          <w:color w:val="auto"/>
          <w:kern w:val="2"/>
          <w:sz w:val="24"/>
          <w:highlight w:val="none"/>
          <w:lang w:eastAsia="zh-CN"/>
        </w:rPr>
        <w:t>人</w:t>
      </w:r>
      <w:r>
        <w:rPr>
          <w:rFonts w:hint="eastAsia" w:ascii="仿宋" w:hAnsi="仿宋" w:eastAsia="仿宋" w:cs="仿宋"/>
          <w:b w:val="0"/>
          <w:bCs w:val="0"/>
          <w:color w:val="auto"/>
          <w:kern w:val="2"/>
          <w:sz w:val="24"/>
          <w:highlight w:val="none"/>
        </w:rPr>
        <w:t>不得随意更换人员；项目实施人员更换比率不得超过30%（因项目需要新增实施人员不计在内）。如未经</w:t>
      </w:r>
      <w:r>
        <w:rPr>
          <w:rFonts w:hint="eastAsia" w:ascii="仿宋" w:hAnsi="仿宋" w:eastAsia="仿宋" w:cs="仿宋"/>
          <w:b w:val="0"/>
          <w:bCs w:val="0"/>
          <w:color w:val="auto"/>
          <w:kern w:val="2"/>
          <w:sz w:val="24"/>
          <w:highlight w:val="none"/>
          <w:lang w:val="en-US" w:eastAsia="zh-CN"/>
        </w:rPr>
        <w:t>采购人</w:t>
      </w:r>
      <w:r>
        <w:rPr>
          <w:rFonts w:hint="eastAsia" w:ascii="仿宋" w:hAnsi="仿宋" w:eastAsia="仿宋" w:cs="仿宋"/>
          <w:b w:val="0"/>
          <w:bCs w:val="0"/>
          <w:color w:val="auto"/>
          <w:kern w:val="2"/>
          <w:sz w:val="24"/>
          <w:highlight w:val="none"/>
        </w:rPr>
        <w:t>同意随意撤换人员或人员调整比例超过30%，将扣除</w:t>
      </w:r>
      <w:r>
        <w:rPr>
          <w:rFonts w:hint="eastAsia" w:ascii="仿宋" w:hAnsi="仿宋" w:eastAsia="仿宋" w:cs="仿宋"/>
          <w:b w:val="0"/>
          <w:bCs w:val="0"/>
          <w:color w:val="auto"/>
          <w:kern w:val="2"/>
          <w:sz w:val="24"/>
          <w:highlight w:val="none"/>
          <w:lang w:val="en-US" w:eastAsia="zh-CN"/>
        </w:rPr>
        <w:t>项目全部合同款项的1%</w:t>
      </w:r>
      <w:r>
        <w:rPr>
          <w:rFonts w:hint="eastAsia" w:ascii="仿宋" w:hAnsi="仿宋" w:eastAsia="仿宋" w:cs="仿宋"/>
          <w:b w:val="0"/>
          <w:bCs w:val="0"/>
          <w:color w:val="auto"/>
          <w:kern w:val="2"/>
          <w:sz w:val="24"/>
          <w:highlight w:val="none"/>
        </w:rPr>
        <w:t>。</w:t>
      </w:r>
    </w:p>
    <w:p w14:paraId="737DFE90">
      <w:pPr>
        <w:keepNext w:val="0"/>
        <w:keepLines w:val="0"/>
        <w:pageBreakBefore w:val="0"/>
        <w:kinsoku/>
        <w:wordWrap/>
        <w:overflowPunct/>
        <w:topLinePunct w:val="0"/>
        <w:autoSpaceDN/>
        <w:bidi w:val="0"/>
        <w:spacing w:line="380" w:lineRule="exact"/>
        <w:ind w:firstLine="424" w:firstLineChars="177"/>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设备管理</w:t>
      </w:r>
    </w:p>
    <w:p w14:paraId="2AD8DB00">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w:t>
      </w:r>
      <w:r>
        <w:rPr>
          <w:rFonts w:hint="eastAsia" w:ascii="仿宋" w:hAnsi="仿宋" w:eastAsia="仿宋" w:cs="仿宋"/>
          <w:color w:val="auto"/>
          <w:sz w:val="24"/>
          <w:szCs w:val="24"/>
          <w:highlight w:val="none"/>
          <w:lang w:eastAsia="zh-CN"/>
        </w:rPr>
        <w:t>项目实施</w:t>
      </w:r>
      <w:r>
        <w:rPr>
          <w:rFonts w:hint="eastAsia" w:ascii="仿宋" w:hAnsi="仿宋" w:eastAsia="仿宋" w:cs="仿宋"/>
          <w:color w:val="auto"/>
          <w:sz w:val="24"/>
          <w:szCs w:val="24"/>
          <w:highlight w:val="none"/>
        </w:rPr>
        <w:t>所需的计算机各种硬件设备、软件系统和档案装具等，应符合国家相关法律法规和标准的要求。</w:t>
      </w:r>
    </w:p>
    <w:p w14:paraId="5DE19F00">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②除必要的计算机操作系统、杀毒软件、档案数字化加工软件、数据库软件和第三方安全管理软件外，禁止安装其他无关软件。安装查杀病毒软件，并及时更新，避免病毒、木马窃取信息的风险。</w:t>
      </w:r>
    </w:p>
    <w:p w14:paraId="09FB77AA">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w:t>
      </w:r>
      <w:r>
        <w:rPr>
          <w:rFonts w:hint="eastAsia" w:ascii="仿宋" w:hAnsi="仿宋" w:eastAsia="仿宋" w:cs="仿宋"/>
          <w:color w:val="auto"/>
          <w:sz w:val="24"/>
          <w:szCs w:val="24"/>
          <w:highlight w:val="none"/>
          <w:lang w:eastAsia="zh-CN"/>
        </w:rPr>
        <w:t>项目实施</w:t>
      </w:r>
      <w:r>
        <w:rPr>
          <w:rFonts w:hint="eastAsia" w:ascii="仿宋" w:hAnsi="仿宋" w:eastAsia="仿宋" w:cs="仿宋"/>
          <w:color w:val="auto"/>
          <w:sz w:val="24"/>
          <w:szCs w:val="24"/>
          <w:highlight w:val="none"/>
        </w:rPr>
        <w:t>使用的计算机、扫描仪等设备，必须采用技术手段或物理设备封闭所有不必要的信息输出装置或端口，如USB接口、红外线、蓝牙、SCSI接口、光驱接口等，封闭的装置或端口要定期进行检查。</w:t>
      </w:r>
    </w:p>
    <w:p w14:paraId="62CCB3CF">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④档案数字化加工网络要与其他网络物理隔离，禁止使用无线网卡、无线键盘、无线鼠标等设备。</w:t>
      </w:r>
    </w:p>
    <w:p w14:paraId="50835F9D">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⑤档案数字化加工网络及信息管理软件应建立身份鉴别、访问权限设置等安全保密措施，根据员工类型及岗位职责赋予相应的访问权限。</w:t>
      </w:r>
    </w:p>
    <w:p w14:paraId="4CB8532F">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⑥档案数字化加工网络环境中应配备具有权限管理、设备管理、端口管理、日志管理等功能的安全保护系统，准确记录授权用户的访问行为、设备接入和档案数字化成果流向等信息。</w:t>
      </w:r>
    </w:p>
    <w:p w14:paraId="6F5AAB47">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⑦用于档案数字化加工的设备、存储介质严禁与其他设备、存储介质交叉使用，非数字化加工专用的设备、存储介质严禁带入数字化加工场所。</w:t>
      </w:r>
    </w:p>
    <w:p w14:paraId="008FCE08">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⑧数据存储介质应符合安全要求并严格管理。</w:t>
      </w:r>
      <w:r>
        <w:rPr>
          <w:rFonts w:hint="eastAsia" w:ascii="仿宋" w:hAnsi="仿宋" w:eastAsia="仿宋" w:cs="仿宋"/>
          <w:color w:val="auto"/>
          <w:sz w:val="24"/>
          <w:szCs w:val="24"/>
          <w:highlight w:val="none"/>
          <w:lang w:eastAsia="zh-CN"/>
        </w:rPr>
        <w:t>中标方</w:t>
      </w:r>
      <w:r>
        <w:rPr>
          <w:rFonts w:hint="eastAsia" w:ascii="仿宋" w:hAnsi="仿宋" w:eastAsia="仿宋" w:cs="仿宋"/>
          <w:color w:val="auto"/>
          <w:sz w:val="24"/>
          <w:szCs w:val="24"/>
          <w:highlight w:val="none"/>
        </w:rPr>
        <w:t>进场时</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登记所有电脑硬盘编号，移动硬盘、U盘等存储介质交由档案馆管理并登记编号。项目结束后，电脑硬盘、移动硬盘、U盘、已用光盘等存储介质应全部移交给</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，上交的电脑硬盘、移动存储介质编号应与登记的编号相一致。如有违反相关规定而造成后果，由中标方承担相关责任。</w:t>
      </w:r>
    </w:p>
    <w:p w14:paraId="0B4C7AF0">
      <w:pPr>
        <w:keepNext w:val="0"/>
        <w:keepLines w:val="0"/>
        <w:pageBreakBefore w:val="0"/>
        <w:kinsoku/>
        <w:wordWrap/>
        <w:overflowPunct/>
        <w:topLinePunct w:val="0"/>
        <w:autoSpaceDN/>
        <w:bidi w:val="0"/>
        <w:spacing w:after="0" w:afterLines="0" w:line="380" w:lineRule="exact"/>
        <w:ind w:firstLine="480" w:firstLineChars="200"/>
        <w:rPr>
          <w:rFonts w:hint="default" w:ascii="仿宋" w:hAnsi="仿宋" w:eastAsia="仿宋" w:cs="仿宋"/>
          <w:b w:val="0"/>
          <w:bCs w:val="0"/>
          <w:color w:val="auto"/>
          <w:kern w:val="2"/>
          <w:sz w:val="24"/>
          <w:highlight w:val="none"/>
        </w:rPr>
      </w:pPr>
      <w:r>
        <w:rPr>
          <w:rFonts w:hint="eastAsia" w:ascii="仿宋" w:hAnsi="仿宋" w:eastAsia="仿宋" w:cs="仿宋"/>
          <w:b w:val="0"/>
          <w:bCs w:val="0"/>
          <w:color w:val="auto"/>
          <w:kern w:val="2"/>
          <w:sz w:val="24"/>
          <w:highlight w:val="none"/>
          <w:lang w:eastAsia="zh-CN"/>
        </w:rPr>
        <w:t>项目成果数据备份脱机载体应</w:t>
      </w:r>
      <w:r>
        <w:rPr>
          <w:rFonts w:hint="default" w:ascii="仿宋" w:hAnsi="仿宋" w:eastAsia="仿宋" w:cs="仿宋"/>
          <w:b w:val="0"/>
          <w:bCs w:val="0"/>
          <w:color w:val="auto"/>
          <w:kern w:val="2"/>
          <w:sz w:val="24"/>
          <w:highlight w:val="none"/>
        </w:rPr>
        <w:t>采用全新购置</w:t>
      </w:r>
      <w:r>
        <w:rPr>
          <w:rFonts w:hint="eastAsia" w:ascii="仿宋" w:hAnsi="仿宋" w:eastAsia="仿宋" w:cs="仿宋"/>
          <w:b w:val="0"/>
          <w:bCs w:val="0"/>
          <w:color w:val="auto"/>
          <w:kern w:val="2"/>
          <w:sz w:val="24"/>
          <w:highlight w:val="none"/>
          <w:lang w:eastAsia="zh-CN"/>
        </w:rPr>
        <w:t>且</w:t>
      </w:r>
      <w:r>
        <w:rPr>
          <w:rFonts w:hint="default" w:ascii="仿宋" w:hAnsi="仿宋" w:eastAsia="仿宋" w:cs="仿宋"/>
          <w:b w:val="0"/>
          <w:bCs w:val="0"/>
          <w:color w:val="auto"/>
          <w:kern w:val="2"/>
          <w:sz w:val="24"/>
          <w:highlight w:val="none"/>
        </w:rPr>
        <w:t>质量合格的SATA硬盘，一式两份移交给</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b w:val="0"/>
          <w:bCs w:val="0"/>
          <w:color w:val="auto"/>
          <w:kern w:val="2"/>
          <w:sz w:val="24"/>
          <w:highlight w:val="none"/>
        </w:rPr>
        <w:t>，硬盘表面标示编号，并建立目录索引信息。备份数据须经市档案馆检测，一旦发现数据质量问题，中标人应对备份介质中的数据进行修改、更正，直至通过检测。</w:t>
      </w:r>
    </w:p>
    <w:p w14:paraId="40C5EEF1">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⑨</w:t>
      </w:r>
      <w:r>
        <w:rPr>
          <w:rFonts w:hint="eastAsia" w:ascii="仿宋" w:hAnsi="仿宋" w:eastAsia="仿宋" w:cs="仿宋"/>
          <w:color w:val="auto"/>
          <w:sz w:val="24"/>
          <w:szCs w:val="24"/>
          <w:highlight w:val="none"/>
          <w:lang w:eastAsia="zh-CN"/>
        </w:rPr>
        <w:t>项目实施使用的</w:t>
      </w:r>
      <w:r>
        <w:rPr>
          <w:rFonts w:hint="eastAsia" w:ascii="仿宋" w:hAnsi="仿宋" w:eastAsia="仿宋" w:cs="仿宋"/>
          <w:color w:val="auto"/>
          <w:sz w:val="24"/>
          <w:szCs w:val="24"/>
          <w:highlight w:val="none"/>
        </w:rPr>
        <w:t>加工设备和存储介质不得擅自送外维修，必须送外维修的应经</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同意，并由</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工作人员现场监督。</w:t>
      </w:r>
    </w:p>
    <w:p w14:paraId="650FD8E5">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⑩</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仅提供场地，</w:t>
      </w:r>
      <w:r>
        <w:rPr>
          <w:rFonts w:hint="eastAsia" w:ascii="仿宋" w:hAnsi="仿宋" w:eastAsia="仿宋" w:cs="仿宋"/>
          <w:sz w:val="24"/>
          <w:szCs w:val="24"/>
          <w:highlight w:val="none"/>
          <w:lang w:eastAsia="zh-CN"/>
        </w:rPr>
        <w:t>其他所需的</w:t>
      </w:r>
      <w:r>
        <w:rPr>
          <w:rFonts w:hint="eastAsia" w:ascii="仿宋" w:hAnsi="仿宋" w:eastAsia="仿宋" w:cs="仿宋"/>
          <w:color w:val="auto"/>
          <w:sz w:val="24"/>
          <w:szCs w:val="24"/>
          <w:highlight w:val="none"/>
        </w:rPr>
        <w:t>计算机、扫描仪、交换机、综合布线、专用存储设备、不间断</w:t>
      </w:r>
      <w:r>
        <w:rPr>
          <w:rFonts w:hint="eastAsia" w:ascii="仿宋" w:hAnsi="仿宋" w:eastAsia="仿宋" w:cs="仿宋"/>
          <w:color w:val="000000" w:themeColor="text1"/>
          <w:sz w:val="24"/>
          <w:szCs w:val="24"/>
          <w:highlight w:val="none"/>
          <w14:textFill>
            <w14:solidFill>
              <w14:schemeClr w14:val="tx1"/>
            </w14:solidFill>
          </w14:textFill>
        </w:rPr>
        <w:t>电源</w:t>
      </w:r>
      <w:r>
        <w:rPr>
          <w:rFonts w:hint="eastAsia" w:ascii="仿宋" w:hAnsi="仿宋" w:eastAsia="仿宋" w:cs="仿宋"/>
          <w:color w:val="000000" w:themeColor="text1"/>
          <w:sz w:val="24"/>
          <w:szCs w:val="24"/>
          <w:highlight w:val="none"/>
          <w:lang w:eastAsia="zh-CN"/>
          <w14:textFill>
            <w14:solidFill>
              <w14:schemeClr w14:val="tx1"/>
            </w14:solidFill>
          </w14:textFill>
        </w:rPr>
        <w:t>及档案整理耗材</w:t>
      </w:r>
      <w:r>
        <w:rPr>
          <w:rFonts w:hint="eastAsia" w:ascii="仿宋" w:hAnsi="仿宋" w:eastAsia="仿宋" w:cs="仿宋"/>
          <w:color w:val="000000" w:themeColor="text1"/>
          <w:sz w:val="24"/>
          <w:szCs w:val="24"/>
          <w:highlight w:val="none"/>
          <w14:textFill>
            <w14:solidFill>
              <w14:schemeClr w14:val="tx1"/>
            </w14:solidFill>
          </w14:textFill>
        </w:rPr>
        <w:t>等完成本项目所需的设备</w:t>
      </w:r>
      <w:r>
        <w:rPr>
          <w:rFonts w:hint="eastAsia" w:ascii="仿宋" w:hAnsi="仿宋" w:eastAsia="仿宋" w:cs="仿宋"/>
          <w:color w:val="auto"/>
          <w:sz w:val="24"/>
          <w:szCs w:val="24"/>
          <w:highlight w:val="none"/>
        </w:rPr>
        <w:t>均由中标方提供，提供的软硬件设备需安全可靠，相关设备须经</w:t>
      </w:r>
      <w:r>
        <w:rPr>
          <w:rFonts w:hint="eastAsia"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安全检测通过后方可投入使用。</w:t>
      </w:r>
    </w:p>
    <w:p w14:paraId="77020585">
      <w:pPr>
        <w:keepNext w:val="0"/>
        <w:keepLines w:val="0"/>
        <w:pageBreakBefore w:val="0"/>
        <w:kinsoku/>
        <w:wordWrap/>
        <w:overflowPunct/>
        <w:topLinePunct w:val="0"/>
        <w:autoSpaceDE/>
        <w:autoSpaceDN/>
        <w:bidi w:val="0"/>
        <w:snapToGrid w:val="0"/>
        <w:spacing w:line="38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六、项目验收</w:t>
      </w:r>
    </w:p>
    <w:p w14:paraId="47FB0E4E">
      <w:pPr>
        <w:keepNext w:val="0"/>
        <w:keepLines w:val="0"/>
        <w:pageBreakBefore w:val="0"/>
        <w:kinsoku/>
        <w:wordWrap/>
        <w:overflowPunct/>
        <w:topLinePunct w:val="0"/>
        <w:autoSpaceDN/>
        <w:bidi w:val="0"/>
        <w:spacing w:after="0" w:afterLines="0" w:line="38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1.采购人将</w:t>
      </w:r>
      <w:r>
        <w:rPr>
          <w:rFonts w:hint="default" w:ascii="仿宋" w:hAnsi="仿宋" w:eastAsia="仿宋" w:cs="仿宋"/>
          <w:sz w:val="24"/>
          <w:highlight w:val="none"/>
          <w:lang w:eastAsia="zh-CN"/>
          <w:woUserID w:val="3"/>
        </w:rPr>
        <w:t>在项目实施完成后15个工作日内</w:t>
      </w:r>
      <w:r>
        <w:rPr>
          <w:rFonts w:hint="eastAsia" w:ascii="仿宋" w:hAnsi="仿宋" w:eastAsia="仿宋" w:cs="仿宋"/>
          <w:sz w:val="24"/>
          <w:highlight w:val="none"/>
          <w:lang w:val="en-US" w:eastAsia="zh-CN"/>
        </w:rPr>
        <w:t>组织对项目</w:t>
      </w:r>
      <w:r>
        <w:rPr>
          <w:rFonts w:hint="default" w:ascii="仿宋" w:hAnsi="仿宋" w:eastAsia="仿宋" w:cs="仿宋"/>
          <w:sz w:val="24"/>
          <w:highlight w:val="none"/>
          <w:lang w:eastAsia="zh-CN"/>
          <w:woUserID w:val="3"/>
        </w:rPr>
        <w:t>的</w:t>
      </w:r>
      <w:r>
        <w:rPr>
          <w:rFonts w:hint="eastAsia" w:ascii="仿宋" w:hAnsi="仿宋" w:eastAsia="仿宋" w:cs="仿宋"/>
          <w:sz w:val="24"/>
          <w:highlight w:val="none"/>
          <w:lang w:val="en-US" w:eastAsia="zh-CN"/>
        </w:rPr>
        <w:t>履约验收。项目验收时，应提交成果物原件、成果物清单、自检报告、验收</w:t>
      </w:r>
      <w:r>
        <w:rPr>
          <w:rFonts w:hint="default" w:ascii="仿宋" w:hAnsi="仿宋" w:eastAsia="仿宋" w:cs="仿宋"/>
          <w:sz w:val="24"/>
          <w:highlight w:val="none"/>
          <w:lang w:eastAsia="zh-CN"/>
        </w:rPr>
        <w:t>申请</w:t>
      </w:r>
      <w:r>
        <w:rPr>
          <w:rFonts w:hint="eastAsia" w:ascii="仿宋" w:hAnsi="仿宋" w:eastAsia="仿宋" w:cs="仿宋"/>
          <w:sz w:val="24"/>
          <w:highlight w:val="none"/>
          <w:lang w:val="en-US" w:eastAsia="zh-CN"/>
        </w:rPr>
        <w:t>等必要书面材料。</w:t>
      </w:r>
    </w:p>
    <w:p w14:paraId="72652F36">
      <w:pPr>
        <w:keepNext w:val="0"/>
        <w:keepLines w:val="0"/>
        <w:pageBreakBefore w:val="0"/>
        <w:kinsoku/>
        <w:wordWrap/>
        <w:overflowPunct/>
        <w:topLinePunct w:val="0"/>
        <w:autoSpaceDN/>
        <w:bidi w:val="0"/>
        <w:spacing w:after="0" w:afterLines="0" w:line="38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如果发现中标人提供的服务与招投标文件或合同约定不符的，中标人须返工，由此发生的一切损失和费用均由中标人承担，采购人有权要求中标人支付违约金和赔偿损失，并有权解除合同。</w:t>
      </w:r>
    </w:p>
    <w:p w14:paraId="18AB203C">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2.项目验收要求：</w:t>
      </w:r>
    </w:p>
    <w:p w14:paraId="7E7EA876">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b/>
          <w:bCs/>
          <w:sz w:val="24"/>
          <w:highlight w:val="none"/>
          <w:lang w:val="en-US" w:eastAsia="zh-CN"/>
        </w:rPr>
      </w:pPr>
      <w:r>
        <w:rPr>
          <w:rFonts w:hint="eastAsia" w:ascii="仿宋" w:hAnsi="仿宋" w:eastAsia="仿宋" w:cs="仿宋"/>
          <w:b/>
          <w:bCs/>
          <w:sz w:val="24"/>
          <w:highlight w:val="none"/>
          <w:lang w:val="en-US" w:eastAsia="zh-CN"/>
        </w:rPr>
        <w:t>2.1馆藏重点涉民生档案数据化加工服务内容验收要求</w:t>
      </w:r>
    </w:p>
    <w:p w14:paraId="5C993B14">
      <w:pPr>
        <w:keepNext w:val="0"/>
        <w:keepLines w:val="0"/>
        <w:pageBreakBefore w:val="0"/>
        <w:kinsoku/>
        <w:wordWrap/>
        <w:overflowPunct/>
        <w:topLinePunct w:val="0"/>
        <w:autoSpaceDN/>
        <w:bidi w:val="0"/>
        <w:spacing w:line="380" w:lineRule="exact"/>
        <w:ind w:firstLine="480" w:firstLineChars="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（1）档案OCR识别服务</w:t>
      </w:r>
    </w:p>
    <w:p w14:paraId="29DE333C">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①档案OCR识别服务成果物数量应不少于</w:t>
      </w:r>
      <w:r>
        <w:rPr>
          <w:rFonts w:hint="default" w:ascii="仿宋" w:hAnsi="仿宋" w:eastAsia="仿宋" w:cs="仿宋"/>
          <w:sz w:val="24"/>
          <w:highlight w:val="none"/>
          <w:lang w:eastAsia="zh-CN"/>
          <w:woUserID w:val="3"/>
        </w:rPr>
        <w:t>600万</w:t>
      </w:r>
      <w:r>
        <w:rPr>
          <w:rFonts w:hint="eastAsia" w:ascii="仿宋" w:hAnsi="仿宋" w:eastAsia="仿宋" w:cs="仿宋"/>
          <w:sz w:val="24"/>
          <w:highlight w:val="none"/>
          <w:lang w:val="en-US" w:eastAsia="zh-CN"/>
        </w:rPr>
        <w:t>页；</w:t>
      </w:r>
    </w:p>
    <w:p w14:paraId="44897822">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②档案OCR识别服务主要针对采购人提供的退休档案执行；</w:t>
      </w:r>
    </w:p>
    <w:p w14:paraId="2F88D53B">
      <w:pPr>
        <w:keepNext w:val="0"/>
        <w:keepLines w:val="0"/>
        <w:pageBreakBefore w:val="0"/>
        <w:kinsoku/>
        <w:wordWrap/>
        <w:overflowPunct/>
        <w:topLinePunct w:val="0"/>
        <w:autoSpaceDN/>
        <w:bidi w:val="0"/>
        <w:spacing w:line="380" w:lineRule="exact"/>
        <w:ind w:firstLine="480" w:firstLineChars="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③档案OCR识别服务的成果物识别率要求在图像清晰下印刷体识别率达到99%以上，手写体书写清晰情况下平均识别率达到90%以上；</w:t>
      </w:r>
    </w:p>
    <w:p w14:paraId="1909A730">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④成果验收按照批次进行，中标人应对</w:t>
      </w:r>
      <w:r>
        <w:rPr>
          <w:rFonts w:hint="default" w:ascii="仿宋" w:hAnsi="仿宋" w:eastAsia="仿宋" w:cs="仿宋"/>
          <w:sz w:val="24"/>
          <w:highlight w:val="none"/>
          <w:lang w:eastAsia="zh-CN"/>
          <w:woUserID w:val="3"/>
        </w:rPr>
        <w:t>以批次为单位对</w:t>
      </w:r>
      <w:r>
        <w:rPr>
          <w:rFonts w:hint="eastAsia" w:ascii="仿宋" w:hAnsi="仿宋" w:eastAsia="仿宋" w:cs="仿宋"/>
          <w:sz w:val="24"/>
          <w:highlight w:val="none"/>
          <w:lang w:val="en-US" w:eastAsia="zh-CN"/>
        </w:rPr>
        <w:t>档案OCR识别服务按照人工抽检的方式进行自行质检，并留存质检记录，质检通过后方可向采购人提交验收</w:t>
      </w:r>
      <w:r>
        <w:rPr>
          <w:rFonts w:hint="default" w:ascii="仿宋" w:hAnsi="仿宋" w:eastAsia="仿宋" w:cs="仿宋"/>
          <w:sz w:val="24"/>
          <w:highlight w:val="none"/>
          <w:lang w:eastAsia="zh-CN"/>
          <w:woUserID w:val="3"/>
        </w:rPr>
        <w:t>。</w:t>
      </w:r>
    </w:p>
    <w:p w14:paraId="166CE40C">
      <w:pPr>
        <w:keepNext w:val="0"/>
        <w:keepLines w:val="0"/>
        <w:pageBreakBefore w:val="0"/>
        <w:kinsoku/>
        <w:wordWrap/>
        <w:overflowPunct/>
        <w:topLinePunct w:val="0"/>
        <w:autoSpaceDN/>
        <w:bidi w:val="0"/>
        <w:spacing w:line="380" w:lineRule="exact"/>
        <w:ind w:firstLine="480" w:firstLineChars="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（2）知识条目抽取服务</w:t>
      </w:r>
    </w:p>
    <w:p w14:paraId="29F71BF3">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①知识条目抽取服务的工作内容为采购人提供的不少于</w:t>
      </w:r>
      <w:r>
        <w:rPr>
          <w:rFonts w:hint="default" w:ascii="仿宋" w:hAnsi="仿宋" w:eastAsia="仿宋" w:cs="仿宋"/>
          <w:sz w:val="24"/>
          <w:highlight w:val="none"/>
          <w:lang w:eastAsia="zh-CN"/>
          <w:woUserID w:val="3"/>
        </w:rPr>
        <w:t>600万</w:t>
      </w:r>
      <w:r>
        <w:rPr>
          <w:rFonts w:hint="eastAsia" w:ascii="仿宋" w:hAnsi="仿宋" w:eastAsia="仿宋" w:cs="仿宋"/>
          <w:sz w:val="24"/>
          <w:highlight w:val="none"/>
          <w:lang w:val="en-US" w:eastAsia="zh-CN"/>
        </w:rPr>
        <w:t>页的退休档案；</w:t>
      </w:r>
    </w:p>
    <w:p w14:paraId="40EE1FB8">
      <w:pPr>
        <w:keepNext w:val="0"/>
        <w:keepLines w:val="0"/>
        <w:pageBreakBefore w:val="0"/>
        <w:kinsoku/>
        <w:wordWrap/>
        <w:overflowPunct/>
        <w:topLinePunct w:val="0"/>
        <w:autoSpaceDN/>
        <w:bidi w:val="0"/>
        <w:spacing w:line="380" w:lineRule="exact"/>
        <w:ind w:firstLine="480" w:firstLineChars="0"/>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②退休档案知识条目抽取服务应从个人退休审批、职工登记表、合同制工人审定表、个人履历表等各类表格中抽取的家庭成员信息、主要社会关系、个人求学工作经历等个人信息，以档案为维度，形成约7.6万个退休档案知识条目，在OCR识别正确的情况下退休档案知识条目准确率应不低于</w:t>
      </w:r>
      <w:r>
        <w:rPr>
          <w:rFonts w:hint="default" w:ascii="仿宋" w:hAnsi="仿宋" w:eastAsia="仿宋" w:cs="仿宋"/>
          <w:sz w:val="24"/>
          <w:highlight w:val="none"/>
          <w:lang w:eastAsia="zh-CN"/>
          <w:woUserID w:val="3"/>
        </w:rPr>
        <w:t>98</w:t>
      </w:r>
      <w:r>
        <w:rPr>
          <w:rFonts w:hint="eastAsia" w:ascii="仿宋" w:hAnsi="仿宋" w:eastAsia="仿宋" w:cs="仿宋"/>
          <w:sz w:val="24"/>
          <w:highlight w:val="none"/>
          <w:lang w:val="en-US" w:eastAsia="zh-CN"/>
        </w:rPr>
        <w:t>%；具体知识条目的构成，应以双方认可并确认的需求确认书为准；</w:t>
      </w:r>
    </w:p>
    <w:p w14:paraId="7B87B3D4">
      <w:pPr>
        <w:keepNext w:val="0"/>
        <w:keepLines w:val="0"/>
        <w:pageBreakBefore w:val="0"/>
        <w:kinsoku/>
        <w:wordWrap/>
        <w:overflowPunct/>
        <w:topLinePunct w:val="0"/>
        <w:autoSpaceDN/>
        <w:bidi w:val="0"/>
        <w:spacing w:line="380" w:lineRule="exact"/>
        <w:ind w:firstLine="480" w:firstLineChars="0"/>
        <w:rPr>
          <w:rFonts w:hint="eastAsia"/>
          <w:highlight w:val="none"/>
          <w:lang w:val="en-US" w:eastAsia="zh-CN"/>
        </w:rPr>
      </w:pPr>
      <w:r>
        <w:rPr>
          <w:rFonts w:hint="eastAsia" w:ascii="仿宋" w:hAnsi="仿宋" w:eastAsia="仿宋" w:cs="仿宋"/>
          <w:sz w:val="24"/>
          <w:highlight w:val="none"/>
          <w:lang w:val="en-US" w:eastAsia="zh-CN"/>
        </w:rPr>
        <w:t>③退休档案知识条目抽取服务应根据采购人提出的需求，对接并导入至指定的软件系统，并进行人物信息展示，要求能够正确并完整的展示退休档案知识条目抽取成果，数据导入与人物信息展示的准确率、完整率应不低于99%；</w:t>
      </w:r>
    </w:p>
    <w:p w14:paraId="0217DBE2">
      <w:pPr>
        <w:keepNext w:val="0"/>
        <w:keepLines w:val="0"/>
        <w:pageBreakBefore w:val="0"/>
        <w:kinsoku/>
        <w:wordWrap/>
        <w:overflowPunct/>
        <w:topLinePunct w:val="0"/>
        <w:autoSpaceDN/>
        <w:bidi w:val="0"/>
        <w:spacing w:line="380" w:lineRule="exact"/>
        <w:ind w:firstLine="480" w:firstLineChars="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④成果验收按照批次进行，中标人应对每批次的退休档案知识条目抽取服务按照人工抽检的方式进行自行质检，并留存质检记录，质检通过后方可向采购人提交验收</w:t>
      </w:r>
      <w:r>
        <w:rPr>
          <w:rFonts w:hint="default" w:ascii="仿宋" w:hAnsi="仿宋" w:eastAsia="仿宋" w:cs="仿宋"/>
          <w:sz w:val="24"/>
          <w:highlight w:val="none"/>
          <w:lang w:eastAsia="zh-CN"/>
          <w:woUserID w:val="3"/>
        </w:rPr>
        <w:t>。</w:t>
      </w:r>
    </w:p>
    <w:p w14:paraId="79661412">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2.2 馆藏档案数字化加工服务内容验收要求</w:t>
      </w:r>
    </w:p>
    <w:p w14:paraId="19F9CBBB">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中标方应根据实施进度按批次提交数字化加工服务成果的验收。</w:t>
      </w:r>
    </w:p>
    <w:p w14:paraId="5238D0B1">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验收内容</w:t>
      </w:r>
      <w:r>
        <w:rPr>
          <w:rFonts w:hint="eastAsia" w:ascii="仿宋" w:hAnsi="仿宋" w:eastAsia="仿宋" w:cs="仿宋"/>
          <w:color w:val="auto"/>
          <w:sz w:val="24"/>
          <w:szCs w:val="24"/>
          <w:highlight w:val="none"/>
          <w:lang w:eastAsia="zh-CN"/>
        </w:rPr>
        <w:t>（具体验收内容根据实际涉及工作环节确定）</w:t>
      </w:r>
    </w:p>
    <w:p w14:paraId="375E1634">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strike w:val="0"/>
          <w:dstrike w:val="0"/>
          <w:color w:val="auto"/>
          <w:sz w:val="24"/>
          <w:szCs w:val="24"/>
          <w:highlight w:val="none"/>
        </w:rPr>
      </w:pPr>
      <w:r>
        <w:rPr>
          <w:rFonts w:hint="eastAsia" w:ascii="仿宋" w:hAnsi="仿宋" w:eastAsia="仿宋" w:cs="仿宋"/>
          <w:sz w:val="24"/>
          <w:highlight w:val="none"/>
          <w:lang w:val="en-US" w:eastAsia="zh-CN"/>
        </w:rPr>
        <w:t>①</w:t>
      </w:r>
      <w:r>
        <w:rPr>
          <w:rFonts w:hint="eastAsia" w:ascii="仿宋" w:hAnsi="仿宋" w:eastAsia="仿宋" w:cs="仿宋"/>
          <w:strike w:val="0"/>
          <w:dstrike w:val="0"/>
          <w:color w:val="auto"/>
          <w:sz w:val="24"/>
          <w:szCs w:val="24"/>
          <w:highlight w:val="none"/>
        </w:rPr>
        <w:t>档案整理成果包括档案目录数据、整理状况、整理工作中产生的工作文件等。</w:t>
      </w:r>
    </w:p>
    <w:p w14:paraId="03E0E70F">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②</w:t>
      </w:r>
      <w:r>
        <w:rPr>
          <w:rFonts w:hint="eastAsia" w:ascii="仿宋" w:hAnsi="仿宋" w:eastAsia="仿宋" w:cs="仿宋"/>
          <w:color w:val="auto"/>
          <w:sz w:val="24"/>
          <w:szCs w:val="24"/>
          <w:highlight w:val="none"/>
        </w:rPr>
        <w:t>数字化成果包括档案目录数据、数字图像、数据挂接、数字化</w:t>
      </w:r>
      <w:r>
        <w:rPr>
          <w:rFonts w:hint="eastAsia" w:ascii="仿宋" w:hAnsi="仿宋" w:eastAsia="仿宋" w:cs="仿宋"/>
          <w:color w:val="auto"/>
          <w:sz w:val="24"/>
          <w:szCs w:val="24"/>
          <w:highlight w:val="none"/>
          <w:lang w:eastAsia="zh-CN"/>
        </w:rPr>
        <w:t>项目实施各环节</w:t>
      </w:r>
      <w:r>
        <w:rPr>
          <w:rFonts w:hint="eastAsia" w:ascii="仿宋" w:hAnsi="仿宋" w:eastAsia="仿宋" w:cs="仿宋"/>
          <w:color w:val="auto"/>
          <w:sz w:val="24"/>
          <w:szCs w:val="24"/>
          <w:highlight w:val="none"/>
        </w:rPr>
        <w:t>工作中产生的工作文件等。</w:t>
      </w:r>
    </w:p>
    <w:p w14:paraId="4A576F46">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strike w:val="0"/>
          <w:dstrike w:val="0"/>
          <w:color w:val="auto"/>
          <w:sz w:val="24"/>
          <w:szCs w:val="24"/>
          <w:highlight w:val="none"/>
        </w:rPr>
      </w:pPr>
      <w:r>
        <w:rPr>
          <w:rFonts w:hint="eastAsia" w:ascii="仿宋" w:hAnsi="仿宋" w:eastAsia="仿宋" w:cs="仿宋"/>
          <w:sz w:val="24"/>
          <w:highlight w:val="none"/>
          <w:lang w:val="en-US" w:eastAsia="zh-CN"/>
        </w:rPr>
        <w:t>③</w:t>
      </w:r>
      <w:r>
        <w:rPr>
          <w:rFonts w:hint="eastAsia" w:ascii="仿宋" w:hAnsi="仿宋" w:eastAsia="仿宋" w:cs="仿宋"/>
          <w:strike w:val="0"/>
          <w:dstrike w:val="0"/>
          <w:color w:val="auto"/>
          <w:sz w:val="24"/>
          <w:szCs w:val="24"/>
          <w:highlight w:val="none"/>
        </w:rPr>
        <w:t>对整理状况进行验收，主要包括档案数量、整理状况、卷内文件页数与顺序、装订等的完整性、规范性等。</w:t>
      </w:r>
    </w:p>
    <w:p w14:paraId="439D56F8">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④</w:t>
      </w:r>
      <w:r>
        <w:rPr>
          <w:rFonts w:hint="eastAsia" w:ascii="仿宋" w:hAnsi="仿宋" w:eastAsia="仿宋" w:cs="仿宋"/>
          <w:color w:val="auto"/>
          <w:sz w:val="24"/>
          <w:szCs w:val="24"/>
          <w:highlight w:val="none"/>
        </w:rPr>
        <w:t>对目录数据进行验收，主要包括数据库中各条目的内容、格式等的准确程度以及必填项是否填写等。</w:t>
      </w:r>
    </w:p>
    <w:p w14:paraId="756D45F4">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⑤</w:t>
      </w:r>
      <w:r>
        <w:rPr>
          <w:rFonts w:hint="eastAsia" w:ascii="仿宋" w:hAnsi="仿宋" w:eastAsia="仿宋" w:cs="仿宋"/>
          <w:color w:val="auto"/>
          <w:sz w:val="24"/>
          <w:szCs w:val="24"/>
          <w:highlight w:val="none"/>
        </w:rPr>
        <w:t>对数字图像进行验收，主要包括数字化参数、存储路径、命名的准确性、图像的完整性、排列顺序的准确性、图像质量等。</w:t>
      </w:r>
    </w:p>
    <w:p w14:paraId="6EB84062">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sz w:val="24"/>
          <w:highlight w:val="none"/>
          <w:lang w:val="en-US" w:eastAsia="zh-CN"/>
        </w:rPr>
        <w:t>⑥</w:t>
      </w:r>
      <w:r>
        <w:rPr>
          <w:rFonts w:hint="eastAsia" w:ascii="仿宋" w:hAnsi="仿宋" w:eastAsia="仿宋" w:cs="仿宋"/>
          <w:color w:val="auto"/>
          <w:sz w:val="24"/>
          <w:szCs w:val="24"/>
          <w:highlight w:val="none"/>
        </w:rPr>
        <w:t>对数据挂接进行验收，主要包括目录数据和与其对应的数字图像挂接的准确性等。</w:t>
      </w:r>
    </w:p>
    <w:p w14:paraId="03D13C11">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⑦</w:t>
      </w:r>
      <w:r>
        <w:rPr>
          <w:rFonts w:hint="eastAsia" w:ascii="仿宋" w:hAnsi="仿宋" w:eastAsia="仿宋" w:cs="仿宋"/>
          <w:color w:val="auto"/>
          <w:sz w:val="24"/>
          <w:szCs w:val="24"/>
          <w:highlight w:val="none"/>
        </w:rPr>
        <w:t>对备份数据进行验收，包括备份数据的一致性、可读性、安全性及质量，要求提供备份数据清单。</w:t>
      </w:r>
    </w:p>
    <w:p w14:paraId="05546669">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⑧</w:t>
      </w:r>
      <w:r>
        <w:rPr>
          <w:rFonts w:hint="eastAsia" w:ascii="仿宋" w:hAnsi="仿宋" w:eastAsia="仿宋" w:cs="仿宋"/>
          <w:color w:val="auto"/>
          <w:sz w:val="24"/>
          <w:szCs w:val="24"/>
          <w:highlight w:val="none"/>
        </w:rPr>
        <w:t>对工作文件进行验收，主要包括工作文件的完整性、规范性等。</w:t>
      </w:r>
    </w:p>
    <w:p w14:paraId="74602513">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）验收指标</w:t>
      </w:r>
    </w:p>
    <w:p w14:paraId="11EC8AF6">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能够采用计算机自动检验的项目应采用计算机自动检验的方式进行100%检验，检验合格率应为100%。对于无法用计算机自动检验的项目，可根据情况以件或卷为单位采用抽检的方式进行人工检验，其中人工检验时：</w:t>
      </w:r>
    </w:p>
    <w:p w14:paraId="17B4A32B">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default" w:ascii="仿宋" w:hAnsi="仿宋" w:eastAsia="仿宋" w:cs="仿宋"/>
          <w:sz w:val="24"/>
          <w:highlight w:val="none"/>
          <w:lang w:val="en-US" w:eastAsia="zh-CN"/>
        </w:rPr>
        <w:t>①</w:t>
      </w:r>
      <w:r>
        <w:rPr>
          <w:rFonts w:hint="eastAsia" w:ascii="仿宋" w:hAnsi="仿宋" w:eastAsia="仿宋" w:cs="仿宋"/>
          <w:color w:val="auto"/>
          <w:sz w:val="24"/>
          <w:szCs w:val="24"/>
          <w:highlight w:val="none"/>
        </w:rPr>
        <w:t>档案整理验收采取档案实体逐卷</w:t>
      </w:r>
      <w:r>
        <w:rPr>
          <w:rFonts w:hint="eastAsia" w:ascii="仿宋" w:hAnsi="仿宋" w:eastAsia="仿宋" w:cs="仿宋"/>
          <w:color w:val="auto"/>
          <w:sz w:val="24"/>
          <w:szCs w:val="24"/>
          <w:highlight w:val="none"/>
          <w:woUserID w:val="2"/>
        </w:rPr>
        <w:t>逐</w:t>
      </w:r>
      <w:r>
        <w:rPr>
          <w:rFonts w:hint="default" w:ascii="仿宋" w:hAnsi="仿宋" w:eastAsia="仿宋" w:cs="仿宋"/>
          <w:color w:val="auto"/>
          <w:sz w:val="24"/>
          <w:szCs w:val="24"/>
          <w:highlight w:val="none"/>
          <w:woUserID w:val="2"/>
        </w:rPr>
        <w:t>件</w:t>
      </w:r>
      <w:r>
        <w:rPr>
          <w:rFonts w:hint="eastAsia" w:ascii="仿宋" w:hAnsi="仿宋" w:eastAsia="仿宋" w:cs="仿宋"/>
          <w:color w:val="auto"/>
          <w:sz w:val="24"/>
          <w:szCs w:val="24"/>
          <w:highlight w:val="none"/>
        </w:rPr>
        <w:t>逐页清点，按档案数量、</w:t>
      </w:r>
      <w:r>
        <w:rPr>
          <w:rFonts w:hint="default" w:ascii="仿宋" w:hAnsi="仿宋" w:eastAsia="仿宋" w:cs="仿宋"/>
          <w:color w:val="auto"/>
          <w:sz w:val="24"/>
          <w:szCs w:val="24"/>
          <w:highlight w:val="none"/>
          <w:woUserID w:val="2"/>
        </w:rPr>
        <w:t>实体</w:t>
      </w:r>
      <w:r>
        <w:rPr>
          <w:rFonts w:hint="eastAsia" w:ascii="仿宋" w:hAnsi="仿宋" w:eastAsia="仿宋" w:cs="仿宋"/>
          <w:color w:val="auto"/>
          <w:sz w:val="24"/>
          <w:szCs w:val="24"/>
          <w:highlight w:val="none"/>
        </w:rPr>
        <w:t>状况、卷内文件页数与顺序、装订要求等进行检查，如发现档案丢失、损坏、圈划或涂改等将追究法律责任；顺序错误、装订不符要求、卷内文件颠倒等作为差错。合格率达到98%以上（含98%）予以验收通过。</w:t>
      </w:r>
    </w:p>
    <w:p w14:paraId="61AF684F">
      <w:pPr>
        <w:keepNext w:val="0"/>
        <w:keepLines w:val="0"/>
        <w:pageBreakBefore w:val="0"/>
        <w:kinsoku/>
        <w:wordWrap/>
        <w:overflowPunct/>
        <w:topLinePunct w:val="0"/>
        <w:autoSpaceDN/>
        <w:bidi w:val="0"/>
        <w:spacing w:after="0" w:afterLines="0" w:line="380" w:lineRule="exact"/>
        <w:ind w:firstLineChars="200"/>
        <w:rPr>
          <w:rFonts w:hint="eastAsia" w:ascii="仿宋" w:hAnsi="仿宋" w:eastAsia="仿宋" w:cs="仿宋"/>
          <w:color w:val="auto"/>
          <w:sz w:val="24"/>
          <w:szCs w:val="24"/>
          <w:highlight w:val="none"/>
        </w:rPr>
      </w:pPr>
      <w:r>
        <w:rPr>
          <w:rFonts w:hint="default" w:ascii="仿宋" w:hAnsi="仿宋" w:eastAsia="仿宋" w:cs="仿宋"/>
          <w:sz w:val="24"/>
          <w:highlight w:val="none"/>
          <w:lang w:val="en-US" w:eastAsia="zh-CN"/>
        </w:rPr>
        <w:t>②</w:t>
      </w:r>
      <w:r>
        <w:rPr>
          <w:rFonts w:hint="eastAsia" w:ascii="仿宋" w:hAnsi="仿宋" w:eastAsia="仿宋" w:cs="仿宋"/>
          <w:color w:val="auto"/>
          <w:sz w:val="24"/>
          <w:szCs w:val="24"/>
          <w:highlight w:val="none"/>
        </w:rPr>
        <w:t>条目录入和</w:t>
      </w:r>
      <w:r>
        <w:rPr>
          <w:rFonts w:hint="default" w:ascii="仿宋" w:hAnsi="仿宋" w:eastAsia="仿宋" w:cs="仿宋"/>
          <w:color w:val="auto"/>
          <w:sz w:val="24"/>
          <w:szCs w:val="24"/>
          <w:highlight w:val="none"/>
          <w:woUserID w:val="2"/>
        </w:rPr>
        <w:t>数字化成果</w:t>
      </w:r>
      <w:r>
        <w:rPr>
          <w:rFonts w:hint="eastAsia" w:ascii="仿宋" w:hAnsi="仿宋" w:eastAsia="仿宋" w:cs="仿宋"/>
          <w:color w:val="auto"/>
          <w:sz w:val="24"/>
          <w:szCs w:val="24"/>
          <w:highlight w:val="none"/>
        </w:rPr>
        <w:t>质量验收以抽检方式进行，抽检比率为30％，要求档号、题名、数据挂接准确率达到100％</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其他项目合格率达到98％</w:t>
      </w:r>
      <w:r>
        <w:rPr>
          <w:rFonts w:hint="default"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以上予以验收通过，并填写《档案数字化验收登记表》，做好验收记录。抽检合格率在98％以下，提交验收数据全部发回加工单位全面自检（告知错误类型但不告知具体错误位置），直至达到验收要求。在退回自检期间，</w:t>
      </w:r>
      <w:r>
        <w:rPr>
          <w:rFonts w:hint="default" w:ascii="仿宋" w:hAnsi="仿宋" w:eastAsia="仿宋" w:cs="仿宋"/>
          <w:b w:val="0"/>
          <w:bCs w:val="0"/>
          <w:color w:val="auto"/>
          <w:kern w:val="2"/>
          <w:sz w:val="24"/>
          <w:highlight w:val="none"/>
          <w:lang w:val="en-US" w:eastAsia="zh-CN"/>
        </w:rPr>
        <w:t>采购单位</w:t>
      </w:r>
      <w:r>
        <w:rPr>
          <w:rFonts w:hint="eastAsia" w:ascii="仿宋" w:hAnsi="仿宋" w:eastAsia="仿宋" w:cs="仿宋"/>
          <w:color w:val="auto"/>
          <w:sz w:val="24"/>
          <w:szCs w:val="24"/>
          <w:highlight w:val="none"/>
        </w:rPr>
        <w:t>将不再向加工单位提供档案。</w:t>
      </w:r>
    </w:p>
    <w:p w14:paraId="1CA3D658">
      <w:pPr>
        <w:keepNext w:val="0"/>
        <w:keepLines w:val="0"/>
        <w:pageBreakBefore w:val="0"/>
        <w:kinsoku/>
        <w:wordWrap/>
        <w:overflowPunct/>
        <w:topLinePunct w:val="0"/>
        <w:autoSpaceDN/>
        <w:bidi w:val="0"/>
        <w:spacing w:after="0" w:afterLines="0" w:line="380" w:lineRule="exact"/>
        <w:ind w:firstLineChars="200"/>
        <w:rPr>
          <w:rFonts w:hint="default" w:ascii="仿宋" w:hAnsi="仿宋" w:eastAsia="仿宋" w:cs="仿宋"/>
          <w:color w:val="auto"/>
          <w:sz w:val="24"/>
          <w:szCs w:val="24"/>
          <w:highlight w:val="none"/>
        </w:rPr>
      </w:pPr>
      <w:r>
        <w:rPr>
          <w:rFonts w:hint="default" w:ascii="仿宋" w:hAnsi="仿宋" w:eastAsia="仿宋" w:cs="仿宋"/>
          <w:sz w:val="24"/>
          <w:highlight w:val="none"/>
          <w:lang w:val="en-US" w:eastAsia="zh-CN"/>
        </w:rPr>
        <w:t>③招标范围要求实施的数字化加工服务内容所涉所有批次均通过验收后，才予项目整体验收。</w:t>
      </w:r>
    </w:p>
    <w:p w14:paraId="27A39ADA">
      <w:pPr>
        <w:keepNext w:val="0"/>
        <w:keepLines w:val="0"/>
        <w:pageBreakBefore w:val="0"/>
        <w:kinsoku/>
        <w:wordWrap/>
        <w:overflowPunct/>
        <w:topLinePunct w:val="0"/>
        <w:autoSpaceDE/>
        <w:autoSpaceDN/>
        <w:bidi w:val="0"/>
        <w:snapToGrid w:val="0"/>
        <w:spacing w:line="380" w:lineRule="exact"/>
        <w:ind w:firstLine="482" w:firstLineChars="200"/>
        <w:jc w:val="left"/>
        <w:textAlignment w:val="auto"/>
        <w:rPr>
          <w:rFonts w:hint="eastAsia" w:ascii="仿宋" w:hAnsi="仿宋" w:eastAsia="仿宋" w:cs="仿宋"/>
          <w:b/>
          <w:sz w:val="24"/>
          <w:highlight w:val="none"/>
          <w:lang w:val="en-US" w:eastAsia="zh-CN"/>
        </w:rPr>
      </w:pPr>
      <w:r>
        <w:rPr>
          <w:rFonts w:hint="eastAsia" w:ascii="仿宋" w:hAnsi="仿宋" w:eastAsia="仿宋" w:cs="仿宋"/>
          <w:b/>
          <w:sz w:val="24"/>
          <w:highlight w:val="none"/>
          <w:lang w:val="en-US" w:eastAsia="zh-CN"/>
        </w:rPr>
        <w:t>七、售后服务要求</w:t>
      </w:r>
    </w:p>
    <w:p w14:paraId="21096E16">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1.投标人在投标文件中应提供详细的售后服务承诺书；</w:t>
      </w:r>
    </w:p>
    <w:p w14:paraId="2C5982C7">
      <w:pPr>
        <w:keepNext w:val="0"/>
        <w:keepLines w:val="0"/>
        <w:pageBreakBefore w:val="0"/>
        <w:kinsoku/>
        <w:wordWrap/>
        <w:overflowPunct/>
        <w:topLinePunct w:val="0"/>
        <w:autoSpaceDN/>
        <w:bidi w:val="0"/>
        <w:spacing w:line="380" w:lineRule="exact"/>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2.质保期：项目验收后1年；</w:t>
      </w:r>
    </w:p>
    <w:p w14:paraId="3EFF9E76">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3.质保期内提供7×24免费技术服务，包含但不限于电话技术支持与远程在线技术支持服务。接到用户的技术支持请求或故障报告后，立即与采购人取得联系，并指导用户解决问题；</w:t>
      </w:r>
    </w:p>
    <w:p w14:paraId="49BDC80A">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4.接到用户问题解决需求后30分钟内响应，并提出解决方案；</w:t>
      </w:r>
    </w:p>
    <w:p w14:paraId="0D98AB63">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5.承诺服务期内遇到紧急问题或远程在线技术支持服务不能够解决的问题的，3小时到达现场并提供技术服务；</w:t>
      </w:r>
    </w:p>
    <w:p w14:paraId="4E251850">
      <w:pPr>
        <w:keepNext w:val="0"/>
        <w:keepLines w:val="0"/>
        <w:pageBreakBefore w:val="0"/>
        <w:kinsoku/>
        <w:wordWrap/>
        <w:overflowPunct/>
        <w:topLinePunct w:val="0"/>
        <w:autoSpaceDN/>
        <w:bidi w:val="0"/>
        <w:spacing w:line="380" w:lineRule="exact"/>
        <w:ind w:firstLine="480" w:firstLineChars="200"/>
        <w:rPr>
          <w:rFonts w:hint="default" w:ascii="仿宋" w:hAnsi="仿宋" w:eastAsia="仿宋" w:cs="仿宋"/>
          <w:sz w:val="24"/>
          <w:highlight w:val="none"/>
          <w:lang w:val="en-US" w:eastAsia="zh-CN"/>
        </w:rPr>
      </w:pPr>
      <w:r>
        <w:rPr>
          <w:rFonts w:hint="default" w:ascii="仿宋" w:hAnsi="仿宋" w:eastAsia="仿宋" w:cs="仿宋"/>
          <w:sz w:val="24"/>
          <w:highlight w:val="none"/>
          <w:lang w:val="en-US" w:eastAsia="zh-CN"/>
        </w:rPr>
        <w:t>6.在质保期内，如遇产品升级、改版、更新（补丁、驱动程序更新），应不定期免费提供产品更新、升级等服务。如遇软件平台部署环境调整，</w:t>
      </w:r>
      <w:r>
        <w:rPr>
          <w:rFonts w:hint="default" w:ascii="仿宋" w:hAnsi="仿宋" w:eastAsia="仿宋" w:cs="仿宋"/>
          <w:sz w:val="24"/>
          <w:highlight w:val="none"/>
          <w:lang w:eastAsia="zh-CN"/>
          <w:woUserID w:val="1"/>
        </w:rPr>
        <w:t>中标</w:t>
      </w:r>
      <w:r>
        <w:rPr>
          <w:rFonts w:hint="default" w:ascii="仿宋" w:hAnsi="仿宋" w:eastAsia="仿宋" w:cs="仿宋"/>
          <w:sz w:val="24"/>
          <w:highlight w:val="none"/>
          <w:lang w:val="en-US" w:eastAsia="zh-CN"/>
        </w:rPr>
        <w:t>人须免费配合软件平台的迁移部署。</w:t>
      </w:r>
    </w:p>
    <w:p w14:paraId="7AA1ADB6">
      <w:pPr>
        <w:keepNext w:val="0"/>
        <w:keepLines w:val="0"/>
        <w:pageBreakBefore w:val="0"/>
        <w:kinsoku/>
        <w:wordWrap/>
        <w:overflowPunct/>
        <w:topLinePunct w:val="0"/>
        <w:autoSpaceDN/>
        <w:bidi w:val="0"/>
        <w:snapToGrid w:val="0"/>
        <w:spacing w:after="0" w:afterLines="0" w:line="380" w:lineRule="exact"/>
        <w:ind w:firstLine="482" w:firstLineChars="200"/>
        <w:jc w:val="left"/>
        <w:rPr>
          <w:rFonts w:hint="eastAsia" w:ascii="仿宋" w:hAnsi="仿宋" w:eastAsia="仿宋" w:cs="仿宋"/>
          <w:b/>
          <w:color w:val="auto"/>
          <w:sz w:val="24"/>
          <w:szCs w:val="24"/>
          <w:highlight w:val="none"/>
          <w:lang w:eastAsia="zh-CN"/>
        </w:rPr>
      </w:pPr>
      <w:r>
        <w:rPr>
          <w:rFonts w:hint="eastAsia" w:ascii="仿宋" w:hAnsi="仿宋" w:eastAsia="仿宋" w:cs="仿宋"/>
          <w:b/>
          <w:sz w:val="24"/>
          <w:highlight w:val="none"/>
          <w:lang w:val="en-US" w:eastAsia="zh-CN"/>
        </w:rPr>
        <w:t>八、</w:t>
      </w:r>
      <w:r>
        <w:rPr>
          <w:rFonts w:hint="eastAsia" w:ascii="仿宋" w:hAnsi="仿宋" w:eastAsia="仿宋" w:cs="仿宋"/>
          <w:b/>
          <w:bCs w:val="0"/>
          <w:color w:val="auto"/>
          <w:sz w:val="24"/>
          <w:szCs w:val="24"/>
          <w:highlight w:val="none"/>
          <w:lang w:eastAsia="zh-CN"/>
        </w:rPr>
        <w:t>付款方式</w:t>
      </w:r>
    </w:p>
    <w:p w14:paraId="30AA249B">
      <w:pPr>
        <w:keepNext w:val="0"/>
        <w:keepLines w:val="0"/>
        <w:pageBreakBefore w:val="0"/>
        <w:kinsoku/>
        <w:wordWrap/>
        <w:overflowPunct/>
        <w:topLinePunct w:val="0"/>
        <w:autoSpaceDN/>
        <w:bidi w:val="0"/>
        <w:spacing w:after="0" w:afterLines="0" w:line="380" w:lineRule="exact"/>
        <w:ind w:firstLineChars="200"/>
        <w:rPr>
          <w:rFonts w:hint="default" w:ascii="仿宋" w:hAnsi="仿宋" w:eastAsia="仿宋" w:cs="仿宋"/>
          <w:color w:val="auto"/>
          <w:sz w:val="24"/>
          <w:szCs w:val="24"/>
          <w:highlight w:val="none"/>
        </w:rPr>
      </w:pPr>
      <w:r>
        <w:rPr>
          <w:rFonts w:hint="default" w:ascii="仿宋" w:hAnsi="仿宋" w:eastAsia="仿宋" w:cs="仿宋"/>
          <w:color w:val="auto"/>
          <w:sz w:val="24"/>
          <w:szCs w:val="24"/>
          <w:highlight w:val="none"/>
        </w:rPr>
        <w:t>1.中标人签订合同时，同时签订保密协议，并向</w:t>
      </w:r>
      <w:r>
        <w:rPr>
          <w:rFonts w:hint="default" w:ascii="仿宋" w:hAnsi="仿宋" w:eastAsia="仿宋" w:cs="仿宋"/>
          <w:b w:val="0"/>
          <w:bCs w:val="0"/>
          <w:color w:val="auto"/>
          <w:kern w:val="2"/>
          <w:sz w:val="24"/>
          <w:highlight w:val="none"/>
          <w:lang w:val="en-US" w:eastAsia="zh-CN"/>
        </w:rPr>
        <w:t>采购单位</w:t>
      </w:r>
      <w:r>
        <w:rPr>
          <w:rFonts w:hint="default" w:ascii="仿宋" w:hAnsi="仿宋" w:eastAsia="仿宋" w:cs="仿宋"/>
          <w:color w:val="auto"/>
          <w:sz w:val="24"/>
          <w:szCs w:val="24"/>
          <w:highlight w:val="none"/>
        </w:rPr>
        <w:t>提供项目工作人员的背景调查审查材料、保密协议</w:t>
      </w:r>
      <w:r>
        <w:rPr>
          <w:rFonts w:hint="default" w:ascii="仿宋" w:hAnsi="仿宋" w:eastAsia="仿宋" w:cs="仿宋"/>
          <w:color w:val="auto"/>
          <w:sz w:val="24"/>
          <w:szCs w:val="24"/>
          <w:highlight w:val="none"/>
          <w:lang w:val="en-US" w:eastAsia="zh-CN"/>
        </w:rPr>
        <w:t>备案</w:t>
      </w:r>
      <w:r>
        <w:rPr>
          <w:rFonts w:hint="default" w:ascii="仿宋" w:hAnsi="仿宋" w:eastAsia="仿宋" w:cs="仿宋"/>
          <w:color w:val="auto"/>
          <w:sz w:val="24"/>
          <w:szCs w:val="24"/>
          <w:highlight w:val="none"/>
        </w:rPr>
        <w:t>。</w:t>
      </w:r>
    </w:p>
    <w:p w14:paraId="7D86A5BF">
      <w:pPr>
        <w:keepNext w:val="0"/>
        <w:keepLines w:val="0"/>
        <w:pageBreakBefore w:val="0"/>
        <w:kinsoku/>
        <w:wordWrap/>
        <w:overflowPunct/>
        <w:topLinePunct w:val="0"/>
        <w:autoSpaceDN/>
        <w:bidi w:val="0"/>
        <w:adjustRightInd w:val="0"/>
        <w:snapToGrid w:val="0"/>
        <w:spacing w:line="380" w:lineRule="exact"/>
        <w:ind w:firstLine="480" w:firstLineChars="200"/>
        <w:rPr>
          <w:rFonts w:hint="eastAsia" w:ascii="仿宋" w:hAnsi="仿宋" w:eastAsia="仿宋" w:cs="仿宋"/>
          <w:b/>
          <w:color w:val="000000" w:themeColor="text1"/>
          <w:sz w:val="36"/>
          <w:szCs w:val="36"/>
          <w:highlight w:val="none"/>
          <w14:textFill>
            <w14:solidFill>
              <w14:schemeClr w14:val="tx1"/>
            </w14:solidFill>
          </w14:textFill>
        </w:rPr>
      </w:pPr>
      <w:r>
        <w:rPr>
          <w:rFonts w:hint="default"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rPr>
        <w:t>.</w:t>
      </w:r>
      <w:bookmarkStart w:id="50" w:name="_Toc312152788"/>
      <w:bookmarkStart w:id="51" w:name="_Toc311470908"/>
      <w:r>
        <w:rPr>
          <w:rFonts w:hint="default" w:ascii="仿宋" w:hAnsi="仿宋" w:eastAsia="仿宋" w:cs="仿宋"/>
          <w:color w:val="auto"/>
          <w:sz w:val="24"/>
          <w:szCs w:val="24"/>
          <w:highlight w:val="none"/>
        </w:rPr>
        <w:t>采购人在合同生效以及具备实施条件后</w:t>
      </w:r>
      <w:r>
        <w:rPr>
          <w:rFonts w:hint="default" w:ascii="仿宋" w:hAnsi="仿宋" w:eastAsia="仿宋" w:cs="仿宋"/>
          <w:color w:val="auto"/>
          <w:sz w:val="24"/>
          <w:szCs w:val="24"/>
          <w:highlight w:val="none"/>
          <w:lang w:eastAsia="zh-CN"/>
        </w:rPr>
        <w:t>，采购人在收到中标人开具的发票后</w:t>
      </w:r>
      <w:r>
        <w:rPr>
          <w:rFonts w:hint="default" w:ascii="仿宋" w:hAnsi="仿宋" w:eastAsia="仿宋" w:cs="仿宋"/>
          <w:color w:val="auto"/>
          <w:sz w:val="24"/>
          <w:szCs w:val="24"/>
          <w:highlight w:val="none"/>
        </w:rPr>
        <w:t>7个工作日内支付合同总金额40%；</w:t>
      </w:r>
      <w:bookmarkEnd w:id="50"/>
      <w:bookmarkEnd w:id="51"/>
      <w:r>
        <w:rPr>
          <w:rFonts w:hint="default" w:ascii="仿宋" w:hAnsi="仿宋" w:eastAsia="仿宋" w:cs="仿宋"/>
          <w:color w:val="auto"/>
          <w:sz w:val="24"/>
          <w:szCs w:val="24"/>
          <w:highlight w:val="none"/>
          <w:lang w:eastAsia="zh-CN"/>
        </w:rPr>
        <w:t>项目整体通过</w:t>
      </w:r>
      <w:r>
        <w:rPr>
          <w:rFonts w:hint="default" w:ascii="仿宋" w:hAnsi="仿宋" w:eastAsia="仿宋" w:cs="仿宋"/>
          <w:color w:val="auto"/>
          <w:sz w:val="24"/>
          <w:szCs w:val="24"/>
          <w:highlight w:val="none"/>
        </w:rPr>
        <w:t>验收</w:t>
      </w:r>
      <w:r>
        <w:rPr>
          <w:rFonts w:hint="default" w:ascii="仿宋" w:hAnsi="仿宋" w:eastAsia="仿宋" w:cs="仿宋"/>
          <w:color w:val="auto"/>
          <w:sz w:val="24"/>
          <w:szCs w:val="24"/>
          <w:highlight w:val="none"/>
          <w:lang w:eastAsia="zh-CN"/>
        </w:rPr>
        <w:t>后，采购人在收到中标人开具的发票后</w:t>
      </w:r>
      <w:r>
        <w:rPr>
          <w:rFonts w:hint="default" w:ascii="仿宋" w:hAnsi="仿宋" w:eastAsia="仿宋" w:cs="仿宋"/>
          <w:color w:val="auto"/>
          <w:sz w:val="24"/>
          <w:szCs w:val="24"/>
          <w:highlight w:val="none"/>
          <w:lang w:val="en-US" w:eastAsia="zh-CN"/>
        </w:rPr>
        <w:t>7</w:t>
      </w:r>
      <w:r>
        <w:rPr>
          <w:rFonts w:hint="default" w:ascii="仿宋" w:hAnsi="仿宋" w:eastAsia="仿宋" w:cs="仿宋"/>
          <w:color w:val="auto"/>
          <w:sz w:val="24"/>
          <w:szCs w:val="24"/>
          <w:highlight w:val="none"/>
        </w:rPr>
        <w:t>个工作日内向中标方支付合同总金额的</w:t>
      </w:r>
      <w:r>
        <w:rPr>
          <w:rFonts w:hint="eastAsia" w:ascii="仿宋" w:hAnsi="仿宋" w:eastAsia="仿宋" w:cs="仿宋"/>
          <w:color w:val="auto"/>
          <w:sz w:val="24"/>
          <w:szCs w:val="24"/>
          <w:highlight w:val="none"/>
          <w:lang w:val="en-US" w:eastAsia="zh-CN"/>
        </w:rPr>
        <w:t>60</w:t>
      </w:r>
      <w:r>
        <w:rPr>
          <w:rFonts w:hint="default" w:ascii="仿宋" w:hAnsi="仿宋" w:eastAsia="仿宋" w:cs="仿宋"/>
          <w:color w:val="auto"/>
          <w:sz w:val="24"/>
          <w:szCs w:val="24"/>
          <w:highlight w:val="none"/>
        </w:rPr>
        <w:t>%。</w:t>
      </w:r>
    </w:p>
    <w:p w14:paraId="46B9A26B">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2CB141A2">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2B1F6537">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67A63D22">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6FF311CC">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3AF71A45">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2E0109A1">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3FBFD0A5">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1D18DE21">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p>
    <w:p w14:paraId="6648419A">
      <w:pPr>
        <w:kinsoku/>
        <w:overflowPunct/>
        <w:topLinePunct w:val="0"/>
        <w:bidi w:val="0"/>
        <w:spacing w:beforeLines="0" w:afterLines="0" w:line="400" w:lineRule="exact"/>
        <w:jc w:val="both"/>
        <w:outlineLvl w:val="0"/>
        <w:rPr>
          <w:rFonts w:hint="eastAsia" w:ascii="仿宋" w:hAnsi="仿宋" w:eastAsia="仿宋" w:cs="仿宋"/>
          <w:b/>
          <w:color w:val="000000" w:themeColor="text1"/>
          <w:sz w:val="36"/>
          <w:szCs w:val="36"/>
          <w:highlight w:val="none"/>
          <w14:textFill>
            <w14:solidFill>
              <w14:schemeClr w14:val="tx1"/>
            </w14:solidFill>
          </w14:textFill>
        </w:rPr>
      </w:pPr>
    </w:p>
    <w:p w14:paraId="57104B5A">
      <w:pP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br w:type="page"/>
      </w:r>
    </w:p>
    <w:p w14:paraId="1018FCEC">
      <w:pPr>
        <w:kinsoku/>
        <w:overflowPunct/>
        <w:topLinePunct w:val="0"/>
        <w:bidi w:val="0"/>
        <w:spacing w:beforeLines="0" w:afterLines="0" w:line="400" w:lineRule="exact"/>
        <w:jc w:val="center"/>
        <w:outlineLvl w:val="0"/>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第四部分 拟签订的合同文本</w:t>
      </w:r>
    </w:p>
    <w:p w14:paraId="0F3BA93A">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合同编号：</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375052D4">
      <w:pPr>
        <w:kinsoku/>
        <w:overflowPunct/>
        <w:topLinePunct w:val="0"/>
        <w:bidi w:val="0"/>
        <w:spacing w:beforeLines="0" w:afterLines="0" w:line="400" w:lineRule="exact"/>
        <w:jc w:val="center"/>
        <w:rPr>
          <w:rFonts w:hint="eastAsia" w:ascii="仿宋" w:hAnsi="仿宋" w:eastAsia="仿宋" w:cs="仿宋"/>
          <w:b/>
          <w:color w:val="000000" w:themeColor="text1"/>
          <w:sz w:val="28"/>
          <w:szCs w:val="28"/>
          <w:highlight w:val="none"/>
          <w14:textFill>
            <w14:solidFill>
              <w14:schemeClr w14:val="tx1"/>
            </w14:solidFill>
          </w14:textFill>
        </w:rPr>
      </w:pPr>
    </w:p>
    <w:p w14:paraId="52B5D527">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7EAACA3E">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6567AAF6">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7438564C">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652AD2D4">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p>
    <w:p w14:paraId="64213A29">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政府采购合同参考范本</w:t>
      </w:r>
    </w:p>
    <w:p w14:paraId="10455033">
      <w:pPr>
        <w:kinsoku/>
        <w:overflowPunct/>
        <w:topLinePunct w:val="0"/>
        <w:bidi w:val="0"/>
        <w:spacing w:beforeLines="0" w:afterLines="0" w:line="400" w:lineRule="exact"/>
        <w:jc w:val="center"/>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（服务类）</w:t>
      </w:r>
    </w:p>
    <w:p w14:paraId="442B8803">
      <w:pPr>
        <w:pStyle w:val="703"/>
        <w:kinsoku/>
        <w:overflowPunct/>
        <w:topLinePunct w:val="0"/>
        <w:bidi w:val="0"/>
        <w:spacing w:beforeLines="0" w:afterLines="0" w:line="400" w:lineRule="exact"/>
        <w:ind w:firstLine="2843" w:firstLineChars="118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第一部分 合同书</w:t>
      </w:r>
    </w:p>
    <w:p w14:paraId="322F0B9D">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7A0474EE">
      <w:pPr>
        <w:pStyle w:val="2"/>
        <w:kinsoku/>
        <w:overflowPunct/>
        <w:topLinePunct w:val="0"/>
        <w:bidi w:val="0"/>
        <w:spacing w:beforeLines="0" w:afterLines="0" w:line="400" w:lineRule="exact"/>
        <w:rPr>
          <w:rFonts w:hint="eastAsia" w:ascii="仿宋" w:eastAsia="仿宋" w:cs="仿宋"/>
          <w:color w:val="000000" w:themeColor="text1"/>
          <w:sz w:val="32"/>
          <w:szCs w:val="32"/>
          <w:highlight w:val="none"/>
          <w14:textFill>
            <w14:solidFill>
              <w14:schemeClr w14:val="tx1"/>
            </w14:solidFill>
          </w14:textFill>
        </w:rPr>
      </w:pPr>
    </w:p>
    <w:p w14:paraId="1886B2EA">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477D6B0D">
      <w:pPr>
        <w:pStyle w:val="600"/>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5A20B2C5">
      <w:pPr>
        <w:pStyle w:val="600"/>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728EFBE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5A277674">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196FD7A9">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5A9887ED">
      <w:pPr>
        <w:kinsoku/>
        <w:overflowPunct/>
        <w:topLinePunct w:val="0"/>
        <w:bidi w:val="0"/>
        <w:spacing w:before="120" w:beforeLines="0" w:afterLines="0" w:line="400" w:lineRule="exact"/>
        <w:ind w:left="960"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447343A6">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7D5CBFE5">
      <w:pPr>
        <w:kinsoku/>
        <w:overflowPunct/>
        <w:topLinePunct w:val="0"/>
        <w:bidi w:val="0"/>
        <w:spacing w:before="120" w:beforeLines="0" w:afterLines="0" w:line="400" w:lineRule="exact"/>
        <w:ind w:firstLine="1440" w:firstLineChars="6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签订地：</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p>
    <w:p w14:paraId="77C5FF77">
      <w:pPr>
        <w:kinsoku/>
        <w:overflowPunct/>
        <w:topLinePunct w:val="0"/>
        <w:bidi w:val="0"/>
        <w:spacing w:before="120"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p w14:paraId="3D6A4645">
      <w:pPr>
        <w:kinsoku/>
        <w:overflowPunct/>
        <w:topLinePunct w:val="0"/>
        <w:bidi w:val="0"/>
        <w:spacing w:before="120" w:beforeLines="0" w:afterLines="0" w:line="400" w:lineRule="exact"/>
        <w:ind w:firstLine="1440" w:firstLineChars="600"/>
        <w:rPr>
          <w:rFonts w:hint="eastAsia" w:ascii="仿宋" w:hAnsi="仿宋" w:eastAsia="仿宋" w:cs="仿宋"/>
          <w:color w:val="000000" w:themeColor="text1"/>
          <w:kern w:val="0"/>
          <w:sz w:val="24"/>
          <w:szCs w:val="24"/>
          <w:highlight w:val="none"/>
          <w14:textFill>
            <w14:solidFill>
              <w14:schemeClr w14:val="tx1"/>
            </w14:solidFill>
          </w14:textFill>
        </w:rPr>
        <w:sectPr>
          <w:pgSz w:w="11907" w:h="16840"/>
          <w:pgMar w:top="1474" w:right="1814" w:bottom="1474" w:left="1814" w:header="851" w:footer="851" w:gutter="0"/>
          <w:lnNumType w:countBy="0" w:distance="360"/>
          <w:pgNumType w:fmt="decimal"/>
          <w:cols w:space="720" w:num="1"/>
          <w:titlePg/>
          <w:docGrid w:linePitch="312" w:charSpace="0"/>
        </w:sectPr>
      </w:pPr>
      <w:r>
        <w:rPr>
          <w:rFonts w:hint="eastAsia" w:ascii="仿宋" w:hAnsi="仿宋" w:eastAsia="仿宋" w:cs="仿宋"/>
          <w:color w:val="000000" w:themeColor="text1"/>
          <w:sz w:val="24"/>
          <w:szCs w:val="24"/>
          <w:highlight w:val="none"/>
          <w14:textFill>
            <w14:solidFill>
              <w14:schemeClr w14:val="tx1"/>
            </w14:solidFill>
          </w14:textFill>
        </w:rPr>
        <w:t>签订日期：</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年</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月</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日</w:t>
      </w:r>
    </w:p>
    <w:p w14:paraId="054AFB3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年</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月</w:t>
      </w:r>
      <w:r>
        <w:rPr>
          <w:rFonts w:hint="eastAsia" w:ascii="仿宋" w:hAnsi="仿宋" w:eastAsia="仿宋" w:cs="仿宋"/>
          <w:color w:val="000000" w:themeColor="text1"/>
          <w:sz w:val="24"/>
          <w:szCs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lang w:val="zh-CN"/>
          <w14:textFill>
            <w14:solidFill>
              <w14:schemeClr w14:val="tx1"/>
            </w14:solidFill>
          </w14:textFill>
        </w:rPr>
        <w:t>日</w:t>
      </w:r>
      <w:r>
        <w:rPr>
          <w:rFonts w:hint="eastAsia" w:ascii="仿宋" w:hAnsi="仿宋" w:eastAsia="仿宋" w:cs="仿宋"/>
          <w:color w:val="000000" w:themeColor="text1"/>
          <w:sz w:val="24"/>
          <w:szCs w:val="24"/>
          <w:highlight w:val="none"/>
          <w14:textFill>
            <w14:solidFill>
              <w14:schemeClr w14:val="tx1"/>
            </w14:solidFill>
          </w14:textFill>
        </w:rPr>
        <w:t>，</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szCs w:val="24"/>
          <w:highlight w:val="none"/>
          <w14:textFill>
            <w14:solidFill>
              <w14:schemeClr w14:val="tx1"/>
            </w14:solidFill>
          </w14:textFill>
        </w:rPr>
        <w:t>以</w:t>
      </w:r>
      <w:r>
        <w:rPr>
          <w:rFonts w:hint="eastAsia" w:ascii="仿宋" w:hAnsi="仿宋" w:eastAsia="仿宋" w:cs="仿宋"/>
          <w:color w:val="000000" w:themeColor="text1"/>
          <w:sz w:val="24"/>
          <w:szCs w:val="24"/>
          <w:highlight w:val="none"/>
          <w:u w:val="single"/>
          <w14:textFill>
            <w14:solidFill>
              <w14:schemeClr w14:val="tx1"/>
            </w14:solidFill>
          </w14:textFill>
        </w:rPr>
        <w:t xml:space="preserve">   （政府采购方式）  </w:t>
      </w:r>
      <w:r>
        <w:rPr>
          <w:rFonts w:hint="eastAsia" w:ascii="仿宋" w:hAnsi="仿宋" w:eastAsia="仿宋" w:cs="仿宋"/>
          <w:color w:val="000000" w:themeColor="text1"/>
          <w:sz w:val="24"/>
          <w:szCs w:val="24"/>
          <w:highlight w:val="none"/>
          <w14:textFill>
            <w14:solidFill>
              <w14:schemeClr w14:val="tx1"/>
            </w14:solidFill>
          </w14:textFill>
        </w:rPr>
        <w:t>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szCs w:val="24"/>
          <w:highlight w:val="none"/>
          <w14:textFill>
            <w14:solidFill>
              <w14:schemeClr w14:val="tx1"/>
            </w14:solidFill>
          </w14:textFill>
        </w:rPr>
        <w:t>项目进行了采购。经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（相关评定主体名称）   </w:t>
      </w:r>
      <w:r>
        <w:rPr>
          <w:rFonts w:hint="eastAsia" w:ascii="仿宋" w:hAnsi="仿宋" w:eastAsia="仿宋" w:cs="仿宋"/>
          <w:color w:val="000000" w:themeColor="text1"/>
          <w:sz w:val="24"/>
          <w:szCs w:val="24"/>
          <w:highlight w:val="none"/>
          <w14:textFill>
            <w14:solidFill>
              <w14:schemeClr w14:val="tx1"/>
            </w14:solidFill>
          </w14:textFill>
        </w:rPr>
        <w:t>评定，</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（中标或者成交供应商名称） </w:t>
      </w:r>
      <w:r>
        <w:rPr>
          <w:rFonts w:hint="eastAsia" w:ascii="仿宋" w:hAnsi="仿宋" w:eastAsia="仿宋" w:cs="仿宋"/>
          <w:color w:val="000000" w:themeColor="text1"/>
          <w:sz w:val="24"/>
          <w:szCs w:val="24"/>
          <w:highlight w:val="none"/>
          <w14:textFill>
            <w14:solidFill>
              <w14:schemeClr w14:val="tx1"/>
            </w14:solidFill>
          </w14:textFill>
        </w:rPr>
        <w:t>为该项目中标或者成交供应商。现于中标或者成交通知书发出之日起30日内，按照采购文件确定的事项签订本合同。</w:t>
      </w:r>
    </w:p>
    <w:p w14:paraId="4F12232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根据《中华人民共和国民法典》《中华人民共和国政府采购法》等相关法律法规之规定，按照平等、自愿、公平和诚实信用的原则，经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（采购人）   </w:t>
      </w:r>
      <w:r>
        <w:rPr>
          <w:rFonts w:hint="eastAsia" w:ascii="仿宋" w:hAnsi="仿宋" w:eastAsia="仿宋" w:cs="仿宋"/>
          <w:color w:val="000000" w:themeColor="text1"/>
          <w:sz w:val="24"/>
          <w:szCs w:val="24"/>
          <w:highlight w:val="none"/>
          <w:lang w:val="zh-CN"/>
          <w14:textFill>
            <w14:solidFill>
              <w14:schemeClr w14:val="tx1"/>
            </w14:solidFill>
          </w14:textFill>
        </w:rPr>
        <w:t>(以下简称：甲方)和</w:t>
      </w:r>
      <w:r>
        <w:rPr>
          <w:rFonts w:hint="eastAsia" w:ascii="仿宋" w:hAnsi="仿宋" w:eastAsia="仿宋" w:cs="仿宋"/>
          <w:color w:val="000000" w:themeColor="text1"/>
          <w:sz w:val="24"/>
          <w:szCs w:val="24"/>
          <w:highlight w:val="none"/>
          <w:u w:val="single"/>
          <w14:textFill>
            <w14:solidFill>
              <w14:schemeClr w14:val="tx1"/>
            </w14:solidFill>
          </w14:textFill>
        </w:rPr>
        <w:t xml:space="preserve">   （中或者成交标供应商名称）   </w:t>
      </w:r>
      <w:r>
        <w:rPr>
          <w:rFonts w:hint="eastAsia" w:ascii="仿宋" w:hAnsi="仿宋" w:eastAsia="仿宋" w:cs="仿宋"/>
          <w:color w:val="000000" w:themeColor="text1"/>
          <w:sz w:val="24"/>
          <w:szCs w:val="24"/>
          <w:highlight w:val="none"/>
          <w:lang w:val="zh-CN"/>
          <w14:textFill>
            <w14:solidFill>
              <w14:schemeClr w14:val="tx1"/>
            </w14:solidFill>
          </w14:textFill>
        </w:rPr>
        <w:t>(以下简称：乙方)协商一致，约定以下合同</w:t>
      </w:r>
      <w:r>
        <w:rPr>
          <w:rFonts w:hint="eastAsia" w:ascii="仿宋" w:hAnsi="仿宋" w:eastAsia="仿宋" w:cs="仿宋"/>
          <w:color w:val="000000" w:themeColor="text1"/>
          <w:sz w:val="24"/>
          <w:szCs w:val="24"/>
          <w:highlight w:val="none"/>
          <w14:textFill>
            <w14:solidFill>
              <w14:schemeClr w14:val="tx1"/>
            </w14:solidFill>
          </w14:textFill>
        </w:rPr>
        <w:t>条款，以兹共同遵守、全面履行。</w:t>
      </w:r>
    </w:p>
    <w:p w14:paraId="1188DD88">
      <w:pPr>
        <w:kinsoku/>
        <w:overflowPunct/>
        <w:topLinePunct w:val="0"/>
        <w:bidi w:val="0"/>
        <w:spacing w:beforeLines="0" w:afterLines="0" w:line="400" w:lineRule="exact"/>
        <w:ind w:firstLine="482"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bookmarkStart w:id="52" w:name="_Toc22967"/>
      <w:bookmarkStart w:id="53" w:name="_Toc20421"/>
      <w:bookmarkStart w:id="54" w:name="_Toc19273"/>
      <w:bookmarkStart w:id="55" w:name="_Toc15367"/>
      <w:bookmarkStart w:id="56" w:name="_Toc28855"/>
      <w:r>
        <w:rPr>
          <w:rFonts w:hint="eastAsia" w:ascii="仿宋" w:hAnsi="仿宋" w:eastAsia="仿宋" w:cs="仿宋"/>
          <w:b/>
          <w:color w:val="000000" w:themeColor="text1"/>
          <w:sz w:val="24"/>
          <w:szCs w:val="24"/>
          <w:highlight w:val="none"/>
          <w14:textFill>
            <w14:solidFill>
              <w14:schemeClr w14:val="tx1"/>
            </w14:solidFill>
          </w14:textFill>
        </w:rPr>
        <w:t>1.1 合同组成部分</w:t>
      </w:r>
      <w:bookmarkEnd w:id="52"/>
      <w:bookmarkEnd w:id="53"/>
      <w:bookmarkEnd w:id="54"/>
      <w:bookmarkEnd w:id="55"/>
      <w:bookmarkEnd w:id="56"/>
    </w:p>
    <w:p w14:paraId="4C471F6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02039F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1.1.1 本合同及其补充合同、变更协议；</w:t>
      </w:r>
    </w:p>
    <w:p w14:paraId="29F55B7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1.1.2 中标或者成交通知书；</w:t>
      </w:r>
    </w:p>
    <w:p w14:paraId="731085A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1.1.3 投标或者响应文件（含澄清或者说明文件）；</w:t>
      </w:r>
    </w:p>
    <w:p w14:paraId="1424EAA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1.1.4 采购文件（含澄清或者修改文件）；</w:t>
      </w:r>
    </w:p>
    <w:p w14:paraId="2302C6F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1.1.5 其他相关采购文件。</w:t>
      </w:r>
    </w:p>
    <w:p w14:paraId="20081E8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57" w:name="_Toc22185"/>
      <w:bookmarkStart w:id="58" w:name="_Toc2918"/>
      <w:bookmarkStart w:id="59" w:name="_Toc6311"/>
      <w:bookmarkStart w:id="60" w:name="_Toc18585"/>
      <w:bookmarkStart w:id="61" w:name="_Toc6773"/>
      <w:r>
        <w:rPr>
          <w:rFonts w:hint="eastAsia" w:ascii="仿宋" w:hAnsi="仿宋" w:eastAsia="仿宋" w:cs="仿宋"/>
          <w:b/>
          <w:color w:val="000000" w:themeColor="text1"/>
          <w:sz w:val="24"/>
          <w:szCs w:val="24"/>
          <w:highlight w:val="none"/>
          <w14:textFill>
            <w14:solidFill>
              <w14:schemeClr w14:val="tx1"/>
            </w14:solidFill>
          </w14:textFill>
        </w:rPr>
        <w:t>1.2 标的</w:t>
      </w:r>
      <w:bookmarkEnd w:id="57"/>
      <w:bookmarkEnd w:id="58"/>
      <w:bookmarkEnd w:id="59"/>
      <w:bookmarkEnd w:id="60"/>
      <w:bookmarkEnd w:id="61"/>
    </w:p>
    <w:p w14:paraId="17DABB3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1.2.1 服务内容：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3124EB1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1.2.2 服务标准：</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18FC959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1.2.3 技术保障：</w:t>
      </w:r>
      <w:r>
        <w:rPr>
          <w:rFonts w:hint="eastAsia" w:ascii="仿宋" w:hAnsi="仿宋" w:eastAsia="仿宋" w:cs="仿宋"/>
          <w:color w:val="000000" w:themeColor="text1"/>
          <w:sz w:val="24"/>
          <w:szCs w:val="24"/>
          <w:highlight w:val="none"/>
          <w:u w:val="single"/>
          <w14:textFill>
            <w14:solidFill>
              <w14:schemeClr w14:val="tx1"/>
            </w14:solidFill>
          </w14:textFill>
        </w:rPr>
        <w:t>　　　　　　　　　                      　      ；</w:t>
      </w:r>
    </w:p>
    <w:p w14:paraId="257AD452">
      <w:pPr>
        <w:kinsoku/>
        <w:overflowPunct/>
        <w:topLinePunct w:val="0"/>
        <w:bidi w:val="0"/>
        <w:spacing w:beforeLines="0" w:afterLines="0" w:line="400" w:lineRule="exact"/>
        <w:ind w:firstLine="480" w:firstLineChars="200"/>
        <w:jc w:val="lef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1.2.4 服务人员组成：</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1261DCDE">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1.2.5合同</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（是/否）涉及货物。若涉及货物的，则：</w:t>
      </w:r>
    </w:p>
    <w:p w14:paraId="35D3961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bookmarkStart w:id="62" w:name="_Toc13918"/>
      <w:bookmarkStart w:id="63" w:name="_Toc4929"/>
      <w:bookmarkStart w:id="64" w:name="_Toc5635"/>
      <w:bookmarkStart w:id="65" w:name="_Toc1386"/>
      <w:bookmarkStart w:id="66" w:name="_Toc21124"/>
      <w:r>
        <w:rPr>
          <w:rFonts w:hint="eastAsia" w:ascii="仿宋" w:hAnsi="仿宋" w:eastAsia="仿宋" w:cs="仿宋"/>
          <w:color w:val="000000" w:themeColor="text1"/>
          <w:sz w:val="24"/>
          <w:szCs w:val="24"/>
          <w:highlight w:val="none"/>
          <w14:textFill>
            <w14:solidFill>
              <w14:schemeClr w14:val="tx1"/>
            </w14:solidFill>
          </w14:textFill>
        </w:rPr>
        <w:t>1.2.5.1 货物名称、品牌、规格型号、花色：</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5952426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1.2.5.2 货物数量：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0B141F0E">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1.2.5.3 货物质量：</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73B2B8B0">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1.3 价款</w:t>
      </w:r>
      <w:bookmarkEnd w:id="62"/>
      <w:bookmarkEnd w:id="63"/>
      <w:bookmarkEnd w:id="64"/>
      <w:bookmarkEnd w:id="65"/>
      <w:bookmarkEnd w:id="66"/>
    </w:p>
    <w:p w14:paraId="7692C2B4">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本项目采用以下第</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条款规定的计价方式计价。</w:t>
      </w:r>
    </w:p>
    <w:p w14:paraId="18BAEB6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1.3.1总价合同，本合同总价（含税）为：￥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元人民币）。</w:t>
      </w:r>
    </w:p>
    <w:p w14:paraId="778F7AD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FE5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08C4F21">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序号</w:t>
            </w: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A7E1E5">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分项名称</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0CAB05">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分项价格</w:t>
            </w:r>
          </w:p>
        </w:tc>
      </w:tr>
      <w:tr w14:paraId="59C80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FE5686">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2DE43A">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26AC62">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B1B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EAAC29">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480D44">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DD1D0E">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1254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D3CB5B">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8F3063">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167B15B">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30F60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801A15">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340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BC5163">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73CB9EB">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5590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l2br w:val="nil"/>
              <w:tr2bl w:val="nil"/>
            </w:tcBorders>
            <w:noWrap w:val="0"/>
            <w:vAlign w:val="center"/>
          </w:tcPr>
          <w:p w14:paraId="78F19E46">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总价</w:t>
            </w:r>
          </w:p>
        </w:tc>
        <w:tc>
          <w:tcPr>
            <w:tcW w:w="255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33CD6E">
            <w:pPr>
              <w:pStyle w:val="321"/>
              <w:kinsoku/>
              <w:overflowPunct/>
              <w:topLinePunct w:val="0"/>
              <w:bidi w:val="0"/>
              <w:spacing w:beforeLines="0" w:afterLines="0" w:line="400" w:lineRule="exact"/>
              <w:ind w:firstLine="480" w:firstLineChars="200"/>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3769EAB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67" w:name="_Toc3654"/>
      <w:bookmarkStart w:id="68" w:name="_Toc30506"/>
      <w:bookmarkStart w:id="69" w:name="_Toc26916"/>
      <w:bookmarkStart w:id="70" w:name="_Toc30158"/>
      <w:bookmarkStart w:id="71" w:name="_Toc14993"/>
      <w:r>
        <w:rPr>
          <w:rFonts w:hint="eastAsia" w:ascii="仿宋" w:hAnsi="仿宋" w:eastAsia="仿宋" w:cs="仿宋"/>
          <w:color w:val="000000" w:themeColor="text1"/>
          <w:sz w:val="24"/>
          <w:szCs w:val="24"/>
          <w:highlight w:val="none"/>
          <w14:textFill>
            <w14:solidFill>
              <w14:schemeClr w14:val="tx1"/>
            </w14:solidFill>
          </w14:textFill>
        </w:rPr>
        <w:t>1.3.2单价合同，本合同单价（含税）标准为：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。服务工作量的计量方式为：</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。单价合同，在合同履行期间内，根据实际完成的工作量据实结算，但结算总价上限不得超过预算金额或者双方确定的金额￥</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元（大写：</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元人民币）。</w:t>
      </w:r>
    </w:p>
    <w:p w14:paraId="7219C015">
      <w:pPr>
        <w:pStyle w:val="2"/>
        <w:kinsoku/>
        <w:overflowPunct/>
        <w:topLinePunct w:val="0"/>
        <w:bidi w:val="0"/>
        <w:spacing w:beforeLines="0" w:afterLines="0" w:line="400" w:lineRule="exact"/>
        <w:ind w:left="0" w:firstLine="480" w:firstLineChars="200"/>
        <w:rPr>
          <w:rFonts w:hint="eastAsia" w:ascii="仿宋" w:eastAsia="仿宋" w:cs="仿宋"/>
          <w:color w:val="000000" w:themeColor="text1"/>
          <w:sz w:val="32"/>
          <w:szCs w:val="32"/>
          <w:highlight w:val="none"/>
          <w:lang w:val="en-US"/>
          <w14:textFill>
            <w14:solidFill>
              <w14:schemeClr w14:val="tx1"/>
            </w14:solidFill>
          </w14:textFill>
        </w:rPr>
      </w:pPr>
      <w:r>
        <w:rPr>
          <w:rFonts w:hint="eastAsia" w:ascii="仿宋" w:eastAsia="仿宋" w:cs="仿宋"/>
          <w:b w:val="0"/>
          <w:color w:val="000000" w:themeColor="text1"/>
          <w:sz w:val="24"/>
          <w:szCs w:val="32"/>
          <w:highlight w:val="none"/>
          <w:lang w:val="en-US"/>
          <w14:textFill>
            <w14:solidFill>
              <w14:schemeClr w14:val="tx1"/>
            </w14:solidFill>
          </w14:textFill>
        </w:rPr>
        <w:t>1.3.3其他计价方式：</w:t>
      </w:r>
      <w:r>
        <w:rPr>
          <w:rFonts w:hint="eastAsia" w:ascii="仿宋" w:eastAsia="仿宋" w:cs="仿宋"/>
          <w:b w:val="0"/>
          <w:color w:val="000000" w:themeColor="text1"/>
          <w:sz w:val="24"/>
          <w:szCs w:val="32"/>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32"/>
          <w:highlight w:val="none"/>
          <w14:textFill>
            <w14:solidFill>
              <w14:schemeClr w14:val="tx1"/>
            </w14:solidFill>
          </w14:textFill>
        </w:rPr>
        <w:t>。</w:t>
      </w:r>
    </w:p>
    <w:bookmarkEnd w:id="67"/>
    <w:bookmarkEnd w:id="68"/>
    <w:bookmarkEnd w:id="69"/>
    <w:bookmarkEnd w:id="70"/>
    <w:bookmarkEnd w:id="71"/>
    <w:p w14:paraId="2DD36741">
      <w:pPr>
        <w:pStyle w:val="961"/>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bookmarkStart w:id="72" w:name="_Toc1814"/>
      <w:bookmarkStart w:id="73" w:name="_Toc10340"/>
      <w:bookmarkStart w:id="74" w:name="_Toc22618"/>
      <w:bookmarkStart w:id="75" w:name="_Toc3625"/>
      <w:bookmarkStart w:id="76" w:name="_Toc4760"/>
      <w:bookmarkStart w:id="77" w:name="_Toc8772"/>
      <w:bookmarkStart w:id="78" w:name="_Toc11108"/>
      <w:bookmarkStart w:id="79" w:name="_Toc31421"/>
      <w:r>
        <w:rPr>
          <w:rFonts w:hint="eastAsia" w:ascii="仿宋" w:hAnsi="仿宋" w:eastAsia="仿宋" w:cs="仿宋"/>
          <w:b/>
          <w:color w:val="000000" w:themeColor="text1"/>
          <w:sz w:val="24"/>
          <w:szCs w:val="24"/>
          <w:highlight w:val="none"/>
          <w14:textFill>
            <w14:solidFill>
              <w14:schemeClr w14:val="tx1"/>
            </w14:solidFill>
          </w14:textFill>
        </w:rPr>
        <w:t>1.4履约保证金</w:t>
      </w:r>
    </w:p>
    <w:p w14:paraId="17BA0803">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乙方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（是/否）需要支付履约保证金。若需要支付履约保证金的，则：</w:t>
      </w:r>
    </w:p>
    <w:p w14:paraId="22889A22">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1.4.1履约保证金的比例为合同金额的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5293EC4A">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1.4.2履约保证金支付方式详见</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29B0B6DE">
      <w:pPr>
        <w:pStyle w:val="2"/>
        <w:tabs>
          <w:tab w:val="left" w:pos="0"/>
        </w:tabs>
        <w:kinsoku/>
        <w:overflowPunct/>
        <w:topLinePunct w:val="0"/>
        <w:bidi w:val="0"/>
        <w:spacing w:beforeLines="0" w:afterLines="0" w:line="400" w:lineRule="exact"/>
        <w:ind w:left="0" w:firstLine="480" w:firstLineChars="200"/>
        <w:rPr>
          <w:rFonts w:hint="eastAsia" w:ascii="仿宋" w:eastAsia="仿宋" w:cs="仿宋"/>
          <w:color w:val="000000" w:themeColor="text1"/>
          <w:sz w:val="32"/>
          <w:szCs w:val="32"/>
          <w:highlight w:val="none"/>
          <w:lang w:val="en-US"/>
          <w14:textFill>
            <w14:solidFill>
              <w14:schemeClr w14:val="tx1"/>
            </w14:solidFill>
          </w14:textFill>
        </w:rPr>
      </w:pPr>
      <w:r>
        <w:rPr>
          <w:rFonts w:hint="eastAsia" w:ascii="仿宋" w:eastAsia="仿宋" w:cs="仿宋"/>
          <w:b w:val="0"/>
          <w:color w:val="000000" w:themeColor="text1"/>
          <w:kern w:val="0"/>
          <w:sz w:val="24"/>
          <w:szCs w:val="24"/>
          <w:highlight w:val="none"/>
          <w:lang w:val="en-US"/>
          <w14:textFill>
            <w14:solidFill>
              <w14:schemeClr w14:val="tx1"/>
            </w14:solidFill>
          </w14:textFill>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02B58D9">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1.4.4甲方在项目验收结束后及时退还履约保证金。甲方在项目通过验收之日起</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个工作日内将履约保证金无息退还乙方，逾期退还的，乙方可要求甲方支付违约金，违约金按每迟延退还一日的应退还而未退还金额的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%计算，最高限额为本合同履约保证金的</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p>
    <w:p w14:paraId="72397E1A">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1.5</w:t>
      </w:r>
      <w:bookmarkEnd w:id="72"/>
      <w:bookmarkEnd w:id="73"/>
      <w:bookmarkEnd w:id="74"/>
      <w:r>
        <w:rPr>
          <w:rFonts w:hint="eastAsia" w:ascii="仿宋" w:hAnsi="仿宋" w:eastAsia="仿宋" w:cs="仿宋"/>
          <w:b/>
          <w:color w:val="000000" w:themeColor="text1"/>
          <w:sz w:val="24"/>
          <w:szCs w:val="24"/>
          <w:highlight w:val="none"/>
          <w14:textFill>
            <w14:solidFill>
              <w14:schemeClr w14:val="tx1"/>
            </w14:solidFill>
          </w14:textFill>
        </w:rPr>
        <w:t>预付款</w:t>
      </w:r>
    </w:p>
    <w:p w14:paraId="1F1C456E">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甲方</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（是/否）需要支付预付款。若需要支付预付款的，则：</w:t>
      </w:r>
    </w:p>
    <w:p w14:paraId="689E29AE">
      <w:pPr>
        <w:kinsoku/>
        <w:overflowPunct/>
        <w:topLinePunct w:val="0"/>
        <w:bidi w:val="0"/>
        <w:spacing w:beforeLines="0" w:afterLines="0" w:line="400" w:lineRule="exact"/>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1.5.1预付款比例、支付方式、时间详见</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kern w:val="0"/>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szCs w:val="24"/>
          <w:highlight w:val="none"/>
          <w14:textFill>
            <w14:solidFill>
              <w14:schemeClr w14:val="tx1"/>
            </w14:solidFill>
          </w14:textFill>
        </w:rPr>
        <w:t>；</w:t>
      </w:r>
    </w:p>
    <w:p w14:paraId="32024DA0">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1.5.2预付款的扣回方式详见</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0F59060E">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1.5.3预付款的担保措施详见</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w:t>
      </w:r>
    </w:p>
    <w:p w14:paraId="3A5B929D">
      <w:pPr>
        <w:pStyle w:val="961"/>
        <w:kinsoku/>
        <w:overflowPunct/>
        <w:topLinePunct w:val="0"/>
        <w:bidi w:val="0"/>
        <w:spacing w:before="0" w:beforeLines="0" w:beforeAutospacing="0" w:after="0" w:afterLines="0" w:afterAutospacing="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1.6资金支付</w:t>
      </w:r>
    </w:p>
    <w:p w14:paraId="120D4DB5">
      <w:pPr>
        <w:pStyle w:val="961"/>
        <w:kinsoku/>
        <w:overflowPunct/>
        <w:topLinePunct w:val="0"/>
        <w:bidi w:val="0"/>
        <w:spacing w:before="0" w:beforeLines="0" w:beforeAutospacing="0" w:after="0" w:afterLines="0" w:afterAutospacing="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7C997DF5">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1.6.2资金支付的方式、时间和条件详见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79798B1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1.7 履行期限、地点和方式</w:t>
      </w:r>
      <w:bookmarkEnd w:id="75"/>
      <w:bookmarkEnd w:id="76"/>
      <w:bookmarkEnd w:id="77"/>
      <w:bookmarkEnd w:id="78"/>
      <w:bookmarkEnd w:id="79"/>
    </w:p>
    <w:p w14:paraId="4E77ED7E">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1.7.1 服务交付（实施）的时间（期限）：</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6BB7E28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1.7.2 服务交付（实施）的地点（地域范围）：</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16E13F3E">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1.7.3 服务交付（实施）的方式：</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0924E27A">
      <w:pPr>
        <w:kinsoku/>
        <w:overflowPunct/>
        <w:topLinePunct w:val="0"/>
        <w:bidi w:val="0"/>
        <w:spacing w:beforeLines="0" w:afterLines="0" w:line="400" w:lineRule="exact"/>
        <w:ind w:firstLine="480" w:firstLineChars="200"/>
        <w:outlineLvl w:val="0"/>
        <w:rPr>
          <w:rFonts w:hint="eastAsia" w:ascii="仿宋" w:hAnsi="仿宋" w:eastAsia="仿宋" w:cs="仿宋"/>
          <w:color w:val="000000" w:themeColor="text1"/>
          <w:sz w:val="24"/>
          <w:szCs w:val="24"/>
          <w:highlight w:val="none"/>
          <w14:textFill>
            <w14:solidFill>
              <w14:schemeClr w14:val="tx1"/>
            </w14:solidFill>
          </w14:textFill>
        </w:rPr>
      </w:pPr>
      <w:bookmarkStart w:id="80" w:name="_Toc8586"/>
      <w:bookmarkStart w:id="81" w:name="_Toc24662"/>
      <w:bookmarkStart w:id="82" w:name="_Toc3079"/>
      <w:bookmarkStart w:id="83" w:name="_Toc2375"/>
      <w:bookmarkStart w:id="84" w:name="_Toc5698"/>
      <w:r>
        <w:rPr>
          <w:rFonts w:hint="eastAsia" w:ascii="仿宋" w:hAnsi="仿宋" w:eastAsia="仿宋" w:cs="仿宋"/>
          <w:color w:val="000000" w:themeColor="text1"/>
          <w:sz w:val="24"/>
          <w:szCs w:val="24"/>
          <w:highlight w:val="none"/>
          <w14:textFill>
            <w14:solidFill>
              <w14:schemeClr w14:val="tx1"/>
            </w14:solidFill>
          </w14:textFill>
        </w:rPr>
        <w:t>1.7.4若服务涉及货物的，则货物的：</w:t>
      </w:r>
    </w:p>
    <w:p w14:paraId="265D589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1.7.4.1 交付期限：详见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40E7CBB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1.7.4.2 交付地点：</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7F50C3A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1.7.4.3 交付方式：</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444D544C">
      <w:pPr>
        <w:kinsoku/>
        <w:overflowPunct/>
        <w:topLinePunct w:val="0"/>
        <w:bidi w:val="0"/>
        <w:spacing w:beforeLines="0" w:afterLines="0" w:line="400" w:lineRule="exact"/>
        <w:ind w:firstLine="482" w:firstLineChars="200"/>
        <w:outlineLvl w:val="0"/>
        <w:rPr>
          <w:rFonts w:hint="eastAsia"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1.8违约责任</w:t>
      </w:r>
      <w:bookmarkEnd w:id="80"/>
      <w:bookmarkEnd w:id="81"/>
      <w:bookmarkEnd w:id="82"/>
      <w:bookmarkEnd w:id="83"/>
      <w:bookmarkEnd w:id="84"/>
    </w:p>
    <w:p w14:paraId="473B23D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%；迟延履行的违约金计算数额达到前述最高限额之日起，甲方有权在要求乙方支付违约金的同时，书面通知乙方解除本合同；</w:t>
      </w:r>
    </w:p>
    <w:p w14:paraId="5754EE98">
      <w:pPr>
        <w:pStyle w:val="2"/>
        <w:kinsoku/>
        <w:overflowPunct/>
        <w:topLinePunct w:val="0"/>
        <w:bidi w:val="0"/>
        <w:spacing w:beforeLines="0" w:afterLines="0" w:line="400" w:lineRule="exact"/>
        <w:ind w:left="0" w:firstLine="480" w:firstLineChars="200"/>
        <w:rPr>
          <w:rFonts w:hint="eastAsia" w:ascii="仿宋" w:eastAsia="仿宋" w:cs="仿宋"/>
          <w:b w:val="0"/>
          <w:color w:val="000000" w:themeColor="text1"/>
          <w:sz w:val="24"/>
          <w:szCs w:val="24"/>
          <w:highlight w:val="none"/>
          <w:lang w:val="en-US"/>
          <w14:textFill>
            <w14:solidFill>
              <w14:schemeClr w14:val="tx1"/>
            </w14:solidFill>
          </w14:textFill>
        </w:rPr>
      </w:pPr>
      <w:r>
        <w:rPr>
          <w:rFonts w:hint="eastAsia" w:ascii="仿宋" w:eastAsia="仿宋" w:cs="仿宋"/>
          <w:b w:val="0"/>
          <w:color w:val="000000" w:themeColor="text1"/>
          <w:sz w:val="24"/>
          <w:szCs w:val="24"/>
          <w:highlight w:val="none"/>
          <w:lang w:val="en-US"/>
          <w14:textFill>
            <w14:solidFill>
              <w14:schemeClr w14:val="tx1"/>
            </w14:solidFill>
          </w14:textFill>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24"/>
          <w:highlight w:val="none"/>
          <w:lang w:val="en-US"/>
          <w14:textFill>
            <w14:solidFill>
              <w14:schemeClr w14:val="tx1"/>
            </w14:solidFill>
          </w14:textFill>
        </w:rPr>
        <w:t>%计算，最高限额为本合同总价的</w:t>
      </w:r>
      <w:r>
        <w:rPr>
          <w:rFonts w:hint="eastAsia" w:ascii="仿宋" w:eastAsia="仿宋" w:cs="仿宋"/>
          <w:b w:val="0"/>
          <w:color w:val="000000" w:themeColor="text1"/>
          <w:sz w:val="24"/>
          <w:szCs w:val="24"/>
          <w:highlight w:val="none"/>
          <w:u w:val="single"/>
          <w:lang w:val="en-US"/>
          <w14:textFill>
            <w14:solidFill>
              <w14:schemeClr w14:val="tx1"/>
            </w14:solidFill>
          </w14:textFill>
        </w:rPr>
        <w:t xml:space="preserve">     </w:t>
      </w:r>
      <w:r>
        <w:rPr>
          <w:rFonts w:hint="eastAsia" w:ascii="仿宋" w:eastAsia="仿宋" w:cs="仿宋"/>
          <w:b w:val="0"/>
          <w:color w:val="000000" w:themeColor="text1"/>
          <w:sz w:val="24"/>
          <w:szCs w:val="24"/>
          <w:highlight w:val="none"/>
          <w:lang w:val="en-US"/>
          <w14:textFill>
            <w14:solidFill>
              <w14:schemeClr w14:val="tx1"/>
            </w14:solidFill>
          </w14:textFill>
        </w:rPr>
        <w:t>%；迟延交付货物的违约金计算数额达到前述最高限额之日起，甲方有权在要求乙方支付违约金的同时，书面通知乙方解除本合同；</w:t>
      </w:r>
    </w:p>
    <w:p w14:paraId="529DCFD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%计算，最高限额为本合同总价的</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%；迟延付款的违约金计算数额达到前述最高限额之日起，乙方有权在要求甲方支付违约金的同时，书面通知甲方解除本合同；</w:t>
      </w:r>
    </w:p>
    <w:p w14:paraId="0027116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85" w:name="_Toc9497"/>
      <w:bookmarkStart w:id="86" w:name="_Toc18683"/>
      <w:bookmarkStart w:id="87" w:name="_Toc30329"/>
      <w:bookmarkStart w:id="88" w:name="_Toc32454"/>
      <w:bookmarkStart w:id="89" w:name="_Toc26807"/>
      <w:r>
        <w:rPr>
          <w:rFonts w:hint="eastAsia" w:ascii="仿宋" w:hAnsi="仿宋" w:eastAsia="仿宋" w:cs="仿宋"/>
          <w:color w:val="000000" w:themeColor="text1"/>
          <w:sz w:val="24"/>
          <w:szCs w:val="24"/>
          <w:highlight w:val="none"/>
          <w14:textFill>
            <w14:solidFill>
              <w14:schemeClr w14:val="tx1"/>
            </w14:solidFill>
          </w14:textFill>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3D00A2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59C901C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1.8.6如果出现政府采购监督管理部门在处理投诉事项期间，书面通知甲方暂停采购活动的情形，或者询问或质疑事项可能影响中标或者成交结果的，导致甲方中止履行合同的情形，均不视为甲方违约。</w:t>
      </w:r>
    </w:p>
    <w:p w14:paraId="1D066E7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1"/>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1.8.7违约责任</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另有约定的，从其约定。</w:t>
      </w:r>
    </w:p>
    <w:bookmarkEnd w:id="85"/>
    <w:bookmarkEnd w:id="86"/>
    <w:bookmarkEnd w:id="87"/>
    <w:bookmarkEnd w:id="88"/>
    <w:bookmarkEnd w:id="89"/>
    <w:p w14:paraId="70082B78">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90" w:name="_Toc28375"/>
      <w:bookmarkStart w:id="91" w:name="_Toc16021"/>
      <w:bookmarkStart w:id="92" w:name="_Toc15583"/>
      <w:r>
        <w:rPr>
          <w:rFonts w:hint="eastAsia" w:ascii="仿宋" w:hAnsi="仿宋" w:eastAsia="仿宋" w:cs="仿宋"/>
          <w:b/>
          <w:color w:val="000000" w:themeColor="text1"/>
          <w:sz w:val="24"/>
          <w:szCs w:val="24"/>
          <w:highlight w:val="none"/>
          <w14:textFill>
            <w14:solidFill>
              <w14:schemeClr w14:val="tx1"/>
            </w14:solidFill>
          </w14:textFill>
        </w:rPr>
        <w:t>1.9合同争议的解决</w:t>
      </w:r>
      <w:bookmarkEnd w:id="90"/>
      <w:bookmarkEnd w:id="91"/>
      <w:bookmarkEnd w:id="92"/>
    </w:p>
    <w:p w14:paraId="17BBA6E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本合同履行过程中发生的任何争议，双方当事人均可通过和解或者调解解决；不愿和解、调解或者和解、调解不成的，将争议提交绍兴仲裁委员会仲裁。</w:t>
      </w:r>
    </w:p>
    <w:p w14:paraId="67743B77">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93" w:name="_Toc15322"/>
      <w:bookmarkStart w:id="94" w:name="_Toc11173"/>
      <w:bookmarkStart w:id="95" w:name="_Toc7245"/>
      <w:r>
        <w:rPr>
          <w:rFonts w:hint="eastAsia" w:ascii="仿宋" w:hAnsi="仿宋" w:eastAsia="仿宋" w:cs="仿宋"/>
          <w:b/>
          <w:color w:val="000000" w:themeColor="text1"/>
          <w:sz w:val="24"/>
          <w:szCs w:val="24"/>
          <w:highlight w:val="none"/>
          <w14:textFill>
            <w14:solidFill>
              <w14:schemeClr w14:val="tx1"/>
            </w14:solidFill>
          </w14:textFill>
        </w:rPr>
        <w:t>2.0 合同生效</w:t>
      </w:r>
      <w:bookmarkEnd w:id="93"/>
      <w:bookmarkEnd w:id="94"/>
      <w:bookmarkEnd w:id="95"/>
    </w:p>
    <w:p w14:paraId="5770018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本合同自双方当事人盖章签字时生效。</w:t>
      </w:r>
    </w:p>
    <w:p w14:paraId="0BAF56A4">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b/>
          <w:color w:val="000000" w:themeColor="text1"/>
          <w:sz w:val="24"/>
          <w:szCs w:val="24"/>
          <w:highlight w:val="none"/>
          <w:lang w:val="zh-CN"/>
          <w14:textFill>
            <w14:solidFill>
              <w14:schemeClr w14:val="tx1"/>
            </w14:solidFill>
          </w14:textFill>
        </w:rPr>
        <w:t>甲方</w:t>
      </w: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b/>
          <w:color w:val="000000" w:themeColor="text1"/>
          <w:sz w:val="24"/>
          <w:szCs w:val="24"/>
          <w:highlight w:val="none"/>
          <w:lang w:val="zh-CN"/>
          <w14:textFill>
            <w14:solidFill>
              <w14:schemeClr w14:val="tx1"/>
            </w14:solidFill>
          </w14:textFill>
        </w:rPr>
        <w:t xml:space="preserve">      乙方</w:t>
      </w:r>
      <w:r>
        <w:rPr>
          <w:rFonts w:hint="eastAsia" w:ascii="仿宋" w:hAnsi="仿宋" w:eastAsia="仿宋" w:cs="仿宋"/>
          <w:color w:val="000000" w:themeColor="text1"/>
          <w:sz w:val="24"/>
          <w:szCs w:val="24"/>
          <w:highlight w:val="none"/>
          <w:lang w:val="zh-CN"/>
          <w14:textFill>
            <w14:solidFill>
              <w14:schemeClr w14:val="tx1"/>
            </w14:solidFill>
          </w14:textFill>
        </w:rPr>
        <w:t>：</w:t>
      </w:r>
    </w:p>
    <w:p w14:paraId="4E3972EE">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统一社会信用代码：                       统一社会信用代码或身份证号码：</w:t>
      </w:r>
    </w:p>
    <w:p w14:paraId="1DFB974B">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住所：                                   住所：</w:t>
      </w:r>
    </w:p>
    <w:p w14:paraId="36E5EBD3">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法定代表人或                             法定代表人或</w:t>
      </w:r>
    </w:p>
    <w:p w14:paraId="3D143A00">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授权代表（签字）：                       授权代表（签字）: </w:t>
      </w:r>
    </w:p>
    <w:p w14:paraId="71C59314">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联系人：                                 联系人：</w:t>
      </w:r>
    </w:p>
    <w:p w14:paraId="1DE921AF">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约定送达地址：                           约定送达地址：</w:t>
      </w:r>
    </w:p>
    <w:p w14:paraId="32556FC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邮政编码：                               邮政编码：</w:t>
      </w:r>
    </w:p>
    <w:p w14:paraId="4A0EB4D4">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 xml:space="preserve">电话:                                    电话: </w:t>
      </w:r>
    </w:p>
    <w:p w14:paraId="7D466E9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传真:                                    传真:</w:t>
      </w:r>
    </w:p>
    <w:p w14:paraId="2316C4EB">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zh-CN"/>
          <w14:textFill>
            <w14:solidFill>
              <w14:schemeClr w14:val="tx1"/>
            </w14:solidFill>
          </w14:textFill>
        </w:rPr>
        <w:t>电子邮箱：                               电子邮箱：</w:t>
      </w:r>
    </w:p>
    <w:p w14:paraId="626707A1">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开户银行： </w:t>
      </w:r>
    </w:p>
    <w:p w14:paraId="0848EC30">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开户名称：                               开户名称： </w:t>
      </w:r>
    </w:p>
    <w:p w14:paraId="5EEACBCD">
      <w:pPr>
        <w:kinsoku/>
        <w:overflowPunct/>
        <w:topLinePunct w:val="0"/>
        <w:autoSpaceDE w:val="0"/>
        <w:autoSpaceDN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开户账号：</w:t>
      </w:r>
      <w:r>
        <w:rPr>
          <w:rFonts w:hint="eastAsia" w:ascii="仿宋" w:hAnsi="仿宋" w:eastAsia="仿宋" w:cs="仿宋"/>
          <w:color w:val="000000" w:themeColor="text1"/>
          <w:sz w:val="24"/>
          <w:szCs w:val="24"/>
          <w:highlight w:val="none"/>
          <w:lang w:val="zh-CN"/>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开户账号：</w:t>
      </w:r>
    </w:p>
    <w:p w14:paraId="1E0A41AA">
      <w:pPr>
        <w:widowControl/>
        <w:kinsoku/>
        <w:overflowPunct/>
        <w:topLinePunct w:val="0"/>
        <w:bidi w:val="0"/>
        <w:adjustRightInd/>
        <w:spacing w:beforeLines="0" w:afterLines="0" w:line="400" w:lineRule="exact"/>
        <w:jc w:val="left"/>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1"/>
          <w:szCs w:val="24"/>
          <w:highlight w:val="none"/>
          <w14:textFill>
            <w14:solidFill>
              <w14:schemeClr w14:val="tx1"/>
            </w14:solidFill>
          </w14:textFill>
        </w:rPr>
        <w:br w:type="page"/>
      </w:r>
    </w:p>
    <w:p w14:paraId="7ABD744E">
      <w:pPr>
        <w:pStyle w:val="703"/>
        <w:kinsoku/>
        <w:overflowPunct/>
        <w:topLinePunct w:val="0"/>
        <w:bidi w:val="0"/>
        <w:spacing w:beforeLines="0" w:afterLines="0" w:line="400" w:lineRule="exact"/>
        <w:ind w:firstLine="482"/>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第二部分 合同一般条款</w:t>
      </w:r>
    </w:p>
    <w:p w14:paraId="45BAF0BA">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96" w:name="_Toc5228"/>
      <w:bookmarkStart w:id="97" w:name="_Toc31297"/>
      <w:bookmarkStart w:id="98" w:name="_Toc25079"/>
      <w:bookmarkStart w:id="99" w:name="_Toc14021"/>
      <w:bookmarkStart w:id="100" w:name="_Toc19680"/>
      <w:r>
        <w:rPr>
          <w:rFonts w:hint="eastAsia" w:ascii="仿宋" w:hAnsi="仿宋" w:eastAsia="仿宋" w:cs="仿宋"/>
          <w:b/>
          <w:color w:val="000000" w:themeColor="text1"/>
          <w:sz w:val="24"/>
          <w:szCs w:val="24"/>
          <w:highlight w:val="none"/>
          <w14:textFill>
            <w14:solidFill>
              <w14:schemeClr w14:val="tx1"/>
            </w14:solidFill>
          </w14:textFill>
        </w:rPr>
        <w:t>2.1 定义</w:t>
      </w:r>
      <w:bookmarkEnd w:id="96"/>
      <w:bookmarkEnd w:id="97"/>
      <w:bookmarkEnd w:id="98"/>
      <w:bookmarkEnd w:id="99"/>
      <w:bookmarkEnd w:id="100"/>
    </w:p>
    <w:p w14:paraId="3A04AFD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本合同中的下列词语应按以下内容进行解释：</w:t>
      </w:r>
    </w:p>
    <w:p w14:paraId="20D820D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 “合同”系指采购人和中标或成交供应商签订的载明双方当事人所达成的协议，并包括所有的附件、附录和构成合同的其他文件。</w:t>
      </w:r>
    </w:p>
    <w:p w14:paraId="4BB3E3B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2.1.2 “合同价”系指根据合同约定，中标或成交供应商在完全履行合同义务后，采购人应支付给中标或成交供应商的价格。</w:t>
      </w:r>
    </w:p>
    <w:p w14:paraId="4ADF63DE">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2.1.3 “服务”系指中标或成交供应商根据合同约定应向采购人履行的除货物和工程以外的其他政府采购对象，包括采购人自身需要的服务和向社会公众提供的公共服务。</w:t>
      </w:r>
    </w:p>
    <w:p w14:paraId="356088D8">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 “甲方”系指与中标或成交供应商签署合同的采购人；采购人委托采购代理机构代表其与乙方签订合同的，采购人的授权委托书作为合同附件。</w:t>
      </w:r>
    </w:p>
    <w:p w14:paraId="16069D7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F85139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2.1.6 “现场”系指合同约定提供服务的地点。</w:t>
      </w:r>
    </w:p>
    <w:p w14:paraId="68A0F20A">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01" w:name="_Toc23289"/>
      <w:bookmarkStart w:id="102" w:name="_Toc19539"/>
      <w:bookmarkStart w:id="103" w:name="_Toc3769"/>
      <w:bookmarkStart w:id="104" w:name="_Toc31402"/>
      <w:bookmarkStart w:id="105" w:name="_Toc16752"/>
      <w:r>
        <w:rPr>
          <w:rFonts w:hint="eastAsia" w:ascii="仿宋" w:hAnsi="仿宋" w:eastAsia="仿宋" w:cs="仿宋"/>
          <w:b/>
          <w:color w:val="000000" w:themeColor="text1"/>
          <w:sz w:val="24"/>
          <w:szCs w:val="24"/>
          <w:highlight w:val="none"/>
          <w14:textFill>
            <w14:solidFill>
              <w14:schemeClr w14:val="tx1"/>
            </w14:solidFill>
          </w14:textFill>
        </w:rPr>
        <w:t>2.2 技术规范</w:t>
      </w:r>
      <w:bookmarkEnd w:id="101"/>
      <w:bookmarkEnd w:id="102"/>
      <w:bookmarkEnd w:id="103"/>
      <w:bookmarkEnd w:id="104"/>
      <w:bookmarkEnd w:id="105"/>
    </w:p>
    <w:p w14:paraId="2F813EFF">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F2F75B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06" w:name="_Toc27945"/>
      <w:bookmarkStart w:id="107" w:name="_Toc9161"/>
      <w:bookmarkStart w:id="108" w:name="_Toc12412"/>
      <w:bookmarkStart w:id="109" w:name="_Toc4133"/>
      <w:bookmarkStart w:id="110" w:name="_Toc13673"/>
      <w:r>
        <w:rPr>
          <w:rFonts w:hint="eastAsia" w:ascii="仿宋" w:hAnsi="仿宋" w:eastAsia="仿宋" w:cs="仿宋"/>
          <w:b/>
          <w:color w:val="000000" w:themeColor="text1"/>
          <w:sz w:val="24"/>
          <w:szCs w:val="24"/>
          <w:highlight w:val="none"/>
          <w14:textFill>
            <w14:solidFill>
              <w14:schemeClr w14:val="tx1"/>
            </w14:solidFill>
          </w14:textFill>
        </w:rPr>
        <w:t>2.3 知识产权</w:t>
      </w:r>
      <w:bookmarkEnd w:id="106"/>
      <w:bookmarkEnd w:id="107"/>
      <w:bookmarkEnd w:id="108"/>
      <w:bookmarkEnd w:id="109"/>
      <w:bookmarkEnd w:id="110"/>
    </w:p>
    <w:p w14:paraId="688F835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6FA0C2D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2.3.2 合同涉及技术成果的归属和收益的分成办法的，详见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33CD3B65">
      <w:pPr>
        <w:kinsoku/>
        <w:overflowPunct/>
        <w:topLinePunct w:val="0"/>
        <w:bidi w:val="0"/>
        <w:spacing w:beforeLines="0" w:afterLines="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2.4 履约检查和问题反馈</w:t>
      </w:r>
    </w:p>
    <w:p w14:paraId="09443B9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735340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2.4.2 合同履行期间，甲方有权将履行过程中出现的问题反馈给乙方，双方当事人应以书面形式约定需要完善和改进的内容。</w:t>
      </w:r>
    </w:p>
    <w:p w14:paraId="26BC4EA3">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1" w:name="_Toc22011"/>
      <w:bookmarkStart w:id="112" w:name="_Toc15447"/>
      <w:bookmarkStart w:id="113" w:name="_Toc31233"/>
      <w:bookmarkStart w:id="114" w:name="_Toc32670"/>
      <w:bookmarkStart w:id="115" w:name="_Toc26555"/>
      <w:r>
        <w:rPr>
          <w:rFonts w:hint="eastAsia" w:ascii="仿宋" w:hAnsi="仿宋" w:eastAsia="仿宋" w:cs="仿宋"/>
          <w:b/>
          <w:color w:val="000000" w:themeColor="text1"/>
          <w:sz w:val="24"/>
          <w:szCs w:val="24"/>
          <w:highlight w:val="none"/>
          <w14:textFill>
            <w14:solidFill>
              <w14:schemeClr w14:val="tx1"/>
            </w14:solidFill>
          </w14:textFill>
        </w:rPr>
        <w:t>2.5 结算方式和付款条件</w:t>
      </w:r>
      <w:bookmarkEnd w:id="111"/>
      <w:bookmarkEnd w:id="112"/>
      <w:bookmarkEnd w:id="113"/>
      <w:bookmarkEnd w:id="114"/>
      <w:bookmarkEnd w:id="115"/>
    </w:p>
    <w:p w14:paraId="68BD3DD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w:t>
      </w:r>
    </w:p>
    <w:p w14:paraId="278975D9">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16" w:name="_Toc30507"/>
      <w:bookmarkStart w:id="117" w:name="_Toc13154"/>
      <w:bookmarkStart w:id="118" w:name="_Toc16163"/>
      <w:bookmarkStart w:id="119" w:name="_Toc18990"/>
      <w:bookmarkStart w:id="120" w:name="_Toc13467"/>
      <w:r>
        <w:rPr>
          <w:rFonts w:hint="eastAsia" w:ascii="仿宋" w:hAnsi="仿宋" w:eastAsia="仿宋" w:cs="仿宋"/>
          <w:b/>
          <w:color w:val="000000" w:themeColor="text1"/>
          <w:sz w:val="24"/>
          <w:szCs w:val="24"/>
          <w:highlight w:val="none"/>
          <w14:textFill>
            <w14:solidFill>
              <w14:schemeClr w14:val="tx1"/>
            </w14:solidFill>
          </w14:textFill>
        </w:rPr>
        <w:t>2.6 技术资料和保密义务</w:t>
      </w:r>
      <w:bookmarkEnd w:id="116"/>
      <w:bookmarkEnd w:id="117"/>
      <w:bookmarkEnd w:id="118"/>
      <w:bookmarkEnd w:id="119"/>
      <w:bookmarkEnd w:id="120"/>
    </w:p>
    <w:p w14:paraId="000AE48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2.6.1 乙方有权依据合同约定和项目需要，向甲方了解有关情况，调阅有关资料等，甲方应予积极配合；</w:t>
      </w:r>
    </w:p>
    <w:p w14:paraId="190F89A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2.6.2 乙方有义务妥善保管和保护由甲方提供的前款信息和资料等；</w:t>
      </w:r>
    </w:p>
    <w:p w14:paraId="0491E963">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700A67">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1" w:name="_Toc19069"/>
      <w:r>
        <w:rPr>
          <w:rFonts w:hint="eastAsia" w:ascii="仿宋" w:hAnsi="仿宋" w:eastAsia="仿宋" w:cs="仿宋"/>
          <w:b/>
          <w:color w:val="000000" w:themeColor="text1"/>
          <w:sz w:val="24"/>
          <w:szCs w:val="24"/>
          <w:highlight w:val="none"/>
          <w14:textFill>
            <w14:solidFill>
              <w14:schemeClr w14:val="tx1"/>
            </w14:solidFill>
          </w14:textFill>
        </w:rPr>
        <w:t>2.7 质量保证</w:t>
      </w:r>
      <w:bookmarkEnd w:id="121"/>
    </w:p>
    <w:p w14:paraId="48AE546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2.7.1 乙方应建立和完善履行合同的内部质量保证体系，并提供相关内部规章制度给甲方，以便甲方进行监督检查；</w:t>
      </w:r>
    </w:p>
    <w:p w14:paraId="10CCC34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2.7.2 乙方应保证履行合同的人员数量和素质、软件和硬件设备的配置、场地、环境和设施等满足全面履行合同的要求，并应接受甲方的监督检查。</w:t>
      </w:r>
    </w:p>
    <w:p w14:paraId="15D672ED">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2" w:name="_Toc22267"/>
      <w:r>
        <w:rPr>
          <w:rFonts w:hint="eastAsia" w:ascii="仿宋" w:hAnsi="仿宋" w:eastAsia="仿宋" w:cs="仿宋"/>
          <w:b/>
          <w:color w:val="000000" w:themeColor="text1"/>
          <w:sz w:val="24"/>
          <w:szCs w:val="24"/>
          <w:highlight w:val="none"/>
          <w14:textFill>
            <w14:solidFill>
              <w14:schemeClr w14:val="tx1"/>
            </w14:solidFill>
          </w14:textFill>
        </w:rPr>
        <w:t>2.8 延迟履行</w:t>
      </w:r>
      <w:bookmarkEnd w:id="122"/>
    </w:p>
    <w:p w14:paraId="271A301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067A313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3" w:name="_Toc10611"/>
      <w:r>
        <w:rPr>
          <w:rFonts w:hint="eastAsia" w:ascii="仿宋" w:hAnsi="仿宋" w:eastAsia="仿宋" w:cs="仿宋"/>
          <w:b/>
          <w:color w:val="000000" w:themeColor="text1"/>
          <w:sz w:val="24"/>
          <w:szCs w:val="24"/>
          <w:highlight w:val="none"/>
          <w14:textFill>
            <w14:solidFill>
              <w14:schemeClr w14:val="tx1"/>
            </w14:solidFill>
          </w14:textFill>
        </w:rPr>
        <w:t>2.9 合同变更</w:t>
      </w:r>
      <w:bookmarkEnd w:id="123"/>
    </w:p>
    <w:p w14:paraId="0547474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合同继续履行将损害国家利益和社会公共利益的，双方当事人应当以书面形式变更合同。有过错的一方应当承担赔偿责任，双方当事人都有过错的，各自承担相应的责任。</w:t>
      </w:r>
    </w:p>
    <w:p w14:paraId="7DED9733">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4" w:name="_Toc26689"/>
      <w:bookmarkStart w:id="125" w:name="_Toc42"/>
      <w:bookmarkStart w:id="126" w:name="_Toc10663"/>
      <w:bookmarkStart w:id="127" w:name="_Toc21830"/>
      <w:bookmarkStart w:id="128" w:name="_Toc23368"/>
      <w:r>
        <w:rPr>
          <w:rFonts w:hint="eastAsia" w:ascii="仿宋" w:hAnsi="仿宋" w:eastAsia="仿宋" w:cs="仿宋"/>
          <w:b/>
          <w:color w:val="000000" w:themeColor="text1"/>
          <w:sz w:val="24"/>
          <w:szCs w:val="24"/>
          <w:highlight w:val="none"/>
          <w14:textFill>
            <w14:solidFill>
              <w14:schemeClr w14:val="tx1"/>
            </w14:solidFill>
          </w14:textFill>
        </w:rPr>
        <w:t>2.10 合同转让和分包</w:t>
      </w:r>
      <w:bookmarkEnd w:id="124"/>
      <w:bookmarkEnd w:id="125"/>
      <w:bookmarkEnd w:id="126"/>
      <w:bookmarkEnd w:id="127"/>
      <w:bookmarkEnd w:id="128"/>
    </w:p>
    <w:p w14:paraId="7AEA0D5C">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188B731">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29" w:name="_Toc14371"/>
      <w:bookmarkStart w:id="130" w:name="_Toc4720"/>
      <w:bookmarkStart w:id="131" w:name="_Toc26633"/>
      <w:bookmarkStart w:id="132" w:name="_Toc32494"/>
      <w:bookmarkStart w:id="133" w:name="_Toc25571"/>
      <w:r>
        <w:rPr>
          <w:rFonts w:hint="eastAsia" w:ascii="仿宋" w:hAnsi="仿宋" w:eastAsia="仿宋" w:cs="仿宋"/>
          <w:b/>
          <w:color w:val="000000" w:themeColor="text1"/>
          <w:sz w:val="24"/>
          <w:szCs w:val="24"/>
          <w:highlight w:val="none"/>
          <w14:textFill>
            <w14:solidFill>
              <w14:schemeClr w14:val="tx1"/>
            </w14:solidFill>
          </w14:textFill>
        </w:rPr>
        <w:t>2.11 不可抗力</w:t>
      </w:r>
      <w:bookmarkEnd w:id="129"/>
      <w:bookmarkEnd w:id="130"/>
      <w:bookmarkEnd w:id="131"/>
      <w:bookmarkEnd w:id="132"/>
      <w:bookmarkEnd w:id="133"/>
    </w:p>
    <w:p w14:paraId="597A246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2.11.1如果任何一方遭遇法律规定的不可抗力，致使合同履行受阻时，履行合同的期限应予延长，延长的期限应相当于不可抗力所影响的时间；</w:t>
      </w:r>
    </w:p>
    <w:p w14:paraId="01DD2032">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2.11.2 因不可抗力致使不能实现合同目的的，当事人可以解除合同；</w:t>
      </w:r>
    </w:p>
    <w:p w14:paraId="07DEF7C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2.11.3 因不可抗力致使合同有变更必要的，双方当事人应在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约定时间内以书面形式变更合同；</w:t>
      </w:r>
    </w:p>
    <w:p w14:paraId="475EE4E9">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2.11.4受不可抗力影响的一方在不可抗力发生后，应在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约定时间内以书面形式通知对方当事人，并在</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约定时间内，将有关部门出具的证明文件送达对方当事人。</w:t>
      </w:r>
    </w:p>
    <w:p w14:paraId="434E8CFF">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34" w:name="_Toc3638"/>
      <w:bookmarkStart w:id="135" w:name="_Toc24465"/>
      <w:bookmarkStart w:id="136" w:name="_Toc23854"/>
      <w:bookmarkStart w:id="137" w:name="_Toc14115"/>
      <w:bookmarkStart w:id="138" w:name="_Toc25783"/>
      <w:r>
        <w:rPr>
          <w:rFonts w:hint="eastAsia" w:ascii="仿宋" w:hAnsi="仿宋" w:eastAsia="仿宋" w:cs="仿宋"/>
          <w:b/>
          <w:color w:val="000000" w:themeColor="text1"/>
          <w:sz w:val="24"/>
          <w:szCs w:val="24"/>
          <w:highlight w:val="none"/>
          <w14:textFill>
            <w14:solidFill>
              <w14:schemeClr w14:val="tx1"/>
            </w14:solidFill>
          </w14:textFill>
        </w:rPr>
        <w:t>2.12 税费</w:t>
      </w:r>
      <w:bookmarkEnd w:id="134"/>
      <w:bookmarkEnd w:id="135"/>
      <w:bookmarkEnd w:id="136"/>
      <w:bookmarkEnd w:id="137"/>
      <w:bookmarkEnd w:id="138"/>
    </w:p>
    <w:p w14:paraId="6F631ADD">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与合同有关的一切税费，均按照中华人民共和国法律的相关规定缴纳。</w:t>
      </w:r>
    </w:p>
    <w:p w14:paraId="369ADE8E">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39" w:name="_Toc26883"/>
      <w:bookmarkStart w:id="140" w:name="_Toc14814"/>
      <w:bookmarkStart w:id="141" w:name="_Toc30105"/>
      <w:bookmarkStart w:id="142" w:name="_Toc7315"/>
      <w:bookmarkStart w:id="143" w:name="_Toc25525"/>
      <w:r>
        <w:rPr>
          <w:rFonts w:hint="eastAsia" w:ascii="仿宋" w:hAnsi="仿宋" w:eastAsia="仿宋" w:cs="仿宋"/>
          <w:b/>
          <w:color w:val="000000" w:themeColor="text1"/>
          <w:sz w:val="24"/>
          <w:szCs w:val="24"/>
          <w:highlight w:val="none"/>
          <w14:textFill>
            <w14:solidFill>
              <w14:schemeClr w14:val="tx1"/>
            </w14:solidFill>
          </w14:textFill>
        </w:rPr>
        <w:t>2.13 乙方破产</w:t>
      </w:r>
      <w:bookmarkEnd w:id="139"/>
      <w:bookmarkEnd w:id="140"/>
      <w:bookmarkEnd w:id="141"/>
      <w:bookmarkEnd w:id="142"/>
      <w:bookmarkEnd w:id="143"/>
    </w:p>
    <w:p w14:paraId="22B3A43B">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AF6B0FC">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44" w:name="_Toc23323"/>
      <w:bookmarkStart w:id="145" w:name="_Toc1123"/>
      <w:bookmarkStart w:id="146" w:name="_Toc2016"/>
      <w:r>
        <w:rPr>
          <w:rFonts w:hint="eastAsia" w:ascii="仿宋" w:hAnsi="仿宋" w:eastAsia="仿宋" w:cs="仿宋"/>
          <w:b/>
          <w:color w:val="000000" w:themeColor="text1"/>
          <w:sz w:val="24"/>
          <w:szCs w:val="24"/>
          <w:highlight w:val="none"/>
          <w14:textFill>
            <w14:solidFill>
              <w14:schemeClr w14:val="tx1"/>
            </w14:solidFill>
          </w14:textFill>
        </w:rPr>
        <w:t>2.14 合同中止、终止</w:t>
      </w:r>
      <w:bookmarkEnd w:id="144"/>
      <w:bookmarkEnd w:id="145"/>
      <w:bookmarkEnd w:id="146"/>
    </w:p>
    <w:p w14:paraId="1932854E">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2.14.1 双方当事人不得擅自中止或者终止合同；</w:t>
      </w:r>
    </w:p>
    <w:p w14:paraId="3D89DF9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2.14.2合同继续履行将损害国家利益和社会公共利益的，双方当事人应当中止或者终止合同。有过错的一方应当承担赔偿责任，双方当事人都有过错的，各自承担相应的责任。</w:t>
      </w:r>
    </w:p>
    <w:p w14:paraId="23FA9A17">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47" w:name="_Toc17363"/>
      <w:bookmarkStart w:id="148" w:name="_Toc1969"/>
      <w:bookmarkStart w:id="149" w:name="_Toc14525"/>
      <w:r>
        <w:rPr>
          <w:rFonts w:hint="eastAsia" w:ascii="仿宋" w:hAnsi="仿宋" w:eastAsia="仿宋" w:cs="仿宋"/>
          <w:b/>
          <w:color w:val="000000" w:themeColor="text1"/>
          <w:sz w:val="24"/>
          <w:szCs w:val="24"/>
          <w:highlight w:val="none"/>
          <w14:textFill>
            <w14:solidFill>
              <w14:schemeClr w14:val="tx1"/>
            </w14:solidFill>
          </w14:textFill>
        </w:rPr>
        <w:t>2.15 检验和验收</w:t>
      </w:r>
      <w:bookmarkEnd w:id="147"/>
      <w:bookmarkEnd w:id="148"/>
      <w:bookmarkEnd w:id="149"/>
    </w:p>
    <w:p w14:paraId="6EB1D319">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2.15.1 乙方按照</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的约定，定期提交服务报告，甲方按照</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的约定进行定期验收；</w:t>
      </w:r>
    </w:p>
    <w:p w14:paraId="380C847F">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1C1DC56">
      <w:pPr>
        <w:tabs>
          <w:tab w:val="left" w:pos="360"/>
          <w:tab w:val="left" w:pos="540"/>
          <w:tab w:val="left" w:pos="1080"/>
        </w:tabs>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2.15.3 检验和验收标准、程序等具体内容以及前述验收书的效力详见</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i/>
          <w:color w:val="000000" w:themeColor="text1"/>
          <w:sz w:val="24"/>
          <w:szCs w:val="24"/>
          <w:highlight w:val="none"/>
          <w14:textFill>
            <w14:solidFill>
              <w14:schemeClr w14:val="tx1"/>
            </w14:solidFill>
          </w14:textFill>
        </w:rPr>
        <w:t>。</w:t>
      </w:r>
    </w:p>
    <w:p w14:paraId="657D045F">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50" w:name="_Toc2308"/>
      <w:bookmarkStart w:id="151" w:name="_Toc9808"/>
      <w:bookmarkStart w:id="152" w:name="_Toc31892"/>
      <w:bookmarkStart w:id="153" w:name="_Toc12666"/>
      <w:bookmarkStart w:id="154" w:name="_Toc25198"/>
      <w:r>
        <w:rPr>
          <w:rFonts w:hint="eastAsia" w:ascii="仿宋" w:hAnsi="仿宋" w:eastAsia="仿宋" w:cs="仿宋"/>
          <w:b/>
          <w:color w:val="000000" w:themeColor="text1"/>
          <w:sz w:val="24"/>
          <w:szCs w:val="24"/>
          <w:highlight w:val="none"/>
          <w14:textFill>
            <w14:solidFill>
              <w14:schemeClr w14:val="tx1"/>
            </w14:solidFill>
          </w14:textFill>
        </w:rPr>
        <w:t>2.16 通知和送达</w:t>
      </w:r>
      <w:bookmarkEnd w:id="150"/>
      <w:bookmarkEnd w:id="151"/>
      <w:bookmarkEnd w:id="152"/>
      <w:bookmarkEnd w:id="153"/>
      <w:bookmarkEnd w:id="154"/>
    </w:p>
    <w:p w14:paraId="75CC3C6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bookmarkStart w:id="155" w:name="_Toc18401"/>
      <w:bookmarkStart w:id="156" w:name="_Toc27674"/>
      <w:r>
        <w:rPr>
          <w:rFonts w:hint="eastAsia" w:ascii="仿宋" w:hAnsi="仿宋" w:eastAsia="仿宋" w:cs="仿宋"/>
          <w:color w:val="000000" w:themeColor="text1"/>
          <w:sz w:val="24"/>
          <w:szCs w:val="24"/>
          <w:highlight w:val="none"/>
          <w14:textFill>
            <w14:solidFill>
              <w14:schemeClr w14:val="tx1"/>
            </w14:solidFill>
          </w14:textFill>
        </w:rPr>
        <w:t xml:space="preserve">2.16.1任何一方因履行合同而以合同第一部分尾部所列明的传真或电子邮件 </w:t>
      </w:r>
      <w:r>
        <w:rPr>
          <w:rFonts w:hint="eastAsia" w:ascii="仿宋" w:hAnsi="仿宋" w:eastAsia="仿宋" w:cs="仿宋"/>
          <w:color w:val="000000" w:themeColor="text1"/>
          <w:sz w:val="24"/>
          <w:szCs w:val="24"/>
          <w:highlight w:val="none"/>
          <w:u w:val="single"/>
          <w14:textFill>
            <w14:solidFill>
              <w14:schemeClr w14:val="tx1"/>
            </w14:solidFill>
          </w14:textFill>
        </w:rPr>
        <w:t xml:space="preserve">       </w:t>
      </w:r>
      <w:r>
        <w:rPr>
          <w:rFonts w:hint="eastAsia" w:ascii="仿宋" w:hAnsi="仿宋" w:eastAsia="仿宋" w:cs="仿宋"/>
          <w:color w:val="000000" w:themeColor="text1"/>
          <w:sz w:val="24"/>
          <w:szCs w:val="24"/>
          <w:highlight w:val="none"/>
          <w14:textFill>
            <w14:solidFill>
              <w14:schemeClr w14:val="tx1"/>
            </w14:solidFill>
          </w14:textFill>
        </w:rPr>
        <w:t>发出的所有通知、文件、材料，均视为已向对方当事人送达；任何一方变更上述送达方式或者地址的，应于</w:t>
      </w:r>
      <w:r>
        <w:rPr>
          <w:rFonts w:hint="eastAsia" w:ascii="仿宋" w:hAnsi="仿宋" w:eastAsia="仿宋" w:cs="仿宋"/>
          <w:color w:val="000000" w:themeColor="text1"/>
          <w:sz w:val="24"/>
          <w:szCs w:val="24"/>
          <w:highlight w:val="none"/>
          <w:u w:val="single"/>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个工作日内书面通知对方当事人，在对方当事人收到有关变更通知之前，变更前的约定送达方式或者地址仍视为有效。</w:t>
      </w:r>
    </w:p>
    <w:p w14:paraId="4406E2A0">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58EF2844">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57" w:name="_Toc27644"/>
      <w:bookmarkStart w:id="158" w:name="_Toc5063"/>
      <w:bookmarkStart w:id="159" w:name="_Toc12254"/>
      <w:bookmarkStart w:id="160" w:name="_Toc20808"/>
      <w:bookmarkStart w:id="161" w:name="_Toc28906"/>
      <w:r>
        <w:rPr>
          <w:rFonts w:hint="eastAsia" w:ascii="仿宋" w:hAnsi="仿宋" w:eastAsia="仿宋" w:cs="仿宋"/>
          <w:b/>
          <w:color w:val="000000" w:themeColor="text1"/>
          <w:sz w:val="24"/>
          <w:szCs w:val="24"/>
          <w:highlight w:val="none"/>
          <w14:textFill>
            <w14:solidFill>
              <w14:schemeClr w14:val="tx1"/>
            </w14:solidFill>
          </w14:textFill>
        </w:rPr>
        <w:t>2.17 合同使用的文字和适用的法律</w:t>
      </w:r>
      <w:bookmarkEnd w:id="157"/>
      <w:bookmarkEnd w:id="158"/>
      <w:bookmarkEnd w:id="159"/>
      <w:bookmarkEnd w:id="160"/>
      <w:bookmarkEnd w:id="161"/>
    </w:p>
    <w:p w14:paraId="581BAC35">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2.17.1 合同使用汉语书就、变更和解释；</w:t>
      </w:r>
    </w:p>
    <w:p w14:paraId="25BC41E6">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2.17.2 合同适用中华人民共和国法律。</w:t>
      </w:r>
    </w:p>
    <w:p w14:paraId="4DF43E66">
      <w:pPr>
        <w:kinsoku/>
        <w:overflowPunct/>
        <w:topLinePunct w:val="0"/>
        <w:bidi w:val="0"/>
        <w:spacing w:beforeLines="0" w:afterLines="0" w:line="400" w:lineRule="exact"/>
        <w:ind w:firstLine="482" w:firstLineChars="200"/>
        <w:outlineLvl w:val="0"/>
        <w:rPr>
          <w:rFonts w:hint="eastAsia" w:ascii="仿宋" w:hAnsi="仿宋" w:eastAsia="仿宋" w:cs="仿宋"/>
          <w:b/>
          <w:color w:val="000000" w:themeColor="text1"/>
          <w:sz w:val="24"/>
          <w:szCs w:val="24"/>
          <w:highlight w:val="none"/>
          <w14:textFill>
            <w14:solidFill>
              <w14:schemeClr w14:val="tx1"/>
            </w14:solidFill>
          </w14:textFill>
        </w:rPr>
      </w:pPr>
      <w:bookmarkStart w:id="162" w:name="_Toc4355"/>
      <w:bookmarkStart w:id="163" w:name="_Toc30599"/>
      <w:bookmarkStart w:id="164" w:name="_Toc18540"/>
      <w:r>
        <w:rPr>
          <w:rFonts w:hint="eastAsia" w:ascii="仿宋" w:hAnsi="仿宋" w:eastAsia="仿宋" w:cs="仿宋"/>
          <w:b/>
          <w:color w:val="000000" w:themeColor="text1"/>
          <w:sz w:val="24"/>
          <w:szCs w:val="24"/>
          <w:highlight w:val="none"/>
          <w14:textFill>
            <w14:solidFill>
              <w14:schemeClr w14:val="tx1"/>
            </w14:solidFill>
          </w14:textFill>
        </w:rPr>
        <w:t>2.18 计量单位</w:t>
      </w:r>
      <w:bookmarkEnd w:id="162"/>
      <w:bookmarkEnd w:id="163"/>
      <w:bookmarkEnd w:id="164"/>
    </w:p>
    <w:p w14:paraId="196721EA">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除技术规范中另有规定外,合同的计量单位均使用国家法定计量单位。</w:t>
      </w:r>
    </w:p>
    <w:p w14:paraId="33F462D9">
      <w:pPr>
        <w:kinsoku/>
        <w:overflowPunct/>
        <w:topLinePunct w:val="0"/>
        <w:bidi w:val="0"/>
        <w:spacing w:beforeLines="0" w:afterLines="0" w:line="400" w:lineRule="exact"/>
        <w:ind w:firstLine="482" w:firstLineChars="200"/>
        <w:rPr>
          <w:rFonts w:hint="eastAsia" w:ascii="仿宋" w:hAnsi="仿宋" w:eastAsia="仿宋" w:cs="仿宋"/>
          <w:b/>
          <w:color w:val="000000" w:themeColor="text1"/>
          <w:sz w:val="24"/>
          <w:szCs w:val="24"/>
          <w:highlight w:val="none"/>
          <w14:textFill>
            <w14:solidFill>
              <w14:schemeClr w14:val="tx1"/>
            </w14:solidFill>
          </w14:textFill>
        </w:rPr>
      </w:pPr>
      <w:bookmarkStart w:id="165" w:name="_Toc18567"/>
      <w:bookmarkStart w:id="166" w:name="_Toc487900373"/>
      <w:bookmarkStart w:id="167" w:name="_Toc279701263"/>
      <w:bookmarkStart w:id="168" w:name="_Toc12773"/>
      <w:bookmarkStart w:id="169" w:name="_Toc10330"/>
      <w:bookmarkStart w:id="170" w:name="_Toc259093692"/>
      <w:r>
        <w:rPr>
          <w:rFonts w:hint="eastAsia" w:ascii="仿宋" w:hAnsi="仿宋" w:eastAsia="仿宋" w:cs="仿宋"/>
          <w:b/>
          <w:color w:val="000000" w:themeColor="text1"/>
          <w:sz w:val="24"/>
          <w:szCs w:val="24"/>
          <w:highlight w:val="none"/>
          <w14:textFill>
            <w14:solidFill>
              <w14:schemeClr w14:val="tx1"/>
            </w14:solidFill>
          </w14:textFill>
        </w:rPr>
        <w:t xml:space="preserve">2.19 </w:t>
      </w:r>
      <w:bookmarkEnd w:id="165"/>
      <w:bookmarkEnd w:id="166"/>
      <w:bookmarkEnd w:id="167"/>
      <w:bookmarkEnd w:id="168"/>
      <w:bookmarkEnd w:id="169"/>
      <w:bookmarkEnd w:id="170"/>
      <w:r>
        <w:rPr>
          <w:rFonts w:hint="eastAsia" w:ascii="仿宋" w:hAnsi="仿宋" w:eastAsia="仿宋" w:cs="仿宋"/>
          <w:b/>
          <w:color w:val="000000" w:themeColor="text1"/>
          <w:sz w:val="24"/>
          <w:szCs w:val="24"/>
          <w:highlight w:val="none"/>
          <w14:textFill>
            <w14:solidFill>
              <w14:schemeClr w14:val="tx1"/>
            </w14:solidFill>
          </w14:textFill>
        </w:rPr>
        <w:t>合同份数</w:t>
      </w:r>
    </w:p>
    <w:p w14:paraId="0E405141">
      <w:pPr>
        <w:kinsoku/>
        <w:overflowPunct/>
        <w:topLinePunct w:val="0"/>
        <w:bidi w:val="0"/>
        <w:spacing w:beforeLines="0" w:afterLines="0" w:line="400" w:lineRule="exact"/>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合同份数按</w:t>
      </w:r>
      <w:r>
        <w:rPr>
          <w:rFonts w:hint="eastAsia" w:ascii="仿宋" w:hAnsi="仿宋" w:eastAsia="仿宋" w:cs="仿宋"/>
          <w:b/>
          <w:i/>
          <w:color w:val="000000" w:themeColor="text1"/>
          <w:sz w:val="24"/>
          <w:szCs w:val="24"/>
          <w:highlight w:val="none"/>
          <w:u w:val="single"/>
          <w14:textFill>
            <w14:solidFill>
              <w14:schemeClr w14:val="tx1"/>
            </w14:solidFill>
          </w14:textFill>
        </w:rPr>
        <w:t>合同专用条款</w:t>
      </w:r>
      <w:r>
        <w:rPr>
          <w:rFonts w:hint="eastAsia" w:ascii="仿宋" w:hAnsi="仿宋" w:eastAsia="仿宋" w:cs="仿宋"/>
          <w:color w:val="000000" w:themeColor="text1"/>
          <w:sz w:val="24"/>
          <w:szCs w:val="24"/>
          <w:highlight w:val="none"/>
          <w14:textFill>
            <w14:solidFill>
              <w14:schemeClr w14:val="tx1"/>
            </w14:solidFill>
          </w14:textFill>
        </w:rPr>
        <w:t>规定，每份均具有同等法律效力。</w:t>
      </w:r>
    </w:p>
    <w:p w14:paraId="03D1CDC5">
      <w:pPr>
        <w:kinsoku/>
        <w:overflowPunct/>
        <w:topLinePunct w:val="0"/>
        <w:bidi w:val="0"/>
        <w:spacing w:beforeLines="0" w:afterLines="0" w:line="400" w:lineRule="exact"/>
        <w:ind w:firstLine="420" w:firstLineChars="200"/>
        <w:jc w:val="center"/>
        <w:outlineLvl w:val="0"/>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kern w:val="0"/>
          <w:sz w:val="21"/>
          <w:szCs w:val="24"/>
          <w:highlight w:val="none"/>
          <w14:textFill>
            <w14:solidFill>
              <w14:schemeClr w14:val="tx1"/>
            </w14:solidFill>
          </w14:textFill>
        </w:rPr>
        <w:br w:type="page"/>
      </w:r>
      <w:bookmarkStart w:id="171" w:name="_Toc331685784"/>
      <w:r>
        <w:rPr>
          <w:rFonts w:hint="eastAsia" w:ascii="仿宋" w:hAnsi="仿宋" w:eastAsia="仿宋" w:cs="仿宋"/>
          <w:b/>
          <w:color w:val="000000" w:themeColor="text1"/>
          <w:sz w:val="24"/>
          <w:szCs w:val="24"/>
          <w:highlight w:val="none"/>
          <w14:textFill>
            <w14:solidFill>
              <w14:schemeClr w14:val="tx1"/>
            </w14:solidFill>
          </w14:textFill>
        </w:rPr>
        <w:t xml:space="preserve"> </w:t>
      </w:r>
      <w:bookmarkEnd w:id="171"/>
      <w:r>
        <w:rPr>
          <w:rFonts w:hint="eastAsia" w:ascii="仿宋" w:hAnsi="仿宋" w:eastAsia="仿宋" w:cs="仿宋"/>
          <w:b/>
          <w:color w:val="000000" w:themeColor="text1"/>
          <w:sz w:val="24"/>
          <w:szCs w:val="24"/>
          <w:highlight w:val="none"/>
          <w14:textFill>
            <w14:solidFill>
              <w14:schemeClr w14:val="tx1"/>
            </w14:solidFill>
          </w14:textFill>
        </w:rPr>
        <w:t>第三部分  合同专用条款</w:t>
      </w:r>
    </w:p>
    <w:p w14:paraId="40020E9E">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1"/>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AA4DC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18AD78B">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条款号</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A0B679F">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约定内容</w:t>
            </w:r>
          </w:p>
        </w:tc>
      </w:tr>
      <w:tr w14:paraId="5A9659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8E9B65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9304F96">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1A29126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9F4166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58A2E6B">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06438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AE39BDA">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1.5.1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CD62837">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1C8FA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25D4DB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1.5.2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A7E507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742174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F31B704">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1.5.3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14431E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4E88D5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D0D942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5BEB8E9D">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0E3069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5D81779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7D0B78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4F0C4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946406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E58CD5A">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0FDC49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7B83194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7F9325E">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11D9E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246F5F15">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F3CE1B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43D9DA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B8E952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9447B01">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DD84A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030444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1.7.4.3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474766C">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6776A0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309F7D98">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1.8.7</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0EFF88E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3A54F1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066C71C5">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2.3.2</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4CBEB24A">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tc>
      </w:tr>
      <w:tr w14:paraId="017BED6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40DA471C">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2.5</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641129B4">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tc>
      </w:tr>
      <w:tr w14:paraId="3DF579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1D88AD9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2A7E7E0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1C8E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29A42CA9">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2.11.4 </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619AE33D">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AB2D8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AB4AF2E">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2.15.1</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3963DC02">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2F262C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center"/>
          </w:tcPr>
          <w:p w14:paraId="691AF8B3">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2.15.3</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center"/>
          </w:tcPr>
          <w:p w14:paraId="7DA00D17">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r w14:paraId="0BA5E4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top w:val="single" w:color="auto" w:sz="6" w:space="0"/>
              <w:left w:val="single" w:color="auto" w:sz="4" w:space="0"/>
              <w:bottom w:val="single" w:color="auto" w:sz="6" w:space="0"/>
              <w:right w:val="single" w:color="auto" w:sz="6" w:space="0"/>
              <w:tl2br w:val="nil"/>
              <w:tr2bl w:val="nil"/>
            </w:tcBorders>
            <w:noWrap w:val="0"/>
            <w:vAlign w:val="top"/>
          </w:tcPr>
          <w:p w14:paraId="7143C6C4">
            <w:pPr>
              <w:kinsoku/>
              <w:overflowPunct/>
              <w:topLinePunct w:val="0"/>
              <w:bidi w:val="0"/>
              <w:spacing w:beforeLines="0" w:afterLines="0" w:line="400" w:lineRule="exact"/>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19</w:t>
            </w:r>
          </w:p>
        </w:tc>
        <w:tc>
          <w:tcPr>
            <w:tcW w:w="8149" w:type="dxa"/>
            <w:tcBorders>
              <w:top w:val="single" w:color="auto" w:sz="6" w:space="0"/>
              <w:left w:val="single" w:color="auto" w:sz="6" w:space="0"/>
              <w:bottom w:val="single" w:color="auto" w:sz="6" w:space="0"/>
              <w:right w:val="single" w:color="auto" w:sz="6" w:space="0"/>
              <w:tl2br w:val="nil"/>
              <w:tr2bl w:val="nil"/>
            </w:tcBorders>
            <w:noWrap w:val="0"/>
            <w:vAlign w:val="top"/>
          </w:tcPr>
          <w:p w14:paraId="5F785440">
            <w:pPr>
              <w:kinsoku/>
              <w:overflowPunct/>
              <w:topLinePunct w:val="0"/>
              <w:bidi w:val="0"/>
              <w:spacing w:beforeLines="0" w:afterLines="0" w:line="400" w:lineRule="exact"/>
              <w:rPr>
                <w:rFonts w:hint="eastAsia" w:ascii="仿宋" w:hAnsi="仿宋" w:eastAsia="仿宋" w:cs="仿宋"/>
                <w:color w:val="000000" w:themeColor="text1"/>
                <w:sz w:val="24"/>
                <w:szCs w:val="24"/>
                <w:highlight w:val="none"/>
                <w14:textFill>
                  <w14:solidFill>
                    <w14:schemeClr w14:val="tx1"/>
                  </w14:solidFill>
                </w14:textFill>
              </w:rPr>
            </w:pPr>
          </w:p>
        </w:tc>
      </w:tr>
    </w:tbl>
    <w:p w14:paraId="3D9167F9">
      <w:pPr>
        <w:kinsoku/>
        <w:overflowPunct/>
        <w:topLinePunct w:val="0"/>
        <w:bidi w:val="0"/>
        <w:spacing w:beforeLines="0" w:afterLines="0" w:line="400" w:lineRule="exact"/>
        <w:ind w:left="-420" w:leftChars="-200" w:right="-420" w:rightChars="-200" w:firstLine="480" w:firstLineChars="200"/>
        <w:rPr>
          <w:rFonts w:hint="eastAsia" w:ascii="仿宋" w:hAnsi="仿宋" w:eastAsia="仿宋" w:cs="仿宋"/>
          <w:color w:val="000000" w:themeColor="text1"/>
          <w:sz w:val="24"/>
          <w:szCs w:val="24"/>
          <w:highlight w:val="none"/>
          <w14:textFill>
            <w14:solidFill>
              <w14:schemeClr w14:val="tx1"/>
            </w14:solidFill>
          </w14:textFill>
        </w:rPr>
      </w:pPr>
    </w:p>
    <w:p w14:paraId="32F17135">
      <w:pPr>
        <w:kinsoku/>
        <w:overflowPunct/>
        <w:topLinePunct w:val="0"/>
        <w:bidi w:val="0"/>
        <w:spacing w:beforeLines="0" w:afterLines="0" w:line="400" w:lineRule="exact"/>
        <w:ind w:left="-420" w:leftChars="-200" w:right="-420" w:rightChars="-200" w:firstLine="480" w:firstLineChars="200"/>
        <w:jc w:val="center"/>
        <w:outlineLvl w:val="0"/>
        <w:rPr>
          <w:rFonts w:hint="eastAsia" w:ascii="仿宋" w:hAnsi="仿宋" w:eastAsia="仿宋" w:cs="仿宋"/>
          <w:color w:val="000000" w:themeColor="text1"/>
          <w:sz w:val="24"/>
          <w:szCs w:val="24"/>
          <w:highlight w:val="none"/>
          <w14:textFill>
            <w14:solidFill>
              <w14:schemeClr w14:val="tx1"/>
            </w14:solidFill>
          </w14:textFill>
        </w:rPr>
      </w:pPr>
    </w:p>
    <w:p w14:paraId="66C1BB26">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53BBFDE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12F82094">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2D3AA097">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3F9E0F52">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31D47115">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lang w:val="en-US" w:eastAsia="zh-CN"/>
          <w14:textFill>
            <w14:solidFill>
              <w14:schemeClr w14:val="tx1"/>
            </w14:solidFill>
          </w14:textFill>
        </w:rPr>
      </w:pPr>
      <w:r>
        <w:rPr>
          <w:rFonts w:hint="eastAsia" w:ascii="仿宋" w:hAnsi="仿宋" w:eastAsia="仿宋" w:cs="仿宋"/>
          <w:b/>
          <w:color w:val="000000" w:themeColor="text1"/>
          <w:sz w:val="36"/>
          <w:szCs w:val="36"/>
          <w:highlight w:val="none"/>
          <w:lang w:val="en-US" w:eastAsia="zh-CN"/>
          <w14:textFill>
            <w14:solidFill>
              <w14:schemeClr w14:val="tx1"/>
            </w14:solidFill>
          </w14:textFill>
        </w:rPr>
        <w:t xml:space="preserve"> </w:t>
      </w:r>
    </w:p>
    <w:p w14:paraId="3E9EF3A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240BC79C">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p>
    <w:p w14:paraId="7680761D">
      <w:pPr>
        <w:keepNext w:val="0"/>
        <w:keepLines w:val="0"/>
        <w:pageBreakBefore w:val="0"/>
        <w:widowControl w:val="0"/>
        <w:kinsoku/>
        <w:wordWrap/>
        <w:overflowPunct/>
        <w:topLinePunct w:val="0"/>
        <w:autoSpaceDE/>
        <w:autoSpaceDN/>
        <w:bidi w:val="0"/>
        <w:adjustRightInd w:val="0"/>
        <w:snapToGrid/>
        <w:spacing w:line="400" w:lineRule="exact"/>
        <w:jc w:val="center"/>
        <w:textAlignment w:val="auto"/>
        <w:rPr>
          <w:rFonts w:hint="eastAsia"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第五部分  评标方法及标准</w:t>
      </w:r>
    </w:p>
    <w:p w14:paraId="0D0DA6A1">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w:t>
      </w:r>
      <w:r>
        <w:rPr>
          <w:rFonts w:hint="eastAsia" w:ascii="仿宋" w:hAnsi="仿宋" w:eastAsia="仿宋" w:cs="仿宋"/>
          <w:b/>
          <w:color w:val="000000" w:themeColor="text1"/>
          <w:sz w:val="24"/>
          <w:highlight w:val="none"/>
          <w:lang w:val="en-US" w:eastAsia="zh-CN"/>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评标方法：</w:t>
      </w:r>
    </w:p>
    <w:p w14:paraId="12E724A5">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0"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585EF92F">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72" w:firstLineChars="196"/>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6702A03">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56AAA478">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2.评分标准：</w:t>
      </w:r>
      <w:r>
        <w:rPr>
          <w:rFonts w:hint="eastAsia" w:ascii="仿宋" w:hAnsi="仿宋" w:eastAsia="仿宋" w:cs="仿宋"/>
          <w:color w:val="000000" w:themeColor="text1"/>
          <w:sz w:val="24"/>
          <w:highlight w:val="none"/>
          <w14:textFill>
            <w14:solidFill>
              <w14:schemeClr w14:val="tx1"/>
            </w14:solidFill>
          </w14:textFill>
        </w:rPr>
        <w:t>共100分，其中商务技术分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80</w:t>
      </w:r>
      <w:r>
        <w:rPr>
          <w:rFonts w:hint="eastAsia" w:ascii="仿宋" w:hAnsi="仿宋" w:eastAsia="仿宋" w:cs="仿宋"/>
          <w:color w:val="000000" w:themeColor="text1"/>
          <w:sz w:val="24"/>
          <w:highlight w:val="none"/>
          <w14:textFill>
            <w14:solidFill>
              <w14:schemeClr w14:val="tx1"/>
            </w14:solidFill>
          </w14:textFill>
        </w:rPr>
        <w:t>分，价格分</w:t>
      </w:r>
      <w:r>
        <w:rPr>
          <w:rFonts w:hint="eastAsia" w:ascii="仿宋" w:hAnsi="仿宋" w:eastAsia="仿宋" w:cs="仿宋"/>
          <w:color w:val="000000" w:themeColor="text1"/>
          <w:sz w:val="24"/>
          <w:highlight w:val="none"/>
          <w:u w:val="single"/>
          <w:lang w:val="en-US" w:eastAsia="zh-CN"/>
          <w14:textFill>
            <w14:solidFill>
              <w14:schemeClr w14:val="tx1"/>
            </w14:solidFill>
          </w14:textFill>
        </w:rPr>
        <w:t>20</w:t>
      </w:r>
      <w:r>
        <w:rPr>
          <w:rFonts w:hint="eastAsia" w:ascii="仿宋" w:hAnsi="仿宋" w:eastAsia="仿宋" w:cs="仿宋"/>
          <w:color w:val="000000" w:themeColor="text1"/>
          <w:sz w:val="24"/>
          <w:highlight w:val="none"/>
          <w14:textFill>
            <w14:solidFill>
              <w14:schemeClr w14:val="tx1"/>
            </w14:solidFill>
          </w14:textFill>
        </w:rPr>
        <w:t>分。评分依下述所列为评标打分依据，分值如下（计算分值时，按其算术平均值保留小数2位）。</w:t>
      </w:r>
    </w:p>
    <w:p w14:paraId="20E7A81A">
      <w:pPr>
        <w:keepNext w:val="0"/>
        <w:keepLines w:val="0"/>
        <w:pageBreakBefore w:val="0"/>
        <w:widowControl w:val="0"/>
        <w:kinsoku/>
        <w:wordWrap/>
        <w:overflowPunct/>
        <w:topLinePunct w:val="0"/>
        <w:autoSpaceDE/>
        <w:autoSpaceDN/>
        <w:bidi w:val="0"/>
        <w:adjustRightInd w:val="0"/>
        <w:snapToGrid/>
        <w:spacing w:beforeLines="0" w:afterLines="0" w:line="288" w:lineRule="auto"/>
        <w:ind w:firstLine="482" w:firstLineChars="200"/>
        <w:textAlignment w:val="auto"/>
        <w:rPr>
          <w:rFonts w:hint="eastAsia"/>
          <w:color w:val="000000" w:themeColor="text1"/>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2.1商务技术分（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80</w:t>
      </w:r>
      <w:r>
        <w:rPr>
          <w:rFonts w:hint="eastAsia" w:ascii="仿宋" w:hAnsi="仿宋" w:eastAsia="仿宋" w:cs="仿宋"/>
          <w:b/>
          <w:bCs/>
          <w:iCs/>
          <w:color w:val="000000" w:themeColor="text1"/>
          <w:sz w:val="24"/>
          <w:highlight w:val="none"/>
          <w14:textFill>
            <w14:solidFill>
              <w14:schemeClr w14:val="tx1"/>
            </w14:solidFill>
          </w14:textFill>
        </w:rPr>
        <w:t>分）</w:t>
      </w:r>
    </w:p>
    <w:tbl>
      <w:tblPr>
        <w:tblStyle w:val="63"/>
        <w:tblW w:w="9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0"/>
        <w:gridCol w:w="1220"/>
        <w:gridCol w:w="6162"/>
        <w:gridCol w:w="1236"/>
      </w:tblGrid>
      <w:tr w14:paraId="6E3B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220" w:type="dxa"/>
            <w:vAlign w:val="center"/>
          </w:tcPr>
          <w:p w14:paraId="4F2D483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序号</w:t>
            </w:r>
          </w:p>
        </w:tc>
        <w:tc>
          <w:tcPr>
            <w:tcW w:w="1220" w:type="dxa"/>
            <w:vAlign w:val="center"/>
          </w:tcPr>
          <w:p w14:paraId="1CA0758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评分项</w:t>
            </w:r>
          </w:p>
        </w:tc>
        <w:tc>
          <w:tcPr>
            <w:tcW w:w="6162" w:type="dxa"/>
            <w:vAlign w:val="center"/>
          </w:tcPr>
          <w:p w14:paraId="2F03350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评审依据及标准</w:t>
            </w:r>
          </w:p>
        </w:tc>
        <w:tc>
          <w:tcPr>
            <w:tcW w:w="1236" w:type="dxa"/>
            <w:vAlign w:val="center"/>
          </w:tcPr>
          <w:p w14:paraId="3460EC6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b/>
                <w:bCs/>
                <w:kern w:val="0"/>
                <w:sz w:val="24"/>
                <w:szCs w:val="24"/>
                <w:highlight w:val="none"/>
                <w:lang w:eastAsia="zh-CN"/>
              </w:rPr>
            </w:pPr>
            <w:r>
              <w:rPr>
                <w:rFonts w:hint="eastAsia" w:ascii="仿宋" w:hAnsi="仿宋" w:eastAsia="仿宋" w:cs="仿宋"/>
                <w:b/>
                <w:bCs/>
                <w:kern w:val="0"/>
                <w:sz w:val="24"/>
                <w:szCs w:val="24"/>
                <w:highlight w:val="none"/>
                <w:lang w:eastAsia="zh-CN"/>
              </w:rPr>
              <w:t>分值</w:t>
            </w:r>
          </w:p>
        </w:tc>
      </w:tr>
      <w:tr w14:paraId="42D6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0E8F999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1</w:t>
            </w:r>
          </w:p>
        </w:tc>
        <w:tc>
          <w:tcPr>
            <w:tcW w:w="1220" w:type="dxa"/>
            <w:vAlign w:val="center"/>
          </w:tcPr>
          <w:p w14:paraId="5FF34C2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业绩证明</w:t>
            </w:r>
          </w:p>
        </w:tc>
        <w:tc>
          <w:tcPr>
            <w:tcW w:w="6162" w:type="dxa"/>
            <w:vAlign w:val="center"/>
          </w:tcPr>
          <w:p w14:paraId="00B7409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color w:val="auto"/>
                <w:sz w:val="24"/>
                <w:highlight w:val="none"/>
              </w:rPr>
              <w:t>投标人提供202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月1日</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以合同签订时间为准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至今</w:t>
            </w:r>
            <w:r>
              <w:rPr>
                <w:rFonts w:hint="eastAsia" w:ascii="仿宋" w:hAnsi="仿宋" w:eastAsia="仿宋" w:cs="仿宋"/>
                <w:color w:val="auto"/>
                <w:sz w:val="24"/>
                <w:highlight w:val="none"/>
                <w:lang w:val="en-US" w:eastAsia="zh-CN"/>
              </w:rPr>
              <w:t>完成</w:t>
            </w:r>
            <w:r>
              <w:rPr>
                <w:rFonts w:hint="eastAsia" w:ascii="仿宋" w:hAnsi="仿宋" w:eastAsia="仿宋" w:cs="仿宋"/>
                <w:color w:val="auto"/>
                <w:sz w:val="24"/>
                <w:highlight w:val="none"/>
              </w:rPr>
              <w:t>同类项目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1个合同案例得1分</w:t>
            </w:r>
            <w:r>
              <w:rPr>
                <w:rFonts w:hint="eastAsia" w:ascii="仿宋" w:hAnsi="仿宋" w:eastAsia="仿宋" w:cs="仿宋"/>
                <w:color w:val="auto"/>
                <w:sz w:val="24"/>
                <w:highlight w:val="none"/>
                <w:lang w:eastAsia="zh-CN"/>
              </w:rPr>
              <w:t>（案例应包含档案数字化加工服务和</w:t>
            </w:r>
            <w:r>
              <w:rPr>
                <w:rFonts w:hint="eastAsia" w:ascii="仿宋" w:hAnsi="仿宋" w:eastAsia="仿宋" w:cs="仿宋"/>
                <w:color w:val="auto"/>
                <w:sz w:val="24"/>
                <w:highlight w:val="none"/>
                <w:lang w:val="en-US" w:eastAsia="zh-CN"/>
              </w:rPr>
              <w:t>OCR识别</w:t>
            </w:r>
            <w:r>
              <w:rPr>
                <w:rFonts w:hint="default" w:ascii="仿宋" w:hAnsi="仿宋" w:eastAsia="仿宋" w:cs="仿宋"/>
                <w:color w:val="auto"/>
                <w:sz w:val="24"/>
                <w:highlight w:val="none"/>
                <w:lang w:eastAsia="zh-CN"/>
                <w:woUserID w:val="3"/>
              </w:rPr>
              <w:t>服务</w:t>
            </w:r>
            <w:r>
              <w:rPr>
                <w:rFonts w:hint="eastAsia" w:ascii="仿宋" w:hAnsi="仿宋" w:eastAsia="仿宋" w:cs="仿宋"/>
                <w:color w:val="auto"/>
                <w:sz w:val="24"/>
                <w:highlight w:val="none"/>
                <w:lang w:eastAsia="zh-CN"/>
              </w:rPr>
              <w:t>内容，</w:t>
            </w:r>
            <w:r>
              <w:rPr>
                <w:rFonts w:hint="eastAsia" w:ascii="仿宋" w:hAnsi="仿宋" w:eastAsia="仿宋" w:cs="仿宋"/>
                <w:color w:val="auto"/>
                <w:sz w:val="24"/>
                <w:highlight w:val="none"/>
                <w:lang w:val="en-US" w:eastAsia="zh-CN"/>
              </w:rPr>
              <w:t>可以</w:t>
            </w:r>
            <w:r>
              <w:rPr>
                <w:rFonts w:hint="default" w:ascii="仿宋" w:hAnsi="仿宋" w:eastAsia="仿宋" w:cs="仿宋"/>
                <w:color w:val="auto"/>
                <w:sz w:val="24"/>
                <w:highlight w:val="none"/>
                <w:lang w:eastAsia="zh-CN"/>
                <w:woUserID w:val="3"/>
              </w:rPr>
              <w:t>以</w:t>
            </w:r>
            <w:r>
              <w:rPr>
                <w:rFonts w:hint="eastAsia" w:ascii="仿宋" w:hAnsi="仿宋" w:eastAsia="仿宋" w:cs="仿宋"/>
                <w:color w:val="auto"/>
                <w:sz w:val="24"/>
                <w:highlight w:val="none"/>
                <w:lang w:val="en-US" w:eastAsia="zh-CN"/>
              </w:rPr>
              <w:t>多份合同分别证明相应业绩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，最高得</w:t>
            </w:r>
            <w:r>
              <w:rPr>
                <w:rFonts w:hint="eastAsia" w:ascii="仿宋" w:hAnsi="仿宋" w:eastAsia="仿宋" w:cs="仿宋"/>
                <w:kern w:val="0"/>
                <w:sz w:val="24"/>
                <w:szCs w:val="24"/>
                <w:highlight w:val="none"/>
                <w:lang w:val="en-US" w:eastAsia="zh-CN"/>
              </w:rPr>
              <w:t>2分。</w:t>
            </w:r>
          </w:p>
          <w:p w14:paraId="01BE4D8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(提供合同复印件和项目验收意见书复印件，未提供或提供不全的不得分；材料需加盖投标人公章，签章需清晰可见，合同须能反映项目名称、主要标的物和签订时间)</w:t>
            </w:r>
          </w:p>
        </w:tc>
        <w:tc>
          <w:tcPr>
            <w:tcW w:w="1236" w:type="dxa"/>
            <w:vAlign w:val="center"/>
          </w:tcPr>
          <w:p w14:paraId="207B1248">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w:t>
            </w:r>
          </w:p>
        </w:tc>
      </w:tr>
      <w:tr w14:paraId="763F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5E59840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2</w:t>
            </w:r>
          </w:p>
        </w:tc>
        <w:tc>
          <w:tcPr>
            <w:tcW w:w="1220" w:type="dxa"/>
            <w:vAlign w:val="center"/>
          </w:tcPr>
          <w:p w14:paraId="61567A7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项目实施能力</w:t>
            </w:r>
          </w:p>
        </w:tc>
        <w:tc>
          <w:tcPr>
            <w:tcW w:w="6162" w:type="dxa"/>
            <w:vAlign w:val="center"/>
          </w:tcPr>
          <w:p w14:paraId="3875895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投标人具有数字化扫描影像加工管理、档案数字化加工安全管理、智能识别著录归档、数据质量检测等相关软件著作权的，每提供1个得0.5分，同类软件著作权不重复得分，本项最高得2分。</w:t>
            </w:r>
          </w:p>
          <w:p w14:paraId="735D927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（提供相关证书复印件并加盖投标人公章）</w:t>
            </w:r>
          </w:p>
        </w:tc>
        <w:tc>
          <w:tcPr>
            <w:tcW w:w="1236" w:type="dxa"/>
            <w:vAlign w:val="center"/>
          </w:tcPr>
          <w:p w14:paraId="31A450E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2</w:t>
            </w:r>
          </w:p>
        </w:tc>
      </w:tr>
      <w:tr w14:paraId="19A8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646A05CA">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3</w:t>
            </w:r>
          </w:p>
        </w:tc>
        <w:tc>
          <w:tcPr>
            <w:tcW w:w="1220" w:type="dxa"/>
            <w:vMerge w:val="restart"/>
            <w:shd w:val="clear" w:color="auto" w:fill="auto"/>
            <w:vAlign w:val="center"/>
          </w:tcPr>
          <w:p w14:paraId="5D6A99A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技术解决方案</w:t>
            </w:r>
          </w:p>
        </w:tc>
        <w:tc>
          <w:tcPr>
            <w:tcW w:w="6162" w:type="dxa"/>
            <w:vAlign w:val="center"/>
          </w:tcPr>
          <w:p w14:paraId="12BB04D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投标人根据本项目需求，提出本项目的整体项目建设思路，建设思路包括但不限于对项目需求、项目背景、建设原则、验收标准的总体理解情况等方面，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kern w:val="0"/>
                <w:sz w:val="24"/>
                <w:szCs w:val="24"/>
                <w:highlight w:val="none"/>
                <w:lang w:val="en-US" w:eastAsia="zh-CN"/>
              </w:rPr>
              <w:t>。</w:t>
            </w: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7A513F6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r>
      <w:tr w14:paraId="697BD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42AACFE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4</w:t>
            </w:r>
          </w:p>
        </w:tc>
        <w:tc>
          <w:tcPr>
            <w:tcW w:w="1220" w:type="dxa"/>
            <w:vMerge w:val="continue"/>
            <w:shd w:val="clear" w:color="auto" w:fill="auto"/>
            <w:vAlign w:val="center"/>
          </w:tcPr>
          <w:p w14:paraId="3D61163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FF"/>
                <w:kern w:val="0"/>
                <w:sz w:val="24"/>
                <w:highlight w:val="none"/>
              </w:rPr>
            </w:pPr>
          </w:p>
        </w:tc>
        <w:tc>
          <w:tcPr>
            <w:tcW w:w="6162" w:type="dxa"/>
            <w:vAlign w:val="center"/>
          </w:tcPr>
          <w:p w14:paraId="4AEB716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投标人根据本项目需求，提出退休档案OCR识别服务的</w:t>
            </w:r>
          </w:p>
          <w:p w14:paraId="76AC21E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技术方案，包括但不限于业主流程设计、质量保障体系、成果交付等方面，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kern w:val="0"/>
                <w:sz w:val="24"/>
                <w:szCs w:val="24"/>
                <w:highlight w:val="none"/>
                <w:lang w:val="en-US" w:eastAsia="zh-CN"/>
              </w:rPr>
              <w:t>。</w:t>
            </w:r>
          </w:p>
          <w:p w14:paraId="126C94F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3EF2F92F">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highlight w:val="none"/>
                <w:lang w:val="en-US" w:eastAsia="zh-CN"/>
              </w:rPr>
            </w:pPr>
            <w:r>
              <w:rPr>
                <w:rFonts w:hint="eastAsia" w:ascii="仿宋" w:hAnsi="仿宋" w:eastAsia="仿宋" w:cs="仿宋"/>
                <w:i w:val="0"/>
                <w:iCs w:val="0"/>
                <w:color w:val="000000"/>
                <w:kern w:val="0"/>
                <w:sz w:val="24"/>
                <w:szCs w:val="24"/>
                <w:highlight w:val="none"/>
                <w:u w:val="none"/>
                <w:lang w:val="en-US" w:eastAsia="zh-CN" w:bidi="ar"/>
              </w:rPr>
              <w:t>4</w:t>
            </w:r>
          </w:p>
        </w:tc>
      </w:tr>
      <w:tr w14:paraId="1F54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5C3E67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1220" w:type="dxa"/>
            <w:vMerge w:val="continue"/>
            <w:shd w:val="clear" w:color="auto" w:fill="auto"/>
            <w:vAlign w:val="center"/>
          </w:tcPr>
          <w:p w14:paraId="692E5207">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FF"/>
                <w:kern w:val="0"/>
                <w:sz w:val="24"/>
                <w:highlight w:val="none"/>
              </w:rPr>
            </w:pPr>
          </w:p>
        </w:tc>
        <w:tc>
          <w:tcPr>
            <w:tcW w:w="6162" w:type="dxa"/>
            <w:vAlign w:val="center"/>
          </w:tcPr>
          <w:p w14:paraId="718679C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lang w:val="en-US" w:eastAsia="zh-CN"/>
              </w:rPr>
              <w:t>投标人根据本项目需求，提出退休档案知识条目抽取的技术方案，包括但不限于退休档案知识条目体系设计、知识条目抽取技术实现方案、抽取流程等方面，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kern w:val="0"/>
                <w:sz w:val="24"/>
                <w:szCs w:val="24"/>
                <w:highlight w:val="none"/>
                <w:lang w:val="en-US" w:eastAsia="zh-CN"/>
              </w:rPr>
              <w:t>。</w:t>
            </w: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1B8A7E8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r>
      <w:tr w14:paraId="3335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1142461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kern w:val="0"/>
                <w:sz w:val="24"/>
                <w:szCs w:val="24"/>
                <w:highlight w:val="none"/>
                <w:lang w:val="en-US" w:eastAsia="zh-CN"/>
              </w:rPr>
            </w:pPr>
            <w:r>
              <w:rPr>
                <w:rFonts w:hint="eastAsia" w:ascii="宋体" w:hAnsi="宋体" w:eastAsia="宋体" w:cs="宋体"/>
                <w:i w:val="0"/>
                <w:iCs w:val="0"/>
                <w:color w:val="000000"/>
                <w:kern w:val="0"/>
                <w:sz w:val="22"/>
                <w:szCs w:val="22"/>
                <w:highlight w:val="none"/>
                <w:u w:val="none"/>
                <w:lang w:val="en-US" w:eastAsia="zh-CN" w:bidi="ar"/>
              </w:rPr>
              <w:t>6</w:t>
            </w:r>
          </w:p>
        </w:tc>
        <w:tc>
          <w:tcPr>
            <w:tcW w:w="1220" w:type="dxa"/>
            <w:vMerge w:val="continue"/>
            <w:shd w:val="clear" w:color="auto" w:fill="auto"/>
            <w:vAlign w:val="center"/>
          </w:tcPr>
          <w:p w14:paraId="0E91C23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highlight w:val="none"/>
              </w:rPr>
            </w:pPr>
          </w:p>
        </w:tc>
        <w:tc>
          <w:tcPr>
            <w:tcW w:w="6162" w:type="dxa"/>
            <w:vAlign w:val="center"/>
          </w:tcPr>
          <w:p w14:paraId="3A3EA37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highlight w:val="none"/>
                <w:lang w:val="en-US" w:eastAsia="zh-CN"/>
              </w:rPr>
            </w:pPr>
            <w:r>
              <w:rPr>
                <w:rFonts w:hint="eastAsia" w:ascii="仿宋" w:hAnsi="仿宋" w:eastAsia="仿宋" w:cs="仿宋"/>
                <w:kern w:val="0"/>
                <w:sz w:val="24"/>
                <w:highlight w:val="none"/>
                <w:lang w:val="en-US" w:eastAsia="zh-CN"/>
              </w:rPr>
              <w:t>投标人根据本项目需求，给出退休档案知识抽取后成果展示的页面设计图或类似项目的参考样例图，包括但不限于抽取要素、页面设计等方面，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kern w:val="0"/>
                <w:sz w:val="24"/>
                <w:highlight w:val="none"/>
                <w:lang w:val="en-US" w:eastAsia="zh-CN"/>
              </w:rPr>
              <w:t>。</w:t>
            </w: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01FF30E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woUserID w:val="1"/>
              </w:rPr>
              <w:t>4</w:t>
            </w:r>
          </w:p>
        </w:tc>
      </w:tr>
      <w:tr w14:paraId="2DA4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20" w:type="dxa"/>
            <w:vAlign w:val="center"/>
          </w:tcPr>
          <w:p w14:paraId="3784795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kern w:val="0"/>
                <w:sz w:val="24"/>
                <w:szCs w:val="24"/>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1220" w:type="dxa"/>
            <w:vMerge w:val="continue"/>
            <w:shd w:val="clear" w:color="auto" w:fill="auto"/>
            <w:vAlign w:val="center"/>
          </w:tcPr>
          <w:p w14:paraId="61EEAAB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highlight w:val="none"/>
              </w:rPr>
            </w:pPr>
          </w:p>
        </w:tc>
        <w:tc>
          <w:tcPr>
            <w:tcW w:w="6162" w:type="dxa"/>
            <w:vAlign w:val="center"/>
          </w:tcPr>
          <w:p w14:paraId="186571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kern w:val="0"/>
                <w:sz w:val="24"/>
                <w:szCs w:val="24"/>
                <w:highlight w:val="none"/>
                <w:lang w:val="en-US" w:eastAsia="zh-CN"/>
              </w:rPr>
              <w:t>投标人根据本项目需求，给出本项目所需使用的OCR软件功能说明及功能截图，包括但不限于OCR软件功能截图、OCR软件功能识别能力、图像处理功能等方面，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w:t>
            </w:r>
          </w:p>
          <w:p w14:paraId="5C57D6D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highlight w:val="none"/>
                <w:lang w:val="en-US" w:eastAsia="zh-CN"/>
              </w:rPr>
            </w:pP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5AF32894">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r>
      <w:tr w14:paraId="330E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1220" w:type="dxa"/>
            <w:vAlign w:val="center"/>
          </w:tcPr>
          <w:p w14:paraId="00103AF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eastAsia="zh-CN" w:bidi="ar"/>
                <w:woUserID w:val="2"/>
              </w:rPr>
            </w:pPr>
            <w:r>
              <w:rPr>
                <w:rFonts w:hint="default" w:ascii="宋体" w:hAnsi="宋体" w:cs="宋体"/>
                <w:i w:val="0"/>
                <w:iCs w:val="0"/>
                <w:color w:val="000000"/>
                <w:kern w:val="0"/>
                <w:sz w:val="22"/>
                <w:szCs w:val="22"/>
                <w:highlight w:val="none"/>
                <w:u w:val="none"/>
                <w:lang w:eastAsia="zh-CN" w:bidi="ar"/>
                <w:woUserID w:val="2"/>
              </w:rPr>
              <w:t>8</w:t>
            </w:r>
          </w:p>
        </w:tc>
        <w:tc>
          <w:tcPr>
            <w:tcW w:w="1220" w:type="dxa"/>
            <w:vMerge w:val="continue"/>
            <w:shd w:val="clear" w:color="auto" w:fill="auto"/>
            <w:vAlign w:val="center"/>
          </w:tcPr>
          <w:p w14:paraId="0C0516C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highlight w:val="none"/>
              </w:rPr>
            </w:pPr>
          </w:p>
        </w:tc>
        <w:tc>
          <w:tcPr>
            <w:tcW w:w="6162" w:type="dxa"/>
            <w:vAlign w:val="center"/>
          </w:tcPr>
          <w:p w14:paraId="6FBD9B1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color w:val="auto"/>
                <w:sz w:val="24"/>
                <w:szCs w:val="24"/>
                <w:highlight w:val="none"/>
                <w:woUserID w:val="2"/>
              </w:rPr>
            </w:pPr>
            <w:r>
              <w:rPr>
                <w:rFonts w:hint="eastAsia" w:ascii="仿宋" w:hAnsi="仿宋" w:eastAsia="仿宋" w:cs="仿宋"/>
                <w:kern w:val="0"/>
                <w:sz w:val="24"/>
                <w:highlight w:val="none"/>
                <w:lang w:val="en-US" w:eastAsia="zh-CN"/>
                <w:woUserID w:val="2"/>
              </w:rPr>
              <w:t>投标人根据本项目需求，</w:t>
            </w:r>
            <w:r>
              <w:rPr>
                <w:rFonts w:hint="eastAsia" w:ascii="仿宋" w:hAnsi="仿宋" w:eastAsia="仿宋" w:cs="仿宋"/>
                <w:kern w:val="0"/>
                <w:sz w:val="24"/>
                <w:szCs w:val="24"/>
                <w:highlight w:val="none"/>
                <w:lang w:val="en-US" w:eastAsia="zh-CN"/>
              </w:rPr>
              <w:t>提</w:t>
            </w:r>
            <w:r>
              <w:rPr>
                <w:rFonts w:hint="eastAsia" w:ascii="仿宋" w:hAnsi="仿宋" w:eastAsia="仿宋" w:cs="仿宋"/>
                <w:kern w:val="0"/>
                <w:sz w:val="24"/>
                <w:highlight w:val="none"/>
                <w:lang w:val="en-US" w:eastAsia="zh-CN"/>
                <w:woUserID w:val="2"/>
              </w:rPr>
              <w:t>出</w:t>
            </w:r>
            <w:r>
              <w:rPr>
                <w:rFonts w:hint="default" w:ascii="仿宋" w:hAnsi="仿宋" w:eastAsia="仿宋" w:cs="仿宋"/>
                <w:kern w:val="0"/>
                <w:sz w:val="24"/>
                <w:highlight w:val="none"/>
                <w:lang w:eastAsia="zh-CN"/>
                <w:woUserID w:val="2"/>
              </w:rPr>
              <w:t>实物档案数字化加工、整理方案，</w:t>
            </w:r>
            <w:r>
              <w:rPr>
                <w:rFonts w:hint="eastAsia" w:ascii="仿宋" w:hAnsi="仿宋" w:eastAsia="仿宋" w:cs="仿宋"/>
                <w:kern w:val="0"/>
                <w:sz w:val="24"/>
                <w:szCs w:val="24"/>
                <w:highlight w:val="none"/>
                <w:lang w:val="en-US" w:eastAsia="zh-CN"/>
              </w:rPr>
              <w:t>包括但不限于</w:t>
            </w:r>
            <w:r>
              <w:rPr>
                <w:rFonts w:hint="default" w:ascii="仿宋" w:hAnsi="仿宋" w:eastAsia="仿宋" w:cs="仿宋"/>
                <w:kern w:val="0"/>
                <w:sz w:val="24"/>
                <w:highlight w:val="none"/>
                <w:lang w:eastAsia="zh-CN"/>
                <w:woUserID w:val="2"/>
              </w:rPr>
              <w:t>工作流程、数字化采集方式、平面扫描及数码拍照所使用设备型号</w:t>
            </w:r>
            <w:r>
              <w:rPr>
                <w:rFonts w:hint="eastAsia" w:ascii="仿宋" w:hAnsi="仿宋" w:eastAsia="仿宋" w:cs="仿宋"/>
                <w:kern w:val="0"/>
                <w:sz w:val="24"/>
                <w:highlight w:val="none"/>
                <w:lang w:val="en-US" w:eastAsia="zh-CN"/>
                <w:woUserID w:val="2"/>
              </w:rPr>
              <w:t>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default" w:ascii="仿宋" w:hAnsi="仿宋" w:eastAsia="仿宋" w:cs="仿宋"/>
                <w:kern w:val="0"/>
                <w:sz w:val="24"/>
                <w:highlight w:val="none"/>
                <w:lang w:eastAsia="zh-CN"/>
                <w:woUserID w:val="2"/>
              </w:rPr>
              <w:t>。</w:t>
            </w: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5D00432E">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eastAsia="zh-CN" w:bidi="ar"/>
                <w:woUserID w:val="2"/>
              </w:rPr>
            </w:pPr>
            <w:r>
              <w:rPr>
                <w:rFonts w:hint="default" w:ascii="仿宋" w:hAnsi="仿宋" w:eastAsia="仿宋" w:cs="仿宋"/>
                <w:i w:val="0"/>
                <w:iCs w:val="0"/>
                <w:color w:val="000000"/>
                <w:kern w:val="0"/>
                <w:sz w:val="24"/>
                <w:szCs w:val="24"/>
                <w:highlight w:val="none"/>
                <w:u w:val="none"/>
                <w:lang w:eastAsia="zh-CN" w:bidi="ar"/>
                <w:woUserID w:val="2"/>
              </w:rPr>
              <w:t>4</w:t>
            </w:r>
          </w:p>
        </w:tc>
      </w:tr>
      <w:tr w14:paraId="664E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7DF26E2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kern w:val="0"/>
                <w:sz w:val="24"/>
                <w:szCs w:val="24"/>
                <w:highlight w:val="none"/>
                <w:u w:val="none"/>
                <w:lang w:val="en-US" w:eastAsia="zh-CN" w:bidi="ar"/>
              </w:rPr>
            </w:pPr>
            <w:r>
              <w:rPr>
                <w:rFonts w:hint="default" w:ascii="宋体" w:hAnsi="宋体" w:cs="宋体"/>
                <w:i w:val="0"/>
                <w:iCs w:val="0"/>
                <w:color w:val="000000"/>
                <w:kern w:val="0"/>
                <w:sz w:val="22"/>
                <w:szCs w:val="22"/>
                <w:highlight w:val="none"/>
                <w:u w:val="none"/>
                <w:lang w:eastAsia="zh-CN" w:bidi="ar"/>
                <w:woUserID w:val="2"/>
              </w:rPr>
              <w:t>9</w:t>
            </w:r>
          </w:p>
        </w:tc>
        <w:tc>
          <w:tcPr>
            <w:tcW w:w="1220" w:type="dxa"/>
            <w:vMerge w:val="continue"/>
            <w:shd w:val="clear" w:color="auto" w:fill="auto"/>
            <w:vAlign w:val="center"/>
          </w:tcPr>
          <w:p w14:paraId="7A8ECC7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highlight w:val="none"/>
              </w:rPr>
            </w:pPr>
          </w:p>
        </w:tc>
        <w:tc>
          <w:tcPr>
            <w:tcW w:w="6162" w:type="dxa"/>
            <w:vAlign w:val="center"/>
          </w:tcPr>
          <w:p w14:paraId="5F19456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根据投标人拟使用的</w:t>
            </w:r>
            <w:r>
              <w:rPr>
                <w:rFonts w:hint="default" w:ascii="仿宋" w:hAnsi="仿宋" w:eastAsia="仿宋" w:cs="仿宋"/>
                <w:kern w:val="0"/>
                <w:sz w:val="24"/>
                <w:highlight w:val="none"/>
                <w:lang w:eastAsia="zh-CN"/>
                <w:woUserID w:val="2"/>
              </w:rPr>
              <w:t>纸质档案</w:t>
            </w:r>
            <w:r>
              <w:rPr>
                <w:rFonts w:hint="eastAsia" w:ascii="仿宋" w:hAnsi="仿宋" w:eastAsia="仿宋" w:cs="仿宋"/>
                <w:kern w:val="0"/>
                <w:sz w:val="24"/>
                <w:highlight w:val="none"/>
                <w:lang w:val="en-US" w:eastAsia="zh-CN"/>
              </w:rPr>
              <w:t>数字化加工、数字化成果质量检测软件功能进行评审。包括但不限于对拟使用的数字化加工、数字化成果质量检测软件功能进行详细描述，并提供功能截图；具备质量控制、质量检查、差错防范措施及流程跟踪等功能；具备身份鉴别、权限管理、设备管理、端口管理、日志管理等功能。</w:t>
            </w:r>
          </w:p>
          <w:p w14:paraId="3F4899A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highlight w:val="none"/>
                <w:lang w:val="en-US" w:eastAsia="zh-CN"/>
              </w:rPr>
            </w:pP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p w14:paraId="461CDDD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商务技术文件资料中提供以下证明材料之一并加盖投标人公章：①软件自主开发的提供软件著作权证书、使用开源软件的提供开源许可证（声明）佐证复印件；②购买正版软件的提供软件使用授权书复印件；③租赁软件的提供租赁合同复印件。</w:t>
            </w:r>
          </w:p>
        </w:tc>
        <w:tc>
          <w:tcPr>
            <w:tcW w:w="1236" w:type="dxa"/>
            <w:vAlign w:val="center"/>
          </w:tcPr>
          <w:p w14:paraId="1E23E7FC">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4</w:t>
            </w:r>
          </w:p>
        </w:tc>
      </w:tr>
      <w:tr w14:paraId="6C3F3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7" w:hRule="atLeast"/>
          <w:jc w:val="center"/>
        </w:trPr>
        <w:tc>
          <w:tcPr>
            <w:tcW w:w="1220" w:type="dxa"/>
            <w:vAlign w:val="center"/>
          </w:tcPr>
          <w:p w14:paraId="4B0214CA">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kern w:val="0"/>
                <w:sz w:val="24"/>
                <w:szCs w:val="24"/>
                <w:highlight w:val="none"/>
                <w:u w:val="none"/>
                <w:lang w:val="en-US" w:eastAsia="zh-CN" w:bidi="ar"/>
              </w:rPr>
            </w:pPr>
            <w:r>
              <w:rPr>
                <w:rFonts w:hint="default" w:ascii="宋体" w:hAnsi="宋体" w:cs="宋体"/>
                <w:i w:val="0"/>
                <w:iCs w:val="0"/>
                <w:color w:val="000000"/>
                <w:kern w:val="0"/>
                <w:sz w:val="22"/>
                <w:szCs w:val="22"/>
                <w:highlight w:val="none"/>
                <w:u w:val="none"/>
                <w:lang w:eastAsia="zh-CN" w:bidi="ar"/>
                <w:woUserID w:val="2"/>
              </w:rPr>
              <w:t>10</w:t>
            </w:r>
          </w:p>
        </w:tc>
        <w:tc>
          <w:tcPr>
            <w:tcW w:w="1220" w:type="dxa"/>
            <w:vMerge w:val="restart"/>
            <w:shd w:val="clear" w:color="auto" w:fill="auto"/>
            <w:vAlign w:val="center"/>
          </w:tcPr>
          <w:p w14:paraId="153591D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配套软件功能演示</w:t>
            </w:r>
          </w:p>
        </w:tc>
        <w:tc>
          <w:tcPr>
            <w:tcW w:w="6162" w:type="dxa"/>
            <w:vAlign w:val="center"/>
          </w:tcPr>
          <w:p w14:paraId="2800C087">
            <w:pPr>
              <w:widowControl/>
              <w:snapToGrid w:val="0"/>
              <w:jc w:val="left"/>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highlight w:val="none"/>
                <w:lang w:val="en-US" w:eastAsia="zh-CN"/>
              </w:rPr>
              <w:t>投标人现场使用采购人提供的手写体与印刷体混合样本数据，对</w:t>
            </w:r>
            <w:r>
              <w:rPr>
                <w:rFonts w:hint="eastAsia" w:ascii="仿宋" w:hAnsi="仿宋" w:eastAsia="仿宋" w:cs="仿宋"/>
                <w:kern w:val="0"/>
                <w:sz w:val="24"/>
                <w:szCs w:val="24"/>
                <w:highlight w:val="none"/>
                <w:lang w:val="en-US" w:eastAsia="zh-CN"/>
              </w:rPr>
              <w:t>OCR软件的识别效果进行测评，</w:t>
            </w:r>
            <w:r>
              <w:rPr>
                <w:rFonts w:hint="eastAsia" w:ascii="仿宋" w:hAnsi="仿宋" w:eastAsia="仿宋" w:cs="仿宋"/>
                <w:color w:val="000000" w:themeColor="text1"/>
                <w:kern w:val="0"/>
                <w:sz w:val="24"/>
                <w:szCs w:val="24"/>
                <w:lang w:val="en-US" w:eastAsia="zh-CN"/>
                <w14:textFill>
                  <w14:solidFill>
                    <w14:schemeClr w14:val="tx1"/>
                  </w14:solidFill>
                </w14:textFill>
              </w:rPr>
              <w:t>评标委员会</w:t>
            </w:r>
            <w:r>
              <w:rPr>
                <w:rFonts w:hint="eastAsia" w:ascii="仿宋" w:hAnsi="仿宋" w:eastAsia="仿宋" w:cs="仿宋"/>
                <w:kern w:val="0"/>
                <w:sz w:val="24"/>
                <w:szCs w:val="24"/>
                <w:highlight w:val="none"/>
                <w:lang w:val="en-US" w:eastAsia="zh-CN"/>
              </w:rPr>
              <w:t>根据识别准确率进行评审，识别准确率低于80%，则该项不得分。</w:t>
            </w:r>
          </w:p>
          <w:p w14:paraId="3E56F0BF">
            <w:pPr>
              <w:widowControl/>
              <w:snapToGrid w:val="0"/>
              <w:jc w:val="left"/>
              <w:rPr>
                <w:rFonts w:hint="default"/>
                <w:lang w:val="en-US" w:eastAsia="zh-CN"/>
              </w:rPr>
            </w:pPr>
            <w:r>
              <w:rPr>
                <w:rFonts w:hint="eastAsia" w:ascii="仿宋" w:hAnsi="仿宋" w:eastAsia="仿宋" w:cs="仿宋"/>
                <w:kern w:val="0"/>
                <w:sz w:val="24"/>
                <w:highlight w:val="none"/>
                <w:lang w:val="en-US" w:eastAsia="zh-CN"/>
              </w:rPr>
              <w:t>(本项分值设置为6,5,4,3,2,1,0.5,0分)</w:t>
            </w:r>
          </w:p>
        </w:tc>
        <w:tc>
          <w:tcPr>
            <w:tcW w:w="1236" w:type="dxa"/>
            <w:vAlign w:val="center"/>
          </w:tcPr>
          <w:p w14:paraId="50152819">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6</w:t>
            </w:r>
          </w:p>
        </w:tc>
      </w:tr>
      <w:tr w14:paraId="38452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27C7875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2"/>
                <w:szCs w:val="22"/>
                <w:highlight w:val="none"/>
                <w:u w:val="none"/>
                <w:lang w:val="en-US" w:eastAsia="zh-CN" w:bidi="ar"/>
              </w:rPr>
            </w:pPr>
            <w:r>
              <w:rPr>
                <w:rFonts w:hint="default" w:ascii="宋体" w:hAnsi="宋体" w:cs="宋体"/>
                <w:i w:val="0"/>
                <w:iCs w:val="0"/>
                <w:color w:val="000000"/>
                <w:kern w:val="0"/>
                <w:sz w:val="22"/>
                <w:szCs w:val="22"/>
                <w:highlight w:val="none"/>
                <w:u w:val="none"/>
                <w:lang w:eastAsia="zh-CN" w:bidi="ar"/>
                <w:woUserID w:val="2"/>
              </w:rPr>
              <w:t>11</w:t>
            </w:r>
          </w:p>
        </w:tc>
        <w:tc>
          <w:tcPr>
            <w:tcW w:w="1220" w:type="dxa"/>
            <w:vMerge w:val="continue"/>
            <w:shd w:val="clear" w:color="auto" w:fill="auto"/>
            <w:vAlign w:val="center"/>
          </w:tcPr>
          <w:p w14:paraId="797996A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highlight w:val="none"/>
                <w:lang w:val="en-US" w:eastAsia="zh-CN"/>
              </w:rPr>
            </w:pPr>
          </w:p>
        </w:tc>
        <w:tc>
          <w:tcPr>
            <w:tcW w:w="6162" w:type="dxa"/>
            <w:vAlign w:val="center"/>
          </w:tcPr>
          <w:p w14:paraId="1FB39F3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投标人现场演示数字化加工软件影像处理功能，支持对客户提供的测试数据进行手动水平线纠偏、自动纠偏、可设置自动黑边裁剪框、自动去装订孔，批量旋转、批量重命名、设置标尺等功能，</w:t>
            </w:r>
            <w:r>
              <w:rPr>
                <w:rFonts w:hint="eastAsia" w:ascii="仿宋" w:hAnsi="仿宋" w:eastAsia="仿宋" w:cs="仿宋"/>
                <w:color w:val="000000" w:themeColor="text1"/>
                <w:kern w:val="0"/>
                <w:sz w:val="24"/>
                <w:szCs w:val="24"/>
                <w:lang w:val="en-US" w:eastAsia="zh-CN"/>
                <w14:textFill>
                  <w14:solidFill>
                    <w14:schemeClr w14:val="tx1"/>
                  </w14:solidFill>
                </w14:textFill>
              </w:rPr>
              <w:t>评标委员会</w:t>
            </w:r>
            <w:r>
              <w:rPr>
                <w:rFonts w:hint="eastAsia" w:ascii="仿宋" w:hAnsi="仿宋" w:eastAsia="仿宋" w:cs="仿宋"/>
                <w:kern w:val="0"/>
                <w:sz w:val="24"/>
                <w:szCs w:val="24"/>
                <w:highlight w:val="none"/>
                <w:lang w:val="en-US" w:eastAsia="zh-CN"/>
              </w:rPr>
              <w:t>根据演示情况进行评审。</w:t>
            </w:r>
          </w:p>
          <w:p w14:paraId="3E9950E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（本项分值设置为</w:t>
            </w:r>
            <w:r>
              <w:rPr>
                <w:rFonts w:hint="default" w:ascii="仿宋" w:hAnsi="仿宋" w:eastAsia="仿宋" w:cs="仿宋"/>
                <w:kern w:val="0"/>
                <w:sz w:val="24"/>
                <w:highlight w:val="none"/>
                <w:lang w:eastAsia="zh-CN"/>
                <w:woUserID w:val="3"/>
              </w:rPr>
              <w:t>3</w:t>
            </w:r>
            <w:r>
              <w:rPr>
                <w:rFonts w:hint="eastAsia" w:ascii="仿宋" w:hAnsi="仿宋" w:eastAsia="仿宋" w:cs="仿宋"/>
                <w:kern w:val="0"/>
                <w:sz w:val="24"/>
                <w:highlight w:val="none"/>
                <w:lang w:val="en-US" w:eastAsia="zh-CN"/>
              </w:rPr>
              <w:t>,2,1,0.5,0分)</w:t>
            </w:r>
          </w:p>
          <w:p w14:paraId="0B1EBE16">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投标人现场演示数字化成果质量检测功能，支持将客户提供的条目数据和影像数据导入加工系统后进行关联质检，包括对影像数据和条目数据的质检。质检不合格的条目数据能进行修改保存，</w:t>
            </w:r>
            <w:r>
              <w:rPr>
                <w:rFonts w:hint="eastAsia" w:ascii="仿宋" w:hAnsi="仿宋" w:eastAsia="仿宋" w:cs="仿宋"/>
                <w:color w:val="000000" w:themeColor="text1"/>
                <w:kern w:val="0"/>
                <w:sz w:val="24"/>
                <w:szCs w:val="24"/>
                <w:lang w:val="en-US" w:eastAsia="zh-CN"/>
                <w14:textFill>
                  <w14:solidFill>
                    <w14:schemeClr w14:val="tx1"/>
                  </w14:solidFill>
                </w14:textFill>
              </w:rPr>
              <w:t>评标委员会</w:t>
            </w:r>
            <w:r>
              <w:rPr>
                <w:rFonts w:hint="eastAsia" w:ascii="仿宋" w:hAnsi="仿宋" w:eastAsia="仿宋" w:cs="仿宋"/>
                <w:kern w:val="0"/>
                <w:sz w:val="24"/>
                <w:szCs w:val="24"/>
                <w:highlight w:val="none"/>
                <w:lang w:val="en-US" w:eastAsia="zh-CN"/>
              </w:rPr>
              <w:t>根据演示情况进行评审。</w:t>
            </w:r>
          </w:p>
          <w:p w14:paraId="42EB4D3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val="en-US" w:eastAsia="zh-CN"/>
              </w:rPr>
              <w:t>（本项分值设置为</w:t>
            </w:r>
            <w:r>
              <w:rPr>
                <w:rFonts w:hint="default" w:ascii="仿宋" w:hAnsi="仿宋" w:eastAsia="仿宋" w:cs="仿宋"/>
                <w:kern w:val="0"/>
                <w:sz w:val="24"/>
                <w:highlight w:val="none"/>
                <w:lang w:eastAsia="zh-CN"/>
                <w:woUserID w:val="3"/>
              </w:rPr>
              <w:t>3</w:t>
            </w:r>
            <w:r>
              <w:rPr>
                <w:rFonts w:hint="eastAsia" w:ascii="仿宋" w:hAnsi="仿宋" w:eastAsia="仿宋" w:cs="仿宋"/>
                <w:kern w:val="0"/>
                <w:sz w:val="24"/>
                <w:highlight w:val="none"/>
                <w:lang w:val="en-US" w:eastAsia="zh-CN"/>
              </w:rPr>
              <w:t>，2,1,0.5,0分)</w:t>
            </w:r>
          </w:p>
        </w:tc>
        <w:tc>
          <w:tcPr>
            <w:tcW w:w="1236" w:type="dxa"/>
            <w:vAlign w:val="center"/>
          </w:tcPr>
          <w:p w14:paraId="5AE429C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highlight w:val="none"/>
                <w:u w:val="none"/>
                <w:lang w:val="en-US" w:eastAsia="zh-CN" w:bidi="ar"/>
              </w:rPr>
            </w:pPr>
            <w:r>
              <w:rPr>
                <w:rFonts w:hint="default" w:ascii="仿宋" w:hAnsi="仿宋" w:eastAsia="仿宋" w:cs="仿宋"/>
                <w:i w:val="0"/>
                <w:iCs w:val="0"/>
                <w:color w:val="000000"/>
                <w:kern w:val="0"/>
                <w:sz w:val="24"/>
                <w:szCs w:val="24"/>
                <w:highlight w:val="none"/>
                <w:u w:val="none"/>
                <w:lang w:eastAsia="zh-CN" w:bidi="ar"/>
                <w:woUserID w:val="3"/>
              </w:rPr>
              <w:t>6</w:t>
            </w:r>
          </w:p>
        </w:tc>
      </w:tr>
      <w:tr w14:paraId="585F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shd w:val="clear" w:color="auto" w:fill="auto"/>
            <w:vAlign w:val="center"/>
          </w:tcPr>
          <w:p w14:paraId="4B337D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12</w:t>
            </w:r>
          </w:p>
        </w:tc>
        <w:tc>
          <w:tcPr>
            <w:tcW w:w="1220" w:type="dxa"/>
            <w:shd w:val="clear" w:color="auto" w:fill="auto"/>
            <w:vAlign w:val="center"/>
          </w:tcPr>
          <w:p w14:paraId="40444C5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组织实施方案</w:t>
            </w:r>
          </w:p>
        </w:tc>
        <w:tc>
          <w:tcPr>
            <w:tcW w:w="6162" w:type="dxa"/>
            <w:vAlign w:val="center"/>
          </w:tcPr>
          <w:p w14:paraId="3367635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根据本项目需求，提出对本项目的组织实施方案，包括但不限于以下内容：①人员组织方案：包括但不限于团队成员的组织架构、人员组织划分、团队人员数量的组织方案；②实施和质量控制方案：详细描述本项目各环节的工作程序和步骤设置，以及各环节的质量控制方案；③进度控制方案：详细描述项目各阶段的进度安排以及进度控制相关方案等，</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p>
          <w:p w14:paraId="71910C3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color w:val="auto"/>
                <w:sz w:val="24"/>
                <w:szCs w:val="24"/>
                <w:highlight w:val="none"/>
              </w:rPr>
              <w:t>(本项分值设置为4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0分)</w:t>
            </w:r>
          </w:p>
        </w:tc>
        <w:tc>
          <w:tcPr>
            <w:tcW w:w="1236" w:type="dxa"/>
            <w:vAlign w:val="center"/>
          </w:tcPr>
          <w:p w14:paraId="3C00735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eastAsia" w:ascii="仿宋" w:hAnsi="仿宋" w:eastAsia="仿宋" w:cs="仿宋"/>
                <w:i w:val="0"/>
                <w:iCs w:val="0"/>
                <w:color w:val="000000"/>
                <w:kern w:val="0"/>
                <w:sz w:val="24"/>
                <w:szCs w:val="24"/>
                <w:u w:val="none"/>
                <w:lang w:val="en-US" w:eastAsia="zh-CN" w:bidi="ar"/>
              </w:rPr>
              <w:t>4</w:t>
            </w:r>
          </w:p>
        </w:tc>
      </w:tr>
      <w:tr w14:paraId="3449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Merge w:val="restart"/>
            <w:shd w:val="clear" w:color="auto" w:fill="auto"/>
            <w:vAlign w:val="center"/>
          </w:tcPr>
          <w:p w14:paraId="1F502F7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13</w:t>
            </w:r>
          </w:p>
        </w:tc>
        <w:tc>
          <w:tcPr>
            <w:tcW w:w="1220" w:type="dxa"/>
            <w:vMerge w:val="restart"/>
            <w:shd w:val="clear" w:color="auto" w:fill="auto"/>
            <w:vAlign w:val="center"/>
          </w:tcPr>
          <w:p w14:paraId="69C2B6B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售后服务方案</w:t>
            </w:r>
          </w:p>
        </w:tc>
        <w:tc>
          <w:tcPr>
            <w:tcW w:w="6162" w:type="dxa"/>
            <w:vAlign w:val="center"/>
          </w:tcPr>
          <w:p w14:paraId="590763FB">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投标人根据本项目售后服务需求，详细阐述售后服务方案，内容包括但不限于投标人的售后服务呼叫电话和响应时间、现场服务支持能力、售后巡检、免费售后服务范围、项目后续使用的支撑性等，由评标委员会进行评审。</w:t>
            </w:r>
          </w:p>
          <w:p w14:paraId="1FD1260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(本项分值设置为4,3,2,1,0.5,0分)</w:t>
            </w:r>
          </w:p>
        </w:tc>
        <w:tc>
          <w:tcPr>
            <w:tcW w:w="1236" w:type="dxa"/>
            <w:vAlign w:val="center"/>
          </w:tcPr>
          <w:p w14:paraId="522EDCEC">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eastAsia" w:ascii="仿宋" w:hAnsi="仿宋" w:eastAsia="仿宋" w:cs="仿宋"/>
                <w:i w:val="0"/>
                <w:iCs w:val="0"/>
                <w:color w:val="000000"/>
                <w:kern w:val="0"/>
                <w:sz w:val="24"/>
                <w:szCs w:val="24"/>
                <w:u w:val="none"/>
                <w:lang w:val="en-US" w:eastAsia="zh-CN" w:bidi="ar"/>
              </w:rPr>
              <w:t>4</w:t>
            </w:r>
          </w:p>
        </w:tc>
      </w:tr>
      <w:tr w14:paraId="19C0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220" w:type="dxa"/>
            <w:vMerge w:val="continue"/>
            <w:shd w:val="clear" w:color="auto" w:fill="auto"/>
            <w:vAlign w:val="center"/>
          </w:tcPr>
          <w:p w14:paraId="52ADAE4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220" w:type="dxa"/>
            <w:vMerge w:val="continue"/>
            <w:shd w:val="clear" w:color="auto" w:fill="auto"/>
            <w:vAlign w:val="center"/>
          </w:tcPr>
          <w:p w14:paraId="56C835FD">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p>
        </w:tc>
        <w:tc>
          <w:tcPr>
            <w:tcW w:w="6162" w:type="dxa"/>
            <w:vAlign w:val="center"/>
          </w:tcPr>
          <w:p w14:paraId="3DEF31F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color w:val="000000" w:themeColor="text1"/>
                <w:kern w:val="0"/>
                <w:sz w:val="24"/>
                <w:szCs w:val="24"/>
                <w:lang w:val="en-US" w:eastAsia="zh-CN"/>
                <w14:textFill>
                  <w14:solidFill>
                    <w14:schemeClr w14:val="tx1"/>
                  </w14:solidFill>
                </w14:textFill>
              </w:rPr>
            </w:pPr>
            <w:r>
              <w:rPr>
                <w:rFonts w:hint="eastAsia" w:ascii="仿宋" w:hAnsi="仿宋" w:eastAsia="仿宋" w:cs="仿宋"/>
                <w:color w:val="000000" w:themeColor="text1"/>
                <w:kern w:val="0"/>
                <w:sz w:val="24"/>
                <w:szCs w:val="24"/>
                <w:lang w:val="en-US" w:eastAsia="zh-CN"/>
                <w14:textFill>
                  <w14:solidFill>
                    <w14:schemeClr w14:val="tx1"/>
                  </w14:solidFill>
                </w14:textFill>
              </w:rPr>
              <w:t>项目成果免费售后服务期</w:t>
            </w:r>
            <w:r>
              <w:rPr>
                <w:rFonts w:hint="default" w:ascii="仿宋" w:hAnsi="仿宋" w:eastAsia="仿宋" w:cs="仿宋"/>
                <w:color w:val="000000" w:themeColor="text1"/>
                <w:kern w:val="0"/>
                <w:sz w:val="24"/>
                <w:szCs w:val="24"/>
                <w:lang w:val="en-US" w:eastAsia="zh-CN"/>
                <w14:textFill>
                  <w14:solidFill>
                    <w14:schemeClr w14:val="tx1"/>
                  </w14:solidFill>
                </w14:textFill>
              </w:rPr>
              <w:t>至少为12个月，每延长6个月的加</w:t>
            </w:r>
            <w:r>
              <w:rPr>
                <w:rFonts w:hint="eastAsia" w:ascii="仿宋" w:hAnsi="仿宋" w:eastAsia="仿宋" w:cs="仿宋"/>
                <w:color w:val="000000" w:themeColor="text1"/>
                <w:kern w:val="0"/>
                <w:sz w:val="24"/>
                <w:szCs w:val="24"/>
                <w:lang w:val="en-US" w:eastAsia="zh-CN"/>
                <w14:textFill>
                  <w14:solidFill>
                    <w14:schemeClr w14:val="tx1"/>
                  </w14:solidFill>
                </w14:textFill>
              </w:rPr>
              <w:t>0.5</w:t>
            </w:r>
            <w:r>
              <w:rPr>
                <w:rFonts w:hint="default" w:ascii="仿宋" w:hAnsi="仿宋" w:eastAsia="仿宋" w:cs="仿宋"/>
                <w:color w:val="000000" w:themeColor="text1"/>
                <w:kern w:val="0"/>
                <w:sz w:val="24"/>
                <w:szCs w:val="24"/>
                <w:lang w:val="en-US" w:eastAsia="zh-CN"/>
                <w14:textFill>
                  <w14:solidFill>
                    <w14:schemeClr w14:val="tx1"/>
                  </w14:solidFill>
                </w14:textFill>
              </w:rPr>
              <w:t>分，最多加2分，延长时间不足半年的不计入加分。</w:t>
            </w:r>
          </w:p>
        </w:tc>
        <w:tc>
          <w:tcPr>
            <w:tcW w:w="1236" w:type="dxa"/>
            <w:vAlign w:val="center"/>
          </w:tcPr>
          <w:p w14:paraId="28293208">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i w:val="0"/>
                <w:iCs w:val="0"/>
                <w:color w:val="000000"/>
                <w:kern w:val="0"/>
                <w:sz w:val="24"/>
                <w:szCs w:val="24"/>
                <w:u w:val="none"/>
                <w:lang w:eastAsia="zh-CN" w:bidi="ar"/>
                <w:woUserID w:val="1"/>
              </w:rPr>
            </w:pPr>
            <w:r>
              <w:rPr>
                <w:rFonts w:hint="default" w:ascii="仿宋" w:hAnsi="仿宋" w:eastAsia="仿宋" w:cs="仿宋"/>
                <w:i w:val="0"/>
                <w:iCs w:val="0"/>
                <w:color w:val="000000"/>
                <w:kern w:val="0"/>
                <w:sz w:val="24"/>
                <w:szCs w:val="24"/>
                <w:u w:val="none"/>
                <w:lang w:eastAsia="zh-CN" w:bidi="ar"/>
                <w:woUserID w:val="1"/>
              </w:rPr>
              <w:t>2</w:t>
            </w:r>
          </w:p>
        </w:tc>
      </w:tr>
      <w:tr w14:paraId="0936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220" w:type="dxa"/>
            <w:shd w:val="clear" w:color="auto" w:fill="auto"/>
            <w:vAlign w:val="center"/>
          </w:tcPr>
          <w:p w14:paraId="2375DE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2"/>
                <w:sz w:val="21"/>
                <w:szCs w:val="24"/>
                <w:lang w:val="en-US" w:eastAsia="zh-CN" w:bidi="ar-SA"/>
              </w:rPr>
            </w:pPr>
            <w:r>
              <w:rPr>
                <w:rFonts w:hint="default" w:ascii="宋体" w:hAnsi="宋体" w:cs="宋体"/>
                <w:i w:val="0"/>
                <w:iCs w:val="0"/>
                <w:color w:val="000000"/>
                <w:kern w:val="0"/>
                <w:sz w:val="22"/>
                <w:szCs w:val="22"/>
                <w:u w:val="none"/>
                <w:lang w:eastAsia="zh-CN" w:bidi="ar"/>
                <w:woUserID w:val="2"/>
              </w:rPr>
              <w:t>14</w:t>
            </w:r>
          </w:p>
        </w:tc>
        <w:tc>
          <w:tcPr>
            <w:tcW w:w="1220" w:type="dxa"/>
            <w:vMerge w:val="restart"/>
            <w:shd w:val="clear" w:color="auto" w:fill="auto"/>
            <w:vAlign w:val="center"/>
          </w:tcPr>
          <w:p w14:paraId="73F14C3E">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项目成员技术力量</w:t>
            </w:r>
          </w:p>
        </w:tc>
        <w:tc>
          <w:tcPr>
            <w:tcW w:w="6162" w:type="dxa"/>
            <w:shd w:val="clear" w:color="auto" w:fill="auto"/>
            <w:vAlign w:val="center"/>
          </w:tcPr>
          <w:p w14:paraId="14E4E8DF">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投标人拟派驻的项目负</w:t>
            </w:r>
            <w:r>
              <w:rPr>
                <w:rFonts w:hint="eastAsia" w:ascii="仿宋" w:hAnsi="仿宋" w:eastAsia="仿宋" w:cs="仿宋"/>
                <w:color w:val="000000" w:themeColor="text1"/>
                <w:kern w:val="0"/>
                <w:sz w:val="24"/>
                <w:szCs w:val="24"/>
                <w:lang w:val="en-US" w:eastAsia="zh-CN"/>
                <w14:textFill>
                  <w14:solidFill>
                    <w14:schemeClr w14:val="tx1"/>
                  </w14:solidFill>
                </w14:textFill>
              </w:rPr>
              <w:t>责人具有不少于</w:t>
            </w:r>
            <w:r>
              <w:rPr>
                <w:rFonts w:hint="default" w:ascii="仿宋" w:hAnsi="仿宋" w:eastAsia="仿宋" w:cs="仿宋"/>
                <w:color w:val="000000" w:themeColor="text1"/>
                <w:kern w:val="0"/>
                <w:sz w:val="24"/>
                <w:szCs w:val="24"/>
                <w:lang w:val="en-US" w:eastAsia="zh-CN"/>
                <w14:textFill>
                  <w14:solidFill>
                    <w14:schemeClr w14:val="tx1"/>
                  </w14:solidFill>
                </w14:textFill>
              </w:rPr>
              <w:t>3</w:t>
            </w:r>
            <w:r>
              <w:rPr>
                <w:rFonts w:hint="eastAsia" w:ascii="仿宋" w:hAnsi="仿宋" w:eastAsia="仿宋" w:cs="仿宋"/>
                <w:color w:val="000000" w:themeColor="text1"/>
                <w:kern w:val="0"/>
                <w:sz w:val="24"/>
                <w:szCs w:val="24"/>
                <w:lang w:val="en-US" w:eastAsia="zh-CN"/>
                <w14:textFill>
                  <w14:solidFill>
                    <w14:schemeClr w14:val="tx1"/>
                  </w14:solidFill>
                </w14:textFill>
              </w:rPr>
              <w:t>年的档案数字化实施项目经验的得1分，具有5年及以上档案数字化项目实施经验的得2分；具有档案中级专业技术资格得</w:t>
            </w:r>
            <w:r>
              <w:rPr>
                <w:rFonts w:hint="default" w:ascii="仿宋" w:hAnsi="仿宋" w:eastAsia="仿宋" w:cs="仿宋"/>
                <w:color w:val="000000" w:themeColor="text1"/>
                <w:kern w:val="0"/>
                <w:sz w:val="24"/>
                <w:szCs w:val="24"/>
                <w:lang w:eastAsia="zh-CN"/>
                <w14:textFill>
                  <w14:solidFill>
                    <w14:schemeClr w14:val="tx1"/>
                  </w14:solidFill>
                </w14:textFill>
                <w:woUserID w:val="1"/>
              </w:rPr>
              <w:t>1</w:t>
            </w:r>
            <w:r>
              <w:rPr>
                <w:rFonts w:hint="eastAsia" w:ascii="仿宋" w:hAnsi="仿宋" w:eastAsia="仿宋" w:cs="仿宋"/>
                <w:color w:val="000000" w:themeColor="text1"/>
                <w:kern w:val="0"/>
                <w:sz w:val="24"/>
                <w:szCs w:val="24"/>
                <w:lang w:val="en-US" w:eastAsia="zh-CN"/>
                <w14:textFill>
                  <w14:solidFill>
                    <w14:schemeClr w14:val="tx1"/>
                  </w14:solidFill>
                </w14:textFill>
              </w:rPr>
              <w:t>分，具有档案高级专业技术资格的得2分。</w:t>
            </w:r>
            <w:r>
              <w:rPr>
                <w:rFonts w:hint="eastAsia" w:ascii="仿宋" w:hAnsi="仿宋" w:eastAsia="仿宋" w:cs="仿宋"/>
                <w:color w:val="auto"/>
                <w:kern w:val="2"/>
                <w:sz w:val="24"/>
                <w:szCs w:val="24"/>
                <w:highlight w:val="none"/>
                <w:lang w:val="en-US" w:eastAsia="zh-CN" w:bidi="ar-SA"/>
              </w:rPr>
              <w:t>本项最高</w:t>
            </w:r>
            <w:r>
              <w:rPr>
                <w:rFonts w:hint="eastAsia" w:ascii="仿宋" w:hAnsi="仿宋" w:eastAsia="仿宋" w:cs="仿宋"/>
                <w:color w:val="auto"/>
                <w:kern w:val="2"/>
                <w:sz w:val="24"/>
                <w:szCs w:val="24"/>
                <w:highlight w:val="none"/>
                <w:lang w:val="en-US" w:eastAsia="zh-CN" w:bidi="ar-SA"/>
                <w:woUserID w:val="3"/>
              </w:rPr>
              <w:t>4</w:t>
            </w:r>
            <w:r>
              <w:rPr>
                <w:rFonts w:hint="eastAsia" w:ascii="仿宋" w:hAnsi="仿宋" w:eastAsia="仿宋" w:cs="仿宋"/>
                <w:color w:val="auto"/>
                <w:kern w:val="2"/>
                <w:sz w:val="24"/>
                <w:szCs w:val="24"/>
                <w:highlight w:val="none"/>
                <w:lang w:val="en-US" w:eastAsia="zh-CN" w:bidi="ar-SA"/>
              </w:rPr>
              <w:t>分。</w:t>
            </w:r>
          </w:p>
          <w:p w14:paraId="13F9D7BF">
            <w:pPr>
              <w:keepNext w:val="0"/>
              <w:keepLines w:val="0"/>
              <w:widowControl/>
              <w:suppressLineNumbers w:val="0"/>
              <w:snapToGrid w:val="0"/>
              <w:spacing w:before="0" w:beforeAutospacing="0" w:after="0" w:afterAutospacing="0" w:line="240" w:lineRule="auto"/>
              <w:ind w:left="0" w:right="0"/>
              <w:jc w:val="left"/>
              <w:textAlignment w:val="auto"/>
              <w:rPr>
                <w:rFonts w:hint="default"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rPr>
              <w:t>(</w:t>
            </w:r>
            <w:r>
              <w:rPr>
                <w:rFonts w:hint="eastAsia" w:ascii="仿宋" w:hAnsi="仿宋" w:eastAsia="仿宋" w:cs="仿宋"/>
                <w:color w:val="auto"/>
                <w:kern w:val="0"/>
                <w:sz w:val="24"/>
                <w:highlight w:val="none"/>
              </w:rPr>
              <w:t>提供相关证书及包含</w:t>
            </w:r>
            <w:r>
              <w:rPr>
                <w:rFonts w:hint="eastAsia" w:ascii="仿宋" w:hAnsi="仿宋" w:eastAsia="仿宋" w:cs="仿宋"/>
                <w:color w:val="auto"/>
                <w:kern w:val="0"/>
                <w:sz w:val="24"/>
                <w:highlight w:val="none"/>
                <w:lang w:val="en-US" w:eastAsia="zh-CN"/>
              </w:rPr>
              <w:t>由</w:t>
            </w:r>
            <w:r>
              <w:rPr>
                <w:rFonts w:hint="eastAsia" w:ascii="仿宋" w:hAnsi="仿宋" w:eastAsia="仿宋" w:cs="仿宋"/>
                <w:color w:val="auto"/>
                <w:kern w:val="0"/>
                <w:sz w:val="24"/>
                <w:highlight w:val="none"/>
              </w:rPr>
              <w:t>本单位缴纳的社保缴纳证明复印件加盖投标人公章，提供的证书需在有效期内</w:t>
            </w:r>
            <w:r>
              <w:rPr>
                <w:rFonts w:hint="eastAsia" w:ascii="仿宋" w:hAnsi="仿宋" w:eastAsia="仿宋" w:cs="仿宋"/>
                <w:color w:val="auto"/>
                <w:kern w:val="0"/>
                <w:sz w:val="24"/>
                <w:highlight w:val="none"/>
                <w:lang w:eastAsia="zh-CN"/>
              </w:rPr>
              <w:t>，项目建设经验需提供</w:t>
            </w:r>
            <w:r>
              <w:rPr>
                <w:rFonts w:hint="eastAsia" w:ascii="仿宋" w:hAnsi="仿宋" w:eastAsia="仿宋" w:cs="仿宋"/>
                <w:color w:val="000000" w:themeColor="text1"/>
                <w:kern w:val="0"/>
                <w:sz w:val="24"/>
                <w:szCs w:val="24"/>
                <w:lang w:val="en-US" w:eastAsia="zh-CN"/>
                <w14:textFill>
                  <w14:solidFill>
                    <w14:schemeClr w14:val="tx1"/>
                  </w14:solidFill>
                </w14:textFill>
              </w:rPr>
              <w:t>实施经验证明，</w:t>
            </w:r>
            <w:r>
              <w:rPr>
                <w:rFonts w:hint="eastAsia" w:ascii="仿宋" w:hAnsi="仿宋" w:eastAsia="仿宋" w:cs="仿宋"/>
                <w:kern w:val="0"/>
                <w:sz w:val="24"/>
                <w:szCs w:val="24"/>
                <w:lang w:val="en-US" w:eastAsia="zh-CN"/>
              </w:rPr>
              <w:t>退休人员提供退休证明</w:t>
            </w:r>
            <w:r>
              <w:rPr>
                <w:rFonts w:hint="eastAsia" w:ascii="仿宋" w:hAnsi="仿宋" w:eastAsia="仿宋" w:cs="仿宋"/>
                <w:color w:val="000000" w:themeColor="text1"/>
                <w:kern w:val="0"/>
                <w:sz w:val="24"/>
                <w:szCs w:val="24"/>
                <w:lang w:val="en-US" w:eastAsia="zh-CN"/>
                <w14:textFill>
                  <w14:solidFill>
                    <w14:schemeClr w14:val="tx1"/>
                  </w14:solidFill>
                </w14:textFill>
              </w:rPr>
              <w:t>；</w:t>
            </w:r>
            <w:r>
              <w:rPr>
                <w:rFonts w:hint="eastAsia" w:ascii="仿宋" w:hAnsi="仿宋" w:eastAsia="仿宋" w:cs="仿宋"/>
                <w:kern w:val="0"/>
                <w:sz w:val="24"/>
                <w:szCs w:val="24"/>
                <w:lang w:val="en-US" w:eastAsia="zh-CN"/>
              </w:rPr>
              <w:t>未提供不得分)</w:t>
            </w:r>
          </w:p>
        </w:tc>
        <w:tc>
          <w:tcPr>
            <w:tcW w:w="1236" w:type="dxa"/>
            <w:shd w:val="clear" w:color="auto" w:fill="auto"/>
            <w:vAlign w:val="center"/>
          </w:tcPr>
          <w:p w14:paraId="5892894A">
            <w:pPr>
              <w:keepNext w:val="0"/>
              <w:keepLines w:val="0"/>
              <w:suppressLineNumbers w:val="0"/>
              <w:spacing w:before="0" w:beforeAutospacing="0" w:after="0" w:afterAutospacing="0"/>
              <w:ind w:left="0" w:right="0"/>
              <w:jc w:val="center"/>
              <w:rPr>
                <w:rFonts w:hint="default" w:eastAsia="宋体"/>
                <w:lang w:val="en-US" w:eastAsia="zh-CN"/>
              </w:rPr>
            </w:pPr>
            <w:r>
              <w:rPr>
                <w:rFonts w:hint="eastAsia"/>
                <w:lang w:val="en-US" w:eastAsia="zh-CN"/>
                <w:woUserID w:val="3"/>
              </w:rPr>
              <w:t>4</w:t>
            </w:r>
          </w:p>
        </w:tc>
      </w:tr>
      <w:tr w14:paraId="72FC9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shd w:val="clear" w:color="auto" w:fill="auto"/>
            <w:vAlign w:val="center"/>
          </w:tcPr>
          <w:p w14:paraId="3A626A0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15</w:t>
            </w:r>
          </w:p>
        </w:tc>
        <w:tc>
          <w:tcPr>
            <w:tcW w:w="1220" w:type="dxa"/>
            <w:vMerge w:val="continue"/>
            <w:shd w:val="clear" w:color="auto" w:fill="auto"/>
            <w:vAlign w:val="center"/>
          </w:tcPr>
          <w:p w14:paraId="44FD35A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color w:val="0000FF"/>
                <w:kern w:val="0"/>
                <w:sz w:val="24"/>
              </w:rPr>
            </w:pPr>
          </w:p>
        </w:tc>
        <w:tc>
          <w:tcPr>
            <w:tcW w:w="6162" w:type="dxa"/>
            <w:vAlign w:val="center"/>
          </w:tcPr>
          <w:p w14:paraId="2B06C887">
            <w:pPr>
              <w:pStyle w:val="34"/>
              <w:keepNext w:val="0"/>
              <w:keepLines w:val="0"/>
              <w:pageBreakBefore w:val="0"/>
              <w:numPr>
                <w:ilvl w:val="0"/>
                <w:numId w:val="0"/>
              </w:numPr>
              <w:suppressLineNumbers w:val="0"/>
              <w:kinsoku/>
              <w:wordWrap/>
              <w:overflowPunct/>
              <w:topLinePunct w:val="0"/>
              <w:bidi w:val="0"/>
              <w:adjustRightInd/>
              <w:spacing w:before="0" w:beforeAutospacing="0" w:after="0" w:afterAutospacing="0" w:line="240" w:lineRule="auto"/>
              <w:ind w:left="0"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kern w:val="0"/>
                <w:sz w:val="24"/>
                <w:szCs w:val="24"/>
                <w:highlight w:val="none"/>
                <w:lang w:val="en-US" w:eastAsia="zh-CN"/>
              </w:rPr>
              <w:t>根据投标人拟派驻的项目成员（除项目负责人）情况进行打分，包括但不限于人员学历、专业、执业资格、职称、类似项目经验等方面。</w:t>
            </w:r>
          </w:p>
          <w:p w14:paraId="1AF9855D">
            <w:pPr>
              <w:pStyle w:val="34"/>
              <w:keepNext w:val="0"/>
              <w:keepLines w:val="0"/>
              <w:pageBreakBefore w:val="0"/>
              <w:numPr>
                <w:ilvl w:val="0"/>
                <w:numId w:val="0"/>
              </w:numPr>
              <w:suppressLineNumbers w:val="0"/>
              <w:kinsoku/>
              <w:wordWrap/>
              <w:overflowPunct/>
              <w:topLinePunct w:val="0"/>
              <w:bidi w:val="0"/>
              <w:adjustRightInd/>
              <w:spacing w:before="0" w:beforeAutospacing="0" w:after="0" w:afterAutospacing="0" w:line="240" w:lineRule="auto"/>
              <w:ind w:left="0" w:right="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8,7,6,5,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0分)</w:t>
            </w:r>
          </w:p>
          <w:p w14:paraId="66B21BB5">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highlight w:val="none"/>
                <w:lang w:val="en-US" w:eastAsia="zh-CN"/>
              </w:rPr>
              <w:t>(注：</w:t>
            </w:r>
            <w:r>
              <w:rPr>
                <w:rFonts w:hint="eastAsia" w:ascii="仿宋" w:hAnsi="仿宋" w:eastAsia="仿宋" w:cs="仿宋"/>
                <w:color w:val="auto"/>
                <w:sz w:val="24"/>
                <w:highlight w:val="none"/>
              </w:rPr>
              <w:t>以上人员需提供相关证书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合同复印件</w:t>
            </w:r>
            <w:r>
              <w:rPr>
                <w:rFonts w:hint="eastAsia" w:ascii="仿宋" w:hAnsi="仿宋" w:eastAsia="仿宋" w:cs="仿宋"/>
                <w:color w:val="auto"/>
                <w:sz w:val="24"/>
                <w:highlight w:val="none"/>
              </w:rPr>
              <w:t>及包含</w:t>
            </w:r>
            <w:r>
              <w:rPr>
                <w:rFonts w:hint="eastAsia" w:ascii="仿宋" w:hAnsi="仿宋" w:eastAsia="仿宋" w:cs="仿宋"/>
                <w:color w:val="auto"/>
                <w:sz w:val="24"/>
                <w:highlight w:val="none"/>
                <w:lang w:val="en-US" w:eastAsia="zh-CN"/>
              </w:rPr>
              <w:t>由</w:t>
            </w:r>
            <w:r>
              <w:rPr>
                <w:rFonts w:hint="eastAsia" w:ascii="仿宋" w:hAnsi="仿宋" w:eastAsia="仿宋" w:cs="仿宋"/>
                <w:color w:val="auto"/>
                <w:sz w:val="24"/>
                <w:highlight w:val="none"/>
              </w:rPr>
              <w:t>本单位缴纳的社保缴纳证明复印件加盖投标人公章，提供的证书需在有效期内</w:t>
            </w:r>
            <w:r>
              <w:rPr>
                <w:rFonts w:hint="eastAsia" w:ascii="仿宋" w:hAnsi="仿宋" w:eastAsia="仿宋" w:cs="仿宋"/>
                <w:color w:val="auto"/>
                <w:sz w:val="24"/>
                <w:highlight w:val="none"/>
                <w:lang w:eastAsia="zh-CN"/>
              </w:rPr>
              <w:t>，</w:t>
            </w:r>
            <w:r>
              <w:rPr>
                <w:rFonts w:hint="eastAsia" w:ascii="仿宋" w:hAnsi="仿宋" w:eastAsia="仿宋" w:cs="仿宋"/>
                <w:kern w:val="0"/>
                <w:sz w:val="24"/>
                <w:szCs w:val="24"/>
                <w:lang w:val="en-US" w:eastAsia="zh-CN"/>
              </w:rPr>
              <w:t>退休人员提供退休返聘证明；未提供不得分)</w:t>
            </w:r>
          </w:p>
        </w:tc>
        <w:tc>
          <w:tcPr>
            <w:tcW w:w="1236" w:type="dxa"/>
            <w:vAlign w:val="center"/>
          </w:tcPr>
          <w:p w14:paraId="6BEC5AF6">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default" w:ascii="仿宋" w:hAnsi="仿宋" w:eastAsia="仿宋" w:cs="仿宋"/>
                <w:i w:val="0"/>
                <w:iCs w:val="0"/>
                <w:color w:val="000000"/>
                <w:kern w:val="0"/>
                <w:sz w:val="24"/>
                <w:szCs w:val="24"/>
                <w:u w:val="none"/>
                <w:lang w:eastAsia="zh-CN" w:bidi="ar"/>
                <w:woUserID w:val="3"/>
              </w:rPr>
              <w:t>8</w:t>
            </w:r>
          </w:p>
        </w:tc>
      </w:tr>
      <w:tr w14:paraId="28D7B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1220" w:type="dxa"/>
            <w:shd w:val="clear" w:color="auto" w:fill="auto"/>
            <w:vAlign w:val="center"/>
          </w:tcPr>
          <w:p w14:paraId="4355E6E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w:t>
            </w:r>
            <w:r>
              <w:rPr>
                <w:rFonts w:hint="eastAsia" w:ascii="宋体" w:hAnsi="宋体" w:cs="宋体"/>
                <w:i w:val="0"/>
                <w:iCs w:val="0"/>
                <w:color w:val="000000"/>
                <w:kern w:val="0"/>
                <w:sz w:val="22"/>
                <w:szCs w:val="22"/>
                <w:u w:val="none"/>
                <w:lang w:val="en-US" w:eastAsia="zh-CN" w:bidi="ar"/>
                <w:woUserID w:val="2"/>
              </w:rPr>
              <w:t>6</w:t>
            </w:r>
          </w:p>
        </w:tc>
        <w:tc>
          <w:tcPr>
            <w:tcW w:w="1220" w:type="dxa"/>
            <w:shd w:val="clear" w:color="auto" w:fill="auto"/>
            <w:vAlign w:val="center"/>
          </w:tcPr>
          <w:p w14:paraId="4B48C053">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zh-CN" w:eastAsia="zh-CN"/>
              </w:rPr>
              <w:t>验收方案</w:t>
            </w:r>
          </w:p>
        </w:tc>
        <w:tc>
          <w:tcPr>
            <w:tcW w:w="6162" w:type="dxa"/>
            <w:vAlign w:val="center"/>
          </w:tcPr>
          <w:p w14:paraId="5676C63A">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投标人根据本项目需求，提出对本项目的验收方案，包括但不限于以下内容：验收要求、验收质量管理措施、验收承诺等方面，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p>
          <w:p w14:paraId="42B26452">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color w:val="auto"/>
                <w:sz w:val="24"/>
                <w:szCs w:val="24"/>
                <w:highlight w:val="none"/>
              </w:rPr>
              <w:t>(本项分值设置为4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,0.5,</w:t>
            </w:r>
            <w:r>
              <w:rPr>
                <w:rFonts w:hint="eastAsia" w:ascii="仿宋" w:hAnsi="仿宋" w:eastAsia="仿宋" w:cs="仿宋"/>
                <w:color w:val="auto"/>
                <w:sz w:val="24"/>
                <w:szCs w:val="24"/>
                <w:highlight w:val="none"/>
              </w:rPr>
              <w:t>0分)</w:t>
            </w:r>
          </w:p>
        </w:tc>
        <w:tc>
          <w:tcPr>
            <w:tcW w:w="1236" w:type="dxa"/>
            <w:vAlign w:val="center"/>
          </w:tcPr>
          <w:p w14:paraId="4E1FF6C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eastAsia="zh-CN"/>
                <w:woUserID w:val="1"/>
              </w:rPr>
            </w:pPr>
            <w:r>
              <w:rPr>
                <w:rFonts w:hint="eastAsia" w:ascii="仿宋" w:hAnsi="仿宋" w:eastAsia="仿宋" w:cs="仿宋"/>
                <w:i w:val="0"/>
                <w:iCs w:val="0"/>
                <w:color w:val="000000"/>
                <w:kern w:val="0"/>
                <w:sz w:val="24"/>
                <w:szCs w:val="24"/>
                <w:u w:val="none"/>
                <w:lang w:val="en-US" w:eastAsia="zh-CN" w:bidi="ar"/>
              </w:rPr>
              <w:t>4</w:t>
            </w:r>
          </w:p>
        </w:tc>
      </w:tr>
      <w:tr w14:paraId="3BBA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shd w:val="clear" w:color="auto" w:fill="auto"/>
            <w:vAlign w:val="center"/>
          </w:tcPr>
          <w:p w14:paraId="767ACABD">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w:t>
            </w:r>
            <w:r>
              <w:rPr>
                <w:rFonts w:hint="eastAsia" w:ascii="宋体" w:hAnsi="宋体" w:cs="宋体"/>
                <w:i w:val="0"/>
                <w:iCs w:val="0"/>
                <w:color w:val="000000"/>
                <w:kern w:val="0"/>
                <w:sz w:val="22"/>
                <w:szCs w:val="22"/>
                <w:u w:val="none"/>
                <w:lang w:val="en-US" w:eastAsia="zh-CN" w:bidi="ar"/>
                <w:woUserID w:val="2"/>
              </w:rPr>
              <w:t>7</w:t>
            </w:r>
          </w:p>
        </w:tc>
        <w:tc>
          <w:tcPr>
            <w:tcW w:w="1220" w:type="dxa"/>
            <w:shd w:val="clear" w:color="auto" w:fill="auto"/>
            <w:vAlign w:val="center"/>
          </w:tcPr>
          <w:p w14:paraId="43D6949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zh-CN" w:eastAsia="zh-CN"/>
              </w:rPr>
            </w:pPr>
            <w:r>
              <w:rPr>
                <w:rFonts w:hint="eastAsia" w:ascii="仿宋" w:hAnsi="仿宋" w:eastAsia="仿宋" w:cs="仿宋"/>
                <w:kern w:val="0"/>
                <w:sz w:val="24"/>
                <w:szCs w:val="24"/>
                <w:lang w:val="en-US" w:eastAsia="zh-CN"/>
              </w:rPr>
              <w:t>项目安全保密方案</w:t>
            </w:r>
          </w:p>
        </w:tc>
        <w:tc>
          <w:tcPr>
            <w:tcW w:w="6162" w:type="dxa"/>
            <w:vAlign w:val="center"/>
          </w:tcPr>
          <w:p w14:paraId="76C302B9">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投标人根据</w:t>
            </w:r>
            <w:r>
              <w:rPr>
                <w:rFonts w:hint="eastAsia" w:ascii="仿宋" w:hAnsi="仿宋" w:eastAsia="仿宋" w:cs="仿宋"/>
                <w:color w:val="000000" w:themeColor="text1"/>
                <w:kern w:val="0"/>
                <w:sz w:val="24"/>
                <w:szCs w:val="24"/>
                <w:lang w:val="en-US" w:eastAsia="zh-CN"/>
                <w14:textFill>
                  <w14:solidFill>
                    <w14:schemeClr w14:val="tx1"/>
                  </w14:solidFill>
                </w14:textFill>
              </w:rPr>
              <w:t>本项目需求，提出项目安全保密方案。包括但不限于人员安全保密管理、网络与信息系统安全、数据安全保密、应急处置与泄密事件处置等</w:t>
            </w:r>
            <w:r>
              <w:rPr>
                <w:rFonts w:hint="eastAsia" w:ascii="仿宋" w:hAnsi="仿宋" w:eastAsia="仿宋" w:cs="仿宋"/>
                <w:kern w:val="0"/>
                <w:sz w:val="24"/>
                <w:szCs w:val="24"/>
                <w:lang w:val="en-US" w:eastAsia="zh-CN"/>
              </w:rPr>
              <w:t>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由评标委员会进行评审。</w:t>
            </w:r>
            <w:r>
              <w:rPr>
                <w:rFonts w:hint="eastAsia" w:ascii="仿宋" w:hAnsi="仿宋" w:eastAsia="仿宋" w:cs="仿宋"/>
                <w:color w:val="000000" w:themeColor="text1"/>
                <w:sz w:val="24"/>
                <w:szCs w:val="24"/>
                <w:highlight w:val="none"/>
                <w14:textFill>
                  <w14:solidFill>
                    <w14:schemeClr w14:val="tx1"/>
                  </w14:solidFill>
                </w14:textFill>
              </w:rPr>
              <w:t>(本项分值设置为4</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3</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,0.5,</w:t>
            </w:r>
            <w:r>
              <w:rPr>
                <w:rFonts w:hint="eastAsia" w:ascii="仿宋" w:hAnsi="仿宋" w:eastAsia="仿宋" w:cs="仿宋"/>
                <w:color w:val="000000" w:themeColor="text1"/>
                <w:sz w:val="24"/>
                <w:szCs w:val="24"/>
                <w:highlight w:val="none"/>
                <w14:textFill>
                  <w14:solidFill>
                    <w14:schemeClr w14:val="tx1"/>
                  </w14:solidFill>
                </w14:textFill>
              </w:rPr>
              <w:t>0分)</w:t>
            </w:r>
          </w:p>
        </w:tc>
        <w:tc>
          <w:tcPr>
            <w:tcW w:w="1236" w:type="dxa"/>
            <w:vAlign w:val="center"/>
          </w:tcPr>
          <w:p w14:paraId="5DD9FBB2">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default" w:ascii="仿宋" w:hAnsi="仿宋" w:eastAsia="仿宋" w:cs="仿宋"/>
                <w:i w:val="0"/>
                <w:iCs w:val="0"/>
                <w:color w:val="000000"/>
                <w:kern w:val="0"/>
                <w:sz w:val="24"/>
                <w:szCs w:val="24"/>
                <w:u w:val="none"/>
                <w:lang w:eastAsia="zh-CN" w:bidi="ar"/>
                <w:woUserID w:val="1"/>
              </w:rPr>
              <w:t>4</w:t>
            </w:r>
          </w:p>
        </w:tc>
      </w:tr>
      <w:tr w14:paraId="76DCE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20" w:type="dxa"/>
            <w:shd w:val="clear" w:color="auto" w:fill="auto"/>
            <w:vAlign w:val="center"/>
          </w:tcPr>
          <w:p w14:paraId="1DC15371">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bidi="ar-SA"/>
              </w:rPr>
            </w:pPr>
            <w:r>
              <w:rPr>
                <w:rFonts w:hint="default" w:ascii="宋体" w:hAnsi="宋体" w:cs="宋体"/>
                <w:i w:val="0"/>
                <w:iCs w:val="0"/>
                <w:color w:val="000000"/>
                <w:kern w:val="0"/>
                <w:sz w:val="22"/>
                <w:szCs w:val="22"/>
                <w:u w:val="none"/>
                <w:lang w:eastAsia="zh-CN" w:bidi="ar"/>
                <w:woUserID w:val="2"/>
              </w:rPr>
              <w:t>1</w:t>
            </w:r>
            <w:r>
              <w:rPr>
                <w:rFonts w:hint="eastAsia" w:ascii="宋体" w:hAnsi="宋体" w:cs="宋体"/>
                <w:i w:val="0"/>
                <w:iCs w:val="0"/>
                <w:color w:val="000000"/>
                <w:kern w:val="0"/>
                <w:sz w:val="22"/>
                <w:szCs w:val="22"/>
                <w:u w:val="none"/>
                <w:lang w:val="en-US" w:eastAsia="zh-CN" w:bidi="ar"/>
                <w:woUserID w:val="2"/>
              </w:rPr>
              <w:t>8</w:t>
            </w:r>
          </w:p>
        </w:tc>
        <w:tc>
          <w:tcPr>
            <w:tcW w:w="1220" w:type="dxa"/>
            <w:shd w:val="clear" w:color="auto" w:fill="auto"/>
            <w:vAlign w:val="center"/>
          </w:tcPr>
          <w:p w14:paraId="588FC2B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质量控制方案</w:t>
            </w:r>
          </w:p>
        </w:tc>
        <w:tc>
          <w:tcPr>
            <w:tcW w:w="6162" w:type="dxa"/>
            <w:vAlign w:val="center"/>
          </w:tcPr>
          <w:p w14:paraId="01DE542C">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投标人根据本项目需求，提出质量控制方案，包括但不限于对本项目服务过程、结果的质量控制方法与对应的过程文件规范的专项质量控制方案、质量问题处理与整改机制等方面，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p>
          <w:p w14:paraId="0D0AE7F0">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color w:val="000000" w:themeColor="text1"/>
                <w:sz w:val="24"/>
                <w:szCs w:val="24"/>
                <w:highlight w:val="none"/>
                <w14:textFill>
                  <w14:solidFill>
                    <w14:schemeClr w14:val="tx1"/>
                  </w14:solidFill>
                </w14:textFill>
              </w:rPr>
              <w:t>(本项分值设置为3</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,0.5,</w:t>
            </w:r>
            <w:r>
              <w:rPr>
                <w:rFonts w:hint="eastAsia" w:ascii="仿宋" w:hAnsi="仿宋" w:eastAsia="仿宋" w:cs="仿宋"/>
                <w:color w:val="000000" w:themeColor="text1"/>
                <w:sz w:val="24"/>
                <w:szCs w:val="24"/>
                <w:highlight w:val="none"/>
                <w14:textFill>
                  <w14:solidFill>
                    <w14:schemeClr w14:val="tx1"/>
                  </w14:solidFill>
                </w14:textFill>
              </w:rPr>
              <w:t>0分)</w:t>
            </w:r>
          </w:p>
        </w:tc>
        <w:tc>
          <w:tcPr>
            <w:tcW w:w="1236" w:type="dxa"/>
            <w:vAlign w:val="center"/>
          </w:tcPr>
          <w:p w14:paraId="005C8C10">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eastAsia" w:ascii="仿宋" w:hAnsi="仿宋" w:eastAsia="仿宋" w:cs="仿宋"/>
                <w:i w:val="0"/>
                <w:iCs w:val="0"/>
                <w:color w:val="000000"/>
                <w:kern w:val="0"/>
                <w:sz w:val="24"/>
                <w:szCs w:val="24"/>
                <w:u w:val="none"/>
                <w:lang w:val="en-US" w:eastAsia="zh-CN" w:bidi="ar"/>
              </w:rPr>
              <w:t>3</w:t>
            </w:r>
          </w:p>
        </w:tc>
      </w:tr>
      <w:tr w14:paraId="1911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220" w:type="dxa"/>
            <w:vAlign w:val="center"/>
          </w:tcPr>
          <w:p w14:paraId="275165F4">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eastAsia" w:ascii="宋体" w:hAnsi="宋体" w:cs="宋体"/>
                <w:i w:val="0"/>
                <w:iCs w:val="0"/>
                <w:color w:val="000000"/>
                <w:kern w:val="0"/>
                <w:sz w:val="22"/>
                <w:szCs w:val="22"/>
                <w:u w:val="none"/>
                <w:lang w:val="en-US" w:eastAsia="zh-CN" w:bidi="ar"/>
                <w:woUserID w:val="2"/>
              </w:rPr>
              <w:t>19</w:t>
            </w:r>
          </w:p>
        </w:tc>
        <w:tc>
          <w:tcPr>
            <w:tcW w:w="1220" w:type="dxa"/>
            <w:shd w:val="clear" w:color="auto" w:fill="auto"/>
            <w:vAlign w:val="center"/>
          </w:tcPr>
          <w:p w14:paraId="7D66ADC1">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应急措施</w:t>
            </w:r>
          </w:p>
        </w:tc>
        <w:tc>
          <w:tcPr>
            <w:tcW w:w="6162" w:type="dxa"/>
            <w:vAlign w:val="center"/>
          </w:tcPr>
          <w:p w14:paraId="6589DA88">
            <w:pPr>
              <w:keepNext w:val="0"/>
              <w:keepLines w:val="0"/>
              <w:pageBreakBefore w:val="0"/>
              <w:widowControl/>
              <w:suppressLineNumbers w:val="0"/>
              <w:kinsoku/>
              <w:wordWrap/>
              <w:overflowPunct/>
              <w:topLinePunct w:val="0"/>
              <w:bidi w:val="0"/>
              <w:adjustRightInd w:val="0"/>
              <w:snapToGrid w:val="0"/>
              <w:spacing w:before="0" w:beforeAutospacing="0" w:after="0" w:afterAutospacing="0" w:line="240" w:lineRule="auto"/>
              <w:ind w:left="0" w:right="0"/>
              <w:jc w:val="left"/>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投标人根据项目需要，提出应急措施方案，包括但不限于实施过程的档案安全、突发情况处理方面的措施、针对档案实体安全、档案数据安全保障制定的应急措施等方面，</w:t>
            </w:r>
            <w:r>
              <w:rPr>
                <w:rFonts w:hint="eastAsia" w:ascii="仿宋" w:hAnsi="仿宋" w:eastAsia="仿宋" w:cs="仿宋"/>
                <w:color w:val="000000" w:themeColor="text1"/>
                <w:kern w:val="0"/>
                <w:sz w:val="24"/>
                <w:szCs w:val="24"/>
                <w:lang w:val="en-US" w:eastAsia="zh-CN"/>
                <w14:textFill>
                  <w14:solidFill>
                    <w14:schemeClr w14:val="tx1"/>
                  </w14:solidFill>
                </w14:textFill>
              </w:rPr>
              <w:t>由评标委员会</w:t>
            </w:r>
            <w:r>
              <w:rPr>
                <w:rFonts w:hint="eastAsia" w:ascii="仿宋" w:hAnsi="仿宋" w:eastAsia="仿宋" w:cs="仿宋"/>
                <w:kern w:val="0"/>
                <w:sz w:val="24"/>
                <w:szCs w:val="24"/>
                <w:lang w:val="en-US" w:eastAsia="zh-CN"/>
              </w:rPr>
              <w:t>进行评审。</w:t>
            </w:r>
            <w:r>
              <w:rPr>
                <w:rFonts w:hint="eastAsia" w:ascii="仿宋" w:hAnsi="仿宋" w:eastAsia="仿宋" w:cs="仿宋"/>
                <w:color w:val="000000" w:themeColor="text1"/>
                <w:sz w:val="24"/>
                <w:szCs w:val="24"/>
                <w:highlight w:val="none"/>
                <w14:textFill>
                  <w14:solidFill>
                    <w14:schemeClr w14:val="tx1"/>
                  </w14:solidFill>
                </w14:textFill>
              </w:rPr>
              <w:t>(本项分值设置为3</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en-US" w:eastAsia="zh-CN"/>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en-US" w:eastAsia="zh-CN"/>
                <w14:textFill>
                  <w14:solidFill>
                    <w14:schemeClr w14:val="tx1"/>
                  </w14:solidFill>
                </w14:textFill>
              </w:rPr>
              <w:t>,0.5,</w:t>
            </w:r>
            <w:r>
              <w:rPr>
                <w:rFonts w:hint="eastAsia" w:ascii="仿宋" w:hAnsi="仿宋" w:eastAsia="仿宋" w:cs="仿宋"/>
                <w:color w:val="000000" w:themeColor="text1"/>
                <w:sz w:val="24"/>
                <w:szCs w:val="24"/>
                <w:highlight w:val="none"/>
                <w14:textFill>
                  <w14:solidFill>
                    <w14:schemeClr w14:val="tx1"/>
                  </w14:solidFill>
                </w14:textFill>
              </w:rPr>
              <w:t>0分)</w:t>
            </w:r>
          </w:p>
        </w:tc>
        <w:tc>
          <w:tcPr>
            <w:tcW w:w="1236" w:type="dxa"/>
            <w:vAlign w:val="center"/>
          </w:tcPr>
          <w:p w14:paraId="6C367A73">
            <w:pPr>
              <w:keepNext w:val="0"/>
              <w:keepLines w:val="0"/>
              <w:widowControl/>
              <w:suppressLineNumbers w:val="0"/>
              <w:spacing w:before="0" w:beforeAutospacing="0" w:after="0" w:afterAutospacing="0"/>
              <w:ind w:left="0" w:right="0"/>
              <w:jc w:val="center"/>
              <w:textAlignment w:val="center"/>
              <w:rPr>
                <w:rFonts w:hint="default" w:ascii="仿宋" w:hAnsi="仿宋" w:eastAsia="仿宋" w:cs="仿宋"/>
                <w:kern w:val="0"/>
                <w:sz w:val="24"/>
                <w:szCs w:val="24"/>
                <w:lang w:val="en-US" w:eastAsia="zh-CN"/>
              </w:rPr>
            </w:pPr>
            <w:r>
              <w:rPr>
                <w:rFonts w:hint="eastAsia" w:ascii="仿宋" w:hAnsi="仿宋" w:eastAsia="仿宋" w:cs="仿宋"/>
                <w:i w:val="0"/>
                <w:iCs w:val="0"/>
                <w:color w:val="000000"/>
                <w:kern w:val="0"/>
                <w:sz w:val="24"/>
                <w:szCs w:val="24"/>
                <w:u w:val="none"/>
                <w:lang w:val="en-US" w:eastAsia="zh-CN" w:bidi="ar"/>
                <w:woUserID w:val="1"/>
              </w:rPr>
              <w:t>3</w:t>
            </w:r>
          </w:p>
        </w:tc>
      </w:tr>
    </w:tbl>
    <w:p w14:paraId="66F0D6DD">
      <w:pPr>
        <w:keepNext w:val="0"/>
        <w:keepLines w:val="0"/>
        <w:pageBreakBefore w:val="0"/>
        <w:widowControl w:val="0"/>
        <w:kinsoku/>
        <w:wordWrap/>
        <w:overflowPunct/>
        <w:topLinePunct w:val="0"/>
        <w:autoSpaceDE/>
        <w:autoSpaceDN/>
        <w:bidi w:val="0"/>
        <w:adjustRightInd w:val="0"/>
        <w:snapToGrid w:val="0"/>
        <w:spacing w:beforeLines="0" w:afterLines="0" w:line="288" w:lineRule="auto"/>
        <w:ind w:firstLine="482"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备注：</w:t>
      </w:r>
      <w:r>
        <w:rPr>
          <w:rFonts w:hint="eastAsia" w:ascii="仿宋" w:hAnsi="仿宋" w:eastAsia="仿宋" w:cs="仿宋"/>
          <w:color w:val="000000" w:themeColor="text1"/>
          <w:sz w:val="24"/>
          <w:highlight w:val="none"/>
          <w14:textFill>
            <w14:solidFill>
              <w14:schemeClr w14:val="tx1"/>
            </w14:solidFill>
          </w14:textFill>
        </w:rPr>
        <w:t>投标人编制投标文件（商务技术文件部分）时，建议按此目录（序号和内容）提供评标标准相应的商务技术资料</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所有证书都应在有效期内，逾期不得分</w:t>
      </w:r>
      <w:r>
        <w:rPr>
          <w:rFonts w:hint="eastAsia" w:ascii="仿宋" w:hAnsi="仿宋" w:eastAsia="仿宋" w:cs="仿宋"/>
          <w:color w:val="000000" w:themeColor="text1"/>
          <w:sz w:val="24"/>
          <w:highlight w:val="none"/>
          <w14:textFill>
            <w14:solidFill>
              <w14:schemeClr w14:val="tx1"/>
            </w14:solidFill>
          </w14:textFill>
        </w:rPr>
        <w:t>。 </w:t>
      </w:r>
    </w:p>
    <w:p w14:paraId="1FED2B47">
      <w:pPr>
        <w:keepNext w:val="0"/>
        <w:keepLines w:val="0"/>
        <w:pageBreakBefore w:val="0"/>
        <w:kinsoku/>
        <w:wordWrap/>
        <w:overflowPunct/>
        <w:topLinePunct w:val="0"/>
        <w:bidi w:val="0"/>
        <w:adjustRightInd w:val="0"/>
        <w:spacing w:beforeLines="0" w:afterLines="0" w:line="288" w:lineRule="auto"/>
        <w:ind w:firstLine="482" w:firstLineChars="200"/>
        <w:textAlignment w:val="auto"/>
        <w:rPr>
          <w:rFonts w:hint="eastAsia"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20</w:t>
      </w:r>
      <w:r>
        <w:rPr>
          <w:rFonts w:hint="eastAsia" w:ascii="仿宋" w:hAnsi="仿宋" w:eastAsia="仿宋" w:cs="仿宋"/>
          <w:b/>
          <w:bCs/>
          <w:iCs/>
          <w:color w:val="000000" w:themeColor="text1"/>
          <w:sz w:val="24"/>
          <w:highlight w:val="none"/>
          <w14:textFill>
            <w14:solidFill>
              <w14:schemeClr w14:val="tx1"/>
            </w14:solidFill>
          </w14:textFill>
        </w:rPr>
        <w:t>分）</w:t>
      </w:r>
    </w:p>
    <w:p w14:paraId="289ACEBA">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w:t>
      </w:r>
      <w:r>
        <w:rPr>
          <w:rFonts w:hint="eastAsia" w:ascii="仿宋" w:hAnsi="仿宋" w:eastAsia="仿宋" w:cs="仿宋"/>
          <w:bCs/>
          <w:iCs/>
          <w:color w:val="000000" w:themeColor="text1"/>
          <w:sz w:val="24"/>
          <w:highlight w:val="none"/>
          <w:lang w:val="en-US" w:eastAsia="zh-CN"/>
          <w14:textFill>
            <w14:solidFill>
              <w14:schemeClr w14:val="tx1"/>
            </w14:solidFill>
          </w14:textFill>
        </w:rPr>
        <w:t>下浮率最高即</w:t>
      </w:r>
      <w:r>
        <w:rPr>
          <w:rFonts w:hint="eastAsia" w:ascii="仿宋" w:hAnsi="仿宋" w:eastAsia="仿宋" w:cs="仿宋"/>
          <w:bCs/>
          <w:iCs/>
          <w:color w:val="000000" w:themeColor="text1"/>
          <w:sz w:val="24"/>
          <w:highlight w:val="none"/>
          <w14:textFill>
            <w14:solidFill>
              <w14:schemeClr w14:val="tx1"/>
            </w14:solidFill>
          </w14:textFill>
        </w:rPr>
        <w:t>价格最低的投标报价为评标基准价，其价格分为满分。</w:t>
      </w:r>
    </w:p>
    <w:p w14:paraId="0DF186C9">
      <w:pPr>
        <w:keepNext w:val="0"/>
        <w:keepLines w:val="0"/>
        <w:pageBreakBefore w:val="0"/>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14:paraId="7B0710C3">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beforeLines="0" w:afterLines="0" w:line="288" w:lineRule="auto"/>
        <w:ind w:firstLine="480" w:firstLineChars="200"/>
        <w:textAlignment w:val="auto"/>
        <w:rPr>
          <w:rFonts w:hint="eastAsia"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w:t>
      </w:r>
      <w:r>
        <w:rPr>
          <w:rFonts w:hint="eastAsia" w:ascii="仿宋" w:hAnsi="仿宋" w:eastAsia="仿宋" w:cs="仿宋"/>
          <w:bCs/>
          <w:iCs/>
          <w:color w:val="000000" w:themeColor="text1"/>
          <w:sz w:val="24"/>
          <w:highlight w:val="none"/>
          <w:lang w:val="en-US" w:eastAsia="zh-CN"/>
          <w14:textFill>
            <w14:solidFill>
              <w14:schemeClr w14:val="tx1"/>
            </w14:solidFill>
          </w14:textFill>
        </w:rPr>
        <w:t>1-</w:t>
      </w:r>
      <w:r>
        <w:rPr>
          <w:rFonts w:hint="eastAsia" w:ascii="仿宋" w:hAnsi="仿宋" w:eastAsia="仿宋" w:cs="仿宋"/>
          <w:bCs/>
          <w:iCs/>
          <w:color w:val="000000" w:themeColor="text1"/>
          <w:sz w:val="24"/>
          <w:highlight w:val="none"/>
          <w14:textFill>
            <w14:solidFill>
              <w14:schemeClr w14:val="tx1"/>
            </w14:solidFill>
          </w14:textFill>
        </w:rPr>
        <w:t>评标基准价)／(</w:t>
      </w:r>
      <w:r>
        <w:rPr>
          <w:rFonts w:hint="eastAsia" w:ascii="仿宋" w:hAnsi="仿宋" w:eastAsia="仿宋" w:cs="仿宋"/>
          <w:bCs/>
          <w:iCs/>
          <w:color w:val="000000" w:themeColor="text1"/>
          <w:sz w:val="24"/>
          <w:highlight w:val="none"/>
          <w:lang w:val="en-US" w:eastAsia="zh-CN"/>
          <w14:textFill>
            <w14:solidFill>
              <w14:schemeClr w14:val="tx1"/>
            </w14:solidFill>
          </w14:textFill>
        </w:rPr>
        <w:t>1-</w:t>
      </w:r>
      <w:r>
        <w:rPr>
          <w:rFonts w:hint="eastAsia" w:ascii="仿宋" w:hAnsi="仿宋" w:eastAsia="仿宋" w:cs="仿宋"/>
          <w:bCs/>
          <w:iCs/>
          <w:color w:val="000000" w:themeColor="text1"/>
          <w:sz w:val="24"/>
          <w:highlight w:val="none"/>
          <w14:textFill>
            <w14:solidFill>
              <w14:schemeClr w14:val="tx1"/>
            </w14:solidFill>
          </w14:textFill>
        </w:rPr>
        <w:t>投标报价)×价格权值×100</w:t>
      </w:r>
    </w:p>
    <w:p w14:paraId="0F1652AB">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beforeLines="0" w:afterLines="0" w:line="288" w:lineRule="auto"/>
        <w:ind w:firstLine="480" w:firstLineChars="200"/>
        <w:textAlignment w:val="auto"/>
        <w:rPr>
          <w:rFonts w:hint="default" w:ascii="仿宋" w:hAnsi="仿宋" w:eastAsia="仿宋" w:cs="仿宋"/>
          <w:b/>
          <w:color w:val="000000" w:themeColor="text1"/>
          <w:sz w:val="36"/>
          <w:szCs w:val="20"/>
          <w:highlight w:val="none"/>
          <w:lang w:val="en-US"/>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即：投标报价得分=(</w:t>
      </w:r>
      <w:r>
        <w:rPr>
          <w:rFonts w:hint="eastAsia" w:ascii="仿宋" w:hAnsi="仿宋" w:eastAsia="仿宋" w:cs="仿宋"/>
          <w:bCs/>
          <w:iCs/>
          <w:color w:val="000000" w:themeColor="text1"/>
          <w:sz w:val="24"/>
          <w:highlight w:val="none"/>
          <w:lang w:val="en-US" w:eastAsia="zh-CN"/>
          <w14:textFill>
            <w14:solidFill>
              <w14:schemeClr w14:val="tx1"/>
            </w14:solidFill>
          </w14:textFill>
        </w:rPr>
        <w:t>1-</w:t>
      </w:r>
      <w:r>
        <w:rPr>
          <w:rFonts w:hint="eastAsia" w:ascii="仿宋" w:hAnsi="仿宋" w:eastAsia="仿宋" w:cs="仿宋"/>
          <w:bCs/>
          <w:iCs/>
          <w:color w:val="000000" w:themeColor="text1"/>
          <w:sz w:val="24"/>
          <w:highlight w:val="none"/>
          <w14:textFill>
            <w14:solidFill>
              <w14:schemeClr w14:val="tx1"/>
            </w14:solidFill>
          </w14:textFill>
        </w:rPr>
        <w:t>评标基准价)／(</w:t>
      </w:r>
      <w:r>
        <w:rPr>
          <w:rFonts w:hint="eastAsia" w:ascii="仿宋" w:hAnsi="仿宋" w:eastAsia="仿宋" w:cs="仿宋"/>
          <w:bCs/>
          <w:iCs/>
          <w:color w:val="000000" w:themeColor="text1"/>
          <w:sz w:val="24"/>
          <w:highlight w:val="none"/>
          <w:lang w:val="en-US" w:eastAsia="zh-CN"/>
          <w14:textFill>
            <w14:solidFill>
              <w14:schemeClr w14:val="tx1"/>
            </w14:solidFill>
          </w14:textFill>
        </w:rPr>
        <w:t>1-</w:t>
      </w:r>
      <w:r>
        <w:rPr>
          <w:rFonts w:hint="eastAsia" w:ascii="仿宋" w:hAnsi="仿宋" w:eastAsia="仿宋" w:cs="仿宋"/>
          <w:bCs/>
          <w:iCs/>
          <w:color w:val="000000" w:themeColor="text1"/>
          <w:sz w:val="24"/>
          <w:highlight w:val="none"/>
          <w14:textFill>
            <w14:solidFill>
              <w14:schemeClr w14:val="tx1"/>
            </w14:solidFill>
          </w14:textFill>
        </w:rPr>
        <w:t>投标报价)×</w:t>
      </w:r>
      <w:r>
        <w:rPr>
          <w:rFonts w:hint="eastAsia" w:ascii="仿宋" w:hAnsi="仿宋" w:eastAsia="仿宋" w:cs="仿宋"/>
          <w:bCs/>
          <w:iCs/>
          <w:color w:val="000000" w:themeColor="text1"/>
          <w:sz w:val="24"/>
          <w:highlight w:val="none"/>
          <w:u w:val="single"/>
          <w:lang w:val="en-US" w:eastAsia="zh-CN"/>
          <w14:textFill>
            <w14:solidFill>
              <w14:schemeClr w14:val="tx1"/>
            </w14:solidFill>
          </w14:textFill>
        </w:rPr>
        <w:t>20</w:t>
      </w:r>
    </w:p>
    <w:p w14:paraId="02C510C1">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30A04C04">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p>
    <w:p w14:paraId="2A5E42F5">
      <w:pP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br w:type="page"/>
      </w:r>
    </w:p>
    <w:p w14:paraId="21520733">
      <w:pPr>
        <w:widowControl/>
        <w:kinsoku/>
        <w:overflowPunct/>
        <w:topLinePunct w:val="0"/>
        <w:bidi w:val="0"/>
        <w:adjustRightInd/>
        <w:spacing w:line="400" w:lineRule="exact"/>
        <w:jc w:val="center"/>
        <w:rPr>
          <w:rFonts w:hint="eastAsia" w:ascii="仿宋" w:hAnsi="仿宋" w:eastAsia="仿宋" w:cs="仿宋"/>
          <w:b/>
          <w:color w:val="000000" w:themeColor="text1"/>
          <w:sz w:val="36"/>
          <w:szCs w:val="20"/>
          <w:highlight w:val="none"/>
          <w14:textFill>
            <w14:solidFill>
              <w14:schemeClr w14:val="tx1"/>
            </w14:solidFill>
          </w14:textFill>
        </w:rPr>
      </w:pPr>
      <w:r>
        <w:rPr>
          <w:rFonts w:hint="eastAsia" w:ascii="仿宋" w:hAnsi="仿宋" w:eastAsia="仿宋" w:cs="仿宋"/>
          <w:b/>
          <w:color w:val="000000" w:themeColor="text1"/>
          <w:sz w:val="36"/>
          <w:szCs w:val="20"/>
          <w:highlight w:val="none"/>
          <w14:textFill>
            <w14:solidFill>
              <w14:schemeClr w14:val="tx1"/>
            </w14:solidFill>
          </w14:textFill>
        </w:rPr>
        <w:t>第六部分</w:t>
      </w:r>
      <w:bookmarkEnd w:id="37"/>
      <w:r>
        <w:rPr>
          <w:rFonts w:hint="eastAsia" w:ascii="仿宋" w:hAnsi="仿宋" w:eastAsia="仿宋" w:cs="仿宋"/>
          <w:b/>
          <w:color w:val="000000" w:themeColor="text1"/>
          <w:sz w:val="36"/>
          <w:szCs w:val="20"/>
          <w:highlight w:val="none"/>
          <w14:textFill>
            <w14:solidFill>
              <w14:schemeClr w14:val="tx1"/>
            </w14:solidFill>
          </w14:textFill>
        </w:rPr>
        <w:t xml:space="preserve"> </w:t>
      </w:r>
      <w:bookmarkEnd w:id="38"/>
      <w:r>
        <w:rPr>
          <w:rFonts w:hint="eastAsia" w:ascii="仿宋" w:hAnsi="仿宋" w:eastAsia="仿宋" w:cs="仿宋"/>
          <w:b/>
          <w:color w:val="000000" w:themeColor="text1"/>
          <w:sz w:val="36"/>
          <w:szCs w:val="20"/>
          <w:highlight w:val="none"/>
          <w14:textFill>
            <w14:solidFill>
              <w14:schemeClr w14:val="tx1"/>
            </w14:solidFill>
          </w14:textFill>
        </w:rPr>
        <w:t>投标文件及其附件格式</w:t>
      </w:r>
    </w:p>
    <w:p w14:paraId="53986634">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168CD9BD">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资格文件部分</w:t>
      </w:r>
    </w:p>
    <w:p w14:paraId="289148A0">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39F5ABD6">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591F2B24">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（1）符合参加政府采购活动应当具备的一般条件的承诺函……………（页码）</w:t>
      </w:r>
    </w:p>
    <w:p w14:paraId="32413612">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snapToGrid w:val="0"/>
          <w:color w:val="000000" w:themeColor="text1"/>
          <w:kern w:val="28"/>
          <w:sz w:val="24"/>
          <w:szCs w:val="20"/>
          <w:highlight w:val="none"/>
          <w14:textFill>
            <w14:solidFill>
              <w14:schemeClr w14:val="tx1"/>
            </w14:solidFill>
          </w14:textFill>
        </w:rPr>
        <w:t>（2）联合协议</w:t>
      </w:r>
      <w:r>
        <w:rPr>
          <w:rFonts w:hint="eastAsia" w:ascii="仿宋" w:hAnsi="仿宋" w:eastAsia="仿宋" w:cs="仿宋"/>
          <w:color w:val="000000" w:themeColor="text1"/>
          <w:sz w:val="24"/>
          <w:highlight w:val="none"/>
          <w14:textFill>
            <w14:solidFill>
              <w14:schemeClr w14:val="tx1"/>
            </w14:solidFill>
          </w14:textFill>
        </w:rPr>
        <w:t>………………………………………………………………（页码）</w:t>
      </w:r>
    </w:p>
    <w:p w14:paraId="5E55BB33">
      <w:pPr>
        <w:pStyle w:val="23"/>
        <w:kinsoku/>
        <w:overflowPunct/>
        <w:topLinePunct w:val="0"/>
        <w:bidi w:val="0"/>
        <w:spacing w:line="400" w:lineRule="exact"/>
        <w:rPr>
          <w:rFonts w:hint="eastAsia" w:ascii="仿宋" w:hAnsi="仿宋" w:eastAsia="仿宋" w:cs="仿宋"/>
          <w:color w:val="000000" w:themeColor="text1"/>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r>
        <w:rPr>
          <w:rFonts w:hint="eastAsia" w:ascii="仿宋" w:hAnsi="仿宋" w:eastAsia="仿宋" w:cs="仿宋"/>
          <w:color w:val="000000" w:themeColor="text1"/>
          <w:sz w:val="24"/>
          <w:highlight w:val="none"/>
          <w:lang w:eastAsia="zh-CN"/>
          <w14:textFill>
            <w14:solidFill>
              <w14:schemeClr w14:val="tx1"/>
            </w14:solidFill>
          </w14:textFill>
        </w:rPr>
        <w:t>分包协议</w:t>
      </w:r>
      <w:r>
        <w:rPr>
          <w:rFonts w:hint="eastAsia" w:ascii="仿宋" w:hAnsi="仿宋" w:eastAsia="仿宋" w:cs="仿宋"/>
          <w:color w:val="000000" w:themeColor="text1"/>
          <w:sz w:val="24"/>
          <w:highlight w:val="none"/>
          <w14:textFill>
            <w14:solidFill>
              <w14:schemeClr w14:val="tx1"/>
            </w14:solidFill>
          </w14:textFill>
        </w:rPr>
        <w:t>………………………………………………………………（页码）</w:t>
      </w:r>
    </w:p>
    <w:p w14:paraId="40C01F66">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4</w:t>
      </w:r>
      <w:r>
        <w:rPr>
          <w:rFonts w:hint="eastAsia" w:ascii="仿宋" w:hAnsi="仿宋" w:eastAsia="仿宋" w:cs="仿宋"/>
          <w:color w:val="000000" w:themeColor="text1"/>
          <w:sz w:val="24"/>
          <w:highlight w:val="none"/>
          <w14:textFill>
            <w14:solidFill>
              <w14:schemeClr w14:val="tx1"/>
            </w14:solidFill>
          </w14:textFill>
        </w:rPr>
        <w:t>）落实政府采购政策需满足的资格要求………………………………（页码）</w:t>
      </w:r>
    </w:p>
    <w:p w14:paraId="375EA289">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5</w:t>
      </w:r>
      <w:r>
        <w:rPr>
          <w:rFonts w:hint="eastAsia" w:ascii="仿宋" w:hAnsi="仿宋" w:eastAsia="仿宋" w:cs="仿宋"/>
          <w:color w:val="000000" w:themeColor="text1"/>
          <w:sz w:val="24"/>
          <w:highlight w:val="none"/>
          <w14:textFill>
            <w14:solidFill>
              <w14:schemeClr w14:val="tx1"/>
            </w14:solidFill>
          </w14:textFill>
        </w:rPr>
        <w:t>）本项目的特定资格要求………………………………………………（页码）</w:t>
      </w:r>
    </w:p>
    <w:p w14:paraId="2057A0EB">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78774EF3">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26D4A241">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br w:type="page"/>
      </w:r>
      <w:r>
        <w:rPr>
          <w:rFonts w:hint="eastAsia" w:ascii="仿宋" w:hAnsi="仿宋" w:eastAsia="仿宋" w:cs="仿宋"/>
          <w:b/>
          <w:color w:val="000000" w:themeColor="text1"/>
          <w:kern w:val="0"/>
          <w:sz w:val="32"/>
          <w:szCs w:val="32"/>
          <w:highlight w:val="none"/>
          <w14:textFill>
            <w14:solidFill>
              <w14:schemeClr w14:val="tx1"/>
            </w14:solidFill>
          </w14:textFill>
        </w:rPr>
        <w:t xml:space="preserve">  一、 符合参加政府采购活动应当具备的一般条件的承诺函</w:t>
      </w:r>
    </w:p>
    <w:p w14:paraId="25BCDCE4">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p>
    <w:p w14:paraId="10CEC82D">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我方参与（项目名称）【招标编号：（采购编号）】政府采购活动，郑重承诺：</w:t>
      </w:r>
    </w:p>
    <w:p w14:paraId="33BA351C">
      <w:pPr>
        <w:kinsoku/>
        <w:overflowPunct/>
        <w:topLinePunct w:val="0"/>
        <w:bidi w:val="0"/>
        <w:snapToGrid w:val="0"/>
        <w:spacing w:line="400" w:lineRule="exact"/>
        <w:ind w:firstLine="360" w:firstLineChars="1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（一）具备《中华人民共和国政府采购法》第二十二条第一款规定的条件：</w:t>
      </w:r>
    </w:p>
    <w:p w14:paraId="7987AFE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1、具有独立承担民事责任的能力</w:t>
      </w:r>
      <w:r>
        <w:rPr>
          <w:rFonts w:hint="eastAsia" w:ascii="仿宋_GB2312" w:hAnsi="仿宋" w:eastAsia="仿宋_GB2312" w:cs="仿宋_GB2312"/>
          <w:color w:val="000000" w:themeColor="text1"/>
          <w:sz w:val="24"/>
          <w:highlight w:val="none"/>
          <w14:textFill>
            <w14:solidFill>
              <w14:schemeClr w14:val="tx1"/>
            </w14:solidFill>
          </w14:textFill>
        </w:rPr>
        <w:t>（</w:t>
      </w:r>
      <w:r>
        <w:rPr>
          <w:rFonts w:hint="eastAsia" w:ascii="仿宋_GB2312" w:hAnsi="仿宋" w:eastAsia="仿宋_GB2312"/>
          <w:color w:val="000000" w:themeColor="text1"/>
          <w:sz w:val="24"/>
          <w:highlight w:val="none"/>
          <w14:textFill>
            <w14:solidFill>
              <w14:schemeClr w14:val="tx1"/>
            </w14:solidFill>
          </w14:textFill>
        </w:rPr>
        <w:t>如投标人为</w:t>
      </w:r>
      <w:r>
        <w:rPr>
          <w:rFonts w:hint="eastAsia" w:ascii="仿宋_GB2312" w:hAnsi="仿宋_GB2312" w:eastAsia="仿宋_GB2312" w:cs="仿宋_GB2312"/>
          <w:color w:val="000000" w:themeColor="text1"/>
          <w:sz w:val="24"/>
          <w:highlight w:val="none"/>
          <w14:textFill>
            <w14:solidFill>
              <w14:schemeClr w14:val="tx1"/>
            </w14:solidFill>
          </w14:textFill>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D912732">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2、具有良好的商业信誉和健全的财务会计制度； </w:t>
      </w:r>
    </w:p>
    <w:p w14:paraId="28A00F51">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3、具有履行合同所必需的设备和专业技术能力；</w:t>
      </w:r>
    </w:p>
    <w:p w14:paraId="534CAF5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4、有依法缴纳税收和社会保障资金的良好记录；</w:t>
      </w:r>
    </w:p>
    <w:p w14:paraId="309FF45C">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5、参加政府采购活动前三年内，在经营活动中没有重大违法记录；</w:t>
      </w:r>
    </w:p>
    <w:p w14:paraId="74AB3C2A">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6、具有法律、行政法规规定的其他条件。</w:t>
      </w:r>
    </w:p>
    <w:p w14:paraId="517DCB0E">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（二）未被信用中国（www.creditchina.gov.cn)、中国政府采购网（www.ccgp.gov.cn）列入失信被执行人、</w:t>
      </w:r>
      <w:r>
        <w:rPr>
          <w:rFonts w:hint="eastAsia" w:ascii="仿宋" w:hAnsi="仿宋" w:eastAsia="仿宋" w:cs="仿宋"/>
          <w:color w:val="000000" w:themeColor="text1"/>
          <w:sz w:val="24"/>
          <w:highlight w:val="none"/>
          <w:lang w:eastAsia="zh-CN"/>
          <w14:textFill>
            <w14:solidFill>
              <w14:schemeClr w14:val="tx1"/>
            </w14:solidFill>
          </w14:textFill>
        </w:rPr>
        <w:t>重大税收违法失信主体</w:t>
      </w:r>
      <w:r>
        <w:rPr>
          <w:rFonts w:hint="eastAsia" w:ascii="仿宋" w:hAnsi="仿宋" w:eastAsia="仿宋" w:cs="仿宋"/>
          <w:color w:val="000000" w:themeColor="text1"/>
          <w:sz w:val="24"/>
          <w:highlight w:val="none"/>
          <w14:textFill>
            <w14:solidFill>
              <w14:schemeClr w14:val="tx1"/>
            </w14:solidFill>
          </w14:textFill>
        </w:rPr>
        <w:t>、政府采购严重违法失信行为记录名单。</w:t>
      </w:r>
    </w:p>
    <w:p w14:paraId="05040745">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（三）不存在以下情况：</w:t>
      </w:r>
    </w:p>
    <w:p w14:paraId="202873A8">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1、单位负责人为同一人或者存在直接控股、管理关系的不同供应商参加同一合同项下的政府采购活动的；</w:t>
      </w:r>
    </w:p>
    <w:p w14:paraId="65805AC9">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2、为采购项目提供整体设计、规范编制或者项目管理、监理、检测等服务后再参加该采购项目的其他采购活动的。</w:t>
      </w:r>
    </w:p>
    <w:p w14:paraId="16FBEE16">
      <w:pPr>
        <w:kinsoku/>
        <w:overflowPunct/>
        <w:topLinePunct w:val="0"/>
        <w:bidi w:val="0"/>
        <w:snapToGrid w:val="0"/>
        <w:spacing w:line="400" w:lineRule="exact"/>
        <w:ind w:firstLine="5520" w:firstLineChars="23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p>
    <w:p w14:paraId="24A64025">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 xml:space="preserve">：  年  </w:t>
      </w:r>
      <w:r>
        <w:rPr>
          <w:rFonts w:hint="eastAsia" w:ascii="仿宋" w:hAnsi="仿宋" w:eastAsia="仿宋" w:cs="仿宋"/>
          <w:color w:val="000000" w:themeColor="text1"/>
          <w:kern w:val="0"/>
          <w:sz w:val="24"/>
          <w:highlight w:val="none"/>
          <w:lang w:val="zh-CN"/>
          <w14:textFill>
            <w14:solidFill>
              <w14:schemeClr w14:val="tx1"/>
            </w14:solidFill>
          </w14:textFill>
        </w:rPr>
        <w:t>月</w:t>
      </w:r>
      <w:r>
        <w:rPr>
          <w:rFonts w:hint="eastAsia" w:ascii="仿宋" w:hAnsi="仿宋" w:eastAsia="仿宋" w:cs="仿宋"/>
          <w:color w:val="000000" w:themeColor="text1"/>
          <w:kern w:val="0"/>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日</w:t>
      </w:r>
    </w:p>
    <w:p w14:paraId="224D619B">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32C405F">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2887394">
      <w:pPr>
        <w:widowControl/>
        <w:kinsoku/>
        <w:overflowPunct/>
        <w:topLinePunct w:val="0"/>
        <w:bidi w:val="0"/>
        <w:adjustRightInd/>
        <w:spacing w:line="400" w:lineRule="exact"/>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6651626B">
      <w:pPr>
        <w:widowControl/>
        <w:kinsoku/>
        <w:overflowPunct/>
        <w:topLinePunct w:val="0"/>
        <w:bidi w:val="0"/>
        <w:spacing w:line="400" w:lineRule="exact"/>
        <w:ind w:firstLine="643" w:firstLineChars="20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二、联合协议（如有）</w:t>
      </w:r>
    </w:p>
    <w:p w14:paraId="194AC026">
      <w:pPr>
        <w:widowControl/>
        <w:kinsoku/>
        <w:overflowPunct/>
        <w:topLinePunct w:val="0"/>
        <w:bidi w:val="0"/>
        <w:spacing w:line="400" w:lineRule="exact"/>
        <w:ind w:firstLine="482" w:firstLineChars="20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[以联合体形式投标的，提供联合协议（附件5）；本项目不接受联合体投标或者投标人不以联合体形式投标的，则不需要提供）]</w:t>
      </w:r>
    </w:p>
    <w:p w14:paraId="6F6B1CD9">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6CB7FDD">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三、分包意向协议（如有）</w:t>
      </w:r>
    </w:p>
    <w:p w14:paraId="3CB1B7AD">
      <w:pPr>
        <w:widowControl/>
        <w:kinsoku/>
        <w:overflowPunct/>
        <w:topLinePunct w:val="0"/>
        <w:bidi w:val="0"/>
        <w:spacing w:line="400" w:lineRule="exact"/>
        <w:ind w:firstLine="361" w:firstLineChars="1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[中标后以分包方式履行合同的，提供分包意向协议(附件6)；采购人不同意分包或者投标人中标后不以分包方式履行合同的，则不需要提供。]</w:t>
      </w:r>
    </w:p>
    <w:p w14:paraId="6143F853">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8388065">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四</w:t>
      </w:r>
      <w:r>
        <w:rPr>
          <w:rFonts w:hint="eastAsia" w:ascii="仿宋" w:hAnsi="仿宋" w:eastAsia="仿宋" w:cs="仿宋"/>
          <w:b/>
          <w:color w:val="000000" w:themeColor="text1"/>
          <w:kern w:val="0"/>
          <w:sz w:val="32"/>
          <w:szCs w:val="32"/>
          <w:highlight w:val="none"/>
          <w14:textFill>
            <w14:solidFill>
              <w14:schemeClr w14:val="tx1"/>
            </w14:solidFill>
          </w14:textFill>
        </w:rPr>
        <w:t>、落实政府采购政策需满足的资格要求</w:t>
      </w:r>
    </w:p>
    <w:p w14:paraId="64A262E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（根据招标公告落实政府采购政策需满足的资格要求选择提供相应的材料；未要求的，无需提供）</w:t>
      </w:r>
    </w:p>
    <w:p w14:paraId="5260E2CA">
      <w:pPr>
        <w:kinsoku/>
        <w:overflowPunct/>
        <w:topLinePunct w:val="0"/>
        <w:bidi w:val="0"/>
        <w:snapToGrid w:val="0"/>
        <w:spacing w:before="50" w:after="50" w:line="400" w:lineRule="exact"/>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A</w:t>
      </w:r>
      <w:r>
        <w:rPr>
          <w:rFonts w:hint="eastAsia" w:ascii="仿宋" w:hAnsi="仿宋" w:eastAsia="仿宋" w:cs="仿宋"/>
          <w:color w:val="000000" w:themeColor="text1"/>
          <w:sz w:val="24"/>
          <w:highlight w:val="none"/>
          <w14:textFill>
            <w14:solidFill>
              <w14:schemeClr w14:val="tx1"/>
            </w14:solidFill>
          </w14:textFill>
        </w:rPr>
        <w:t xml:space="preserve">.专门面向中小企业，服务全部由符合政策要求的中小企业（或小微企业）承接的，提供相应的中小企业声明函（附件7）。 </w:t>
      </w:r>
    </w:p>
    <w:p w14:paraId="3BB90C66">
      <w:pPr>
        <w:widowControl/>
        <w:kinsoku/>
        <w:overflowPunct/>
        <w:topLinePunct w:val="0"/>
        <w:bidi w:val="0"/>
        <w:spacing w:line="400" w:lineRule="exact"/>
        <w:ind w:firstLine="472" w:firstLineChars="196"/>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B.</w:t>
      </w:r>
      <w:r>
        <w:rPr>
          <w:rFonts w:hint="eastAsia" w:ascii="仿宋" w:hAnsi="仿宋" w:eastAsia="仿宋" w:cs="仿宋"/>
          <w:color w:val="000000" w:themeColor="text1"/>
          <w:sz w:val="24"/>
          <w:highlight w:val="none"/>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视同符合了资格条件，无需再与其他中小企业组成联合体参加政府采购活动，无需提供联合协议。</w:t>
      </w:r>
      <w:r>
        <w:rPr>
          <w:rFonts w:hint="eastAsia" w:ascii="仿宋" w:hAnsi="仿宋" w:eastAsia="仿宋" w:cs="仿宋"/>
          <w:b/>
          <w:color w:val="000000" w:themeColor="text1"/>
          <w:sz w:val="24"/>
          <w:highlight w:val="none"/>
          <w14:textFill>
            <w14:solidFill>
              <w14:schemeClr w14:val="tx1"/>
            </w14:solidFill>
          </w14:textFill>
        </w:rPr>
        <w:t xml:space="preserve"> </w:t>
      </w:r>
    </w:p>
    <w:p w14:paraId="328C85CC">
      <w:pPr>
        <w:kinsoku/>
        <w:overflowPunct/>
        <w:topLinePunct w:val="0"/>
        <w:bidi w:val="0"/>
        <w:spacing w:line="400" w:lineRule="exact"/>
        <w:ind w:firstLine="482"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C、</w:t>
      </w:r>
      <w:r>
        <w:rPr>
          <w:rFonts w:hint="eastAsia" w:ascii="仿宋" w:hAnsi="仿宋" w:eastAsia="仿宋" w:cs="仿宋"/>
          <w:color w:val="000000" w:themeColor="text1"/>
          <w:sz w:val="24"/>
          <w:highlight w:val="none"/>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000000" w:themeColor="text1"/>
          <w:spacing w:val="8"/>
          <w:kern w:val="0"/>
          <w:sz w:val="24"/>
          <w:highlight w:val="none"/>
          <w14:textFill>
            <w14:solidFill>
              <w14:schemeClr w14:val="tx1"/>
            </w14:solidFill>
          </w14:textFill>
        </w:rPr>
        <w:t>并相应达到了前述比例要求，</w:t>
      </w:r>
      <w:r>
        <w:rPr>
          <w:rFonts w:hint="eastAsia" w:ascii="仿宋" w:hAnsi="仿宋" w:eastAsia="仿宋" w:cs="仿宋"/>
          <w:color w:val="000000" w:themeColor="text1"/>
          <w:sz w:val="24"/>
          <w:highlight w:val="none"/>
          <w14:textFill>
            <w14:solidFill>
              <w14:schemeClr w14:val="tx1"/>
            </w14:solidFill>
          </w14:textFill>
        </w:rPr>
        <w:t>视同符合了资格条件，无需再向中小企业分包，无需提供分包意向协议。</w:t>
      </w:r>
    </w:p>
    <w:p w14:paraId="36CADE45">
      <w:pPr>
        <w:widowControl/>
        <w:kinsoku/>
        <w:overflowPunct/>
        <w:topLinePunct w:val="0"/>
        <w:bidi w:val="0"/>
        <w:spacing w:line="400" w:lineRule="exact"/>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7F7F555">
      <w:pPr>
        <w:widowControl/>
        <w:kinsoku/>
        <w:overflowPunct/>
        <w:topLinePunct w:val="0"/>
        <w:bidi w:val="0"/>
        <w:spacing w:line="400" w:lineRule="exact"/>
        <w:ind w:left="150"/>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eastAsia="zh-CN"/>
          <w14:textFill>
            <w14:solidFill>
              <w14:schemeClr w14:val="tx1"/>
            </w14:solidFill>
          </w14:textFill>
        </w:rPr>
        <w:t>五</w:t>
      </w:r>
      <w:r>
        <w:rPr>
          <w:rFonts w:hint="eastAsia" w:ascii="仿宋" w:hAnsi="仿宋" w:eastAsia="仿宋" w:cs="仿宋"/>
          <w:b/>
          <w:color w:val="000000" w:themeColor="text1"/>
          <w:kern w:val="0"/>
          <w:sz w:val="32"/>
          <w:szCs w:val="32"/>
          <w:highlight w:val="none"/>
          <w14:textFill>
            <w14:solidFill>
              <w14:schemeClr w14:val="tx1"/>
            </w14:solidFill>
          </w14:textFill>
        </w:rPr>
        <w:t>、本项目的特定资格要求</w:t>
      </w:r>
    </w:p>
    <w:p w14:paraId="1A72F5DC">
      <w:pPr>
        <w:kinsoku/>
        <w:overflowPunct/>
        <w:topLinePunct w:val="0"/>
        <w:bidi w:val="0"/>
        <w:spacing w:line="400" w:lineRule="exact"/>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（根据招标公告本项目的特定资格要求提供相应的材料；未要求的，无需提供）</w:t>
      </w:r>
    </w:p>
    <w:p w14:paraId="43E69888">
      <w:pPr>
        <w:kinsoku/>
        <w:overflowPunct/>
        <w:topLinePunct w:val="0"/>
        <w:bidi w:val="0"/>
        <w:spacing w:line="400" w:lineRule="exact"/>
        <w:jc w:val="center"/>
        <w:outlineLvl w:val="0"/>
        <w:rPr>
          <w:rFonts w:hint="eastAsia" w:ascii="仿宋" w:hAnsi="仿宋" w:eastAsia="仿宋" w:cs="仿宋"/>
          <w:b/>
          <w:color w:val="000000" w:themeColor="text1"/>
          <w:kern w:val="0"/>
          <w:sz w:val="24"/>
          <w:highlight w:val="none"/>
          <w14:textFill>
            <w14:solidFill>
              <w14:schemeClr w14:val="tx1"/>
            </w14:solidFill>
          </w14:textFill>
        </w:rPr>
      </w:pPr>
    </w:p>
    <w:p w14:paraId="3D1B53BA">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42781559">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62A9EA82">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5F154A32">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A74CC78">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08DCFBE">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63A2B635">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0E64C556">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11E5C7DF">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50F0ADB">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B766324">
      <w:pPr>
        <w:kinsoku/>
        <w:overflowPunct/>
        <w:topLinePunct w:val="0"/>
        <w:bidi w:val="0"/>
        <w:spacing w:line="400" w:lineRule="exact"/>
        <w:jc w:val="center"/>
        <w:rPr>
          <w:rFonts w:hint="eastAsia" w:ascii="仿宋" w:hAnsi="仿宋" w:eastAsia="仿宋" w:cs="仿宋"/>
          <w:b/>
          <w:color w:val="000000" w:themeColor="text1"/>
          <w:kern w:val="0"/>
          <w:sz w:val="36"/>
          <w:szCs w:val="36"/>
          <w:highlight w:val="none"/>
          <w14:textFill>
            <w14:solidFill>
              <w14:schemeClr w14:val="tx1"/>
            </w14:solidFill>
          </w14:textFill>
        </w:rPr>
      </w:pPr>
    </w:p>
    <w:p w14:paraId="7604AFB8">
      <w:pPr>
        <w:kinsoku/>
        <w:overflowPunct/>
        <w:topLinePunct w:val="0"/>
        <w:bidi w:val="0"/>
        <w:spacing w:line="400" w:lineRule="exact"/>
        <w:jc w:val="center"/>
        <w:rPr>
          <w:rFonts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商务技术文件部分</w:t>
      </w:r>
    </w:p>
    <w:p w14:paraId="00EC836B">
      <w:pPr>
        <w:kinsoku/>
        <w:overflowPunct/>
        <w:topLinePunct w:val="0"/>
        <w:bidi w:val="0"/>
        <w:spacing w:line="400" w:lineRule="exact"/>
        <w:jc w:val="center"/>
        <w:outlineLvl w:val="0"/>
        <w:rPr>
          <w:rFonts w:ascii="仿宋" w:hAnsi="仿宋" w:eastAsia="仿宋" w:cs="仿宋"/>
          <w:b/>
          <w:color w:val="000000" w:themeColor="text1"/>
          <w:kern w:val="0"/>
          <w:sz w:val="24"/>
          <w:highlight w:val="none"/>
          <w14:textFill>
            <w14:solidFill>
              <w14:schemeClr w14:val="tx1"/>
            </w14:solidFill>
          </w14:textFill>
        </w:rPr>
      </w:pPr>
    </w:p>
    <w:p w14:paraId="5C81331F">
      <w:pPr>
        <w:kinsoku/>
        <w:overflowPunct/>
        <w:topLinePunct w:val="0"/>
        <w:bidi w:val="0"/>
        <w:spacing w:line="400" w:lineRule="exact"/>
        <w:jc w:val="center"/>
        <w:outlineLvl w:val="0"/>
        <w:rPr>
          <w:rFonts w:ascii="仿宋" w:hAnsi="仿宋" w:eastAsia="仿宋" w:cs="仿宋"/>
          <w:b/>
          <w:color w:val="000000" w:themeColor="text1"/>
          <w:kern w:val="0"/>
          <w:sz w:val="28"/>
          <w:szCs w:val="28"/>
          <w:highlight w:val="none"/>
          <w14:textFill>
            <w14:solidFill>
              <w14:schemeClr w14:val="tx1"/>
            </w14:solidFill>
          </w14:textFill>
        </w:rPr>
      </w:pPr>
      <w:r>
        <w:rPr>
          <w:rFonts w:hint="eastAsia" w:ascii="仿宋" w:hAnsi="仿宋" w:eastAsia="仿宋" w:cs="仿宋"/>
          <w:b/>
          <w:color w:val="000000" w:themeColor="text1"/>
          <w:kern w:val="0"/>
          <w:sz w:val="28"/>
          <w:szCs w:val="28"/>
          <w:highlight w:val="none"/>
          <w14:textFill>
            <w14:solidFill>
              <w14:schemeClr w14:val="tx1"/>
            </w14:solidFill>
          </w14:textFill>
        </w:rPr>
        <w:t>目录</w:t>
      </w:r>
    </w:p>
    <w:p w14:paraId="69E1C2EB">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eastAsia="zh-CN"/>
          <w14:textFill>
            <w14:solidFill>
              <w14:schemeClr w14:val="tx1"/>
            </w14:solidFill>
          </w14:textFill>
        </w:rPr>
        <w:t>投标函</w:t>
      </w:r>
      <w:r>
        <w:rPr>
          <w:rFonts w:hint="eastAsia" w:ascii="仿宋" w:hAnsi="仿宋" w:eastAsia="仿宋" w:cs="仿宋"/>
          <w:color w:val="000000" w:themeColor="text1"/>
          <w:highlight w:val="none"/>
          <w14:textFill>
            <w14:solidFill>
              <w14:schemeClr w14:val="tx1"/>
            </w14:solidFill>
          </w14:textFill>
        </w:rPr>
        <w:t>…………………………………………………………………………（页码）</w:t>
      </w:r>
    </w:p>
    <w:p w14:paraId="585A5970">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25C60F8E">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235A7E31">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授权代表社保证明</w:t>
      </w:r>
      <w:r>
        <w:rPr>
          <w:rFonts w:hint="eastAsia" w:ascii="仿宋" w:hAnsi="仿宋" w:eastAsia="仿宋" w:cs="仿宋"/>
          <w:color w:val="000000" w:themeColor="text1"/>
          <w:highlight w:val="none"/>
          <w14:textFill>
            <w14:solidFill>
              <w14:schemeClr w14:val="tx1"/>
            </w14:solidFill>
          </w14:textFill>
        </w:rPr>
        <w:t>……………………………………………………………（页码）</w:t>
      </w:r>
    </w:p>
    <w:p w14:paraId="4597C51B">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法定代表人身份证明书………………………………………………………（页码）</w:t>
      </w:r>
    </w:p>
    <w:p w14:paraId="70720DBC">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商务技术</w:t>
      </w:r>
      <w:r>
        <w:rPr>
          <w:rFonts w:hint="eastAsia" w:ascii="仿宋" w:hAnsi="仿宋" w:eastAsia="仿宋" w:cs="仿宋"/>
          <w:color w:val="000000" w:themeColor="text1"/>
          <w:highlight w:val="none"/>
          <w:lang w:eastAsia="zh-CN"/>
          <w14:textFill>
            <w14:solidFill>
              <w14:schemeClr w14:val="tx1"/>
            </w14:solidFill>
          </w14:textFill>
        </w:rPr>
        <w:t>偏离表</w:t>
      </w:r>
      <w:r>
        <w:rPr>
          <w:rFonts w:hint="eastAsia" w:ascii="仿宋" w:hAnsi="仿宋" w:eastAsia="仿宋" w:cs="仿宋"/>
          <w:color w:val="000000" w:themeColor="text1"/>
          <w:highlight w:val="none"/>
          <w14:textFill>
            <w14:solidFill>
              <w14:schemeClr w14:val="tx1"/>
            </w14:solidFill>
          </w14:textFill>
        </w:rPr>
        <w:t>………………………………………………………………（页码）</w:t>
      </w:r>
    </w:p>
    <w:p w14:paraId="7D2383F3">
      <w:pPr>
        <w:pStyle w:val="907"/>
        <w:numPr>
          <w:ilvl w:val="0"/>
          <w:numId w:val="2"/>
        </w:numPr>
        <w:kinsoku/>
        <w:overflowPunct/>
        <w:topLinePunct w:val="0"/>
        <w:bidi w:val="0"/>
        <w:spacing w:line="400" w:lineRule="exact"/>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zh-CN"/>
          <w14:textFill>
            <w14:solidFill>
              <w14:schemeClr w14:val="tx1"/>
            </w14:solidFill>
          </w14:textFill>
        </w:rPr>
        <w:t>政府采购供应商廉洁自律承诺书</w:t>
      </w:r>
      <w:r>
        <w:rPr>
          <w:rFonts w:hint="eastAsia" w:ascii="仿宋" w:hAnsi="仿宋" w:eastAsia="仿宋" w:cs="仿宋"/>
          <w:color w:val="000000" w:themeColor="text1"/>
          <w:highlight w:val="none"/>
          <w14:textFill>
            <w14:solidFill>
              <w14:schemeClr w14:val="tx1"/>
            </w14:solidFill>
          </w14:textFill>
        </w:rPr>
        <w:t>……………………………………………（页码）</w:t>
      </w:r>
    </w:p>
    <w:p w14:paraId="20332E59">
      <w:pPr>
        <w:kinsoku/>
        <w:overflowPunct/>
        <w:topLinePunct w:val="0"/>
        <w:bidi w:val="0"/>
        <w:adjustRightInd w:val="0"/>
        <w:spacing w:line="400" w:lineRule="exact"/>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5D7353B2">
      <w:pPr>
        <w:kinsoku/>
        <w:overflowPunct/>
        <w:topLinePunct w:val="0"/>
        <w:bidi w:val="0"/>
        <w:spacing w:line="400" w:lineRule="exact"/>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1DC3348">
      <w:pPr>
        <w:kinsoku/>
        <w:overflowPunct/>
        <w:topLinePunct w:val="0"/>
        <w:bidi w:val="0"/>
        <w:spacing w:line="400" w:lineRule="exact"/>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056BCAF5">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2632D37">
      <w:pPr>
        <w:kinsoku/>
        <w:overflowPunct/>
        <w:topLinePunct w:val="0"/>
        <w:bidi w:val="0"/>
        <w:spacing w:line="400" w:lineRule="exact"/>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1CBC0225">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9A42FA5">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1AD57F9">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7E4AAE5">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261BB57">
      <w:pPr>
        <w:kinsoku/>
        <w:overflowPunct/>
        <w:topLinePunct w:val="0"/>
        <w:bidi w:val="0"/>
        <w:spacing w:line="400" w:lineRule="exact"/>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70E16FEE">
      <w:pPr>
        <w:kinsoku/>
        <w:overflowPunct/>
        <w:topLinePunct w:val="0"/>
        <w:bidi w:val="0"/>
        <w:spacing w:line="400" w:lineRule="exact"/>
        <w:ind w:right="-368" w:rightChars="-175"/>
        <w:jc w:val="both"/>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B19F865">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75385DC1">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9C61C30">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63BEE71A">
      <w:pPr>
        <w:kinsoku/>
        <w:overflowPunct/>
        <w:topLinePunct w:val="0"/>
        <w:bidi w:val="0"/>
        <w:snapToGrid w:val="0"/>
        <w:spacing w:line="400" w:lineRule="exact"/>
        <w:jc w:val="both"/>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B91C74B">
      <w:pPr>
        <w:widowControl/>
        <w:kinsoku/>
        <w:overflowPunct/>
        <w:topLinePunct w:val="0"/>
        <w:bidi w:val="0"/>
        <w:adjustRightInd/>
        <w:spacing w:line="400" w:lineRule="exact"/>
        <w:jc w:val="lef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1C164308">
      <w:pPr>
        <w:kinsoku/>
        <w:overflowPunct/>
        <w:topLinePunct w:val="0"/>
        <w:bidi w:val="0"/>
        <w:snapToGrid w:val="0"/>
        <w:spacing w:line="400" w:lineRule="exact"/>
        <w:jc w:val="center"/>
        <w:outlineLvl w:val="0"/>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一、投标</w:t>
      </w:r>
      <w:r>
        <w:rPr>
          <w:rFonts w:hint="eastAsia" w:ascii="仿宋" w:hAnsi="仿宋" w:eastAsia="仿宋" w:cs="仿宋"/>
          <w:b/>
          <w:color w:val="000000" w:themeColor="text1"/>
          <w:sz w:val="32"/>
          <w:szCs w:val="32"/>
          <w:highlight w:val="none"/>
          <w14:textFill>
            <w14:solidFill>
              <w14:schemeClr w14:val="tx1"/>
            </w14:solidFill>
          </w14:textFill>
        </w:rPr>
        <w:t>函</w:t>
      </w:r>
    </w:p>
    <w:p w14:paraId="748C4226">
      <w:pPr>
        <w:pStyle w:val="398"/>
        <w:keepNext w:val="0"/>
        <w:keepLines w:val="0"/>
        <w:pageBreakBefore w:val="0"/>
        <w:kinsoku/>
        <w:wordWrap/>
        <w:overflowPunct/>
        <w:topLinePunct w:val="0"/>
        <w:autoSpaceDE/>
        <w:autoSpaceDN/>
        <w:bidi w:val="0"/>
        <w:spacing w:after="0" w:line="400" w:lineRule="exact"/>
        <w:ind w:firstLine="0" w:firstLineChars="0"/>
        <w:textAlignment w:val="auto"/>
        <w:rPr>
          <w:rFonts w:hint="eastAsia"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致：</w:t>
      </w:r>
      <w:r>
        <w:rPr>
          <w:rFonts w:hint="eastAsia" w:ascii="仿宋" w:hAnsi="仿宋" w:eastAsia="仿宋" w:cs="仿宋"/>
          <w:color w:val="000000" w:themeColor="text1"/>
          <w:sz w:val="24"/>
          <w:szCs w:val="24"/>
          <w:highlight w:val="none"/>
          <w:u w:val="single"/>
          <w:lang w:val="en-US" w:eastAsia="zh-CN"/>
          <w14:textFill>
            <w14:solidFill>
              <w14:schemeClr w14:val="tx1"/>
            </w14:solidFill>
          </w14:textFill>
        </w:rPr>
        <w:t xml:space="preserve">              </w:t>
      </w:r>
    </w:p>
    <w:p w14:paraId="034B17D9">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根据贵方招标文件（</w:t>
      </w:r>
      <w:r>
        <w:rPr>
          <w:rFonts w:hint="eastAsia" w:ascii="仿宋" w:hAnsi="仿宋" w:eastAsia="仿宋" w:cs="仿宋"/>
          <w:b/>
          <w:color w:val="000000" w:themeColor="text1"/>
          <w:sz w:val="24"/>
          <w:szCs w:val="24"/>
          <w:highlight w:val="none"/>
          <w:u w:val="single"/>
          <w14:textFill>
            <w14:solidFill>
              <w14:schemeClr w14:val="tx1"/>
            </w14:solidFill>
          </w14:textFill>
        </w:rPr>
        <w:t>填写招标编号：</w:t>
      </w:r>
      <w:r>
        <w:rPr>
          <w:rFonts w:hint="eastAsia" w:ascii="仿宋" w:hAnsi="仿宋" w:eastAsia="仿宋" w:cs="仿宋"/>
          <w:color w:val="000000" w:themeColor="text1"/>
          <w:sz w:val="24"/>
          <w:szCs w:val="24"/>
          <w:highlight w:val="none"/>
          <w14:textFill>
            <w14:solidFill>
              <w14:schemeClr w14:val="tx1"/>
            </w14:solidFill>
          </w14:textFill>
        </w:rPr>
        <w:t>）的要求，正式授权</w:t>
      </w:r>
      <w:r>
        <w:rPr>
          <w:rFonts w:hint="eastAsia" w:ascii="仿宋" w:hAnsi="仿宋" w:eastAsia="仿宋" w:cs="仿宋"/>
          <w:b/>
          <w:color w:val="000000" w:themeColor="text1"/>
          <w:sz w:val="24"/>
          <w:szCs w:val="24"/>
          <w:highlight w:val="none"/>
          <w:u w:val="single"/>
          <w14:textFill>
            <w14:solidFill>
              <w14:schemeClr w14:val="tx1"/>
            </w14:solidFill>
          </w14:textFill>
        </w:rPr>
        <w:t>（全权代表姓名    、单位    、职务   ）</w:t>
      </w:r>
      <w:r>
        <w:rPr>
          <w:rFonts w:hint="eastAsia" w:ascii="仿宋" w:hAnsi="仿宋" w:eastAsia="仿宋" w:cs="仿宋"/>
          <w:color w:val="000000" w:themeColor="text1"/>
          <w:sz w:val="24"/>
          <w:szCs w:val="24"/>
          <w:highlight w:val="none"/>
          <w14:textFill>
            <w14:solidFill>
              <w14:schemeClr w14:val="tx1"/>
            </w14:solidFill>
          </w14:textFill>
        </w:rPr>
        <w:t>代表投标人</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b/>
          <w:color w:val="000000" w:themeColor="text1"/>
          <w:sz w:val="24"/>
          <w:szCs w:val="24"/>
          <w:highlight w:val="none"/>
          <w:u w:val="single"/>
          <w14:textFill>
            <w14:solidFill>
              <w14:schemeClr w14:val="tx1"/>
            </w14:solidFill>
          </w14:textFill>
        </w:rPr>
        <w:t xml:space="preserve">填写单位    、地址   </w:t>
      </w:r>
      <w:r>
        <w:rPr>
          <w:rFonts w:hint="eastAsia" w:ascii="仿宋" w:hAnsi="仿宋" w:eastAsia="仿宋" w:cs="仿宋"/>
          <w:color w:val="000000" w:themeColor="text1"/>
          <w:sz w:val="24"/>
          <w:szCs w:val="24"/>
          <w:highlight w:val="none"/>
          <w:u w:val="single"/>
          <w14:textFill>
            <w14:solidFill>
              <w14:schemeClr w14:val="tx1"/>
            </w14:solidFill>
          </w14:textFill>
        </w:rPr>
        <w:t>）</w:t>
      </w:r>
      <w:r>
        <w:rPr>
          <w:rFonts w:hint="eastAsia" w:ascii="仿宋" w:hAnsi="仿宋" w:eastAsia="仿宋" w:cs="仿宋"/>
          <w:color w:val="000000" w:themeColor="text1"/>
          <w:sz w:val="24"/>
          <w:szCs w:val="24"/>
          <w:highlight w:val="none"/>
          <w14:textFill>
            <w14:solidFill>
              <w14:schemeClr w14:val="tx1"/>
            </w14:solidFill>
          </w14:textFill>
        </w:rPr>
        <w:t>提交投标文件。</w:t>
      </w:r>
    </w:p>
    <w:p w14:paraId="406379D2">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我方已完全明白招标文件的所有条款要求，兹声明同意如下：</w:t>
      </w:r>
    </w:p>
    <w:p w14:paraId="3D695B69">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1.我方同意在投标人</w:t>
      </w:r>
      <w:r>
        <w:rPr>
          <w:rFonts w:hint="eastAsia" w:ascii="仿宋" w:hAnsi="仿宋" w:eastAsia="仿宋" w:cs="仿宋"/>
          <w:color w:val="000000" w:themeColor="text1"/>
          <w:kern w:val="44"/>
          <w:sz w:val="24"/>
          <w:szCs w:val="24"/>
          <w:highlight w:val="none"/>
          <w14:textFill>
            <w14:solidFill>
              <w14:schemeClr w14:val="tx1"/>
            </w14:solidFill>
          </w14:textFill>
        </w:rPr>
        <w:t>须知</w:t>
      </w:r>
      <w:r>
        <w:rPr>
          <w:rFonts w:hint="eastAsia" w:ascii="仿宋" w:hAnsi="仿宋" w:eastAsia="仿宋" w:cs="仿宋"/>
          <w:color w:val="000000" w:themeColor="text1"/>
          <w:sz w:val="24"/>
          <w:szCs w:val="24"/>
          <w:highlight w:val="none"/>
          <w14:textFill>
            <w14:solidFill>
              <w14:schemeClr w14:val="tx1"/>
            </w14:solidFill>
          </w14:textFill>
        </w:rPr>
        <w:t>规定的开标日期起遵守本投标文件中的承诺且在投标有效期满之前均具有约束力。</w:t>
      </w:r>
    </w:p>
    <w:p w14:paraId="373E6EED">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2.我方承诺已经具备《中华人民共和国政府采购法》中规定的参加政府采购活动的供应商应当具备的条件。</w:t>
      </w:r>
    </w:p>
    <w:p w14:paraId="0D17C30E">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3.本公司投标文件中填列的技术参数、配置、服务、数量等相关内容都是真实、准确的。保证在本次项目中所提供的资料全部真实和合法。同意向</w:t>
      </w:r>
      <w:r>
        <w:rPr>
          <w:rFonts w:hint="eastAsia" w:ascii="仿宋" w:hAnsi="仿宋" w:eastAsia="仿宋" w:cs="仿宋"/>
          <w:color w:val="000000" w:themeColor="text1"/>
          <w:sz w:val="24"/>
          <w:szCs w:val="24"/>
          <w:highlight w:val="none"/>
          <w:lang w:eastAsia="zh-CN"/>
          <w14:textFill>
            <w14:solidFill>
              <w14:schemeClr w14:val="tx1"/>
            </w14:solidFill>
          </w14:textFill>
        </w:rPr>
        <w:t>采购代理机构</w:t>
      </w:r>
      <w:r>
        <w:rPr>
          <w:rFonts w:hint="eastAsia" w:ascii="仿宋" w:hAnsi="仿宋" w:eastAsia="仿宋" w:cs="仿宋"/>
          <w:color w:val="000000" w:themeColor="text1"/>
          <w:sz w:val="24"/>
          <w:szCs w:val="24"/>
          <w:highlight w:val="none"/>
          <w14:textFill>
            <w14:solidFill>
              <w14:schemeClr w14:val="tx1"/>
            </w14:solidFill>
          </w14:textFill>
        </w:rPr>
        <w:t>提供可能另外要求的与投标有关的任何数据或资料。</w:t>
      </w:r>
    </w:p>
    <w:p w14:paraId="07634349">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4.我方理解贵方将不受你们所收到的最低报价的约束。</w:t>
      </w:r>
    </w:p>
    <w:p w14:paraId="42D3487D">
      <w:pPr>
        <w:pStyle w:val="13"/>
        <w:keepNext w:val="0"/>
        <w:keepLines w:val="0"/>
        <w:pageBreakBefore w:val="0"/>
        <w:tabs>
          <w:tab w:val="clear" w:pos="1697"/>
        </w:tabs>
        <w:kinsoku/>
        <w:wordWrap/>
        <w:overflowPunct/>
        <w:topLinePunct w:val="0"/>
        <w:autoSpaceDE/>
        <w:autoSpaceDN/>
        <w:bidi w:val="0"/>
        <w:spacing w:after="0" w:line="400" w:lineRule="exact"/>
        <w:ind w:left="0" w:firstLine="480" w:firstLineChars="200"/>
        <w:textAlignment w:val="auto"/>
        <w:rPr>
          <w:rFonts w:hint="eastAsia" w:ascii="仿宋" w:hAnsi="仿宋" w:eastAsia="仿宋" w:cs="仿宋"/>
          <w:color w:val="000000" w:themeColor="text1"/>
          <w:sz w:val="24"/>
          <w:szCs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5.本投标自开标之日（投标截止之日）起90天内有效</w:t>
      </w:r>
      <w:r>
        <w:rPr>
          <w:rFonts w:hint="eastAsia" w:ascii="仿宋" w:hAnsi="仿宋" w:eastAsia="仿宋" w:cs="仿宋"/>
          <w:color w:val="000000" w:themeColor="text1"/>
          <w:sz w:val="24"/>
          <w:szCs w:val="24"/>
          <w:highlight w:val="none"/>
          <w:lang w:eastAsia="zh-CN"/>
          <w14:textFill>
            <w14:solidFill>
              <w14:schemeClr w14:val="tx1"/>
            </w14:solidFill>
          </w14:textFill>
        </w:rPr>
        <w:t>，在投标(响应)截止时间起至投标(响应)有效期届满，我方投标(应)文件不撤销。</w:t>
      </w:r>
    </w:p>
    <w:p w14:paraId="051E83B9">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5C212A4">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a)提供虚假材料谋取中标、成交的；</w:t>
      </w:r>
    </w:p>
    <w:p w14:paraId="5D0F81D2">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b)采取不正当手段诋毁、排挤其他供应商的；</w:t>
      </w:r>
    </w:p>
    <w:p w14:paraId="4871CAC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c)与采购人、其</w:t>
      </w:r>
      <w:r>
        <w:rPr>
          <w:rFonts w:hint="eastAsia" w:ascii="仿宋" w:hAnsi="仿宋" w:eastAsia="仿宋" w:cs="仿宋"/>
          <w:color w:val="000000" w:themeColor="text1"/>
          <w:sz w:val="24"/>
          <w:szCs w:val="24"/>
          <w:highlight w:val="none"/>
          <w:lang w:val="en-US" w:eastAsia="zh-CN"/>
          <w14:textFill>
            <w14:solidFill>
              <w14:schemeClr w14:val="tx1"/>
            </w14:solidFill>
          </w14:textFill>
        </w:rPr>
        <w:t>他</w:t>
      </w:r>
      <w:r>
        <w:rPr>
          <w:rFonts w:hint="eastAsia" w:ascii="仿宋" w:hAnsi="仿宋" w:eastAsia="仿宋" w:cs="仿宋"/>
          <w:color w:val="000000" w:themeColor="text1"/>
          <w:sz w:val="24"/>
          <w:szCs w:val="24"/>
          <w:highlight w:val="none"/>
          <w14:textFill>
            <w14:solidFill>
              <w14:schemeClr w14:val="tx1"/>
            </w14:solidFill>
          </w14:textFill>
        </w:rPr>
        <w:t>供应商或者采购代理机构恶意串通的；</w:t>
      </w:r>
    </w:p>
    <w:p w14:paraId="1895B71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d)向采购人、采购代理机构行贿或者提供其他不正当利益的；</w:t>
      </w:r>
    </w:p>
    <w:p w14:paraId="12D4EFB2">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e)在招标采购过程中与采购人进行协商谈判的；</w:t>
      </w:r>
    </w:p>
    <w:p w14:paraId="717AB1AB">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f)拒绝有关部门监督检查或提供虚假情况的。</w:t>
      </w:r>
    </w:p>
    <w:p w14:paraId="777AB673">
      <w:pPr>
        <w:keepNext w:val="0"/>
        <w:keepLines w:val="0"/>
        <w:pageBreakBefore w:val="0"/>
        <w:kinsoku/>
        <w:wordWrap/>
        <w:overflowPunct/>
        <w:topLinePunct w:val="0"/>
        <w:autoSpaceDE/>
        <w:autoSpaceDN/>
        <w:bidi w:val="0"/>
        <w:snapToGrid w:val="0"/>
        <w:spacing w:line="400" w:lineRule="exact"/>
        <w:ind w:firstLine="480" w:firstLineChars="20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供应商有前款第a)至e)项情形之一的，中标、成交无效。</w:t>
      </w:r>
    </w:p>
    <w:p w14:paraId="09289BD0">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地址：　　　　　　　　　　　　　　　邮政编码：</w:t>
      </w:r>
    </w:p>
    <w:p w14:paraId="6EA684A5">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                              传真：</w:t>
      </w:r>
    </w:p>
    <w:p w14:paraId="0025064D">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开户银行：                          </w:t>
      </w:r>
      <w:r>
        <w:rPr>
          <w:rFonts w:hint="eastAsia" w:ascii="仿宋" w:hAnsi="仿宋" w:eastAsia="仿宋" w:cs="仿宋"/>
          <w:color w:val="000000" w:themeColor="text1"/>
          <w:sz w:val="24"/>
          <w:szCs w:val="24"/>
          <w:highlight w:val="none"/>
          <w:lang w:val="en-US" w:eastAsia="zh-CN"/>
          <w14:textFill>
            <w14:solidFill>
              <w14:schemeClr w14:val="tx1"/>
            </w14:solidFill>
          </w14:textFill>
        </w:rPr>
        <w:t>账号</w:t>
      </w:r>
      <w:r>
        <w:rPr>
          <w:rFonts w:hint="eastAsia" w:ascii="仿宋" w:hAnsi="仿宋" w:eastAsia="仿宋" w:cs="仿宋"/>
          <w:color w:val="000000" w:themeColor="text1"/>
          <w:sz w:val="24"/>
          <w:szCs w:val="24"/>
          <w:highlight w:val="none"/>
          <w14:textFill>
            <w14:solidFill>
              <w14:schemeClr w14:val="tx1"/>
            </w14:solidFill>
          </w14:textFill>
        </w:rPr>
        <w:t>：</w:t>
      </w:r>
    </w:p>
    <w:p w14:paraId="48612CDD">
      <w:pPr>
        <w:pStyle w:val="398"/>
        <w:keepNext w:val="0"/>
        <w:keepLines w:val="0"/>
        <w:pageBreakBefore w:val="0"/>
        <w:kinsoku/>
        <w:wordWrap/>
        <w:overflowPunct/>
        <w:topLinePunct w:val="0"/>
        <w:autoSpaceDE/>
        <w:autoSpaceDN/>
        <w:bidi w:val="0"/>
        <w:spacing w:after="0" w:line="400" w:lineRule="exact"/>
        <w:ind w:firstLine="480"/>
        <w:textAlignment w:val="auto"/>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法定代表人或其授权代表(签字或盖章)：</w:t>
      </w:r>
    </w:p>
    <w:p w14:paraId="492F6F2C">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color w:val="000000" w:themeColor="text1"/>
          <w:sz w:val="24"/>
          <w:szCs w:val="24"/>
          <w:highlight w:val="none"/>
          <w14:textFill>
            <w14:solidFill>
              <w14:schemeClr w14:val="tx1"/>
            </w14:solidFill>
          </w14:textFill>
        </w:rPr>
      </w:pPr>
    </w:p>
    <w:p w14:paraId="7CB46508">
      <w:pPr>
        <w:keepNext w:val="0"/>
        <w:keepLines w:val="0"/>
        <w:pageBreakBefore w:val="0"/>
        <w:kinsoku/>
        <w:wordWrap/>
        <w:overflowPunct/>
        <w:topLinePunct w:val="0"/>
        <w:autoSpaceDE/>
        <w:autoSpaceDN/>
        <w:bidi w:val="0"/>
        <w:snapToGrid w:val="0"/>
        <w:spacing w:line="400" w:lineRule="exact"/>
        <w:ind w:firstLine="480" w:firstLineChars="200"/>
        <w:jc w:val="left"/>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投标人(电子签章)：　　　　　　　　　日期：  </w:t>
      </w:r>
    </w:p>
    <w:p w14:paraId="548B90A0">
      <w:pPr>
        <w:pageBreakBefore/>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eastAsia="zh-CN"/>
          <w14:textFill>
            <w14:solidFill>
              <w14:schemeClr w14:val="tx1"/>
            </w14:solidFill>
          </w14:textFill>
        </w:rPr>
        <w:t>二</w:t>
      </w: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（适用于非联合体投标）</w:t>
      </w:r>
    </w:p>
    <w:p w14:paraId="27631569">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1C191809">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本授权委托书声明：我</w:t>
      </w:r>
      <w:r>
        <w:rPr>
          <w:rFonts w:hint="eastAsia" w:ascii="仿宋" w:hAnsi="仿宋" w:eastAsia="仿宋" w:cs="仿宋"/>
          <w:color w:val="000000" w:themeColor="text1"/>
          <w:sz w:val="24"/>
          <w:highlight w:val="none"/>
          <w:u w:val="single"/>
          <w14:textFill>
            <w14:solidFill>
              <w14:schemeClr w14:val="tx1"/>
            </w14:solidFill>
          </w14:textFill>
        </w:rPr>
        <w:t xml:space="preserve">         (填写姓名)</w:t>
      </w: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（填写投标人单位全称）</w:t>
      </w:r>
      <w:r>
        <w:rPr>
          <w:rFonts w:hint="eastAsia" w:ascii="仿宋" w:hAnsi="仿宋" w:eastAsia="仿宋" w:cs="仿宋"/>
          <w:color w:val="000000" w:themeColor="text1"/>
          <w:sz w:val="24"/>
          <w:highlight w:val="none"/>
          <w14:textFill>
            <w14:solidFill>
              <w14:schemeClr w14:val="tx1"/>
            </w14:solidFill>
          </w14:textFill>
        </w:rPr>
        <w:t>的法定代表人，现授权委托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的（填写姓名）为我公司授权代表，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。以本公司的名义参加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7218C5EA">
      <w:pPr>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2922877F">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524AB399">
      <w:pPr>
        <w:kinsoku/>
        <w:overflowPunct/>
        <w:topLinePunct w:val="0"/>
        <w:bidi w:val="0"/>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p>
    <w:p w14:paraId="7307A93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111D26C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5646963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2A0DA3CA">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4C0391CE">
      <w:pPr>
        <w:widowControl/>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7DA1EBE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E48231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1594627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投标人（电子签章）：</w:t>
      </w:r>
    </w:p>
    <w:p w14:paraId="26C166E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3A81DA12">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42F7C685">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法定代表人（签字或盖章）：</w:t>
      </w:r>
    </w:p>
    <w:p w14:paraId="30A419D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3D9918F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54A7F825">
      <w:pPr>
        <w:kinsoku/>
        <w:overflowPunct/>
        <w:topLinePunct w:val="0"/>
        <w:bidi w:val="0"/>
        <w:spacing w:line="400" w:lineRule="exact"/>
        <w:ind w:firstLine="5280" w:firstLineChars="2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328092CF">
      <w:pPr>
        <w:kinsoku/>
        <w:overflowPunct/>
        <w:topLinePunct w:val="0"/>
        <w:bidi w:val="0"/>
        <w:spacing w:line="400" w:lineRule="exact"/>
        <w:ind w:firstLine="4920" w:firstLineChars="2050"/>
        <w:jc w:val="left"/>
        <w:rPr>
          <w:rFonts w:hint="eastAsia" w:ascii="仿宋" w:hAnsi="仿宋" w:eastAsia="仿宋" w:cs="仿宋"/>
          <w:color w:val="000000" w:themeColor="text1"/>
          <w:sz w:val="24"/>
          <w:highlight w:val="none"/>
          <w14:textFill>
            <w14:solidFill>
              <w14:schemeClr w14:val="tx1"/>
            </w14:solidFill>
          </w14:textFill>
        </w:rPr>
      </w:pPr>
    </w:p>
    <w:p w14:paraId="12500632">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0A07630A">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88D0A4E">
      <w:pPr>
        <w:pageBreakBefore/>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highlight w:val="none"/>
          <w:lang w:val="zh-CN"/>
          <w14:textFill>
            <w14:solidFill>
              <w14:schemeClr w14:val="tx1"/>
            </w14:solidFill>
          </w14:textFill>
        </w:rPr>
        <w:t>（适用于联合体投标）</w:t>
      </w:r>
    </w:p>
    <w:p w14:paraId="2586F6C1">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312B684E">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w:t>
      </w:r>
    </w:p>
    <w:p w14:paraId="39A9E547">
      <w:pPr>
        <w:kinsoku/>
        <w:overflowPunct/>
        <w:topLinePunct w:val="0"/>
        <w:bidi w:val="0"/>
        <w:snapToGrid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现授权委托</w:t>
      </w:r>
      <w:r>
        <w:rPr>
          <w:rFonts w:hint="eastAsia" w:ascii="仿宋" w:hAnsi="仿宋" w:eastAsia="仿宋" w:cs="仿宋"/>
          <w:color w:val="000000" w:themeColor="text1"/>
          <w:sz w:val="24"/>
          <w:highlight w:val="none"/>
          <w:u w:val="single"/>
          <w14:textFill>
            <w14:solidFill>
              <w14:schemeClr w14:val="tx1"/>
            </w14:solidFill>
          </w14:textFill>
        </w:rPr>
        <w:t xml:space="preserve">                  （填写单位全称）</w:t>
      </w:r>
      <w:r>
        <w:rPr>
          <w:rFonts w:hint="eastAsia" w:ascii="仿宋" w:hAnsi="仿宋" w:eastAsia="仿宋" w:cs="仿宋"/>
          <w:color w:val="000000" w:themeColor="text1"/>
          <w:sz w:val="24"/>
          <w:highlight w:val="none"/>
          <w14:textFill>
            <w14:solidFill>
              <w14:schemeClr w14:val="tx1"/>
            </w14:solidFill>
          </w14:textFill>
        </w:rPr>
        <w:t>的（填写姓名）为我方授权代表，</w:t>
      </w:r>
      <w:r>
        <w:rPr>
          <w:rFonts w:hint="eastAsia" w:ascii="仿宋" w:hAnsi="仿宋" w:eastAsia="仿宋" w:cs="仿宋"/>
          <w:color w:val="000000" w:themeColor="text1"/>
          <w:sz w:val="24"/>
          <w:highlight w:val="none"/>
          <w:u w:val="single"/>
          <w14:textFill>
            <w14:solidFill>
              <w14:schemeClr w14:val="tx1"/>
            </w14:solidFill>
          </w14:textFill>
        </w:rPr>
        <w:t>（填写身份证号码：                       ）</w:t>
      </w:r>
      <w:r>
        <w:rPr>
          <w:rFonts w:hint="eastAsia" w:ascii="仿宋" w:hAnsi="仿宋" w:eastAsia="仿宋" w:cs="仿宋"/>
          <w:color w:val="000000" w:themeColor="text1"/>
          <w:sz w:val="24"/>
          <w:highlight w:val="none"/>
          <w14:textFill>
            <w14:solidFill>
              <w14:schemeClr w14:val="tx1"/>
            </w14:solidFill>
          </w14:textFill>
        </w:rPr>
        <w:t>。以我方的名义参加</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组织的</w:t>
      </w:r>
      <w:r>
        <w:rPr>
          <w:rFonts w:hint="eastAsia" w:ascii="仿宋" w:hAnsi="仿宋" w:eastAsia="仿宋" w:cs="仿宋"/>
          <w:color w:val="000000" w:themeColor="text1"/>
          <w:sz w:val="24"/>
          <w:highlight w:val="none"/>
          <w:u w:val="singl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投标活动。授权代表在开标、评标、合同谈判过程中所签署的一切文件和处理与之有关的一切事务，我均予以承认。</w:t>
      </w:r>
    </w:p>
    <w:p w14:paraId="1BD960F2">
      <w:pPr>
        <w:kinsoku/>
        <w:overflowPunct/>
        <w:topLinePunct w:val="0"/>
        <w:bidi w:val="0"/>
        <w:snapToGrid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在撤销授权的书面通知以前，本授权书一直有效。全权代表在授权书有效期内签署的所有文件不因授权的撤销而失效。</w:t>
      </w:r>
    </w:p>
    <w:p w14:paraId="6B079B1F">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授权代表无转委托权。特此委托。</w:t>
      </w:r>
    </w:p>
    <w:p w14:paraId="53BF2078">
      <w:pPr>
        <w:kinsoku/>
        <w:overflowPunct/>
        <w:topLinePunct w:val="0"/>
        <w:bidi w:val="0"/>
        <w:snapToGrid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p>
    <w:p w14:paraId="0FA2D04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授权代表姓名：              性别：               年龄：</w:t>
      </w:r>
    </w:p>
    <w:p w14:paraId="533A2EC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29A8569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                      部门：               职务：</w:t>
      </w:r>
    </w:p>
    <w:p w14:paraId="062983C4">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508B04D5">
      <w:pPr>
        <w:widowControl/>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办公地址：                  联系电话：           传真：</w:t>
      </w:r>
    </w:p>
    <w:p w14:paraId="0F05006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3B1D1B3D">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56A393C2">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F4188AA">
      <w:pPr>
        <w:kinsoku/>
        <w:overflowPunct/>
        <w:topLinePunct w:val="0"/>
        <w:bidi w:val="0"/>
        <w:spacing w:line="400" w:lineRule="exact"/>
        <w:rPr>
          <w:rFonts w:hint="eastAsia" w:ascii="仿宋" w:hAnsi="仿宋" w:eastAsia="仿宋" w:cs="仿宋"/>
          <w:color w:val="000000" w:themeColor="text1"/>
          <w:highlight w:val="none"/>
          <w14:textFill>
            <w14:solidFill>
              <w14:schemeClr w14:val="tx1"/>
            </w14:solidFill>
          </w14:textFill>
        </w:rPr>
      </w:pPr>
    </w:p>
    <w:p w14:paraId="702D1C4E">
      <w:pPr>
        <w:kinsoku/>
        <w:overflowPunct/>
        <w:topLinePunct w:val="0"/>
        <w:bidi w:val="0"/>
        <w:snapToGrid w:val="0"/>
        <w:spacing w:line="400" w:lineRule="exact"/>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72FF628C">
      <w:pPr>
        <w:kinsoku/>
        <w:overflowPunct/>
        <w:topLinePunct w:val="0"/>
        <w:bidi w:val="0"/>
        <w:snapToGrid w:val="0"/>
        <w:spacing w:line="400" w:lineRule="exact"/>
        <w:ind w:firstLine="5040" w:firstLineChars="21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40B67E3B">
      <w:pPr>
        <w:kinsoku/>
        <w:overflowPunct/>
        <w:topLinePunct w:val="0"/>
        <w:bidi w:val="0"/>
        <w:snapToGrid w:val="0"/>
        <w:spacing w:line="400" w:lineRule="exact"/>
        <w:ind w:firstLine="5760" w:firstLineChars="24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6512525B">
      <w:pPr>
        <w:kinsoku/>
        <w:overflowPunct/>
        <w:topLinePunct w:val="0"/>
        <w:bidi w:val="0"/>
        <w:snapToGrid w:val="0"/>
        <w:spacing w:line="400" w:lineRule="exac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2E50E5B0">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21112800">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16AE2BAC">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p>
    <w:p w14:paraId="59D218B3">
      <w:pPr>
        <w:pageBreakBefore/>
        <w:kinsoku/>
        <w:overflowPunct/>
        <w:topLinePunct w:val="0"/>
        <w:bidi w:val="0"/>
        <w:spacing w:line="400" w:lineRule="exact"/>
        <w:jc w:val="center"/>
        <w:rPr>
          <w:rFonts w:ascii="仿宋_GB2312" w:hAnsi="宋体" w:eastAsia="仿宋_GB2312"/>
          <w:b/>
          <w:color w:val="000000" w:themeColor="text1"/>
          <w:sz w:val="30"/>
          <w:szCs w:val="30"/>
          <w:highlight w:val="none"/>
          <w14:textFill>
            <w14:solidFill>
              <w14:schemeClr w14:val="tx1"/>
            </w14:solidFill>
          </w14:textFill>
        </w:rPr>
      </w:pPr>
      <w:r>
        <w:rPr>
          <w:rFonts w:hint="eastAsia" w:ascii="仿宋_GB2312" w:hAnsi="宋体" w:eastAsia="仿宋_GB2312"/>
          <w:b/>
          <w:color w:val="000000" w:themeColor="text1"/>
          <w:sz w:val="30"/>
          <w:szCs w:val="30"/>
          <w:highlight w:val="none"/>
          <w14:textFill>
            <w14:solidFill>
              <w14:schemeClr w14:val="tx1"/>
            </w14:solidFill>
          </w14:textFill>
        </w:rPr>
        <w:t>三、授权代表社保证明（复印件）</w:t>
      </w:r>
    </w:p>
    <w:p w14:paraId="08D3F058">
      <w:pPr>
        <w:kinsoku/>
        <w:overflowPunct/>
        <w:topLinePunct w:val="0"/>
        <w:bidi w:val="0"/>
        <w:spacing w:line="400" w:lineRule="exact"/>
        <w:ind w:firstLine="480" w:firstLineChars="200"/>
        <w:rPr>
          <w:rFonts w:ascii="仿宋_GB2312" w:hAnsi="宋体" w:eastAsia="仿宋_GB2312"/>
          <w:color w:val="000000" w:themeColor="text1"/>
          <w:sz w:val="24"/>
          <w:highlight w:val="none"/>
          <w:u w:val="wave"/>
          <w14:textFill>
            <w14:solidFill>
              <w14:schemeClr w14:val="tx1"/>
            </w14:solidFill>
          </w14:textFill>
        </w:rPr>
      </w:pPr>
      <w:r>
        <w:rPr>
          <w:rFonts w:hint="eastAsia" w:ascii="仿宋_GB2312" w:hAnsi="宋体" w:eastAsia="仿宋_GB2312"/>
          <w:color w:val="000000" w:themeColor="text1"/>
          <w:sz w:val="24"/>
          <w:highlight w:val="none"/>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2C011E1">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3408784">
      <w:pPr>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四</w:t>
      </w:r>
      <w:r>
        <w:rPr>
          <w:rFonts w:hint="eastAsia" w:ascii="仿宋" w:hAnsi="仿宋" w:eastAsia="仿宋" w:cs="仿宋"/>
          <w:b/>
          <w:color w:val="000000" w:themeColor="text1"/>
          <w:sz w:val="30"/>
          <w:szCs w:val="30"/>
          <w:highlight w:val="none"/>
          <w14:textFill>
            <w14:solidFill>
              <w14:schemeClr w14:val="tx1"/>
            </w14:solidFill>
          </w14:textFill>
        </w:rPr>
        <w:t>、法定代表人及其授权代表身份证复印件（正反面）</w:t>
      </w:r>
    </w:p>
    <w:p w14:paraId="3CC93A59">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70A338BF">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5F90AEF2">
      <w:pPr>
        <w:kinsoku/>
        <w:overflowPunct/>
        <w:topLinePunct w:val="0"/>
        <w:bidi w:val="0"/>
        <w:spacing w:line="400" w:lineRule="exact"/>
        <w:jc w:val="center"/>
        <w:rPr>
          <w:rFonts w:hint="eastAsia" w:ascii="仿宋" w:hAnsi="仿宋" w:eastAsia="仿宋" w:cs="仿宋"/>
          <w:b/>
          <w:color w:val="000000" w:themeColor="text1"/>
          <w:sz w:val="30"/>
          <w:szCs w:val="30"/>
          <w:highlight w:val="none"/>
          <w14:textFill>
            <w14:solidFill>
              <w14:schemeClr w14:val="tx1"/>
            </w14:solidFill>
          </w14:textFill>
        </w:rPr>
      </w:pPr>
      <w:r>
        <w:rPr>
          <w:rFonts w:hint="eastAsia" w:ascii="仿宋" w:hAnsi="仿宋" w:eastAsia="仿宋" w:cs="仿宋"/>
          <w:b/>
          <w:color w:val="000000" w:themeColor="text1"/>
          <w:sz w:val="30"/>
          <w:szCs w:val="30"/>
          <w:highlight w:val="none"/>
          <w:lang w:val="en-US" w:eastAsia="zh-CN"/>
          <w14:textFill>
            <w14:solidFill>
              <w14:schemeClr w14:val="tx1"/>
            </w14:solidFill>
          </w14:textFill>
        </w:rPr>
        <w:t>五</w:t>
      </w:r>
      <w:r>
        <w:rPr>
          <w:rFonts w:hint="eastAsia" w:ascii="仿宋" w:hAnsi="仿宋" w:eastAsia="仿宋" w:cs="仿宋"/>
          <w:b/>
          <w:color w:val="000000" w:themeColor="text1"/>
          <w:sz w:val="30"/>
          <w:szCs w:val="30"/>
          <w:highlight w:val="none"/>
          <w14:textFill>
            <w14:solidFill>
              <w14:schemeClr w14:val="tx1"/>
            </w14:solidFill>
          </w14:textFill>
        </w:rPr>
        <w:t>、法定代表人身份证明书(格式)</w:t>
      </w:r>
    </w:p>
    <w:p w14:paraId="1FB1E028">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 标 人：</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7FA7D0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0E4C8AC">
      <w:pPr>
        <w:kinsoku/>
        <w:overflowPunct/>
        <w:topLinePunct w:val="0"/>
        <w:bidi w:val="0"/>
        <w:spacing w:line="40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    名：</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579798A">
      <w:pPr>
        <w:kinsoku/>
        <w:overflowPunct/>
        <w:topLinePunct w:val="0"/>
        <w:bidi w:val="0"/>
        <w:spacing w:line="400" w:lineRule="exact"/>
        <w:ind w:right="281" w:rightChars="134"/>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046E71DA">
      <w:pPr>
        <w:kinsoku/>
        <w:overflowPunct/>
        <w:topLinePunct w:val="0"/>
        <w:bidi w:val="0"/>
        <w:spacing w:line="400" w:lineRule="exact"/>
        <w:ind w:right="281" w:rightChars="134"/>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职   务：</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C39B91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 xml:space="preserve">                           （填写投标人名称）</w:t>
      </w:r>
      <w:r>
        <w:rPr>
          <w:rFonts w:hint="eastAsia" w:ascii="仿宋" w:hAnsi="仿宋" w:eastAsia="仿宋" w:cs="仿宋"/>
          <w:color w:val="000000" w:themeColor="text1"/>
          <w:sz w:val="24"/>
          <w:highlight w:val="none"/>
          <w14:textFill>
            <w14:solidFill>
              <w14:schemeClr w14:val="tx1"/>
            </w14:solidFill>
          </w14:textFill>
        </w:rPr>
        <w:t>的法定代表人。</w:t>
      </w:r>
    </w:p>
    <w:p w14:paraId="43DFC6E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0C46DA5E">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067C00B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w:t>
      </w:r>
      <w:r>
        <w:rPr>
          <w:rFonts w:hint="eastAsia" w:ascii="仿宋" w:hAnsi="仿宋" w:eastAsia="仿宋" w:cs="仿宋"/>
          <w:color w:val="000000" w:themeColor="text1"/>
          <w:sz w:val="24"/>
          <w:highlight w:val="none"/>
          <w:lang w:eastAsia="zh-CN"/>
          <w14:textFill>
            <w14:solidFill>
              <w14:schemeClr w14:val="tx1"/>
            </w14:solidFill>
          </w14:textFill>
        </w:rPr>
        <w:t>名称</w:t>
      </w:r>
      <w:r>
        <w:rPr>
          <w:rFonts w:hint="eastAsia" w:ascii="仿宋" w:hAnsi="仿宋" w:eastAsia="仿宋" w:cs="仿宋"/>
          <w:color w:val="000000" w:themeColor="text1"/>
          <w:sz w:val="24"/>
          <w:highlight w:val="none"/>
          <w14:textFill>
            <w14:solidFill>
              <w14:schemeClr w14:val="tx1"/>
            </w14:solidFill>
          </w14:textFill>
        </w:rPr>
        <w:t>：                             （电子签章）</w:t>
      </w:r>
    </w:p>
    <w:p w14:paraId="4948C6B8">
      <w:pPr>
        <w:kinsoku/>
        <w:overflowPunct/>
        <w:topLinePunct w:val="0"/>
        <w:bidi w:val="0"/>
        <w:spacing w:line="400" w:lineRule="exact"/>
        <w:ind w:right="480"/>
        <w:rPr>
          <w:rFonts w:hint="eastAsia" w:ascii="仿宋" w:hAnsi="仿宋" w:eastAsia="仿宋" w:cs="仿宋"/>
          <w:color w:val="000000" w:themeColor="text1"/>
          <w:sz w:val="24"/>
          <w:highlight w:val="none"/>
          <w14:textFill>
            <w14:solidFill>
              <w14:schemeClr w14:val="tx1"/>
            </w14:solidFill>
          </w14:textFill>
        </w:rPr>
      </w:pPr>
    </w:p>
    <w:p w14:paraId="1EE70BC8">
      <w:pPr>
        <w:kinsoku/>
        <w:overflowPunct/>
        <w:topLinePunct w:val="0"/>
        <w:bidi w:val="0"/>
        <w:spacing w:line="400" w:lineRule="exact"/>
        <w:ind w:right="72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年   月   日</w:t>
      </w:r>
    </w:p>
    <w:p w14:paraId="25E378F8">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AD9CA5D">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8863886">
      <w:pPr>
        <w:kinsoku/>
        <w:overflowPunct/>
        <w:topLinePunct w:val="0"/>
        <w:bidi w:val="0"/>
        <w:spacing w:line="400" w:lineRule="exact"/>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63262A8C">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六</w:t>
      </w:r>
      <w:r>
        <w:rPr>
          <w:rFonts w:hint="eastAsia" w:ascii="仿宋" w:hAnsi="仿宋" w:eastAsia="仿宋" w:cs="仿宋"/>
          <w:b/>
          <w:color w:val="000000" w:themeColor="text1"/>
          <w:kern w:val="0"/>
          <w:sz w:val="32"/>
          <w:szCs w:val="32"/>
          <w:highlight w:val="none"/>
          <w14:textFill>
            <w14:solidFill>
              <w14:schemeClr w14:val="tx1"/>
            </w14:solidFill>
          </w14:textFill>
        </w:rPr>
        <w:t>、商务技术偏离表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EB5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A244A85">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3683" w:type="dxa"/>
          </w:tcPr>
          <w:p w14:paraId="500578CC">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招标文件章节及具体内容</w:t>
            </w:r>
          </w:p>
        </w:tc>
        <w:tc>
          <w:tcPr>
            <w:tcW w:w="3546" w:type="dxa"/>
          </w:tcPr>
          <w:p w14:paraId="042A6314">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投标文件章节及具体内容</w:t>
            </w:r>
          </w:p>
        </w:tc>
        <w:tc>
          <w:tcPr>
            <w:tcW w:w="1276" w:type="dxa"/>
          </w:tcPr>
          <w:p w14:paraId="4A8228E5">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偏离说明</w:t>
            </w:r>
          </w:p>
        </w:tc>
      </w:tr>
      <w:tr w14:paraId="29BE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9348DA9">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p>
        </w:tc>
        <w:tc>
          <w:tcPr>
            <w:tcW w:w="3683" w:type="dxa"/>
          </w:tcPr>
          <w:p w14:paraId="799CE43F">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ED1A84B">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7A958E13">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000A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B7512A1">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w:t>
            </w:r>
          </w:p>
        </w:tc>
        <w:tc>
          <w:tcPr>
            <w:tcW w:w="3683" w:type="dxa"/>
          </w:tcPr>
          <w:p w14:paraId="71FB3528">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D681AA4">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50A180B2">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r w14:paraId="3A50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5BA43D0">
            <w:pPr>
              <w:kinsoku/>
              <w:overflowPunct/>
              <w:topLinePunct w:val="0"/>
              <w:bidi w:val="0"/>
              <w:spacing w:line="400" w:lineRule="exact"/>
              <w:jc w:val="center"/>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p>
        </w:tc>
        <w:tc>
          <w:tcPr>
            <w:tcW w:w="3683" w:type="dxa"/>
          </w:tcPr>
          <w:p w14:paraId="046129DB">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3546" w:type="dxa"/>
          </w:tcPr>
          <w:p w14:paraId="227333D1">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c>
          <w:tcPr>
            <w:tcW w:w="1276" w:type="dxa"/>
          </w:tcPr>
          <w:p w14:paraId="784A7F9B">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tc>
      </w:tr>
    </w:tbl>
    <w:p w14:paraId="5378F4E2">
      <w:pPr>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投标人保证：除商务技术偏离表列出的偏离外，投标人响应招标文件的全部要求</w:t>
      </w:r>
    </w:p>
    <w:p w14:paraId="631BD930">
      <w:pPr>
        <w:kinsoku/>
        <w:overflowPunct/>
        <w:topLinePunct w:val="0"/>
        <w:bidi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5A3D40D">
      <w:pPr>
        <w:kinsoku/>
        <w:overflowPunct/>
        <w:topLinePunct w:val="0"/>
        <w:bidi w:val="0"/>
        <w:spacing w:line="400" w:lineRule="exact"/>
        <w:ind w:right="420"/>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234A14FB">
      <w:pPr>
        <w:widowControl/>
        <w:kinsoku/>
        <w:overflowPunct/>
        <w:topLinePunct w:val="0"/>
        <w:bidi w:val="0"/>
        <w:adjustRightInd/>
        <w:spacing w:line="400" w:lineRule="exact"/>
        <w:jc w:val="left"/>
        <w:rPr>
          <w:rFonts w:hint="eastAsia" w:ascii="仿宋" w:hAnsi="仿宋" w:eastAsia="仿宋" w:cs="仿宋"/>
          <w:b/>
          <w:bCs/>
          <w:color w:val="000000" w:themeColor="text1"/>
          <w:sz w:val="32"/>
          <w:szCs w:val="32"/>
          <w:highlight w:val="none"/>
          <w:lang w:eastAsia="zh-CN"/>
          <w14:textFill>
            <w14:solidFill>
              <w14:schemeClr w14:val="tx1"/>
            </w14:solidFill>
          </w14:textFill>
        </w:rPr>
      </w:pPr>
    </w:p>
    <w:p w14:paraId="00DA86AE">
      <w:pPr>
        <w:keepNext w:val="0"/>
        <w:keepLines w:val="0"/>
        <w:pageBreakBefore/>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lang w:val="en-US" w:eastAsia="zh-CN"/>
          <w14:textFill>
            <w14:solidFill>
              <w14:schemeClr w14:val="tx1"/>
            </w14:solidFill>
          </w14:textFill>
        </w:rPr>
        <w:t>七</w:t>
      </w:r>
      <w:r>
        <w:rPr>
          <w:rFonts w:hint="eastAsia" w:ascii="仿宋" w:hAnsi="仿宋" w:eastAsia="仿宋" w:cs="仿宋"/>
          <w:b/>
          <w:color w:val="000000" w:themeColor="text1"/>
          <w:kern w:val="0"/>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政府采购供应商廉洁自律承诺书</w:t>
      </w:r>
    </w:p>
    <w:p w14:paraId="1A095667">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78E5DB86">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18246F4">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我单位响应你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项目招标要求参加投标。在这次投标过程中和中标后，我们将严格遵守国家法律法规要求，并郑重承诺：</w:t>
      </w:r>
    </w:p>
    <w:p w14:paraId="135DD5A2">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一、不向项目有关人员及部门赠送礼金礼物、有价证券、回扣以及中介费、介绍费、咨询费等好处费； </w:t>
      </w:r>
    </w:p>
    <w:p w14:paraId="7F360957">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二、不为项目有关人员及部门报销应由你方单位或个人支付的费用； </w:t>
      </w:r>
    </w:p>
    <w:p w14:paraId="6194E5F5">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三、不向项目有关人员及部门提供有可能影响公正的宴请和健身娱乐等活动； </w:t>
      </w:r>
    </w:p>
    <w:p w14:paraId="05833C10">
      <w:pPr>
        <w:kinsoku/>
        <w:overflowPunct/>
        <w:topLinePunct w:val="0"/>
        <w:autoSpaceDE w:val="0"/>
        <w:autoSpaceDN w:val="0"/>
        <w:bidi w:val="0"/>
        <w:spacing w:line="400" w:lineRule="exact"/>
        <w:ind w:left="2" w:leftChars="1"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四、不为项目有关人员及部门出国（境）、旅游等提供方便；</w:t>
      </w:r>
    </w:p>
    <w:p w14:paraId="60309078">
      <w:pPr>
        <w:kinsoku/>
        <w:overflowPunct/>
        <w:topLinePunct w:val="0"/>
        <w:autoSpaceDE w:val="0"/>
        <w:autoSpaceDN w:val="0"/>
        <w:bidi w:val="0"/>
        <w:spacing w:line="400" w:lineRule="exact"/>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五、不为项目有关人员个人装修住房、婚丧嫁娶、配偶子女工作安排等提供</w:t>
      </w:r>
    </w:p>
    <w:p w14:paraId="3EFF9268">
      <w:pPr>
        <w:kinsoku/>
        <w:overflowPunct/>
        <w:topLinePunct w:val="0"/>
        <w:autoSpaceDE w:val="0"/>
        <w:autoSpaceDN w:val="0"/>
        <w:bidi w:val="0"/>
        <w:spacing w:line="400" w:lineRule="exact"/>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好处；</w:t>
      </w:r>
    </w:p>
    <w:p w14:paraId="2484E826">
      <w:pPr>
        <w:kinsoku/>
        <w:overflowPunct/>
        <w:topLinePunct w:val="0"/>
        <w:autoSpaceDE w:val="0"/>
        <w:autoSpaceDN w:val="0"/>
        <w:bidi w:val="0"/>
        <w:spacing w:line="400" w:lineRule="exact"/>
        <w:ind w:left="481" w:leftChars="229"/>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六、严格遵守《</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政府采购法》《</w:t>
      </w:r>
      <w:r>
        <w:rPr>
          <w:rFonts w:hint="eastAsia" w:ascii="仿宋" w:hAnsi="仿宋" w:eastAsia="仿宋" w:cs="仿宋"/>
          <w:color w:val="000000" w:themeColor="text1"/>
          <w:sz w:val="24"/>
          <w:highlight w:val="none"/>
          <w:lang w:val="zh-CN"/>
          <w14:textFill>
            <w14:solidFill>
              <w14:schemeClr w14:val="tx1"/>
            </w14:solidFill>
          </w14:textFill>
        </w:rPr>
        <w:t>中华人民共和国</w:t>
      </w:r>
      <w:r>
        <w:rPr>
          <w:rFonts w:hint="eastAsia" w:ascii="仿宋" w:hAnsi="仿宋" w:eastAsia="仿宋" w:cs="仿宋"/>
          <w:color w:val="000000" w:themeColor="text1"/>
          <w:kern w:val="0"/>
          <w:sz w:val="24"/>
          <w:highlight w:val="none"/>
          <w:lang w:val="zh-CN"/>
          <w14:textFill>
            <w14:solidFill>
              <w14:schemeClr w14:val="tx1"/>
            </w14:solidFill>
          </w14:textFill>
        </w:rPr>
        <w:t>招标投标法》</w:t>
      </w:r>
      <w:r>
        <w:rPr>
          <w:rFonts w:hint="eastAsia" w:ascii="仿宋" w:hAnsi="仿宋" w:eastAsia="仿宋" w:cs="仿宋"/>
          <w:color w:val="000000" w:themeColor="text1"/>
          <w:sz w:val="24"/>
          <w:highlight w:val="none"/>
          <w:lang w:val="zh-CN"/>
          <w14:textFill>
            <w14:solidFill>
              <w14:schemeClr w14:val="tx1"/>
            </w14:solidFill>
          </w14:textFill>
        </w:rPr>
        <w:t>《中华人民共和国民法典》</w:t>
      </w:r>
      <w:r>
        <w:rPr>
          <w:rFonts w:hint="eastAsia" w:ascii="仿宋" w:hAnsi="仿宋" w:eastAsia="仿宋" w:cs="仿宋"/>
          <w:color w:val="000000" w:themeColor="text1"/>
          <w:kern w:val="0"/>
          <w:sz w:val="24"/>
          <w:highlight w:val="none"/>
          <w:lang w:val="zh-CN"/>
          <w14:textFill>
            <w14:solidFill>
              <w14:schemeClr w14:val="tx1"/>
            </w14:solidFill>
          </w14:textFill>
        </w:rPr>
        <w:t xml:space="preserve">等法律法规，诚实守信，合法经营，坚决抵制各种违法违纪行为。 </w:t>
      </w:r>
    </w:p>
    <w:p w14:paraId="52600669">
      <w:pPr>
        <w:kinsoku/>
        <w:overflowPunct/>
        <w:topLinePunct w:val="0"/>
        <w:autoSpaceDE w:val="0"/>
        <w:autoSpaceDN w:val="0"/>
        <w:bidi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如违反上述承诺，你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highlight w:val="none"/>
          <w14:textFill>
            <w14:solidFill>
              <w14:schemeClr w14:val="tx1"/>
            </w14:solidFill>
          </w14:textFill>
        </w:rPr>
        <w:t>单位</w:t>
      </w:r>
      <w:r>
        <w:rPr>
          <w:rFonts w:hint="eastAsia" w:ascii="仿宋" w:hAnsi="仿宋" w:eastAsia="仿宋" w:cs="仿宋"/>
          <w:color w:val="000000" w:themeColor="text1"/>
          <w:kern w:val="0"/>
          <w:sz w:val="24"/>
          <w:highlight w:val="none"/>
          <w:lang w:val="zh-CN"/>
          <w14:textFill>
            <w14:solidFill>
              <w14:schemeClr w14:val="tx1"/>
            </w14:solidFill>
          </w14:textFill>
        </w:rPr>
        <w:t>进行项目建设或其他经营活动，并通报市财政局。由此引起的相应损失均由我单位承担。</w:t>
      </w:r>
    </w:p>
    <w:p w14:paraId="4A91578C">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359B6F5E">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0C4A9BE8">
      <w:pPr>
        <w:kinsoku/>
        <w:overflowPunct/>
        <w:topLinePunct w:val="0"/>
        <w:autoSpaceDE w:val="0"/>
        <w:autoSpaceDN w:val="0"/>
        <w:bidi w:val="0"/>
        <w:spacing w:line="400" w:lineRule="exact"/>
        <w:ind w:left="2"/>
        <w:jc w:val="left"/>
        <w:rPr>
          <w:rFonts w:hint="eastAsia" w:ascii="仿宋" w:hAnsi="仿宋" w:eastAsia="仿宋" w:cs="仿宋"/>
          <w:color w:val="000000" w:themeColor="text1"/>
          <w:kern w:val="0"/>
          <w:sz w:val="24"/>
          <w:highlight w:val="none"/>
          <w:lang w:val="zh-CN"/>
          <w14:textFill>
            <w14:solidFill>
              <w14:schemeClr w14:val="tx1"/>
            </w14:solidFill>
          </w14:textFill>
        </w:rPr>
      </w:pPr>
    </w:p>
    <w:p w14:paraId="41CC74BD">
      <w:pPr>
        <w:kinsoku/>
        <w:overflowPunct/>
        <w:topLinePunct w:val="0"/>
        <w:autoSpaceDE w:val="0"/>
        <w:autoSpaceDN w:val="0"/>
        <w:bidi w:val="0"/>
        <w:spacing w:line="400" w:lineRule="exact"/>
        <w:ind w:left="2" w:leftChars="1" w:right="1120" w:firstLine="4560" w:firstLineChars="19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投标人名称（</w:t>
      </w:r>
      <w:r>
        <w:rPr>
          <w:rFonts w:hint="eastAsia" w:ascii="仿宋" w:hAnsi="仿宋" w:eastAsia="仿宋" w:cs="仿宋"/>
          <w:color w:val="000000" w:themeColor="text1"/>
          <w:sz w:val="24"/>
          <w:highlight w:val="none"/>
          <w14:textFill>
            <w14:solidFill>
              <w14:schemeClr w14:val="tx1"/>
            </w14:solidFill>
          </w14:textFill>
        </w:rPr>
        <w:t>电子签名</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0F46A727">
      <w:pPr>
        <w:kinsoku/>
        <w:overflowPunct/>
        <w:topLinePunct w:val="0"/>
        <w:bidi w:val="0"/>
        <w:spacing w:line="400" w:lineRule="exact"/>
        <w:ind w:left="4620" w:leftChars="2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年   月   日</w:t>
      </w:r>
    </w:p>
    <w:p w14:paraId="0C102591">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02F5FC13">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1F7DB23F">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7EB3B6F9">
      <w:pPr>
        <w:pStyle w:val="82"/>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727795A6">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主要业绩证明</w:t>
      </w:r>
    </w:p>
    <w:p w14:paraId="225F8146">
      <w:pPr>
        <w:kinsoku/>
        <w:overflowPunct/>
        <w:topLinePunct w:val="0"/>
        <w:autoSpaceDE w:val="0"/>
        <w:autoSpaceDN w:val="0"/>
        <w:bidi w:val="0"/>
        <w:spacing w:line="400" w:lineRule="exact"/>
        <w:ind w:firstLine="120"/>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487AA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E545A0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1FA62D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w:t>
            </w:r>
          </w:p>
          <w:p w14:paraId="0CB98FC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D5E9C4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10A4A37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合同</w:t>
            </w:r>
          </w:p>
          <w:p w14:paraId="57B438E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金额</w:t>
            </w:r>
          </w:p>
          <w:p w14:paraId="44BC5D6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FC4DD7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E27BE2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9F5F3F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所在页码</w:t>
            </w:r>
          </w:p>
        </w:tc>
      </w:tr>
      <w:tr w14:paraId="77A8865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AB4F65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198F38C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6AB01F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74431D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F40B50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139E63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50E7D05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1FA808C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7CE8B2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065A4D8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74F1352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474B87E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1327533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2A6A6F6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F1FDB6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22151F3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0E87F6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805F57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9FB7B8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297CAF0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5D5F598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C82AE1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089A000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1EEC5D2E">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注：供应商可按上述的格式自行编制，须随表提交相应的合同复印件和用户单位验收证明并注明页码。</w:t>
      </w:r>
    </w:p>
    <w:p w14:paraId="6CF6FFEA">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p>
    <w:p w14:paraId="2663C59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291100E9">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67B7A26">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7EA9FF6">
      <w:pPr>
        <w:pStyle w:val="650"/>
        <w:kinsoku/>
        <w:overflowPunct/>
        <w:topLinePunct w:val="0"/>
        <w:bidi w:val="0"/>
        <w:spacing w:line="400" w:lineRule="exact"/>
        <w:ind w:firstLine="0"/>
        <w:jc w:val="both"/>
        <w:rPr>
          <w:rFonts w:hAnsi="仿宋_GB2312" w:cs="仿宋_GB2312"/>
          <w:color w:val="000000" w:themeColor="text1"/>
          <w:highlight w:val="none"/>
          <w14:textFill>
            <w14:solidFill>
              <w14:schemeClr w14:val="tx1"/>
            </w14:solidFill>
          </w14:textFill>
        </w:rPr>
      </w:pPr>
    </w:p>
    <w:p w14:paraId="13A89C82">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九</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、技术解决方案</w:t>
      </w:r>
    </w:p>
    <w:p w14:paraId="67E747A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1E413382">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1DD59E4C">
      <w:pPr>
        <w:kinsoku/>
        <w:overflowPunct/>
        <w:topLinePunct w:val="0"/>
        <w:bidi w:val="0"/>
        <w:snapToGrid w:val="0"/>
        <w:spacing w:line="400" w:lineRule="exact"/>
        <w:jc w:val="center"/>
        <w:rPr>
          <w:rFonts w:ascii="仿宋_GB2312" w:hAnsi="仿宋_GB2312" w:eastAsia="仿宋_GB2312" w:cs="仿宋_GB2312"/>
          <w:b/>
          <w:color w:val="000000" w:themeColor="text1"/>
          <w:sz w:val="32"/>
          <w:szCs w:val="32"/>
          <w:highlight w:val="none"/>
          <w14:textFill>
            <w14:solidFill>
              <w14:schemeClr w14:val="tx1"/>
            </w14:solidFill>
          </w14:textFill>
        </w:rPr>
      </w:pPr>
      <w:r>
        <w:rPr>
          <w:rFonts w:hint="eastAsia" w:ascii="仿宋_GB2312" w:hAnsi="仿宋_GB2312" w:eastAsia="仿宋_GB2312" w:cs="仿宋_GB2312"/>
          <w:b/>
          <w:color w:val="000000" w:themeColor="text1"/>
          <w:sz w:val="32"/>
          <w:szCs w:val="32"/>
          <w:highlight w:val="none"/>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AE8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D48B794">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1531" w:type="dxa"/>
            <w:vAlign w:val="center"/>
          </w:tcPr>
          <w:p w14:paraId="52856EE7">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设备名称</w:t>
            </w:r>
          </w:p>
        </w:tc>
        <w:tc>
          <w:tcPr>
            <w:tcW w:w="2160" w:type="dxa"/>
            <w:vAlign w:val="center"/>
          </w:tcPr>
          <w:p w14:paraId="0E6EB757">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投标品牌及型号</w:t>
            </w:r>
          </w:p>
        </w:tc>
        <w:tc>
          <w:tcPr>
            <w:tcW w:w="2340" w:type="dxa"/>
            <w:vAlign w:val="center"/>
          </w:tcPr>
          <w:p w14:paraId="7A12E413">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规格配置详细说明</w:t>
            </w:r>
          </w:p>
        </w:tc>
        <w:tc>
          <w:tcPr>
            <w:tcW w:w="1080" w:type="dxa"/>
            <w:vAlign w:val="center"/>
          </w:tcPr>
          <w:p w14:paraId="6004A29D">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数量</w:t>
            </w:r>
          </w:p>
        </w:tc>
        <w:tc>
          <w:tcPr>
            <w:tcW w:w="1332" w:type="dxa"/>
            <w:vAlign w:val="center"/>
          </w:tcPr>
          <w:p w14:paraId="76D869D7">
            <w:pPr>
              <w:kinsoku/>
              <w:overflowPunct/>
              <w:topLinePunct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备注</w:t>
            </w:r>
          </w:p>
        </w:tc>
      </w:tr>
      <w:tr w14:paraId="7462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C1A6D6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1531" w:type="dxa"/>
            <w:vAlign w:val="center"/>
          </w:tcPr>
          <w:p w14:paraId="04CEA591">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5002D3D">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F5E628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79045DCF">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621CDB1D">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6F302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58E2E1">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1531" w:type="dxa"/>
            <w:vAlign w:val="center"/>
          </w:tcPr>
          <w:p w14:paraId="310BD577">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0CDEF414">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289934A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26C7A08">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D3AA8A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18B4A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821DB2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1531" w:type="dxa"/>
            <w:vAlign w:val="center"/>
          </w:tcPr>
          <w:p w14:paraId="48AF08EC">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5ED82366">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12A522EF">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2E249A45">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18EB1627">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06A81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141626A">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1531" w:type="dxa"/>
            <w:vAlign w:val="center"/>
          </w:tcPr>
          <w:p w14:paraId="1A7D93F8">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360CD0D9">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F1A464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45C2676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2C9EB2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60C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B65AEC1">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1531" w:type="dxa"/>
            <w:vAlign w:val="center"/>
          </w:tcPr>
          <w:p w14:paraId="6696AFF3">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vAlign w:val="center"/>
          </w:tcPr>
          <w:p w14:paraId="4A96C891">
            <w:pPr>
              <w:kinsoku/>
              <w:overflowPunct/>
              <w:topLinePunct w:val="0"/>
              <w:bidi w:val="0"/>
              <w:snapToGrid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340" w:type="dxa"/>
            <w:vAlign w:val="center"/>
          </w:tcPr>
          <w:p w14:paraId="6D4E3AA6">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vAlign w:val="center"/>
          </w:tcPr>
          <w:p w14:paraId="095C1C6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332" w:type="dxa"/>
            <w:vAlign w:val="center"/>
          </w:tcPr>
          <w:p w14:paraId="2F4CA2A0">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0665D92D">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注：1.</w:t>
      </w:r>
      <w:r>
        <w:rPr>
          <w:rFonts w:hint="eastAsia" w:ascii="仿宋_GB2312" w:hAnsi="仿宋_GB2312" w:eastAsia="仿宋_GB2312" w:cs="仿宋_GB2312"/>
          <w:b/>
          <w:color w:val="000000" w:themeColor="text1"/>
          <w:sz w:val="24"/>
          <w:highlight w:val="none"/>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45118BE3">
      <w:pPr>
        <w:kinsoku/>
        <w:overflowPunct/>
        <w:topLinePunct w:val="0"/>
        <w:autoSpaceDE w:val="0"/>
        <w:autoSpaceDN w:val="0"/>
        <w:bidi w:val="0"/>
        <w:spacing w:line="400" w:lineRule="exact"/>
        <w:rPr>
          <w:rFonts w:ascii="仿宋" w:hAnsi="仿宋" w:eastAsia="仿宋"/>
          <w:b/>
          <w:color w:val="000000" w:themeColor="text1"/>
          <w:spacing w:val="6"/>
          <w:sz w:val="24"/>
          <w:highlight w:val="none"/>
          <w14:textFill>
            <w14:solidFill>
              <w14:schemeClr w14:val="tx1"/>
            </w14:solidFill>
          </w14:textFill>
        </w:rPr>
      </w:pPr>
      <w:r>
        <w:rPr>
          <w:rFonts w:hint="eastAsia" w:ascii="仿宋" w:hAnsi="仿宋" w:eastAsia="仿宋"/>
          <w:b/>
          <w:color w:val="000000" w:themeColor="text1"/>
          <w:spacing w:val="6"/>
          <w:sz w:val="24"/>
          <w:highlight w:val="none"/>
          <w14:textFill>
            <w14:solidFill>
              <w14:schemeClr w14:val="tx1"/>
            </w14:solidFill>
          </w14:textFill>
        </w:rPr>
        <w:t>2.</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4119976E">
      <w:pPr>
        <w:kinsoku/>
        <w:overflowPunct/>
        <w:topLinePunct w:val="0"/>
        <w:autoSpaceDE w:val="0"/>
        <w:autoSpaceDN w:val="0"/>
        <w:bidi w:val="0"/>
        <w:spacing w:line="400" w:lineRule="exact"/>
        <w:rPr>
          <w:rFonts w:ascii="仿宋_GB2312" w:hAnsi="仿宋_GB2312" w:eastAsia="仿宋_GB2312" w:cs="仿宋_GB2312"/>
          <w:b/>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8"/>
          <w:szCs w:val="28"/>
          <w:highlight w:val="none"/>
          <w14:textFill>
            <w14:solidFill>
              <w14:schemeClr w14:val="tx1"/>
            </w14:solidFill>
          </w14:textFill>
        </w:rPr>
        <w:t>附：</w: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ascii="仿宋_GB2312" w:hAnsi="仿宋_GB2312" w:eastAsia="仿宋_GB2312" w:cs="仿宋_GB2312"/>
          <w:b/>
          <w:color w:val="000000" w:themeColor="text1"/>
          <w:kern w:val="0"/>
          <w:sz w:val="28"/>
          <w:szCs w:val="28"/>
          <w:highlight w:val="none"/>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14:paraId="285AB70D">
      <w:pPr>
        <w:kinsoku/>
        <w:overflowPunct/>
        <w:topLinePunct w:val="0"/>
        <w:autoSpaceDE w:val="0"/>
        <w:autoSpaceDN w:val="0"/>
        <w:bidi w:val="0"/>
        <w:spacing w:line="400" w:lineRule="exact"/>
        <w:ind w:firstLine="4560" w:firstLineChars="1900"/>
        <w:rPr>
          <w:rFonts w:ascii="仿宋_GB2312" w:hAnsi="仿宋_GB2312" w:eastAsia="仿宋_GB2312" w:cs="仿宋_GB2312"/>
          <w:color w:val="000000" w:themeColor="text1"/>
          <w:kern w:val="0"/>
          <w:sz w:val="24"/>
          <w:highlight w:val="none"/>
          <w14:textFill>
            <w14:solidFill>
              <w14:schemeClr w14:val="tx1"/>
            </w14:solidFill>
          </w14:textFill>
        </w:rPr>
      </w:pPr>
    </w:p>
    <w:p w14:paraId="07859EFA">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341DCBD">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288106B">
      <w:pPr>
        <w:tabs>
          <w:tab w:val="left" w:pos="2790"/>
          <w:tab w:val="center" w:pos="3835"/>
          <w:tab w:val="left" w:pos="4230"/>
          <w:tab w:val="left" w:pos="4695"/>
        </w:tabs>
        <w:kinsoku/>
        <w:overflowPunct/>
        <w:topLinePunct w:val="0"/>
        <w:autoSpaceDE w:val="0"/>
        <w:autoSpaceDN w:val="0"/>
        <w:bidi w:val="0"/>
        <w:spacing w:line="400" w:lineRule="exact"/>
        <w:ind w:right="1400"/>
        <w:jc w:val="left"/>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ab/>
      </w:r>
    </w:p>
    <w:p w14:paraId="5A0FD00E">
      <w:pPr>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000000" w:themeColor="text1"/>
          <w:kern w:val="0"/>
          <w:sz w:val="36"/>
          <w:szCs w:val="36"/>
          <w:highlight w:val="none"/>
          <w:lang w:val="zh-CN"/>
          <w14:textFill>
            <w14:solidFill>
              <w14:schemeClr w14:val="tx1"/>
            </w14:solidFill>
          </w14:textFill>
        </w:rPr>
      </w:pPr>
    </w:p>
    <w:p w14:paraId="0F89AEAE">
      <w:pPr>
        <w:pageBreakBefore/>
        <w:tabs>
          <w:tab w:val="left" w:pos="2790"/>
          <w:tab w:val="left" w:pos="4230"/>
        </w:tabs>
        <w:kinsoku/>
        <w:overflowPunct/>
        <w:topLinePunct w:val="0"/>
        <w:autoSpaceDE w:val="0"/>
        <w:autoSpaceDN w:val="0"/>
        <w:bidi w:val="0"/>
        <w:spacing w:line="400" w:lineRule="exact"/>
        <w:ind w:right="1400"/>
        <w:jc w:val="center"/>
        <w:outlineLvl w:val="1"/>
        <w:rPr>
          <w:rFonts w:ascii="仿宋_GB2312" w:hAnsi="仿宋_GB2312" w:eastAsia="仿宋_GB2312" w:cs="仿宋_GB2312"/>
          <w:b/>
          <w:bCs/>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32"/>
          <w:szCs w:val="32"/>
          <w:highlight w:val="none"/>
          <w:lang w:val="en-US" w:eastAsia="zh-CN"/>
          <w14:textFill>
            <w14:solidFill>
              <w14:schemeClr w14:val="tx1"/>
            </w14:solidFill>
          </w14:textFill>
        </w:rPr>
        <w:t>十</w:t>
      </w:r>
      <w:r>
        <w:rPr>
          <w:rFonts w:hint="eastAsia" w:ascii="仿宋_GB2312" w:hAnsi="仿宋_GB2312" w:eastAsia="仿宋_GB2312" w:cs="仿宋_GB2312"/>
          <w:b/>
          <w:bCs/>
          <w:color w:val="000000" w:themeColor="text1"/>
          <w:kern w:val="0"/>
          <w:sz w:val="32"/>
          <w:szCs w:val="32"/>
          <w:highlight w:val="none"/>
          <w:lang w:val="zh-CN"/>
          <w14:textFill>
            <w14:solidFill>
              <w14:schemeClr w14:val="tx1"/>
            </w14:solidFill>
          </w14:textFill>
        </w:rPr>
        <w:t>、组织实施方案</w:t>
      </w:r>
    </w:p>
    <w:p w14:paraId="31B8965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3B96AB47">
      <w:pPr>
        <w:tabs>
          <w:tab w:val="left" w:pos="2790"/>
          <w:tab w:val="left" w:pos="4230"/>
        </w:tabs>
        <w:kinsoku/>
        <w:overflowPunct/>
        <w:topLinePunct w:val="0"/>
        <w:autoSpaceDE w:val="0"/>
        <w:autoSpaceDN w:val="0"/>
        <w:bidi w:val="0"/>
        <w:spacing w:line="400" w:lineRule="exact"/>
        <w:ind w:right="1400"/>
        <w:outlineLvl w:val="1"/>
        <w:rPr>
          <w:rFonts w:ascii="仿宋_GB2312" w:hAnsi="仿宋_GB2312" w:eastAsia="仿宋_GB2312" w:cs="仿宋_GB2312"/>
          <w:b/>
          <w:bCs/>
          <w:color w:val="000000" w:themeColor="text1"/>
          <w:kern w:val="0"/>
          <w:sz w:val="24"/>
          <w:highlight w:val="none"/>
          <w:lang w:val="zh-CN"/>
          <w14:textFill>
            <w14:solidFill>
              <w14:schemeClr w14:val="tx1"/>
            </w14:solidFill>
          </w14:textFill>
        </w:rPr>
      </w:pPr>
      <w:r>
        <w:rPr>
          <w:rFonts w:hint="eastAsia" w:ascii="仿宋_GB2312" w:hAnsi="仿宋_GB2312" w:eastAsia="仿宋_GB2312" w:cs="仿宋_GB2312"/>
          <w:b/>
          <w:bCs/>
          <w:color w:val="000000" w:themeColor="text1"/>
          <w:kern w:val="0"/>
          <w:sz w:val="24"/>
          <w:highlight w:val="none"/>
          <w:lang w:val="zh-CN"/>
          <w14:textFill>
            <w14:solidFill>
              <w14:schemeClr w14:val="tx1"/>
            </w14:solidFill>
          </w14:textFill>
        </w:rPr>
        <w:t>附表:项目实施进度计划表</w:t>
      </w:r>
      <w:r>
        <w:rPr>
          <w:rFonts w:hint="eastAsia" w:ascii="仿宋_GB2312" w:hAnsi="仿宋_GB2312" w:eastAsia="仿宋_GB2312" w:cs="仿宋_GB2312"/>
          <w:b/>
          <w:color w:val="000000" w:themeColor="text1"/>
          <w:sz w:val="24"/>
          <w:highlight w:val="none"/>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AC3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40A723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 xml:space="preserve">  工作日</w:t>
            </w:r>
          </w:p>
          <w:p w14:paraId="5F77CB4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内容</w:t>
            </w:r>
          </w:p>
        </w:tc>
        <w:tc>
          <w:tcPr>
            <w:tcW w:w="552" w:type="dxa"/>
            <w:vAlign w:val="center"/>
          </w:tcPr>
          <w:p w14:paraId="7BCDC05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w:t>
            </w:r>
          </w:p>
        </w:tc>
        <w:tc>
          <w:tcPr>
            <w:tcW w:w="552" w:type="dxa"/>
            <w:vAlign w:val="center"/>
          </w:tcPr>
          <w:p w14:paraId="3DB8060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2</w:t>
            </w:r>
          </w:p>
        </w:tc>
        <w:tc>
          <w:tcPr>
            <w:tcW w:w="552" w:type="dxa"/>
            <w:vAlign w:val="center"/>
          </w:tcPr>
          <w:p w14:paraId="44F2621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3</w:t>
            </w:r>
          </w:p>
        </w:tc>
        <w:tc>
          <w:tcPr>
            <w:tcW w:w="552" w:type="dxa"/>
            <w:vAlign w:val="center"/>
          </w:tcPr>
          <w:p w14:paraId="0D7589D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4</w:t>
            </w:r>
          </w:p>
        </w:tc>
        <w:tc>
          <w:tcPr>
            <w:tcW w:w="552" w:type="dxa"/>
            <w:vAlign w:val="center"/>
          </w:tcPr>
          <w:p w14:paraId="12B71BD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5</w:t>
            </w:r>
          </w:p>
        </w:tc>
        <w:tc>
          <w:tcPr>
            <w:tcW w:w="552" w:type="dxa"/>
            <w:vAlign w:val="center"/>
          </w:tcPr>
          <w:p w14:paraId="0692F30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6</w:t>
            </w:r>
          </w:p>
        </w:tc>
        <w:tc>
          <w:tcPr>
            <w:tcW w:w="553" w:type="dxa"/>
            <w:vAlign w:val="center"/>
          </w:tcPr>
          <w:p w14:paraId="1545C11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7</w:t>
            </w:r>
          </w:p>
        </w:tc>
        <w:tc>
          <w:tcPr>
            <w:tcW w:w="553" w:type="dxa"/>
            <w:vAlign w:val="center"/>
          </w:tcPr>
          <w:p w14:paraId="7C3D253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8</w:t>
            </w:r>
          </w:p>
        </w:tc>
        <w:tc>
          <w:tcPr>
            <w:tcW w:w="553" w:type="dxa"/>
            <w:vAlign w:val="center"/>
          </w:tcPr>
          <w:p w14:paraId="3C37CDD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9</w:t>
            </w:r>
          </w:p>
        </w:tc>
        <w:tc>
          <w:tcPr>
            <w:tcW w:w="553" w:type="dxa"/>
            <w:vAlign w:val="center"/>
          </w:tcPr>
          <w:p w14:paraId="77E72EC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10</w:t>
            </w:r>
          </w:p>
        </w:tc>
        <w:tc>
          <w:tcPr>
            <w:tcW w:w="553" w:type="dxa"/>
            <w:vAlign w:val="center"/>
          </w:tcPr>
          <w:p w14:paraId="1B9DD61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11</w:t>
            </w:r>
          </w:p>
        </w:tc>
        <w:tc>
          <w:tcPr>
            <w:tcW w:w="553" w:type="dxa"/>
            <w:vAlign w:val="center"/>
          </w:tcPr>
          <w:p w14:paraId="68A3678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12</w:t>
            </w:r>
          </w:p>
        </w:tc>
        <w:tc>
          <w:tcPr>
            <w:tcW w:w="553" w:type="dxa"/>
            <w:vAlign w:val="center"/>
          </w:tcPr>
          <w:p w14:paraId="06A95E6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13</w:t>
            </w:r>
          </w:p>
        </w:tc>
        <w:tc>
          <w:tcPr>
            <w:tcW w:w="553" w:type="dxa"/>
            <w:vAlign w:val="center"/>
          </w:tcPr>
          <w:p w14:paraId="34628FA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14</w:t>
            </w:r>
          </w:p>
        </w:tc>
        <w:tc>
          <w:tcPr>
            <w:tcW w:w="553" w:type="dxa"/>
            <w:vAlign w:val="center"/>
          </w:tcPr>
          <w:p w14:paraId="49808D0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15</w:t>
            </w:r>
          </w:p>
        </w:tc>
        <w:tc>
          <w:tcPr>
            <w:tcW w:w="553" w:type="dxa"/>
            <w:vAlign w:val="center"/>
          </w:tcPr>
          <w:p w14:paraId="7FE20625">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w:t>
            </w:r>
          </w:p>
        </w:tc>
      </w:tr>
      <w:tr w14:paraId="62D31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E10225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D29FF6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A9A5C4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FE46D3F">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23DB2AE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BC9B2C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27A14E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11AC56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C4781A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C3F437B">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6079F5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499682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BE73AC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9C51B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C2CD4B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2D67C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57288D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D2E7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FE9DA4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ACF265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9BEEF89">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0B2293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6BF0464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A5C985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B05ACF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65F715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54145A4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090670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FF9B6B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67E009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5794A8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2F94706">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8E0F5A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C322A6C">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8CA3AF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8D1B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6EE9E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36AC3C0A">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956DDE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57F2947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1DD22D4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4043E2C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2" w:type="dxa"/>
          </w:tcPr>
          <w:p w14:paraId="7308D9A3">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00F9C2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250C37C0">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B82E38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196B0414">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3ADDEF8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0FE7372D">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3DE5207">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445507EE">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6DC64912">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53" w:type="dxa"/>
          </w:tcPr>
          <w:p w14:paraId="7BDF6638">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4116C6E1">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注：投标人可按上述时间表的格式自行编制切合实际的具体时间表。</w:t>
      </w:r>
    </w:p>
    <w:p w14:paraId="7A648BEF">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EA1D2F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4F39A9D3">
      <w:pPr>
        <w:kinsoku/>
        <w:overflowPunct/>
        <w:topLinePunct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p>
    <w:p w14:paraId="4C573D94">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2CC5D664">
      <w:pPr>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一</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、售后服务方案</w:t>
      </w:r>
    </w:p>
    <w:p w14:paraId="37F368A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6DDB68A8">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附表A:售后服务机构情况表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5A0D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3B8F5D8">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序号</w:t>
            </w:r>
          </w:p>
        </w:tc>
        <w:tc>
          <w:tcPr>
            <w:tcW w:w="2160" w:type="dxa"/>
          </w:tcPr>
          <w:p w14:paraId="37078F0F">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机构名称</w:t>
            </w:r>
          </w:p>
        </w:tc>
        <w:tc>
          <w:tcPr>
            <w:tcW w:w="1620" w:type="dxa"/>
          </w:tcPr>
          <w:p w14:paraId="75D2D34F">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机构性质</w:t>
            </w:r>
          </w:p>
        </w:tc>
        <w:tc>
          <w:tcPr>
            <w:tcW w:w="1245" w:type="dxa"/>
          </w:tcPr>
          <w:p w14:paraId="7FBDB818">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注册地址</w:t>
            </w:r>
          </w:p>
        </w:tc>
        <w:tc>
          <w:tcPr>
            <w:tcW w:w="2175" w:type="dxa"/>
          </w:tcPr>
          <w:p w14:paraId="3FA13060">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服务技术人员数量</w:t>
            </w:r>
          </w:p>
        </w:tc>
        <w:tc>
          <w:tcPr>
            <w:tcW w:w="1260" w:type="dxa"/>
          </w:tcPr>
          <w:p w14:paraId="75BFDDEA">
            <w:pPr>
              <w:kinsoku/>
              <w:overflowPunct/>
              <w:topLinePunct w:val="0"/>
              <w:autoSpaceDE w:val="0"/>
              <w:autoSpaceDN w:val="0"/>
              <w:bidi w:val="0"/>
              <w:spacing w:line="400" w:lineRule="exact"/>
              <w:jc w:val="center"/>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联系电话</w:t>
            </w:r>
          </w:p>
        </w:tc>
      </w:tr>
      <w:tr w14:paraId="225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9EB0C1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6531269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0125AE0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70D17A7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68C3DF6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63CA813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7927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AFAA0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75D8BFB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209F713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26505F4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5F67B60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ADE027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5B74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766CB1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60" w:type="dxa"/>
          </w:tcPr>
          <w:p w14:paraId="1DD382D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Pr>
          <w:p w14:paraId="4836CE7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45" w:type="dxa"/>
          </w:tcPr>
          <w:p w14:paraId="5D6FF45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2175" w:type="dxa"/>
          </w:tcPr>
          <w:p w14:paraId="566339D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Pr>
          <w:p w14:paraId="411881B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641F8010">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注：关于项目涉及的所有售后服务机构均在本表注明，包括投标人本单位和符合条件的第三方服务机构。</w:t>
      </w:r>
    </w:p>
    <w:p w14:paraId="52455CFC">
      <w:pPr>
        <w:kinsoku/>
        <w:overflowPunct/>
        <w:topLinePunct w:val="0"/>
        <w:autoSpaceDE w:val="0"/>
        <w:autoSpaceDN w:val="0"/>
        <w:bidi w:val="0"/>
        <w:spacing w:line="400" w:lineRule="exact"/>
        <w:rPr>
          <w:rFonts w:ascii="仿宋_GB2312" w:hAnsi="仿宋_GB2312" w:eastAsia="仿宋_GB2312" w:cs="仿宋_GB2312"/>
          <w:color w:val="000000" w:themeColor="text1"/>
          <w:kern w:val="0"/>
          <w:sz w:val="24"/>
          <w:highlight w:val="none"/>
          <w14:textFill>
            <w14:solidFill>
              <w14:schemeClr w14:val="tx1"/>
            </w14:solidFill>
          </w14:textFill>
        </w:rPr>
      </w:pPr>
      <w:r>
        <w:rPr>
          <w:rFonts w:hint="eastAsia" w:ascii="仿宋_GB2312" w:hAnsi="仿宋_GB2312" w:eastAsia="仿宋_GB2312" w:cs="仿宋_GB2312"/>
          <w:b/>
          <w:color w:val="000000" w:themeColor="text1"/>
          <w:kern w:val="0"/>
          <w:sz w:val="24"/>
          <w:highlight w:val="none"/>
          <w14:textFill>
            <w14:solidFill>
              <w14:schemeClr w14:val="tx1"/>
            </w14:solidFill>
          </w14:textFill>
        </w:rPr>
        <w:t>附表B：售后服务人员情况表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608FD9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FA930C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1A2CC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0099D0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2154F9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15B8D2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084B0C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337166D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F8B44C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0B458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370E27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DDBBDAE">
            <w:pPr>
              <w:kinsoku/>
              <w:overflowPunct/>
              <w:topLinePunct w:val="0"/>
              <w:autoSpaceDE w:val="0"/>
              <w:autoSpaceDN w:val="0"/>
              <w:bidi w:val="0"/>
              <w:spacing w:line="400" w:lineRule="exact"/>
              <w:ind w:left="-36" w:leftChars="-17" w:right="-181" w:rightChars="-86"/>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到达现场时间</w:t>
            </w:r>
          </w:p>
        </w:tc>
      </w:tr>
      <w:tr w14:paraId="22DD42F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FF411D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084F40D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3D53132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5A9421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65B979F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D32934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885C5F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9EF61C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5E0971F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B6366F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522BA8A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6D64FA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0E2DD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36305C9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4CFDB69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AFD7B1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0D1E61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74D60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A40910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8F267E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F2D149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E33945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39E3D0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392C7DA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42F7C7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7472381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ascii="仿宋_GB2312" w:hAnsi="仿宋_GB2312" w:eastAsia="仿宋_GB2312" w:cs="仿宋_GB2312"/>
                <w:color w:val="000000" w:themeColor="text1"/>
                <w:sz w:val="24"/>
                <w:highlight w:val="none"/>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1582468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9423326">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44FF57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53674D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591BBCB">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D4287B2">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FB201C">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018800F">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3FD60FA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078BCDE4">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4AF29D7E">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BE422F8">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1008BBD5">
      <w:pPr>
        <w:kinsoku/>
        <w:overflowPunct/>
        <w:topLinePunct w:val="0"/>
        <w:bidi w:val="0"/>
        <w:spacing w:line="400" w:lineRule="exact"/>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pPr>
    </w:p>
    <w:p w14:paraId="0E4E50FA">
      <w:pPr>
        <w:pStyle w:val="82"/>
        <w:kinsoku/>
        <w:overflowPunct/>
        <w:topLinePunct w:val="0"/>
        <w:bidi w:val="0"/>
        <w:spacing w:line="400" w:lineRule="exact"/>
        <w:rPr>
          <w:rFonts w:hint="eastAsia"/>
          <w:color w:val="000000" w:themeColor="text1"/>
          <w:highlight w:val="none"/>
          <w:lang w:eastAsia="zh-CN"/>
          <w14:textFill>
            <w14:solidFill>
              <w14:schemeClr w14:val="tx1"/>
            </w14:solidFill>
          </w14:textFill>
        </w:rPr>
      </w:pPr>
    </w:p>
    <w:p w14:paraId="159437F6">
      <w:pPr>
        <w:kinsoku/>
        <w:overflowPunct/>
        <w:topLinePunct w:val="0"/>
        <w:bidi w:val="0"/>
        <w:spacing w:line="400" w:lineRule="exact"/>
        <w:jc w:val="center"/>
        <w:rPr>
          <w:rFonts w:ascii="仿宋_GB2312" w:hAnsi="仿宋_GB2312" w:eastAsia="仿宋_GB2312" w:cs="仿宋_GB2312"/>
          <w:b/>
          <w:color w:val="000000" w:themeColor="text1"/>
          <w:sz w:val="30"/>
          <w:szCs w:val="30"/>
          <w:highlight w:val="none"/>
          <w14:textFill>
            <w14:solidFill>
              <w14:schemeClr w14:val="tx1"/>
            </w14:solidFill>
          </w14:textFill>
        </w:rPr>
      </w:pP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十</w:t>
      </w:r>
      <w:r>
        <w:rPr>
          <w:rFonts w:hint="eastAsia" w:ascii="仿宋_GB2312" w:hAnsi="仿宋_GB2312" w:eastAsia="仿宋_GB2312" w:cs="仿宋_GB2312"/>
          <w:b/>
          <w:color w:val="000000" w:themeColor="text1"/>
          <w:sz w:val="30"/>
          <w:szCs w:val="30"/>
          <w:highlight w:val="none"/>
          <w:lang w:val="en-US" w:eastAsia="zh-CN"/>
          <w14:textFill>
            <w14:solidFill>
              <w14:schemeClr w14:val="tx1"/>
            </w14:solidFill>
          </w14:textFill>
        </w:rPr>
        <w:t>二</w:t>
      </w:r>
      <w:r>
        <w:rPr>
          <w:rFonts w:hint="eastAsia" w:ascii="仿宋_GB2312" w:hAnsi="仿宋_GB2312" w:eastAsia="仿宋_GB2312" w:cs="仿宋_GB2312"/>
          <w:b/>
          <w:color w:val="000000" w:themeColor="text1"/>
          <w:sz w:val="30"/>
          <w:szCs w:val="30"/>
          <w:highlight w:val="none"/>
          <w14:textFill>
            <w14:solidFill>
              <w14:schemeClr w14:val="tx1"/>
            </w14:solidFill>
          </w14:textFill>
        </w:rPr>
        <w:t>、</w:t>
      </w:r>
      <w:r>
        <w:rPr>
          <w:rFonts w:hint="eastAsia" w:ascii="仿宋_GB2312" w:hAnsi="仿宋_GB2312" w:eastAsia="仿宋_GB2312" w:cs="仿宋_GB2312"/>
          <w:b/>
          <w:color w:val="000000" w:themeColor="text1"/>
          <w:sz w:val="30"/>
          <w:szCs w:val="30"/>
          <w:highlight w:val="none"/>
          <w:lang w:eastAsia="zh-CN"/>
          <w14:textFill>
            <w14:solidFill>
              <w14:schemeClr w14:val="tx1"/>
            </w14:solidFill>
          </w14:textFill>
        </w:rPr>
        <w:t>投标人</w:t>
      </w:r>
      <w:r>
        <w:rPr>
          <w:rFonts w:hint="eastAsia" w:ascii="仿宋_GB2312" w:hAnsi="仿宋_GB2312" w:eastAsia="仿宋_GB2312" w:cs="仿宋_GB2312"/>
          <w:b/>
          <w:color w:val="000000" w:themeColor="text1"/>
          <w:sz w:val="30"/>
          <w:szCs w:val="30"/>
          <w:highlight w:val="none"/>
          <w14:textFill>
            <w14:solidFill>
              <w14:schemeClr w14:val="tx1"/>
            </w14:solidFill>
          </w14:textFill>
        </w:rPr>
        <w:t>售后服务能力证明材料</w:t>
      </w:r>
    </w:p>
    <w:p w14:paraId="0538D3A0">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根据采购需求及磋商文件要求编制）</w:t>
      </w:r>
    </w:p>
    <w:p w14:paraId="338ABFDD">
      <w:pPr>
        <w:kinsoku/>
        <w:overflowPunct/>
        <w:topLinePunct w:val="0"/>
        <w:bidi w:val="0"/>
        <w:spacing w:line="400" w:lineRule="exact"/>
        <w:ind w:firstLine="3600" w:firstLineChars="1500"/>
        <w:rPr>
          <w:rFonts w:hint="eastAsia" w:ascii="仿宋" w:hAnsi="仿宋" w:eastAsia="仿宋" w:cs="仿宋"/>
          <w:color w:val="000000" w:themeColor="text1"/>
          <w:sz w:val="24"/>
          <w:highlight w:val="none"/>
          <w14:textFill>
            <w14:solidFill>
              <w14:schemeClr w14:val="tx1"/>
            </w14:solidFill>
          </w14:textFill>
        </w:rPr>
      </w:pPr>
    </w:p>
    <w:p w14:paraId="6509324A">
      <w:pPr>
        <w:pStyle w:val="82"/>
        <w:kinsoku/>
        <w:overflowPunct/>
        <w:topLinePunct w:val="0"/>
        <w:bidi w:val="0"/>
        <w:spacing w:line="400" w:lineRule="exact"/>
        <w:rPr>
          <w:rFonts w:hint="eastAsia"/>
          <w:color w:val="000000" w:themeColor="text1"/>
          <w:highlight w:val="none"/>
          <w14:textFill>
            <w14:solidFill>
              <w14:schemeClr w14:val="tx1"/>
            </w14:solidFill>
          </w14:textFill>
        </w:rPr>
      </w:pPr>
    </w:p>
    <w:p w14:paraId="7B4D089C">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295D35C">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26B18C4">
      <w:pPr>
        <w:pStyle w:val="82"/>
        <w:kinsoku/>
        <w:overflowPunct/>
        <w:topLinePunct w:val="0"/>
        <w:bidi w:val="0"/>
        <w:spacing w:line="400" w:lineRule="exact"/>
        <w:rPr>
          <w:color w:val="000000" w:themeColor="text1"/>
          <w:highlight w:val="none"/>
          <w14:textFill>
            <w14:solidFill>
              <w14:schemeClr w14:val="tx1"/>
            </w14:solidFill>
          </w14:textFill>
        </w:rPr>
      </w:pPr>
    </w:p>
    <w:p w14:paraId="531590C2">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三</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、项目小组人员名单</w:t>
      </w:r>
    </w:p>
    <w:p w14:paraId="1F3A0949">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（由投标人根据采购需求及招标文件要求编制）</w:t>
      </w:r>
    </w:p>
    <w:p w14:paraId="272C1319">
      <w:pPr>
        <w:keepNext/>
        <w:kinsoku/>
        <w:overflowPunct/>
        <w:topLinePunct w:val="0"/>
        <w:autoSpaceDE w:val="0"/>
        <w:autoSpaceDN w:val="0"/>
        <w:bidi w:val="0"/>
        <w:spacing w:line="400" w:lineRule="exact"/>
        <w:ind w:firstLine="477"/>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6DE49CA3">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0CD1F4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D4637C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246188C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449587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截止投标时间近3年业绩及承担的主要工作情况，曾担任项目经理的项目应列明细</w:t>
            </w:r>
          </w:p>
        </w:tc>
      </w:tr>
      <w:tr w14:paraId="084F46D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0A507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CAFE8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ABB318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0675AC8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064F2E5">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23CE3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29632F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A3E3DF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BA43F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ADD27D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9BE847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7F3D0E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B565AA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F04C71">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44E9576">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1FC8DF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DD6DD2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CE6665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8D531D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3AA5900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640641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14E4CA7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3D9A62C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C00E7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5DD6ABD">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7362F2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CB350D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2881A6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46B25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2C88741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3D5688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A0FA18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4B25A4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E8FC12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78E9BD9C">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8714085">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329CC9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42E9C6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454CE7">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r w14:paraId="4917006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FD8866">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5213D9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B3D5D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A3CCF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r>
    </w:tbl>
    <w:p w14:paraId="3F731732">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4D237AF2">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附表B:本项目的项目小组人员情况表</w:t>
      </w:r>
      <w:r>
        <w:rPr>
          <w:rFonts w:hint="eastAsia" w:ascii="仿宋_GB2312" w:hAnsi="仿宋_GB2312" w:eastAsia="仿宋_GB2312" w:cs="仿宋_GB2312"/>
          <w:color w:val="000000" w:themeColor="text1"/>
          <w:sz w:val="24"/>
          <w:highlight w:val="none"/>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6DD048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EDE848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FF7F06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5E250B">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AE2C29A">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BE09F02">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学历</w:t>
            </w:r>
          </w:p>
          <w:p w14:paraId="06064AE3">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85E1700">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专业</w:t>
            </w:r>
          </w:p>
          <w:p w14:paraId="2507BE28">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3D8058F">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职称</w:t>
            </w:r>
          </w:p>
          <w:p w14:paraId="5BAB9FB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68F04BD">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A8C7F14">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65FFDF9">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参与本项目的到位情况</w:t>
            </w:r>
          </w:p>
        </w:tc>
      </w:tr>
      <w:tr w14:paraId="699C4E9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F27570E">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4E6585EE">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52B19DE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2419428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4F8AB4C0">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9365E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DCA438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20888E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388A7675">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78E4E37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5B8949C7">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EBC414C">
            <w:pPr>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0971951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60AB9CD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61A23368">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4420084D">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1A71B9">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D81D5A7">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0CC5F794">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A6EE193">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5311533A">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6531E333">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注：投标人可按上述的格式自行编制，须随表提交相应的证书复印件并注明所在投标技术文件页码。</w:t>
      </w:r>
    </w:p>
    <w:p w14:paraId="3FBFAF5D">
      <w:pPr>
        <w:kinsoku/>
        <w:overflowPunct/>
        <w:topLinePunct w:val="0"/>
        <w:bidi w:val="0"/>
        <w:spacing w:line="400" w:lineRule="exact"/>
        <w:rPr>
          <w:rFonts w:ascii="仿宋_GB2312" w:hAnsi="仿宋_GB2312" w:eastAsia="仿宋_GB2312" w:cs="仿宋_GB2312"/>
          <w:b/>
          <w:bCs/>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附表C:本项目的项目负责人和小组人员社会保障资金记录情况表</w:t>
      </w:r>
      <w:r>
        <w:rPr>
          <w:rFonts w:hint="eastAsia" w:ascii="仿宋_GB2312" w:hAnsi="仿宋_GB2312" w:eastAsia="仿宋_GB2312" w:cs="仿宋_GB2312"/>
          <w:color w:val="000000" w:themeColor="text1"/>
          <w:sz w:val="24"/>
          <w:highlight w:val="none"/>
          <w14:textFill>
            <w14:solidFill>
              <w14:schemeClr w14:val="tx1"/>
            </w14:solidFill>
          </w14:textFill>
        </w:rPr>
        <w:t>（以社保部门出具缴纳凭证作附件）</w:t>
      </w:r>
    </w:p>
    <w:p w14:paraId="37FB9260">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156BDC5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p>
    <w:p w14:paraId="5325BC0C">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37D5C221">
      <w:pPr>
        <w:kinsoku/>
        <w:overflowPunct/>
        <w:topLinePunct w:val="0"/>
        <w:bidi w:val="0"/>
        <w:snapToGrid w:val="0"/>
        <w:spacing w:line="400" w:lineRule="exact"/>
        <w:ind w:firstLine="6907" w:firstLineChars="2150"/>
        <w:rPr>
          <w:rFonts w:ascii="仿宋_GB2312" w:hAnsi="仿宋_GB2312" w:eastAsia="仿宋_GB2312" w:cs="仿宋_GB2312"/>
          <w:b/>
          <w:bCs/>
          <w:color w:val="000000" w:themeColor="text1"/>
          <w:sz w:val="32"/>
          <w:szCs w:val="32"/>
          <w:highlight w:val="none"/>
          <w14:textFill>
            <w14:solidFill>
              <w14:schemeClr w14:val="tx1"/>
            </w14:solidFill>
          </w14:textFill>
        </w:rPr>
      </w:pPr>
    </w:p>
    <w:p w14:paraId="1B946382">
      <w:pPr>
        <w:kinsoku/>
        <w:overflowPunct/>
        <w:topLinePunct w:val="0"/>
        <w:bidi w:val="0"/>
        <w:snapToGrid w:val="0"/>
        <w:spacing w:line="400" w:lineRule="exact"/>
        <w:ind w:right="960"/>
        <w:jc w:val="both"/>
        <w:rPr>
          <w:rFonts w:hint="eastAsia" w:ascii="仿宋_GB2312" w:hAnsi="仿宋_GB2312" w:eastAsia="仿宋_GB2312" w:cs="仿宋_GB2312"/>
          <w:color w:val="000000" w:themeColor="text1"/>
          <w:kern w:val="0"/>
          <w:sz w:val="24"/>
          <w:highlight w:val="none"/>
          <w:lang w:val="zh-CN"/>
          <w14:textFill>
            <w14:solidFill>
              <w14:schemeClr w14:val="tx1"/>
            </w14:solidFill>
          </w14:textFill>
        </w:rPr>
      </w:pPr>
    </w:p>
    <w:p w14:paraId="6A1AEB83">
      <w:pP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br w:type="page"/>
      </w:r>
    </w:p>
    <w:p w14:paraId="5645DB65">
      <w:pPr>
        <w:kinsoku/>
        <w:overflowPunct/>
        <w:topLinePunct w:val="0"/>
        <w:bidi w:val="0"/>
        <w:snapToGrid w:val="0"/>
        <w:spacing w:line="400" w:lineRule="exact"/>
        <w:ind w:right="960"/>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四</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优惠条件及特殊承诺</w:t>
      </w:r>
    </w:p>
    <w:p w14:paraId="4B30B94E">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4816F67D">
      <w:pPr>
        <w:kinsoku/>
        <w:overflowPunct/>
        <w:topLinePunct w:val="0"/>
        <w:bidi w:val="0"/>
        <w:spacing w:line="400" w:lineRule="exact"/>
        <w:rPr>
          <w:rFonts w:ascii="仿宋_GB2312" w:hAnsi="仿宋_GB2312" w:eastAsia="仿宋_GB2312" w:cs="仿宋_GB2312"/>
          <w:color w:val="000000" w:themeColor="text1"/>
          <w:sz w:val="18"/>
          <w:szCs w:val="18"/>
          <w:highlight w:val="none"/>
          <w14:textFill>
            <w14:solidFill>
              <w14:schemeClr w14:val="tx1"/>
            </w14:solidFill>
          </w14:textFill>
        </w:rPr>
      </w:pPr>
    </w:p>
    <w:p w14:paraId="25717FB9">
      <w:pPr>
        <w:pStyle w:val="82"/>
        <w:kinsoku/>
        <w:overflowPunct/>
        <w:topLinePunct w:val="0"/>
        <w:bidi w:val="0"/>
        <w:spacing w:line="400" w:lineRule="exact"/>
        <w:rPr>
          <w:color w:val="000000" w:themeColor="text1"/>
          <w:highlight w:val="none"/>
          <w14:textFill>
            <w14:solidFill>
              <w14:schemeClr w14:val="tx1"/>
            </w14:solidFill>
          </w14:textFill>
        </w:rPr>
      </w:pPr>
    </w:p>
    <w:p w14:paraId="5B182064">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6D4FC6D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0F89AF5">
      <w:pPr>
        <w:kinsoku/>
        <w:overflowPunct/>
        <w:topLinePunct w:val="0"/>
        <w:bidi w:val="0"/>
        <w:spacing w:line="400" w:lineRule="exact"/>
        <w:rPr>
          <w:rFonts w:ascii="仿宋_GB2312" w:hAnsi="仿宋_GB2312" w:eastAsia="仿宋_GB2312" w:cs="仿宋_GB2312"/>
          <w:b/>
          <w:bCs/>
          <w:color w:val="000000" w:themeColor="text1"/>
          <w:sz w:val="18"/>
          <w:szCs w:val="18"/>
          <w:highlight w:val="none"/>
          <w14:textFill>
            <w14:solidFill>
              <w14:schemeClr w14:val="tx1"/>
            </w14:solidFill>
          </w14:textFill>
        </w:rPr>
      </w:pPr>
    </w:p>
    <w:p w14:paraId="13D6CEF6">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669AE82">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644846CA">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0C27DBBB">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五</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备品备件及供选择的配套零部件清单</w:t>
      </w:r>
    </w:p>
    <w:p w14:paraId="45882E33">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0878D2AA">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350B0FFB">
      <w:pPr>
        <w:kinsoku/>
        <w:overflowPunct/>
        <w:topLinePunct w:val="0"/>
        <w:bidi w:val="0"/>
        <w:snapToGrid w:val="0"/>
        <w:spacing w:line="400" w:lineRule="exact"/>
        <w:ind w:right="960"/>
        <w:jc w:val="right"/>
        <w:rPr>
          <w:rFonts w:ascii="仿宋_GB2312" w:hAnsi="仿宋_GB2312" w:eastAsia="仿宋_GB2312" w:cs="仿宋_GB2312"/>
          <w:color w:val="000000" w:themeColor="text1"/>
          <w:kern w:val="0"/>
          <w:sz w:val="24"/>
          <w:highlight w:val="none"/>
          <w:lang w:val="zh-CN"/>
          <w14:textFill>
            <w14:solidFill>
              <w14:schemeClr w14:val="tx1"/>
            </w14:solidFill>
          </w14:textFill>
        </w:rPr>
      </w:pPr>
    </w:p>
    <w:p w14:paraId="4188A4BB">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06FB4BC9">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5D44C63E">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BD54B17">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4A210386">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3E4D737">
      <w:pPr>
        <w:kinsoku/>
        <w:overflowPunct/>
        <w:topLinePunct w:val="0"/>
        <w:bidi w:val="0"/>
        <w:spacing w:line="400" w:lineRule="exact"/>
        <w:rPr>
          <w:rFonts w:ascii="仿宋_GB2312" w:hAnsi="仿宋_GB2312" w:eastAsia="仿宋_GB2312" w:cs="仿宋_GB2312"/>
          <w:b/>
          <w:bCs/>
          <w:color w:val="000000" w:themeColor="text1"/>
          <w:sz w:val="32"/>
          <w:szCs w:val="32"/>
          <w:highlight w:val="none"/>
          <w14:textFill>
            <w14:solidFill>
              <w14:schemeClr w14:val="tx1"/>
            </w14:solidFill>
          </w14:textFill>
        </w:rPr>
      </w:pPr>
    </w:p>
    <w:p w14:paraId="77DAB342">
      <w:pPr>
        <w:keepNext w:val="0"/>
        <w:keepLines w:val="0"/>
        <w:pageBreakBefore/>
        <w:widowControl w:val="0"/>
        <w:kinsoku/>
        <w:wordWrap/>
        <w:overflowPunct/>
        <w:topLinePunct w:val="0"/>
        <w:autoSpaceDE/>
        <w:autoSpaceDN/>
        <w:bidi w:val="0"/>
        <w:adjustRightInd w:val="0"/>
        <w:snapToGrid/>
        <w:spacing w:line="400" w:lineRule="exact"/>
        <w:jc w:val="center"/>
        <w:textAlignment w:val="auto"/>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六</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培训计划</w:t>
      </w:r>
    </w:p>
    <w:p w14:paraId="075584BB">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（由投标人根据采购需求自行编制）</w:t>
      </w:r>
    </w:p>
    <w:p w14:paraId="04490344">
      <w:pPr>
        <w:keepNext/>
        <w:kinsoku/>
        <w:overflowPunct/>
        <w:topLinePunct w:val="0"/>
        <w:autoSpaceDE w:val="0"/>
        <w:autoSpaceDN w:val="0"/>
        <w:bidi w:val="0"/>
        <w:spacing w:line="400" w:lineRule="exact"/>
        <w:ind w:firstLine="477"/>
        <w:jc w:val="lef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2AB67F2">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72E6B41">
            <w:pPr>
              <w:tabs>
                <w:tab w:val="center" w:pos="169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06294BB">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049D1D60">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17438FEB">
            <w:pPr>
              <w:tabs>
                <w:tab w:val="center" w:pos="1028"/>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42845B23">
            <w:pPr>
              <w:tabs>
                <w:tab w:val="center" w:pos="595"/>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1F676304">
            <w:pPr>
              <w:tabs>
                <w:tab w:val="center" w:pos="520"/>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923BED6">
            <w:pPr>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课程费用</w:t>
            </w:r>
          </w:p>
        </w:tc>
      </w:tr>
      <w:tr w14:paraId="5FEFC7A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29509E8">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1501C092">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nil"/>
              <w:right w:val="nil"/>
            </w:tcBorders>
          </w:tcPr>
          <w:p w14:paraId="15014660">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nil"/>
              <w:right w:val="nil"/>
            </w:tcBorders>
          </w:tcPr>
          <w:p w14:paraId="2F85531E">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nil"/>
              <w:right w:val="nil"/>
            </w:tcBorders>
          </w:tcPr>
          <w:p w14:paraId="02EDB9E7">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nil"/>
              <w:right w:val="nil"/>
            </w:tcBorders>
          </w:tcPr>
          <w:p w14:paraId="1DD6AFEB">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2F2F3A0A">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r w14:paraId="4EE4CE6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1CE8BDA8">
            <w:pPr>
              <w:tabs>
                <w:tab w:val="left" w:pos="589"/>
                <w:tab w:val="left" w:pos="1303"/>
                <w:tab w:val="left" w:pos="2017"/>
                <w:tab w:val="left" w:pos="2731"/>
                <w:tab w:val="left" w:pos="3445"/>
                <w:tab w:val="left" w:pos="4159"/>
                <w:tab w:val="left" w:pos="4873"/>
              </w:tabs>
              <w:suppressAutoHyphens/>
              <w:kinsoku/>
              <w:overflowPunct/>
              <w:topLinePunct w:val="0"/>
              <w:autoSpaceDE w:val="0"/>
              <w:autoSpaceDN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6E32E912">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4F6DE11D">
            <w:pPr>
              <w:tabs>
                <w:tab w:val="left" w:pos="556"/>
                <w:tab w:val="left" w:pos="1270"/>
                <w:tab w:val="left" w:pos="1984"/>
                <w:tab w:val="left" w:pos="2698"/>
                <w:tab w:val="left" w:pos="3412"/>
                <w:tab w:val="left" w:pos="4126"/>
                <w:tab w:val="left" w:pos="4840"/>
                <w:tab w:val="left" w:pos="5622"/>
                <w:tab w:val="left" w:pos="6054"/>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4B350821">
            <w:pPr>
              <w:tabs>
                <w:tab w:val="left" w:pos="573"/>
                <w:tab w:val="left" w:pos="1287"/>
                <w:tab w:val="left" w:pos="2001"/>
                <w:tab w:val="left" w:pos="2715"/>
                <w:tab w:val="left" w:pos="3429"/>
                <w:tab w:val="left" w:pos="4211"/>
                <w:tab w:val="left" w:pos="4643"/>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26B44D84">
            <w:pPr>
              <w:tabs>
                <w:tab w:val="left" w:pos="440"/>
                <w:tab w:val="left" w:pos="1154"/>
                <w:tab w:val="left" w:pos="1936"/>
                <w:tab w:val="left" w:pos="2368"/>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0779ACA9">
            <w:pPr>
              <w:tabs>
                <w:tab w:val="left" w:pos="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1A52A44B">
            <w:pPr>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tc>
      </w:tr>
    </w:tbl>
    <w:p w14:paraId="5A98BD9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注解:A</w:t>
      </w:r>
      <w:r>
        <w:rPr>
          <w:rFonts w:hint="eastAsia" w:ascii="仿宋_GB2312" w:hAnsi="仿宋_GB2312" w:eastAsia="仿宋_GB2312" w:cs="仿宋_GB2312"/>
          <w:color w:val="000000" w:themeColor="text1"/>
          <w:sz w:val="24"/>
          <w:highlight w:val="none"/>
          <w14:textFill>
            <w14:solidFill>
              <w14:schemeClr w14:val="tx1"/>
            </w14:solidFill>
          </w14:textFill>
        </w:rPr>
        <w:tab/>
      </w:r>
      <w:r>
        <w:rPr>
          <w:rFonts w:hint="eastAsia" w:ascii="仿宋_GB2312" w:hAnsi="仿宋_GB2312" w:eastAsia="仿宋_GB2312" w:cs="仿宋_GB2312"/>
          <w:color w:val="000000" w:themeColor="text1"/>
          <w:sz w:val="24"/>
          <w:highlight w:val="none"/>
          <w14:textFill>
            <w14:solidFill>
              <w14:schemeClr w14:val="tx1"/>
            </w14:solidFill>
          </w14:textFill>
        </w:rPr>
        <w:t>课程清单按时间顺序排列，并提供以下详细资料：</w:t>
      </w:r>
    </w:p>
    <w:p w14:paraId="3812443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课程概要</w:t>
      </w:r>
    </w:p>
    <w:p w14:paraId="0DD0A60D">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课程目的</w:t>
      </w:r>
    </w:p>
    <w:p w14:paraId="618CE2C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教学方式</w:t>
      </w:r>
    </w:p>
    <w:p w14:paraId="6746DA08">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先决条件</w:t>
      </w:r>
    </w:p>
    <w:p w14:paraId="2831AF3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kinsoku/>
        <w:overflowPunct/>
        <w:topLinePunct w:val="0"/>
        <w:autoSpaceDE w:val="0"/>
        <w:autoSpaceDN w:val="0"/>
        <w:bidi w:val="0"/>
        <w:adjustRightInd w:val="0"/>
        <w:spacing w:line="400" w:lineRule="exact"/>
        <w:ind w:left="1069" w:hanging="420"/>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教材目录</w:t>
      </w:r>
    </w:p>
    <w:p w14:paraId="393084D1">
      <w:pPr>
        <w:kinsoku/>
        <w:overflowPunct/>
        <w:topLinePunct w:val="0"/>
        <w:autoSpaceDE w:val="0"/>
        <w:autoSpaceDN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B  按照附表A提供授课教师的简历</w:t>
      </w:r>
    </w:p>
    <w:p w14:paraId="2C6CA934">
      <w:pPr>
        <w:kinsoku/>
        <w:overflowPunct/>
        <w:topLinePunct w:val="0"/>
        <w:autoSpaceDE w:val="0"/>
        <w:autoSpaceDN w:val="0"/>
        <w:bidi w:val="0"/>
        <w:spacing w:line="400" w:lineRule="exact"/>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仿宋_GB2312" w:hAnsi="仿宋_GB2312" w:eastAsia="仿宋_GB2312" w:cs="仿宋_GB2312"/>
          <w:b/>
          <w:color w:val="000000" w:themeColor="text1"/>
          <w:sz w:val="24"/>
          <w:highlight w:val="none"/>
          <w14:textFill>
            <w14:solidFill>
              <w14:schemeClr w14:val="tx1"/>
            </w14:solidFill>
          </w14:textFill>
        </w:rPr>
        <w:t>注：须随表提交相应的证书复印件并注明所在投标技术文件页码。</w:t>
      </w:r>
    </w:p>
    <w:p w14:paraId="5693BF0C">
      <w:pPr>
        <w:kinsoku/>
        <w:overflowPunct/>
        <w:topLinePunct w:val="0"/>
        <w:bidi w:val="0"/>
        <w:spacing w:line="400" w:lineRule="exact"/>
        <w:ind w:firstLine="480" w:firstLineChars="200"/>
        <w:rPr>
          <w:rFonts w:ascii="仿宋_GB2312" w:hAnsi="仿宋_GB2312" w:eastAsia="仿宋_GB2312" w:cs="仿宋_GB2312"/>
          <w:color w:val="000000" w:themeColor="text1"/>
          <w:sz w:val="24"/>
          <w:szCs w:val="20"/>
          <w:highlight w:val="none"/>
          <w14:textFill>
            <w14:solidFill>
              <w14:schemeClr w14:val="tx1"/>
            </w14:solidFill>
          </w14:textFill>
        </w:rPr>
      </w:pPr>
    </w:p>
    <w:p w14:paraId="61180CD4">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0C0FDBB">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73B73F79">
      <w:pPr>
        <w:pageBreakBefore/>
        <w:kinsoku/>
        <w:overflowPunct/>
        <w:topLinePunct w:val="0"/>
        <w:bidi w:val="0"/>
        <w:spacing w:line="400" w:lineRule="exact"/>
        <w:jc w:val="center"/>
        <w:rPr>
          <w:rFonts w:ascii="仿宋_GB2312" w:hAnsi="仿宋_GB2312" w:eastAsia="仿宋_GB2312" w:cs="仿宋_GB2312"/>
          <w:b/>
          <w:bCs/>
          <w:color w:val="000000" w:themeColor="text1"/>
          <w:sz w:val="32"/>
          <w:szCs w:val="32"/>
          <w:highlight w:val="none"/>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七</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、验收方案</w:t>
      </w:r>
    </w:p>
    <w:p w14:paraId="4AC2E5A4">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320FADAC">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p>
    <w:p w14:paraId="2E067C28">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50B68E15">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4250B8D">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612E016A">
      <w:pPr>
        <w:kinsoku/>
        <w:overflowPunct/>
        <w:topLinePunct w:val="0"/>
        <w:bidi w:val="0"/>
        <w:spacing w:line="400" w:lineRule="exact"/>
        <w:jc w:val="center"/>
        <w:rPr>
          <w:rFonts w:ascii="仿宋_GB2312" w:hAnsi="仿宋_GB2312" w:eastAsia="仿宋_GB2312" w:cs="仿宋_GB2312"/>
          <w:b/>
          <w:bCs/>
          <w:color w:val="000000" w:themeColor="text1"/>
          <w:sz w:val="30"/>
          <w:szCs w:val="30"/>
          <w:highlight w:val="none"/>
          <w14:textFill>
            <w14:solidFill>
              <w14:schemeClr w14:val="tx1"/>
            </w14:solidFill>
          </w14:textFill>
        </w:rPr>
      </w:pPr>
    </w:p>
    <w:p w14:paraId="64272C44">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10404900">
      <w:pPr>
        <w:kinsoku/>
        <w:overflowPunct/>
        <w:topLinePunct w:val="0"/>
        <w:bidi w:val="0"/>
        <w:spacing w:line="400" w:lineRule="exact"/>
        <w:jc w:val="center"/>
        <w:rPr>
          <w:rFonts w:ascii="仿宋_GB2312" w:hAnsi="仿宋_GB2312" w:eastAsia="仿宋_GB2312" w:cs="仿宋_GB2312"/>
          <w:b/>
          <w:bCs/>
          <w:color w:val="000000" w:themeColor="text1"/>
          <w:sz w:val="24"/>
          <w:highlight w:val="none"/>
          <w14:textFill>
            <w14:solidFill>
              <w14:schemeClr w14:val="tx1"/>
            </w14:solidFill>
          </w14:textFill>
        </w:rPr>
      </w:pPr>
    </w:p>
    <w:p w14:paraId="36338654">
      <w:pPr>
        <w:kinsoku/>
        <w:overflowPunct/>
        <w:topLinePunct w:val="0"/>
        <w:bidi w:val="0"/>
        <w:spacing w:line="400" w:lineRule="exact"/>
        <w:jc w:val="center"/>
        <w:rPr>
          <w:rFonts w:ascii="仿宋_GB2312" w:hAnsi="仿宋_GB2312" w:eastAsia="仿宋_GB2312" w:cs="仿宋_GB2312"/>
          <w:b/>
          <w:color w:val="000000" w:themeColor="text1"/>
          <w:kern w:val="0"/>
          <w:sz w:val="32"/>
          <w:szCs w:val="32"/>
          <w:highlight w:val="none"/>
          <w:lang w:val="zh-CN"/>
          <w14:textFill>
            <w14:solidFill>
              <w14:schemeClr w14:val="tx1"/>
            </w14:solidFill>
          </w14:textFill>
        </w:rPr>
      </w:pPr>
      <w:r>
        <w:rPr>
          <w:rFonts w:hint="eastAsia" w:ascii="仿宋_GB2312" w:hAnsi="仿宋_GB2312" w:eastAsia="仿宋_GB2312" w:cs="仿宋_GB2312"/>
          <w:b/>
          <w:bCs/>
          <w:color w:val="000000" w:themeColor="text1"/>
          <w:sz w:val="32"/>
          <w:szCs w:val="32"/>
          <w:highlight w:val="none"/>
          <w:lang w:eastAsia="zh-CN"/>
          <w14:textFill>
            <w14:solidFill>
              <w14:schemeClr w14:val="tx1"/>
            </w14:solidFill>
          </w14:textFill>
        </w:rPr>
        <w:t>十</w:t>
      </w:r>
      <w:r>
        <w:rPr>
          <w:rFonts w:hint="eastAsia" w:ascii="仿宋_GB2312" w:hAnsi="仿宋_GB2312" w:eastAsia="仿宋_GB2312" w:cs="仿宋_GB2312"/>
          <w:b/>
          <w:bCs/>
          <w:color w:val="000000" w:themeColor="text1"/>
          <w:sz w:val="32"/>
          <w:szCs w:val="32"/>
          <w:highlight w:val="none"/>
          <w:lang w:val="en-US" w:eastAsia="zh-CN"/>
          <w14:textFill>
            <w14:solidFill>
              <w14:schemeClr w14:val="tx1"/>
            </w14:solidFill>
          </w14:textFill>
        </w:rPr>
        <w:t>八</w:t>
      </w:r>
      <w:r>
        <w:rPr>
          <w:rFonts w:hint="eastAsia" w:ascii="仿宋_GB2312" w:hAnsi="仿宋_GB2312" w:eastAsia="仿宋_GB2312" w:cs="仿宋_GB2312"/>
          <w:b/>
          <w:bCs/>
          <w:color w:val="000000" w:themeColor="text1"/>
          <w:sz w:val="32"/>
          <w:szCs w:val="32"/>
          <w:highlight w:val="none"/>
          <w14:textFill>
            <w14:solidFill>
              <w14:schemeClr w14:val="tx1"/>
            </w14:solidFill>
          </w14:textFill>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其他商务技术文件或说明</w:t>
      </w:r>
    </w:p>
    <w:p w14:paraId="6A3DB9C1">
      <w:pPr>
        <w:kinsoku/>
        <w:overflowPunct/>
        <w:topLinePunct w:val="0"/>
        <w:bidi w:val="0"/>
        <w:spacing w:line="400" w:lineRule="exact"/>
        <w:jc w:val="center"/>
        <w:rPr>
          <w:rFonts w:ascii="仿宋_GB2312" w:hAnsi="仿宋_GB2312" w:eastAsia="仿宋_GB2312" w:cs="仿宋_GB2312"/>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4"/>
          <w:highlight w:val="none"/>
          <w14:textFill>
            <w14:solidFill>
              <w14:schemeClr w14:val="tx1"/>
            </w14:solidFill>
          </w14:textFill>
        </w:rPr>
        <w:t>（由</w:t>
      </w:r>
      <w:r>
        <w:rPr>
          <w:rFonts w:hint="eastAsia" w:ascii="仿宋_GB2312" w:hAnsi="仿宋_GB2312" w:eastAsia="仿宋_GB2312" w:cs="仿宋_GB2312"/>
          <w:color w:val="000000" w:themeColor="text1"/>
          <w:sz w:val="24"/>
          <w:highlight w:val="none"/>
          <w:lang w:eastAsia="zh-CN"/>
          <w14:textFill>
            <w14:solidFill>
              <w14:schemeClr w14:val="tx1"/>
            </w14:solidFill>
          </w14:textFill>
        </w:rPr>
        <w:t>投标人</w:t>
      </w:r>
      <w:r>
        <w:rPr>
          <w:rFonts w:hint="eastAsia" w:ascii="仿宋_GB2312" w:hAnsi="仿宋_GB2312" w:eastAsia="仿宋_GB2312" w:cs="仿宋_GB2312"/>
          <w:color w:val="000000" w:themeColor="text1"/>
          <w:sz w:val="24"/>
          <w:highlight w:val="none"/>
          <w14:textFill>
            <w14:solidFill>
              <w14:schemeClr w14:val="tx1"/>
            </w14:solidFill>
          </w14:textFill>
        </w:rPr>
        <w:t>根据采购需求自行编制）</w:t>
      </w:r>
    </w:p>
    <w:p w14:paraId="2F1B7831">
      <w:pPr>
        <w:kinsoku/>
        <w:overflowPunct/>
        <w:topLinePunct w:val="0"/>
        <w:bidi w:val="0"/>
        <w:spacing w:line="400" w:lineRule="exact"/>
        <w:rPr>
          <w:rFonts w:ascii="仿宋_GB2312" w:hAnsi="仿宋_GB2312" w:eastAsia="仿宋_GB2312" w:cs="仿宋_GB2312"/>
          <w:color w:val="000000" w:themeColor="text1"/>
          <w:sz w:val="24"/>
          <w:highlight w:val="none"/>
          <w14:textFill>
            <w14:solidFill>
              <w14:schemeClr w14:val="tx1"/>
            </w14:solidFill>
          </w14:textFill>
        </w:rPr>
      </w:pPr>
    </w:p>
    <w:p w14:paraId="14017799">
      <w:pPr>
        <w:kinsoku/>
        <w:overflowPunct/>
        <w:topLinePunct w:val="0"/>
        <w:bidi w:val="0"/>
        <w:spacing w:line="400" w:lineRule="exact"/>
        <w:ind w:firstLine="3600" w:firstLineChars="15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 xml:space="preserve">名称（电子签名）：                          </w:t>
      </w:r>
    </w:p>
    <w:p w14:paraId="2204401F">
      <w:pPr>
        <w:kinsoku/>
        <w:overflowPunct/>
        <w:topLinePunct w:val="0"/>
        <w:bidi w:val="0"/>
        <w:spacing w:line="400" w:lineRule="exact"/>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4DE9F56">
      <w:pPr>
        <w:pStyle w:val="83"/>
        <w:kinsoku/>
        <w:overflowPunct/>
        <w:topLinePunct w:val="0"/>
        <w:bidi w:val="0"/>
        <w:spacing w:line="400" w:lineRule="exact"/>
        <w:rPr>
          <w:rFonts w:hint="eastAsia"/>
          <w:color w:val="000000" w:themeColor="text1"/>
          <w:highlight w:val="none"/>
          <w14:textFill>
            <w14:solidFill>
              <w14:schemeClr w14:val="tx1"/>
            </w14:solidFill>
          </w14:textFill>
        </w:rPr>
        <w:sectPr>
          <w:pgSz w:w="11906" w:h="16838"/>
          <w:pgMar w:top="1276" w:right="1418" w:bottom="1247" w:left="1418" w:header="851" w:footer="992" w:gutter="0"/>
          <w:pgNumType w:fmt="decimal"/>
          <w:cols w:space="720" w:num="1"/>
          <w:titlePg/>
          <w:docGrid w:linePitch="312" w:charSpace="0"/>
        </w:sectPr>
      </w:pPr>
    </w:p>
    <w:p w14:paraId="286807C1">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报价文件部分</w:t>
      </w:r>
    </w:p>
    <w:p w14:paraId="2763C742">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000000" w:themeColor="text1"/>
          <w:kern w:val="0"/>
          <w:sz w:val="36"/>
          <w:szCs w:val="36"/>
          <w:highlight w:val="none"/>
          <w14:textFill>
            <w14:solidFill>
              <w14:schemeClr w14:val="tx1"/>
            </w14:solidFill>
          </w14:textFill>
        </w:rPr>
        <w:t>目录</w:t>
      </w:r>
    </w:p>
    <w:p w14:paraId="525BA342">
      <w:pPr>
        <w:kinsoku/>
        <w:overflowPunct/>
        <w:topLinePunct w:val="0"/>
        <w:bidi w:val="0"/>
        <w:spacing w:line="400" w:lineRule="exact"/>
        <w:jc w:val="center"/>
        <w:outlineLvl w:val="0"/>
        <w:rPr>
          <w:rFonts w:hint="eastAsia" w:ascii="仿宋" w:hAnsi="仿宋" w:eastAsia="仿宋" w:cs="仿宋"/>
          <w:b/>
          <w:color w:val="000000" w:themeColor="text1"/>
          <w:kern w:val="0"/>
          <w:sz w:val="36"/>
          <w:szCs w:val="36"/>
          <w:highlight w:val="none"/>
          <w14:textFill>
            <w14:solidFill>
              <w14:schemeClr w14:val="tx1"/>
            </w14:solidFill>
          </w14:textFill>
        </w:rPr>
      </w:pPr>
    </w:p>
    <w:p w14:paraId="13658D2B">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2E7C85F">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报价说明</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rPr>
        <w:t>…………………………………………………………（页码）</w:t>
      </w:r>
    </w:p>
    <w:p w14:paraId="39675183">
      <w:p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）中小企业声明函……………………………………………………………（页码）</w:t>
      </w:r>
    </w:p>
    <w:p w14:paraId="5D37B447">
      <w:pPr>
        <w:pStyle w:val="23"/>
        <w:numPr>
          <w:ilvl w:val="0"/>
          <w:numId w:val="0"/>
        </w:numPr>
        <w:kinsoku/>
        <w:wordWrap w:val="0"/>
        <w:overflowPunct/>
        <w:topLinePunct w:val="0"/>
        <w:bidi w:val="0"/>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（4）残疾人福利性单位声明函…………………………………………………（页码）</w:t>
      </w:r>
    </w:p>
    <w:p w14:paraId="652A7AC2">
      <w:pPr>
        <w:kinsoku/>
        <w:wordWrap w:val="0"/>
        <w:overflowPunct/>
        <w:topLinePunct w:val="0"/>
        <w:bidi w:val="0"/>
        <w:snapToGrid w:val="0"/>
        <w:spacing w:line="360" w:lineRule="auto"/>
        <w:ind w:right="48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）关于符合本国产品标准的声明函或有关证明文件(如有）………………（页码）</w:t>
      </w:r>
    </w:p>
    <w:p w14:paraId="0F5574D1">
      <w:pPr>
        <w:kinsoku/>
        <w:wordWrap w:val="0"/>
        <w:overflowPunct/>
        <w:topLinePunct w:val="0"/>
        <w:bidi w:val="0"/>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）关于符合本国产品标准的成本占比的承诺函(如有）……………………（页码）</w:t>
      </w:r>
    </w:p>
    <w:p w14:paraId="77451DDA">
      <w:pPr>
        <w:pStyle w:val="23"/>
        <w:numPr>
          <w:ilvl w:val="0"/>
          <w:numId w:val="0"/>
        </w:num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6898091E">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D30B402">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D8707DD">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2A385A8">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750A84B">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4517C696">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9AEF98E">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5E8C0450">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2E969DA9">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70E59AB9">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1E7F56DF">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0A08F88B">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30A49733">
      <w:pPr>
        <w:kinsoku/>
        <w:overflowPunct/>
        <w:topLinePunct w:val="0"/>
        <w:bidi w:val="0"/>
        <w:snapToGrid w:val="0"/>
        <w:spacing w:line="400" w:lineRule="exact"/>
        <w:ind w:right="480"/>
        <w:jc w:val="center"/>
        <w:rPr>
          <w:rFonts w:hint="eastAsia" w:ascii="仿宋" w:hAnsi="仿宋" w:eastAsia="仿宋" w:cs="仿宋"/>
          <w:b/>
          <w:color w:val="000000" w:themeColor="text1"/>
          <w:kern w:val="0"/>
          <w:sz w:val="32"/>
          <w:szCs w:val="32"/>
          <w:highlight w:val="none"/>
          <w14:textFill>
            <w14:solidFill>
              <w14:schemeClr w14:val="tx1"/>
            </w14:solidFill>
          </w14:textFill>
        </w:rPr>
      </w:pPr>
    </w:p>
    <w:p w14:paraId="6E204D5F">
      <w:pPr>
        <w:kinsoku/>
        <w:overflowPunct/>
        <w:topLinePunct w:val="0"/>
        <w:bidi w:val="0"/>
        <w:snapToGrid w:val="0"/>
        <w:spacing w:line="400" w:lineRule="exact"/>
        <w:ind w:right="480"/>
        <w:jc w:val="both"/>
        <w:rPr>
          <w:rFonts w:hint="eastAsia" w:ascii="仿宋" w:hAnsi="仿宋" w:eastAsia="仿宋" w:cs="仿宋"/>
          <w:b/>
          <w:color w:val="000000" w:themeColor="text1"/>
          <w:kern w:val="0"/>
          <w:sz w:val="32"/>
          <w:szCs w:val="32"/>
          <w:highlight w:val="none"/>
          <w14:textFill>
            <w14:solidFill>
              <w14:schemeClr w14:val="tx1"/>
            </w14:solidFill>
          </w14:textFill>
        </w:rPr>
      </w:pPr>
    </w:p>
    <w:p w14:paraId="07FE0829">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headerReference r:id="rId10" w:type="first"/>
          <w:footerReference r:id="rId12" w:type="first"/>
          <w:headerReference r:id="rId9" w:type="default"/>
          <w:footerReference r:id="rId11" w:type="default"/>
          <w:pgSz w:w="11906" w:h="16838"/>
          <w:pgMar w:top="1276" w:right="1418" w:bottom="1247" w:left="1418" w:header="851" w:footer="992" w:gutter="0"/>
          <w:pgNumType w:fmt="decimal"/>
          <w:cols w:space="720" w:num="1"/>
          <w:titlePg/>
          <w:docGrid w:linePitch="312" w:charSpace="0"/>
        </w:sectPr>
      </w:pPr>
    </w:p>
    <w:p w14:paraId="6990E585">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14:textFill>
            <w14:solidFill>
              <w14:schemeClr w14:val="tx1"/>
            </w14:solidFill>
          </w14:textFill>
        </w:rPr>
        <w:t>一、开标一览表（报价表）</w:t>
      </w:r>
    </w:p>
    <w:p w14:paraId="7E68F366">
      <w:pPr>
        <w:kinsoku/>
        <w:overflowPunct/>
        <w:topLinePunct w:val="0"/>
        <w:bidi w:val="0"/>
        <w:snapToGrid w:val="0"/>
        <w:spacing w:line="400" w:lineRule="exac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F822344">
      <w:pPr>
        <w:kinsoku/>
        <w:overflowPunct/>
        <w:topLinePunct w:val="0"/>
        <w:bidi w:val="0"/>
        <w:snapToGrid w:val="0"/>
        <w:spacing w:line="400" w:lineRule="exact"/>
        <w:ind w:firstLine="482"/>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sz w:val="24"/>
          <w:highlight w:val="none"/>
          <w:lang w:eastAsia="zh-CN"/>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【招标编号：</w:t>
      </w:r>
      <w:r>
        <w:rPr>
          <w:rFonts w:hint="eastAsia" w:ascii="仿宋" w:hAnsi="仿宋" w:eastAsia="仿宋" w:cs="仿宋"/>
          <w:color w:val="000000" w:themeColor="text1"/>
          <w:sz w:val="24"/>
          <w:highlight w:val="none"/>
          <w14:textFill>
            <w14:solidFill>
              <w14:schemeClr w14:val="tx1"/>
            </w14:solidFill>
          </w14:textFill>
        </w:rPr>
        <w:t>（采购编号）】的实施</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44BE6275">
      <w:pPr>
        <w:kinsoku/>
        <w:overflowPunct/>
        <w:topLinePunct w:val="0"/>
        <w:bidi w:val="0"/>
        <w:spacing w:beforeLines="0" w:afterLines="0" w:line="400" w:lineRule="exact"/>
        <w:jc w:val="center"/>
        <w:rPr>
          <w:rFonts w:hint="eastAsia" w:ascii="仿宋" w:hAnsi="仿宋" w:eastAsia="仿宋" w:cs="仿宋"/>
          <w:b/>
          <w:color w:val="000000" w:themeColor="text1"/>
          <w:kern w:val="0"/>
          <w:sz w:val="24"/>
          <w:szCs w:val="24"/>
          <w:highlight w:val="none"/>
          <w:lang w:val="zh-CN"/>
          <w14:textFill>
            <w14:solidFill>
              <w14:schemeClr w14:val="tx1"/>
            </w14:solidFill>
          </w14:textFill>
        </w:rPr>
      </w:pPr>
      <w:r>
        <w:rPr>
          <w:rFonts w:hint="eastAsia" w:ascii="仿宋" w:hAnsi="仿宋" w:eastAsia="仿宋" w:cs="仿宋"/>
          <w:b/>
          <w:color w:val="000000" w:themeColor="text1"/>
          <w:kern w:val="0"/>
          <w:sz w:val="24"/>
          <w:szCs w:val="24"/>
          <w:highlight w:val="none"/>
          <w:lang w:val="zh-CN"/>
          <w14:textFill>
            <w14:solidFill>
              <w14:schemeClr w14:val="tx1"/>
            </w14:solidFill>
          </w14:textFill>
        </w:rPr>
        <w:t>开标一览表（报价表）(单位均为</w:t>
      </w:r>
      <w:r>
        <w:rPr>
          <w:rFonts w:hint="eastAsia" w:ascii="仿宋" w:hAnsi="仿宋" w:eastAsia="仿宋" w:cs="仿宋"/>
          <w:b/>
          <w:color w:val="000000" w:themeColor="text1"/>
          <w:kern w:val="0"/>
          <w:sz w:val="24"/>
          <w:szCs w:val="24"/>
          <w:highlight w:val="none"/>
          <w:lang w:val="en-US" w:eastAsia="zh-CN"/>
          <w14:textFill>
            <w14:solidFill>
              <w14:schemeClr w14:val="tx1"/>
            </w14:solidFill>
          </w14:textFill>
        </w:rPr>
        <w:t>%</w:t>
      </w:r>
      <w:r>
        <w:rPr>
          <w:rFonts w:hint="eastAsia" w:ascii="仿宋" w:hAnsi="仿宋" w:eastAsia="仿宋" w:cs="仿宋"/>
          <w:b/>
          <w:color w:val="000000" w:themeColor="text1"/>
          <w:kern w:val="0"/>
          <w:sz w:val="24"/>
          <w:szCs w:val="24"/>
          <w:highlight w:val="none"/>
          <w:lang w:val="zh-CN"/>
          <w14:textFill>
            <w14:solidFill>
              <w14:schemeClr w14:val="tx1"/>
            </w14:solidFill>
          </w14:textFill>
        </w:rPr>
        <w:t>)</w:t>
      </w:r>
    </w:p>
    <w:tbl>
      <w:tblPr>
        <w:tblStyle w:val="63"/>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7BD8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45C4C0A">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序号</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03961A">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名称</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top"/>
          </w:tcPr>
          <w:p w14:paraId="7F47E4DF">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2FF29CA0">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服务范围</w:t>
            </w: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52B3E4">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服务要求</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D71ACE2">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服务时间</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B4CB61">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服务标准</w:t>
            </w: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7AE8E6B">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609A6E5B">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服务人数</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D8B062">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服务单价</w:t>
            </w: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13FC49">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p w14:paraId="78D41AA1">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备注（如有）</w:t>
            </w:r>
          </w:p>
          <w:p w14:paraId="1A39E445">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p>
        </w:tc>
      </w:tr>
      <w:tr w14:paraId="5398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43E017">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163D6E8">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FF085A">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3E3B9E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E0E1E1">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7F47CD9">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342B7F3E">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0F78A2F">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D80F5F5">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2602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40636B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8539296">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XX</w:t>
            </w: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6D6B0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88B703D">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BA18DC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C58E6F6">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1BB9880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2CCBB08">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39D984">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2143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93EABC">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B1711E8">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83941F1">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5DFBC5B">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22F065F">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ADD5CF">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2656C074">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AFBCBE9">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A6177B">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7E3B2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BDE4A6">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34F0BE1">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DAED09">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127FB4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6ACBD0E">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13B48B2">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42E0B1D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2E9E54">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D9C125">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783E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2D4C70">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28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CDFE7BA">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DADE4CE">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9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318164">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5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AA8DC2">
            <w:pPr>
              <w:kinsoku/>
              <w:overflowPunct/>
              <w:topLinePunct w:val="0"/>
              <w:bidi w:val="0"/>
              <w:snapToGrid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7A459EC">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6" w:type="pct"/>
            <w:tcBorders>
              <w:top w:val="single" w:color="auto" w:sz="4" w:space="0"/>
              <w:left w:val="single" w:color="auto" w:sz="4" w:space="0"/>
              <w:bottom w:val="single" w:color="auto" w:sz="4" w:space="0"/>
              <w:right w:val="single" w:color="auto" w:sz="4" w:space="0"/>
              <w:tl2br w:val="nil"/>
              <w:tr2bl w:val="nil"/>
            </w:tcBorders>
            <w:noWrap w:val="0"/>
            <w:vAlign w:val="top"/>
          </w:tcPr>
          <w:p w14:paraId="4ECFF1C0">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039296E">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125D336">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658E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5D30A360">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下浮率</w:t>
            </w:r>
            <w:r>
              <w:rPr>
                <w:rFonts w:hint="eastAsia" w:ascii="仿宋" w:hAnsi="仿宋" w:eastAsia="仿宋" w:cs="仿宋"/>
                <w:b/>
                <w:color w:val="000000" w:themeColor="text1"/>
                <w:sz w:val="24"/>
                <w:szCs w:val="24"/>
                <w:highlight w:val="none"/>
                <w14:textFill>
                  <w14:solidFill>
                    <w14:schemeClr w14:val="tx1"/>
                  </w14:solidFill>
                </w14:textFill>
              </w:rPr>
              <w:t>（小写）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55F4F16D">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265022B0">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r w14:paraId="6C85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tcBorders>
              <w:top w:val="single" w:color="auto" w:sz="4" w:space="0"/>
              <w:left w:val="single" w:color="auto" w:sz="4" w:space="0"/>
              <w:bottom w:val="single" w:color="auto" w:sz="4" w:space="0"/>
              <w:right w:val="single" w:color="auto" w:sz="4" w:space="0"/>
              <w:tl2br w:val="nil"/>
              <w:tr2bl w:val="nil"/>
            </w:tcBorders>
            <w:noWrap w:val="0"/>
            <w:vAlign w:val="center"/>
          </w:tcPr>
          <w:p w14:paraId="2C14FA96">
            <w:pPr>
              <w:kinsoku/>
              <w:overflowPunct/>
              <w:topLinePunct w:val="0"/>
              <w:bidi w:val="0"/>
              <w:spacing w:beforeLines="0" w:afterLines="0" w:line="400" w:lineRule="exact"/>
              <w:jc w:val="center"/>
              <w:rPr>
                <w:rFonts w:hint="eastAsia"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投标</w:t>
            </w:r>
            <w:r>
              <w:rPr>
                <w:rFonts w:hint="eastAsia" w:ascii="仿宋" w:hAnsi="仿宋" w:eastAsia="仿宋" w:cs="仿宋"/>
                <w:b/>
                <w:color w:val="000000" w:themeColor="text1"/>
                <w:sz w:val="24"/>
                <w:szCs w:val="24"/>
                <w:highlight w:val="none"/>
                <w:lang w:val="en-US" w:eastAsia="zh-CN"/>
                <w14:textFill>
                  <w14:solidFill>
                    <w14:schemeClr w14:val="tx1"/>
                  </w14:solidFill>
                </w14:textFill>
              </w:rPr>
              <w:t>下浮率</w:t>
            </w:r>
            <w:r>
              <w:rPr>
                <w:rFonts w:hint="eastAsia" w:ascii="仿宋" w:hAnsi="仿宋" w:eastAsia="仿宋" w:cs="仿宋"/>
                <w:b/>
                <w:color w:val="000000" w:themeColor="text1"/>
                <w:sz w:val="24"/>
                <w:szCs w:val="24"/>
                <w:highlight w:val="none"/>
                <w14:textFill>
                  <w14:solidFill>
                    <w14:schemeClr w14:val="tx1"/>
                  </w14:solidFill>
                </w14:textFill>
              </w:rPr>
              <w:t>（大写）</w:t>
            </w:r>
          </w:p>
        </w:tc>
        <w:tc>
          <w:tcPr>
            <w:tcW w:w="2504" w:type="pct"/>
            <w:gridSpan w:val="4"/>
            <w:tcBorders>
              <w:top w:val="single" w:color="auto" w:sz="4" w:space="0"/>
              <w:left w:val="single" w:color="auto" w:sz="4" w:space="0"/>
              <w:bottom w:val="single" w:color="auto" w:sz="4" w:space="0"/>
              <w:right w:val="single" w:color="auto" w:sz="4" w:space="0"/>
              <w:tl2br w:val="nil"/>
              <w:tr2bl w:val="nil"/>
            </w:tcBorders>
            <w:noWrap w:val="0"/>
            <w:vAlign w:val="top"/>
          </w:tcPr>
          <w:p w14:paraId="4F7CD557">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c>
          <w:tcPr>
            <w:tcW w:w="615" w:type="pct"/>
            <w:tcBorders>
              <w:top w:val="single" w:color="auto" w:sz="4" w:space="0"/>
              <w:left w:val="single" w:color="auto" w:sz="4" w:space="0"/>
              <w:bottom w:val="single" w:color="auto" w:sz="4" w:space="0"/>
              <w:right w:val="single" w:color="auto" w:sz="4" w:space="0"/>
              <w:tl2br w:val="nil"/>
              <w:tr2bl w:val="nil"/>
            </w:tcBorders>
            <w:noWrap w:val="0"/>
            <w:vAlign w:val="top"/>
          </w:tcPr>
          <w:p w14:paraId="10F8D882">
            <w:pPr>
              <w:kinsoku/>
              <w:overflowPunct/>
              <w:topLinePunct w:val="0"/>
              <w:bidi w:val="0"/>
              <w:spacing w:beforeLines="0" w:afterLines="0" w:line="400" w:lineRule="exact"/>
              <w:jc w:val="center"/>
              <w:rPr>
                <w:rFonts w:hint="eastAsia" w:ascii="仿宋" w:hAnsi="仿宋" w:eastAsia="仿宋" w:cs="仿宋"/>
                <w:color w:val="000000" w:themeColor="text1"/>
                <w:sz w:val="24"/>
                <w:szCs w:val="24"/>
                <w:highlight w:val="none"/>
                <w14:textFill>
                  <w14:solidFill>
                    <w14:schemeClr w14:val="tx1"/>
                  </w14:solidFill>
                </w14:textFill>
              </w:rPr>
            </w:pPr>
          </w:p>
        </w:tc>
      </w:tr>
    </w:tbl>
    <w:p w14:paraId="4E95C603">
      <w:pPr>
        <w:kinsoku/>
        <w:overflowPunct/>
        <w:topLinePunct w:val="0"/>
        <w:bidi w:val="0"/>
        <w:snapToGrid w:val="0"/>
        <w:spacing w:beforeLines="0" w:afterLines="0" w:line="400" w:lineRule="exact"/>
        <w:ind w:left="480"/>
        <w:rPr>
          <w:rFonts w:hint="eastAsia" w:ascii="仿宋" w:hAnsi="仿宋" w:eastAsia="仿宋" w:cs="仿宋"/>
          <w:b/>
          <w:color w:val="000000" w:themeColor="text1"/>
          <w:kern w:val="0"/>
          <w:sz w:val="24"/>
          <w:szCs w:val="24"/>
          <w:highlight w:val="none"/>
          <w:lang w:val="zh-CN"/>
          <w14:textFill>
            <w14:solidFill>
              <w14:schemeClr w14:val="tx1"/>
            </w14:solidFill>
          </w14:textFill>
        </w:rPr>
      </w:pPr>
    </w:p>
    <w:p w14:paraId="2629B58D">
      <w:pPr>
        <w:kinsoku/>
        <w:overflowPunct/>
        <w:topLinePunct w:val="0"/>
        <w:bidi w:val="0"/>
        <w:snapToGrid w:val="0"/>
        <w:spacing w:line="400" w:lineRule="exact"/>
        <w:ind w:left="480"/>
        <w:rPr>
          <w:rFonts w:hint="eastAsia" w:ascii="仿宋" w:hAnsi="仿宋" w:eastAsia="仿宋" w:cs="仿宋"/>
          <w:b/>
          <w:color w:val="000000" w:themeColor="text1"/>
          <w:kern w:val="0"/>
          <w:sz w:val="24"/>
          <w:highlight w:val="none"/>
          <w:lang w:val="zh-CN"/>
          <w14:textFill>
            <w14:solidFill>
              <w14:schemeClr w14:val="tx1"/>
            </w14:solidFill>
          </w14:textFill>
        </w:rPr>
      </w:pPr>
    </w:p>
    <w:p w14:paraId="64502E18">
      <w:pPr>
        <w:kinsoku/>
        <w:overflowPunct/>
        <w:topLinePunct w:val="0"/>
        <w:bidi w:val="0"/>
        <w:snapToGrid w:val="0"/>
        <w:spacing w:line="400" w:lineRule="exact"/>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0B7F5471">
      <w:pPr>
        <w:kinsoku/>
        <w:overflowPunct/>
        <w:topLinePunct w:val="0"/>
        <w:bidi w:val="0"/>
        <w:snapToGrid w:val="0"/>
        <w:spacing w:line="400" w:lineRule="exact"/>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4F41444">
      <w:pPr>
        <w:kinsoku/>
        <w:overflowPunct/>
        <w:topLinePunct w:val="0"/>
        <w:bidi w:val="0"/>
        <w:snapToGrid w:val="0"/>
        <w:spacing w:line="400" w:lineRule="exact"/>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4035BE75">
      <w:pPr>
        <w:kinsoku/>
        <w:overflowPunct/>
        <w:topLinePunct w:val="0"/>
        <w:bidi w:val="0"/>
        <w:spacing w:line="400" w:lineRule="exact"/>
        <w:ind w:left="-2" w:leftChars="-1" w:firstLine="480" w:firstLineChars="200"/>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0450EF53">
      <w:pPr>
        <w:kinsoku/>
        <w:overflowPunct/>
        <w:topLinePunct w:val="0"/>
        <w:bidi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highlight w:val="none"/>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highlight w:val="none"/>
          <w14:textFill>
            <w14:solidFill>
              <w14:schemeClr w14:val="tx1"/>
            </w14:solidFill>
          </w14:textFill>
        </w:rPr>
        <w:t>否则视为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highlight w:val="none"/>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highlight w:val="none"/>
          <w14:textFill>
            <w14:solidFill>
              <w14:schemeClr w14:val="tx1"/>
            </w14:solidFill>
          </w14:textFill>
        </w:rPr>
        <w:t>视为</w:t>
      </w:r>
      <w:r>
        <w:rPr>
          <w:rFonts w:hint="eastAsia" w:ascii="仿宋" w:hAnsi="仿宋" w:eastAsia="仿宋" w:cs="仿宋"/>
          <w:b/>
          <w:color w:val="000000" w:themeColor="text1"/>
          <w:sz w:val="24"/>
          <w:highlight w:val="none"/>
          <w14:textFill>
            <w14:solidFill>
              <w14:schemeClr w14:val="tx1"/>
            </w14:solidFill>
          </w14:textFill>
        </w:rPr>
        <w:t>投标文件含有采购人不能接受的附加条件的，投标无效。</w:t>
      </w:r>
    </w:p>
    <w:p w14:paraId="6A65A095">
      <w:pPr>
        <w:kinsoku/>
        <w:overflowPunct/>
        <w:topLinePunct w:val="0"/>
        <w:bidi w:val="0"/>
        <w:snapToGrid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3、特别提示：采购代理机构将对项目名称和项目编号，中标供应商名称、地址和中标金额，主要中标标的名称、服务范围、服务要求、服务时间、服务标准等予以公示。</w:t>
      </w:r>
    </w:p>
    <w:p w14:paraId="28136923">
      <w:pPr>
        <w:kinsoku/>
        <w:overflowPunct/>
        <w:topLinePunct w:val="0"/>
        <w:bidi w:val="0"/>
        <w:snapToGrid w:val="0"/>
        <w:spacing w:line="400" w:lineRule="exact"/>
        <w:ind w:firstLine="480" w:firstLineChars="200"/>
        <w:jc w:val="left"/>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szCs w:val="22"/>
          <w:highlight w:val="none"/>
          <w:lang w:val="zh-CN"/>
          <w14:textFill>
            <w14:solidFill>
              <w14:schemeClr w14:val="tx1"/>
            </w14:solidFill>
          </w14:textFill>
        </w:rPr>
        <w:t>4、</w:t>
      </w:r>
      <w:r>
        <w:rPr>
          <w:rFonts w:hint="eastAsia" w:ascii="仿宋" w:hAnsi="仿宋" w:eastAsia="仿宋" w:cs="仿宋"/>
          <w:color w:val="000000" w:themeColor="text1"/>
          <w:kern w:val="0"/>
          <w:sz w:val="24"/>
          <w:highlight w:val="none"/>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05390B4">
      <w:pPr>
        <w:kinsoku/>
        <w:overflowPunct/>
        <w:topLinePunct w:val="0"/>
        <w:bidi w:val="0"/>
        <w:spacing w:line="400" w:lineRule="exact"/>
        <w:ind w:firstLine="482" w:firstLineChars="200"/>
        <w:rPr>
          <w:rFonts w:hint="eastAsia" w:ascii="仿宋" w:hAnsi="仿宋" w:eastAsia="仿宋" w:cs="仿宋"/>
          <w:b/>
          <w:color w:val="000000" w:themeColor="text1"/>
          <w:kern w:val="0"/>
          <w:sz w:val="24"/>
          <w:highlight w:val="none"/>
          <w14:textFill>
            <w14:solidFill>
              <w14:schemeClr w14:val="tx1"/>
            </w14:solidFill>
          </w14:textFill>
        </w:rPr>
      </w:pPr>
    </w:p>
    <w:p w14:paraId="68F3E9BB">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pPr>
    </w:p>
    <w:p w14:paraId="55A44D42">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color w:val="000000" w:themeColor="text1"/>
          <w:kern w:val="2"/>
          <w:sz w:val="32"/>
          <w:szCs w:val="32"/>
          <w:highlight w:val="none"/>
          <w14:textFill>
            <w14:solidFill>
              <w14:schemeClr w14:val="tx1"/>
            </w14:solidFill>
          </w14:textFill>
        </w:rPr>
        <w:sectPr>
          <w:pgSz w:w="16838" w:h="11906" w:orient="landscape"/>
          <w:pgMar w:top="1418" w:right="1247" w:bottom="1418" w:left="1276" w:header="851" w:footer="992" w:gutter="0"/>
          <w:pgNumType w:fmt="decimal"/>
          <w:cols w:space="720" w:num="1"/>
          <w:titlePg/>
          <w:docGrid w:linePitch="312" w:charSpace="0"/>
        </w:sectPr>
      </w:pPr>
    </w:p>
    <w:p w14:paraId="0359E1C3">
      <w:pPr>
        <w:pStyle w:val="694"/>
        <w:keepNext w:val="0"/>
        <w:pageBreakBefore w:val="0"/>
        <w:tabs>
          <w:tab w:val="clear" w:pos="720"/>
        </w:tabs>
        <w:kinsoku/>
        <w:wordWrap w:val="0"/>
        <w:overflowPunct/>
        <w:topLinePunct w:val="0"/>
        <w:bidi w:val="0"/>
        <w:snapToGrid w:val="0"/>
        <w:spacing w:before="120" w:after="120"/>
        <w:jc w:val="center"/>
        <w:outlineLvl w:val="9"/>
        <w:rPr>
          <w:rFonts w:hint="eastAsia" w:ascii="仿宋" w:hAnsi="仿宋" w:eastAsia="仿宋" w:cs="仿宋"/>
          <w:color w:val="auto"/>
          <w:kern w:val="2"/>
          <w:sz w:val="32"/>
          <w:szCs w:val="32"/>
          <w:highlight w:val="none"/>
          <w:lang w:val="en-US" w:eastAsia="zh-CN"/>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kern w:val="2"/>
          <w:sz w:val="32"/>
          <w:szCs w:val="32"/>
          <w:highlight w:val="none"/>
          <w:lang w:val="en-US" w:eastAsia="zh-CN"/>
        </w:rPr>
        <w:t>报价说明（如有）</w:t>
      </w:r>
    </w:p>
    <w:p w14:paraId="0DCEBE81">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bCs/>
          <w:color w:val="auto"/>
          <w:kern w:val="2"/>
          <w:sz w:val="24"/>
          <w:szCs w:val="24"/>
          <w:highlight w:val="none"/>
          <w:lang w:val="en-US" w:eastAsia="zh-CN"/>
        </w:rPr>
      </w:pPr>
      <w:r>
        <w:rPr>
          <w:rFonts w:hint="eastAsia" w:ascii="仿宋" w:hAnsi="仿宋" w:eastAsia="仿宋" w:cs="仿宋"/>
          <w:b w:val="0"/>
          <w:bCs/>
          <w:color w:val="auto"/>
          <w:kern w:val="2"/>
          <w:sz w:val="24"/>
          <w:szCs w:val="24"/>
          <w:highlight w:val="none"/>
          <w:lang w:val="en-US" w:eastAsia="zh-CN"/>
        </w:rPr>
        <w:t>（投标（响应）报价低于采购项目最高限价45%的，即投标（响应）报价&lt;采购项目最高限价×45%，提供项目具体成本测算等与报价合理性相关的书面说明及必要的证明材料，包括但不限于原材料成本、人工成本、制造费用等。）</w:t>
      </w:r>
    </w:p>
    <w:p w14:paraId="7148CDDF">
      <w:pPr>
        <w:pStyle w:val="694"/>
        <w:keepNext w:val="0"/>
        <w:pageBreakBefore w:val="0"/>
        <w:tabs>
          <w:tab w:val="clear" w:pos="720"/>
        </w:tabs>
        <w:kinsoku/>
        <w:overflowPunct/>
        <w:topLinePunct w:val="0"/>
        <w:bidi w:val="0"/>
        <w:snapToGrid w:val="0"/>
        <w:spacing w:before="120" w:after="120" w:line="400" w:lineRule="exact"/>
        <w:ind w:firstLine="643"/>
        <w:outlineLvl w:val="9"/>
        <w:rPr>
          <w:rFonts w:hint="eastAsia" w:ascii="仿宋" w:hAnsi="仿宋" w:eastAsia="仿宋" w:cs="仿宋"/>
          <w:b w:val="0"/>
          <w:bCs/>
          <w:color w:val="auto"/>
          <w:kern w:val="2"/>
          <w:sz w:val="24"/>
          <w:szCs w:val="24"/>
          <w:highlight w:val="none"/>
          <w:lang w:val="en-US" w:eastAsia="zh-CN"/>
        </w:rPr>
      </w:pPr>
    </w:p>
    <w:p w14:paraId="21E9C89F">
      <w:pPr>
        <w:pStyle w:val="694"/>
        <w:keepNext w:val="0"/>
        <w:pageBreakBefore w:val="0"/>
        <w:tabs>
          <w:tab w:val="clear" w:pos="720"/>
        </w:tabs>
        <w:kinsoku/>
        <w:overflowPunct/>
        <w:topLinePunct w:val="0"/>
        <w:bidi w:val="0"/>
        <w:snapToGrid w:val="0"/>
        <w:spacing w:before="120" w:after="120" w:line="400" w:lineRule="exact"/>
        <w:jc w:val="center"/>
        <w:outlineLvl w:val="9"/>
        <w:rPr>
          <w:rFonts w:hint="eastAsia" w:ascii="仿宋" w:hAnsi="仿宋" w:eastAsia="仿宋" w:cs="仿宋"/>
          <w:color w:val="000000" w:themeColor="text1"/>
          <w:sz w:val="32"/>
          <w:szCs w:val="32"/>
          <w:highlight w:val="none"/>
          <w14:textFill>
            <w14:solidFill>
              <w14:schemeClr w14:val="tx1"/>
            </w14:solidFill>
          </w14:textFill>
        </w:rPr>
      </w:pPr>
      <w:r>
        <w:rPr>
          <w:rFonts w:hint="eastAsia" w:ascii="仿宋" w:hAnsi="仿宋" w:eastAsia="仿宋" w:cs="仿宋"/>
          <w:color w:val="000000" w:themeColor="text1"/>
          <w:kern w:val="2"/>
          <w:sz w:val="32"/>
          <w:szCs w:val="32"/>
          <w:highlight w:val="none"/>
          <w:lang w:val="en-US" w:eastAsia="zh-CN"/>
          <w14:textFill>
            <w14:solidFill>
              <w14:schemeClr w14:val="tx1"/>
            </w14:solidFill>
          </w14:textFill>
        </w:rPr>
        <w:t>三</w:t>
      </w:r>
      <w:r>
        <w:rPr>
          <w:rFonts w:hint="eastAsia" w:ascii="仿宋" w:hAnsi="仿宋" w:eastAsia="仿宋" w:cs="仿宋"/>
          <w:color w:val="000000" w:themeColor="text1"/>
          <w:kern w:val="2"/>
          <w:sz w:val="32"/>
          <w:szCs w:val="32"/>
          <w:highlight w:val="none"/>
          <w14:textFill>
            <w14:solidFill>
              <w14:schemeClr w14:val="tx1"/>
            </w14:solidFill>
          </w14:textFill>
        </w:rPr>
        <w:t>、</w:t>
      </w:r>
      <w:r>
        <w:rPr>
          <w:rFonts w:hint="eastAsia" w:ascii="仿宋" w:hAnsi="仿宋" w:eastAsia="仿宋" w:cs="仿宋"/>
          <w:color w:val="000000" w:themeColor="text1"/>
          <w:sz w:val="32"/>
          <w:szCs w:val="32"/>
          <w:highlight w:val="none"/>
          <w14:textFill>
            <w14:solidFill>
              <w14:schemeClr w14:val="tx1"/>
            </w14:solidFill>
          </w14:textFill>
        </w:rPr>
        <w:t>中小企业声明函（如有）</w:t>
      </w:r>
    </w:p>
    <w:p w14:paraId="159DB9DD">
      <w:pPr>
        <w:widowControl/>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DCCF608">
      <w:pPr>
        <w:pStyle w:val="82"/>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65EF2EB5">
      <w:pPr>
        <w:pStyle w:val="82"/>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5B6F15DF">
      <w:pPr>
        <w:kinsoku/>
        <w:overflowPunct/>
        <w:topLinePunct w:val="0"/>
        <w:bidi w:val="0"/>
        <w:spacing w:line="400" w:lineRule="exact"/>
        <w:rPr>
          <w:rFonts w:hint="eastAsia"/>
          <w:color w:val="000000" w:themeColor="text1"/>
          <w:highlight w:val="none"/>
          <w:lang w:eastAsia="zh-CN"/>
          <w14:textFill>
            <w14:solidFill>
              <w14:schemeClr w14:val="tx1"/>
            </w14:solidFill>
          </w14:textFill>
        </w:rPr>
      </w:pPr>
    </w:p>
    <w:p w14:paraId="5D04F002">
      <w:pPr>
        <w:widowControl/>
        <w:kinsoku/>
        <w:overflowPunct/>
        <w:topLinePunct w:val="0"/>
        <w:bidi w:val="0"/>
        <w:spacing w:line="400" w:lineRule="exact"/>
        <w:ind w:firstLine="161" w:firstLineChars="50"/>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lang w:val="en-US" w:eastAsia="zh-CN"/>
          <w14:textFill>
            <w14:solidFill>
              <w14:schemeClr w14:val="tx1"/>
            </w14:solidFill>
          </w14:textFill>
        </w:rPr>
        <w:t>四</w:t>
      </w:r>
      <w:r>
        <w:rPr>
          <w:rFonts w:hint="eastAsia" w:ascii="仿宋" w:hAnsi="仿宋" w:eastAsia="仿宋" w:cs="仿宋"/>
          <w:b/>
          <w:color w:val="000000" w:themeColor="text1"/>
          <w:sz w:val="32"/>
          <w:szCs w:val="32"/>
          <w:highlight w:val="none"/>
          <w:lang w:eastAsia="zh-CN"/>
          <w14:textFill>
            <w14:solidFill>
              <w14:schemeClr w14:val="tx1"/>
            </w14:solidFill>
          </w14:textFill>
        </w:rPr>
        <w:t>、残疾人福利性单位声明函（如有）</w:t>
      </w:r>
    </w:p>
    <w:p w14:paraId="0672057C">
      <w:pPr>
        <w:pStyle w:val="23"/>
        <w:widowControl/>
        <w:numPr>
          <w:ilvl w:val="0"/>
          <w:numId w:val="0"/>
        </w:numPr>
        <w:kinsoku/>
        <w:overflowPunct/>
        <w:topLinePunct w:val="0"/>
        <w:bidi w:val="0"/>
        <w:spacing w:line="400" w:lineRule="exact"/>
        <w:ind w:firstLine="120" w:firstLineChars="50"/>
        <w:jc w:val="lef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lang w:eastAsia="zh-CN"/>
          <w14:textFill>
            <w14:solidFill>
              <w14:schemeClr w14:val="tx1"/>
            </w14:solidFill>
          </w14:textFill>
        </w:rPr>
        <w:t>[符合条件的残疾人福利性单位，提供残疾人福利性单位声明函(附件6)，否则不需要提供。]</w:t>
      </w:r>
    </w:p>
    <w:p w14:paraId="48D06F88">
      <w:pPr>
        <w:kinsoku/>
        <w:overflowPunct/>
        <w:topLinePunct w:val="0"/>
        <w:bidi w:val="0"/>
        <w:spacing w:line="400" w:lineRule="exact"/>
        <w:ind w:right="420"/>
        <w:rPr>
          <w:rFonts w:hint="eastAsia" w:ascii="仿宋" w:hAnsi="仿宋" w:eastAsia="仿宋" w:cs="仿宋"/>
          <w:b/>
          <w:color w:val="000000" w:themeColor="text1"/>
          <w:kern w:val="0"/>
          <w:sz w:val="36"/>
          <w:szCs w:val="36"/>
          <w:highlight w:val="none"/>
          <w:lang w:eastAsia="zh-CN"/>
          <w14:textFill>
            <w14:solidFill>
              <w14:schemeClr w14:val="tx1"/>
            </w14:solidFill>
          </w14:textFill>
        </w:rPr>
      </w:pPr>
    </w:p>
    <w:p w14:paraId="0B905AD9">
      <w:pPr>
        <w:kinsoku/>
        <w:overflowPunct/>
        <w:topLinePunct w:val="0"/>
        <w:bidi w:val="0"/>
        <w:spacing w:line="400" w:lineRule="exact"/>
        <w:ind w:right="420"/>
        <w:rPr>
          <w:rFonts w:hint="eastAsia" w:ascii="仿宋" w:hAnsi="仿宋" w:eastAsia="仿宋" w:cs="仿宋"/>
          <w:b/>
          <w:color w:val="000000" w:themeColor="text1"/>
          <w:kern w:val="0"/>
          <w:sz w:val="36"/>
          <w:szCs w:val="36"/>
          <w:highlight w:val="none"/>
          <w:lang w:eastAsia="zh-CN"/>
          <w14:textFill>
            <w14:solidFill>
              <w14:schemeClr w14:val="tx1"/>
            </w14:solidFill>
          </w14:textFill>
        </w:rPr>
      </w:pPr>
    </w:p>
    <w:p w14:paraId="77C7C5BD">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645C9F9E">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val="en-US" w:eastAsia="zh-CN" w:bidi="ar-SA"/>
        </w:rPr>
        <w:t>五、关于符合本国产品标准的声明函或有关证明文件(如有）</w:t>
      </w:r>
    </w:p>
    <w:p w14:paraId="34C1E99F">
      <w:pPr>
        <w:pStyle w:val="83"/>
        <w:widowControl/>
        <w:numPr>
          <w:ilvl w:val="0"/>
          <w:numId w:val="0"/>
        </w:numPr>
        <w:kinsoku/>
        <w:wordWrap w:val="0"/>
        <w:overflowPunct/>
        <w:topLinePunct w:val="0"/>
        <w:bidi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[符合《国务院办公厅关于在政府采购中实施本国产品标准及相关政策的通知》要求的本国产品，拟享受价格扣除政策的，需提供《关于符合本国产品标准的声明函》(附件8)或有关证明文件。]</w:t>
      </w:r>
    </w:p>
    <w:p w14:paraId="412BCF5A">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6F353F5">
      <w:pPr>
        <w:kinsoku/>
        <w:overflowPunct/>
        <w:topLinePunct w:val="0"/>
        <w:bidi w:val="0"/>
        <w:spacing w:line="400" w:lineRule="exact"/>
        <w:ind w:right="420" w:firstLine="3614" w:firstLineChars="1000"/>
        <w:rPr>
          <w:rFonts w:hint="eastAsia" w:ascii="仿宋" w:hAnsi="仿宋" w:eastAsia="仿宋" w:cs="仿宋"/>
          <w:b/>
          <w:color w:val="000000" w:themeColor="text1"/>
          <w:kern w:val="0"/>
          <w:sz w:val="36"/>
          <w:szCs w:val="36"/>
          <w:highlight w:val="none"/>
          <w14:textFill>
            <w14:solidFill>
              <w14:schemeClr w14:val="tx1"/>
            </w14:solidFill>
          </w14:textFill>
        </w:rPr>
      </w:pPr>
    </w:p>
    <w:p w14:paraId="24FE90B0">
      <w:pPr>
        <w:widowControl/>
        <w:kinsoku/>
        <w:wordWrap w:val="0"/>
        <w:overflowPunct/>
        <w:topLinePunct w:val="0"/>
        <w:bidi w:val="0"/>
        <w:adjustRightInd w:val="0"/>
        <w:spacing w:line="360" w:lineRule="auto"/>
        <w:ind w:firstLine="161" w:firstLineChars="50"/>
        <w:jc w:val="center"/>
        <w:rPr>
          <w:rFonts w:hint="eastAsia" w:ascii="仿宋" w:hAnsi="仿宋" w:eastAsia="仿宋" w:cs="仿宋"/>
          <w:b/>
          <w:bCs/>
          <w:i w:val="0"/>
          <w:iCs w:val="0"/>
          <w:color w:val="auto"/>
          <w:kern w:val="2"/>
          <w:sz w:val="32"/>
          <w:szCs w:val="32"/>
          <w:highlight w:val="none"/>
          <w:vertAlign w:val="baseline"/>
          <w:lang w:val="en-US" w:eastAsia="zh-CN" w:bidi="ar-SA"/>
        </w:rPr>
      </w:pPr>
      <w:r>
        <w:rPr>
          <w:rFonts w:hint="eastAsia" w:ascii="仿宋" w:hAnsi="仿宋" w:eastAsia="仿宋" w:cs="仿宋"/>
          <w:b/>
          <w:bCs/>
          <w:i w:val="0"/>
          <w:iCs w:val="0"/>
          <w:color w:val="auto"/>
          <w:kern w:val="2"/>
          <w:sz w:val="32"/>
          <w:szCs w:val="32"/>
          <w:highlight w:val="none"/>
          <w:vertAlign w:val="baseline"/>
          <w:lang w:eastAsia="zh-CN" w:bidi="ar-SA"/>
        </w:rPr>
        <w:t>六</w:t>
      </w:r>
      <w:r>
        <w:rPr>
          <w:rFonts w:hint="eastAsia" w:ascii="仿宋" w:hAnsi="仿宋" w:eastAsia="仿宋" w:cs="仿宋"/>
          <w:b/>
          <w:bCs/>
          <w:i w:val="0"/>
          <w:iCs w:val="0"/>
          <w:color w:val="auto"/>
          <w:kern w:val="2"/>
          <w:sz w:val="32"/>
          <w:szCs w:val="32"/>
          <w:highlight w:val="none"/>
          <w:vertAlign w:val="baseline"/>
          <w:lang w:val="en-US" w:eastAsia="zh-CN" w:bidi="ar-SA"/>
        </w:rPr>
        <w:t>、关于符合本国产品标准的成本占比的承诺函(如有）</w:t>
      </w:r>
    </w:p>
    <w:p w14:paraId="1529D329">
      <w:pPr>
        <w:kinsoku/>
        <w:overflowPunct/>
        <w:topLinePunct w:val="0"/>
        <w:bidi w:val="0"/>
        <w:spacing w:line="400" w:lineRule="exact"/>
        <w:ind w:right="420" w:firstLine="2409" w:firstLineChars="1000"/>
        <w:rPr>
          <w:rFonts w:hint="eastAsia" w:ascii="仿宋" w:hAnsi="仿宋" w:eastAsia="仿宋" w:cs="仿宋"/>
          <w:b/>
          <w:color w:val="000000" w:themeColor="text1"/>
          <w:kern w:val="0"/>
          <w:sz w:val="36"/>
          <w:szCs w:val="36"/>
          <w:highlight w:val="none"/>
          <w14:textFill>
            <w14:solidFill>
              <w14:schemeClr w14:val="tx1"/>
            </w14:solidFill>
          </w14:textFill>
        </w:rPr>
      </w:pPr>
      <w:r>
        <w:rPr>
          <w:rFonts w:hint="eastAsia" w:ascii="仿宋" w:hAnsi="仿宋" w:eastAsia="仿宋" w:cs="仿宋"/>
          <w:b/>
          <w:color w:val="auto"/>
          <w:sz w:val="24"/>
          <w:highlight w:val="none"/>
        </w:rPr>
        <w:t>[格式自拟，当采购项目或者采购包中含有多种产品，供应商为该采购项目或者采购包提供的符合本国产品标准的产品成本之和占该供应商提供的全部产品成本之和的比例达到80%以上时，供应商还应出具成本占比达到80%以上承诺函。无承诺或承诺占比不达标则不享受价格扣除政策。]</w:t>
      </w:r>
    </w:p>
    <w:p w14:paraId="4FCDF3B9">
      <w:pPr>
        <w:pStyle w:val="3"/>
        <w:keepNext w:val="0"/>
        <w:keepLines w:val="0"/>
        <w:pageBreakBefore/>
        <w:widowControl/>
        <w:kinsoku/>
        <w:overflowPunct/>
        <w:topLinePunct w:val="0"/>
        <w:bidi w:val="0"/>
        <w:spacing w:before="100" w:beforeAutospacing="1" w:after="100" w:afterAutospacing="1" w:line="400" w:lineRule="exact"/>
        <w:ind w:left="1290" w:firstLine="3092" w:firstLineChars="70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附件</w:t>
      </w:r>
    </w:p>
    <w:p w14:paraId="783A7E1C">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附件1：质疑函范本及制作说明</w:t>
      </w:r>
    </w:p>
    <w:p w14:paraId="21DEA879">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质疑函范本</w:t>
      </w:r>
    </w:p>
    <w:p w14:paraId="0DD7A207">
      <w:pPr>
        <w:kinsoku/>
        <w:overflowPunct/>
        <w:topLinePunct w:val="0"/>
        <w:bidi w:val="0"/>
        <w:snapToGrid w:val="0"/>
        <w:spacing w:before="240" w:beforeLines="100"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一、质疑供应商基本信息</w:t>
      </w:r>
    </w:p>
    <w:p w14:paraId="225C992F">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B9700B">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59926D0">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2ABE658">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A5D4E83">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F309F26">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地址： </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09A7E950">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二、质疑项目基本情况</w:t>
      </w:r>
    </w:p>
    <w:p w14:paraId="07975A41">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A5D8C8D">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质疑项目的编号：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B0B180B">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59D011F">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采购文件获取日期：</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D75D571">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三、质疑事项具体内容</w:t>
      </w:r>
    </w:p>
    <w:p w14:paraId="06E7C51F">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57240AA">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9F6B3E">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66F9831">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EE9A98C">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94E6406">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质疑事项2</w:t>
      </w:r>
    </w:p>
    <w:p w14:paraId="378EC53A">
      <w:pPr>
        <w:kinsoku/>
        <w:overflowPunct/>
        <w:topLinePunct w:val="0"/>
        <w:bidi w:val="0"/>
        <w:snapToGrid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0B40C36">
      <w:pPr>
        <w:kinsoku/>
        <w:overflowPunct/>
        <w:topLinePunct w:val="0"/>
        <w:bidi w:val="0"/>
        <w:snapToGrid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四、与质疑事项相关的质疑请求</w:t>
      </w:r>
    </w:p>
    <w:p w14:paraId="6F0078E3">
      <w:pPr>
        <w:kinsoku/>
        <w:overflowPunct/>
        <w:topLinePunct w:val="0"/>
        <w:bidi w:val="0"/>
        <w:snapToGrid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15D419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5D6DF5D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206CA046">
      <w:pPr>
        <w:kinsoku/>
        <w:overflowPunct/>
        <w:topLinePunct w:val="0"/>
        <w:bidi w:val="0"/>
        <w:spacing w:line="400" w:lineRule="exact"/>
        <w:jc w:val="center"/>
        <w:rPr>
          <w:rFonts w:hint="eastAsia" w:ascii="仿宋" w:hAnsi="仿宋" w:eastAsia="仿宋" w:cs="仿宋"/>
          <w:b/>
          <w:bCs/>
          <w:color w:val="000000" w:themeColor="text1"/>
          <w:sz w:val="24"/>
          <w:highlight w:val="none"/>
          <w14:textFill>
            <w14:solidFill>
              <w14:schemeClr w14:val="tx1"/>
            </w14:solidFill>
          </w14:textFill>
        </w:rPr>
      </w:pPr>
    </w:p>
    <w:p w14:paraId="1FE7CE7A">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4943A408">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0FAA0CF8">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33C7684C">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质疑函制作说明：</w:t>
      </w:r>
    </w:p>
    <w:p w14:paraId="4E4245D7">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1.供应商提出质疑时，应提交质疑函和必要的证明材料。</w:t>
      </w:r>
    </w:p>
    <w:p w14:paraId="66A5BE3B">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highlight w:val="none"/>
          <w14:textFill>
            <w14:solidFill>
              <w14:schemeClr w14:val="tx1"/>
            </w14:solidFill>
          </w14:textFill>
        </w:rPr>
        <w:t>供应商签署的授权委托书。授权委托书应载明代理人的姓名或者名称、代理事项、具体权限、期限和相关事项。</w:t>
      </w:r>
    </w:p>
    <w:p w14:paraId="577D1887">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3.质疑供应商若对项目的某一分包进行质疑，质疑函中应列明具体分包号。</w:t>
      </w:r>
    </w:p>
    <w:p w14:paraId="3BBDF1C0">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4.质疑函的质疑事项应具体、明确，并有必要的事实依据和法律依据。</w:t>
      </w:r>
    </w:p>
    <w:p w14:paraId="453429FF">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5.质疑函的质疑请求应与质疑事项相关。</w:t>
      </w:r>
    </w:p>
    <w:p w14:paraId="4038EE63">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34915926">
      <w:pPr>
        <w:widowControl/>
        <w:kinsoku/>
        <w:overflowPunct/>
        <w:topLinePunct w:val="0"/>
        <w:bidi w:val="0"/>
        <w:spacing w:line="400" w:lineRule="exact"/>
        <w:ind w:firstLine="600" w:firstLineChars="200"/>
        <w:jc w:val="left"/>
        <w:rPr>
          <w:rFonts w:hint="eastAsia" w:ascii="仿宋" w:hAnsi="仿宋" w:eastAsia="仿宋" w:cs="仿宋"/>
          <w:color w:val="000000" w:themeColor="text1"/>
          <w:sz w:val="30"/>
          <w:szCs w:val="30"/>
          <w:highlight w:val="none"/>
          <w14:textFill>
            <w14:solidFill>
              <w14:schemeClr w14:val="tx1"/>
            </w14:solidFill>
          </w14:textFill>
        </w:rPr>
      </w:pPr>
    </w:p>
    <w:p w14:paraId="1E514015">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029023D">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EF5229C">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6B5B05C">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B43C5E0">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42D7940">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3375C1B">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89BD739">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B376FC2">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7FED1750">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06F6854C">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p>
    <w:p w14:paraId="6B26DFE7">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5BA82F92">
      <w:pPr>
        <w:kinsoku/>
        <w:overflowPunct/>
        <w:topLinePunct w:val="0"/>
        <w:bidi w:val="0"/>
        <w:spacing w:line="400" w:lineRule="exact"/>
        <w:jc w:val="left"/>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2</w:t>
      </w:r>
      <w:r>
        <w:rPr>
          <w:rFonts w:hint="eastAsia" w:ascii="仿宋" w:hAnsi="仿宋" w:eastAsia="仿宋" w:cs="仿宋"/>
          <w:b/>
          <w:color w:val="000000" w:themeColor="text1"/>
          <w:spacing w:val="6"/>
          <w:sz w:val="32"/>
          <w:szCs w:val="32"/>
          <w:highlight w:val="none"/>
          <w14:textFill>
            <w14:solidFill>
              <w14:schemeClr w14:val="tx1"/>
            </w14:solidFill>
          </w14:textFill>
        </w:rPr>
        <w:t>：投诉书范本及制作说明</w:t>
      </w:r>
    </w:p>
    <w:p w14:paraId="089D21A1">
      <w:pPr>
        <w:kinsoku/>
        <w:overflowPunct/>
        <w:topLinePunct w:val="0"/>
        <w:bidi w:val="0"/>
        <w:spacing w:line="400" w:lineRule="exact"/>
        <w:jc w:val="center"/>
        <w:rPr>
          <w:rFonts w:hint="eastAsia" w:ascii="仿宋" w:hAnsi="仿宋" w:eastAsia="仿宋" w:cs="仿宋"/>
          <w:b/>
          <w:color w:val="000000" w:themeColor="text1"/>
          <w:sz w:val="24"/>
          <w:highlight w:val="none"/>
          <w14:textFill>
            <w14:solidFill>
              <w14:schemeClr w14:val="tx1"/>
            </w14:solidFill>
          </w14:textFill>
        </w:rPr>
      </w:pPr>
    </w:p>
    <w:p w14:paraId="70895A79">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投诉书范本</w:t>
      </w:r>
    </w:p>
    <w:p w14:paraId="45459C0A">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一、投诉相关主体基本情况</w:t>
      </w:r>
    </w:p>
    <w:p w14:paraId="0092960C">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519CD0">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60427825">
      <w:pPr>
        <w:tabs>
          <w:tab w:val="left" w:pos="6510"/>
        </w:tabs>
        <w:kinsoku/>
        <w:overflowPunct/>
        <w:topLinePunct w:val="0"/>
        <w:bidi w:val="0"/>
        <w:spacing w:line="400" w:lineRule="exact"/>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法定代表人/主要负责人：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5D714DF">
      <w:pPr>
        <w:tabs>
          <w:tab w:val="left" w:pos="6510"/>
        </w:tabs>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6189385">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授权代表：</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D68A5D3">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6522B17">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被投诉人1：</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470D6558">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D514BA5">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A2A20B3">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被投诉人2</w:t>
      </w:r>
    </w:p>
    <w:p w14:paraId="4AC22C6D">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2E07EF3A">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相关供应商：</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5841B9A5">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     址：</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邮编：</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3596C695">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联系人：</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联系电话：</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14D0CB19">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二、投诉项目基本情况</w:t>
      </w:r>
    </w:p>
    <w:p w14:paraId="03C8550A">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3C7D8277">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采购项目编号：</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包号：</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71A57E1">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采购人名称：</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 xml:space="preserve">  </w:t>
      </w:r>
    </w:p>
    <w:p w14:paraId="720D4472">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代理机构名称：</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FE2A051">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采购文件公告: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2B5F7B41">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采购结果公告:</w:t>
      </w:r>
      <w:r>
        <w:rPr>
          <w:rFonts w:hint="eastAsia" w:ascii="仿宋" w:hAnsi="仿宋" w:eastAsia="仿宋" w:cs="仿宋"/>
          <w:color w:val="000000" w:themeColor="text1"/>
          <w:sz w:val="24"/>
          <w:highlight w:val="none"/>
          <w:u w:val="dotted"/>
          <w14:textFill>
            <w14:solidFill>
              <w14:schemeClr w14:val="tx1"/>
            </w14:solidFill>
          </w14:textFill>
        </w:rPr>
        <w:t xml:space="preserve">是/否 </w:t>
      </w:r>
      <w:r>
        <w:rPr>
          <w:rFonts w:hint="eastAsia" w:ascii="仿宋" w:hAnsi="仿宋" w:eastAsia="仿宋" w:cs="仿宋"/>
          <w:color w:val="000000" w:themeColor="text1"/>
          <w:sz w:val="24"/>
          <w:highlight w:val="none"/>
          <w14:textFill>
            <w14:solidFill>
              <w14:schemeClr w14:val="tx1"/>
            </w14:solidFill>
          </w14:textFill>
        </w:rPr>
        <w:t>公告期限：</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041209C">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三、质疑基本情况</w:t>
      </w:r>
    </w:p>
    <w:p w14:paraId="53473C35">
      <w:pPr>
        <w:kinsoku/>
        <w:overflowPunct/>
        <w:topLinePunct w:val="0"/>
        <w:bidi w:val="0"/>
        <w:spacing w:line="400" w:lineRule="exact"/>
        <w:ind w:firstLine="480" w:firstLineChars="200"/>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投诉人于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日,向</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提出质疑，质疑事项为：</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60BD5B50">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40F93E81">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采购人/代理机构</w:t>
      </w:r>
      <w:r>
        <w:rPr>
          <w:rFonts w:hint="eastAsia" w:ascii="仿宋" w:hAnsi="仿宋" w:eastAsia="仿宋" w:cs="仿宋"/>
          <w:color w:val="000000" w:themeColor="text1"/>
          <w:sz w:val="24"/>
          <w:highlight w:val="none"/>
          <w14:textFill>
            <w14:solidFill>
              <w14:schemeClr w14:val="tx1"/>
            </w14:solidFill>
          </w14:textFill>
        </w:rPr>
        <w:t>于</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年</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月</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日,就质疑事项作出了答复/没有在法定期限内作出答复。</w:t>
      </w:r>
    </w:p>
    <w:p w14:paraId="4B13DE5F">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四、投诉事项具体内容</w:t>
      </w:r>
    </w:p>
    <w:p w14:paraId="3D13E167">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 1：</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48E32A0">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事实依据：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43A9DFD2">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70F24F6A">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法律依据：</w:t>
      </w: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57B4875F">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u w:val="dotted"/>
          <w14:textFill>
            <w14:solidFill>
              <w14:schemeClr w14:val="tx1"/>
            </w14:solidFill>
          </w14:textFill>
        </w:rPr>
        <w:t xml:space="preserve">                                                      </w:t>
      </w:r>
    </w:p>
    <w:p w14:paraId="12850056">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投诉事项2</w:t>
      </w:r>
    </w:p>
    <w:p w14:paraId="474F8156">
      <w:pPr>
        <w:kinsoku/>
        <w:overflowPunct/>
        <w:topLinePunct w:val="0"/>
        <w:bidi w:val="0"/>
        <w:spacing w:line="400" w:lineRule="exact"/>
        <w:rPr>
          <w:rFonts w:hint="eastAsia" w:ascii="仿宋" w:hAnsi="仿宋" w:eastAsia="仿宋" w:cs="仿宋"/>
          <w:color w:val="000000" w:themeColor="text1"/>
          <w:sz w:val="24"/>
          <w:highlight w:val="none"/>
          <w:u w:val="dotted"/>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604BB745">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五、与投诉事项相关的投诉请求</w:t>
      </w:r>
    </w:p>
    <w:p w14:paraId="074096EB">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请求：</w:t>
      </w:r>
      <w:r>
        <w:rPr>
          <w:rFonts w:hint="eastAsia" w:ascii="仿宋" w:hAnsi="仿宋" w:eastAsia="仿宋" w:cs="仿宋"/>
          <w:color w:val="000000" w:themeColor="text1"/>
          <w:sz w:val="24"/>
          <w:highlight w:val="none"/>
          <w:u w:val="dotted"/>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 xml:space="preserve"> </w:t>
      </w:r>
    </w:p>
    <w:p w14:paraId="58B5DD4F">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p>
    <w:p w14:paraId="5F7FDC1A">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签字(签章)：                   公章：                      </w:t>
      </w:r>
    </w:p>
    <w:p w14:paraId="4870E10D">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日期：    </w:t>
      </w:r>
    </w:p>
    <w:p w14:paraId="54E9C789">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7A95C740">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18E94F35">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投诉书制作说明：</w:t>
      </w:r>
    </w:p>
    <w:p w14:paraId="68C1BDF6">
      <w:pPr>
        <w:widowControl/>
        <w:kinsoku/>
        <w:overflowPunct/>
        <w:topLinePunct w:val="0"/>
        <w:bidi w:val="0"/>
        <w:spacing w:line="400" w:lineRule="exact"/>
        <w:ind w:firstLine="480" w:firstLineChars="20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1.投诉人提起投诉时，应当提交投诉书和必要的证明材料，并按照被投诉人和与投诉事项有关的供应商数量提供投诉书副本。</w:t>
      </w:r>
    </w:p>
    <w:p w14:paraId="3E40620A">
      <w:pPr>
        <w:widowControl/>
        <w:kinsoku/>
        <w:overflowPunct/>
        <w:topLinePunct w:val="0"/>
        <w:bidi w:val="0"/>
        <w:spacing w:line="400" w:lineRule="exact"/>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highlight w:val="none"/>
          <w14:textFill>
            <w14:solidFill>
              <w14:schemeClr w14:val="tx1"/>
            </w14:solidFill>
          </w14:textFill>
        </w:rPr>
        <w:t>投诉人签署的授权委托书。授权委托书应当载明代理人的姓名或者名称、代理事项、具体权限、期限和相关事项。</w:t>
      </w:r>
    </w:p>
    <w:p w14:paraId="21042842">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3.投诉人若对项目的某一分包进行投诉，投诉书应列明具体分包号。</w:t>
      </w:r>
    </w:p>
    <w:p w14:paraId="4483F625">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4.投诉书应简要列明质疑事项，质疑函、质疑答复等作为附件材料提供。</w:t>
      </w:r>
    </w:p>
    <w:p w14:paraId="11267C3C">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5.投诉书的投诉事项应具体、明确，并有必要的事实依据和法律依据。</w:t>
      </w:r>
    </w:p>
    <w:p w14:paraId="5EAA6212">
      <w:pPr>
        <w:widowControl/>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6.投诉书的投诉请求应与投诉事项相关。</w:t>
      </w:r>
    </w:p>
    <w:p w14:paraId="55618C9A">
      <w:pPr>
        <w:widowControl/>
        <w:kinsoku/>
        <w:overflowPunct/>
        <w:topLinePunct w:val="0"/>
        <w:bidi w:val="0"/>
        <w:spacing w:line="400" w:lineRule="exact"/>
        <w:ind w:firstLine="480" w:firstLineChars="200"/>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0BE16543">
      <w:pPr>
        <w:kinsoku/>
        <w:overflowPunct/>
        <w:topLinePunct w:val="0"/>
        <w:bidi w:val="0"/>
        <w:spacing w:line="400" w:lineRule="exact"/>
        <w:rPr>
          <w:rFonts w:hint="eastAsia" w:ascii="仿宋" w:hAnsi="仿宋" w:eastAsia="仿宋" w:cs="仿宋"/>
          <w:b/>
          <w:color w:val="000000" w:themeColor="text1"/>
          <w:sz w:val="24"/>
          <w:highlight w:val="none"/>
          <w14:textFill>
            <w14:solidFill>
              <w14:schemeClr w14:val="tx1"/>
            </w14:solidFill>
          </w14:textFill>
        </w:rPr>
      </w:pPr>
    </w:p>
    <w:p w14:paraId="5E3FF6F8">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82CEE33">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E32A0BA">
      <w:pPr>
        <w:kinsoku/>
        <w:overflowPunct/>
        <w:topLinePunct w:val="0"/>
        <w:autoSpaceDE w:val="0"/>
        <w:autoSpaceDN w:val="0"/>
        <w:bidi w:val="0"/>
        <w:spacing w:line="400" w:lineRule="exact"/>
        <w:jc w:val="center"/>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3</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bCs/>
          <w:color w:val="000000" w:themeColor="text1"/>
          <w:sz w:val="32"/>
          <w:szCs w:val="32"/>
          <w:highlight w:val="none"/>
          <w14:textFill>
            <w14:solidFill>
              <w14:schemeClr w14:val="tx1"/>
            </w14:solidFill>
          </w14:textFill>
        </w:rPr>
        <w:t>业务专用章使用说明函</w:t>
      </w:r>
    </w:p>
    <w:p w14:paraId="08D3692C">
      <w:pPr>
        <w:kinsoku/>
        <w:overflowPunct/>
        <w:topLinePunct w:val="0"/>
        <w:bidi w:val="0"/>
        <w:spacing w:line="400" w:lineRule="exact"/>
        <w:rPr>
          <w:rFonts w:hint="eastAsia" w:ascii="仿宋" w:hAnsi="仿宋" w:eastAsia="仿宋" w:cs="仿宋"/>
          <w:color w:val="000000" w:themeColor="text1"/>
          <w:sz w:val="24"/>
          <w:highlight w:val="none"/>
          <w:u w:val="single"/>
          <w14:textFill>
            <w14:solidFill>
              <w14:schemeClr w14:val="tx1"/>
            </w14:solidFill>
          </w14:textFill>
        </w:rPr>
      </w:pPr>
    </w:p>
    <w:p w14:paraId="46BF7922">
      <w:pPr>
        <w:keepNext w:val="0"/>
        <w:keepLines w:val="0"/>
        <w:pageBreakBefore w:val="0"/>
        <w:widowControl w:val="0"/>
        <w:kinsoku/>
        <w:wordWrap/>
        <w:overflowPunct/>
        <w:topLinePunct w:val="0"/>
        <w:autoSpaceDE/>
        <w:autoSpaceDN/>
        <w:bidi w:val="0"/>
        <w:adjustRightInd w:val="0"/>
        <w:snapToGrid/>
        <w:spacing w:line="400" w:lineRule="exac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（采购人）、（采购代理机构）</w:t>
      </w:r>
      <w:r>
        <w:rPr>
          <w:rFonts w:hint="eastAsia" w:ascii="仿宋" w:hAnsi="仿宋" w:eastAsia="仿宋" w:cs="仿宋"/>
          <w:color w:val="000000" w:themeColor="text1"/>
          <w:sz w:val="24"/>
          <w:highlight w:val="none"/>
          <w:u w:val="single"/>
          <w14:textFill>
            <w14:solidFill>
              <w14:schemeClr w14:val="tx1"/>
            </w14:solidFill>
          </w14:textFill>
        </w:rPr>
        <w:t>：</w:t>
      </w:r>
    </w:p>
    <w:p w14:paraId="5F25A322">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我方</w:t>
      </w:r>
      <w:r>
        <w:rPr>
          <w:rFonts w:hint="eastAsia" w:ascii="仿宋" w:hAnsi="仿宋" w:eastAsia="仿宋" w:cs="仿宋"/>
          <w:color w:val="000000" w:themeColor="text1"/>
          <w:kern w:val="0"/>
          <w:sz w:val="24"/>
          <w:highlight w:val="none"/>
          <w:u w:val="single"/>
          <w:lang w:val="zh-CN"/>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highlight w:val="none"/>
          <w14:textFill>
            <w14:solidFill>
              <w14:schemeClr w14:val="tx1"/>
            </w14:solidFill>
          </w14:textFill>
        </w:rPr>
        <w:t>在参加</w:t>
      </w:r>
      <w:r>
        <w:rPr>
          <w:rFonts w:hint="eastAsia" w:ascii="仿宋" w:hAnsi="仿宋" w:eastAsia="仿宋" w:cs="仿宋"/>
          <w:color w:val="000000" w:themeColor="text1"/>
          <w:sz w:val="24"/>
          <w:highlight w:val="none"/>
          <w14:textFill>
            <w14:solidFill>
              <w14:schemeClr w14:val="tx1"/>
            </w14:solidFill>
          </w14:textFill>
        </w:rPr>
        <w:t>你方组织的（项目名称）【项目编号：（采购编号）】</w:t>
      </w:r>
      <w:r>
        <w:rPr>
          <w:rFonts w:hint="eastAsia" w:ascii="仿宋" w:hAnsi="仿宋" w:eastAsia="仿宋" w:cs="仿宋"/>
          <w:bCs/>
          <w:color w:val="000000" w:themeColor="text1"/>
          <w:sz w:val="24"/>
          <w:highlight w:val="none"/>
          <w14:textFill>
            <w14:solidFill>
              <w14:schemeClr w14:val="tx1"/>
            </w14:solidFill>
          </w14:textFill>
        </w:rPr>
        <w:t>投标活动中作如下说明：</w:t>
      </w:r>
      <w:r>
        <w:rPr>
          <w:rFonts w:hint="eastAsia" w:ascii="仿宋" w:hAnsi="仿宋" w:eastAsia="仿宋" w:cs="仿宋"/>
          <w:color w:val="000000" w:themeColor="text1"/>
          <w:sz w:val="24"/>
          <w:highlight w:val="none"/>
          <w14:textFill>
            <w14:solidFill>
              <w14:schemeClr w14:val="tx1"/>
            </w14:solidFill>
          </w14:textFill>
        </w:rPr>
        <w:t xml:space="preserve">我方所使用的“XX专用章”与法定名称章具有同等的法律效力，对使用“XX专用章”的行为予以完全承认，并愿意承担相应责任。   </w:t>
      </w:r>
    </w:p>
    <w:p w14:paraId="2E21AABC">
      <w:pPr>
        <w:keepNext w:val="0"/>
        <w:keepLines w:val="0"/>
        <w:pageBreakBefore w:val="0"/>
        <w:widowControl w:val="0"/>
        <w:kinsoku/>
        <w:wordWrap/>
        <w:overflowPunct/>
        <w:topLinePunct w:val="0"/>
        <w:autoSpaceDE/>
        <w:autoSpaceDN/>
        <w:bidi w:val="0"/>
        <w:adjustRightInd w:val="0"/>
        <w:snapToGrid/>
        <w:spacing w:line="400" w:lineRule="exact"/>
        <w:ind w:firstLine="480" w:firstLineChars="20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特此说明。</w:t>
      </w:r>
    </w:p>
    <w:p w14:paraId="646842C6">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68876C9B">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39CA0FB0">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7CF76C2B">
      <w:pPr>
        <w:kinsoku/>
        <w:overflowPunct/>
        <w:topLinePunct w:val="0"/>
        <w:bidi w:val="0"/>
        <w:spacing w:line="400" w:lineRule="exact"/>
        <w:ind w:firstLine="494"/>
        <w:rPr>
          <w:rFonts w:hint="eastAsia" w:ascii="仿宋" w:hAnsi="仿宋" w:eastAsia="仿宋" w:cs="仿宋"/>
          <w:color w:val="000000" w:themeColor="text1"/>
          <w:sz w:val="24"/>
          <w:highlight w:val="none"/>
          <w14:textFill>
            <w14:solidFill>
              <w14:schemeClr w14:val="tx1"/>
            </w14:solidFill>
          </w14:textFill>
        </w:rPr>
      </w:pPr>
    </w:p>
    <w:p w14:paraId="11EDB254">
      <w:pPr>
        <w:kinsoku/>
        <w:overflowPunct/>
        <w:topLinePunct w:val="0"/>
        <w:bidi w:val="0"/>
        <w:spacing w:line="400" w:lineRule="exact"/>
        <w:ind w:right="480" w:firstLine="4080" w:firstLineChars="17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投标单位（法定名称章）：</w:t>
      </w:r>
    </w:p>
    <w:p w14:paraId="1804E090">
      <w:pPr>
        <w:kinsoku/>
        <w:overflowPunct/>
        <w:topLinePunct w:val="0"/>
        <w:bidi w:val="0"/>
        <w:spacing w:line="400" w:lineRule="exact"/>
        <w:ind w:right="1440" w:firstLine="494"/>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日期：       年     月     日</w:t>
      </w:r>
    </w:p>
    <w:p w14:paraId="6972CBBA">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附：</w:t>
      </w:r>
    </w:p>
    <w:p w14:paraId="4CB3E781">
      <w:pPr>
        <w:kinsoku/>
        <w:overflowPunct/>
        <w:topLinePunct w:val="0"/>
        <w:bidi w:val="0"/>
        <w:spacing w:line="400" w:lineRule="exact"/>
        <w:rPr>
          <w:rFonts w:hint="eastAsia"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highlight w:val="none"/>
          <w14:textFill>
            <w14:solidFill>
              <w14:schemeClr w14:val="tx1"/>
            </w14:solidFill>
          </w14:textFill>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highlight w:val="none"/>
          <w14:textFill>
            <w14:solidFill>
              <w14:schemeClr w14:val="tx1"/>
            </w14:solidFill>
          </w14:textFill>
        </w:rPr>
        <w:t>投标单位法定名称章（印模）                投标单位“XX专用章”（印模）</w:t>
      </w:r>
    </w:p>
    <w:p w14:paraId="550900DD">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32A361C">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3A429C7">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127F7DBC">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F100A55">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855C5E3">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11AD9F94">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04134A86">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562AD434">
      <w:pPr>
        <w:kinsoku/>
        <w:overflowPunct/>
        <w:topLinePunct w:val="0"/>
        <w:autoSpaceDE w:val="0"/>
        <w:autoSpaceDN w:val="0"/>
        <w:bidi w:val="0"/>
        <w:spacing w:line="400" w:lineRule="exact"/>
        <w:jc w:val="center"/>
        <w:rPr>
          <w:rFonts w:hint="eastAsia" w:ascii="仿宋" w:hAnsi="仿宋" w:eastAsia="仿宋" w:cs="仿宋"/>
          <w:b/>
          <w:color w:val="000000" w:themeColor="text1"/>
          <w:kern w:val="0"/>
          <w:sz w:val="32"/>
          <w:szCs w:val="32"/>
          <w:highlight w:val="none"/>
          <w:lang w:val="zh-CN"/>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4</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lang w:val="zh-CN"/>
          <w14:textFill>
            <w14:solidFill>
              <w14:schemeClr w14:val="tx1"/>
            </w14:solidFill>
          </w14:textFill>
        </w:rPr>
        <w:t>联合协议</w:t>
      </w:r>
    </w:p>
    <w:p w14:paraId="5E93C10E">
      <w:pPr>
        <w:keepNext w:val="0"/>
        <w:keepLines w:val="0"/>
        <w:pageBreakBefore w:val="0"/>
        <w:widowControl/>
        <w:kinsoku/>
        <w:wordWrap/>
        <w:overflowPunct/>
        <w:topLinePunct w:val="0"/>
        <w:autoSpaceDE/>
        <w:autoSpaceDN/>
        <w:bidi w:val="0"/>
        <w:adjustRightInd w:val="0"/>
        <w:spacing w:line="400" w:lineRule="exact"/>
        <w:ind w:right="0" w:firstLine="482" w:firstLineChars="200"/>
        <w:jc w:val="left"/>
        <w:textAlignment w:val="auto"/>
        <w:rPr>
          <w:rFonts w:hint="eastAsia"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（以联合体形式投标的，提供联合协议；本项目不接受联合体投标或者投标人不以联合体形式投标的，则不需要提供）</w:t>
      </w:r>
    </w:p>
    <w:p w14:paraId="5B8F5C1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（联合体所有成员名称）</w:t>
      </w:r>
      <w:r>
        <w:rPr>
          <w:rFonts w:hint="eastAsia" w:ascii="仿宋" w:hAnsi="仿宋" w:eastAsia="仿宋" w:cs="仿宋"/>
          <w:color w:val="000000" w:themeColor="text1"/>
          <w:kern w:val="0"/>
          <w:sz w:val="24"/>
          <w:highlight w:val="none"/>
          <w14:textFill>
            <w14:solidFill>
              <w14:schemeClr w14:val="tx1"/>
            </w14:solidFill>
          </w14:textFill>
        </w:rPr>
        <w:t>自愿</w:t>
      </w:r>
      <w:r>
        <w:rPr>
          <w:rFonts w:hint="eastAsia" w:ascii="仿宋" w:hAnsi="仿宋" w:eastAsia="仿宋" w:cs="仿宋"/>
          <w:color w:val="000000" w:themeColor="text1"/>
          <w:kern w:val="0"/>
          <w:sz w:val="24"/>
          <w:highlight w:val="none"/>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highlight w:val="none"/>
          <w14:textFill>
            <w14:solidFill>
              <w14:schemeClr w14:val="tx1"/>
            </w14:solidFill>
          </w14:textFill>
        </w:rPr>
        <w:t>参加</w:t>
      </w:r>
      <w:r>
        <w:rPr>
          <w:rFonts w:hint="eastAsia" w:ascii="仿宋" w:hAnsi="仿宋" w:eastAsia="仿宋" w:cs="仿宋"/>
          <w:color w:val="000000" w:themeColor="text1"/>
          <w:sz w:val="24"/>
          <w:highlight w:val="none"/>
          <w14:textFill>
            <w14:solidFill>
              <w14:schemeClr w14:val="tx1"/>
            </w14:solidFill>
          </w14:textFill>
        </w:rPr>
        <w:t>（项目名称）</w:t>
      </w:r>
      <w:r>
        <w:rPr>
          <w:rFonts w:hint="eastAsia" w:ascii="仿宋" w:hAnsi="仿宋" w:eastAsia="仿宋" w:cs="仿宋"/>
          <w:color w:val="000000" w:themeColor="text1"/>
          <w:kern w:val="0"/>
          <w:sz w:val="24"/>
          <w:highlight w:val="none"/>
          <w:lang w:val="zh-CN"/>
          <w14:textFill>
            <w14:solidFill>
              <w14:schemeClr w14:val="tx1"/>
            </w14:solidFill>
          </w14:textFill>
        </w:rPr>
        <w:t xml:space="preserve">【项目编号：（采购编号）】投标。 </w:t>
      </w:r>
    </w:p>
    <w:p w14:paraId="7875902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一、各方一致决定，</w:t>
      </w:r>
      <w:r>
        <w:rPr>
          <w:rFonts w:hint="eastAsia" w:ascii="仿宋" w:hAnsi="仿宋" w:eastAsia="仿宋" w:cs="仿宋"/>
          <w:color w:val="000000" w:themeColor="text1"/>
          <w:kern w:val="0"/>
          <w:sz w:val="24"/>
          <w:highlight w:val="none"/>
          <w:u w:val="single"/>
          <w14:textFill>
            <w14:solidFill>
              <w14:schemeClr w14:val="tx1"/>
            </w14:solidFill>
          </w14:textFill>
        </w:rPr>
        <w:t>（某联合体成员名称）</w:t>
      </w:r>
      <w:r>
        <w:rPr>
          <w:rFonts w:hint="eastAsia" w:ascii="仿宋" w:hAnsi="仿宋" w:eastAsia="仿宋" w:cs="仿宋"/>
          <w:color w:val="000000" w:themeColor="text1"/>
          <w:kern w:val="0"/>
          <w:sz w:val="24"/>
          <w:highlight w:val="none"/>
          <w14:textFill>
            <w14:solidFill>
              <w14:schemeClr w14:val="tx1"/>
            </w14:solidFill>
          </w14:textFill>
        </w:rPr>
        <w:t>为联合体</w:t>
      </w:r>
      <w:r>
        <w:rPr>
          <w:rFonts w:hint="eastAsia" w:ascii="仿宋" w:hAnsi="仿宋" w:eastAsia="仿宋" w:cs="仿宋"/>
          <w:color w:val="000000" w:themeColor="text1"/>
          <w:kern w:val="0"/>
          <w:sz w:val="24"/>
          <w:highlight w:val="none"/>
          <w:lang w:val="zh-CN"/>
          <w14:textFill>
            <w14:solidFill>
              <w14:schemeClr w14:val="tx1"/>
            </w14:solidFill>
          </w14:textFill>
        </w:rPr>
        <w:t>牵头人</w:t>
      </w:r>
      <w:r>
        <w:rPr>
          <w:rFonts w:hint="eastAsia" w:ascii="仿宋" w:hAnsi="仿宋" w:eastAsia="仿宋" w:cs="仿宋"/>
          <w:color w:val="000000" w:themeColor="text1"/>
          <w:sz w:val="24"/>
          <w:highlight w:val="none"/>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285D802F">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w:t>
      </w:r>
      <w:r>
        <w:rPr>
          <w:rFonts w:hint="eastAsia" w:ascii="仿宋" w:hAnsi="仿宋" w:eastAsia="仿宋" w:cs="仿宋"/>
          <w:color w:val="000000" w:themeColor="text1"/>
          <w:sz w:val="24"/>
          <w:highlight w:val="none"/>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highlight w:val="none"/>
          <w:lang w:val="zh-CN"/>
          <w14:textFill>
            <w14:solidFill>
              <w14:schemeClr w14:val="tx1"/>
            </w14:solidFill>
          </w14:textFill>
        </w:rPr>
        <w:t>授权代表根据招标文件规定及投标内容而对采购人、采购代理机构所作的任何合法承诺，包括书面澄清及</w:t>
      </w:r>
      <w:r>
        <w:rPr>
          <w:rFonts w:hint="eastAsia" w:ascii="仿宋" w:hAnsi="仿宋" w:eastAsia="仿宋" w:cs="仿宋"/>
          <w:color w:val="000000" w:themeColor="text1"/>
          <w:kern w:val="0"/>
          <w:sz w:val="24"/>
          <w:highlight w:val="none"/>
          <w:lang w:val="en-US" w:eastAsia="zh-CN"/>
          <w14:textFill>
            <w14:solidFill>
              <w14:schemeClr w14:val="tx1"/>
            </w14:solidFill>
          </w14:textFill>
        </w:rPr>
        <w:t>响应</w:t>
      </w:r>
      <w:r>
        <w:rPr>
          <w:rFonts w:hint="eastAsia" w:ascii="仿宋" w:hAnsi="仿宋" w:eastAsia="仿宋" w:cs="仿宋"/>
          <w:color w:val="000000" w:themeColor="text1"/>
          <w:kern w:val="0"/>
          <w:sz w:val="24"/>
          <w:highlight w:val="none"/>
          <w:lang w:val="zh-CN"/>
          <w14:textFill>
            <w14:solidFill>
              <w14:schemeClr w14:val="tx1"/>
            </w14:solidFill>
          </w14:textFill>
        </w:rPr>
        <w:t>等均对联合投标各方产生约束力。</w:t>
      </w:r>
    </w:p>
    <w:p w14:paraId="7379F983">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三、本次联合投标中，分工如下：</w:t>
      </w:r>
    </w:p>
    <w:p w14:paraId="1DA23342">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（联合体成员1）</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34134C3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（联合体成员2）</w:t>
      </w:r>
      <w:r>
        <w:rPr>
          <w:rFonts w:hint="eastAsia" w:ascii="仿宋" w:hAnsi="仿宋" w:eastAsia="仿宋" w:cs="仿宋"/>
          <w:color w:val="000000" w:themeColor="text1"/>
          <w:kern w:val="0"/>
          <w:sz w:val="24"/>
          <w:highlight w:val="none"/>
          <w:lang w:val="zh-CN"/>
          <w14:textFill>
            <w14:solidFill>
              <w14:schemeClr w14:val="tx1"/>
            </w14:solidFill>
          </w14:textFill>
        </w:rPr>
        <w:t>承担的工作和义务为：</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w:t>
      </w:r>
    </w:p>
    <w:p w14:paraId="788BF0A6">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4A0FC88C">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四、联合体成员中小企业合同份额。</w:t>
      </w:r>
    </w:p>
    <w:p w14:paraId="1131D31D">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w:t>
      </w:r>
      <w:bookmarkStart w:id="172" w:name="_Hlk101131882"/>
      <w:r>
        <w:rPr>
          <w:rFonts w:hint="eastAsia" w:ascii="仿宋" w:hAnsi="仿宋" w:eastAsia="仿宋" w:cs="仿宋"/>
          <w:color w:val="000000" w:themeColor="text1"/>
          <w:kern w:val="0"/>
          <w:sz w:val="24"/>
          <w:highlight w:val="none"/>
          <w:u w:val="single"/>
          <w14:textFill>
            <w14:solidFill>
              <w14:schemeClr w14:val="tx1"/>
            </w14:solidFill>
          </w14:textFill>
        </w:rPr>
        <w:t>联合体成员X,……</w:t>
      </w:r>
      <w:bookmarkEnd w:id="172"/>
      <w:r>
        <w:rPr>
          <w:rFonts w:hint="eastAsia" w:ascii="仿宋" w:hAnsi="仿宋" w:eastAsia="仿宋" w:cs="仿宋"/>
          <w:color w:val="000000" w:themeColor="text1"/>
          <w:kern w:val="0"/>
          <w:sz w:val="24"/>
          <w:highlight w:val="none"/>
          <w:u w:val="singl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提供的服务由小微企业承接，其合同份额占到合同总金额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w:t>
      </w:r>
      <w:bookmarkStart w:id="173" w:name="_Hlk101133598"/>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bookmarkEnd w:id="173"/>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59FEF3FF">
      <w:pPr>
        <w:keepNext w:val="0"/>
        <w:keepLines w:val="0"/>
        <w:pageBreakBefore w:val="0"/>
        <w:kinsoku/>
        <w:wordWrap/>
        <w:overflowPunct/>
        <w:topLinePunct w:val="0"/>
        <w:autoSpaceDE/>
        <w:autoSpaceDN/>
        <w:bidi w:val="0"/>
        <w:adjustRightInd w:val="0"/>
        <w:spacing w:line="400" w:lineRule="exact"/>
        <w:ind w:right="0" w:firstLine="600" w:firstLineChars="25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bookmarkStart w:id="174" w:name="_Hlk101133173"/>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bookmarkEnd w:id="174"/>
    </w:p>
    <w:p w14:paraId="27637384">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五、如果中标，</w:t>
      </w:r>
      <w:r>
        <w:rPr>
          <w:rFonts w:hint="eastAsia" w:ascii="仿宋" w:hAnsi="仿宋" w:eastAsia="仿宋" w:cs="仿宋"/>
          <w:color w:val="000000" w:themeColor="text1"/>
          <w:sz w:val="24"/>
          <w:highlight w:val="none"/>
          <w14:textFill>
            <w14:solidFill>
              <w14:schemeClr w14:val="tx1"/>
            </w14:solidFill>
          </w14:textFill>
        </w:rPr>
        <w:t>联合体各成员方共同与采购人签订合同，并就采购合同约定的事项对采购人承担连带责任。</w:t>
      </w:r>
    </w:p>
    <w:p w14:paraId="44D03539">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六、有关本次联合投标的其他事宜：</w:t>
      </w:r>
    </w:p>
    <w:p w14:paraId="7F370BAA">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1、联合体各方不再单独参加或者与其他供应商另外组成联合体参加同一合同项下的政府采购活动。</w:t>
      </w:r>
    </w:p>
    <w:p w14:paraId="347B2ABA">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2、联合体中有同类资质的各方按照联合体分工承担相同工作的，按照资质等级较低的供应商确定资质等级。</w:t>
      </w:r>
    </w:p>
    <w:p w14:paraId="139BFDB3">
      <w:pPr>
        <w:keepNext w:val="0"/>
        <w:keepLines w:val="0"/>
        <w:pageBreakBefore w:val="0"/>
        <w:kinsoku/>
        <w:wordWrap/>
        <w:overflowPunct/>
        <w:topLinePunct w:val="0"/>
        <w:autoSpaceDE/>
        <w:autoSpaceDN/>
        <w:bidi w:val="0"/>
        <w:adjustRightInd w:val="0"/>
        <w:snapToGrid w:val="0"/>
        <w:spacing w:line="400" w:lineRule="exact"/>
        <w:ind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3、本协议提交采购人、采购代理机构后，联合体各方不得以任何形式对上述内容进行修改或撤销。</w:t>
      </w:r>
    </w:p>
    <w:p w14:paraId="7CE60DE6">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3FD37D8A">
      <w:pPr>
        <w:keepNext w:val="0"/>
        <w:keepLines w:val="0"/>
        <w:pageBreakBefore w:val="0"/>
        <w:kinsoku/>
        <w:wordWrap/>
        <w:overflowPunct/>
        <w:topLinePunct w:val="0"/>
        <w:autoSpaceDE/>
        <w:autoSpaceDN/>
        <w:bidi w:val="0"/>
        <w:adjustRightInd w:val="0"/>
        <w:snapToGrid w:val="0"/>
        <w:spacing w:line="400" w:lineRule="exact"/>
        <w:ind w:right="0" w:firstLine="5040" w:firstLine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联合体成员名称(电子签名/公章)：</w:t>
      </w:r>
    </w:p>
    <w:p w14:paraId="27FFD616">
      <w:pPr>
        <w:keepNext w:val="0"/>
        <w:keepLines w:val="0"/>
        <w:pageBreakBefore w:val="0"/>
        <w:kinsoku/>
        <w:wordWrap/>
        <w:overflowPunct/>
        <w:topLinePunct w:val="0"/>
        <w:autoSpaceDE/>
        <w:autoSpaceDN/>
        <w:bidi w:val="0"/>
        <w:adjustRightInd w:val="0"/>
        <w:snapToGrid w:val="0"/>
        <w:spacing w:line="400" w:lineRule="exact"/>
        <w:ind w:right="0"/>
        <w:jc w:val="center"/>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79A38FEF">
      <w:pPr>
        <w:keepNext w:val="0"/>
        <w:keepLines w:val="0"/>
        <w:pageBreakBefore w:val="0"/>
        <w:kinsoku/>
        <w:wordWrap/>
        <w:overflowPunct/>
        <w:topLinePunct w:val="0"/>
        <w:autoSpaceDE/>
        <w:autoSpaceDN/>
        <w:bidi w:val="0"/>
        <w:adjustRightInd w:val="0"/>
        <w:snapToGrid w:val="0"/>
        <w:spacing w:line="400" w:lineRule="exact"/>
        <w:ind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日期：  年  月   日</w:t>
      </w:r>
    </w:p>
    <w:p w14:paraId="4F17D75D">
      <w:pPr>
        <w:keepNext w:val="0"/>
        <w:keepLines w:val="0"/>
        <w:pageBreakBefore w:val="0"/>
        <w:kinsoku/>
        <w:wordWrap/>
        <w:overflowPunct/>
        <w:topLinePunct w:val="0"/>
        <w:autoSpaceDE/>
        <w:autoSpaceDN/>
        <w:bidi w:val="0"/>
        <w:adjustRightInd w:val="0"/>
        <w:spacing w:line="400" w:lineRule="exact"/>
        <w:ind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37ACBF0C">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05EC8023">
      <w:pPr>
        <w:kinsoku/>
        <w:overflowPunct/>
        <w:topLinePunct w:val="0"/>
        <w:autoSpaceDE w:val="0"/>
        <w:autoSpaceDN w:val="0"/>
        <w:bidi w:val="0"/>
        <w:spacing w:line="400" w:lineRule="exact"/>
        <w:jc w:val="both"/>
        <w:rPr>
          <w:rFonts w:hint="eastAsia" w:ascii="仿宋" w:hAnsi="仿宋" w:eastAsia="仿宋" w:cs="仿宋"/>
          <w:b/>
          <w:color w:val="000000" w:themeColor="text1"/>
          <w:spacing w:val="6"/>
          <w:sz w:val="32"/>
          <w:szCs w:val="32"/>
          <w:highlight w:val="none"/>
          <w14:textFill>
            <w14:solidFill>
              <w14:schemeClr w14:val="tx1"/>
            </w14:solidFill>
          </w14:textFill>
        </w:rPr>
      </w:pPr>
    </w:p>
    <w:p w14:paraId="4389D864">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6278C178">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4894AD1">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72E8754A">
      <w:pP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br w:type="page"/>
      </w:r>
    </w:p>
    <w:p w14:paraId="7762F2DD">
      <w:pPr>
        <w:kinsoku/>
        <w:overflowPunct/>
        <w:topLinePunct w:val="0"/>
        <w:bidi w:val="0"/>
        <w:snapToGrid w:val="0"/>
        <w:spacing w:line="400" w:lineRule="exact"/>
        <w:jc w:val="cente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5</w:t>
      </w:r>
      <w:r>
        <w:rPr>
          <w:rFonts w:hint="eastAsia" w:ascii="仿宋" w:hAnsi="仿宋" w:eastAsia="仿宋" w:cs="仿宋"/>
          <w:b/>
          <w:color w:val="000000" w:themeColor="text1"/>
          <w:spacing w:val="6"/>
          <w:sz w:val="32"/>
          <w:szCs w:val="32"/>
          <w:highlight w:val="none"/>
          <w14:textFill>
            <w14:solidFill>
              <w14:schemeClr w14:val="tx1"/>
            </w14:solidFill>
          </w14:textFill>
        </w:rPr>
        <w:t>：</w:t>
      </w:r>
      <w:r>
        <w:rPr>
          <w:rFonts w:hint="eastAsia" w:ascii="仿宋" w:hAnsi="仿宋" w:eastAsia="仿宋" w:cs="仿宋"/>
          <w:b/>
          <w:color w:val="000000" w:themeColor="text1"/>
          <w:kern w:val="0"/>
          <w:sz w:val="32"/>
          <w:szCs w:val="32"/>
          <w:highlight w:val="none"/>
          <w14:textFill>
            <w14:solidFill>
              <w14:schemeClr w14:val="tx1"/>
            </w14:solidFill>
          </w14:textFill>
        </w:rPr>
        <w:t>分包意向协议</w:t>
      </w:r>
    </w:p>
    <w:p w14:paraId="63BA522C">
      <w:pPr>
        <w:pageBreakBefore w:val="0"/>
        <w:widowControl/>
        <w:kinsoku/>
        <w:wordWrap/>
        <w:overflowPunct/>
        <w:topLinePunct w:val="0"/>
        <w:autoSpaceDE/>
        <w:autoSpaceDN/>
        <w:bidi w:val="0"/>
        <w:spacing w:line="400" w:lineRule="exact"/>
        <w:ind w:left="0" w:leftChars="0" w:right="0" w:firstLine="120" w:firstLineChars="50"/>
        <w:jc w:val="left"/>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b/>
          <w:color w:val="000000" w:themeColor="text1"/>
          <w:sz w:val="24"/>
          <w:highlight w:val="none"/>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highlight w:val="none"/>
          <w14:textFill>
            <w14:solidFill>
              <w14:schemeClr w14:val="tx1"/>
            </w14:solidFill>
          </w14:textFill>
        </w:rPr>
        <w:t>）</w:t>
      </w:r>
    </w:p>
    <w:p w14:paraId="4F51174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若成为</w:t>
      </w:r>
      <w:r>
        <w:rPr>
          <w:rFonts w:hint="eastAsia" w:ascii="仿宋" w:hAnsi="仿宋" w:eastAsia="仿宋" w:cs="仿宋"/>
          <w:color w:val="000000" w:themeColor="text1"/>
          <w:sz w:val="24"/>
          <w:highlight w:val="none"/>
          <w14:textFill>
            <w14:solidFill>
              <w14:schemeClr w14:val="tx1"/>
            </w14:solidFill>
          </w14:textFill>
        </w:rPr>
        <w:t>（项目名称）【项目编号：（采购编号）】</w:t>
      </w:r>
      <w:r>
        <w:rPr>
          <w:rFonts w:hint="eastAsia" w:ascii="仿宋" w:hAnsi="仿宋" w:eastAsia="仿宋" w:cs="仿宋"/>
          <w:color w:val="000000" w:themeColor="text1"/>
          <w:kern w:val="0"/>
          <w:sz w:val="24"/>
          <w:highlight w:val="none"/>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14:textFill>
            <w14:solidFill>
              <w14:schemeClr w14:val="tx1"/>
            </w14:solidFill>
          </w14:textFill>
        </w:rPr>
        <w:t>与</w:t>
      </w:r>
      <w:r>
        <w:rPr>
          <w:rFonts w:hint="eastAsia" w:ascii="仿宋" w:hAnsi="仿宋" w:eastAsia="仿宋" w:cs="仿宋"/>
          <w:color w:val="000000" w:themeColor="text1"/>
          <w:kern w:val="0"/>
          <w:sz w:val="24"/>
          <w:highlight w:val="none"/>
          <w:u w:val="single"/>
          <w14:textFill>
            <w14:solidFill>
              <w14:schemeClr w14:val="tx1"/>
            </w14:solidFill>
          </w14:textFill>
        </w:rPr>
        <w:t>（所有分包供应商名称）</w:t>
      </w:r>
      <w:r>
        <w:rPr>
          <w:rFonts w:hint="eastAsia" w:ascii="仿宋" w:hAnsi="仿宋" w:eastAsia="仿宋" w:cs="仿宋"/>
          <w:color w:val="000000" w:themeColor="text1"/>
          <w:kern w:val="0"/>
          <w:sz w:val="24"/>
          <w:highlight w:val="none"/>
          <w14:textFill>
            <w14:solidFill>
              <w14:schemeClr w14:val="tx1"/>
            </w14:solidFill>
          </w14:textFill>
        </w:rPr>
        <w:t>达成分包意向协议</w:t>
      </w:r>
      <w:r>
        <w:rPr>
          <w:rFonts w:hint="eastAsia" w:ascii="仿宋" w:hAnsi="仿宋" w:eastAsia="仿宋" w:cs="仿宋"/>
          <w:color w:val="000000" w:themeColor="text1"/>
          <w:kern w:val="0"/>
          <w:sz w:val="24"/>
          <w:highlight w:val="none"/>
          <w:lang w:val="zh-CN"/>
          <w14:textFill>
            <w14:solidFill>
              <w14:schemeClr w14:val="tx1"/>
            </w14:solidFill>
          </w14:textFill>
        </w:rPr>
        <w:t xml:space="preserve">。 </w:t>
      </w:r>
    </w:p>
    <w:p w14:paraId="4B90DAAA">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一、分包标的及数量</w:t>
      </w:r>
    </w:p>
    <w:p w14:paraId="0E908AD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u w:val="single"/>
          <w14:textFill>
            <w14:solidFill>
              <w14:schemeClr w14:val="tx1"/>
            </w14:solidFill>
          </w14:textFill>
        </w:rPr>
        <w:t>（投标人名称）</w:t>
      </w:r>
      <w:r>
        <w:rPr>
          <w:rFonts w:hint="eastAsia" w:ascii="仿宋" w:hAnsi="仿宋" w:eastAsia="仿宋" w:cs="仿宋"/>
          <w:color w:val="000000" w:themeColor="text1"/>
          <w:kern w:val="0"/>
          <w:sz w:val="24"/>
          <w:highlight w:val="none"/>
          <w:lang w:val="zh-CN"/>
          <w14:textFill>
            <w14:solidFill>
              <w14:schemeClr w14:val="tx1"/>
            </w14:solidFill>
          </w14:textFill>
        </w:rPr>
        <w:t>将</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u w:val="single"/>
          <w14:textFill>
            <w14:solidFill>
              <w14:schemeClr w14:val="tx1"/>
            </w14:solidFill>
          </w14:textFill>
        </w:rPr>
        <w:t xml:space="preserve"> XX工作内容   </w:t>
      </w:r>
      <w:r>
        <w:rPr>
          <w:rFonts w:hint="eastAsia" w:ascii="仿宋" w:hAnsi="仿宋" w:eastAsia="仿宋" w:cs="仿宋"/>
          <w:color w:val="000000" w:themeColor="text1"/>
          <w:sz w:val="24"/>
          <w:highlight w:val="none"/>
          <w14:textFill>
            <w14:solidFill>
              <w14:schemeClr w14:val="tx1"/>
            </w14:solidFill>
          </w14:textFill>
        </w:rPr>
        <w:t>分包给</w:t>
      </w:r>
      <w:r>
        <w:rPr>
          <w:rFonts w:hint="eastAsia" w:ascii="仿宋" w:hAnsi="仿宋" w:eastAsia="仿宋" w:cs="仿宋"/>
          <w:color w:val="000000" w:themeColor="text1"/>
          <w:kern w:val="0"/>
          <w:sz w:val="24"/>
          <w:highlight w:val="none"/>
          <w:u w:val="single"/>
          <w14:textFill>
            <w14:solidFill>
              <w14:schemeClr w14:val="tx1"/>
            </w14:solidFill>
          </w14:textFill>
        </w:rPr>
        <w:t>（分包供应商1名称）</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kern w:val="0"/>
          <w:sz w:val="24"/>
          <w:highlight w:val="none"/>
          <w:u w:val="single"/>
          <w14:textFill>
            <w14:solidFill>
              <w14:schemeClr w14:val="tx1"/>
            </w14:solidFill>
          </w14:textFill>
        </w:rPr>
        <w:t>（分包供应商2名称），</w:t>
      </w:r>
      <w:r>
        <w:rPr>
          <w:rFonts w:hint="eastAsia" w:ascii="仿宋" w:hAnsi="仿宋" w:eastAsia="仿宋" w:cs="仿宋"/>
          <w:color w:val="000000" w:themeColor="text1"/>
          <w:kern w:val="0"/>
          <w:sz w:val="24"/>
          <w:highlight w:val="none"/>
          <w:lang w:val="zh-CN"/>
          <w14:textFill>
            <w14:solidFill>
              <w14:schemeClr w14:val="tx1"/>
            </w14:solidFill>
          </w14:textFill>
        </w:rPr>
        <w:t>具备承</w:t>
      </w:r>
      <w:r>
        <w:rPr>
          <w:rFonts w:hint="eastAsia" w:ascii="仿宋" w:hAnsi="仿宋" w:eastAsia="仿宋" w:cs="仿宋"/>
          <w:color w:val="000000" w:themeColor="text1"/>
          <w:kern w:val="0"/>
          <w:sz w:val="24"/>
          <w:highlight w:val="none"/>
          <w14:textFill>
            <w14:solidFill>
              <w14:schemeClr w14:val="tx1"/>
            </w14:solidFill>
          </w14:textFill>
        </w:rPr>
        <w:t>担</w:t>
      </w:r>
      <w:r>
        <w:rPr>
          <w:rFonts w:hint="eastAsia" w:ascii="仿宋" w:hAnsi="仿宋" w:eastAsia="仿宋" w:cs="仿宋"/>
          <w:color w:val="000000" w:themeColor="text1"/>
          <w:kern w:val="0"/>
          <w:sz w:val="24"/>
          <w:highlight w:val="none"/>
          <w:u w:val="single"/>
          <w:lang w:val="zh-CN"/>
          <w14:textFill>
            <w14:solidFill>
              <w14:schemeClr w14:val="tx1"/>
            </w14:solidFill>
          </w14:textFill>
        </w:rPr>
        <w:t>XX工作内容</w:t>
      </w:r>
      <w:r>
        <w:rPr>
          <w:rFonts w:hint="eastAsia" w:ascii="仿宋" w:hAnsi="仿宋" w:eastAsia="仿宋" w:cs="仿宋"/>
          <w:color w:val="000000" w:themeColor="text1"/>
          <w:kern w:val="0"/>
          <w:sz w:val="24"/>
          <w:highlight w:val="none"/>
          <w:lang w:val="zh-CN"/>
          <w14:textFill>
            <w14:solidFill>
              <w14:schemeClr w14:val="tx1"/>
            </w14:solidFill>
          </w14:textFill>
        </w:rPr>
        <w:t>相应资质条件且不得再次分包；</w:t>
      </w:r>
    </w:p>
    <w:p w14:paraId="7162E269">
      <w:pPr>
        <w:pStyle w:val="2"/>
        <w:pageBreakBefore w:val="0"/>
        <w:kinsoku/>
        <w:wordWrap/>
        <w:overflowPunct/>
        <w:topLinePunct w:val="0"/>
        <w:autoSpaceDE/>
        <w:autoSpaceDN/>
        <w:bidi w:val="0"/>
        <w:spacing w:line="400" w:lineRule="exact"/>
        <w:ind w:left="0" w:leftChars="0" w:right="0" w:firstLine="229" w:firstLineChars="95"/>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w:t>
      </w:r>
    </w:p>
    <w:p w14:paraId="6F32B4D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二、分包供应商中小企业合同份额</w:t>
      </w:r>
    </w:p>
    <w:p w14:paraId="7C86F079">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w:t>
      </w:r>
      <w:r>
        <w:rPr>
          <w:rFonts w:hint="eastAsia" w:ascii="仿宋" w:hAnsi="仿宋" w:eastAsia="仿宋" w:cs="仿宋"/>
          <w:color w:val="000000" w:themeColor="text1"/>
          <w:kern w:val="0"/>
          <w:sz w:val="24"/>
          <w:highlight w:val="none"/>
          <w:u w:val="single"/>
          <w14:textFill>
            <w14:solidFill>
              <w14:schemeClr w14:val="tx1"/>
            </w14:solidFill>
          </w14:textFill>
        </w:rPr>
        <w:t>（分包供应商X,……）提供的服务全部由小微企业承接，</w:t>
      </w:r>
      <w:r>
        <w:rPr>
          <w:rFonts w:hint="eastAsia" w:ascii="仿宋" w:hAnsi="仿宋" w:eastAsia="仿宋" w:cs="仿宋"/>
          <w:color w:val="000000" w:themeColor="text1"/>
          <w:kern w:val="0"/>
          <w:sz w:val="24"/>
          <w:highlight w:val="none"/>
          <w14:textFill>
            <w14:solidFill>
              <w14:schemeClr w14:val="tx1"/>
            </w14:solidFill>
          </w14:textFill>
        </w:rPr>
        <w:t>其合同份额占到合同总金额</w:t>
      </w:r>
      <w:r>
        <w:rPr>
          <w:rFonts w:hint="eastAsia" w:ascii="仿宋" w:hAnsi="仿宋" w:eastAsia="仿宋" w:cs="仿宋"/>
          <w:color w:val="000000" w:themeColor="text1"/>
          <w:kern w:val="0"/>
          <w:sz w:val="24"/>
          <w:highlight w:val="none"/>
          <w:u w:val="single"/>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%以上</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b/>
          <w:color w:val="000000" w:themeColor="text1"/>
          <w:kern w:val="0"/>
          <w:sz w:val="24"/>
          <w:highlight w:val="none"/>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highlight w:val="none"/>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highlight w:val="none"/>
          <w:lang w:val="zh-CN"/>
          <w14:textFill>
            <w14:solidFill>
              <w14:schemeClr w14:val="tx1"/>
            </w14:solidFill>
          </w14:textFill>
        </w:rPr>
        <w:t>）</w:t>
      </w:r>
    </w:p>
    <w:p w14:paraId="186C3D4A">
      <w:pPr>
        <w:pageBreakBefore w:val="0"/>
        <w:kinsoku/>
        <w:wordWrap/>
        <w:overflowPunct/>
        <w:topLinePunct w:val="0"/>
        <w:autoSpaceDE/>
        <w:autoSpaceDN/>
        <w:bidi w:val="0"/>
        <w:spacing w:line="400" w:lineRule="exact"/>
        <w:ind w:left="0" w:leftChars="0" w:right="0" w:firstLine="480" w:firstLineChars="200"/>
        <w:textAlignment w:val="auto"/>
        <w:rPr>
          <w:rFonts w:hint="eastAsia" w:ascii="仿宋" w:hAnsi="仿宋" w:eastAsia="仿宋" w:cs="仿宋"/>
          <w:b/>
          <w:bCs/>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kern w:val="0"/>
          <w:sz w:val="24"/>
          <w:highlight w:val="none"/>
          <w:lang w:val="zh-CN"/>
          <w14:textFill>
            <w14:solidFill>
              <w14:schemeClr w14:val="tx1"/>
            </w14:solidFill>
          </w14:textFill>
        </w:rPr>
        <w:t>（</w:t>
      </w:r>
      <w:r>
        <w:rPr>
          <w:rFonts w:hint="eastAsia" w:ascii="仿宋" w:hAnsi="仿宋" w:eastAsia="仿宋" w:cs="仿宋"/>
          <w:b/>
          <w:bCs/>
          <w:color w:val="000000" w:themeColor="text1"/>
          <w:sz w:val="24"/>
          <w:highlight w:val="none"/>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highlight w:val="none"/>
          <w:lang w:val="zh-CN"/>
          <w14:textFill>
            <w14:solidFill>
              <w14:schemeClr w14:val="tx1"/>
            </w14:solidFill>
          </w14:textFill>
        </w:rPr>
        <w:t>分包意向协议</w:t>
      </w:r>
      <w:r>
        <w:rPr>
          <w:rFonts w:hint="eastAsia" w:ascii="仿宋" w:hAnsi="仿宋" w:eastAsia="仿宋" w:cs="仿宋"/>
          <w:b/>
          <w:bCs/>
          <w:color w:val="000000" w:themeColor="text1"/>
          <w:sz w:val="24"/>
          <w:highlight w:val="none"/>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highlight w:val="none"/>
          <w:lang w:val="zh-CN"/>
          <w14:textFill>
            <w14:solidFill>
              <w14:schemeClr w14:val="tx1"/>
            </w14:solidFill>
          </w14:textFill>
        </w:rPr>
        <w:t>）</w:t>
      </w:r>
    </w:p>
    <w:p w14:paraId="2B5FAD0E">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三、分包工作履行期限、地点、方式</w:t>
      </w:r>
    </w:p>
    <w:p w14:paraId="50240D5B">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15339BB1">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四、质量</w:t>
      </w:r>
    </w:p>
    <w:p w14:paraId="497D577D">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90C8072">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五、价款或者报酬</w:t>
      </w:r>
    </w:p>
    <w:p w14:paraId="58543F23">
      <w:pPr>
        <w:pageBreakBefore w:val="0"/>
        <w:kinsoku/>
        <w:wordWrap/>
        <w:overflowPunct/>
        <w:topLinePunct w:val="0"/>
        <w:autoSpaceDE/>
        <w:autoSpaceDN/>
        <w:bidi w:val="0"/>
        <w:snapToGrid w:val="0"/>
        <w:spacing w:line="400" w:lineRule="exact"/>
        <w:ind w:left="0" w:leftChars="0" w:right="0" w:firstLine="525" w:firstLineChars="250"/>
        <w:textAlignment w:val="auto"/>
        <w:rPr>
          <w:rFonts w:hint="eastAsia" w:ascii="仿宋" w:hAnsi="仿宋" w:eastAsia="仿宋" w:cs="仿宋"/>
          <w:color w:val="000000" w:themeColor="text1"/>
          <w:highlight w:val="none"/>
          <w:u w:val="singl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0D2AB7C9">
      <w:pPr>
        <w:pageBreakBefore w:val="0"/>
        <w:kinsoku/>
        <w:wordWrap/>
        <w:overflowPunct/>
        <w:topLinePunct w:val="0"/>
        <w:autoSpaceDE/>
        <w:autoSpaceDN/>
        <w:bidi w:val="0"/>
        <w:snapToGrid w:val="0"/>
        <w:spacing w:line="400" w:lineRule="exact"/>
        <w:ind w:left="0" w:leftChars="0" w:right="0" w:firstLine="600" w:firstLineChars="25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六、违约责任</w:t>
      </w:r>
    </w:p>
    <w:p w14:paraId="77D7926C">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6B11ABE7">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七、争议解决的办法</w:t>
      </w:r>
    </w:p>
    <w:p w14:paraId="53401C9B">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 xml:space="preserve">                                                                                  </w:t>
      </w:r>
    </w:p>
    <w:p w14:paraId="5AD4112F">
      <w:pPr>
        <w:pageBreakBefore w:val="0"/>
        <w:kinsoku/>
        <w:wordWrap/>
        <w:overflowPunct/>
        <w:topLinePunct w:val="0"/>
        <w:autoSpaceDE/>
        <w:autoSpaceDN/>
        <w:bidi w:val="0"/>
        <w:snapToGrid w:val="0"/>
        <w:spacing w:line="400" w:lineRule="exact"/>
        <w:ind w:left="0" w:leftChars="0" w:right="0" w:firstLine="576"/>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八、其他</w:t>
      </w:r>
    </w:p>
    <w:p w14:paraId="0171BF05">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中小企业合同金额达到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%，小微企业合同金额达到</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 xml:space="preserve">  。                                           投标人名称(电子签名)：</w:t>
      </w:r>
    </w:p>
    <w:p w14:paraId="3EF651E2">
      <w:pPr>
        <w:pageBreakBefore w:val="0"/>
        <w:kinsoku/>
        <w:wordWrap/>
        <w:overflowPunct/>
        <w:topLinePunct w:val="0"/>
        <w:autoSpaceDE/>
        <w:autoSpaceDN/>
        <w:bidi w:val="0"/>
        <w:snapToGrid w:val="0"/>
        <w:spacing w:line="400" w:lineRule="exact"/>
        <w:ind w:left="0" w:leftChars="0" w:right="0"/>
        <w:jc w:val="right"/>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分包供应商名称(电子签名/公章)：</w:t>
      </w:r>
    </w:p>
    <w:p w14:paraId="28B4F487">
      <w:pPr>
        <w:pageBreakBefore w:val="0"/>
        <w:kinsoku/>
        <w:wordWrap/>
        <w:overflowPunct/>
        <w:topLinePunct w:val="0"/>
        <w:autoSpaceDE/>
        <w:autoSpaceDN/>
        <w:bidi w:val="0"/>
        <w:snapToGrid w:val="0"/>
        <w:spacing w:line="400" w:lineRule="exact"/>
        <w:ind w:left="0" w:leftChars="0" w:right="0" w:firstLine="5760" w:firstLineChars="2400"/>
        <w:textAlignment w:val="auto"/>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w:t>
      </w:r>
    </w:p>
    <w:p w14:paraId="3A80433E">
      <w:pPr>
        <w:pageBreakBefore w:val="0"/>
        <w:kinsoku/>
        <w:wordWrap/>
        <w:overflowPunct/>
        <w:topLinePunct w:val="0"/>
        <w:autoSpaceDE/>
        <w:autoSpaceDN/>
        <w:bidi w:val="0"/>
        <w:snapToGrid w:val="0"/>
        <w:spacing w:line="400" w:lineRule="exact"/>
        <w:ind w:left="5040" w:leftChars="0" w:right="0" w:hanging="5040" w:hangingChars="2100"/>
        <w:textAlignment w:val="auto"/>
        <w:rPr>
          <w:rFonts w:hint="eastAsia" w:ascii="仿宋" w:hAnsi="仿宋" w:eastAsia="仿宋" w:cs="仿宋"/>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kern w:val="0"/>
          <w:sz w:val="24"/>
          <w:highlight w:val="none"/>
          <w:lang w:val="zh-CN"/>
          <w14:textFill>
            <w14:solidFill>
              <w14:schemeClr w14:val="tx1"/>
            </w14:solidFill>
          </w14:textFill>
        </w:rPr>
        <w:t xml:space="preserve">                                        日期：  年  月   日</w:t>
      </w:r>
    </w:p>
    <w:p w14:paraId="56482E2A">
      <w:pPr>
        <w:pageBreakBefore w:val="0"/>
        <w:kinsoku/>
        <w:wordWrap/>
        <w:overflowPunct/>
        <w:topLinePunct w:val="0"/>
        <w:autoSpaceDE/>
        <w:autoSpaceDN/>
        <w:bidi w:val="0"/>
        <w:spacing w:line="400" w:lineRule="exact"/>
        <w:ind w:left="0" w:leftChars="0" w:right="0"/>
        <w:textAlignment w:val="auto"/>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注：按本格式和要求提供。</w:t>
      </w:r>
    </w:p>
    <w:p w14:paraId="65CA82E8">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4BB34469">
      <w:pPr>
        <w:kinsoku/>
        <w:overflowPunct/>
        <w:topLinePunct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r>
        <w:rPr>
          <w:rFonts w:hint="eastAsia" w:ascii="仿宋" w:hAnsi="仿宋" w:eastAsia="仿宋" w:cs="仿宋"/>
          <w:b/>
          <w:color w:val="000000" w:themeColor="text1"/>
          <w:spacing w:val="6"/>
          <w:sz w:val="32"/>
          <w:szCs w:val="32"/>
          <w:highlight w:val="none"/>
          <w14:textFill>
            <w14:solidFill>
              <w14:schemeClr w14:val="tx1"/>
            </w14:solidFill>
          </w14:textFill>
        </w:rPr>
        <w:t>附件</w:t>
      </w:r>
      <w:r>
        <w:rPr>
          <w:rFonts w:hint="eastAsia" w:ascii="仿宋" w:hAnsi="仿宋" w:eastAsia="仿宋" w:cs="仿宋"/>
          <w:b/>
          <w:color w:val="000000" w:themeColor="text1"/>
          <w:spacing w:val="6"/>
          <w:sz w:val="32"/>
          <w:szCs w:val="32"/>
          <w:highlight w:val="none"/>
          <w:lang w:val="en-US" w:eastAsia="zh-CN"/>
          <w14:textFill>
            <w14:solidFill>
              <w14:schemeClr w14:val="tx1"/>
            </w14:solidFill>
          </w14:textFill>
        </w:rPr>
        <w:t>6</w:t>
      </w:r>
      <w:r>
        <w:rPr>
          <w:rFonts w:hint="eastAsia" w:ascii="仿宋" w:hAnsi="仿宋" w:eastAsia="仿宋" w:cs="仿宋"/>
          <w:b/>
          <w:color w:val="000000" w:themeColor="text1"/>
          <w:spacing w:val="6"/>
          <w:sz w:val="32"/>
          <w:szCs w:val="32"/>
          <w:highlight w:val="none"/>
          <w14:textFill>
            <w14:solidFill>
              <w14:schemeClr w14:val="tx1"/>
            </w14:solidFill>
          </w14:textFill>
        </w:rPr>
        <w:t>：</w:t>
      </w:r>
      <w:bookmarkStart w:id="175" w:name="OLE_LINK14"/>
      <w:bookmarkStart w:id="176" w:name="OLE_LINK13"/>
      <w:r>
        <w:rPr>
          <w:rFonts w:hint="eastAsia" w:ascii="仿宋" w:hAnsi="仿宋" w:eastAsia="仿宋" w:cs="仿宋"/>
          <w:b/>
          <w:color w:val="000000" w:themeColor="text1"/>
          <w:spacing w:val="6"/>
          <w:sz w:val="32"/>
          <w:szCs w:val="32"/>
          <w:highlight w:val="none"/>
          <w14:textFill>
            <w14:solidFill>
              <w14:schemeClr w14:val="tx1"/>
            </w14:solidFill>
          </w14:textFill>
        </w:rPr>
        <w:t>残疾人福利性单位声明函</w:t>
      </w:r>
    </w:p>
    <w:bookmarkEnd w:id="175"/>
    <w:bookmarkEnd w:id="176"/>
    <w:p w14:paraId="6A6D6CB7">
      <w:pPr>
        <w:kinsoku/>
        <w:overflowPunct/>
        <w:topLinePunct w:val="0"/>
        <w:bidi w:val="0"/>
        <w:spacing w:line="400" w:lineRule="exact"/>
        <w:rPr>
          <w:rFonts w:hint="eastAsia" w:ascii="仿宋" w:hAnsi="仿宋" w:eastAsia="仿宋" w:cs="仿宋"/>
          <w:b/>
          <w:color w:val="000000" w:themeColor="text1"/>
          <w:spacing w:val="6"/>
          <w:sz w:val="30"/>
          <w:szCs w:val="30"/>
          <w:highlight w:val="none"/>
          <w14:textFill>
            <w14:solidFill>
              <w14:schemeClr w14:val="tx1"/>
            </w14:solidFill>
          </w14:textFill>
        </w:rPr>
      </w:pPr>
    </w:p>
    <w:p w14:paraId="62B9211F">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000000" w:themeColor="text1"/>
          <w:sz w:val="24"/>
          <w:highlight w:val="none"/>
          <w:u w:val="single"/>
          <w14:textFill>
            <w14:solidFill>
              <w14:schemeClr w14:val="tx1"/>
            </w14:solidFill>
          </w14:textFill>
        </w:rPr>
        <w:t>(采购人)</w:t>
      </w:r>
      <w:r>
        <w:rPr>
          <w:rFonts w:hint="eastAsia" w:ascii="仿宋" w:hAnsi="仿宋" w:eastAsia="仿宋" w:cs="仿宋"/>
          <w:color w:val="000000" w:themeColor="text1"/>
          <w:sz w:val="24"/>
          <w:highlight w:val="none"/>
          <w14:textFill>
            <w14:solidFill>
              <w14:schemeClr w14:val="tx1"/>
            </w14:solidFill>
          </w14:textFill>
        </w:rPr>
        <w:t>_单位的_</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78789621">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本单位对上述声明的真实性负责。如有虚假，将依法承担相应责任。</w:t>
      </w:r>
    </w:p>
    <w:p w14:paraId="0C35F933">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41FF9D0">
      <w:pPr>
        <w:kinsoku/>
        <w:overflowPunct/>
        <w:topLinePunct w:val="0"/>
        <w:bidi w:val="0"/>
        <w:spacing w:line="400" w:lineRule="exact"/>
        <w:ind w:firstLine="480" w:firstLineChars="200"/>
        <w:rPr>
          <w:rFonts w:hint="eastAsia" w:ascii="仿宋" w:hAnsi="仿宋" w:eastAsia="仿宋" w:cs="仿宋"/>
          <w:color w:val="000000" w:themeColor="text1"/>
          <w:sz w:val="24"/>
          <w:highlight w:val="none"/>
          <w14:textFill>
            <w14:solidFill>
              <w14:schemeClr w14:val="tx1"/>
            </w14:solidFill>
          </w14:textFill>
        </w:rPr>
      </w:pPr>
    </w:p>
    <w:p w14:paraId="5B31708A">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w:t>
      </w:r>
      <w:r>
        <w:rPr>
          <w:rFonts w:hint="eastAsia" w:ascii="仿宋" w:hAnsi="仿宋" w:eastAsia="仿宋" w:cs="仿宋"/>
          <w:color w:val="000000" w:themeColor="text1"/>
          <w:kern w:val="0"/>
          <w:sz w:val="24"/>
          <w:highlight w:val="none"/>
          <w:lang w:val="zh-CN"/>
          <w14:textFill>
            <w14:solidFill>
              <w14:schemeClr w14:val="tx1"/>
            </w14:solidFill>
          </w14:textFill>
        </w:rPr>
        <w:t>投标人名称（电子签名）</w:t>
      </w:r>
      <w:r>
        <w:rPr>
          <w:rFonts w:hint="eastAsia" w:ascii="仿宋" w:hAnsi="仿宋" w:eastAsia="仿宋" w:cs="仿宋"/>
          <w:color w:val="000000" w:themeColor="text1"/>
          <w:sz w:val="24"/>
          <w:highlight w:val="none"/>
          <w14:textFill>
            <w14:solidFill>
              <w14:schemeClr w14:val="tx1"/>
            </w14:solidFill>
          </w14:textFill>
        </w:rPr>
        <w:t>：</w:t>
      </w:r>
    </w:p>
    <w:p w14:paraId="2908F06C">
      <w:pPr>
        <w:tabs>
          <w:tab w:val="left" w:pos="4860"/>
        </w:tabs>
        <w:kinsoku/>
        <w:overflowPunct/>
        <w:topLinePunct w:val="0"/>
        <w:bidi w:val="0"/>
        <w:spacing w:line="400" w:lineRule="exact"/>
        <w:ind w:right="1560" w:firstLine="480" w:firstLineChars="200"/>
        <w:jc w:val="center"/>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日  期：</w:t>
      </w:r>
    </w:p>
    <w:p w14:paraId="7E5C5456">
      <w:pPr>
        <w:kinsoku/>
        <w:overflowPunct/>
        <w:topLinePunct w:val="0"/>
        <w:autoSpaceDE w:val="0"/>
        <w:autoSpaceDN w:val="0"/>
        <w:bidi w:val="0"/>
        <w:spacing w:line="400" w:lineRule="exact"/>
        <w:jc w:val="center"/>
        <w:rPr>
          <w:rFonts w:hint="eastAsia" w:ascii="仿宋" w:hAnsi="仿宋" w:eastAsia="仿宋" w:cs="仿宋"/>
          <w:b/>
          <w:color w:val="000000" w:themeColor="text1"/>
          <w:spacing w:val="6"/>
          <w:sz w:val="32"/>
          <w:szCs w:val="32"/>
          <w:highlight w:val="none"/>
          <w14:textFill>
            <w14:solidFill>
              <w14:schemeClr w14:val="tx1"/>
            </w14:solidFill>
          </w14:textFill>
        </w:rPr>
      </w:pPr>
    </w:p>
    <w:p w14:paraId="2A037F86">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01E187B5">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1E8332F2">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p>
    <w:p w14:paraId="468A3ACE">
      <w:pPr>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br w:type="page"/>
      </w:r>
    </w:p>
    <w:p w14:paraId="178E5631">
      <w:pPr>
        <w:kinsoku/>
        <w:overflowPunct/>
        <w:topLinePunct w:val="0"/>
        <w:bidi w:val="0"/>
        <w:snapToGrid w:val="0"/>
        <w:spacing w:line="400" w:lineRule="exact"/>
        <w:rPr>
          <w:rFonts w:hint="eastAsia" w:ascii="仿宋" w:hAnsi="仿宋" w:eastAsia="仿宋" w:cs="仿宋"/>
          <w:b/>
          <w:color w:val="000000" w:themeColor="text1"/>
          <w:kern w:val="0"/>
          <w:sz w:val="32"/>
          <w:szCs w:val="32"/>
          <w:highlight w:val="none"/>
          <w14:textFill>
            <w14:solidFill>
              <w14:schemeClr w14:val="tx1"/>
            </w14:solidFill>
          </w14:textFill>
        </w:rPr>
      </w:pPr>
      <w:r>
        <w:rPr>
          <w:rFonts w:hint="eastAsia" w:ascii="仿宋" w:hAnsi="仿宋" w:eastAsia="仿宋" w:cs="仿宋"/>
          <w:b/>
          <w:color w:val="000000" w:themeColor="text1"/>
          <w:kern w:val="0"/>
          <w:sz w:val="32"/>
          <w:szCs w:val="32"/>
          <w:highlight w:val="none"/>
          <w14:textFill>
            <w14:solidFill>
              <w14:schemeClr w14:val="tx1"/>
            </w14:solidFill>
          </w14:textFill>
        </w:rPr>
        <w:t>附件</w:t>
      </w:r>
      <w:r>
        <w:rPr>
          <w:rFonts w:hint="eastAsia" w:ascii="仿宋" w:hAnsi="仿宋" w:eastAsia="仿宋" w:cs="仿宋"/>
          <w:b/>
          <w:color w:val="000000" w:themeColor="text1"/>
          <w:kern w:val="0"/>
          <w:sz w:val="32"/>
          <w:szCs w:val="32"/>
          <w:highlight w:val="none"/>
          <w:lang w:val="en-US" w:eastAsia="zh-CN"/>
          <w14:textFill>
            <w14:solidFill>
              <w14:schemeClr w14:val="tx1"/>
            </w14:solidFill>
          </w14:textFill>
        </w:rPr>
        <w:t>7</w:t>
      </w:r>
      <w:r>
        <w:rPr>
          <w:rFonts w:hint="eastAsia" w:ascii="仿宋" w:hAnsi="仿宋" w:eastAsia="仿宋" w:cs="仿宋"/>
          <w:b/>
          <w:color w:val="000000" w:themeColor="text1"/>
          <w:kern w:val="0"/>
          <w:sz w:val="32"/>
          <w:szCs w:val="32"/>
          <w:highlight w:val="none"/>
          <w14:textFill>
            <w14:solidFill>
              <w14:schemeClr w14:val="tx1"/>
            </w14:solidFill>
          </w14:textFill>
        </w:rPr>
        <w:t>：中小企业声明函</w:t>
      </w:r>
    </w:p>
    <w:p w14:paraId="48D89037">
      <w:pPr>
        <w:kinsoku/>
        <w:overflowPunct/>
        <w:topLinePunct w:val="0"/>
        <w:bidi w:val="0"/>
        <w:spacing w:line="400" w:lineRule="exact"/>
        <w:jc w:val="center"/>
        <w:rPr>
          <w:rFonts w:hint="eastAsia" w:ascii="仿宋" w:hAnsi="仿宋" w:eastAsia="仿宋" w:cs="仿宋"/>
          <w:color w:val="000000" w:themeColor="text1"/>
          <w:sz w:val="24"/>
          <w:highlight w:val="none"/>
          <w:u w:val="single"/>
          <w14:textFill>
            <w14:solidFill>
              <w14:schemeClr w14:val="tx1"/>
            </w14:solidFill>
          </w14:textFill>
        </w:rPr>
      </w:pPr>
    </w:p>
    <w:p w14:paraId="24AABEC0">
      <w:pPr>
        <w:kinsoku/>
        <w:overflowPunct/>
        <w:topLinePunct w:val="0"/>
        <w:bidi w:val="0"/>
        <w:spacing w:line="400" w:lineRule="exact"/>
        <w:jc w:val="center"/>
        <w:rPr>
          <w:rFonts w:hint="eastAsia" w:ascii="仿宋" w:hAnsi="仿宋" w:eastAsia="仿宋" w:cs="仿宋"/>
          <w:b/>
          <w:color w:val="000000" w:themeColor="text1"/>
          <w:sz w:val="32"/>
          <w:szCs w:val="32"/>
          <w:highlight w:val="none"/>
          <w14:textFill>
            <w14:solidFill>
              <w14:schemeClr w14:val="tx1"/>
            </w14:solidFill>
          </w14:textFill>
        </w:rPr>
      </w:pPr>
      <w:r>
        <w:rPr>
          <w:rFonts w:hint="eastAsia" w:ascii="仿宋" w:hAnsi="仿宋" w:eastAsia="仿宋" w:cs="仿宋"/>
          <w:b/>
          <w:color w:val="000000" w:themeColor="text1"/>
          <w:sz w:val="32"/>
          <w:szCs w:val="32"/>
          <w:highlight w:val="none"/>
          <w14:textFill>
            <w14:solidFill>
              <w14:schemeClr w14:val="tx1"/>
            </w14:solidFill>
          </w14:textFill>
        </w:rPr>
        <w:t>中小企业声明函（服务）</w:t>
      </w:r>
    </w:p>
    <w:p w14:paraId="3FEE9D96">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highlight w:val="none"/>
          <w:u w:val="single"/>
          <w14:textFill>
            <w14:solidFill>
              <w14:schemeClr w14:val="tx1"/>
            </w14:solidFill>
          </w14:textFill>
        </w:rPr>
        <w:t xml:space="preserve">（采购人） </w:t>
      </w:r>
      <w:r>
        <w:rPr>
          <w:rFonts w:hint="eastAsia" w:ascii="仿宋" w:hAnsi="仿宋" w:eastAsia="仿宋" w:cs="仿宋"/>
          <w:color w:val="000000" w:themeColor="text1"/>
          <w:sz w:val="24"/>
          <w:highlight w:val="none"/>
          <w14:textFill>
            <w14:solidFill>
              <w14:schemeClr w14:val="tx1"/>
            </w14:solidFill>
          </w14:textFill>
        </w:rPr>
        <w:t>的</w:t>
      </w:r>
      <w:r>
        <w:rPr>
          <w:rFonts w:hint="eastAsia" w:ascii="仿宋" w:hAnsi="仿宋" w:eastAsia="仿宋" w:cs="仿宋"/>
          <w:color w:val="000000" w:themeColor="text1"/>
          <w:sz w:val="24"/>
          <w:highlight w:val="none"/>
          <w:u w:val="single"/>
          <w14:textFill>
            <w14:solidFill>
              <w14:schemeClr w14:val="tx1"/>
            </w14:solidFill>
          </w14:textFill>
        </w:rPr>
        <w:t xml:space="preserve"> （项目名称） </w:t>
      </w:r>
      <w:r>
        <w:rPr>
          <w:rFonts w:hint="eastAsia" w:ascii="仿宋" w:hAnsi="仿宋" w:eastAsia="仿宋" w:cs="仿宋"/>
          <w:color w:val="000000" w:themeColor="text1"/>
          <w:sz w:val="24"/>
          <w:highlight w:val="none"/>
          <w14:textFill>
            <w14:solidFill>
              <w14:schemeClr w14:val="tx1"/>
            </w14:solidFill>
          </w14:textFill>
        </w:rPr>
        <w:t>采购活动</w:t>
      </w: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服务全部由符合政策要求的中小企业承接。相关企业（含联合体中的中小企业、签订分包意向协议的中小企业）的具体情况如下：</w:t>
      </w:r>
    </w:p>
    <w:p w14:paraId="07A4DB99">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highlight w:val="none"/>
          <w14:textFill>
            <w14:solidFill>
              <w14:schemeClr w14:val="tx1"/>
            </w14:solidFill>
          </w14:textFill>
        </w:rPr>
        <w:t xml:space="preserve"> </w:t>
      </w:r>
      <w:r>
        <w:rPr>
          <w:rFonts w:hint="eastAsia" w:ascii="仿宋" w:hAnsi="仿宋" w:eastAsia="仿宋" w:cs="仿宋"/>
          <w:color w:val="000000" w:themeColor="text1"/>
          <w:sz w:val="24"/>
          <w:highlight w:val="none"/>
          <w:u w:val="single"/>
          <w14:textFill>
            <w14:solidFill>
              <w14:schemeClr w14:val="tx1"/>
            </w14:solidFill>
          </w14:textFill>
        </w:rPr>
        <w:t>（标的名称）</w:t>
      </w:r>
      <w:r>
        <w:rPr>
          <w:rFonts w:hint="eastAsia" w:ascii="仿宋" w:hAnsi="仿宋" w:eastAsia="仿宋" w:cs="仿宋"/>
          <w:color w:val="000000" w:themeColor="text1"/>
          <w:sz w:val="24"/>
          <w:highlight w:val="none"/>
          <w14:textFill>
            <w14:solidFill>
              <w14:schemeClr w14:val="tx1"/>
            </w14:solidFill>
          </w14:textFill>
        </w:rPr>
        <w:t>，属于</w:t>
      </w:r>
      <w:r>
        <w:rPr>
          <w:rFonts w:hint="eastAsia" w:ascii="仿宋" w:hAnsi="仿宋" w:eastAsia="仿宋" w:cs="仿宋"/>
          <w:color w:val="000000" w:themeColor="text1"/>
          <w:sz w:val="24"/>
          <w:highlight w:val="none"/>
          <w:u w:val="single"/>
          <w14:textFill>
            <w14:solidFill>
              <w14:schemeClr w14:val="tx1"/>
            </w14:solidFill>
          </w14:textFill>
        </w:rPr>
        <w:t xml:space="preserve"> （采购文件中明确的所属行业）</w:t>
      </w:r>
      <w:r>
        <w:rPr>
          <w:rFonts w:hint="eastAsia" w:ascii="仿宋" w:hAnsi="仿宋" w:eastAsia="仿宋" w:cs="仿宋"/>
          <w:color w:val="000000" w:themeColor="text1"/>
          <w:sz w:val="24"/>
          <w:highlight w:val="none"/>
          <w14:textFill>
            <w14:solidFill>
              <w14:schemeClr w14:val="tx1"/>
            </w14:solidFill>
          </w14:textFill>
        </w:rPr>
        <w:t xml:space="preserve"> ；承建（承接）企业为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55FA9112">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u w:val="single"/>
          <w14:textFill>
            <w14:solidFill>
              <w14:schemeClr w14:val="tx1"/>
            </w14:solidFill>
          </w14:textFill>
        </w:rPr>
        <w:t xml:space="preserve"> （标的名称），</w:t>
      </w:r>
      <w:r>
        <w:rPr>
          <w:rFonts w:hint="eastAsia" w:ascii="仿宋" w:hAnsi="仿宋" w:eastAsia="仿宋" w:cs="仿宋"/>
          <w:color w:val="000000" w:themeColor="text1"/>
          <w:sz w:val="24"/>
          <w:highlight w:val="none"/>
          <w14:textFill>
            <w14:solidFill>
              <w14:schemeClr w14:val="tx1"/>
            </w14:solidFill>
          </w14:textFill>
        </w:rPr>
        <w:t xml:space="preserve">属于 </w:t>
      </w:r>
      <w:r>
        <w:rPr>
          <w:rFonts w:hint="eastAsia" w:ascii="仿宋" w:hAnsi="仿宋" w:eastAsia="仿宋" w:cs="仿宋"/>
          <w:color w:val="000000" w:themeColor="text1"/>
          <w:sz w:val="24"/>
          <w:highlight w:val="none"/>
          <w:u w:val="single"/>
          <w14:textFill>
            <w14:solidFill>
              <w14:schemeClr w14:val="tx1"/>
            </w14:solidFill>
          </w14:textFill>
        </w:rPr>
        <w:t xml:space="preserve">（采购文件中明确的所属行业） </w:t>
      </w:r>
      <w:r>
        <w:rPr>
          <w:rFonts w:hint="eastAsia" w:ascii="仿宋" w:hAnsi="仿宋" w:eastAsia="仿宋" w:cs="仿宋"/>
          <w:color w:val="000000" w:themeColor="text1"/>
          <w:sz w:val="24"/>
          <w:highlight w:val="none"/>
          <w14:textFill>
            <w14:solidFill>
              <w14:schemeClr w14:val="tx1"/>
            </w14:solidFill>
          </w14:textFill>
        </w:rPr>
        <w:t xml:space="preserve">；承建（承接）企业为 </w:t>
      </w:r>
      <w:r>
        <w:rPr>
          <w:rFonts w:hint="eastAsia" w:ascii="仿宋" w:hAnsi="仿宋" w:eastAsia="仿宋" w:cs="仿宋"/>
          <w:color w:val="000000" w:themeColor="text1"/>
          <w:sz w:val="24"/>
          <w:highlight w:val="none"/>
          <w:u w:val="single"/>
          <w14:textFill>
            <w14:solidFill>
              <w14:schemeClr w14:val="tx1"/>
            </w14:solidFill>
          </w14:textFill>
        </w:rPr>
        <w:t>（企业名称）</w:t>
      </w:r>
      <w:r>
        <w:rPr>
          <w:rFonts w:hint="eastAsia" w:ascii="仿宋" w:hAnsi="仿宋" w:eastAsia="仿宋" w:cs="仿宋"/>
          <w:color w:val="000000" w:themeColor="text1"/>
          <w:sz w:val="24"/>
          <w:highlight w:val="none"/>
          <w14:textFill>
            <w14:solidFill>
              <w14:schemeClr w14:val="tx1"/>
            </w14:solidFill>
          </w14:textFill>
        </w:rPr>
        <w:t xml:space="preserve"> ，从业人员</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人，营业收入为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万元，资产总额为</w:t>
      </w:r>
      <w:r>
        <w:rPr>
          <w:rFonts w:hint="eastAsia" w:ascii="仿宋" w:hAnsi="仿宋" w:eastAsia="仿宋" w:cs="仿宋"/>
          <w:color w:val="000000" w:themeColor="text1"/>
          <w:sz w:val="24"/>
          <w:highlight w:val="none"/>
          <w:u w:val="single"/>
          <w14:textFill>
            <w14:solidFill>
              <w14:schemeClr w14:val="tx1"/>
            </w14:solidFill>
          </w14:textFill>
        </w:rPr>
        <w:t xml:space="preserve">   </w:t>
      </w:r>
      <w:r>
        <w:rPr>
          <w:rFonts w:hint="eastAsia" w:ascii="仿宋" w:hAnsi="仿宋" w:eastAsia="仿宋" w:cs="仿宋"/>
          <w:color w:val="000000" w:themeColor="text1"/>
          <w:sz w:val="24"/>
          <w:highlight w:val="none"/>
          <w14:textFill>
            <w14:solidFill>
              <w14:schemeClr w14:val="tx1"/>
            </w14:solidFill>
          </w14:textFill>
        </w:rPr>
        <w:t>万元属于</w:t>
      </w:r>
      <w:r>
        <w:rPr>
          <w:rFonts w:hint="eastAsia" w:ascii="仿宋" w:hAnsi="仿宋" w:eastAsia="仿宋" w:cs="仿宋"/>
          <w:color w:val="000000" w:themeColor="text1"/>
          <w:sz w:val="24"/>
          <w:highlight w:val="none"/>
          <w:u w:val="single"/>
          <w14:textFill>
            <w14:solidFill>
              <w14:schemeClr w14:val="tx1"/>
            </w14:solidFill>
          </w14:textFill>
        </w:rPr>
        <w:t xml:space="preserve"> （中型企业、小型企业、微型企业） </w:t>
      </w:r>
      <w:r>
        <w:rPr>
          <w:rFonts w:hint="eastAsia" w:ascii="仿宋" w:hAnsi="仿宋" w:eastAsia="仿宋" w:cs="仿宋"/>
          <w:color w:val="000000" w:themeColor="text1"/>
          <w:sz w:val="24"/>
          <w:highlight w:val="none"/>
          <w14:textFill>
            <w14:solidFill>
              <w14:schemeClr w14:val="tx1"/>
            </w14:solidFill>
          </w14:textFill>
        </w:rPr>
        <w:t>；</w:t>
      </w:r>
    </w:p>
    <w:p w14:paraId="3AC81309">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p>
    <w:p w14:paraId="42B73A85">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368EE2F6">
      <w:pPr>
        <w:kinsoku/>
        <w:overflowPunct/>
        <w:topLinePunct w:val="0"/>
        <w:bidi w:val="0"/>
        <w:spacing w:line="400" w:lineRule="exact"/>
        <w:ind w:firstLine="480" w:firstLineChars="200"/>
        <w:jc w:val="lef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本企业对上述声明内容的真实性负责。如有虚假，将依法承担相应责任。</w:t>
      </w:r>
    </w:p>
    <w:p w14:paraId="62F01CA1">
      <w:pPr>
        <w:kinsoku/>
        <w:overflowPunct/>
        <w:topLinePunct w:val="0"/>
        <w:bidi w:val="0"/>
        <w:spacing w:line="400" w:lineRule="exact"/>
        <w:ind w:right="1760"/>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投标人名称（电子签名）：</w:t>
      </w:r>
    </w:p>
    <w:p w14:paraId="73C9B8D8">
      <w:pPr>
        <w:kinsoku/>
        <w:overflowPunct/>
        <w:topLinePunct w:val="0"/>
        <w:bidi w:val="0"/>
        <w:spacing w:line="400" w:lineRule="exact"/>
        <w:ind w:right="1120" w:firstLine="4680" w:firstLineChars="195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 期：</w:t>
      </w:r>
    </w:p>
    <w:p w14:paraId="36A9F83A">
      <w:pPr>
        <w:kinsoku/>
        <w:overflowPunct/>
        <w:topLinePunct w:val="0"/>
        <w:bidi w:val="0"/>
        <w:spacing w:line="400" w:lineRule="exact"/>
        <w:ind w:firstLine="310" w:firstLineChars="147"/>
        <w:jc w:val="left"/>
        <w:rPr>
          <w:rFonts w:hint="eastAsia" w:ascii="仿宋" w:hAnsi="仿宋" w:eastAsia="仿宋" w:cs="仿宋"/>
          <w:b/>
          <w:color w:val="000000" w:themeColor="text1"/>
          <w:szCs w:val="21"/>
          <w:highlight w:val="none"/>
          <w14:textFill>
            <w14:solidFill>
              <w14:schemeClr w14:val="tx1"/>
            </w14:solidFill>
          </w14:textFill>
        </w:rPr>
      </w:pPr>
      <w:r>
        <w:rPr>
          <w:rFonts w:hint="eastAsia" w:ascii="仿宋" w:hAnsi="仿宋" w:eastAsia="仿宋" w:cs="仿宋"/>
          <w:b/>
          <w:color w:val="000000" w:themeColor="text1"/>
          <w:szCs w:val="21"/>
          <w:highlight w:val="none"/>
          <w14:textFill>
            <w14:solidFill>
              <w14:schemeClr w14:val="tx1"/>
            </w14:solidFill>
          </w14:textFill>
        </w:rPr>
        <w:t>从业人员、营业收入、资产总额填报上一年度数据，无上一年度数据的新成立企业可不填报。</w:t>
      </w:r>
    </w:p>
    <w:p w14:paraId="08C0D53F">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p>
    <w:p w14:paraId="2143B6C4">
      <w:pPr>
        <w:kinsoku/>
        <w:overflowPunct/>
        <w:topLinePunct w:val="0"/>
        <w:bidi w:val="0"/>
        <w:spacing w:line="400" w:lineRule="exact"/>
        <w:ind w:right="42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注：</w:t>
      </w:r>
    </w:p>
    <w:p w14:paraId="040CACB9">
      <w:pPr>
        <w:kinsoku/>
        <w:overflowPunct/>
        <w:topLinePunct w:val="0"/>
        <w:bidi w:val="0"/>
        <w:spacing w:line="400" w:lineRule="exact"/>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81B1741">
      <w:pPr>
        <w:kinsoku/>
        <w:overflowPunct/>
        <w:topLinePunct w:val="0"/>
        <w:bidi w:val="0"/>
        <w:spacing w:line="400" w:lineRule="exact"/>
        <w:ind w:right="420" w:firstLine="480" w:firstLineChars="200"/>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1688C58">
      <w:pPr>
        <w:keepNext w:val="0"/>
        <w:keepLines w:val="0"/>
        <w:pageBreakBefore/>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8</w:t>
      </w:r>
      <w:r>
        <w:rPr>
          <w:rFonts w:hint="eastAsia" w:ascii="仿宋" w:hAnsi="仿宋" w:eastAsia="仿宋" w:cs="仿宋"/>
          <w:b/>
          <w:color w:val="auto"/>
          <w:spacing w:val="6"/>
          <w:sz w:val="32"/>
          <w:szCs w:val="32"/>
          <w:highlight w:val="none"/>
        </w:rPr>
        <w:t>：</w:t>
      </w:r>
    </w:p>
    <w:p w14:paraId="15D7DCBF">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关于符合本国产品标准的声明函</w:t>
      </w:r>
    </w:p>
    <w:p w14:paraId="50854AF4">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p>
    <w:p w14:paraId="0A73BB63">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3152FBCC">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1.</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1</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2</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3</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4</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（产品名称1）</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Style w:val="75"/>
          <w:rFonts w:hint="eastAsia" w:ascii="仿宋" w:hAnsi="仿宋" w:eastAsia="仿宋" w:cs="仿宋"/>
          <w:i/>
          <w:iCs/>
          <w:caps w:val="0"/>
          <w:color w:val="auto"/>
          <w:spacing w:val="0"/>
          <w:sz w:val="28"/>
          <w:szCs w:val="28"/>
          <w:highlight w:val="none"/>
          <w:u w:val="single"/>
          <w:shd w:val="clear" w:color="auto" w:fill="FFFFFF"/>
          <w:vertAlign w:val="superscript"/>
        </w:rPr>
        <w:t>5</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59324980">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2.</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，生产厂为</w:t>
      </w:r>
      <w:r>
        <w:rPr>
          <w:rStyle w:val="75"/>
          <w:rFonts w:hint="eastAsia" w:ascii="仿宋" w:hAnsi="仿宋" w:eastAsia="仿宋" w:cs="仿宋"/>
          <w:i/>
          <w:iCs/>
          <w:caps w:val="0"/>
          <w:color w:val="auto"/>
          <w:spacing w:val="0"/>
          <w:sz w:val="28"/>
          <w:szCs w:val="28"/>
          <w:highlight w:val="none"/>
          <w:u w:val="single"/>
          <w:shd w:val="clear" w:color="auto" w:fill="FFFFFF"/>
        </w:rPr>
        <w:t>（厂名）</w:t>
      </w:r>
      <w:r>
        <w:rPr>
          <w:rFonts w:hint="eastAsia" w:ascii="仿宋" w:hAnsi="仿宋" w:eastAsia="仿宋" w:cs="仿宋"/>
          <w:i w:val="0"/>
          <w:iCs w:val="0"/>
          <w:caps w:val="0"/>
          <w:color w:val="auto"/>
          <w:spacing w:val="0"/>
          <w:sz w:val="28"/>
          <w:szCs w:val="28"/>
          <w:highlight w:val="none"/>
          <w:shd w:val="clear" w:color="auto" w:fill="FFFFFF"/>
        </w:rPr>
        <w:t>，厂址为</w:t>
      </w:r>
      <w:r>
        <w:rPr>
          <w:rStyle w:val="75"/>
          <w:rFonts w:hint="eastAsia" w:ascii="仿宋" w:hAnsi="仿宋" w:eastAsia="仿宋" w:cs="仿宋"/>
          <w:i/>
          <w:iCs/>
          <w:caps w:val="0"/>
          <w:color w:val="auto"/>
          <w:spacing w:val="0"/>
          <w:sz w:val="28"/>
          <w:szCs w:val="28"/>
          <w:highlight w:val="none"/>
          <w:u w:val="single"/>
          <w:shd w:val="clear" w:color="auto" w:fill="FFFFFF"/>
        </w:rPr>
        <w:t>（生产厂址）</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的中国境内生产的组件成本占比≥</w:t>
      </w:r>
      <w:r>
        <w:rPr>
          <w:rStyle w:val="75"/>
          <w:rFonts w:hint="eastAsia" w:ascii="仿宋" w:hAnsi="仿宋" w:eastAsia="仿宋" w:cs="仿宋"/>
          <w:i/>
          <w:iCs/>
          <w:caps w:val="0"/>
          <w:color w:val="auto"/>
          <w:spacing w:val="0"/>
          <w:sz w:val="28"/>
          <w:szCs w:val="28"/>
          <w:highlight w:val="none"/>
          <w:u w:val="single"/>
          <w:shd w:val="clear" w:color="auto" w:fill="FFFFFF"/>
        </w:rPr>
        <w:t>（规定比例）</w:t>
      </w:r>
      <w:r>
        <w:rPr>
          <w:rFonts w:hint="eastAsia" w:ascii="仿宋" w:hAnsi="仿宋" w:eastAsia="仿宋" w:cs="仿宋"/>
          <w:i w:val="0"/>
          <w:iCs w:val="0"/>
          <w:caps w:val="0"/>
          <w:color w:val="auto"/>
          <w:spacing w:val="0"/>
          <w:sz w:val="28"/>
          <w:szCs w:val="28"/>
          <w:highlight w:val="none"/>
          <w:shd w:val="clear" w:color="auto" w:fill="FFFFFF"/>
        </w:rPr>
        <w:t>。</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（关键组件）</w:t>
      </w:r>
      <w:r>
        <w:rPr>
          <w:rFonts w:hint="eastAsia" w:ascii="仿宋" w:hAnsi="仿宋" w:eastAsia="仿宋" w:cs="仿宋"/>
          <w:i w:val="0"/>
          <w:iCs w:val="0"/>
          <w:caps w:val="0"/>
          <w:color w:val="auto"/>
          <w:spacing w:val="0"/>
          <w:sz w:val="28"/>
          <w:szCs w:val="28"/>
          <w:highlight w:val="none"/>
          <w:shd w:val="clear" w:color="auto" w:fill="FFFFFF"/>
        </w:rPr>
        <w:t>在中国境内生产。</w:t>
      </w:r>
      <w:r>
        <w:rPr>
          <w:rStyle w:val="75"/>
          <w:rFonts w:hint="eastAsia" w:ascii="仿宋" w:hAnsi="仿宋" w:eastAsia="仿宋" w:cs="仿宋"/>
          <w:i/>
          <w:iCs/>
          <w:caps w:val="0"/>
          <w:color w:val="auto"/>
          <w:spacing w:val="0"/>
          <w:sz w:val="28"/>
          <w:szCs w:val="28"/>
          <w:highlight w:val="none"/>
          <w:u w:val="single"/>
          <w:shd w:val="clear" w:color="auto" w:fill="FFFFFF"/>
        </w:rPr>
        <w:t>（产品名称2）</w:t>
      </w:r>
      <w:r>
        <w:rPr>
          <w:rFonts w:hint="eastAsia" w:ascii="仿宋" w:hAnsi="仿宋" w:eastAsia="仿宋" w:cs="仿宋"/>
          <w:i w:val="0"/>
          <w:iCs w:val="0"/>
          <w:caps w:val="0"/>
          <w:color w:val="auto"/>
          <w:spacing w:val="0"/>
          <w:sz w:val="28"/>
          <w:szCs w:val="28"/>
          <w:highlight w:val="none"/>
          <w:shd w:val="clear" w:color="auto" w:fill="FFFFFF"/>
        </w:rPr>
        <w:t>的</w:t>
      </w:r>
      <w:r>
        <w:rPr>
          <w:rStyle w:val="75"/>
          <w:rFonts w:hint="eastAsia" w:ascii="仿宋" w:hAnsi="仿宋" w:eastAsia="仿宋" w:cs="仿宋"/>
          <w:i/>
          <w:iCs/>
          <w:caps w:val="0"/>
          <w:color w:val="auto"/>
          <w:spacing w:val="0"/>
          <w:sz w:val="28"/>
          <w:szCs w:val="28"/>
          <w:highlight w:val="none"/>
          <w:u w:val="single"/>
          <w:shd w:val="clear" w:color="auto" w:fill="FFFFFF"/>
        </w:rPr>
        <w:t>（关键工序）</w:t>
      </w:r>
      <w:r>
        <w:rPr>
          <w:rFonts w:hint="eastAsia" w:ascii="仿宋" w:hAnsi="仿宋" w:eastAsia="仿宋" w:cs="仿宋"/>
          <w:i w:val="0"/>
          <w:iCs w:val="0"/>
          <w:caps w:val="0"/>
          <w:color w:val="auto"/>
          <w:spacing w:val="0"/>
          <w:sz w:val="28"/>
          <w:szCs w:val="28"/>
          <w:highlight w:val="none"/>
          <w:shd w:val="clear" w:color="auto" w:fill="FFFFFF"/>
        </w:rPr>
        <w:t>在中国境内完成。</w:t>
      </w:r>
    </w:p>
    <w:p w14:paraId="3E49FF6F">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w:t>
      </w:r>
    </w:p>
    <w:p w14:paraId="019F8B77">
      <w:pPr>
        <w:pStyle w:val="6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val="0"/>
        <w:snapToGrid/>
        <w:spacing w:before="30" w:beforeAutospacing="0" w:after="30" w:afterAutospacing="0" w:line="440" w:lineRule="exact"/>
        <w:ind w:left="0" w:right="0" w:firstLine="420"/>
        <w:textAlignment w:val="auto"/>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本公司（单位）对上述声明内容的真实性负责。如有虚假，愿承担相应法律责任。</w:t>
      </w:r>
    </w:p>
    <w:p w14:paraId="55EC01FE">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公司（单位）名称（盖章）：      </w:t>
      </w:r>
    </w:p>
    <w:p w14:paraId="630B22ED">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jc w:val="right"/>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日期：　　　　　年　　月　日  </w:t>
      </w:r>
    </w:p>
    <w:p w14:paraId="0506F3B3">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0"/>
        <w:jc w:val="center"/>
        <w:rPr>
          <w:rFonts w:hint="eastAsia" w:ascii="仿宋" w:hAnsi="仿宋" w:eastAsia="仿宋" w:cs="仿宋"/>
          <w:i w:val="0"/>
          <w:iCs w:val="0"/>
          <w:caps w:val="0"/>
          <w:color w:val="auto"/>
          <w:spacing w:val="0"/>
          <w:sz w:val="28"/>
          <w:szCs w:val="28"/>
          <w:highlight w:val="none"/>
        </w:rPr>
      </w:pPr>
      <w:r>
        <w:rPr>
          <w:rFonts w:hint="eastAsia" w:ascii="仿宋" w:hAnsi="仿宋" w:eastAsia="仿宋" w:cs="仿宋"/>
          <w:i w:val="0"/>
          <w:iCs w:val="0"/>
          <w:caps w:val="0"/>
          <w:color w:val="auto"/>
          <w:spacing w:val="0"/>
          <w:sz w:val="28"/>
          <w:szCs w:val="28"/>
          <w:highlight w:val="none"/>
          <w:shd w:val="clear" w:color="auto" w:fill="FFFFFF"/>
        </w:rPr>
        <w:t>_______________________________________________________________</w:t>
      </w:r>
    </w:p>
    <w:p w14:paraId="661D95CA">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1.产品如有型号，请在“产品名称”栏一并填写。</w:t>
      </w:r>
    </w:p>
    <w:p w14:paraId="44CC6B89">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2.生产厂名与厂址应与生产厂营业执照载明的相关信息保持一致。</w:t>
      </w:r>
    </w:p>
    <w:p w14:paraId="57DB3854">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3.该产品的中国境内生产的组件成本占比相关要求实施前，“规定比例”栏可不填，下同。</w:t>
      </w:r>
    </w:p>
    <w:p w14:paraId="2E46F2DC">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4.该产品的关键组件要求实施前，“关键组件”栏可不填，下同。</w:t>
      </w:r>
    </w:p>
    <w:p w14:paraId="52EDED7C">
      <w:pPr>
        <w:pStyle w:val="60"/>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ind w:left="0" w:right="0" w:firstLine="420"/>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5.该产品的关键工序要求实施前，“关键工序”栏可不填，下同。</w:t>
      </w:r>
    </w:p>
    <w:p w14:paraId="33010B07">
      <w:pPr>
        <w:keepNext w:val="0"/>
        <w:keepLines w:val="0"/>
        <w:pageBreakBefore w:val="0"/>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p>
    <w:p w14:paraId="528DCE1B">
      <w:pPr>
        <w:keepNext w:val="0"/>
        <w:keepLines w:val="0"/>
        <w:pageBreakBefore/>
        <w:widowControl/>
        <w:shd w:val="clear" w:color="auto" w:fill="FFFFFF"/>
        <w:kinsoku/>
        <w:wordWrap/>
        <w:overflowPunct/>
        <w:topLinePunct w:val="0"/>
        <w:autoSpaceDE/>
        <w:autoSpaceDN/>
        <w:bidi w:val="0"/>
        <w:adjustRightInd w:val="0"/>
        <w:snapToGrid/>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中国境内生产的组件成本核算基本规则</w:t>
      </w:r>
    </w:p>
    <w:p w14:paraId="2FD9DD73">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p>
    <w:p w14:paraId="46B5A64B">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294EA805">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一、产品的一级组件是指直接组成产品的组件。产品的二级组件是指直接组成产品一级组件的组件。一级组件不可分解的，视同二级组件。</w:t>
      </w:r>
    </w:p>
    <w:p w14:paraId="0DE0D220">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二、二级组件在中国境内生产的，其全部成本计入中国境内生产的组件成本；二级组件不在中国境内生产的，其成本不计入中国境内生产的组件成本。</w:t>
      </w:r>
    </w:p>
    <w:p w14:paraId="73489FB7">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三、产品总成本和组件成本以相关会计核算数据、采购合同、进货记录等为基础进行计算。</w:t>
      </w:r>
    </w:p>
    <w:p w14:paraId="688A697E">
      <w:pPr>
        <w:keepNext w:val="0"/>
        <w:keepLines w:val="0"/>
        <w:pageBreakBefore w:val="0"/>
        <w:widowControl/>
        <w:shd w:val="clear" w:color="auto" w:fill="FFFFFF"/>
        <w:kinsoku/>
        <w:wordWrap/>
        <w:overflowPunct/>
        <w:topLinePunct w:val="0"/>
        <w:autoSpaceDE/>
        <w:autoSpaceDN/>
        <w:bidi w:val="0"/>
        <w:adjustRightInd w:val="0"/>
        <w:snapToGrid/>
        <w:spacing w:line="420" w:lineRule="atLeast"/>
        <w:ind w:firstLine="600" w:firstLineChars="200"/>
        <w:jc w:val="left"/>
        <w:textAlignment w:val="baseline"/>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t>四、需要对成本核算规则予以进一步明确的其他有关事项，由财政部会同有关部门另行规定。</w:t>
      </w:r>
    </w:p>
    <w:p w14:paraId="7A5CAF53">
      <w:pPr>
        <w:rPr>
          <w:rFonts w:hint="eastAsia" w:ascii="仿宋" w:hAnsi="仿宋" w:eastAsia="仿宋" w:cs="仿宋"/>
          <w:color w:val="auto"/>
          <w:kern w:val="0"/>
          <w:sz w:val="30"/>
          <w:szCs w:val="30"/>
          <w:highlight w:val="none"/>
        </w:rPr>
      </w:pPr>
      <w:r>
        <w:rPr>
          <w:rFonts w:hint="eastAsia" w:ascii="仿宋" w:hAnsi="仿宋" w:eastAsia="仿宋" w:cs="仿宋"/>
          <w:color w:val="auto"/>
          <w:kern w:val="0"/>
          <w:sz w:val="30"/>
          <w:szCs w:val="30"/>
          <w:highlight w:val="none"/>
        </w:rPr>
        <w:br w:type="page"/>
      </w:r>
    </w:p>
    <w:p w14:paraId="6DF067FF">
      <w:pPr>
        <w:pageBreakBefore/>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国家统计局关于印发《统计上大中小微型企业划分办法（2017）》的通知</w:t>
      </w:r>
    </w:p>
    <w:p w14:paraId="7124C52C">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各省、自治区、直辖市统计局，新疆生产建设兵团统计局，国务院各有关部门，国家统计局各调查总队：</w:t>
      </w:r>
    </w:p>
    <w:p w14:paraId="31CFFE68">
      <w:pPr>
        <w:widowControl/>
        <w:shd w:val="clear" w:color="auto" w:fill="FFFFFF"/>
        <w:kinsoku/>
        <w:overflowPunct/>
        <w:topLinePunct w:val="0"/>
        <w:bidi w:val="0"/>
        <w:spacing w:before="150" w:line="400" w:lineRule="exact"/>
        <w:ind w:firstLine="420" w:firstLineChars="200"/>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738C58AE">
      <w:pPr>
        <w:widowControl/>
        <w:kinsoku/>
        <w:overflowPunct/>
        <w:topLinePunct w:val="0"/>
        <w:bidi w:val="0"/>
        <w:spacing w:line="400" w:lineRule="exact"/>
        <w:jc w:val="left"/>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附件：《统计上大中小微型企业划分办法（2017）》修订说明</w:t>
      </w:r>
    </w:p>
    <w:p w14:paraId="0B40362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国家统计局  </w:t>
      </w:r>
    </w:p>
    <w:p w14:paraId="78026E7C">
      <w:pPr>
        <w:widowControl/>
        <w:shd w:val="clear" w:color="auto" w:fill="FFFFFF"/>
        <w:kinsoku/>
        <w:overflowPunct/>
        <w:topLinePunct w:val="0"/>
        <w:bidi w:val="0"/>
        <w:spacing w:before="150" w:line="400" w:lineRule="exact"/>
        <w:ind w:right="825"/>
        <w:jc w:val="righ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2017年12月28日</w:t>
      </w:r>
    </w:p>
    <w:p w14:paraId="388F213D">
      <w:pPr>
        <w:pStyle w:val="23"/>
        <w:kinsoku/>
        <w:overflowPunct/>
        <w:topLinePunct w:val="0"/>
        <w:bidi w:val="0"/>
        <w:spacing w:line="400" w:lineRule="exact"/>
        <w:rPr>
          <w:rFonts w:hint="eastAsia"/>
          <w:color w:val="000000" w:themeColor="text1"/>
          <w:highlight w:val="none"/>
          <w:lang w:val="en-US" w:eastAsia="zh-CN"/>
          <w14:textFill>
            <w14:solidFill>
              <w14:schemeClr w14:val="tx1"/>
            </w14:solidFill>
          </w14:textFill>
        </w:rPr>
      </w:pPr>
    </w:p>
    <w:p w14:paraId="63DB8EE1">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w:t>
      </w:r>
    </w:p>
    <w:p w14:paraId="0115E1A8">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63BF8CCB">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二、本办法适用对象为在中华人民共和国境内依法设立的各种组织形式的法人企业或单位。个体工商户参照本办法进行划分。</w:t>
      </w:r>
    </w:p>
    <w:p w14:paraId="0DF9B70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0BAFF7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62CFDEF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五、企业划分由政府综合统计部门根据统计年报每年确定一次，定报统计原则上不进行调整。</w:t>
      </w:r>
    </w:p>
    <w:p w14:paraId="6EA58E51">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六、本办法自印发之日起执行，国家统计局2011年印发的《统计上大中小微型企业划分办法》（国统字〔2011〕75号）同时废止。</w:t>
      </w:r>
    </w:p>
    <w:p w14:paraId="7C7506E6">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附表：统计上大中小微型企业划分标准</w:t>
      </w:r>
    </w:p>
    <w:p w14:paraId="18DA50B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28C6C9EC">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59ED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6685AA9">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行业名称</w:t>
            </w:r>
          </w:p>
        </w:tc>
        <w:tc>
          <w:tcPr>
            <w:tcW w:w="1560" w:type="dxa"/>
            <w:tcMar>
              <w:top w:w="75" w:type="dxa"/>
              <w:left w:w="75" w:type="dxa"/>
              <w:bottom w:w="75" w:type="dxa"/>
              <w:right w:w="75" w:type="dxa"/>
            </w:tcMar>
            <w:vAlign w:val="bottom"/>
          </w:tcPr>
          <w:p w14:paraId="523A2BDF">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指标名称</w:t>
            </w:r>
          </w:p>
        </w:tc>
        <w:tc>
          <w:tcPr>
            <w:tcW w:w="671" w:type="dxa"/>
            <w:tcMar>
              <w:top w:w="75" w:type="dxa"/>
              <w:left w:w="75" w:type="dxa"/>
              <w:bottom w:w="75" w:type="dxa"/>
              <w:right w:w="75" w:type="dxa"/>
            </w:tcMar>
            <w:vAlign w:val="bottom"/>
          </w:tcPr>
          <w:p w14:paraId="4A9536CF">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计量单位</w:t>
            </w:r>
          </w:p>
        </w:tc>
        <w:tc>
          <w:tcPr>
            <w:tcW w:w="1231" w:type="dxa"/>
            <w:tcMar>
              <w:top w:w="75" w:type="dxa"/>
              <w:left w:w="75" w:type="dxa"/>
              <w:bottom w:w="75" w:type="dxa"/>
              <w:right w:w="75" w:type="dxa"/>
            </w:tcMar>
            <w:vAlign w:val="bottom"/>
          </w:tcPr>
          <w:p w14:paraId="772FD1CD">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大型</w:t>
            </w:r>
          </w:p>
        </w:tc>
        <w:tc>
          <w:tcPr>
            <w:tcW w:w="1891" w:type="dxa"/>
            <w:tcMar>
              <w:top w:w="75" w:type="dxa"/>
              <w:left w:w="75" w:type="dxa"/>
              <w:bottom w:w="75" w:type="dxa"/>
              <w:right w:w="75" w:type="dxa"/>
            </w:tcMar>
            <w:vAlign w:val="bottom"/>
          </w:tcPr>
          <w:p w14:paraId="235DD027">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中型</w:t>
            </w:r>
          </w:p>
        </w:tc>
        <w:tc>
          <w:tcPr>
            <w:tcW w:w="1730" w:type="dxa"/>
            <w:tcMar>
              <w:top w:w="75" w:type="dxa"/>
              <w:left w:w="75" w:type="dxa"/>
              <w:bottom w:w="75" w:type="dxa"/>
              <w:right w:w="75" w:type="dxa"/>
            </w:tcMar>
            <w:vAlign w:val="bottom"/>
          </w:tcPr>
          <w:p w14:paraId="16C7B107">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小型</w:t>
            </w:r>
          </w:p>
        </w:tc>
        <w:tc>
          <w:tcPr>
            <w:tcW w:w="1203" w:type="dxa"/>
            <w:tcMar>
              <w:top w:w="75" w:type="dxa"/>
              <w:left w:w="75" w:type="dxa"/>
              <w:bottom w:w="75" w:type="dxa"/>
              <w:right w:w="75" w:type="dxa"/>
            </w:tcMar>
            <w:vAlign w:val="bottom"/>
          </w:tcPr>
          <w:p w14:paraId="034F3D67">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微型</w:t>
            </w:r>
          </w:p>
        </w:tc>
      </w:tr>
      <w:tr w14:paraId="77A60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C268B4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农、林、牧、渔业</w:t>
            </w:r>
          </w:p>
        </w:tc>
        <w:tc>
          <w:tcPr>
            <w:tcW w:w="1560" w:type="dxa"/>
            <w:vAlign w:val="center"/>
          </w:tcPr>
          <w:p w14:paraId="456963A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0C9EA3B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37B800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09F2219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622988F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50≤Y＜500</w:t>
            </w:r>
          </w:p>
        </w:tc>
        <w:tc>
          <w:tcPr>
            <w:tcW w:w="1203" w:type="dxa"/>
            <w:vAlign w:val="center"/>
          </w:tcPr>
          <w:p w14:paraId="569A9BE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186CA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D465C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工业 *</w:t>
            </w:r>
          </w:p>
        </w:tc>
        <w:tc>
          <w:tcPr>
            <w:tcW w:w="1560" w:type="dxa"/>
            <w:vAlign w:val="center"/>
          </w:tcPr>
          <w:p w14:paraId="12EF183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75FEEC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EB408F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2ACEE3F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58841A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7E66E3E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0689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CDDC2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0CD6569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C02B7A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47E34D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075E4A8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2000≤Y＜40000</w:t>
            </w:r>
          </w:p>
        </w:tc>
        <w:tc>
          <w:tcPr>
            <w:tcW w:w="1730" w:type="dxa"/>
            <w:vAlign w:val="center"/>
          </w:tcPr>
          <w:p w14:paraId="55C64A4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300≤Y＜2000</w:t>
            </w:r>
          </w:p>
        </w:tc>
        <w:tc>
          <w:tcPr>
            <w:tcW w:w="1203" w:type="dxa"/>
            <w:vAlign w:val="center"/>
          </w:tcPr>
          <w:p w14:paraId="3B29B5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0935D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6A963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建筑业</w:t>
            </w:r>
          </w:p>
        </w:tc>
        <w:tc>
          <w:tcPr>
            <w:tcW w:w="1560" w:type="dxa"/>
            <w:vAlign w:val="center"/>
          </w:tcPr>
          <w:p w14:paraId="7980E9D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F52E05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0755C2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Y≥80000</w:t>
            </w:r>
          </w:p>
        </w:tc>
        <w:tc>
          <w:tcPr>
            <w:tcW w:w="1891" w:type="dxa"/>
            <w:vAlign w:val="center"/>
          </w:tcPr>
          <w:p w14:paraId="226D4D2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6000≤Y＜80000</w:t>
            </w:r>
          </w:p>
        </w:tc>
        <w:tc>
          <w:tcPr>
            <w:tcW w:w="1730" w:type="dxa"/>
            <w:vAlign w:val="center"/>
          </w:tcPr>
          <w:p w14:paraId="4439400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300≤Y＜6000</w:t>
            </w:r>
          </w:p>
        </w:tc>
        <w:tc>
          <w:tcPr>
            <w:tcW w:w="1203" w:type="dxa"/>
            <w:vAlign w:val="center"/>
          </w:tcPr>
          <w:p w14:paraId="7815E13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w:t>
            </w:r>
          </w:p>
        </w:tc>
      </w:tr>
      <w:tr w14:paraId="4CF50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183813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495485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529642C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BF299B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Z≥80000</w:t>
            </w:r>
          </w:p>
        </w:tc>
        <w:tc>
          <w:tcPr>
            <w:tcW w:w="1891" w:type="dxa"/>
            <w:vAlign w:val="center"/>
          </w:tcPr>
          <w:p w14:paraId="621BB6A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5000≤Z＜80000</w:t>
            </w:r>
          </w:p>
        </w:tc>
        <w:tc>
          <w:tcPr>
            <w:tcW w:w="1730" w:type="dxa"/>
            <w:vAlign w:val="center"/>
          </w:tcPr>
          <w:p w14:paraId="289B4BF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300≤Z＜5000</w:t>
            </w:r>
          </w:p>
        </w:tc>
        <w:tc>
          <w:tcPr>
            <w:tcW w:w="1203" w:type="dxa"/>
            <w:vAlign w:val="center"/>
          </w:tcPr>
          <w:p w14:paraId="30BFB3F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Z＜300</w:t>
            </w:r>
          </w:p>
        </w:tc>
      </w:tr>
      <w:tr w14:paraId="35DF7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C642C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批发业</w:t>
            </w:r>
          </w:p>
        </w:tc>
        <w:tc>
          <w:tcPr>
            <w:tcW w:w="1560" w:type="dxa"/>
            <w:vAlign w:val="center"/>
          </w:tcPr>
          <w:p w14:paraId="3769EC5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008173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182A269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FD8069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20≤X＜200</w:t>
            </w:r>
          </w:p>
        </w:tc>
        <w:tc>
          <w:tcPr>
            <w:tcW w:w="1730" w:type="dxa"/>
            <w:vAlign w:val="center"/>
          </w:tcPr>
          <w:p w14:paraId="69467DB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5≤X＜20</w:t>
            </w:r>
          </w:p>
        </w:tc>
        <w:tc>
          <w:tcPr>
            <w:tcW w:w="1203" w:type="dxa"/>
            <w:vAlign w:val="center"/>
          </w:tcPr>
          <w:p w14:paraId="2F3A24B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X＜5</w:t>
            </w:r>
          </w:p>
        </w:tc>
      </w:tr>
      <w:tr w14:paraId="5DAEB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CC7050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B14DAC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D2FF7F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0E1C6A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Y≥40000</w:t>
            </w:r>
          </w:p>
        </w:tc>
        <w:tc>
          <w:tcPr>
            <w:tcW w:w="1891" w:type="dxa"/>
            <w:vAlign w:val="center"/>
          </w:tcPr>
          <w:p w14:paraId="49D26D5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5000≤Y＜40000</w:t>
            </w:r>
          </w:p>
        </w:tc>
        <w:tc>
          <w:tcPr>
            <w:tcW w:w="1730" w:type="dxa"/>
            <w:vAlign w:val="center"/>
          </w:tcPr>
          <w:p w14:paraId="7626036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203" w:type="dxa"/>
            <w:vAlign w:val="center"/>
          </w:tcPr>
          <w:p w14:paraId="11AD01B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w:t>
            </w:r>
          </w:p>
        </w:tc>
      </w:tr>
      <w:tr w14:paraId="68780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A79A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零售业</w:t>
            </w:r>
          </w:p>
        </w:tc>
        <w:tc>
          <w:tcPr>
            <w:tcW w:w="1560" w:type="dxa"/>
            <w:vAlign w:val="center"/>
          </w:tcPr>
          <w:p w14:paraId="6D78A10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1CEDB7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E8C3A9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6944A43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50≤X＜300</w:t>
            </w:r>
          </w:p>
        </w:tc>
        <w:tc>
          <w:tcPr>
            <w:tcW w:w="1730" w:type="dxa"/>
            <w:vAlign w:val="center"/>
          </w:tcPr>
          <w:p w14:paraId="0B96ECD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10≤X＜50</w:t>
            </w:r>
          </w:p>
        </w:tc>
        <w:tc>
          <w:tcPr>
            <w:tcW w:w="1203" w:type="dxa"/>
            <w:vAlign w:val="center"/>
          </w:tcPr>
          <w:p w14:paraId="22BD677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207D5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F9E44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1ECB4D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2D2334F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F16A93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w:t>
            </w:r>
          </w:p>
        </w:tc>
        <w:tc>
          <w:tcPr>
            <w:tcW w:w="1891" w:type="dxa"/>
            <w:vAlign w:val="center"/>
          </w:tcPr>
          <w:p w14:paraId="6C87D23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500≤Y＜20000</w:t>
            </w:r>
          </w:p>
        </w:tc>
        <w:tc>
          <w:tcPr>
            <w:tcW w:w="1730" w:type="dxa"/>
            <w:vAlign w:val="center"/>
          </w:tcPr>
          <w:p w14:paraId="0195048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100≤Y＜500</w:t>
            </w:r>
          </w:p>
        </w:tc>
        <w:tc>
          <w:tcPr>
            <w:tcW w:w="1203" w:type="dxa"/>
            <w:vAlign w:val="center"/>
          </w:tcPr>
          <w:p w14:paraId="2E8D17A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55E1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0346B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交通运输业 *</w:t>
            </w:r>
          </w:p>
        </w:tc>
        <w:tc>
          <w:tcPr>
            <w:tcW w:w="1560" w:type="dxa"/>
            <w:vAlign w:val="center"/>
          </w:tcPr>
          <w:p w14:paraId="4F79815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5048EF5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5210FA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5D235D5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250C91B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07F6361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6472C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88F6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28C3126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6AEDB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61EB0B0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6F3DFBD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3000≤Y＜30000</w:t>
            </w:r>
          </w:p>
        </w:tc>
        <w:tc>
          <w:tcPr>
            <w:tcW w:w="1730" w:type="dxa"/>
            <w:vAlign w:val="center"/>
          </w:tcPr>
          <w:p w14:paraId="14ED27B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200≤Y＜3000</w:t>
            </w:r>
          </w:p>
        </w:tc>
        <w:tc>
          <w:tcPr>
            <w:tcW w:w="1203" w:type="dxa"/>
            <w:vAlign w:val="center"/>
          </w:tcPr>
          <w:p w14:paraId="0E3F542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w:t>
            </w:r>
          </w:p>
        </w:tc>
      </w:tr>
      <w:tr w14:paraId="446D9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30923D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仓储业*</w:t>
            </w:r>
          </w:p>
        </w:tc>
        <w:tc>
          <w:tcPr>
            <w:tcW w:w="1560" w:type="dxa"/>
            <w:vAlign w:val="center"/>
          </w:tcPr>
          <w:p w14:paraId="26D10CC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E90C92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14AEAB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w:t>
            </w:r>
          </w:p>
        </w:tc>
        <w:tc>
          <w:tcPr>
            <w:tcW w:w="1891" w:type="dxa"/>
            <w:vAlign w:val="center"/>
          </w:tcPr>
          <w:p w14:paraId="605A902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w:t>
            </w:r>
          </w:p>
        </w:tc>
        <w:tc>
          <w:tcPr>
            <w:tcW w:w="1730" w:type="dxa"/>
            <w:vAlign w:val="center"/>
          </w:tcPr>
          <w:p w14:paraId="755D71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20≤X＜100</w:t>
            </w:r>
          </w:p>
        </w:tc>
        <w:tc>
          <w:tcPr>
            <w:tcW w:w="1203" w:type="dxa"/>
            <w:vAlign w:val="center"/>
          </w:tcPr>
          <w:p w14:paraId="794BEE6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7280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D26E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421EFB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74397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D56BBD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44A23D7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1000≤Y＜30000</w:t>
            </w:r>
          </w:p>
        </w:tc>
        <w:tc>
          <w:tcPr>
            <w:tcW w:w="1730" w:type="dxa"/>
            <w:vAlign w:val="center"/>
          </w:tcPr>
          <w:p w14:paraId="36D310E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27D355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75333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06B9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邮政业</w:t>
            </w:r>
          </w:p>
        </w:tc>
        <w:tc>
          <w:tcPr>
            <w:tcW w:w="1560" w:type="dxa"/>
            <w:vAlign w:val="center"/>
          </w:tcPr>
          <w:p w14:paraId="41AEDD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2CE62D8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3047EF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0B71A63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7D1A61D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20≤X＜300</w:t>
            </w:r>
          </w:p>
        </w:tc>
        <w:tc>
          <w:tcPr>
            <w:tcW w:w="1203" w:type="dxa"/>
            <w:vAlign w:val="center"/>
          </w:tcPr>
          <w:p w14:paraId="1132939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w:t>
            </w:r>
          </w:p>
        </w:tc>
      </w:tr>
      <w:tr w14:paraId="32C27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80CC1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355E7A9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55D3327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5D5C9D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Y≥30000</w:t>
            </w:r>
          </w:p>
        </w:tc>
        <w:tc>
          <w:tcPr>
            <w:tcW w:w="1891" w:type="dxa"/>
            <w:vAlign w:val="center"/>
          </w:tcPr>
          <w:p w14:paraId="7B84432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2000≤Y＜30000</w:t>
            </w:r>
          </w:p>
        </w:tc>
        <w:tc>
          <w:tcPr>
            <w:tcW w:w="1730" w:type="dxa"/>
            <w:vAlign w:val="center"/>
          </w:tcPr>
          <w:p w14:paraId="16643AA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47A4A6A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14085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27B3E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住宿业</w:t>
            </w:r>
          </w:p>
        </w:tc>
        <w:tc>
          <w:tcPr>
            <w:tcW w:w="1560" w:type="dxa"/>
            <w:vAlign w:val="center"/>
          </w:tcPr>
          <w:p w14:paraId="0B534E0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11E1451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F6AE27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3324C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27D02B4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3743A9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72C36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394E9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FD9DD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970286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4BD6975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5897427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5ADEE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2FFB76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662A84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D349C6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餐饮业</w:t>
            </w:r>
          </w:p>
        </w:tc>
        <w:tc>
          <w:tcPr>
            <w:tcW w:w="1560" w:type="dxa"/>
            <w:vAlign w:val="center"/>
          </w:tcPr>
          <w:p w14:paraId="3F48F5D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74E65F0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73FD0AE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06786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02A0FBC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3DD02B4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0A3E4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03ACF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1B7720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3415EC5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F3D87C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50658B4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2000≤Y＜10000</w:t>
            </w:r>
          </w:p>
        </w:tc>
        <w:tc>
          <w:tcPr>
            <w:tcW w:w="1730" w:type="dxa"/>
            <w:vAlign w:val="center"/>
          </w:tcPr>
          <w:p w14:paraId="5600F64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100≤Y＜2000</w:t>
            </w:r>
          </w:p>
        </w:tc>
        <w:tc>
          <w:tcPr>
            <w:tcW w:w="1203" w:type="dxa"/>
            <w:vAlign w:val="center"/>
          </w:tcPr>
          <w:p w14:paraId="1E38884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C418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F53FD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信息传输业 *</w:t>
            </w:r>
          </w:p>
        </w:tc>
        <w:tc>
          <w:tcPr>
            <w:tcW w:w="1560" w:type="dxa"/>
            <w:vAlign w:val="center"/>
          </w:tcPr>
          <w:p w14:paraId="16EB0F8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6E6EE7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27D2625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X≥2000</w:t>
            </w:r>
          </w:p>
        </w:tc>
        <w:tc>
          <w:tcPr>
            <w:tcW w:w="1891" w:type="dxa"/>
            <w:vAlign w:val="center"/>
          </w:tcPr>
          <w:p w14:paraId="7E4C011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100≤X＜2000</w:t>
            </w:r>
          </w:p>
        </w:tc>
        <w:tc>
          <w:tcPr>
            <w:tcW w:w="1730" w:type="dxa"/>
            <w:vAlign w:val="center"/>
          </w:tcPr>
          <w:p w14:paraId="2B9F97E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7FFC59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19CA18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78AA6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1BDF96A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196E336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70B55C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Y≥100000</w:t>
            </w:r>
          </w:p>
        </w:tc>
        <w:tc>
          <w:tcPr>
            <w:tcW w:w="1891" w:type="dxa"/>
            <w:vAlign w:val="center"/>
          </w:tcPr>
          <w:p w14:paraId="6B7DF01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1000≤Y＜100000</w:t>
            </w:r>
          </w:p>
        </w:tc>
        <w:tc>
          <w:tcPr>
            <w:tcW w:w="1730" w:type="dxa"/>
            <w:vAlign w:val="center"/>
          </w:tcPr>
          <w:p w14:paraId="466F98D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408532E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015F9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14BB0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软件和信息技术服务业</w:t>
            </w:r>
          </w:p>
        </w:tc>
        <w:tc>
          <w:tcPr>
            <w:tcW w:w="1560" w:type="dxa"/>
            <w:vAlign w:val="center"/>
          </w:tcPr>
          <w:p w14:paraId="1306A10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C9C107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286679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001BF91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6F080BA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7F579F2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4F1D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D0412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6376C42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6CEB418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28EEBE0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Y≥10000</w:t>
            </w:r>
          </w:p>
        </w:tc>
        <w:tc>
          <w:tcPr>
            <w:tcW w:w="1891" w:type="dxa"/>
            <w:vAlign w:val="center"/>
          </w:tcPr>
          <w:p w14:paraId="10B6BFC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1000≤Y＜10000</w:t>
            </w:r>
          </w:p>
        </w:tc>
        <w:tc>
          <w:tcPr>
            <w:tcW w:w="1730" w:type="dxa"/>
            <w:vAlign w:val="center"/>
          </w:tcPr>
          <w:p w14:paraId="441DFD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50≤Y＜1000</w:t>
            </w:r>
          </w:p>
        </w:tc>
        <w:tc>
          <w:tcPr>
            <w:tcW w:w="1203" w:type="dxa"/>
            <w:vAlign w:val="center"/>
          </w:tcPr>
          <w:p w14:paraId="296DED1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w:t>
            </w:r>
          </w:p>
        </w:tc>
      </w:tr>
      <w:tr w14:paraId="0290F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B36C8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房地产开发经营</w:t>
            </w:r>
          </w:p>
        </w:tc>
        <w:tc>
          <w:tcPr>
            <w:tcW w:w="1560" w:type="dxa"/>
            <w:vAlign w:val="center"/>
          </w:tcPr>
          <w:p w14:paraId="2ECA265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4F4DC87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3DCD5B5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Y≥200000</w:t>
            </w:r>
          </w:p>
        </w:tc>
        <w:tc>
          <w:tcPr>
            <w:tcW w:w="1891" w:type="dxa"/>
            <w:vAlign w:val="center"/>
          </w:tcPr>
          <w:p w14:paraId="2FDCF38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1000≤Y＜200000</w:t>
            </w:r>
          </w:p>
        </w:tc>
        <w:tc>
          <w:tcPr>
            <w:tcW w:w="1730" w:type="dxa"/>
            <w:vAlign w:val="center"/>
          </w:tcPr>
          <w:p w14:paraId="021D618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100≤Y＜1000</w:t>
            </w:r>
          </w:p>
        </w:tc>
        <w:tc>
          <w:tcPr>
            <w:tcW w:w="1203" w:type="dxa"/>
            <w:vAlign w:val="center"/>
          </w:tcPr>
          <w:p w14:paraId="0F9D9FC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Y＜100</w:t>
            </w:r>
          </w:p>
        </w:tc>
      </w:tr>
      <w:tr w14:paraId="41392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96FF7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EC2A3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1DBE04B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1E5E66E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Z≥10000</w:t>
            </w:r>
          </w:p>
        </w:tc>
        <w:tc>
          <w:tcPr>
            <w:tcW w:w="1891" w:type="dxa"/>
            <w:vAlign w:val="center"/>
          </w:tcPr>
          <w:p w14:paraId="5EFD7A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5000≤Z＜10000</w:t>
            </w:r>
          </w:p>
        </w:tc>
        <w:tc>
          <w:tcPr>
            <w:tcW w:w="1730" w:type="dxa"/>
            <w:vAlign w:val="center"/>
          </w:tcPr>
          <w:p w14:paraId="293ED91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2000≤Z＜5000</w:t>
            </w:r>
          </w:p>
        </w:tc>
        <w:tc>
          <w:tcPr>
            <w:tcW w:w="1203" w:type="dxa"/>
            <w:vAlign w:val="center"/>
          </w:tcPr>
          <w:p w14:paraId="7594503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Z＜2000</w:t>
            </w:r>
          </w:p>
        </w:tc>
      </w:tr>
      <w:tr w14:paraId="34CB0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5AF40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物业管理</w:t>
            </w:r>
          </w:p>
        </w:tc>
        <w:tc>
          <w:tcPr>
            <w:tcW w:w="1560" w:type="dxa"/>
            <w:vAlign w:val="center"/>
          </w:tcPr>
          <w:p w14:paraId="0F32AB8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3A10FB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4F243EB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X≥1000</w:t>
            </w:r>
          </w:p>
        </w:tc>
        <w:tc>
          <w:tcPr>
            <w:tcW w:w="1891" w:type="dxa"/>
            <w:vAlign w:val="center"/>
          </w:tcPr>
          <w:p w14:paraId="3F86124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300≤X＜1000</w:t>
            </w:r>
          </w:p>
        </w:tc>
        <w:tc>
          <w:tcPr>
            <w:tcW w:w="1730" w:type="dxa"/>
            <w:vAlign w:val="center"/>
          </w:tcPr>
          <w:p w14:paraId="48D9C65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203" w:type="dxa"/>
            <w:vAlign w:val="center"/>
          </w:tcPr>
          <w:p w14:paraId="4FEA216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X＜100</w:t>
            </w:r>
          </w:p>
        </w:tc>
      </w:tr>
      <w:tr w14:paraId="39E0D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A4C79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82A443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营业收入(Y)</w:t>
            </w:r>
          </w:p>
        </w:tc>
        <w:tc>
          <w:tcPr>
            <w:tcW w:w="671" w:type="dxa"/>
            <w:vAlign w:val="center"/>
          </w:tcPr>
          <w:p w14:paraId="74241EE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7EE192B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Y≥5000</w:t>
            </w:r>
          </w:p>
        </w:tc>
        <w:tc>
          <w:tcPr>
            <w:tcW w:w="1891" w:type="dxa"/>
            <w:vAlign w:val="center"/>
          </w:tcPr>
          <w:p w14:paraId="5853995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1000≤Y＜5000</w:t>
            </w:r>
          </w:p>
        </w:tc>
        <w:tc>
          <w:tcPr>
            <w:tcW w:w="1730" w:type="dxa"/>
            <w:vAlign w:val="center"/>
          </w:tcPr>
          <w:p w14:paraId="3610E8C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500≤Y＜1000</w:t>
            </w:r>
          </w:p>
        </w:tc>
        <w:tc>
          <w:tcPr>
            <w:tcW w:w="1203" w:type="dxa"/>
            <w:vAlign w:val="center"/>
          </w:tcPr>
          <w:p w14:paraId="3E3D97B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Y＜500</w:t>
            </w:r>
          </w:p>
        </w:tc>
      </w:tr>
      <w:tr w14:paraId="30C3B4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F51B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租赁和商务服务业</w:t>
            </w:r>
          </w:p>
        </w:tc>
        <w:tc>
          <w:tcPr>
            <w:tcW w:w="1560" w:type="dxa"/>
            <w:vAlign w:val="center"/>
          </w:tcPr>
          <w:p w14:paraId="536322C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4A540B3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64704CF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4112EF4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4DB53D8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1FD78CC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r w14:paraId="39B25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D8C6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560" w:type="dxa"/>
            <w:vAlign w:val="center"/>
          </w:tcPr>
          <w:p w14:paraId="7182E84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资产总额(Z)</w:t>
            </w:r>
          </w:p>
        </w:tc>
        <w:tc>
          <w:tcPr>
            <w:tcW w:w="671" w:type="dxa"/>
            <w:vAlign w:val="center"/>
          </w:tcPr>
          <w:p w14:paraId="31E138D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万元</w:t>
            </w:r>
          </w:p>
        </w:tc>
        <w:tc>
          <w:tcPr>
            <w:tcW w:w="1231" w:type="dxa"/>
            <w:vAlign w:val="center"/>
          </w:tcPr>
          <w:p w14:paraId="521DE2E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Z≥120000</w:t>
            </w:r>
          </w:p>
        </w:tc>
        <w:tc>
          <w:tcPr>
            <w:tcW w:w="1891" w:type="dxa"/>
            <w:vAlign w:val="center"/>
          </w:tcPr>
          <w:p w14:paraId="34E73C7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8000≤Z＜120000</w:t>
            </w:r>
          </w:p>
        </w:tc>
        <w:tc>
          <w:tcPr>
            <w:tcW w:w="1730" w:type="dxa"/>
            <w:vAlign w:val="center"/>
          </w:tcPr>
          <w:p w14:paraId="0DD6390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100≤Z＜8000</w:t>
            </w:r>
          </w:p>
        </w:tc>
        <w:tc>
          <w:tcPr>
            <w:tcW w:w="1203" w:type="dxa"/>
            <w:vAlign w:val="center"/>
          </w:tcPr>
          <w:p w14:paraId="2B27A65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Z＜100</w:t>
            </w:r>
          </w:p>
        </w:tc>
      </w:tr>
      <w:tr w14:paraId="7E3EB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8F6E7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其他未列明行业 *</w:t>
            </w:r>
          </w:p>
        </w:tc>
        <w:tc>
          <w:tcPr>
            <w:tcW w:w="1560" w:type="dxa"/>
            <w:vAlign w:val="center"/>
          </w:tcPr>
          <w:p w14:paraId="7FE4D0C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从业人员(X)</w:t>
            </w:r>
          </w:p>
        </w:tc>
        <w:tc>
          <w:tcPr>
            <w:tcW w:w="671" w:type="dxa"/>
            <w:vAlign w:val="center"/>
          </w:tcPr>
          <w:p w14:paraId="686EC86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人</w:t>
            </w:r>
          </w:p>
        </w:tc>
        <w:tc>
          <w:tcPr>
            <w:tcW w:w="1231" w:type="dxa"/>
            <w:vAlign w:val="center"/>
          </w:tcPr>
          <w:p w14:paraId="3A5FBBC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X≥300</w:t>
            </w:r>
          </w:p>
        </w:tc>
        <w:tc>
          <w:tcPr>
            <w:tcW w:w="1891" w:type="dxa"/>
            <w:vAlign w:val="center"/>
          </w:tcPr>
          <w:p w14:paraId="164998D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100≤X＜300</w:t>
            </w:r>
          </w:p>
        </w:tc>
        <w:tc>
          <w:tcPr>
            <w:tcW w:w="1730" w:type="dxa"/>
            <w:vAlign w:val="center"/>
          </w:tcPr>
          <w:p w14:paraId="5C5BADF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10≤X＜100</w:t>
            </w:r>
          </w:p>
        </w:tc>
        <w:tc>
          <w:tcPr>
            <w:tcW w:w="1203" w:type="dxa"/>
            <w:vAlign w:val="center"/>
          </w:tcPr>
          <w:p w14:paraId="045E844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X＜10</w:t>
            </w:r>
          </w:p>
        </w:tc>
      </w:tr>
    </w:tbl>
    <w:p w14:paraId="37B2D297">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说明： 　　</w:t>
      </w:r>
    </w:p>
    <w:p w14:paraId="0F9DFC82">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1.大型、中型和小型企业须同时满足所列指标的下限，否则下划一档；微型企业只须满足所列指标中的一项即可。 　　</w:t>
      </w:r>
    </w:p>
    <w:p w14:paraId="65C0860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2DEA287">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3.企业划分指标以现行统计制度为准。</w:t>
      </w:r>
    </w:p>
    <w:p w14:paraId="32E28303">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（1）从业人员，是指期末从业人员数，没有期末从业人员数的，采用全年平均人员数代替。</w:t>
      </w:r>
    </w:p>
    <w:p w14:paraId="53DA0203">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314F5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（3）资产总额，采用资产总计代替。</w:t>
      </w:r>
    </w:p>
    <w:p w14:paraId="257BB50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0C89773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p w14:paraId="12221A9A">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《统计上大中小微型企业划分办法（2017）》修订说明</w:t>
      </w:r>
    </w:p>
    <w:p w14:paraId="364E26A9">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一、修订背景</w:t>
      </w:r>
    </w:p>
    <w:p w14:paraId="505790B4">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2ED8D9E">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6A297387">
      <w:pPr>
        <w:widowControl/>
        <w:shd w:val="clear" w:color="auto" w:fill="FFFFFF"/>
        <w:kinsoku/>
        <w:overflowPunct/>
        <w:topLinePunct w:val="0"/>
        <w:bidi w:val="0"/>
        <w:spacing w:before="150" w:line="400" w:lineRule="exact"/>
        <w:jc w:val="left"/>
        <w:textAlignment w:val="baseline"/>
        <w:rPr>
          <w:rFonts w:hint="eastAsia" w:ascii="仿宋" w:hAnsi="仿宋" w:eastAsia="仿宋" w:cs="仿宋"/>
          <w:b/>
          <w:bCs/>
          <w:color w:val="000000" w:themeColor="text1"/>
          <w:kern w:val="0"/>
          <w:sz w:val="27"/>
          <w:szCs w:val="27"/>
          <w:highlight w:val="none"/>
          <w14:textFill>
            <w14:solidFill>
              <w14:schemeClr w14:val="tx1"/>
            </w14:solidFill>
          </w14:textFill>
        </w:rPr>
      </w:pPr>
      <w:r>
        <w:rPr>
          <w:rFonts w:hint="eastAsia" w:ascii="仿宋" w:hAnsi="仿宋" w:eastAsia="仿宋" w:cs="仿宋"/>
          <w:b/>
          <w:bCs/>
          <w:color w:val="000000" w:themeColor="text1"/>
          <w:kern w:val="0"/>
          <w:sz w:val="27"/>
          <w:szCs w:val="27"/>
          <w:highlight w:val="none"/>
          <w14:textFill>
            <w14:solidFill>
              <w14:schemeClr w14:val="tx1"/>
            </w14:solidFill>
          </w14:textFill>
        </w:rPr>
        <w:t>二、修订主要内容</w:t>
      </w:r>
    </w:p>
    <w:p w14:paraId="3E33FABB">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6841F22">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将交通运输业中包括的“装卸搬运和运输代理业”修改为“多式联运和运输代理业、装卸搬运”。</w:t>
      </w:r>
    </w:p>
    <w:p w14:paraId="2FA8E423">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仓储业所包括的行业</w:t>
      </w:r>
      <w:r>
        <w:rPr>
          <w:rFonts w:hint="eastAsia" w:ascii="仿宋" w:hAnsi="仿宋" w:eastAsia="仿宋" w:cs="仿宋"/>
          <w:color w:val="000000" w:themeColor="text1"/>
          <w:kern w:val="0"/>
          <w:szCs w:val="21"/>
          <w:highlight w:val="none"/>
          <w:lang w:val="en-US" w:eastAsia="zh-CN"/>
          <w14:textFill>
            <w14:solidFill>
              <w14:schemeClr w14:val="tx1"/>
            </w14:solidFill>
          </w14:textFill>
        </w:rPr>
        <w:t>种</w:t>
      </w:r>
      <w:r>
        <w:rPr>
          <w:rFonts w:hint="eastAsia" w:ascii="仿宋" w:hAnsi="仿宋" w:eastAsia="仿宋" w:cs="仿宋"/>
          <w:color w:val="000000" w:themeColor="text1"/>
          <w:kern w:val="0"/>
          <w:szCs w:val="21"/>
          <w:highlight w:val="none"/>
          <w14:textFill>
            <w14:solidFill>
              <w14:schemeClr w14:val="tx1"/>
            </w14:solidFill>
          </w14:textFill>
        </w:rPr>
        <w:t>类，根据《国民经济行业分类》（GB/T4754—2017）调整为“通用仓储，低温仓储，危险品仓储，谷物、棉花等农产品仓储，中药材仓储和其他仓储业”。</w:t>
      </w:r>
    </w:p>
    <w:p w14:paraId="45902F14">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245C03E9">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2679770D">
      <w:pPr>
        <w:widowControl/>
        <w:kinsoku/>
        <w:overflowPunct/>
        <w:topLinePunct w:val="0"/>
        <w:bidi w:val="0"/>
        <w:spacing w:line="400" w:lineRule="exact"/>
        <w:jc w:val="left"/>
        <w:rPr>
          <w:rFonts w:hint="eastAsia" w:ascii="仿宋" w:hAnsi="仿宋" w:eastAsia="仿宋" w:cs="仿宋"/>
          <w:color w:val="000000" w:themeColor="text1"/>
          <w:kern w:val="0"/>
          <w:sz w:val="18"/>
          <w:szCs w:val="18"/>
          <w:highlight w:val="none"/>
          <w14:textFill>
            <w14:solidFill>
              <w14:schemeClr w14:val="tx1"/>
            </w14:solidFill>
          </w14:textFill>
        </w:rPr>
      </w:pPr>
    </w:p>
    <w:p w14:paraId="1FA059A1">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中国人民银行中国银行业监督管理委员会</w:t>
      </w:r>
    </w:p>
    <w:p w14:paraId="6E6DD973">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中国证券监督管理委员会中国保险监督管理委员会</w:t>
      </w:r>
    </w:p>
    <w:p w14:paraId="31604C58">
      <w:pPr>
        <w:widowControl/>
        <w:shd w:val="clear" w:color="auto" w:fill="FFFFFF"/>
        <w:kinsoku/>
        <w:overflowPunct/>
        <w:topLinePunct w:val="0"/>
        <w:bidi w:val="0"/>
        <w:spacing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国家统计局关于印发《金融业企业划型标准规定》的通知</w:t>
      </w:r>
    </w:p>
    <w:p w14:paraId="148BFC7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1E3380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请人民银行上海总部，各分行、营业管理部、省会（首府）城市中心支行、副省级城市中心支行会同所在省（区、市）银监局、证监局、保监局、统计局将本通知联合转发至辖内相关机构。</w:t>
      </w:r>
    </w:p>
    <w:p w14:paraId="48CB8E2F">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附件：金融业企业划型标准规定</w:t>
      </w:r>
    </w:p>
    <w:p w14:paraId="073DBFAF">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金融业企业划型标准规定</w:t>
      </w:r>
    </w:p>
    <w:p w14:paraId="059505E8">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一、根据《中华人民共和国中小企业促进法》、《国务院关于进一步促进中小企业发展的若干意见》（国发〔2009〕36号）和《国务院办公厅关于金融支持小微企业发展的实施意见》（国办发〔2013〕87号），制定本规定。</w:t>
      </w:r>
    </w:p>
    <w:p w14:paraId="07F95107">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二、适用范围。本规定适用于从事《国民经济行业分类》(GB/T4754-2011)中J门类（金融业）活动的企业。</w:t>
      </w:r>
    </w:p>
    <w:p w14:paraId="2FA09279">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1F90DF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四、划型标准指标。采用一个完整会计年度中四个季度末法人并表口径的资产总额（信托公司为信托资产）平均值作为划型指标，该指标以监管部门数据为准。</w:t>
      </w:r>
    </w:p>
    <w:p w14:paraId="1C7A1B70">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五、指标标准值。依据指标标准值，将各类金融业企业划分为大、中、小、微四个规模类型，中型企业标准上限及以上的为大型企业。</w:t>
      </w:r>
    </w:p>
    <w:p w14:paraId="1048D4A5">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(一) 银行业存款类金融机构。资产总额40000亿元以下的为中小微型企业。其中，资产总额5000亿元及以上的为中型企业，资产总额50亿元及以上的为小型企业，资产总额50亿元以下的为微型企业。</w:t>
      </w:r>
    </w:p>
    <w:p w14:paraId="171F4067">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297F863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111DFDC2">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134347E5">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(五) 保险业金融机构。资产总额5000亿元以下的为中小微型企业。其中，资产总额400亿元及以上的为中型企业，资产总额20亿元及以上的为小型企业，资产总额20亿元以下的为微型企业。</w:t>
      </w:r>
    </w:p>
    <w:p w14:paraId="760A5F8C">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4A10B558">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4650E97D">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794F8E">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A0EC74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  七、标准值的评估和调整。金融业企业划型标准工作组毎五年对划型标准值受经济发展与通货膨胀等因素的</w:t>
      </w:r>
      <w:r>
        <w:rPr>
          <w:rFonts w:hint="eastAsia" w:ascii="仿宋" w:hAnsi="仿宋" w:eastAsia="仿宋" w:cs="仿宋"/>
          <w:color w:val="000000" w:themeColor="text1"/>
          <w:kern w:val="0"/>
          <w:szCs w:val="21"/>
          <w:highlight w:val="none"/>
          <w:lang w:val="en-US" w:eastAsia="zh-CN"/>
          <w14:textFill>
            <w14:solidFill>
              <w14:schemeClr w14:val="tx1"/>
            </w14:solidFill>
          </w14:textFill>
        </w:rPr>
        <w:t>影</w:t>
      </w:r>
      <w:r>
        <w:rPr>
          <w:rFonts w:hint="eastAsia" w:ascii="仿宋" w:hAnsi="仿宋" w:eastAsia="仿宋" w:cs="仿宋"/>
          <w:color w:val="000000" w:themeColor="text1"/>
          <w:kern w:val="0"/>
          <w:szCs w:val="21"/>
          <w:highlight w:val="none"/>
          <w14:textFill>
            <w14:solidFill>
              <w14:schemeClr w14:val="tx1"/>
            </w14:solidFill>
          </w14:textFill>
        </w:rPr>
        <w:t>响程度进行评估和调整。</w:t>
      </w:r>
    </w:p>
    <w:p w14:paraId="2D621612">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default" w:ascii="仿宋" w:hAnsi="仿宋" w:eastAsia="仿宋" w:cs="仿宋"/>
          <w:color w:val="000000" w:themeColor="text1"/>
          <w:kern w:val="0"/>
          <w:szCs w:val="21"/>
          <w:highlight w:val="none"/>
          <w:lang w:val="en-US"/>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八、本规定的中型金融业企业标准上限即为大型金融业企业下限。国务院有关部门据此进行相关数据的统计分析，不得制定与本规定不一致的金融业企业划型标准。</w:t>
      </w:r>
    </w:p>
    <w:p w14:paraId="58CCA4C7">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九</w:t>
      </w:r>
      <w:r>
        <w:rPr>
          <w:rFonts w:hint="eastAsia" w:ascii="仿宋" w:hAnsi="仿宋" w:eastAsia="仿宋" w:cs="仿宋"/>
          <w:color w:val="000000" w:themeColor="text1"/>
          <w:kern w:val="0"/>
          <w:szCs w:val="21"/>
          <w:highlight w:val="none"/>
          <w:lang w:eastAsia="zh-CN"/>
          <w14:textFill>
            <w14:solidFill>
              <w14:schemeClr w14:val="tx1"/>
            </w14:solidFill>
          </w14:textFill>
        </w:rPr>
        <w:t>、</w:t>
      </w:r>
      <w:r>
        <w:rPr>
          <w:rFonts w:hint="eastAsia" w:ascii="仿宋" w:hAnsi="仿宋" w:eastAsia="仿宋" w:cs="仿宋"/>
          <w:color w:val="000000" w:themeColor="text1"/>
          <w:kern w:val="0"/>
          <w:szCs w:val="21"/>
          <w:highlight w:val="none"/>
          <w14:textFill>
            <w14:solidFill>
              <w14:schemeClr w14:val="tx1"/>
            </w14:solidFill>
          </w14:textFill>
        </w:rPr>
        <w:t>融资担保公司参照本规定中“除贷款公司、小额贷款公司、典当行以外的其他金融机构”标准划型。</w:t>
      </w:r>
    </w:p>
    <w:p w14:paraId="36EBA061">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十、本规定由人民银行会同银监会，证监会、保监会和统计局负责解释。</w:t>
      </w:r>
    </w:p>
    <w:p w14:paraId="1C548F65">
      <w:pPr>
        <w:widowControl/>
        <w:shd w:val="clear" w:color="auto" w:fill="FFFFFF"/>
        <w:kinsoku/>
        <w:overflowPunct/>
        <w:topLinePunct w:val="0"/>
        <w:bidi w:val="0"/>
        <w:spacing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    </w:t>
      </w:r>
      <w:r>
        <w:rPr>
          <w:rFonts w:hint="eastAsia" w:ascii="仿宋" w:hAnsi="仿宋" w:eastAsia="仿宋" w:cs="仿宋"/>
          <w:color w:val="000000" w:themeColor="text1"/>
          <w:kern w:val="0"/>
          <w:szCs w:val="21"/>
          <w:highlight w:val="none"/>
          <w:lang w:val="en-US" w:eastAsia="zh-CN"/>
          <w14:textFill>
            <w14:solidFill>
              <w14:schemeClr w14:val="tx1"/>
            </w14:solidFill>
          </w14:textFill>
        </w:rPr>
        <w:t xml:space="preserve"> </w:t>
      </w:r>
      <w:r>
        <w:rPr>
          <w:rFonts w:hint="eastAsia" w:ascii="仿宋" w:hAnsi="仿宋" w:eastAsia="仿宋" w:cs="仿宋"/>
          <w:color w:val="000000" w:themeColor="text1"/>
          <w:kern w:val="0"/>
          <w:szCs w:val="21"/>
          <w:highlight w:val="none"/>
          <w14:textFill>
            <w14:solidFill>
              <w14:schemeClr w14:val="tx1"/>
            </w14:solidFill>
          </w14:textFill>
        </w:rPr>
        <w:t>十一、本规定自发布之日起实施。</w:t>
      </w:r>
    </w:p>
    <w:p w14:paraId="703E2E30">
      <w:pPr>
        <w:widowControl/>
        <w:shd w:val="clear" w:color="auto" w:fill="FFFFFF"/>
        <w:kinsoku/>
        <w:overflowPunct/>
        <w:topLinePunct w:val="0"/>
        <w:bidi w:val="0"/>
        <w:spacing w:before="150" w:line="400" w:lineRule="exact"/>
        <w:jc w:val="left"/>
        <w:textAlignment w:val="baseline"/>
        <w:rPr>
          <w:rFonts w:hint="eastAsia" w:ascii="仿宋" w:hAnsi="仿宋" w:eastAsia="仿宋" w:cs="仿宋"/>
          <w:color w:val="000000" w:themeColor="text1"/>
          <w:kern w:val="0"/>
          <w:szCs w:val="21"/>
          <w:highlight w:val="none"/>
          <w14:textFill>
            <w14:solidFill>
              <w14:schemeClr w14:val="tx1"/>
            </w14:solidFill>
          </w14:textFill>
        </w:rPr>
      </w:pPr>
      <w:r>
        <w:rPr>
          <w:rFonts w:hint="eastAsia" w:ascii="仿宋" w:hAnsi="仿宋" w:eastAsia="仿宋" w:cs="仿宋"/>
          <w:color w:val="000000" w:themeColor="text1"/>
          <w:kern w:val="0"/>
          <w:szCs w:val="21"/>
          <w:highlight w:val="none"/>
          <w14:textFill>
            <w14:solidFill>
              <w14:schemeClr w14:val="tx1"/>
            </w14:solidFill>
          </w14:textFill>
        </w:rPr>
        <w:t>附：金融业企业划型标准</w:t>
      </w:r>
    </w:p>
    <w:p w14:paraId="3B046FB3">
      <w:pPr>
        <w:widowControl/>
        <w:shd w:val="clear" w:color="auto" w:fill="FFFFFF"/>
        <w:kinsoku/>
        <w:overflowPunct/>
        <w:topLinePunct w:val="0"/>
        <w:bidi w:val="0"/>
        <w:spacing w:before="150" w:line="400" w:lineRule="exact"/>
        <w:jc w:val="center"/>
        <w:textAlignment w:val="baseline"/>
        <w:rPr>
          <w:rFonts w:hint="eastAsia" w:ascii="仿宋" w:hAnsi="仿宋" w:eastAsia="仿宋" w:cs="仿宋"/>
          <w:b/>
          <w:bCs/>
          <w:color w:val="000000" w:themeColor="text1"/>
          <w:kern w:val="0"/>
          <w:sz w:val="36"/>
          <w:szCs w:val="36"/>
          <w:highlight w:val="none"/>
          <w14:textFill>
            <w14:solidFill>
              <w14:schemeClr w14:val="tx1"/>
            </w14:solidFill>
          </w14:textFill>
        </w:rPr>
      </w:pPr>
      <w:r>
        <w:rPr>
          <w:rFonts w:hint="eastAsia" w:ascii="仿宋" w:hAnsi="仿宋" w:eastAsia="仿宋" w:cs="仿宋"/>
          <w:b/>
          <w:bCs/>
          <w:color w:val="000000" w:themeColor="text1"/>
          <w:kern w:val="0"/>
          <w:sz w:val="36"/>
          <w:szCs w:val="36"/>
          <w:highlight w:val="none"/>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2CF1AA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4BBE2A0">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行业</w:t>
            </w:r>
          </w:p>
        </w:tc>
        <w:tc>
          <w:tcPr>
            <w:tcW w:w="2836" w:type="dxa"/>
            <w:tcMar>
              <w:top w:w="75" w:type="dxa"/>
              <w:left w:w="75" w:type="dxa"/>
              <w:bottom w:w="75" w:type="dxa"/>
              <w:right w:w="75" w:type="dxa"/>
            </w:tcMar>
            <w:vAlign w:val="bottom"/>
          </w:tcPr>
          <w:p w14:paraId="4E88BC98">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类别</w:t>
            </w:r>
          </w:p>
        </w:tc>
        <w:tc>
          <w:tcPr>
            <w:tcW w:w="606" w:type="dxa"/>
            <w:tcMar>
              <w:top w:w="75" w:type="dxa"/>
              <w:left w:w="75" w:type="dxa"/>
              <w:bottom w:w="75" w:type="dxa"/>
              <w:right w:w="75" w:type="dxa"/>
            </w:tcMar>
            <w:vAlign w:val="bottom"/>
          </w:tcPr>
          <w:p w14:paraId="0B8268C8">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类型</w:t>
            </w:r>
          </w:p>
        </w:tc>
        <w:tc>
          <w:tcPr>
            <w:tcW w:w="3326" w:type="dxa"/>
            <w:tcMar>
              <w:top w:w="75" w:type="dxa"/>
              <w:left w:w="75" w:type="dxa"/>
              <w:bottom w:w="75" w:type="dxa"/>
              <w:right w:w="75" w:type="dxa"/>
            </w:tcMar>
            <w:vAlign w:val="bottom"/>
          </w:tcPr>
          <w:p w14:paraId="757A02B1">
            <w:pPr>
              <w:widowControl/>
              <w:kinsoku/>
              <w:overflowPunct/>
              <w:topLinePunct w:val="0"/>
              <w:bidi w:val="0"/>
              <w:spacing w:line="400" w:lineRule="exact"/>
              <w:jc w:val="center"/>
              <w:rPr>
                <w:rFonts w:hint="eastAsia" w:ascii="仿宋" w:hAnsi="仿宋" w:eastAsia="仿宋" w:cs="仿宋"/>
                <w:b/>
                <w:bCs/>
                <w:color w:val="000000" w:themeColor="text1"/>
                <w:kern w:val="0"/>
                <w:szCs w:val="21"/>
                <w:highlight w:val="none"/>
                <w14:textFill>
                  <w14:solidFill>
                    <w14:schemeClr w14:val="tx1"/>
                  </w14:solidFill>
                </w14:textFill>
              </w:rPr>
            </w:pPr>
            <w:r>
              <w:rPr>
                <w:rFonts w:hint="eastAsia" w:ascii="仿宋" w:hAnsi="仿宋" w:eastAsia="仿宋" w:cs="仿宋"/>
                <w:b/>
                <w:bCs/>
                <w:color w:val="000000" w:themeColor="text1"/>
                <w:kern w:val="0"/>
                <w:szCs w:val="21"/>
                <w:highlight w:val="none"/>
                <w14:textFill>
                  <w14:solidFill>
                    <w14:schemeClr w14:val="tx1"/>
                  </w14:solidFill>
                </w14:textFill>
              </w:rPr>
              <w:t>资产总额</w:t>
            </w:r>
          </w:p>
        </w:tc>
      </w:tr>
      <w:tr w14:paraId="11A95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CBF6DB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货币金融服务</w:t>
            </w:r>
          </w:p>
        </w:tc>
        <w:tc>
          <w:tcPr>
            <w:tcW w:w="1025" w:type="dxa"/>
            <w:vMerge w:val="restart"/>
            <w:vAlign w:val="center"/>
          </w:tcPr>
          <w:p w14:paraId="7582324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货币银行服务</w:t>
            </w:r>
          </w:p>
        </w:tc>
        <w:tc>
          <w:tcPr>
            <w:tcW w:w="2836" w:type="dxa"/>
            <w:vMerge w:val="restart"/>
            <w:vAlign w:val="center"/>
          </w:tcPr>
          <w:p w14:paraId="5A58474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银行业存款类金融机构</w:t>
            </w:r>
          </w:p>
        </w:tc>
        <w:tc>
          <w:tcPr>
            <w:tcW w:w="606" w:type="dxa"/>
            <w:vAlign w:val="center"/>
          </w:tcPr>
          <w:p w14:paraId="785F933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528A5B8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442E8C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0333F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F64787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1A2A38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D05A49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0AC71C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33B6AF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D0181F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E82400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301FA9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7649F6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2526ADA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3FEC2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996D8A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2B1D90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非货币银行服务</w:t>
            </w:r>
          </w:p>
        </w:tc>
        <w:tc>
          <w:tcPr>
            <w:tcW w:w="2836" w:type="dxa"/>
            <w:vMerge w:val="restart"/>
            <w:vAlign w:val="center"/>
          </w:tcPr>
          <w:p w14:paraId="4928A33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银行业非存款类金融机构</w:t>
            </w:r>
          </w:p>
        </w:tc>
        <w:tc>
          <w:tcPr>
            <w:tcW w:w="606" w:type="dxa"/>
            <w:vAlign w:val="center"/>
          </w:tcPr>
          <w:p w14:paraId="70907D9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1856BB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7B08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9E434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B29C80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8EC68E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B3CC3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5ACF17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12A4C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76CD3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183F33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63683B1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006A85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F5787C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43AEBE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6702B3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07CB82A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restart"/>
            <w:vAlign w:val="center"/>
          </w:tcPr>
          <w:p w14:paraId="61D485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贷款公司、小额贷款公司及典当行</w:t>
            </w:r>
          </w:p>
        </w:tc>
        <w:tc>
          <w:tcPr>
            <w:tcW w:w="606" w:type="dxa"/>
            <w:vAlign w:val="center"/>
          </w:tcPr>
          <w:p w14:paraId="0CF9270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322B5B3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9476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A86CD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A70613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AD4066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669618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220AC0A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49A32D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63C86D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62F231C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999FB5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B1671D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581EC1E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67DBA0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D0D1D4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资本市场服务</w:t>
            </w:r>
          </w:p>
        </w:tc>
        <w:tc>
          <w:tcPr>
            <w:tcW w:w="2836" w:type="dxa"/>
            <w:vMerge w:val="restart"/>
            <w:vAlign w:val="center"/>
          </w:tcPr>
          <w:p w14:paraId="7642194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证券业金融机构</w:t>
            </w:r>
          </w:p>
        </w:tc>
        <w:tc>
          <w:tcPr>
            <w:tcW w:w="606" w:type="dxa"/>
            <w:vAlign w:val="center"/>
          </w:tcPr>
          <w:p w14:paraId="4CD8BC5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0CA3B1C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100亿元（含）至1000亿元</w:t>
            </w:r>
          </w:p>
        </w:tc>
      </w:tr>
      <w:tr w14:paraId="4D7DC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0F9D6A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37EFBEA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58C8779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FCFBDB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10亿元（含）至100亿元</w:t>
            </w:r>
          </w:p>
        </w:tc>
      </w:tr>
      <w:tr w14:paraId="4AD7A2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DE7FB9">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B89383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055AC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419E39B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10亿元以下</w:t>
            </w:r>
          </w:p>
        </w:tc>
      </w:tr>
      <w:tr w14:paraId="0483B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65DD7E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w:t>
            </w:r>
          </w:p>
        </w:tc>
        <w:tc>
          <w:tcPr>
            <w:tcW w:w="2836" w:type="dxa"/>
            <w:vMerge w:val="restart"/>
            <w:vAlign w:val="center"/>
          </w:tcPr>
          <w:p w14:paraId="6A7C1CA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保险业金融机构</w:t>
            </w:r>
          </w:p>
        </w:tc>
        <w:tc>
          <w:tcPr>
            <w:tcW w:w="606" w:type="dxa"/>
            <w:vAlign w:val="center"/>
          </w:tcPr>
          <w:p w14:paraId="5801D68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20ECFFC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400亿元（含）至5000亿元</w:t>
            </w:r>
          </w:p>
        </w:tc>
      </w:tr>
      <w:tr w14:paraId="54D1F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1161D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D2B64E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7B42977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303B54F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CDF2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2E6762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91682F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B3333D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5D1CC9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608E8E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3464C6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其他金融业</w:t>
            </w:r>
          </w:p>
        </w:tc>
        <w:tc>
          <w:tcPr>
            <w:tcW w:w="1025" w:type="dxa"/>
            <w:vMerge w:val="restart"/>
            <w:vAlign w:val="center"/>
          </w:tcPr>
          <w:p w14:paraId="6AA203F6">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金融信托与管理服务</w:t>
            </w:r>
          </w:p>
        </w:tc>
        <w:tc>
          <w:tcPr>
            <w:tcW w:w="2836" w:type="dxa"/>
            <w:vMerge w:val="restart"/>
            <w:vAlign w:val="center"/>
          </w:tcPr>
          <w:p w14:paraId="008868F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信托公司</w:t>
            </w:r>
          </w:p>
        </w:tc>
        <w:tc>
          <w:tcPr>
            <w:tcW w:w="606" w:type="dxa"/>
            <w:vAlign w:val="center"/>
          </w:tcPr>
          <w:p w14:paraId="280C04FE">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B2B1F9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400亿元（含）至1000亿元</w:t>
            </w:r>
          </w:p>
        </w:tc>
      </w:tr>
      <w:tr w14:paraId="7EE82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A1D53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C14D04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260F11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8DB2B2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11580DC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20亿元（含）至400亿元</w:t>
            </w:r>
          </w:p>
        </w:tc>
      </w:tr>
      <w:tr w14:paraId="60FBC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A5B11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28EF7BA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05ADF69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013E954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07C0D2F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20亿元以下</w:t>
            </w:r>
          </w:p>
        </w:tc>
      </w:tr>
      <w:tr w14:paraId="0380F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FAFDB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5C46C701">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控股公司服务</w:t>
            </w:r>
          </w:p>
        </w:tc>
        <w:tc>
          <w:tcPr>
            <w:tcW w:w="2836" w:type="dxa"/>
            <w:vMerge w:val="restart"/>
            <w:vAlign w:val="center"/>
          </w:tcPr>
          <w:p w14:paraId="3FB0B38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金融控股公司</w:t>
            </w:r>
          </w:p>
        </w:tc>
        <w:tc>
          <w:tcPr>
            <w:tcW w:w="606" w:type="dxa"/>
            <w:vAlign w:val="center"/>
          </w:tcPr>
          <w:p w14:paraId="00F8100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66059EF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5000亿元（含）至40000亿元</w:t>
            </w:r>
          </w:p>
        </w:tc>
      </w:tr>
      <w:tr w14:paraId="1DC9CD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3BB81C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72CFC30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DD5AF0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38AF857B">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0F38F4C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50亿元（含）至5000亿元</w:t>
            </w:r>
          </w:p>
        </w:tc>
      </w:tr>
      <w:tr w14:paraId="4DCE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E3299BD">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D27F20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1D8DB81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458DAFF0">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6974490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r w14:paraId="7518B0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E0CB25">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restart"/>
            <w:vAlign w:val="center"/>
          </w:tcPr>
          <w:p w14:paraId="68AF07F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其他未包括的金融业</w:t>
            </w:r>
          </w:p>
        </w:tc>
        <w:tc>
          <w:tcPr>
            <w:tcW w:w="2836" w:type="dxa"/>
            <w:vMerge w:val="restart"/>
            <w:vAlign w:val="center"/>
          </w:tcPr>
          <w:p w14:paraId="2867162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除贷款公司、小额贷款公司及典当行以外的其他金融机构</w:t>
            </w:r>
          </w:p>
        </w:tc>
        <w:tc>
          <w:tcPr>
            <w:tcW w:w="606" w:type="dxa"/>
            <w:vAlign w:val="center"/>
          </w:tcPr>
          <w:p w14:paraId="33C06C72">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中型</w:t>
            </w:r>
          </w:p>
        </w:tc>
        <w:tc>
          <w:tcPr>
            <w:tcW w:w="3326" w:type="dxa"/>
            <w:vAlign w:val="center"/>
          </w:tcPr>
          <w:p w14:paraId="44FD5EBF">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200亿元（含）至1000亿元</w:t>
            </w:r>
          </w:p>
        </w:tc>
      </w:tr>
      <w:tr w14:paraId="09632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F901F4">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584C3C7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55501DC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2B6B3D4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小型</w:t>
            </w:r>
          </w:p>
        </w:tc>
        <w:tc>
          <w:tcPr>
            <w:tcW w:w="3326" w:type="dxa"/>
            <w:vAlign w:val="center"/>
          </w:tcPr>
          <w:p w14:paraId="6858DC78">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50亿元（含）至200亿元</w:t>
            </w:r>
          </w:p>
        </w:tc>
      </w:tr>
      <w:tr w14:paraId="504EF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E79DD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1025" w:type="dxa"/>
            <w:vMerge w:val="continue"/>
            <w:vAlign w:val="center"/>
          </w:tcPr>
          <w:p w14:paraId="3A0C0027">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2836" w:type="dxa"/>
            <w:vMerge w:val="continue"/>
            <w:vAlign w:val="center"/>
          </w:tcPr>
          <w:p w14:paraId="7A89C223">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p>
        </w:tc>
        <w:tc>
          <w:tcPr>
            <w:tcW w:w="606" w:type="dxa"/>
            <w:vAlign w:val="center"/>
          </w:tcPr>
          <w:p w14:paraId="1F913E9A">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微型</w:t>
            </w:r>
          </w:p>
        </w:tc>
        <w:tc>
          <w:tcPr>
            <w:tcW w:w="3326" w:type="dxa"/>
            <w:vAlign w:val="center"/>
          </w:tcPr>
          <w:p w14:paraId="33B98ABC">
            <w:pPr>
              <w:widowControl/>
              <w:kinsoku/>
              <w:overflowPunct/>
              <w:topLinePunct w:val="0"/>
              <w:bidi w:val="0"/>
              <w:spacing w:line="400" w:lineRule="exact"/>
              <w:jc w:val="left"/>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50亿元以下</w:t>
            </w:r>
          </w:p>
        </w:tc>
      </w:tr>
    </w:tbl>
    <w:p w14:paraId="5A61DFB5">
      <w:pPr>
        <w:kinsoku/>
        <w:overflowPunct/>
        <w:topLinePunct w:val="0"/>
        <w:bidi w:val="0"/>
        <w:spacing w:line="400" w:lineRule="exact"/>
        <w:rPr>
          <w:rFonts w:hint="eastAsia" w:ascii="仿宋" w:hAnsi="仿宋" w:eastAsia="仿宋" w:cs="仿宋"/>
          <w:color w:val="000000" w:themeColor="text1"/>
          <w:sz w:val="24"/>
          <w:highlight w:val="none"/>
          <w14:textFill>
            <w14:solidFill>
              <w14:schemeClr w14:val="tx1"/>
            </w14:solidFill>
          </w14:textFill>
        </w:rPr>
      </w:pPr>
    </w:p>
    <w:p w14:paraId="76971173">
      <w:pPr>
        <w:kinsoku/>
        <w:overflowPunct/>
        <w:topLinePunct w:val="0"/>
        <w:bidi w:val="0"/>
        <w:spacing w:line="400" w:lineRule="exact"/>
        <w:ind w:firstLine="420" w:firstLineChars="200"/>
        <w:rPr>
          <w:rFonts w:hint="eastAsia" w:ascii="仿宋" w:hAnsi="仿宋" w:eastAsia="仿宋" w:cs="仿宋"/>
          <w:color w:val="000000" w:themeColor="text1"/>
          <w:highlight w:val="none"/>
          <w14:textFill>
            <w14:solidFill>
              <w14:schemeClr w14:val="tx1"/>
            </w14:solidFill>
          </w14:textFill>
        </w:rPr>
      </w:pPr>
    </w:p>
    <w:p w14:paraId="6ECEA449">
      <w:pPr>
        <w:kinsoku/>
        <w:overflowPunct/>
        <w:topLinePunct w:val="0"/>
        <w:bidi w:val="0"/>
        <w:spacing w:line="400" w:lineRule="exact"/>
        <w:ind w:right="420"/>
        <w:rPr>
          <w:rFonts w:hint="eastAsia" w:ascii="仿宋" w:hAnsi="仿宋" w:eastAsia="仿宋" w:cs="仿宋"/>
          <w:color w:val="000000" w:themeColor="text1"/>
          <w:highlight w:val="none"/>
          <w14:textFill>
            <w14:solidFill>
              <w14:schemeClr w14:val="tx1"/>
            </w14:solidFill>
          </w14:textFill>
        </w:rPr>
      </w:pPr>
    </w:p>
    <w:p w14:paraId="40ADC6DD">
      <w:pPr>
        <w:kinsoku/>
        <w:overflowPunct/>
        <w:topLinePunct w:val="0"/>
        <w:bidi w:val="0"/>
        <w:spacing w:line="400" w:lineRule="exact"/>
        <w:rPr>
          <w:rFonts w:ascii="宋体" w:hAnsi="宋体" w:cs="宋体"/>
          <w:bCs/>
          <w:color w:val="000000" w:themeColor="text1"/>
          <w:sz w:val="24"/>
          <w:highlight w:val="none"/>
          <w14:textFill>
            <w14:solidFill>
              <w14:schemeClr w14:val="tx1"/>
            </w14:solidFill>
          </w14:textFill>
        </w:rPr>
      </w:pPr>
    </w:p>
    <w:sectPr>
      <w:headerReference r:id="rId14" w:type="first"/>
      <w:footerReference r:id="rId17" w:type="first"/>
      <w:headerReference r:id="rId13" w:type="default"/>
      <w:footerReference r:id="rId15" w:type="default"/>
      <w:footerReference r:id="rId16"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DejaVu Math TeX Gyre"/>
    <w:panose1 w:val="00000000000000000000"/>
    <w:charset w:val="00"/>
    <w:family w:val="swiss"/>
    <w:pitch w:val="default"/>
    <w:sig w:usb0="00000000" w:usb1="00000000" w:usb2="00000000" w:usb3="00000000" w:csb0="00000011" w:csb1="00000000"/>
  </w:font>
  <w:font w:name="DejaVu Math TeX Gyre">
    <w:panose1 w:val="02000503000000000000"/>
    <w:charset w:val="00"/>
    <w:family w:val="auto"/>
    <w:pitch w:val="default"/>
    <w:sig w:usb0="A10000EF" w:usb1="4201F9EE" w:usb2="02000000" w:usb3="00000000" w:csb0="60000193" w:csb1="0DD4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华文仿宋"/>
    <w:panose1 w:val="00000000000000000000"/>
    <w:charset w:val="00"/>
    <w:family w:val="roman"/>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DejaVu Math TeX Gyr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DejaVu Math TeX Gyre"/>
    <w:panose1 w:val="00000000000000000000"/>
    <w:charset w:val="00"/>
    <w:family w:val="roman"/>
    <w:pitch w:val="default"/>
    <w:sig w:usb0="00000000" w:usb1="00000000" w:usb2="00000000" w:usb3="00000000" w:csb0="00000011" w:csb1="00000000"/>
  </w:font>
  <w:font w:name=".PingFang SC">
    <w:altName w:val="华文仿宋"/>
    <w:panose1 w:val="00000000000000000000"/>
    <w:charset w:val="00"/>
    <w:family w:val="modern"/>
    <w:pitch w:val="default"/>
    <w:sig w:usb0="00000000" w:usb1="00000000" w:usb2="00000000" w:usb3="00000000" w:csb0="00040001" w:csb1="00000000"/>
  </w:font>
  <w:font w:name="汉仪仿宋简">
    <w:altName w:val="仿宋"/>
    <w:panose1 w:val="02010600000101010101"/>
    <w:charset w:val="86"/>
    <w:family w:val="modern"/>
    <w:pitch w:val="default"/>
    <w:sig w:usb0="00000000" w:usb1="00000000" w:usb2="00000002" w:usb3="00000000" w:csb0="00040000" w:csb1="00000000"/>
  </w:font>
  <w:font w:name="MS Gothic">
    <w:panose1 w:val="020B0609070205080204"/>
    <w:charset w:val="80"/>
    <w:family w:val="modern"/>
    <w:pitch w:val="default"/>
    <w:sig w:usb0="E00002FF" w:usb1="6AC7FDFB" w:usb2="08000012" w:usb3="00000000" w:csb0="4002009F" w:csb1="DFD70000"/>
  </w:font>
  <w:font w:name="Wingdings 2">
    <w:panose1 w:val="05020102010507070707"/>
    <w:charset w:val="00"/>
    <w:family w:val="auto"/>
    <w:pitch w:val="default"/>
    <w:sig w:usb0="00000000" w:usb1="00000000" w:usb2="00000000" w:usb3="00000000" w:csb0="80000000" w:csb1="00000000"/>
  </w:font>
  <w:font w:name="KSOFE44F9426">
    <w:panose1 w:val="02010609060101010101"/>
    <w:charset w:val="86"/>
    <w:family w:val="auto"/>
    <w:pitch w:val="default"/>
    <w:sig w:usb0="00000001" w:usb1="00000000" w:usb2="00000000" w:usb3="00000000" w:csb0="00040001"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08580">
    <w:pPr>
      <w:pStyle w:val="41"/>
      <w:framePr w:wrap="around" w:vAnchor="text" w:hAnchor="margin" w:xAlign="right" w:y="1"/>
      <w:rPr>
        <w:rStyle w:val="73"/>
      </w:rPr>
    </w:pPr>
    <w:r>
      <w:fldChar w:fldCharType="begin"/>
    </w:r>
    <w:r>
      <w:rPr>
        <w:rStyle w:val="73"/>
      </w:rPr>
      <w:instrText xml:space="preserve">PAGE  </w:instrText>
    </w:r>
    <w:r>
      <w:fldChar w:fldCharType="end"/>
    </w:r>
  </w:p>
  <w:p w14:paraId="710AB44F">
    <w:pPr>
      <w:pStyle w:val="41"/>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140FD0">
    <w:pPr>
      <w:pStyle w:val="41"/>
    </w:pPr>
    <w:r>
      <w:rPr>
        <w:sz w:val="18"/>
      </w:rPr>
      <mc:AlternateContent>
        <mc:Choice Requires="wps">
          <w:drawing>
            <wp:anchor distT="0" distB="0" distL="114300" distR="114300" simplePos="0" relativeHeight="251665408" behindDoc="0" locked="0" layoutInCell="1" allowOverlap="1">
              <wp:simplePos x="0" y="0"/>
              <wp:positionH relativeFrom="margin">
                <wp:posOffset>2167890</wp:posOffset>
              </wp:positionH>
              <wp:positionV relativeFrom="paragraph">
                <wp:posOffset>-16510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11802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70.7pt;margin-top:-1.3pt;height:144pt;width:144pt;mso-position-horizontal-relative:margin;mso-wrap-style:none;z-index:251665408;mso-width-relative:page;mso-height-relative:page;" filled="f" stroked="f" coordsize="21600,21600" o:gfxdata="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NAedgAAAAKAQAADwAAAAAAAAABACAAAAAiAAAAZHJzL2Rvd25yZXYueG1s&#10;UEsBAhQAFAAAAAgAh07iQCSCRrQxAgAAYQQAAA4AAAAAAAAAAQAgAAAAJwEAAGRycy9lMm9Eb2Mu&#10;eG1sUEsFBgAAAAAGAAYAWQEAAMoFAAAAAA==&#10;">
              <v:fill on="f" focussize="0,0"/>
              <v:stroke on="f" weight="0.5pt"/>
              <v:imagedata o:title=""/>
              <o:lock v:ext="edit" aspectratio="f"/>
              <v:textbox inset="0mm,0mm,0mm,0mm" style="mso-fit-shape-to-text:t;">
                <w:txbxContent>
                  <w:p w14:paraId="0611802B">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3B7EE">
    <w:pPr>
      <w:pStyle w:val="41"/>
      <w:jc w:val="cente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4A58">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DC682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EDC682F">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11B1">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6E6A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36E6A6">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F79234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3326E">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67CC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C867CC0">
                    <w:pPr>
                      <w:pStyle w:val="41"/>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48B8703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C7283E">
    <w:pPr>
      <w:pStyle w:val="41"/>
      <w:jc w:val="center"/>
      <w:rPr>
        <w:rFonts w:ascii="仿宋_GB2312" w:eastAsia="仿宋_GB2312"/>
        <w:szCs w:val="24"/>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7B6D7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F7B6D77">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225DDF">
    <w:pPr>
      <w:pStyle w:val="41"/>
      <w:framePr w:wrap="around" w:vAnchor="text" w:hAnchor="margin" w:xAlign="right" w:y="1"/>
      <w:rPr>
        <w:rStyle w:val="73"/>
      </w:rPr>
    </w:pPr>
    <w:r>
      <w:fldChar w:fldCharType="begin"/>
    </w:r>
    <w:r>
      <w:rPr>
        <w:rStyle w:val="73"/>
      </w:rPr>
      <w:instrText xml:space="preserve">PAGE  </w:instrText>
    </w:r>
    <w:r>
      <w:fldChar w:fldCharType="end"/>
    </w:r>
  </w:p>
  <w:p w14:paraId="212046D8">
    <w:pPr>
      <w:pStyle w:val="4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4AA4">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BC04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131845147"/>
                          <w:bookmarkStart w:id="178" w:name="_Toc91899912"/>
                          <w:bookmarkStart w:id="179" w:name="_Toc164085800"/>
                          <w:bookmarkStart w:id="180" w:name="_Toc36110187"/>
                          <w:r>
                            <w:rPr>
                              <w:rFonts w:hint="eastAsia" w:ascii="仿宋_GB2312" w:eastAsia="仿宋_GB2312"/>
                              <w:kern w:val="0"/>
                              <w:szCs w:val="21"/>
                            </w:rPr>
                            <w:t xml:space="preserve"> 页</w:t>
                          </w:r>
                          <w:bookmarkEnd w:id="177"/>
                          <w:bookmarkEnd w:id="178"/>
                          <w:bookmarkEnd w:id="179"/>
                          <w:bookmarkEnd w:id="180"/>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D7BC04F">
                    <w:pPr>
                      <w:pStyle w:val="41"/>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7" w:name="_Toc131845147"/>
                    <w:bookmarkStart w:id="178" w:name="_Toc91899912"/>
                    <w:bookmarkStart w:id="179" w:name="_Toc164085800"/>
                    <w:bookmarkStart w:id="180" w:name="_Toc36110187"/>
                    <w:r>
                      <w:rPr>
                        <w:rFonts w:hint="eastAsia" w:ascii="仿宋_GB2312" w:eastAsia="仿宋_GB2312"/>
                        <w:kern w:val="0"/>
                        <w:szCs w:val="21"/>
                      </w:rPr>
                      <w:t xml:space="preserve"> 页</w:t>
                    </w:r>
                    <w:bookmarkEnd w:id="177"/>
                    <w:bookmarkEnd w:id="178"/>
                    <w:bookmarkEnd w:id="179"/>
                    <w:bookmarkEnd w:id="180"/>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8202F">
    <w:pPr>
      <w:pStyle w:val="43"/>
      <w:jc w:val="left"/>
      <w:rPr>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330600262130010000005-SXHY-2026CG-0321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9798B0">
    <w:pPr>
      <w:pStyle w:val="43"/>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330600262130010000005-SXHY-2026CG-0321</w:t>
    </w:r>
  </w:p>
  <w:p w14:paraId="525A2648">
    <w:pPr>
      <w:pStyle w:val="43"/>
      <w:pBdr>
        <w:bottom w:val="none" w:color="auto" w:sz="0" w:space="0"/>
      </w:pBdr>
      <w:tabs>
        <w:tab w:val="clear" w:pos="4153"/>
        <w:tab w:val="clear" w:pos="8306"/>
      </w:tabs>
      <w:jc w:val="both"/>
    </w:pPr>
  </w:p>
  <w:p w14:paraId="0650B62E">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89AD3">
    <w:pPr>
      <w:pStyle w:val="43"/>
      <w:jc w:val="left"/>
      <w:rPr>
        <w:rFonts w:ascii="仿宋_GB2312" w:eastAsia="仿宋_GB2312"/>
        <w:b/>
        <w:i/>
        <w:u w:val="single"/>
      </w:rPr>
    </w:pPr>
    <w:r>
      <w:rPr>
        <w:rFonts w:hint="eastAsia"/>
      </w:rPr>
      <w:t xml:space="preserve">                               </w:t>
    </w: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330600262130010000005-SXHY-2026CG-0321</w:t>
    </w:r>
  </w:p>
  <w:p w14:paraId="6E1717BE">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D81D04">
    <w:pPr>
      <w:pStyle w:val="43"/>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330600262130010000005-SXHY-2026CG-0321</w:t>
    </w:r>
  </w:p>
  <w:p w14:paraId="30106027">
    <w:pPr>
      <w:pStyle w:val="43"/>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FCA8D">
    <w:pPr>
      <w:pStyle w:val="43"/>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lang w:eastAsia="zh-CN"/>
      </w:rPr>
      <w:t>文件编号: 330600262130010000005-SXHY-2026CG-0321</w:t>
    </w:r>
  </w:p>
  <w:p w14:paraId="417F6427">
    <w:pPr>
      <w:pStyle w:val="43"/>
      <w:pBdr>
        <w:bottom w:val="none" w:color="auto" w:sz="0" w:space="0"/>
      </w:pBdr>
      <w:jc w:val="lef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D5E2C">
    <w:pPr>
      <w:pStyle w:val="43"/>
      <w:jc w:val="left"/>
      <w:rPr>
        <w:rFonts w:ascii="仿宋_GB2312" w:eastAsia="仿宋_GB2312"/>
        <w:b w:val="0"/>
        <w:i/>
        <w:sz w:val="18"/>
        <w:u w:val="single"/>
        <w:lang w:val="en-US"/>
      </w:rPr>
    </w:pPr>
    <w:r>
      <w:rPr>
        <w:rFonts w:hint="eastAsia" w:ascii="仿宋" w:hAnsi="仿宋" w:eastAsia="仿宋" w:cs="仿宋"/>
        <w:lang w:eastAsia="zh-CN"/>
      </w:rPr>
      <w:t>绍兴衡业工程管理咨询有限公司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eastAsia="zh-CN"/>
      </w:rPr>
      <w:t>文件编号: 330600262130010000005-SXHY-2026CG-0321</w:t>
    </w:r>
  </w:p>
  <w:p w14:paraId="25615216">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96E73E"/>
    <w:multiLevelType w:val="singleLevel"/>
    <w:tmpl w:val="FB96E73E"/>
    <w:lvl w:ilvl="0" w:tentative="0">
      <w:start w:val="1"/>
      <w:numFmt w:val="decimal"/>
      <w:lvlText w:val="%1."/>
      <w:lvlJc w:val="left"/>
      <w:pPr>
        <w:tabs>
          <w:tab w:val="left" w:pos="312"/>
        </w:tabs>
      </w:p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4NzIyN2MxYTlmMzQ1NGE2MjU5NWRkMjhlOGMxYTAifQ=="/>
  </w:docVars>
  <w:rsids>
    <w:rsidRoot w:val="00172A27"/>
    <w:rsid w:val="00B34AC1"/>
    <w:rsid w:val="035BEF8B"/>
    <w:rsid w:val="03EF639A"/>
    <w:rsid w:val="03F72459"/>
    <w:rsid w:val="050A5863"/>
    <w:rsid w:val="079503DE"/>
    <w:rsid w:val="09D727E4"/>
    <w:rsid w:val="0A91510F"/>
    <w:rsid w:val="0B937689"/>
    <w:rsid w:val="0B9B6BC5"/>
    <w:rsid w:val="0BCB2862"/>
    <w:rsid w:val="0CAF2860"/>
    <w:rsid w:val="0F096B8F"/>
    <w:rsid w:val="0F623F8F"/>
    <w:rsid w:val="0F63063F"/>
    <w:rsid w:val="0FCF7D7E"/>
    <w:rsid w:val="101709D4"/>
    <w:rsid w:val="10CF3287"/>
    <w:rsid w:val="10FF29D3"/>
    <w:rsid w:val="110C4D44"/>
    <w:rsid w:val="11EC686A"/>
    <w:rsid w:val="129E745F"/>
    <w:rsid w:val="13B97A2C"/>
    <w:rsid w:val="15110891"/>
    <w:rsid w:val="158A546A"/>
    <w:rsid w:val="16C97A32"/>
    <w:rsid w:val="16CD78F7"/>
    <w:rsid w:val="18E60774"/>
    <w:rsid w:val="18F40581"/>
    <w:rsid w:val="198C51BF"/>
    <w:rsid w:val="1B822DAD"/>
    <w:rsid w:val="1C99540F"/>
    <w:rsid w:val="1D2F1C3B"/>
    <w:rsid w:val="1F9A7CE4"/>
    <w:rsid w:val="1FB848C5"/>
    <w:rsid w:val="1FBD056B"/>
    <w:rsid w:val="1FBFFEB0"/>
    <w:rsid w:val="20944207"/>
    <w:rsid w:val="20AD0784"/>
    <w:rsid w:val="235B5EA1"/>
    <w:rsid w:val="23FC4932"/>
    <w:rsid w:val="24ED40A4"/>
    <w:rsid w:val="24F27173"/>
    <w:rsid w:val="25135982"/>
    <w:rsid w:val="25195A95"/>
    <w:rsid w:val="254D16A2"/>
    <w:rsid w:val="26E60DF2"/>
    <w:rsid w:val="275DFFED"/>
    <w:rsid w:val="2AF401F0"/>
    <w:rsid w:val="2D60735C"/>
    <w:rsid w:val="2EB82581"/>
    <w:rsid w:val="2ED531C1"/>
    <w:rsid w:val="2F0C0A43"/>
    <w:rsid w:val="2F2919D0"/>
    <w:rsid w:val="30CD01D9"/>
    <w:rsid w:val="326F4556"/>
    <w:rsid w:val="329249EA"/>
    <w:rsid w:val="33AD5153"/>
    <w:rsid w:val="33C9A4B7"/>
    <w:rsid w:val="34310644"/>
    <w:rsid w:val="353B4C83"/>
    <w:rsid w:val="375D3ED1"/>
    <w:rsid w:val="37DE6A78"/>
    <w:rsid w:val="37FFAF4A"/>
    <w:rsid w:val="394713D0"/>
    <w:rsid w:val="396665B7"/>
    <w:rsid w:val="3A237F87"/>
    <w:rsid w:val="3C6978B0"/>
    <w:rsid w:val="3CDB255C"/>
    <w:rsid w:val="3D18737C"/>
    <w:rsid w:val="3D5B7388"/>
    <w:rsid w:val="3DE46359"/>
    <w:rsid w:val="3E1A0A70"/>
    <w:rsid w:val="3E6DF6DC"/>
    <w:rsid w:val="3E779EB2"/>
    <w:rsid w:val="3E8D432B"/>
    <w:rsid w:val="3EAE4201"/>
    <w:rsid w:val="3F5EF495"/>
    <w:rsid w:val="3FAA1073"/>
    <w:rsid w:val="3FCFDA4A"/>
    <w:rsid w:val="3FDD5580"/>
    <w:rsid w:val="416C4764"/>
    <w:rsid w:val="417926E6"/>
    <w:rsid w:val="427E60E8"/>
    <w:rsid w:val="44D92662"/>
    <w:rsid w:val="46337166"/>
    <w:rsid w:val="48C429BF"/>
    <w:rsid w:val="4A5863C8"/>
    <w:rsid w:val="4A683BE1"/>
    <w:rsid w:val="4A86333F"/>
    <w:rsid w:val="4AA74E50"/>
    <w:rsid w:val="4AD07083"/>
    <w:rsid w:val="4C094A48"/>
    <w:rsid w:val="4C246E33"/>
    <w:rsid w:val="4F4B3D85"/>
    <w:rsid w:val="4FA120B5"/>
    <w:rsid w:val="50E74C62"/>
    <w:rsid w:val="511D2CEB"/>
    <w:rsid w:val="52D024DB"/>
    <w:rsid w:val="569B19B0"/>
    <w:rsid w:val="56A60C13"/>
    <w:rsid w:val="571A0D58"/>
    <w:rsid w:val="584C2108"/>
    <w:rsid w:val="587413CD"/>
    <w:rsid w:val="59B91C82"/>
    <w:rsid w:val="5A7F5187"/>
    <w:rsid w:val="5B3E7463"/>
    <w:rsid w:val="5B663C13"/>
    <w:rsid w:val="5B73EE39"/>
    <w:rsid w:val="5C68052A"/>
    <w:rsid w:val="5CB54D70"/>
    <w:rsid w:val="5CDB2813"/>
    <w:rsid w:val="5CEDC062"/>
    <w:rsid w:val="5CFAC9C4"/>
    <w:rsid w:val="5DDF2A19"/>
    <w:rsid w:val="5E724A09"/>
    <w:rsid w:val="5F106CD3"/>
    <w:rsid w:val="5F561B6F"/>
    <w:rsid w:val="5F57E5CA"/>
    <w:rsid w:val="603214C9"/>
    <w:rsid w:val="6389210B"/>
    <w:rsid w:val="64AFCBD0"/>
    <w:rsid w:val="65AC6695"/>
    <w:rsid w:val="66185957"/>
    <w:rsid w:val="669706AD"/>
    <w:rsid w:val="669C35D3"/>
    <w:rsid w:val="67855207"/>
    <w:rsid w:val="681B7DAB"/>
    <w:rsid w:val="68BE42C7"/>
    <w:rsid w:val="693D1630"/>
    <w:rsid w:val="6A132A85"/>
    <w:rsid w:val="6AC256AA"/>
    <w:rsid w:val="6AFF2A6C"/>
    <w:rsid w:val="6BF77A9D"/>
    <w:rsid w:val="6C6F341C"/>
    <w:rsid w:val="6C9244E9"/>
    <w:rsid w:val="6E78714C"/>
    <w:rsid w:val="6EBAEEF7"/>
    <w:rsid w:val="6F826DC1"/>
    <w:rsid w:val="6F8D58C5"/>
    <w:rsid w:val="6F9912C4"/>
    <w:rsid w:val="6FB267E1"/>
    <w:rsid w:val="6FC37AD4"/>
    <w:rsid w:val="6FF97908"/>
    <w:rsid w:val="70145756"/>
    <w:rsid w:val="70531E2E"/>
    <w:rsid w:val="727B6EFA"/>
    <w:rsid w:val="73096AD9"/>
    <w:rsid w:val="73DD1E00"/>
    <w:rsid w:val="756CC255"/>
    <w:rsid w:val="759E3B4B"/>
    <w:rsid w:val="76582981"/>
    <w:rsid w:val="77355878"/>
    <w:rsid w:val="775A26DD"/>
    <w:rsid w:val="778CFDC4"/>
    <w:rsid w:val="77EDE09C"/>
    <w:rsid w:val="78AD1F79"/>
    <w:rsid w:val="79713D7F"/>
    <w:rsid w:val="7A4E627E"/>
    <w:rsid w:val="7ADF0650"/>
    <w:rsid w:val="7ADFFB5E"/>
    <w:rsid w:val="7B595136"/>
    <w:rsid w:val="7BDF37D7"/>
    <w:rsid w:val="7BF54FE9"/>
    <w:rsid w:val="7DFF3A1B"/>
    <w:rsid w:val="7F2A5316"/>
    <w:rsid w:val="7F4B3661"/>
    <w:rsid w:val="7F9F4F96"/>
    <w:rsid w:val="7FA81930"/>
    <w:rsid w:val="7FCE9F2A"/>
    <w:rsid w:val="7FF372B1"/>
    <w:rsid w:val="7FFA6A5B"/>
    <w:rsid w:val="9BBBF53A"/>
    <w:rsid w:val="9FBF7589"/>
    <w:rsid w:val="B7FEB47E"/>
    <w:rsid w:val="BBFF8C40"/>
    <w:rsid w:val="BF4E0F89"/>
    <w:rsid w:val="BFFCBC01"/>
    <w:rsid w:val="C6E78222"/>
    <w:rsid w:val="C70BD690"/>
    <w:rsid w:val="D5FA8A91"/>
    <w:rsid w:val="D9A7EC6B"/>
    <w:rsid w:val="DB754ADB"/>
    <w:rsid w:val="DD6BA53B"/>
    <w:rsid w:val="DDF13C5D"/>
    <w:rsid w:val="DEDED962"/>
    <w:rsid w:val="DFFF9BB5"/>
    <w:rsid w:val="E6AFB2A1"/>
    <w:rsid w:val="E6DF871F"/>
    <w:rsid w:val="E6FFCDE6"/>
    <w:rsid w:val="E7ADC701"/>
    <w:rsid w:val="E7FD5140"/>
    <w:rsid w:val="ECDFF5AA"/>
    <w:rsid w:val="EEF9D11E"/>
    <w:rsid w:val="EFCF3B41"/>
    <w:rsid w:val="EFD3F4F3"/>
    <w:rsid w:val="F23F1151"/>
    <w:rsid w:val="F43F96AC"/>
    <w:rsid w:val="F747A70B"/>
    <w:rsid w:val="F7FF4E5B"/>
    <w:rsid w:val="F8BFDF1C"/>
    <w:rsid w:val="F9AF6BE3"/>
    <w:rsid w:val="FAFEBDE5"/>
    <w:rsid w:val="FB3DAC9B"/>
    <w:rsid w:val="FB4FA890"/>
    <w:rsid w:val="FBBB8ABF"/>
    <w:rsid w:val="FD67A8B9"/>
    <w:rsid w:val="FD6D7CAF"/>
    <w:rsid w:val="FD7B6A7D"/>
    <w:rsid w:val="FDBF4531"/>
    <w:rsid w:val="FDFB496A"/>
    <w:rsid w:val="FE7C86CA"/>
    <w:rsid w:val="FEC30AC3"/>
    <w:rsid w:val="FEC704FA"/>
    <w:rsid w:val="FEFF893A"/>
    <w:rsid w:val="FF3F59ED"/>
    <w:rsid w:val="FF4D0067"/>
    <w:rsid w:val="FF73FD1B"/>
    <w:rsid w:val="FF9F7C02"/>
    <w:rsid w:val="FFDF8D2E"/>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qFormat/>
    <w:uiPriority w:val="1"/>
  </w:style>
  <w:style w:type="table" w:default="1" w:styleId="63">
    <w:name w:val="Normal Table"/>
    <w:qFormat/>
    <w:uiPriority w:val="99"/>
    <w:tblPr>
      <w:tblCellMar>
        <w:top w:w="0" w:type="dxa"/>
        <w:left w:w="108" w:type="dxa"/>
        <w:bottom w:w="0" w:type="dxa"/>
        <w:right w:w="108" w:type="dxa"/>
      </w:tblCellMar>
    </w:tblPr>
  </w:style>
  <w:style w:type="paragraph" w:styleId="5">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4"/>
    <w:qFormat/>
    <w:uiPriority w:val="0"/>
    <w:pPr>
      <w:shd w:val="clear" w:color="auto" w:fill="000080"/>
    </w:pPr>
  </w:style>
  <w:style w:type="paragraph" w:styleId="19">
    <w:name w:val="annotation text"/>
    <w:basedOn w:val="1"/>
    <w:link w:val="345"/>
    <w:qFormat/>
    <w:uiPriority w:val="99"/>
    <w:pPr>
      <w:jc w:val="left"/>
    </w:pPr>
  </w:style>
  <w:style w:type="paragraph" w:styleId="20">
    <w:name w:val="Salutation"/>
    <w:basedOn w:val="1"/>
    <w:next w:val="1"/>
    <w:link w:val="299"/>
    <w:qFormat/>
    <w:uiPriority w:val="0"/>
    <w:rPr>
      <w:rFonts w:ascii="仿宋_GB2312" w:eastAsia="仿宋_GB2312"/>
      <w:sz w:val="28"/>
      <w:szCs w:val="20"/>
    </w:rPr>
  </w:style>
  <w:style w:type="paragraph" w:styleId="21">
    <w:name w:val="Body Text 3"/>
    <w:basedOn w:val="1"/>
    <w:link w:val="33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2"/>
    <w:qFormat/>
    <w:uiPriority w:val="0"/>
    <w:pPr>
      <w:ind w:firstLine="420"/>
    </w:pPr>
    <w:rPr>
      <w:rFonts w:hAnsi="Calibri" w:cs="Times New Roman"/>
      <w:snapToGrid/>
      <w:szCs w:val="20"/>
    </w:rPr>
  </w:style>
  <w:style w:type="paragraph" w:styleId="25">
    <w:name w:val="Body Text Indent"/>
    <w:basedOn w:val="1"/>
    <w:next w:val="26"/>
    <w:link w:val="266"/>
    <w:qFormat/>
    <w:uiPriority w:val="0"/>
    <w:pPr>
      <w:spacing w:line="480" w:lineRule="exact"/>
      <w:ind w:firstLine="480" w:firstLineChars="200"/>
    </w:pPr>
    <w:rPr>
      <w:rFonts w:ascii="宋体" w:hAnsi="宋体"/>
      <w:sz w:val="24"/>
    </w:rPr>
  </w:style>
  <w:style w:type="paragraph" w:styleId="26">
    <w:name w:val="Body Text First Indent 2"/>
    <w:basedOn w:val="25"/>
    <w:next w:val="23"/>
    <w:link w:val="123"/>
    <w:qFormat/>
    <w:uiPriority w:val="0"/>
    <w:pPr>
      <w:adjustRightInd/>
      <w:spacing w:after="120" w:line="240" w:lineRule="auto"/>
      <w:ind w:left="420" w:leftChars="200" w:firstLine="210"/>
    </w:pPr>
    <w:rPr>
      <w:sz w:val="21"/>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envelope return"/>
    <w:basedOn w:val="1"/>
    <w:unhideWhenUsed/>
    <w:qFormat/>
    <w:uiPriority w:val="0"/>
    <w:pPr>
      <w:snapToGrid w:val="0"/>
      <w:spacing w:beforeLines="0" w:afterLines="0" w:line="360" w:lineRule="auto"/>
    </w:pPr>
    <w:rPr>
      <w:rFonts w:hint="default" w:ascii="Arial" w:hAnsi="Arial"/>
      <w:sz w:val="24"/>
      <w:szCs w:val="21"/>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5"/>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19"/>
    <w:next w:val="19"/>
    <w:link w:val="98"/>
    <w:qFormat/>
    <w:uiPriority w:val="0"/>
    <w:rPr>
      <w:b/>
      <w:bCs/>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1">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065a2bc-5607-4f88-bb9a-f4f6c7b4e0ea"/>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29dca83e-cfa0-4d29-9006-28a1b752e563"/>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6"/>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2"/>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7"/>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99"/>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5"/>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8"/>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b6bb7154-40a1-4532-be09-cdbace51fda5"/>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6"/>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0"/>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4"/>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1"/>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19"/>
    <w:qFormat/>
    <w:uiPriority w:val="99"/>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2"/>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2"/>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4"/>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7"/>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4"/>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6"/>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after="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6"/>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4"/>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customStyle="1" w:styleId="966">
    <w:name w:val="PlainText"/>
    <w:basedOn w:val="1"/>
    <w:unhideWhenUsed/>
    <w:qFormat/>
    <w:uiPriority w:val="0"/>
    <w:pPr>
      <w:spacing w:beforeLines="0" w:afterLines="0"/>
    </w:pPr>
    <w:rPr>
      <w:rFonts w:hint="default" w:ascii="宋体" w:hAnsi="Courier New"/>
      <w:sz w:val="21"/>
      <w:szCs w:val="20"/>
    </w:rPr>
  </w:style>
  <w:style w:type="character" w:customStyle="1" w:styleId="967">
    <w:name w:val="NormalCharacter"/>
    <w:unhideWhenUsed/>
    <w:qFormat/>
    <w:uiPriority w:val="0"/>
    <w:rPr>
      <w:rFonts w:hint="default"/>
      <w:sz w:val="24"/>
      <w:szCs w:val="24"/>
    </w:rPr>
  </w:style>
  <w:style w:type="character" w:customStyle="1" w:styleId="968">
    <w:name w:val="span_0"/>
    <w:basedOn w:val="70"/>
    <w:unhideWhenUsed/>
    <w:qFormat/>
    <w:uiPriority w:val="0"/>
    <w:rPr>
      <w:rFonts w:hint="eastAsia" w:ascii="宋体" w:hAnsi="宋体" w:eastAsia="宋体" w:cs="宋体"/>
      <w:sz w:val="24"/>
      <w:szCs w:val="24"/>
    </w:rPr>
  </w:style>
  <w:style w:type="paragraph" w:customStyle="1" w:styleId="969">
    <w:name w:val="无间距1"/>
    <w:unhideWhenUsed/>
    <w:qFormat/>
    <w:uiPriority w:val="0"/>
    <w:pPr>
      <w:widowControl w:val="0"/>
      <w:spacing w:beforeLines="0" w:afterLines="0"/>
      <w:jc w:val="both"/>
    </w:pPr>
    <w:rPr>
      <w:rFonts w:hint="default" w:ascii="Times New Roman" w:hAnsi="Times New Roman" w:eastAsia="宋体" w:cs="Times New Roman"/>
      <w:kern w:val="2"/>
      <w:sz w:val="21"/>
      <w:szCs w:val="22"/>
      <w:lang w:val="en-US" w:eastAsia="zh-CN" w:bidi="ar-SA"/>
    </w:rPr>
  </w:style>
  <w:style w:type="paragraph" w:customStyle="1" w:styleId="970">
    <w:name w:val="0-正文"/>
    <w:basedOn w:val="1"/>
    <w:unhideWhenUsed/>
    <w:qFormat/>
    <w:uiPriority w:val="0"/>
    <w:pPr>
      <w:spacing w:beforeLines="0" w:afterLines="0"/>
      <w:ind w:firstLine="420" w:firstLineChars="200"/>
    </w:pPr>
    <w:rPr>
      <w:rFonts w:hint="eastAsia" w:ascii="汉仪仿宋简" w:hAnsi="仿宋" w:eastAsia="汉仪仿宋简"/>
      <w:sz w:val="21"/>
      <w:szCs w:val="28"/>
    </w:rPr>
  </w:style>
  <w:style w:type="paragraph" w:customStyle="1" w:styleId="971">
    <w:name w:val="表格内容"/>
    <w:basedOn w:val="1"/>
    <w:unhideWhenUsed/>
    <w:qFormat/>
    <w:uiPriority w:val="0"/>
    <w:pPr>
      <w:spacing w:beforeLines="0" w:afterLines="0"/>
      <w:jc w:val="center"/>
    </w:pPr>
    <w:rPr>
      <w:rFonts w:hint="default" w:ascii="Calibri" w:hAnsi="Calibri" w:eastAsia="宋体"/>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xmlns="http://schemas.wps.cn/vas-ai-hub/contract-review">
    <reviewItem xmlns="http://schemas.wps.cn/vas-ai-hub/contract-review">
      <errorID xmlns="http://schemas.wps.cn/vas-ai-hub/contract-review">d0156c8e-d1b4-4086-9ef1-bc3872730821</errorID>
      <errorWord xmlns="http://schemas.wps.cn/vas-ai-hub/contract-review">数字化数据化</errorWord>
      <group xmlns="http://schemas.wps.cn/vas-ai-hub/contract-review">L1_AI</group>
      <groupName xmlns="http://schemas.wps.cn/vas-ai-hub/contract-review">深度校对</groupName>
      <ability xmlns="http://schemas.wps.cn/vas-ai-hub/contract-review">L2_AI_Grammar</ability>
      <abilityName xmlns="http://schemas.wps.cn/vas-ai-hub/contract-review">语法纠错</abilityName>
      <candidateList xmlns="http://schemas.wps.cn/vas-ai-hub/contract-review">
        <item xmlns="http://schemas.wps.cn/vas-ai-hub/contract-review">数字化</item>
      </candidateList>
      <explain xmlns="http://schemas.wps.cn/vas-ai-hub/contract-review"/>
      <paraID xmlns="http://schemas.wps.cn/vas-ai-hub/contract-review">2EEC2929</paraID>
      <start xmlns="http://schemas.wps.cn/vas-ai-hub/contract-review">10</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e686a575-9ce9-4622-9af5-69f7095c930f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3ECC2F5A</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785a236a-ddc4-4f23-a85f-853052b144cb</errorID>
      <errorWord xmlns="http://schemas.wps.cn/vas-ai-hub/contract-review">二○二六</errorWord>
      <group xmlns="http://schemas.wps.cn/vas-ai-hub/contract-review">L1_Knowledge</group>
      <groupName xmlns="http://schemas.wps.cn/vas-ai-hub/contract-review">知识性问题</groupName>
      <ability xmlns="http://schemas.wps.cn/vas-ai-hub/contract-review">L2_Knowledge</ability>
      <abilityName xmlns="http://schemas.wps.cn/vas-ai-hub/contract-review">其他知识</abilityName>
      <candidateList xmlns="http://schemas.wps.cn/vas-ai-hub/contract-review">
        <item xmlns="http://schemas.wps.cn/vas-ai-hub/contract-review">二〇二六</item>
      </candidateList>
      <explain xmlns="http://schemas.wps.cn/vas-ai-hub/contract-review"/>
      <paraID xmlns="http://schemas.wps.cn/vas-ai-hub/contract-review">3E62920D</paraID>
      <start xmlns="http://schemas.wps.cn/vas-ai-hub/contract-review">0</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398a9169-ccb3-4d50-8f47-511fa7bc0b84</errorID>
      <errorWord xmlns="http://schemas.wps.cn/vas-ai-hub/contract-review">数字化数据化</errorWord>
      <group xmlns="http://schemas.wps.cn/vas-ai-hub/contract-review">L1_AI</group>
      <groupName xmlns="http://schemas.wps.cn/vas-ai-hub/contract-review">深度校对</groupName>
      <ability xmlns="http://schemas.wps.cn/vas-ai-hub/contract-review">L2_AI_Grammar</ability>
      <abilityName xmlns="http://schemas.wps.cn/vas-ai-hub/contract-review">语法纠错</abilityName>
      <candidateList xmlns="http://schemas.wps.cn/vas-ai-hub/contract-review">
        <item xmlns="http://schemas.wps.cn/vas-ai-hub/contract-review">数字化</item>
      </candidateList>
      <explain xmlns="http://schemas.wps.cn/vas-ai-hub/contract-review"/>
      <paraID xmlns="http://schemas.wps.cn/vas-ai-hub/contract-review">2CB1CAE3</paraID>
      <start xmlns="http://schemas.wps.cn/vas-ai-hub/contract-review">10</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73f27b9a-f4b2-4643-bb58-ddf724415904</errorID>
      <errorWord xmlns="http://schemas.wps.cn/vas-ai-hub/contract-review">数字化数据化</errorWord>
      <group xmlns="http://schemas.wps.cn/vas-ai-hub/contract-review">L1_AI</group>
      <groupName xmlns="http://schemas.wps.cn/vas-ai-hub/contract-review">深度校对</groupName>
      <ability xmlns="http://schemas.wps.cn/vas-ai-hub/contract-review">L2_AI_Grammar</ability>
      <abilityName xmlns="http://schemas.wps.cn/vas-ai-hub/contract-review">语法纠错</abilityName>
      <candidateList xmlns="http://schemas.wps.cn/vas-ai-hub/contract-review">
        <item xmlns="http://schemas.wps.cn/vas-ai-hub/contract-review">数字化</item>
      </candidateList>
      <explain xmlns="http://schemas.wps.cn/vas-ai-hub/contract-review"/>
      <paraID xmlns="http://schemas.wps.cn/vas-ai-hub/contract-review">143E2D55</paraID>
      <start xmlns="http://schemas.wps.cn/vas-ai-hub/contract-review">15</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d24926de-f796-452c-a285-9c2c998457c4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6363CBE2</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9a665b98-17db-495d-a091-15bd82305505</errorID>
      <errorWord xmlns="http://schemas.wps.cn/vas-ai-hub/contract-review">(本项目不接受联合体投标或者投标人不以联合体形式投标的，则不需要提供) ；</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（本项目不接受联合体投标或者投标人不以联合体形式投标的，则不需要提供）。</item>
      </candidateList>
      <explain xmlns="http://schemas.wps.cn/vas-ai-hub/contract-review"/>
      <paraID xmlns="http://schemas.wps.cn/vas-ai-hub/contract-review">57E15B0C</paraID>
      <start xmlns="http://schemas.wps.cn/vas-ai-hub/contract-review">19</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2c440a5f-ad19-46db-81ad-bbf21d4fa21b</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 66BDECB</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a107ab07-636e-4b46-a614-c1851c0835a6</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72716C14</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8f545331-97da-46e4-bbec-b014030bf712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14C119AC</paraID>
      <start xmlns="http://schemas.wps.cn/vas-ai-hub/contract-review">64</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85951775-0df9-4268-9d89-02e589571f57</errorID>
      <errorWord xmlns="http://schemas.wps.cn/vas-ai-hub/contract-review"> ;</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5493E505</paraID>
      <start xmlns="http://schemas.wps.cn/vas-ai-hub/contract-review">65</start>
      <end xmlns="http://schemas.wps.cn/vas-ai-hub/contract-review">67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c49046a5-ff50-42b9-9ec3-0e947e1fce3b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42F027F2</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c8995474-dab5-4c4c-8e4f-435ab4a765dd</errorID>
      <errorWord xmlns="http://schemas.wps.cn/vas-ai-hub/contract-review">上午00:00</errorWord>
      <group xmlns="http://schemas.wps.cn/vas-ai-hub/contract-review">L1_Knowledge</group>
      <groupName xmlns="http://schemas.wps.cn/vas-ai-hub/contract-review">知识性问题</groupName>
      <ability xmlns="http://schemas.wps.cn/vas-ai-hub/contract-review">L2_Time</ability>
      <abilityName xmlns="http://schemas.wps.cn/vas-ai-hub/contract-review">日期时间</abilityName>
      <candidateList xmlns="http://schemas.wps.cn/vas-ai-hub/contract-review"/>
      <explain xmlns="http://schemas.wps.cn/vas-ai-hub/contract-review">时间与前缀不匹配，可能的时间前缀有“下午、晚上、凌晨、午夜”。</explain>
      <paraID xmlns="http://schemas.wps.cn/vas-ai-hub/contract-review">42F027F2</paraID>
      <start xmlns="http://schemas.wps.cn/vas-ai-hub/contract-review">19</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feb33ede-1692-4a8a-9cee-d0b523cb69da</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
      </candidateList>
      <explain xmlns="http://schemas.wps.cn/vas-ai-hub/contract-review"/>
      <paraID xmlns="http://schemas.wps.cn/vas-ai-hub/contract-review">459B4E8E</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f8fc4a98-a7c9-48e0-b827-a7031b729496</errorID>
      <errorWord xmlns="http://schemas.wps.cn/vas-ai-hub/contract-review"/>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
      </candidateList>
      <explain xmlns="http://schemas.wps.cn/vas-ai-hub/contract-review">此处空格冗余，建议删除。</explain>
      <paraID xmlns="http://schemas.wps.cn/vas-ai-hub/contract-review">459B4E8E</paraID>
      <start xmlns="http://schemas.wps.cn/vas-ai-hub/contract-review">142</start>
      <end xmlns="http://schemas.wps.cn/vas-ai-hub/contract-review">143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35f43017-fa07-47f4-87dc-03513205aa0f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90</start>
      <end xmlns="http://schemas.wps.cn/vas-ai-hub/contract-review">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9154c23d-4799-4ddc-8147-2dcd43904fb4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95</start>
      <end xmlns="http://schemas.wps.cn/vas-ai-hub/contract-review">96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783c9423-d251-4504-8921-f68e3d468e9c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115a9497-13af-4bc2-b461-8c72f50e0472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1b78c645-71f3-4d90-96a1-04a38ffc9ca3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61c35dfa-5192-414b-a02a-2d7ba411ab35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132</start>
      <end xmlns="http://schemas.wps.cn/vas-ai-hub/contract-review">133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d07c8c0a-c63a-4e17-b6d0-ca5d461a2b4b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139</start>
      <end xmlns="http://schemas.wps.cn/vas-ai-hub/contract-review">140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8ecb252a-b3ab-4204-a7e5-653b50976a15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181</start>
      <end xmlns="http://schemas.wps.cn/vas-ai-hub/contract-review">182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af080924-0efb-4a2f-af15-8cc0b46e6c1e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14FB435</paraID>
      <start xmlns="http://schemas.wps.cn/vas-ai-hub/contract-review">190</start>
      <end xmlns="http://schemas.wps.cn/vas-ai-hub/contract-review">191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c7f1b1ba-1e02-4e0b-90e7-54ada621fb5d</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5652D3AC</paraID>
      <start xmlns="http://schemas.wps.cn/vas-ai-hub/contract-review">147</start>
      <end xmlns="http://schemas.wps.cn/vas-ai-hub/contract-review">149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ccdf0f88-4051-4f2c-9d40-dbab2c3592fc</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5652D3AC</paraID>
      <start xmlns="http://schemas.wps.cn/vas-ai-hub/contract-review">180</start>
      <end xmlns="http://schemas.wps.cn/vas-ai-hub/contract-review">183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f9064cda-2e8b-4f00-816f-6190b4da2276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202</start>
      <end xmlns="http://schemas.wps.cn/vas-ai-hub/contract-review">203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46fd950a-b8fe-461d-875f-2fcd33e1b490</errorID>
      <errorWord xmlns="http://schemas.wps.cn/vas-ai-hub/contract-review">----</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item>
      </candidateList>
      <explain xmlns="http://schemas.wps.cn/vas-ai-hub/contract-review"/>
      <paraID xmlns="http://schemas.wps.cn/vas-ai-hub/contract-review">5652D3AC</paraID>
      <start xmlns="http://schemas.wps.cn/vas-ai-hub/contract-review">236</start>
      <end xmlns="http://schemas.wps.cn/vas-ai-hub/contract-review">240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32ddf87b-32ce-4c97-8b1e-c62eb9d333b0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255</start>
      <end xmlns="http://schemas.wps.cn/vas-ai-hub/contract-review">256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8e937b08-4aa4-44eb-938e-b0cc2031ed64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5652D3AC</paraID>
      <start xmlns="http://schemas.wps.cn/vas-ai-hub/contract-review">366</start>
      <end xmlns="http://schemas.wps.cn/vas-ai-hub/contract-review">369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99f64cff-bc4c-4b5c-b330-1f3c0ddb19b8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5652D3AC</paraID>
      <start xmlns="http://schemas.wps.cn/vas-ai-hub/contract-review">375</start>
      <end xmlns="http://schemas.wps.cn/vas-ai-hub/contract-review">378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7a4cea71-5634-4d16-80ab-7265ffdaa8a2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5652D3AC</paraID>
      <start xmlns="http://schemas.wps.cn/vas-ai-hub/contract-review">382</start>
      <end xmlns="http://schemas.wps.cn/vas-ai-hub/contract-review">385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9a5dba75-fed1-4732-a744-5da0f742900a</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5652D3AC</paraID>
      <start xmlns="http://schemas.wps.cn/vas-ai-hub/contract-review">389</start>
      <end xmlns="http://schemas.wps.cn/vas-ai-hub/contract-review">392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e7079850-05c9-41df-96f8-33af7e3092a9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5652D3AC</paraID>
      <start xmlns="http://schemas.wps.cn/vas-ai-hub/contract-review">396</start>
      <end xmlns="http://schemas.wps.cn/vas-ai-hub/contract-review">399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94f2ad7e-96c2-4e6e-8b52-7c97d44f9000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663</start>
      <end xmlns="http://schemas.wps.cn/vas-ai-hub/contract-review">664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47e4e6b0-e667-43a1-8f94-66fe4726480d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668</start>
      <end xmlns="http://schemas.wps.cn/vas-ai-hub/contract-review">669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cb7d5558-0fe4-4b18-a7f7-483d117320dc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673</start>
      <end xmlns="http://schemas.wps.cn/vas-ai-hub/contract-review">674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1dd4c17b-80fe-4468-9c8e-6404c7ee5d1e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678</start>
      <end xmlns="http://schemas.wps.cn/vas-ai-hub/contract-review">679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a99839c2-b994-49bd-a80c-685b342a9824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684</start>
      <end xmlns="http://schemas.wps.cn/vas-ai-hub/contract-review">685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cbf3ac40-fe4d-4e93-9355-e4d566283441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5652D3AC</paraID>
      <start xmlns="http://schemas.wps.cn/vas-ai-hub/contract-review">701</start>
      <end xmlns="http://schemas.wps.cn/vas-ai-hub/contract-review">702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0584bc6a-0d7f-40ac-8802-240826c82450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520750BC</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ab40ee6a-7781-4020-a328-9587e7bcba68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675DED21</paraID>
      <start xmlns="http://schemas.wps.cn/vas-ai-hub/contract-review">2</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023e6c30-6742-4277-b99b-f5def053c1a2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44C09052</paraID>
      <start xmlns="http://schemas.wps.cn/vas-ai-hub/contract-review">6</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c3b6d54e-e45d-4fe3-b72b-3d2a5c9f9975</errorID>
      <errorWord xmlns="http://schemas.wps.cn/vas-ai-hub/contract-review">小采</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“小采”</item>
      </candidateList>
      <explain xmlns="http://schemas.wps.cn/vas-ai-hub/contract-review"/>
      <paraID xmlns="http://schemas.wps.cn/vas-ai-hub/contract-review">1B6C7EAD</paraID>
      <start xmlns="http://schemas.wps.cn/vas-ai-hub/contract-review">55</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62798b8d-b4f9-4b48-9f6c-42b2c7bf7ac3</errorID>
      <errorWord xmlns="http://schemas.wps.cn/vas-ai-hub/contract-review">采小蜜</errorWord>
      <group xmlns="http://schemas.wps.cn/vas-ai-hub/contract-review">L1_AI</group>
      <groupName xmlns="http://schemas.wps.cn/vas-ai-hub/contract-review">深度校对</groupName>
      <ability xmlns="http://schemas.wps.cn/vas-ai-hub/contract-review">L2_AI_Punc</ability>
      <abilityName xmlns="http://schemas.wps.cn/vas-ai-hub/contract-review">标点纠错</abilityName>
      <candidateList xmlns="http://schemas.wps.cn/vas-ai-hub/contract-review">
        <item xmlns="http://schemas.wps.cn/vas-ai-hub/contract-review">“采小蜜”</item>
      </candidateList>
      <explain xmlns="http://schemas.wps.cn/vas-ai-hub/contract-review"/>
      <paraID xmlns="http://schemas.wps.cn/vas-ai-hub/contract-review">1B6C7EAD</paraID>
      <start xmlns="http://schemas.wps.cn/vas-ai-hub/contract-review">60</start>
      <end xmlns="http://schemas.wps.cn/vas-ai-hub/contract-review">63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5890389f-dbd6-4d2c-bfde-e9073031450e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 7FB0FC8</paraID>
      <start xmlns="http://schemas.wps.cn/vas-ai-hub/contract-review">75</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735ed1d9-127a-41f4-b753-f4e6241eb50b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7FB0FC8</paraID>
      <start xmlns="http://schemas.wps.cn/vas-ai-hub/contract-review">101</start>
      <end xmlns="http://schemas.wps.cn/vas-ai-hub/contract-review">102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1bae06dd-e286-427c-afbb-f35d5f9de065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5F359FC7</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e98b6b33-575f-42b5-a295-4e49e1a1a161</errorID>
      <errorWord xmlns="http://schemas.wps.cn/vas-ai-hub/contract-review">行业行业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行业</item>
      </candidateList>
      <explain xmlns="http://schemas.wps.cn/vas-ai-hub/contract-review"/>
      <paraID xmlns="http://schemas.wps.cn/vas-ai-hub/contract-review">45A2E2AA</paraID>
      <start xmlns="http://schemas.wps.cn/vas-ai-hub/contract-review">17</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10ba0cb3-2145-4e6f-84a0-d807ba64c1ab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3B7D3D1F</paraID>
      <start xmlns="http://schemas.wps.cn/vas-ai-hub/contract-review">46</start>
      <end xmlns="http://schemas.wps.cn/vas-ai-hub/contract-review">47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0fb7d10f-78c0-4bfa-b3fa-d23ccd545c01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3B7D3D1F</paraID>
      <start xmlns="http://schemas.wps.cn/vas-ai-hub/contract-review">69</start>
      <end xmlns="http://schemas.wps.cn/vas-ai-hub/contract-review">70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278b55f0-be45-4b6b-af2a-be7f7d8c937b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3B7D3D1F</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bb8a4d86-6f98-4f80-ad53-320bba053169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3B7D3D1F</paraID>
      <start xmlns="http://schemas.wps.cn/vas-ai-hub/contract-review">94</start>
      <end xmlns="http://schemas.wps.cn/vas-ai-hub/contract-review">95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6613ba9f-d909-49b7-b71d-37baaaf91d09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577D5FA1</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389bad1a-32d0-48e8-86ba-4a4f59e9856e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577D5FA1</paraID>
      <start xmlns="http://schemas.wps.cn/vas-ai-hub/contract-review">36</start>
      <end xmlns="http://schemas.wps.cn/vas-ai-hub/contract-review">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f2229a7b-69b6-473e-931d-843102282a78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76278E7D</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182e2548-e1b6-4069-94d7-bec36570dcb2</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3E8518F9</paraID>
      <start xmlns="http://schemas.wps.cn/vas-ai-hub/contract-review">48</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9018976a-eede-4694-a950-a7b6e3b4062c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327307DA</paraID>
      <start xmlns="http://schemas.wps.cn/vas-ai-hub/contract-review">96</start>
      <end xmlns="http://schemas.wps.cn/vas-ai-hub/contract-review">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c6332e34-06b6-45c8-9512-9f8b67db3d09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2339A815</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7034d546-1aeb-463a-ab69-be334634d6bf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2339A815</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71247aa2-8cef-427d-ab25-971e85c32305</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B5E37F4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5ef772d2-bba3-4205-85f0-fc8b7f6c9099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4EB4BEDD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76e204c9-b3e4-4508-ba6c-5db3ffebc607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4EB4BEDD</paraID>
      <start xmlns="http://schemas.wps.cn/vas-ai-hub/contract-review">65</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df206580-a87f-4ee0-b866-fa06f2f5cf60</errorID>
      <errorWord xmlns="http://schemas.wps.cn/vas-ai-hub/contract-review">权力</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权利</item>
      </candidateList>
      <explain xmlns="http://schemas.wps.cn/vas-ai-hub/contract-review"/>
      <paraID xmlns="http://schemas.wps.cn/vas-ai-hub/contract-review">6061EA94</paraID>
      <start xmlns="http://schemas.wps.cn/vas-ai-hub/contract-review">88</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93f09570-7ba3-494f-8583-a15e74af966a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35512F22</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71bab8d7-f959-4b26-8427-f645d9e73a70</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7E6379C1</paraID>
      <start xmlns="http://schemas.wps.cn/vas-ai-hub/contract-review">10</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98f69b9c-8e26-4cb6-a121-c47a17ff0eac</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7E6379C1</paraID>
      <start xmlns="http://schemas.wps.cn/vas-ai-hub/contract-review">21</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c2c1f08d-8f35-4b3d-8da6-bc51f348530c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341465C</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150967b3-922f-4272-965f-f5c04a6d5998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498F5C7C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0e7f391f-2089-4203-be62-28d87bb73bb8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533F9D1B</paraID>
      <start xmlns="http://schemas.wps.cn/vas-ai-hub/contract-review">25</start>
      <end xmlns="http://schemas.wps.cn/vas-ai-hub/contract-review">26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675781dc-780e-4a2e-833d-ea9f0eb353df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DBFBACF</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18953a93-50ca-4179-b213-c59f502200b2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17BDA104</paraID>
      <start xmlns="http://schemas.wps.cn/vas-ai-hub/contract-review">186</start>
      <end xmlns="http://schemas.wps.cn/vas-ai-hub/contract-review">187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60d78550-d63d-485d-b942-2db6c724a4d6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5F7C992A</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6ead25e3-561f-46e8-8df7-9fd02703e383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5F7C992A</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a024ee9c-ba35-4305-ab0f-f35173b3e629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4008DECD</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590238c0-4aad-48b3-affc-4f7658dce3b8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4008DECD</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349b7ec3-1b40-46e8-a804-5a579ebbf5fb</errorID>
      <errorWord xmlns="http://schemas.wps.cn/vas-ai-hub/contract-review">数</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数量</item>
      </candidateList>
      <explain xmlns="http://schemas.wps.cn/vas-ai-hub/contract-review"/>
      <paraID xmlns="http://schemas.wps.cn/vas-ai-hub/contract-review">2DB8EA5F</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17b7e7a8-1720-4815-b31e-7cac06105fe5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2DB8EA5F</paraID>
      <start xmlns="http://schemas.wps.cn/vas-ai-hub/contract-review">127</start>
      <end xmlns="http://schemas.wps.cn/vas-ai-hub/contract-review">128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3f3fbfcf-f0aa-4f42-9c8a-73baf4a254b5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2DB8EA5F</paraID>
      <start xmlns="http://schemas.wps.cn/vas-ai-hub/contract-review">172</start>
      <end xmlns="http://schemas.wps.cn/vas-ai-hub/contract-review">173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8a4afedc-d586-4962-8403-77f8cb11d5d8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1DB483D1</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cfc7e662-bf03-49bd-88a7-5736b2fdb9e7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43F23C8E</paraID>
      <start xmlns="http://schemas.wps.cn/vas-ai-hub/contract-review">52</start>
      <end xmlns="http://schemas.wps.cn/vas-ai-hub/contract-review">53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290403dc-0d6c-401a-bfcf-da6b561923f7</errorID>
      <errorWord xmlns="http://schemas.wps.cn/vas-ai-hub/contract-review">操作合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操作台</item>
      </candidateList>
      <explain xmlns="http://schemas.wps.cn/vas-ai-hub/contract-review"/>
      <paraID xmlns="http://schemas.wps.cn/vas-ai-hub/contract-review">6A14850A</paraID>
      <start xmlns="http://schemas.wps.cn/vas-ai-hub/contract-review">8</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903e1e0a-f59d-4a5c-aca1-89a5297e92f1</errorID>
      <errorWord xmlns="http://schemas.wps.cn/vas-ai-hub/contract-review">间</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间之</item>
      </candidateList>
      <explain xmlns="http://schemas.wps.cn/vas-ai-hub/contract-review"/>
      <paraID xmlns="http://schemas.wps.cn/vas-ai-hub/contract-review">2700EC97</paraID>
      <start xmlns="http://schemas.wps.cn/vas-ai-hub/contract-review">43</start>
      <end xmlns="http://schemas.wps.cn/vas-ai-hub/contract-review">44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51d31608-3e0e-4ac2-a41b-30dc6d46b204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4B9D786E</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b7db152a-3d93-4854-9d78-1d17562bb82e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，使</item>
      </candidateList>
      <explain xmlns="http://schemas.wps.cn/vas-ai-hub/contract-review"/>
      <paraID xmlns="http://schemas.wps.cn/vas-ai-hub/contract-review"> C191A84</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75051778-d682-4751-923a-5d51565c7575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C191A84</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2bbea83b-207b-46e6-9e1f-cd2c3f5069af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585D927D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aa5cbf28-8e0b-4afb-ac1e-9c14e71498eb</errorID>
      <errorWord xmlns="http://schemas.wps.cn/vas-ai-hub/contract-review">作必要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做必要</item>
      </candidateList>
      <explain xmlns="http://schemas.wps.cn/vas-ai-hub/contract-review"/>
      <paraID xmlns="http://schemas.wps.cn/vas-ai-hub/contract-review">79CF4CAB</paraID>
      <start xmlns="http://schemas.wps.cn/vas-ai-hub/contract-review">30</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7e21e614-2aae-43dd-82a7-902b7213e2e9</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1380E4C3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9f106b89-58d9-4eb4-b73a-86393e279328</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20E7510C</paraID>
      <start xmlns="http://schemas.wps.cn/vas-ai-hub/contract-review">7</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4445fbf0-ad85-403a-8203-a1a54b8d160c</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2995C8CB</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59fd5f22-1a48-46c0-aa83-6ac8f85db53f</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2AC8A7E8</paraID>
      <start xmlns="http://schemas.wps.cn/vas-ai-hub/contract-review">49</start>
      <end xmlns="http://schemas.wps.cn/vas-ai-hub/contract-review">50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932e4666-0a59-452c-a067-e14e1ec608ef</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30237444</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279639b2-faf7-4509-9cf7-83bbcb028a2c</errorID>
      <errorWord xmlns="http://schemas.wps.cn/vas-ai-hub/contract-review">作</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做</item>
      </candidateList>
      <explain xmlns="http://schemas.wps.cn/vas-ai-hub/contract-review">存在发音相同字词的误用。</explain>
      <paraID xmlns="http://schemas.wps.cn/vas-ai-hub/contract-review">175CF1D5</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4a5d69b9-97b1-48dd-abdb-4fe5fd419f32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2A4D37CA</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9e254e4a-30eb-4e3f-955b-64c7c37dfaac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767F81DA</paraID>
      <start xmlns="http://schemas.wps.cn/vas-ai-hub/contract-review">50</start>
      <end xmlns="http://schemas.wps.cn/vas-ai-hub/contract-review">51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9430986b-5c98-4534-8263-ab90a1b71a19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4A052A59</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954d2a95-1c2b-4d9b-ac5d-1cd51b4c1297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4A052A59</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03a66f3a-8548-4a8f-8409-6c3d2d25a60d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4A052A59</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65b5a7b7-3b23-4e41-a499-272a35d13b43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4A052A59</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7cbcf13b-815e-4507-a6b8-38824af6a858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55459C04</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67b592ca-e4d5-4db1-ba23-34906a2daf01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29E4715E</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3d90e852-8d34-4fa4-af97-a9ed83224a7e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29E4715E</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29bbad8e-c820-466a-9661-11c875a308e3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29E4715E</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7380e051-6afe-4570-84ac-ea7c37b05496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29E4715E</paraID>
      <start xmlns="http://schemas.wps.cn/vas-ai-hub/contract-review">35</start>
      <end xmlns="http://schemas.wps.cn/vas-ai-hub/contract-review">36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65456363-d29c-4673-9430-d667a2a0cf5c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29E4715E</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193ae933-5877-445a-b224-b3308acb2992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D3A4498</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d1ce0390-61d0-4ad5-afa6-578452356fa9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D3A4498</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1d5d65eb-2b7e-4572-8ed8-d9bc4029f43d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D3A4498</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3dc0a514-73e8-4151-b207-d3b8b3bb26dc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13</start>
      <end xmlns="http://schemas.wps.cn/vas-ai-hub/contract-review">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de499524-fd15-4658-b3ff-abc1c921ab90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650a66cd-51f5-4b6b-89dc-484840f7913a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62be7b07-9302-4b2c-9f39-d47e9bcac494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34</start>
      <end xmlns="http://schemas.wps.cn/vas-ai-hub/contract-review">35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f7cc707b-ef77-40ac-8614-ad521d077491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4baddb3c-843f-47ab-a005-63d5470b6cd9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61</start>
      <end xmlns="http://schemas.wps.cn/vas-ai-hub/contract-review">62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94065449-09cd-4447-9e24-b7d11ef87699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45584FED</paraID>
      <start xmlns="http://schemas.wps.cn/vas-ai-hub/contract-review">71</start>
      <end xmlns="http://schemas.wps.cn/vas-ai-hub/contract-review">72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ae7ba592-4301-434a-b414-cb3fa4458358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3C84B982</paraID>
      <start xmlns="http://schemas.wps.cn/vas-ai-hub/contract-review">14</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6b6d1c03-9309-4777-b3a9-d352d262726c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3C84B982</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ad298c73-f44e-45e9-98f8-4b729f4330af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3C84B982</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9818b52e-5ef7-47bf-b7a9-d4f4b9565ff2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3C84B982</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6568ea1b-3ce3-4da9-9035-88d5a1657c8d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3C84B982</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ff671666-e318-4bba-b1cc-83d3c657f09c</errorID>
      <errorWord xmlns="http://schemas.wps.cn/vas-ai-hub/contract-review">法律、法规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法律法规</item>
      </candidateList>
      <explain xmlns="http://schemas.wps.cn/vas-ai-hub/contract-review"/>
      <paraID xmlns="http://schemas.wps.cn/vas-ai-hub/contract-review">61D796DF</paraID>
      <start xmlns="http://schemas.wps.cn/vas-ai-hub/contract-review">8</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6d07e695-9147-4ac7-8aa2-9a9c907f9d2b</errorID>
      <errorWord xmlns="http://schemas.wps.cn/vas-ai-hub/contract-review">５</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5</item>
      </candidateList>
      <explain xmlns="http://schemas.wps.cn/vas-ai-hub/contract-review">文本全半角错误。</explain>
      <paraID xmlns="http://schemas.wps.cn/vas-ai-hub/contract-review">3BF43C2F</paraID>
      <start xmlns="http://schemas.wps.cn/vas-ai-hub/contract-review">18</start>
      <end xmlns="http://schemas.wps.cn/vas-ai-hub/contract-review">19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6b990173-5a20-4eff-9adc-65d89b14cbb4</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B66A5B2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1c2810ec-9250-4fae-9c3d-49e46e3be317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1E84DC19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1503e14e-98f4-4878-a450-41e95315626f</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49183BA7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d0c67564-de07-48b6-9c21-937723c2020c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87</start>
      <end xmlns="http://schemas.wps.cn/vas-ai-hub/contract-review">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2875e705-0ede-4ce1-a797-a66b345eeb17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92</start>
      <end xmlns="http://schemas.wps.cn/vas-ai-hub/contract-review">93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de2593b5-ff32-42c0-a5a1-5ec8301bc761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f90c6a18-45e2-42d1-bbb4-0d19baf59c2c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124</start>
      <end xmlns="http://schemas.wps.cn/vas-ai-hub/contract-review">125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c02acbea-e43c-477e-8ddb-442e10393232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129</start>
      <end xmlns="http://schemas.wps.cn/vas-ai-hub/contract-review">130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0aceb900-4116-4a55-9b82-3295e9b4687e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136</start>
      <end xmlns="http://schemas.wps.cn/vas-ai-hub/contract-review">137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83562c97-ff75-442a-80c1-2c358480d844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178</start>
      <end xmlns="http://schemas.wps.cn/vas-ai-hub/contract-review">179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bc4c1702-7cee-446d-80f2-826f5aa7174f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687C0947</paraID>
      <start xmlns="http://schemas.wps.cn/vas-ai-hub/contract-review">187</start>
      <end xmlns="http://schemas.wps.cn/vas-ai-hub/contract-review">188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e78679da-dc5c-48ad-91d7-855904995f48</errorID>
      <errorWord xmlns="http://schemas.wps.cn/vas-ai-hub/contract-review">完成约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完成</item>
      </candidateList>
      <explain xmlns="http://schemas.wps.cn/vas-ai-hub/contract-review">〈动〉按照预期的目的结束；做成：～任务｜～作业｜计划完得成。</explain>
      <paraID xmlns="http://schemas.wps.cn/vas-ai-hub/contract-review">43E179A6</paraID>
      <start xmlns="http://schemas.wps.cn/vas-ai-hub/contract-review">17</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a25527e0-3d25-462f-9395-ddfe98483e9d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66D43BA6</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e436afac-4fdd-4b28-b678-ff6bff96abe8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4E405C64</paraID>
      <start xmlns="http://schemas.wps.cn/vas-ai-hub/contract-review">48</start>
      <end xmlns="http://schemas.wps.cn/vas-ai-hub/contract-review">49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4eb8077d-2da0-4f10-a6b8-299a9d5004ae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4E405C64</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f150f6d3-732c-4aed-b146-72cfcccbf403</errorID>
      <errorWord xmlns="http://schemas.wps.cn/vas-ai-hub/contract-review">折皱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褶皱</item>
      </candidateList>
      <explain xmlns="http://schemas.wps.cn/vas-ai-hub/contract-review">〈名〉❶由于地壳运动，岩层受到压力而形成的连续弯曲的构造形。❷皱纹：满脸～。</explain>
      <paraID xmlns="http://schemas.wps.cn/vas-ai-hub/contract-review"> 58132B6</paraID>
      <start xmlns="http://schemas.wps.cn/vas-ai-hub/contract-review">1</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71645150-d9bf-4532-9def-89b78e5fb01f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332C5F83</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157bfedb-44a1-4ef8-85ec-12896578f789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2244D595</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83a9741c-88b6-4ca5-b434-3257ebbfe8c8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2244D595</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a829bb40-908e-445f-93c3-18d09169a96d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751FC7DB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9c7d5c5b-e3e5-4bf6-9727-80d8244bd9f7</errorID>
      <errorWord xmlns="http://schemas.wps.cn/vas-ai-hub/contract-review">需要</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要</item>
      </candidateList>
      <explain xmlns="http://schemas.wps.cn/vas-ai-hub/contract-review">〈连〉❶如果：明天～下雨，我就不去了。❷要么：～就去打球，～就去溜冰，别再犹豫了。</explain>
      <paraID xmlns="http://schemas.wps.cn/vas-ai-hub/contract-review">559E12BA</paraID>
      <start xmlns="http://schemas.wps.cn/vas-ai-hub/contract-review">64</start>
      <end xmlns="http://schemas.wps.cn/vas-ai-hub/contract-review">66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16616993-d4fc-4fe7-8e3f-efcac9ac23cd</errorID>
      <errorWord xmlns="http://schemas.wps.cn/vas-ai-hub/contract-review">应对</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应</item>
      </candidateList>
      <explain xmlns="http://schemas.wps.cn/vas-ai-hub/contract-review"/>
      <paraID xmlns="http://schemas.wps.cn/vas-ai-hub/contract-review">1909A730</paraID>
      <start xmlns="http://schemas.wps.cn/vas-ai-hub/contract-review">15</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49ea3564-49ff-40e2-9f0e-6708a6e249de</errorID>
      <errorWord xmlns="http://schemas.wps.cn/vas-ai-hub/contract-review">的</errorWord>
      <group xmlns="http://schemas.wps.cn/vas-ai-hub/contract-review">L1_Word</group>
      <groupName xmlns="http://schemas.wps.cn/vas-ai-hub/contract-review">字词问题</groupName>
      <ability xmlns="http://schemas.wps.cn/vas-ai-hub/contract-review">L2_DDD</ability>
      <abilityName xmlns="http://schemas.wps.cn/vas-ai-hub/contract-review">的地得用法</abilityName>
      <candidateList xmlns="http://schemas.wps.cn/vas-ai-hub/contract-review">
        <item xmlns="http://schemas.wps.cn/vas-ai-hub/contract-review">地</item>
      </candidateList>
      <explain xmlns="http://schemas.wps.cn/vas-ai-hub/contract-review">“地”常用于连接修饰语与动词性中心语，表示动作的方式、状态或程度。</explain>
      <paraID xmlns="http://schemas.wps.cn/vas-ai-hub/contract-review">7B87B3D4</paraID>
      <start xmlns="http://schemas.wps.cn/vas-ai-hub/contract-review">58</start>
      <end xmlns="http://schemas.wps.cn/vas-ai-hub/contract-review">59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57410ca8-695a-42d5-91bd-1d8c165bba44</errorID>
      <errorWord xmlns="http://schemas.wps.cn/vas-ai-hub/contract-review">符</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符合</item>
      </candidateList>
      <explain xmlns="http://schemas.wps.cn/vas-ai-hub/contract-review">〈动〉（数量、形状、情节等）相合：～事实｜这些产品不～质量标准。</explain>
      <paraID xmlns="http://schemas.wps.cn/vas-ai-hub/contract-review">17B4A32B</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705194ab-cd38-4601-b516-d571088b2892</errorID>
      <errorWord xmlns="http://schemas.wps.cn/vas-ai-hub/contract-review">解决的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解决</item>
      </candidateList>
      <explain xmlns="http://schemas.wps.cn/vas-ai-hub/contract-review">〈动〉❶处理问题使有结果：～困难｜～问题｜～矛盾。❷消灭（坏人）：残余匪徒全给～了。</explain>
      <paraID xmlns="http://schemas.wps.cn/vas-ai-hub/contract-review"> D98AB63</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8499dff5-042b-45ff-9375-d19701035faa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4F12232F</paraID>
      <start xmlns="http://schemas.wps.cn/vas-ai-hub/contract-review">70</start>
      <end xmlns="http://schemas.wps.cn/vas-ai-hub/contract-review">71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529f6d5a-1cb3-4c8c-a2a4-c714a1076043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4F12232F</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fb3649c5-eff1-49c5-887f-40ad2200d649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4F12232F</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068afb5c-d848-4082-ab1e-6b0e0ea98eba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4F12232F</paraID>
      <start xmlns="http://schemas.wps.cn/vas-ai-hub/contract-review">107</start>
      <end xmlns="http://schemas.wps.cn/vas-ai-hub/contract-review">108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07756440-c980-47c7-b44d-005d9dab3ae3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3D143A00</paraID>
      <start xmlns="http://schemas.wps.cn/vas-ai-hub/contract-review">40</start>
      <end xmlns="http://schemas.wps.cn/vas-ai-hub/contract-review">41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bd4f9dcb-a9dc-4f7a-a630-4c4d6d20979f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4A0EB4D4</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2cf07b97-c7e5-4224-b992-28a5aa54725b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4A0EB4D4</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db87961f-2670-4aee-bd36-0bff86ad8a91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7D466E91</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19ce5f98-bfd9-47cd-90a2-6401d3e87b96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7D466E91</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54d3146d-7abf-47bc-a70b-13a9f691c478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2F813EFF</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6615dad8-3df4-4196-8de5-435c2f6d36ba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2F813EFF</paraID>
      <start xmlns="http://schemas.wps.cn/vas-ai-hub/contract-review">37</start>
      <end xmlns="http://schemas.wps.cn/vas-ai-hub/contract-review">38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fa9e073e-8c71-4fa0-819c-a9cdce51ecb1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2F813EFF</paraID>
      <start xmlns="http://schemas.wps.cn/vas-ai-hub/contract-review">47</start>
      <end xmlns="http://schemas.wps.cn/vas-ai-hub/contract-review">48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5ac83068-8d07-48ec-9e22-a29458bb3e0b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2F813EFF</paraID>
      <start xmlns="http://schemas.wps.cn/vas-ai-hub/contract-review">57</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3e001d71-1d8b-47be-bd26-d637b64b47fa</errorID>
      <errorWord xmlns="http://schemas.wps.cn/vas-ai-hub/contract-review">书就</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书写</item>
      </candidateList>
      <explain xmlns="http://schemas.wps.cn/vas-ai-hub/contract-review"/>
      <paraID xmlns="http://schemas.wps.cn/vas-ai-hub/contract-review">581BAC35</paraID>
      <start xmlns="http://schemas.wps.cn/vas-ai-hub/contract-review">13</start>
      <end xmlns="http://schemas.wps.cn/vas-ai-hub/contract-review">15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b805c27a-7aa4-4373-92a3-8224d9ef8ab5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196721EA</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b09635fe-b39c-4795-b86f-aeff9f90f8fb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1BE4D8F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b09b2368-11d1-4a46-9e4c-b67e64d73d6b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1BE4D8F</paraID>
      <start xmlns="http://schemas.wps.cn/vas-ai-hub/contract-review">73</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cb51a824-267f-4343-9b51-8d289a31cfe8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12BB04DD</paraID>
      <start xmlns="http://schemas.wps.cn/vas-ai-hub/contract-review">80</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8cd2828a-3be2-4b3c-8f9e-571da4d833c1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12BB04DD</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2d28ee61-9545-41f2-8baa-2b47899bb0f3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126C94F3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248e727f-ec5b-4627-9986-5987eae2f0bd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126C94F3</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8d122d6d-82de-47be-9030-a432162c2298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718679C9</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98006dfc-2d23-4e62-a7ab-1e710f8a0f89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718679C9</paraID>
      <start xmlns="http://schemas.wps.cn/vas-ai-hub/contract-review">104</start>
      <end xmlns="http://schemas.wps.cn/vas-ai-hub/contract-review">105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804c169e-0d4e-4b07-9239-d3fbb255df21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3A3EA37E</paraID>
      <start xmlns="http://schemas.wps.cn/vas-ai-hub/contract-review">76</start>
      <end xmlns="http://schemas.wps.cn/vas-ai-hub/contract-review">77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0e92c400-43f5-4327-a496-b13baa8c0672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3A3EA37E</paraID>
      <start xmlns="http://schemas.wps.cn/vas-ai-hub/contract-review">98</start>
      <end xmlns="http://schemas.wps.cn/vas-ai-hub/contract-review">99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a65f774b-3c34-4b96-89e1-7ffac5ce4fb1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5C57D6D6</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c178cc67-16be-472f-910d-57e52c88cb7e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5C57D6D6</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4cd7e32c-e328-4ff1-ab87-352f3c5ad363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6FBD9B1F</paraID>
      <start xmlns="http://schemas.wps.cn/vas-ai-hub/contract-review">81</start>
      <end xmlns="http://schemas.wps.cn/vas-ai-hub/contract-review">82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5e93ad71-d058-41d8-9563-949efc0fa802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6FBD9B1F</paraID>
      <start xmlns="http://schemas.wps.cn/vas-ai-hub/contract-review">103</start>
      <end xmlns="http://schemas.wps.cn/vas-ai-hub/contract-review">104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af8c1307-6931-4ee8-b961-e6f60f5d4a3c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3F4899A5</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a88403a2-4a2e-445d-9558-4b3f48ca65ce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3F4899A5</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a7232238-6312-4072-b736-1bd7dbdfeb7b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461CDDD8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4938708d-2185-46a3-8583-310d00459101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3E56F0BF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975e3d1b-fcc9-47ec-9ba9-22626378fa98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3E56F0BF</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c1b28634-5e55-44d4-afb6-496b576f9060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3E9950ED</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17e35f36-fe48-4ec6-a732-5f7096adcd82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42EB4D39</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cb60854e-6db1-4695-8658-d81fd0620d6e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71910C3A</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581d49e7-8e55-4970-8ada-6e7651e76859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71910C3A</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cd2a26c2-2ad4-4253-a570-b77b45775677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1FD1260C</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dcafb355-8ffa-4807-992b-425e4f76b8c4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1FD1260C</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d99e23d3-4aeb-4c9b-a396-9004b4aefbe5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13F9D7BF</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e7696f32-90c6-4b3d-8529-8d832b06b95f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13F9D7BF</paraID>
      <start xmlns="http://schemas.wps.cn/vas-ai-hub/contract-review">79</start>
      <end xmlns="http://schemas.wps.cn/vas-ai-hub/contract-review">80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28f8a3bc-87c6-480a-80c6-96e1c7330a01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1AF9855D</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840a7c75-0e12-46f5-a9e9-f1a2c8aafd85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1AF9855D</paraID>
      <start xmlns="http://schemas.wps.cn/vas-ai-hub/contract-review">30</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1df660d4-71b2-4284-9745-d207711127ef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66B21BB5</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cebacdb6-927e-4f5f-8ad6-2f4edf01591b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66B21BB5</paraID>
      <start xmlns="http://schemas.wps.cn/vas-ai-hub/contract-review">78</start>
      <end xmlns="http://schemas.wps.cn/vas-ai-hub/contract-review">79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a672f9c3-e86e-48c2-aa00-a4492310674e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42B26452</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78dca6e0-c1f6-45d5-a9d2-f071ae894dee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42B26452</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aeeebb31-8a4e-4eb8-9df4-ebc566e2e11e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76C302B9</paraID>
      <start xmlns="http://schemas.wps.cn/vas-ai-hub/contract-review">80</start>
      <end xmlns="http://schemas.wps.cn/vas-ai-hub/contract-review">81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a56a3be9-390a-4071-922c-29077b16208c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76C302B9</paraID>
      <start xmlns="http://schemas.wps.cn/vas-ai-hub/contract-review">102</start>
      <end xmlns="http://schemas.wps.cn/vas-ai-hub/contract-review">103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55212789-0088-477f-9d38-1a59da38e798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D0AE7F0</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611fa6c4-8b42-4578-9a1c-3662b8a5211c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D0AE7F0</paraID>
      <start xmlns="http://schemas.wps.cn/vas-ai-hub/contract-review">20</start>
      <end xmlns="http://schemas.wps.cn/vas-ai-hub/contract-review">21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7abd7799-8251-4497-be8f-9e5a58b8eb17</errorID>
      <errorWord xmlns="http://schemas.wps.cn/vas-ai-hub/contract-review">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程中</item>
      </candidateList>
      <explain xmlns="http://schemas.wps.cn/vas-ai-hub/contract-review"/>
      <paraID xmlns="http://schemas.wps.cn/vas-ai-hub/contract-review">6589DA88</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da843eec-d164-4879-94da-bb48ed2f3458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6589DA88</paraID>
      <start xmlns="http://schemas.wps.cn/vas-ai-hub/contract-review">86</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20026bfb-66d7-450e-9e93-bfc4fd83acbb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6589DA88</paraID>
      <start xmlns="http://schemas.wps.cn/vas-ai-hub/contract-review">106</start>
      <end xmlns="http://schemas.wps.cn/vas-ai-hub/contract-review">107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45329ff0-873b-48d3-a5ac-d722681fbfc7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7B0710C3</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71e29a2f-18a4-4924-9787-1086a045b2af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7B0710C3</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7d1e4074-3ca7-4aea-ab5e-10db73c5d7cc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F1652AB</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c65b5020-ba49-40ef-9143-39898c74fe45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F1652AB</paraID>
      <start xmlns="http://schemas.wps.cn/vas-ai-hub/contract-review">26</start>
      <end xmlns="http://schemas.wps.cn/vas-ai-hub/contract-review">27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4c7fc1a3-8976-4596-a2c7-479c4620f08b</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7987AFE7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b8133aaa-681e-4d45-9669-88308dc74987</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2D912732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50fa1ae8-36dc-49b2-9269-b98ebc3056a1</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28A00F51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161bd1d3-ce0a-45ba-b661-0527f54244f7</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534CAF57</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795ecf20-91b6-4179-a4c2-faa33693b306</errorID>
      <errorWord xmlns="http://schemas.wps.cn/vas-ai-hub/contract-review">5、</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5.</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309FF45C</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0b3b5766-7887-417b-b810-d036d1e2b5bf</errorID>
      <errorWord xmlns="http://schemas.wps.cn/vas-ai-hub/contract-review">6、</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6.</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74AB3C2A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1a37609a-dff0-4eac-9186-14b46294e538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517DCB0E</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d315034c-f2ad-4c5d-ba3f-8164feb6b0f0</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202873A8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3f4c2249-0f58-4242-b7c7-78875ff957da</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65805AC9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cfb16a4e-d7fa-4cbb-a33c-076b320cd82e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16FBEE16</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a77f537f-ac61-4e4f-89af-852425f26d8e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16FBEE16</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3759b213-d378-409b-a7a9-c99096977f69</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194AC026</paraID>
      <start xmlns="http://schemas.wps.cn/vas-ai-hub/contract-review">56</start>
      <end xmlns="http://schemas.wps.cn/vas-ai-hub/contract-review">57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701d8157-9d00-4818-b016-8f7cd494dda1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3CB1B7AD</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1ccb5776-e75c-4a41-8f8f-ed4802f8978f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3CB1B7AD</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203f13be-832a-4727-a176-c05157285f65</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3CB1B7AD</paraID>
      <start xmlns="http://schemas.wps.cn/vas-ai-hub/contract-review">63</start>
      <end xmlns="http://schemas.wps.cn/vas-ai-hub/contract-review">65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a8bfb2ca-69c4-4181-82eb-8cf43e848442</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328C85CC</paraID>
      <start xmlns="http://schemas.wps.cn/vas-ai-hub/contract-review">1</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3095cd5e-8409-42af-b194-49b7fa6f7113</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34B17D9</paraID>
      <start xmlns="http://schemas.wps.cn/vas-ai-hub/contract-review">15</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f616266f-7d79-4253-bb29-ee0003160e12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95241329-c0f3-44e9-ac1d-962cd8563489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beaf3b55-1062-4cd6-90a2-f09adf4370cb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41</start>
      <end xmlns="http://schemas.wps.cn/vas-ai-hub/contract-review">42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ce98642c-babb-4688-b659-66f1949f6b37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44</start>
      <end xmlns="http://schemas.wps.cn/vas-ai-hub/contract-review">45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8e896f3a-f349-4f66-b433-d41d17fa418d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55</start>
      <end xmlns="http://schemas.wps.cn/vas-ai-hub/contract-review">56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6777bf06-f014-49b8-bb2e-67ab39826b8c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42D3487D</paraID>
      <start xmlns="http://schemas.wps.cn/vas-ai-hub/contract-review">57</start>
      <end xmlns="http://schemas.wps.cn/vas-ai-hub/contract-review">58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a5134b6a-aca6-4f0c-b757-a6fc70d8441f</errorID>
      <errorWord xmlns="http://schemas.wps.cn/vas-ai-hub/contract-review">a)</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a）</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15C212A4</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7d00d7a5-9615-4482-9e83-608546f810d4</errorID>
      <errorWord xmlns="http://schemas.wps.cn/vas-ai-hub/contract-review">b)</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b）</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5D0F81D2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c5a3a55c-c650-4494-9b6f-e9e268a57ef4</errorID>
      <errorWord xmlns="http://schemas.wps.cn/vas-ai-hub/contract-review">c)</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c）</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4871CAC3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7cdae6fe-d4a3-4f32-b61e-530a677b414d</errorID>
      <errorWord xmlns="http://schemas.wps.cn/vas-ai-hub/contract-review">d)</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d）</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1895B71B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4ff369a8-1b49-45be-8970-3163cea9a88d</errorID>
      <errorWord xmlns="http://schemas.wps.cn/vas-ai-hub/contract-review">e)</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e）</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12D4EFB2</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5d7ad838-3ccc-4e54-b4cc-5b1fd588fae7</errorID>
      <errorWord xmlns="http://schemas.wps.cn/vas-ai-hub/contract-review">f)</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f）</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717AB1AB</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5d89bf34-50ef-4b41-bd22-ad31ef0aad7d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777AB673</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9ed80ee2-f6d8-4bed-bb05-43059b6932a2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777AB673</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cd23eca1-4716-4804-aa62-b4234edd6273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48612CDD</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da0486ec-5e40-4a9c-a8ce-4533099b9f01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48612CDD</paraID>
      <start xmlns="http://schemas.wps.cn/vas-ai-hub/contract-review">17</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00ca331b-ea41-490a-ab09-56025cca2fa8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7CB46508</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c32a6104-17d6-41c6-adf9-60146fac77f8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7CB46508</paraID>
      <start xmlns="http://schemas.wps.cn/vas-ai-hub/contract-review">8</start>
      <end xmlns="http://schemas.wps.cn/vas-ai-hub/contract-review">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bd9e5d56-e9c9-4182-85e9-8e5e6ccd4bde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1C191809</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6baeaa21-f578-435c-bafe-6c670129060f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1C191809</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d7534918-dc0b-4049-abb5-0e707d0942c7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702D1C4E</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705d8363-77ab-498f-8190-0753bf654196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702D1C4E</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571e02be-cee6-49fd-9d3f-47437e7791c1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72FF628C</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869021ae-8c47-4e5e-94d8-8ed2340c6a79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72FF628C</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454a8582-47e1-4c65-83d5-15421ede8de8</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，在</item>
      </candidateList>
      <explain xmlns="http://schemas.wps.cn/vas-ai-hub/contract-review"/>
      <paraID xmlns="http://schemas.wps.cn/vas-ai-hub/contract-review"> 8D3F058</paraID>
      <start xmlns="http://schemas.wps.cn/vas-ai-hub/contract-review">73</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85944d56-f8c8-41e6-9c5c-30dc78e8bee8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8D3F058</paraID>
      <start xmlns="http://schemas.wps.cn/vas-ai-hub/contract-review">99</start>
      <end xmlns="http://schemas.wps.cn/vas-ai-hub/contract-review">100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9318f68d-61c4-4467-895f-2fbf69df3966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5F90AEF2</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243c94ec-e24b-4547-b805-2f11ba098d10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5F90AEF2</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2594e9a4-94c4-4b2b-881e-8d4a28c102fe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225F8146</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b52b722a-e304-4e22-a31d-20308e7457c4</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1EEC5D2E</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83ec8b41-6bd1-4e64-9ef4-60bea18f6b03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3B96AB47</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51b5ff4e-659b-41b7-a614-a5636228363b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3B96AB47</paraID>
      <start xmlns="http://schemas.wps.cn/vas-ai-hub/contract-review">12</start>
      <end xmlns="http://schemas.wps.cn/vas-ai-hub/contract-review">13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8c56ff8b-51b2-4f6f-b414-2084ad28410b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3B96AB47</paraID>
      <start xmlns="http://schemas.wps.cn/vas-ai-hub/contract-review">19</start>
      <end xmlns="http://schemas.wps.cn/vas-ai-hub/contract-review">20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713fbf76-4034-480f-996d-088bc4b913fc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6DDB68A8</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30c31db3-d329-4b46-8349-b57c2bd2b73b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272C1319</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ce71bf34-03d7-43a9-a3a0-c70d215590da</errorID>
      <errorWord xmlns="http://schemas.wps.cn/vas-ai-hub/contract-review">截止</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截至</item>
      </candidateList>
      <explain xmlns="http://schemas.wps.cn/vas-ai-hub/contract-review">存在发音相同字词的误用。</explain>
      <paraID xmlns="http://schemas.wps.cn/vas-ai-hub/contract-review">54495878</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6c62d972-90c9-4eb2-ad2c-c72849215d79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4D237AF2</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cea4cb08-cf08-45c3-b0d9-d733e64070cd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6064AE3</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397cf270-e819-4596-9598-151a887ff029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6064AE3</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3d77a965-f704-4732-9cc8-1b6d717a701c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2507BE28</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330aacfb-e4e7-49a0-8dd5-d79db5caac5c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2507BE28</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4cabf3bf-f55e-47df-b683-e6a5841e49e5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5BAB9FBE</paraID>
      <start xmlns="http://schemas.wps.cn/vas-ai-hub/contract-review">0</start>
      <end xmlns="http://schemas.wps.cn/vas-ai-hub/contract-review">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9375eaeb-b874-42c7-b136-1abd8525884f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5BAB9FBE</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5726f86d-50c5-49e4-a013-3f1fa9dac492</errorID>
      <errorWord xmlns="http://schemas.wps.cn/vas-ai-hub/contract-review">上述的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上述</item>
      </candidateList>
      <explain xmlns="http://schemas.wps.cn/vas-ai-hub/contract-review">〈形〉属性词。上面所说的：～各条，望切实执行。</explain>
      <paraID xmlns="http://schemas.wps.cn/vas-ai-hub/contract-review">6531E333</paraID>
      <start xmlns="http://schemas.wps.cn/vas-ai-hub/contract-review">7</start>
      <end xmlns="http://schemas.wps.cn/vas-ai-hub/contract-review">10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efc3ead8-21d0-4bb3-b115-09d175059937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3FBFAF5D</paraID>
      <start xmlns="http://schemas.wps.cn/vas-ai-hub/contract-review">3</start>
      <end xmlns="http://schemas.wps.cn/vas-ai-hub/contract-review">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716ac5a1-241e-40b4-bafe-5b4eb58d10c5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4490344</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42d3fe61-8af0-46dd-b69b-f62c0dd54363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5A98BD99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aaaad441-c15a-4b13-888d-4812cd6b54b3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652A7AC2</paraID>
      <start xmlns="http://schemas.wps.cn/vas-ai-hub/contract-review">24</start>
      <end xmlns="http://schemas.wps.cn/vas-ai-hub/contract-review">25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bea56317-f5b0-4430-a5e5-6d07ecea6774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F5574D1</paraID>
      <start xmlns="http://schemas.wps.cn/vas-ai-hub/contract-review">22</start>
      <end xmlns="http://schemas.wps.cn/vas-ai-hub/contract-review">23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14aa3ff9-c5d2-4000-aca5-0a8f85212430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44BE6275</paraID>
      <start xmlns="http://schemas.wps.cn/vas-ai-hub/contract-review">10</start>
      <end xmlns="http://schemas.wps.cn/vas-ai-hub/contract-review">11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64d4fc43-3ace-421a-bdab-2baa4978e110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44BE6275</paraID>
      <start xmlns="http://schemas.wps.cn/vas-ai-hub/contract-review">16</start>
      <end xmlns="http://schemas.wps.cn/vas-ai-hub/contract-review">17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801ab6ae-c1cf-464d-9f5b-e80ac822858f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64502E18</paraID>
      <start xmlns="http://schemas.wps.cn/vas-ai-hub/contract-review">11</start>
      <end xmlns="http://schemas.wps.cn/vas-ai-hub/contract-review">12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12ee0793-2584-4f1d-a72c-8b2f16bf72c8</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4035BE75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4455473c-75d4-4274-8a89-0ca934d4cb52</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450EF53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2ae7f847-f220-422d-9a33-aef0e5a63318</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6A65A095</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d64d3656-17b7-4452-b584-341982eddfa1</errorID>
      <errorWord xmlns="http://schemas.wps.cn/vas-ai-hub/contract-review">4、</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4.</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28136923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c3c6f2b3-731c-4144-b513-3c86bd0979ae</errorID>
      <errorWord xmlns="http://schemas.wps.cn/vas-ai-hub/contract-review">，</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，将</item>
      </candidateList>
      <explain xmlns="http://schemas.wps.cn/vas-ai-hub/contract-review"/>
      <paraID xmlns="http://schemas.wps.cn/vas-ai-hub/contract-review">28136923</paraID>
      <start xmlns="http://schemas.wps.cn/vas-ai-hub/contract-review">75</start>
      <end xmlns="http://schemas.wps.cn/vas-ai-hub/contract-review">76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f02f4a8b-bb06-47dd-ab05-217b423279ea</errorID>
      <errorWord xmlns="http://schemas.wps.cn/vas-ai-hub/contract-review">&lt;</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DCEBE81</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5eba0a35-be0b-4ebd-a8ed-ed20eb248504</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159DB9DD</paraID>
      <start xmlns="http://schemas.wps.cn/vas-ai-hub/contract-review">100</start>
      <end xmlns="http://schemas.wps.cn/vas-ai-hub/contract-review">102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b5427679-186a-49d6-b4fa-74457d0d5ffa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672057C</paraID>
      <start xmlns="http://schemas.wps.cn/vas-ai-hub/contract-review">28</start>
      <end xmlns="http://schemas.wps.cn/vas-ai-hub/contract-review">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52afd38f-839c-4fc4-a48b-b25b3a7debc0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672057C</paraID>
      <start xmlns="http://schemas.wps.cn/vas-ai-hub/contract-review">32</start>
      <end xmlns="http://schemas.wps.cn/vas-ai-hub/contract-review">33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e14b20ac-44be-447b-bc0a-6664d8b68e37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 672057C</paraID>
      <start xmlns="http://schemas.wps.cn/vas-ai-hub/contract-review">41</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2eba0841-8a5a-40cf-83f3-d4b69a7bc34c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645C9F9E</paraID>
      <start xmlns="http://schemas.wps.cn/vas-ai-hub/contract-review">23</start>
      <end xmlns="http://schemas.wps.cn/vas-ai-hub/contract-review">24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db611108-0fbd-436f-bf5d-cf1770784528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34C1E99F</paraID>
      <start xmlns="http://schemas.wps.cn/vas-ai-hub/contract-review">73</start>
      <end xmlns="http://schemas.wps.cn/vas-ai-hub/contract-review">74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28b4b59e-61ae-4785-8417-caa629eda097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34C1E99F</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9c558c5e-0c77-48a2-a999-7de8f7943157</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34C1E99F</paraID>
      <start xmlns="http://schemas.wps.cn/vas-ai-hub/contract-review">85</start>
      <end xmlns="http://schemas.wps.cn/vas-ai-hub/contract-review">87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edad8e84-719c-4116-93b5-58b3e012b1a5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24FE90B0</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48265233-6204-4822-a966-5beeff68414b</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
      <paraID xmlns="http://schemas.wps.cn/vas-ai-hub/contract-review">1529D329</paraID>
      <start xmlns="http://schemas.wps.cn/vas-ai-hub/contract-review">127</start>
      <end xmlns="http://schemas.wps.cn/vas-ai-hub/contract-review">129</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e340060c-2e8a-4e0e-a1e0-b14973bb3855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715D4199</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0452871f-3341-40a8-b132-eb7895af731a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715D4199</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8b9c456e-f0f3-435a-b44c-f7b15fa4de54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2FE2A051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5f89b46c-623f-4d7c-aa51-347b500b24a2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2B5F7B41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9b8dd593-066f-48f5-8982-d6457c5a7444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53473C35</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3a1a169d-f1bf-407f-9015-c51460de256d</errorID>
      <errorWord xmlns="http://schemas.wps.cn/vas-ai-hub/contract-review">提出质疑</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质疑</item>
      </candidateList>
      <explain xmlns="http://schemas.wps.cn/vas-ai-hub/contract-review">〈动〉提出疑问：～问难。</explain>
      <paraID xmlns="http://schemas.wps.cn/vas-ai-hub/contract-review">53473C35</paraID>
      <start xmlns="http://schemas.wps.cn/vas-ai-hub/contract-review">36</start>
      <end xmlns="http://schemas.wps.cn/vas-ai-hub/contract-review">40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e6a21ac5-2b64-4fc5-b106-a00f8f293838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40F93E81</paraID>
      <start xmlns="http://schemas.wps.cn/vas-ai-hub/contract-review">21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c221cfb6-c28d-41ba-8223-e9012adfd780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5F7FDC1A</paraID>
      <start xmlns="http://schemas.wps.cn/vas-ai-hub/contract-review">2</start>
      <end xmlns="http://schemas.wps.cn/vas-ai-hub/contract-review">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659ae319-48b3-40b8-9808-90c910cf5a67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5F7FDC1A</paraID>
      <start xmlns="http://schemas.wps.cn/vas-ai-hub/contract-review">5</start>
      <end xmlns="http://schemas.wps.cn/vas-ai-hub/contract-review">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fa1d9fce-381f-4203-bb23-92bedc0bdad2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5F25A322</paraID>
      <start xmlns="http://schemas.wps.cn/vas-ai-hub/contract-review">27</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48b0b48a-2227-4571-a0f4-d6ff0d3f02ae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5F25A322</paraID>
      <start xmlns="http://schemas.wps.cn/vas-ai-hub/contract-review">33</start>
      <end xmlns="http://schemas.wps.cn/vas-ai-hub/contract-review">34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750ce46d-7276-4c16-b0a2-639c0a0133ba</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1131D31D</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f3e9bf7f-32c4-43f6-9331-c0b9da622bf8</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59FEF3FF</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cca9bc50-a969-42e0-84b6-1890209f9ee1</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7F370BAA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61d9a2b8-1607-4a8b-841c-030733dab776</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347B2ABA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a15ca032-1d24-416b-8f02-6b1b71cdf6df</errorID>
      <errorWord xmlns="http://schemas.wps.cn/vas-ai-hub/contract-review">3、</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3.</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139BFDB3</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14bfac38-07b3-4d0d-bbe0-5fa5ac7f4d57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7CE60DE6</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d79e7ece-f356-4fb9-a1ad-0104a4dec5e4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7CE60DE6</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b1f164f0-a2c4-47ab-96cd-df57ed9bd9cf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3FD37D8A</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1c4f96f8-25bd-4938-b776-ab3bda7dbe6b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3FD37D8A</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6034d28f-7188-4003-8656-7cfc7038008d</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7C86F079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1ec3f578-721b-4259-b6cc-e6a66f29290d</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186C3D4A</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7928dad7-72b3-4dfa-880b-5a32a37cad34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171BF05</paraID>
      <start xmlns="http://schemas.wps.cn/vas-ai-hub/contract-review">77</start>
      <end xmlns="http://schemas.wps.cn/vas-ai-hub/contract-review">78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fee36cf8-1ccd-44d6-b2f4-bf11f92a161e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171BF05</paraID>
      <start xmlns="http://schemas.wps.cn/vas-ai-hub/contract-review">82</start>
      <end xmlns="http://schemas.wps.cn/vas-ai-hub/contract-review">83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7376e778-48f6-442f-863a-be827cc4fc9f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3EF651E2</paraID>
      <start xmlns="http://schemas.wps.cn/vas-ai-hub/contract-review">7</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e23b11b6-cced-4ca4-9071-9407c4901bd3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3EF651E2</paraID>
      <start xmlns="http://schemas.wps.cn/vas-ai-hub/contract-review">15</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5f6f2a25-4441-445c-9188-dbb80026af1b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62B9211F</paraID>
      <start xmlns="http://schemas.wps.cn/vas-ai-hub/contract-review">89</start>
      <end xmlns="http://schemas.wps.cn/vas-ai-hub/contract-review">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ae4b13e7-fe16-4a42-a1bf-962b4defb2a7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62B9211F</paraID>
      <start xmlns="http://schemas.wps.cn/vas-ai-hub/contract-review">93</start>
      <end xmlns="http://schemas.wps.cn/vas-ai-hub/contract-review">94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c25839ae-6350-408e-912c-6be56b81f614</errorID>
      <errorWord xmlns="http://schemas.wps.cn/vas-ai-hub/contract-review">1、</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1.</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40CACB9</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d16afafd-30e7-4873-8a1f-cd22c6f4df1f</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40CACB9</paraID>
      <start xmlns="http://schemas.wps.cn/vas-ai-hub/contract-review">13</start>
      <end xmlns="http://schemas.wps.cn/vas-ai-hub/contract-review">16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30993471-4398-45ad-b434-0f23aa477fc9</errorID>
      <errorWord xmlns="http://schemas.wps.cn/vas-ai-hub/contract-review">2、</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2.</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 81B1741</paraID>
      <start xmlns="http://schemas.wps.cn/vas-ai-hub/contract-review">0</start>
      <end xmlns="http://schemas.wps.cn/vas-ai-hub/contract-review">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8392f066-81cb-4b59-aec4-6e8fc0e3b531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456963A8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3bd9f1c5-8ee3-4843-9c66-3fcc9e61d6d6</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456963A8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c8bb0247-ddad-42a7-a73f-8a0f18d76790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12EF1835</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ef9b934b-a3a3-403c-ab8e-63e38becf1cd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12EF1835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361ae230-7e7d-45c3-acd3-f4057e861feb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CD65696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223a20c2-4ca6-4fb0-a358-ac902d52c3a7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CD65696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6933fb4c-595a-44d4-8d31-9ddc1869cc13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7980E9DB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de95c3f3-74fd-44df-8c33-8a2c50fd0944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7980E9DB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d262c807-32d8-4ef9-a139-7db5cbea8dcb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44954851</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e99ebd87-618d-46e1-9193-8d392da1e4ca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44954851</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74a55449-3e77-4a58-a3ed-ed9dd27d4353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3769EC58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b19198e0-875d-4dc2-9d5a-8337a3991170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3769EC58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9aa805da-50e2-43ba-84ba-2fb25433146c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3B14DAC8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4c0eff7d-6273-4ee9-90ed-d7621627b0d5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3B14DAC8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238b0615-1c62-4d63-8aa9-6fee241d53e1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6D78A104</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dc6b773d-c28e-4931-92b5-86c13028ff6f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6D78A104</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ff081ab7-5554-4636-9b16-bce21e8db8b8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21ECB4D8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f58e166c-08e4-4dac-808a-b95756444670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21ECB4D8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6e7db150-101f-4c3e-8fb8-9294acc1838f</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4F79815D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1e56a28e-1946-4911-a6cc-e5f49600e1bd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4F79815D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2a4eaf4d-ff5d-4249-bab3-f250c640f2e2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28C3126B</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ea7835a2-24cf-4570-822f-7db22cf5afbc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28C3126B</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23e7782a-0105-4bf0-b140-f8da45293c07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26D10CC5</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e80e5ef2-20da-40c1-a95b-7198154a966b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26D10CC5</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4f69891a-96b1-4afc-ba49-65f4cabd82aa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421EFB46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019f65a9-dfed-4547-9368-61168ced97fa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421EFB46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cc4ee529-d382-42fb-aeb1-47b932d245ab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41AEDD73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8542d4d6-86a7-4513-adb7-04922c0e5269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41AEDD73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05ce5752-eb63-4190-a3e2-a3287e2271a5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355E7A9D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1ef1a459-35aa-4d37-94d2-58cd26f4d745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355E7A9D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ac9290ea-00fd-43c6-b6f3-e4b79b815a98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B534E0D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b909e5a1-ac67-4926-963c-c14b6e394ee7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B534E0D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d89b9ca9-f226-4320-8bea-568a6eb8aa31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7FD9DD23</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e6979785-fc02-4a8f-8afd-46db5a7938c9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7FD9DD23</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31a483a6-e770-4666-b837-3bfb1d47ac98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3F48F5D7</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5c6772dd-c8cc-404e-8b9a-47a156d071c8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3F48F5D7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f4a2b8cd-319f-44c5-9dfb-96cd6871166c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61B77208</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3837e01e-e6f3-43fb-99fa-b03c3e41d551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61B77208</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b3f7b575-32f6-4c12-886e-e9f68364fd82</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16EB0F8F</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209b1835-dabb-4658-9bd1-26ad1ac4c315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16EB0F8F</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49d7348f-9033-4c98-b29e-72e476f9a4d9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1BDF96A6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8fad6bfb-567f-460d-8305-4b021dc30005</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1BDF96A6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e7cf722d-0ce6-40db-87bd-cd475b04cb7c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1306A102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7f598642-8297-4eba-9053-bd85a435b63b</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1306A102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e99c54a1-dcea-4584-97a8-62c74e59e10d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6376C422</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7f15e510-73d9-44bf-b8b0-7c5766d5abf7</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6376C422</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cd2f9afe-ca05-4a53-a36d-9393dbf1d02d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2ECA2657</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9a64c3d8-cf71-42a5-9c7f-beb3dc902d0d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2ECA2657</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d6d9c58b-aee2-4c03-bf5d-c8701dadc821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7EC2A346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aa9837d0-d803-4406-acc0-9206aa16fb31</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7EC2A346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34ead4b9-a8d2-4426-93fb-7d63290688f3</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F32AB8E</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2d993e8d-a04c-48b7-b683-8bec5b5fd2b4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F32AB8E</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6336f1eb-cdd1-455f-8670-c58756dfcf2d</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782A4436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cc8d962f-8f9b-48df-88f1-9f36d29df110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782A4436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18b4c5fd-9557-45d3-b9f6-e1fb1e61f8ce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536322CD</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5fbb5459-39d4-4c86-bfbd-e74a768a9fe9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536322CD</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303c3839-41db-4706-98e6-238d42738a79</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7182E84C</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6f87440e-ba20-458e-8ee8-2ec6ef2db938</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7182E84C</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00cdebbc-8c4d-4c77-a2f0-68a16e0aab44</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7FE4D0C6</paraID>
      <start xmlns="http://schemas.wps.cn/vas-ai-hub/contract-review">4</start>
      <end xmlns="http://schemas.wps.cn/vas-ai-hub/contract-review">5</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57338e4d-d0a8-41fd-8e89-1a4e0ef8819e</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7FE4D0C6</paraID>
      <start xmlns="http://schemas.wps.cn/vas-ai-hub/contract-review">6</start>
      <end xmlns="http://schemas.wps.cn/vas-ai-hub/contract-review">7</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0c57e706-2fad-41c0-9f85-307b611790b8</errorID>
      <errorWord xmlns="http://schemas.wps.cn/vas-ai-hub/contract-review">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需</item>
      </candidateList>
      <explain xmlns="http://schemas.wps.cn/vas-ai-hub/contract-review">存在发音相同字词的误用。</explain>
      <paraID xmlns="http://schemas.wps.cn/vas-ai-hub/contract-review"> F9DFC82</paraID>
      <start xmlns="http://schemas.wps.cn/vas-ai-hub/contract-review">42</start>
      <end xmlns="http://schemas.wps.cn/vas-ai-hub/contract-review">43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6d1162c7-3cf7-41a5-b97a-5e454b9c893a</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65C0860C</paraID>
      <start xmlns="http://schemas.wps.cn/vas-ai-hub/contract-review">189</start>
      <end xmlns="http://schemas.wps.cn/vas-ai-hub/contract-review">190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fc4df682-9635-4ae5-9758-9656ac90a4cc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3E33FABB</paraID>
      <start xmlns="http://schemas.wps.cn/vas-ai-hub/contract-review">72</start>
      <end xmlns="http://schemas.wps.cn/vas-ai-hub/contract-review">73</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64ec3753-cdb9-41ce-96bf-0bf8d04f9ab1</errorID>
      <errorWord xmlns="http://schemas.wps.cn/vas-ai-hub/contract-review">中国银行业监督管理委员会</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2018年3月，中共中央印发了《深化党和国家机构改革方案》，组建中国银行保险监督管理委员会，不再保留中国银行业监督管理委员会。2023年9月，中共中央、国务院印发了《党和国家机构改革方案》组建国家金融监督管理总局，不再保留中国银行保险监督管理委员会。</explain>
      <paraID xmlns="http://schemas.wps.cn/vas-ai-hub/contract-review">1FA059A1</paraID>
      <start xmlns="http://schemas.wps.cn/vas-ai-hub/contract-review">6</start>
      <end xmlns="http://schemas.wps.cn/vas-ai-hub/contract-review">18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0a5c4fbb-6f46-4ff1-a8c2-03254639d4cd</errorID>
      <errorWord xmlns="http://schemas.wps.cn/vas-ai-hub/contract-review">中国保险监督管理委员会</errorWord>
      <group xmlns="http://schemas.wps.cn/vas-ai-hub/contract-review">L1_Knowledge</group>
      <groupName xmlns="http://schemas.wps.cn/vas-ai-hub/contract-review">知识性问题</groupName>
      <ability xmlns="http://schemas.wps.cn/vas-ai-hub/contract-review">L2_Organization</ability>
      <abilityName xmlns="http://schemas.wps.cn/vas-ai-hub/contract-review">机构检查</abilityName>
      <candidateList xmlns="http://schemas.wps.cn/vas-ai-hub/contract-review"/>
      <explain xmlns="http://schemas.wps.cn/vas-ai-hub/contract-review">2018年3月，中共中央印发了《深化党和国家机构改革方案》，组建中国银行保险监督管理委员会，不再保留中国保险监督管理委员会。2023年9月，中共中央、国务院印发了《党和国家机构改革方案》组建国家金融监督管理总局，不再保留中国银行保险监督管理委员会。</explain>
      <paraID xmlns="http://schemas.wps.cn/vas-ai-hub/contract-review">6E6DD973</paraID>
      <start xmlns="http://schemas.wps.cn/vas-ai-hub/contract-review">11</start>
      <end xmlns="http://schemas.wps.cn/vas-ai-hub/contract-review">22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9802de98-a594-4923-b769-e87e9ce2627d</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148BFC71</paraID>
      <start xmlns="http://schemas.wps.cn/vas-ai-hub/contract-review">28</start>
      <end xmlns="http://schemas.wps.cn/vas-ai-hub/contract-review">31</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11630f22-82a4-4e4f-aded-c3693bcdb768</errorID>
      <errorWord xmlns="http://schemas.wps.cn/vas-ai-hub/contract-review">》、《</errorWord>
      <group xmlns="http://schemas.wps.cn/vas-ai-hub/contract-review">L1_Punc</group>
      <groupName xmlns="http://schemas.wps.cn/vas-ai-hub/contract-review">标点问题</groupName>
      <ability xmlns="http://schemas.wps.cn/vas-ai-hub/contract-review">L2_Punc</ability>
      <abilityName xmlns="http://schemas.wps.cn/vas-ai-hub/contract-review">标点符号检查</abilityName>
      <candidateList xmlns="http://schemas.wps.cn/vas-ai-hub/contract-review">
        <item xmlns="http://schemas.wps.cn/vas-ai-hub/contract-review">》《</item>
      </candidateList>
      <explain xmlns="http://schemas.wps.cn/vas-ai-hub/contract-review">根据国标GB/T 15834-2011《标点符号用法》中的4.5.3.5节，标有引号的并列成分之间、标有书名号的并列成分之间通常不用顿号。如“《红楼梦》《三国演义》《西游记》《水浒传》，是我国长篇小说的四大名著”。</explain>
      <paraID xmlns="http://schemas.wps.cn/vas-ai-hub/contract-review"> 59505E8</paraID>
      <start xmlns="http://schemas.wps.cn/vas-ai-hub/contract-review">25</start>
      <end xmlns="http://schemas.wps.cn/vas-ai-hub/contract-review">28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34362188-c19a-47d3-8a2a-8e4d1799a5b0</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7F95107</paraID>
      <start xmlns="http://schemas.wps.cn/vas-ai-hub/contract-review">31</start>
      <end xmlns="http://schemas.wps.cn/vas-ai-hub/contract-review">32</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82830b16-55bd-4c25-a28d-8b3f7f4590fc</errorID>
      <errorWord xmlns="http://schemas.wps.cn/vas-ai-hub/contract-review">)</errorWord>
      <group xmlns="http://schemas.wps.cn/vas-ai-hub/contract-review">L1_Format</group>
      <groupName xmlns="http://schemas.wps.cn/vas-ai-hub/contract-review">格式问题</groupName>
      <ability xmlns="http://schemas.wps.cn/vas-ai-hub/contract-review">L2_HalfPunc</ability>
      <abilityName xmlns="http://schemas.wps.cn/vas-ai-hub/contract-review">全半角检查</abilityName>
      <candidateList xmlns="http://schemas.wps.cn/vas-ai-hub/contract-review">
        <item xmlns="http://schemas.wps.cn/vas-ai-hub/contract-review">）</item>
      </candidateList>
      <explain xmlns="http://schemas.wps.cn/vas-ai-hub/contract-review">文本全半角错误。</explain>
      <paraID xmlns="http://schemas.wps.cn/vas-ai-hub/contract-review"> 7F95107</paraID>
      <start xmlns="http://schemas.wps.cn/vas-ai-hub/contract-review">45</start>
      <end xmlns="http://schemas.wps.cn/vas-ai-hub/contract-review">46</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fea5df28-6004-4676-8cb7-27adda75f487</errorID>
      <errorWord xmlns="http://schemas.wps.cn/vas-ai-hub/contract-review">(一)</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（一）</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1048D4A5</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b959eeec-e4bb-4207-855d-cc46540bb827</errorID>
      <errorWord xmlns="http://schemas.wps.cn/vas-ai-hub/contract-review">(二)</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（二）</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171F4067</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814bc181-631b-4027-bda2-c3391949374f</errorID>
      <errorWord xmlns="http://schemas.wps.cn/vas-ai-hub/contract-review">(三)</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（三）</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297F863E</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0ee52e1a-9b96-4ae7-857f-9977582b3d78</errorID>
      <errorWord xmlns="http://schemas.wps.cn/vas-ai-hub/contract-review">(四)</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（四）</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111DFDC2</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1de6dbb5-da75-4c81-b293-f75b4960f13d</errorID>
      <errorWord xmlns="http://schemas.wps.cn/vas-ai-hub/contract-review">(五)</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（五）</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134347E5</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f5b52f68-1b62-4488-b36c-3bebd19aca45</errorID>
      <errorWord xmlns="http://schemas.wps.cn/vas-ai-hub/contract-review">(六)</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（六）</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760A5F8C</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2b36d95e-b750-49e4-86f8-67342a518fd3</errorID>
      <errorWord xmlns="http://schemas.wps.cn/vas-ai-hub/contract-review">(七)</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（七）</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4A10B558</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d7544efb-de1d-45aa-9722-5b930ffbd752</errorID>
      <errorWord xmlns="http://schemas.wps.cn/vas-ai-hub/contract-review">(八)</errorWord>
      <group xmlns="http://schemas.wps.cn/vas-ai-hub/contract-review">L1_Format</group>
      <groupName xmlns="http://schemas.wps.cn/vas-ai-hub/contract-review">格式问题</groupName>
      <ability xmlns="http://schemas.wps.cn/vas-ai-hub/contract-review">L2_Ordinal</ability>
      <abilityName xmlns="http://schemas.wps.cn/vas-ai-hub/contract-review">序号格式</abilityName>
      <candidateList xmlns="http://schemas.wps.cn/vas-ai-hub/contract-review">
        <item xmlns="http://schemas.wps.cn/vas-ai-hub/contract-review">（八）</item>
      </candidateList>
      <explain xmlns="http://schemas.wps.cn/vas-ai-hub/contract-review">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xmlns="http://schemas.wps.cn/vas-ai-hub/contract-review">4650E97D</paraID>
      <start xmlns="http://schemas.wps.cn/vas-ai-hub/contract-review">5</start>
      <end xmlns="http://schemas.wps.cn/vas-ai-hub/contract-review">8</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2d8f3b9b-8363-4122-b623-564ec07070b4</errorID>
      <errorWord xmlns="http://schemas.wps.cn/vas-ai-hub/contract-review">增</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增加</item>
      </candidateList>
      <explain xmlns="http://schemas.wps.cn/vas-ai-hub/contract-review">〈动〉在原有的基础上加多：～品种｜～抵抗力｜在校学生已由八百～到一千。</explain>
      <paraID xmlns="http://schemas.wps.cn/vas-ai-hub/contract-review">72794F8E</paraID>
      <start xmlns="http://schemas.wps.cn/vas-ai-hub/contract-review">113</start>
      <end xmlns="http://schemas.wps.cn/vas-ai-hub/contract-review">114</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661e347b-51d1-4034-9ba8-088e1c457f48</errorID>
      <errorWord xmlns="http://schemas.wps.cn/vas-ai-hub/contract-review">毎</errorWord>
      <group xmlns="http://schemas.wps.cn/vas-ai-hub/contract-review">L1_Word</group>
      <groupName xmlns="http://schemas.wps.cn/vas-ai-hub/contract-review">字词问题</groupName>
      <ability xmlns="http://schemas.wps.cn/vas-ai-hub/contract-review">L2_Variant</ability>
      <abilityName xmlns="http://schemas.wps.cn/vas-ai-hub/contract-review">异形词</abilityName>
      <candidateList xmlns="http://schemas.wps.cn/vas-ai-hub/contract-review">
        <item xmlns="http://schemas.wps.cn/vas-ai-hub/contract-review">每</item>
      </candidateList>
      <explain xmlns="http://schemas.wps.cn/vas-ai-hub/contract-review">词汇[毎]的规范词形写作[每]。</explain>
      <paraID xmlns="http://schemas.wps.cn/vas-ai-hub/contract-review">7A0EC741</paraID>
      <start xmlns="http://schemas.wps.cn/vas-ai-hub/contract-review">29</start>
      <end xmlns="http://schemas.wps.cn/vas-ai-hub/contract-review">30</end>
      <status xmlns="http://schemas.wps.cn/vas-ai-hub/contract-review">unmodified</status>
      <modifiedWord xmlns="http://schemas.wps.cn/vas-ai-hub/contract-review"/>
      <trackRevisions xmlns="http://schemas.wps.cn/vas-ai-hub/contract-review">false</trackRevisions>
    </reviewItem>
    <reviewItem xmlns="http://schemas.wps.cn/vas-ai-hub/contract-review">
      <errorID xmlns="http://schemas.wps.cn/vas-ai-hub/contract-review">daf5240a-c782-49b5-adef-e9f9ed454e9e</errorID>
      <errorWord xmlns="http://schemas.wps.cn/vas-ai-hub/contract-review">的</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的影</item>
      </candidateList>
      <explain xmlns="http://schemas.wps.cn/vas-ai-hub/contract-review"/>
      <paraID xmlns="http://schemas.wps.cn/vas-ai-hub/contract-review">7A0EC741</paraID>
      <start xmlns="http://schemas.wps.cn/vas-ai-hub/contract-review">51</start>
      <end xmlns="http://schemas.wps.cn/vas-ai-hub/contract-review">52</end>
      <status xmlns="http://schemas.wps.cn/vas-ai-hub/contract-review">unmodified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4fde58-f07e-406a-b1bf-089c60b220e7}">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97</Pages>
  <Words>28063</Words>
  <Characters>29861</Characters>
  <Paragraphs>1943</Paragraphs>
  <TotalTime>6</TotalTime>
  <ScaleCrop>false</ScaleCrop>
  <LinksUpToDate>false</LinksUpToDate>
  <CharactersWithSpaces>31527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2021-08-09T08:22:00Z</dcterms:created>
  <dc:creator>玥</dc:creator>
  <cp:lastModifiedBy>-</cp:lastModifiedBy>
  <cp:lastPrinted>2022-01-06T11:06:00Z</cp:lastPrinted>
  <dcterms:modified xsi:type="dcterms:W3CDTF">2026-04-03T02:49:17Z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1148E5A4E5AC4BAA8BFA0D5574E6D681_13</vt:lpwstr>
  </property>
  <property fmtid="{D5CDD505-2E9C-101B-9397-08002B2CF9AE}" pid="5" name="KSOTemplateDocerSaveRecord">
    <vt:lpwstr>eyJoZGlkIjoiZmNiNWVkMmU2YTdhODRkNzE3MDZhZmYzMTFjMGU0OGEiLCJ1c2VySWQiOiI1NzQyMTYyODcifQ==</vt:lpwstr>
  </property>
</Properties>
</file>