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E0246">
      <w:pPr>
        <w:spacing w:line="264" w:lineRule="auto"/>
        <w:outlineLvl w:val="9"/>
        <w:rPr>
          <w:rFonts w:hint="eastAsia" w:ascii="宋体" w:hAnsi="宋体" w:eastAsia="宋体" w:cs="宋体"/>
          <w:sz w:val="21"/>
        </w:rPr>
      </w:pPr>
    </w:p>
    <w:p w14:paraId="7CA4696F">
      <w:pPr>
        <w:spacing w:line="264" w:lineRule="auto"/>
        <w:outlineLvl w:val="9"/>
        <w:rPr>
          <w:rFonts w:hint="eastAsia" w:ascii="宋体" w:hAnsi="宋体" w:eastAsia="宋体" w:cs="宋体"/>
          <w:sz w:val="21"/>
        </w:rPr>
      </w:pPr>
    </w:p>
    <w:p w14:paraId="6327EA9A">
      <w:pPr>
        <w:spacing w:line="264" w:lineRule="auto"/>
        <w:outlineLvl w:val="9"/>
        <w:rPr>
          <w:rFonts w:hint="eastAsia" w:ascii="宋体" w:hAnsi="宋体" w:eastAsia="宋体" w:cs="宋体"/>
          <w:sz w:val="21"/>
        </w:rPr>
      </w:pPr>
    </w:p>
    <w:p w14:paraId="3FA29033">
      <w:pPr>
        <w:spacing w:line="264" w:lineRule="auto"/>
        <w:outlineLvl w:val="9"/>
        <w:rPr>
          <w:rFonts w:hint="eastAsia" w:ascii="宋体" w:hAnsi="宋体" w:eastAsia="宋体" w:cs="宋体"/>
          <w:sz w:val="21"/>
        </w:rPr>
      </w:pPr>
    </w:p>
    <w:p w14:paraId="14275133">
      <w:pPr>
        <w:spacing w:line="264" w:lineRule="auto"/>
        <w:outlineLvl w:val="9"/>
        <w:rPr>
          <w:rFonts w:hint="eastAsia" w:ascii="宋体" w:hAnsi="宋体" w:eastAsia="宋体" w:cs="宋体"/>
          <w:sz w:val="21"/>
        </w:rPr>
      </w:pPr>
    </w:p>
    <w:p w14:paraId="4D823DD9">
      <w:pPr>
        <w:spacing w:line="264" w:lineRule="auto"/>
        <w:jc w:val="center"/>
        <w:outlineLvl w:val="9"/>
        <w:rPr>
          <w:rFonts w:hint="eastAsia" w:ascii="宋体" w:hAnsi="宋体" w:eastAsia="宋体" w:cs="宋体"/>
          <w:sz w:val="40"/>
          <w:szCs w:val="40"/>
        </w:rPr>
      </w:pPr>
      <w:r>
        <w:rPr>
          <w:rFonts w:hint="eastAsia" w:ascii="宋体" w:hAnsi="宋体" w:eastAsia="宋体" w:cs="宋体"/>
          <w:sz w:val="40"/>
          <w:szCs w:val="40"/>
          <w:lang w:val="en-US" w:eastAsia="zh-CN"/>
        </w:rPr>
        <w:t>2026年喀什市特殊困难老年人家庭适老化改造项目（二次）（第四标段）</w:t>
      </w:r>
    </w:p>
    <w:p w14:paraId="437BCE8C">
      <w:pPr>
        <w:spacing w:line="254" w:lineRule="auto"/>
        <w:outlineLvl w:val="9"/>
        <w:rPr>
          <w:rFonts w:hint="eastAsia" w:ascii="宋体" w:hAnsi="宋体" w:eastAsia="宋体" w:cs="宋体"/>
          <w:sz w:val="21"/>
        </w:rPr>
      </w:pPr>
    </w:p>
    <w:p w14:paraId="6632E508">
      <w:pPr>
        <w:spacing w:line="254" w:lineRule="auto"/>
        <w:outlineLvl w:val="9"/>
        <w:rPr>
          <w:rFonts w:hint="eastAsia" w:ascii="宋体" w:hAnsi="宋体" w:eastAsia="宋体" w:cs="宋体"/>
          <w:sz w:val="21"/>
        </w:rPr>
      </w:pPr>
    </w:p>
    <w:p w14:paraId="09136F0B">
      <w:pPr>
        <w:spacing w:line="254" w:lineRule="auto"/>
        <w:outlineLvl w:val="9"/>
        <w:rPr>
          <w:rFonts w:hint="eastAsia" w:ascii="宋体" w:hAnsi="宋体" w:eastAsia="宋体" w:cs="宋体"/>
          <w:sz w:val="21"/>
        </w:rPr>
      </w:pPr>
    </w:p>
    <w:p w14:paraId="60EAE5F6">
      <w:pPr>
        <w:spacing w:line="254" w:lineRule="auto"/>
        <w:outlineLvl w:val="9"/>
        <w:rPr>
          <w:rFonts w:hint="eastAsia" w:ascii="宋体" w:hAnsi="宋体" w:eastAsia="宋体" w:cs="宋体"/>
          <w:sz w:val="21"/>
        </w:rPr>
      </w:pPr>
    </w:p>
    <w:p w14:paraId="3A2534CD">
      <w:pPr>
        <w:spacing w:line="254" w:lineRule="auto"/>
        <w:outlineLvl w:val="9"/>
        <w:rPr>
          <w:rFonts w:hint="eastAsia" w:ascii="宋体" w:hAnsi="宋体" w:eastAsia="宋体" w:cs="宋体"/>
          <w:sz w:val="21"/>
        </w:rPr>
      </w:pPr>
    </w:p>
    <w:p w14:paraId="3EF08C6E">
      <w:pPr>
        <w:spacing w:line="254" w:lineRule="auto"/>
        <w:outlineLvl w:val="9"/>
        <w:rPr>
          <w:rFonts w:hint="eastAsia" w:ascii="宋体" w:hAnsi="宋体" w:eastAsia="宋体" w:cs="宋体"/>
          <w:sz w:val="21"/>
        </w:rPr>
      </w:pPr>
    </w:p>
    <w:p w14:paraId="26169A45">
      <w:pPr>
        <w:spacing w:line="254" w:lineRule="auto"/>
        <w:outlineLvl w:val="9"/>
        <w:rPr>
          <w:rFonts w:hint="eastAsia" w:ascii="宋体" w:hAnsi="宋体" w:eastAsia="宋体" w:cs="宋体"/>
          <w:sz w:val="21"/>
        </w:rPr>
      </w:pPr>
    </w:p>
    <w:p w14:paraId="54EC44EF">
      <w:pPr>
        <w:spacing w:line="254" w:lineRule="auto"/>
        <w:outlineLvl w:val="9"/>
        <w:rPr>
          <w:rFonts w:hint="eastAsia" w:ascii="宋体" w:hAnsi="宋体" w:eastAsia="宋体" w:cs="宋体"/>
          <w:sz w:val="21"/>
        </w:rPr>
      </w:pPr>
    </w:p>
    <w:p w14:paraId="0686A33A">
      <w:pPr>
        <w:spacing w:line="254" w:lineRule="auto"/>
        <w:outlineLvl w:val="9"/>
        <w:rPr>
          <w:rFonts w:hint="eastAsia" w:ascii="宋体" w:hAnsi="宋体" w:eastAsia="宋体" w:cs="宋体"/>
          <w:sz w:val="21"/>
        </w:rPr>
      </w:pPr>
    </w:p>
    <w:p w14:paraId="5BC9F210">
      <w:pPr>
        <w:spacing w:line="264" w:lineRule="auto"/>
        <w:jc w:val="center"/>
        <w:outlineLvl w:val="9"/>
        <w:rPr>
          <w:rFonts w:hint="eastAsia" w:ascii="宋体" w:hAnsi="宋体" w:eastAsia="宋体" w:cs="宋体"/>
          <w:sz w:val="64"/>
          <w:szCs w:val="64"/>
        </w:rPr>
      </w:pPr>
      <w:bookmarkStart w:id="0" w:name="_Toc22152"/>
      <w:bookmarkStart w:id="1" w:name="_Toc20914"/>
      <w:bookmarkStart w:id="2" w:name="_Toc29806"/>
      <w:bookmarkStart w:id="3" w:name="_Toc21275"/>
      <w:r>
        <w:rPr>
          <w:rFonts w:hint="eastAsia" w:ascii="宋体" w:hAnsi="宋体" w:eastAsia="宋体" w:cs="宋体"/>
          <w:sz w:val="64"/>
          <w:szCs w:val="64"/>
        </w:rPr>
        <w:t>竞争性磋商文件</w:t>
      </w:r>
      <w:bookmarkEnd w:id="0"/>
      <w:bookmarkEnd w:id="1"/>
      <w:bookmarkEnd w:id="2"/>
      <w:bookmarkEnd w:id="3"/>
    </w:p>
    <w:p w14:paraId="5165782C">
      <w:pPr>
        <w:spacing w:line="246" w:lineRule="auto"/>
        <w:jc w:val="center"/>
        <w:outlineLvl w:val="9"/>
        <w:rPr>
          <w:rFonts w:hint="eastAsia" w:ascii="宋体" w:hAnsi="宋体" w:eastAsia="宋体" w:cs="宋体"/>
          <w:sz w:val="28"/>
          <w:szCs w:val="28"/>
          <w:lang w:val="en-US" w:eastAsia="zh-CN"/>
        </w:rPr>
      </w:pPr>
      <w:bookmarkStart w:id="4" w:name="_Toc20255"/>
      <w:bookmarkStart w:id="5" w:name="_Toc25258"/>
      <w:r>
        <w:rPr>
          <w:rFonts w:hint="eastAsia" w:ascii="宋体" w:hAnsi="宋体" w:eastAsia="宋体" w:cs="宋体"/>
          <w:sz w:val="28"/>
          <w:szCs w:val="28"/>
          <w:lang w:eastAsia="zh-CN"/>
        </w:rPr>
        <w:t>项目编号：</w:t>
      </w:r>
      <w:bookmarkEnd w:id="4"/>
      <w:bookmarkEnd w:id="5"/>
      <w:r>
        <w:rPr>
          <w:rFonts w:hint="eastAsia" w:ascii="宋体" w:hAnsi="宋体" w:eastAsia="宋体" w:cs="宋体"/>
          <w:sz w:val="28"/>
          <w:szCs w:val="28"/>
          <w:lang w:val="en-US" w:eastAsia="zh-CN"/>
        </w:rPr>
        <w:t>HZYZKS(CS)2026-02-03号</w:t>
      </w:r>
    </w:p>
    <w:p w14:paraId="4204E7BF">
      <w:pPr>
        <w:spacing w:line="246" w:lineRule="auto"/>
        <w:outlineLvl w:val="9"/>
        <w:rPr>
          <w:rFonts w:hint="eastAsia" w:ascii="宋体" w:hAnsi="宋体" w:eastAsia="宋体" w:cs="宋体"/>
          <w:sz w:val="21"/>
        </w:rPr>
      </w:pPr>
    </w:p>
    <w:p w14:paraId="1242EF13">
      <w:pPr>
        <w:spacing w:line="246" w:lineRule="auto"/>
        <w:outlineLvl w:val="9"/>
        <w:rPr>
          <w:rFonts w:hint="eastAsia" w:ascii="宋体" w:hAnsi="宋体" w:eastAsia="宋体" w:cs="宋体"/>
          <w:sz w:val="21"/>
        </w:rPr>
      </w:pPr>
    </w:p>
    <w:p w14:paraId="0F1FCC1C">
      <w:pPr>
        <w:spacing w:line="246" w:lineRule="auto"/>
        <w:outlineLvl w:val="9"/>
        <w:rPr>
          <w:rFonts w:hint="eastAsia" w:ascii="宋体" w:hAnsi="宋体" w:eastAsia="宋体" w:cs="宋体"/>
          <w:sz w:val="21"/>
        </w:rPr>
      </w:pPr>
    </w:p>
    <w:p w14:paraId="137C500E">
      <w:pPr>
        <w:spacing w:line="247" w:lineRule="auto"/>
        <w:outlineLvl w:val="9"/>
        <w:rPr>
          <w:rFonts w:hint="eastAsia" w:ascii="宋体" w:hAnsi="宋体" w:eastAsia="宋体" w:cs="宋体"/>
          <w:sz w:val="21"/>
        </w:rPr>
      </w:pPr>
    </w:p>
    <w:p w14:paraId="6EF76468">
      <w:pPr>
        <w:spacing w:line="247" w:lineRule="auto"/>
        <w:outlineLvl w:val="9"/>
        <w:rPr>
          <w:rFonts w:hint="eastAsia" w:ascii="宋体" w:hAnsi="宋体" w:eastAsia="宋体" w:cs="宋体"/>
          <w:sz w:val="21"/>
        </w:rPr>
      </w:pPr>
    </w:p>
    <w:p w14:paraId="4938C15A">
      <w:pPr>
        <w:spacing w:line="247" w:lineRule="auto"/>
        <w:outlineLvl w:val="9"/>
        <w:rPr>
          <w:rFonts w:hint="eastAsia" w:ascii="宋体" w:hAnsi="宋体" w:eastAsia="宋体" w:cs="宋体"/>
          <w:sz w:val="21"/>
        </w:rPr>
      </w:pPr>
    </w:p>
    <w:p w14:paraId="5B050564">
      <w:pPr>
        <w:spacing w:line="247" w:lineRule="auto"/>
        <w:outlineLvl w:val="9"/>
        <w:rPr>
          <w:rFonts w:hint="eastAsia" w:ascii="宋体" w:hAnsi="宋体" w:eastAsia="宋体" w:cs="宋体"/>
          <w:sz w:val="21"/>
        </w:rPr>
      </w:pPr>
    </w:p>
    <w:p w14:paraId="3FB1A810">
      <w:pPr>
        <w:spacing w:line="247" w:lineRule="auto"/>
        <w:outlineLvl w:val="9"/>
        <w:rPr>
          <w:rFonts w:hint="eastAsia" w:ascii="宋体" w:hAnsi="宋体" w:eastAsia="宋体" w:cs="宋体"/>
          <w:sz w:val="21"/>
        </w:rPr>
      </w:pPr>
    </w:p>
    <w:p w14:paraId="353B4D37">
      <w:pPr>
        <w:spacing w:line="247" w:lineRule="auto"/>
        <w:outlineLvl w:val="9"/>
        <w:rPr>
          <w:rFonts w:hint="eastAsia" w:ascii="宋体" w:hAnsi="宋体" w:eastAsia="宋体" w:cs="宋体"/>
          <w:sz w:val="21"/>
        </w:rPr>
      </w:pPr>
    </w:p>
    <w:p w14:paraId="4AFD17C4">
      <w:pPr>
        <w:spacing w:line="247" w:lineRule="auto"/>
        <w:outlineLvl w:val="9"/>
        <w:rPr>
          <w:rFonts w:hint="eastAsia" w:ascii="宋体" w:hAnsi="宋体" w:eastAsia="宋体" w:cs="宋体"/>
          <w:sz w:val="21"/>
        </w:rPr>
      </w:pPr>
    </w:p>
    <w:p w14:paraId="606EED6E">
      <w:pPr>
        <w:pStyle w:val="9"/>
        <w:rPr>
          <w:rFonts w:hint="eastAsia" w:ascii="宋体" w:hAnsi="宋体" w:eastAsia="宋体" w:cs="宋体"/>
          <w:sz w:val="21"/>
        </w:rPr>
      </w:pPr>
    </w:p>
    <w:p w14:paraId="278B9DE3">
      <w:pPr>
        <w:pStyle w:val="18"/>
        <w:rPr>
          <w:rFonts w:hint="eastAsia" w:ascii="宋体" w:hAnsi="宋体" w:eastAsia="宋体" w:cs="宋体"/>
          <w:sz w:val="21"/>
        </w:rPr>
      </w:pPr>
    </w:p>
    <w:p w14:paraId="04A1E2AB">
      <w:pPr>
        <w:pStyle w:val="9"/>
        <w:rPr>
          <w:rFonts w:hint="eastAsia" w:ascii="宋体" w:hAnsi="宋体" w:eastAsia="宋体" w:cs="宋体"/>
        </w:rPr>
      </w:pPr>
    </w:p>
    <w:p w14:paraId="417D840A">
      <w:pPr>
        <w:spacing w:line="247" w:lineRule="auto"/>
        <w:outlineLvl w:val="9"/>
        <w:rPr>
          <w:rFonts w:hint="eastAsia" w:ascii="宋体" w:hAnsi="宋体" w:eastAsia="宋体" w:cs="宋体"/>
          <w:sz w:val="21"/>
        </w:rPr>
      </w:pPr>
    </w:p>
    <w:p w14:paraId="3D6735EF">
      <w:pPr>
        <w:spacing w:line="720" w:lineRule="auto"/>
        <w:ind w:firstLine="901" w:firstLineChars="299"/>
        <w:outlineLvl w:val="9"/>
        <w:rPr>
          <w:rFonts w:hint="eastAsia" w:ascii="宋体" w:hAnsi="宋体" w:eastAsia="宋体" w:cs="宋体"/>
          <w:b/>
          <w:bCs/>
          <w:sz w:val="30"/>
          <w:szCs w:val="30"/>
          <w:highlight w:val="yellow"/>
          <w:u w:val="single"/>
          <w:lang w:val="en-US" w:eastAsia="zh-CN"/>
        </w:rPr>
      </w:pPr>
      <w:bookmarkStart w:id="6" w:name="_Toc19401"/>
      <w:bookmarkStart w:id="7" w:name="_Toc951"/>
      <w:bookmarkStart w:id="8" w:name="_Toc16842"/>
      <w:r>
        <w:rPr>
          <w:rFonts w:hint="eastAsia" w:ascii="宋体" w:hAnsi="宋体" w:eastAsia="宋体" w:cs="宋体"/>
          <w:b/>
          <w:bCs/>
          <w:sz w:val="30"/>
          <w:szCs w:val="30"/>
        </w:rPr>
        <w:t>采购单位</w:t>
      </w:r>
      <w:bookmarkEnd w:id="6"/>
      <w:bookmarkEnd w:id="7"/>
      <w:bookmarkEnd w:id="8"/>
      <w:bookmarkStart w:id="9" w:name="_Toc9863"/>
      <w:bookmarkStart w:id="10" w:name="_Toc30273"/>
      <w:bookmarkStart w:id="11" w:name="_Toc13324"/>
      <w:r>
        <w:rPr>
          <w:rFonts w:hint="eastAsia" w:ascii="宋体" w:hAnsi="宋体" w:eastAsia="宋体" w:cs="宋体"/>
          <w:b/>
          <w:bCs/>
          <w:sz w:val="30"/>
          <w:szCs w:val="30"/>
          <w:lang w:val="en-US" w:eastAsia="zh-CN"/>
        </w:rPr>
        <w:t>:喀什市民政局</w:t>
      </w:r>
      <w:bookmarkStart w:id="264" w:name="_GoBack"/>
      <w:bookmarkEnd w:id="264"/>
    </w:p>
    <w:p w14:paraId="696F3954">
      <w:pPr>
        <w:spacing w:line="720" w:lineRule="auto"/>
        <w:ind w:firstLine="901" w:firstLineChars="299"/>
        <w:outlineLvl w:val="9"/>
        <w:rPr>
          <w:rFonts w:hint="eastAsia" w:ascii="宋体" w:hAnsi="宋体" w:eastAsia="宋体" w:cs="宋体"/>
          <w:b/>
          <w:bCs/>
          <w:sz w:val="30"/>
          <w:szCs w:val="30"/>
          <w:u w:val="single"/>
          <w:lang w:eastAsia="zh-CN"/>
        </w:rPr>
      </w:pPr>
      <w:r>
        <w:rPr>
          <w:rFonts w:hint="eastAsia" w:ascii="宋体" w:hAnsi="宋体" w:eastAsia="宋体" w:cs="宋体"/>
          <w:b/>
          <w:bCs/>
          <w:sz w:val="30"/>
          <w:szCs w:val="30"/>
        </w:rPr>
        <w:t>采购代理机构：</w:t>
      </w:r>
      <w:bookmarkEnd w:id="9"/>
      <w:bookmarkEnd w:id="10"/>
      <w:bookmarkEnd w:id="11"/>
      <w:r>
        <w:rPr>
          <w:rFonts w:hint="eastAsia" w:ascii="宋体" w:hAnsi="宋体" w:eastAsia="宋体" w:cs="宋体"/>
          <w:b/>
          <w:bCs/>
          <w:sz w:val="30"/>
          <w:szCs w:val="30"/>
          <w:u w:val="none"/>
          <w:lang w:eastAsia="zh-CN"/>
        </w:rPr>
        <w:t>新疆汇智优招项目管理有限公司</w:t>
      </w:r>
    </w:p>
    <w:p w14:paraId="3A3CEC9D">
      <w:pPr>
        <w:spacing w:line="285" w:lineRule="auto"/>
        <w:ind w:firstLine="904" w:firstLineChars="300"/>
        <w:outlineLvl w:val="9"/>
        <w:rPr>
          <w:rFonts w:hint="eastAsia" w:ascii="宋体" w:hAnsi="宋体" w:eastAsia="宋体" w:cs="宋体"/>
          <w:b/>
          <w:bCs/>
          <w:sz w:val="30"/>
          <w:szCs w:val="30"/>
          <w:highlight w:val="none"/>
          <w:u w:val="single"/>
        </w:rPr>
      </w:pPr>
      <w:bookmarkStart w:id="12" w:name="_Toc27601"/>
      <w:bookmarkStart w:id="13" w:name="_Toc13669"/>
      <w:r>
        <w:rPr>
          <w:rFonts w:hint="eastAsia" w:ascii="宋体" w:hAnsi="宋体" w:eastAsia="宋体" w:cs="宋体"/>
          <w:b/>
          <w:bCs/>
          <w:sz w:val="30"/>
          <w:szCs w:val="30"/>
          <w:highlight w:val="none"/>
        </w:rPr>
        <w:t>发出日期：</w:t>
      </w:r>
      <w:r>
        <w:rPr>
          <w:rFonts w:hint="eastAsia" w:ascii="宋体" w:hAnsi="宋体" w:eastAsia="宋体" w:cs="宋体"/>
          <w:b/>
          <w:bCs/>
          <w:sz w:val="30"/>
          <w:szCs w:val="30"/>
          <w:highlight w:val="none"/>
          <w:u w:val="none"/>
        </w:rPr>
        <w:t>202</w:t>
      </w:r>
      <w:r>
        <w:rPr>
          <w:rFonts w:hint="eastAsia" w:ascii="宋体" w:hAnsi="宋体" w:eastAsia="宋体" w:cs="宋体"/>
          <w:b/>
          <w:bCs/>
          <w:sz w:val="30"/>
          <w:szCs w:val="30"/>
          <w:highlight w:val="none"/>
          <w:u w:val="none"/>
          <w:lang w:val="en-US" w:eastAsia="zh-CN"/>
        </w:rPr>
        <w:t>6</w:t>
      </w:r>
      <w:r>
        <w:rPr>
          <w:rFonts w:hint="eastAsia" w:ascii="宋体" w:hAnsi="宋体" w:eastAsia="宋体" w:cs="宋体"/>
          <w:b/>
          <w:bCs/>
          <w:sz w:val="30"/>
          <w:szCs w:val="30"/>
          <w:highlight w:val="none"/>
          <w:u w:val="none"/>
        </w:rPr>
        <w:t>年</w:t>
      </w:r>
      <w:r>
        <w:rPr>
          <w:rFonts w:hint="eastAsia" w:ascii="宋体" w:hAnsi="宋体" w:eastAsia="宋体" w:cs="宋体"/>
          <w:b/>
          <w:bCs/>
          <w:sz w:val="30"/>
          <w:szCs w:val="30"/>
          <w:highlight w:val="none"/>
          <w:u w:val="none"/>
          <w:lang w:val="en-US" w:eastAsia="zh-CN"/>
        </w:rPr>
        <w:t>04</w:t>
      </w:r>
      <w:r>
        <w:rPr>
          <w:rFonts w:hint="eastAsia" w:ascii="宋体" w:hAnsi="宋体" w:eastAsia="宋体" w:cs="宋体"/>
          <w:b/>
          <w:bCs/>
          <w:sz w:val="30"/>
          <w:szCs w:val="30"/>
          <w:highlight w:val="none"/>
          <w:u w:val="none"/>
        </w:rPr>
        <w:t>月</w:t>
      </w:r>
      <w:bookmarkEnd w:id="12"/>
      <w:bookmarkEnd w:id="13"/>
    </w:p>
    <w:p w14:paraId="503BE4CC">
      <w:pPr>
        <w:spacing w:line="285" w:lineRule="auto"/>
        <w:ind w:firstLine="904" w:firstLineChars="300"/>
        <w:outlineLvl w:val="9"/>
        <w:rPr>
          <w:rFonts w:hint="eastAsia" w:ascii="宋体" w:hAnsi="宋体" w:eastAsia="宋体" w:cs="宋体"/>
          <w:b/>
          <w:bCs/>
          <w:sz w:val="30"/>
          <w:szCs w:val="30"/>
          <w:highlight w:val="none"/>
          <w:u w:val="single"/>
          <w:lang w:eastAsia="zh-CN"/>
        </w:rPr>
      </w:pPr>
    </w:p>
    <w:p w14:paraId="5B0634DE">
      <w:pPr>
        <w:spacing w:before="292" w:line="219" w:lineRule="auto"/>
        <w:ind w:left="1689"/>
        <w:outlineLvl w:val="9"/>
        <w:rPr>
          <w:rFonts w:hint="eastAsia" w:ascii="宋体" w:hAnsi="宋体" w:eastAsia="宋体" w:cs="宋体"/>
          <w:sz w:val="28"/>
          <w:szCs w:val="28"/>
        </w:rPr>
        <w:sectPr>
          <w:headerReference r:id="rId6" w:type="first"/>
          <w:footerReference r:id="rId9" w:type="first"/>
          <w:footerReference r:id="rId7" w:type="default"/>
          <w:headerReference r:id="rId5" w:type="even"/>
          <w:footerReference r:id="rId8" w:type="even"/>
          <w:pgSz w:w="11907" w:h="16840"/>
          <w:pgMar w:top="1134" w:right="1134" w:bottom="1134" w:left="1134" w:header="851" w:footer="851" w:gutter="0"/>
          <w:cols w:space="720" w:num="1"/>
          <w:docGrid w:linePitch="462" w:charSpace="0"/>
        </w:sectPr>
      </w:pPr>
    </w:p>
    <w:sdt>
      <w:sdtPr>
        <w:rPr>
          <w:rFonts w:hint="eastAsia" w:ascii="宋体" w:hAnsi="宋体" w:eastAsia="宋体" w:cs="宋体"/>
          <w:b/>
          <w:bCs/>
          <w:snapToGrid w:val="0"/>
          <w:color w:val="000000"/>
          <w:kern w:val="0"/>
          <w:sz w:val="44"/>
          <w:szCs w:val="44"/>
          <w:lang w:val="en-US" w:eastAsia="en-US" w:bidi="ar-SA"/>
        </w:rPr>
        <w:id w:val="147464114"/>
        <w15:color w:val="DBDBDB"/>
        <w:docPartObj>
          <w:docPartGallery w:val="Table of Contents"/>
          <w:docPartUnique/>
        </w:docPartObj>
      </w:sdtPr>
      <w:sdtEndPr>
        <w:rPr>
          <w:rFonts w:hint="eastAsia" w:ascii="宋体" w:hAnsi="宋体" w:eastAsia="宋体" w:cs="宋体"/>
          <w:b/>
          <w:bCs/>
          <w:snapToGrid w:val="0"/>
          <w:color w:val="000000"/>
          <w:spacing w:val="7"/>
          <w:kern w:val="0"/>
          <w:sz w:val="21"/>
          <w:szCs w:val="23"/>
          <w:lang w:val="en-US" w:eastAsia="en-US" w:bidi="ar-SA"/>
        </w:rPr>
      </w:sdtEndPr>
      <w:sdtContent>
        <w:p w14:paraId="6FB0767F">
          <w:pPr>
            <w:spacing w:before="0" w:beforeLines="0" w:after="0" w:afterLines="0" w:line="240" w:lineRule="auto"/>
            <w:ind w:left="0" w:leftChars="0" w:right="0" w:righ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目录</w:t>
          </w:r>
        </w:p>
        <w:p w14:paraId="73BF1C02">
          <w:pPr>
            <w:pStyle w:val="15"/>
            <w:tabs>
              <w:tab w:val="right" w:leader="dot" w:pos="9639"/>
            </w:tabs>
          </w:pPr>
          <w:r>
            <w:rPr>
              <w:rFonts w:hint="eastAsia" w:ascii="宋体" w:hAnsi="宋体" w:eastAsia="宋体" w:cs="宋体"/>
              <w:snapToGrid w:val="0"/>
              <w:color w:val="000000"/>
              <w:spacing w:val="7"/>
              <w:kern w:val="0"/>
              <w:sz w:val="21"/>
              <w:szCs w:val="23"/>
              <w:lang w:val="en-US" w:eastAsia="en-US" w:bidi="ar-SA"/>
            </w:rPr>
            <w:fldChar w:fldCharType="begin"/>
          </w:r>
          <w:r>
            <w:rPr>
              <w:rFonts w:hint="eastAsia" w:ascii="宋体" w:hAnsi="宋体" w:eastAsia="宋体" w:cs="宋体"/>
              <w:snapToGrid w:val="0"/>
              <w:color w:val="000000"/>
              <w:spacing w:val="7"/>
              <w:kern w:val="0"/>
              <w:sz w:val="21"/>
              <w:szCs w:val="23"/>
              <w:lang w:val="en-US" w:eastAsia="en-US" w:bidi="ar-SA"/>
            </w:rPr>
            <w:instrText xml:space="preserve">TOC \o "1-2" \h \u </w:instrText>
          </w:r>
          <w:r>
            <w:rPr>
              <w:rFonts w:hint="eastAsia" w:ascii="宋体" w:hAnsi="宋体" w:eastAsia="宋体" w:cs="宋体"/>
              <w:snapToGrid w:val="0"/>
              <w:color w:val="000000"/>
              <w:spacing w:val="7"/>
              <w:kern w:val="0"/>
              <w:sz w:val="21"/>
              <w:szCs w:val="23"/>
              <w:lang w:val="en-US" w:eastAsia="en-US" w:bidi="ar-SA"/>
            </w:rPr>
            <w:fldChar w:fldCharType="separate"/>
          </w: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_Toc4136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napToGrid w:val="0"/>
              <w:kern w:val="0"/>
              <w:szCs w:val="32"/>
              <w:lang w:val="en-US" w:eastAsia="en-US" w:bidi="ar-SA"/>
            </w:rPr>
            <w:t>第一章</w:t>
          </w:r>
          <w:r>
            <w:rPr>
              <w:rFonts w:hint="eastAsia" w:ascii="宋体" w:hAnsi="宋体" w:eastAsia="宋体" w:cs="宋体"/>
              <w:bCs/>
              <w:snapToGrid w:val="0"/>
              <w:kern w:val="0"/>
              <w:szCs w:val="32"/>
              <w:lang w:val="en-US" w:eastAsia="zh-CN" w:bidi="ar-SA"/>
            </w:rPr>
            <w:t xml:space="preserve">  </w:t>
          </w:r>
          <w:r>
            <w:rPr>
              <w:rFonts w:hint="eastAsia" w:ascii="宋体" w:hAnsi="宋体" w:eastAsia="宋体" w:cs="宋体"/>
              <w:bCs/>
              <w:szCs w:val="32"/>
            </w:rPr>
            <w:t>竞争性磋商公告</w:t>
          </w:r>
          <w:r>
            <w:tab/>
          </w:r>
          <w:r>
            <w:fldChar w:fldCharType="begin"/>
          </w:r>
          <w:r>
            <w:instrText xml:space="preserve"> PAGEREF _Toc4136 \h </w:instrText>
          </w:r>
          <w:r>
            <w:fldChar w:fldCharType="separate"/>
          </w:r>
          <w:r>
            <w:t>- 1 -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4FEBEB58">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_Toc23364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highlight w:val="none"/>
            </w:rPr>
            <w:t>一、项目基本情况</w:t>
          </w:r>
          <w:r>
            <w:tab/>
          </w:r>
          <w:r>
            <w:fldChar w:fldCharType="begin"/>
          </w:r>
          <w:r>
            <w:instrText xml:space="preserve"> PAGEREF _Toc23364 \h </w:instrText>
          </w:r>
          <w:r>
            <w:fldChar w:fldCharType="separate"/>
          </w:r>
          <w:r>
            <w:t>- 1 -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54DAE4B1">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_Toc19608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二</w:t>
          </w:r>
          <w:r>
            <w:rPr>
              <w:rFonts w:hint="eastAsia" w:ascii="宋体" w:hAnsi="宋体" w:eastAsia="宋体" w:cs="宋体"/>
              <w:bCs/>
              <w:szCs w:val="24"/>
            </w:rPr>
            <w:t>、供应商资格要求</w:t>
          </w:r>
          <w:r>
            <w:tab/>
          </w:r>
          <w:r>
            <w:fldChar w:fldCharType="begin"/>
          </w:r>
          <w:r>
            <w:instrText xml:space="preserve"> PAGEREF _Toc19608 \h </w:instrText>
          </w:r>
          <w:r>
            <w:fldChar w:fldCharType="separate"/>
          </w:r>
          <w:r>
            <w:t>- 1 -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287B6DD1">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_Toc8342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三、获取磋商文件</w:t>
          </w:r>
          <w:r>
            <w:tab/>
          </w:r>
          <w:r>
            <w:fldChar w:fldCharType="begin"/>
          </w:r>
          <w:r>
            <w:instrText xml:space="preserve"> PAGEREF _Toc8342 \h </w:instrText>
          </w:r>
          <w:r>
            <w:fldChar w:fldCharType="separate"/>
          </w:r>
          <w:r>
            <w:t>- 1 -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00D337E5">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_Toc3294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四、提交响应文件截止时间、磋商时间和地点</w:t>
          </w:r>
          <w:r>
            <w:tab/>
          </w:r>
          <w:r>
            <w:fldChar w:fldCharType="begin"/>
          </w:r>
          <w:r>
            <w:instrText xml:space="preserve"> PAGEREF _Toc3294 \h </w:instrText>
          </w:r>
          <w:r>
            <w:fldChar w:fldCharType="separate"/>
          </w:r>
          <w:r>
            <w:t>- 1 -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3A67990F">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_Toc11953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pacing w:val="5"/>
              <w:szCs w:val="24"/>
              <w:highlight w:val="none"/>
              <w:lang w:val="en-US" w:eastAsia="en-US"/>
            </w:rPr>
            <w:t>五、响应文件开启</w:t>
          </w:r>
          <w:r>
            <w:tab/>
          </w:r>
          <w:r>
            <w:fldChar w:fldCharType="begin"/>
          </w:r>
          <w:r>
            <w:instrText xml:space="preserve"> PAGEREF _Toc11953 \h </w:instrText>
          </w:r>
          <w:r>
            <w:fldChar w:fldCharType="separate"/>
          </w:r>
          <w:r>
            <w:t>- 2 -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2D99BA82">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_Toc30434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六、公告期限</w:t>
          </w:r>
          <w:r>
            <w:tab/>
          </w:r>
          <w:r>
            <w:fldChar w:fldCharType="begin"/>
          </w:r>
          <w:r>
            <w:instrText xml:space="preserve"> PAGEREF _Toc30434 \h </w:instrText>
          </w:r>
          <w:r>
            <w:fldChar w:fldCharType="separate"/>
          </w:r>
          <w:r>
            <w:t>- 2 -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69C110A3">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_Toc12353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七、其他补充事宜：</w:t>
          </w:r>
          <w:r>
            <w:tab/>
          </w:r>
          <w:r>
            <w:fldChar w:fldCharType="begin"/>
          </w:r>
          <w:r>
            <w:instrText xml:space="preserve"> PAGEREF _Toc12353 \h </w:instrText>
          </w:r>
          <w:r>
            <w:fldChar w:fldCharType="separate"/>
          </w:r>
          <w:r>
            <w:t>- 2 -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6A7C0FF3">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_Toc15741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八、凡对本次采购提出询问，请按以下方式联系。</w:t>
          </w:r>
          <w:r>
            <w:tab/>
          </w:r>
          <w:r>
            <w:fldChar w:fldCharType="begin"/>
          </w:r>
          <w:r>
            <w:instrText xml:space="preserve"> PAGEREF _Toc15741 \h </w:instrText>
          </w:r>
          <w:r>
            <w:fldChar w:fldCharType="separate"/>
          </w:r>
          <w:r>
            <w:t>- 2 -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57C9035C">
          <w:pPr>
            <w:pStyle w:val="15"/>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_Toc23597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napToGrid w:val="0"/>
              <w:kern w:val="0"/>
              <w:szCs w:val="32"/>
              <w:lang w:val="en-US" w:eastAsia="en-US" w:bidi="ar-SA"/>
            </w:rPr>
            <w:t>第二章</w:t>
          </w:r>
          <w:r>
            <w:rPr>
              <w:rFonts w:hint="eastAsia" w:ascii="宋体" w:hAnsi="宋体" w:eastAsia="宋体" w:cs="宋体"/>
              <w:bCs/>
              <w:snapToGrid w:val="0"/>
              <w:kern w:val="0"/>
              <w:szCs w:val="32"/>
              <w:lang w:val="en-US" w:eastAsia="zh-CN" w:bidi="ar-SA"/>
            </w:rPr>
            <w:t xml:space="preserve">  </w:t>
          </w:r>
          <w:r>
            <w:rPr>
              <w:rFonts w:hint="eastAsia" w:ascii="宋体" w:hAnsi="宋体" w:eastAsia="宋体" w:cs="宋体"/>
              <w:bCs/>
              <w:snapToGrid w:val="0"/>
              <w:kern w:val="0"/>
              <w:szCs w:val="32"/>
              <w:lang w:val="en-US" w:eastAsia="en-US" w:bidi="ar-SA"/>
            </w:rPr>
            <w:t>供应商须知</w:t>
          </w:r>
          <w:r>
            <w:tab/>
          </w:r>
          <w:r>
            <w:fldChar w:fldCharType="begin"/>
          </w:r>
          <w:r>
            <w:instrText xml:space="preserve"> PAGEREF _Toc23597 \h </w:instrText>
          </w:r>
          <w:r>
            <w:fldChar w:fldCharType="separate"/>
          </w:r>
          <w:r>
            <w:t>- 3 -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0D6299EB">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_Toc5542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供应商须知资料表</w:t>
          </w:r>
          <w:r>
            <w:tab/>
          </w:r>
          <w:r>
            <w:fldChar w:fldCharType="begin"/>
          </w:r>
          <w:r>
            <w:instrText xml:space="preserve"> PAGEREF _Toc5542 \h </w:instrText>
          </w:r>
          <w:r>
            <w:fldChar w:fldCharType="separate"/>
          </w:r>
          <w:r>
            <w:t>- 3 -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40CF54F0">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_Toc11921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一、说明</w:t>
          </w:r>
          <w:r>
            <w:tab/>
          </w:r>
          <w:r>
            <w:fldChar w:fldCharType="begin"/>
          </w:r>
          <w:r>
            <w:instrText xml:space="preserve"> PAGEREF _Toc11921 \h </w:instrText>
          </w:r>
          <w:r>
            <w:fldChar w:fldCharType="separate"/>
          </w:r>
          <w:r>
            <w:t>- 5 -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08D82D23">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_Toc16894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二、竞争性磋商文件</w:t>
          </w:r>
          <w:r>
            <w:tab/>
          </w:r>
          <w:r>
            <w:fldChar w:fldCharType="begin"/>
          </w:r>
          <w:r>
            <w:instrText xml:space="preserve"> PAGEREF _Toc16894 \h </w:instrText>
          </w:r>
          <w:r>
            <w:fldChar w:fldCharType="separate"/>
          </w:r>
          <w:r>
            <w:t>- 7 -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46BDB512">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_Toc8859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三、响应文件的编制</w:t>
          </w:r>
          <w:r>
            <w:tab/>
          </w:r>
          <w:r>
            <w:fldChar w:fldCharType="begin"/>
          </w:r>
          <w:r>
            <w:instrText xml:space="preserve"> PAGEREF _Toc8859 \h </w:instrText>
          </w:r>
          <w:r>
            <w:fldChar w:fldCharType="separate"/>
          </w:r>
          <w:r>
            <w:t>- 7 -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0B0E7348">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_Toc20424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四、响应文件的提交</w:t>
          </w:r>
          <w:r>
            <w:tab/>
          </w:r>
          <w:r>
            <w:fldChar w:fldCharType="begin"/>
          </w:r>
          <w:r>
            <w:instrText xml:space="preserve"> PAGEREF _Toc20424 \h </w:instrText>
          </w:r>
          <w:r>
            <w:fldChar w:fldCharType="separate"/>
          </w:r>
          <w:r>
            <w:t>- 9 -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62F3F328">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_Toc15397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五、评审</w:t>
          </w:r>
          <w:r>
            <w:tab/>
          </w:r>
          <w:r>
            <w:fldChar w:fldCharType="begin"/>
          </w:r>
          <w:r>
            <w:instrText xml:space="preserve"> PAGEREF _Toc15397 \h </w:instrText>
          </w:r>
          <w:r>
            <w:fldChar w:fldCharType="separate"/>
          </w:r>
          <w:r>
            <w:t>- 9 -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10133469">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_Toc14479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六、确定成交</w:t>
          </w:r>
          <w:r>
            <w:tab/>
          </w:r>
          <w:r>
            <w:fldChar w:fldCharType="begin"/>
          </w:r>
          <w:r>
            <w:instrText xml:space="preserve"> PAGEREF _Toc14479 \h </w:instrText>
          </w:r>
          <w:r>
            <w:fldChar w:fldCharType="separate"/>
          </w:r>
          <w:r>
            <w:t>- 10 -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17D3E0BC">
          <w:pPr>
            <w:pStyle w:val="15"/>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_Toc26433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napToGrid w:val="0"/>
              <w:kern w:val="0"/>
              <w:szCs w:val="32"/>
              <w:lang w:val="en-US" w:eastAsia="en-US" w:bidi="ar-SA"/>
            </w:rPr>
            <w:t>第三章</w:t>
          </w:r>
          <w:r>
            <w:rPr>
              <w:rFonts w:hint="eastAsia" w:ascii="宋体" w:hAnsi="宋体" w:eastAsia="宋体" w:cs="宋体"/>
              <w:bCs/>
              <w:snapToGrid w:val="0"/>
              <w:kern w:val="0"/>
              <w:szCs w:val="32"/>
              <w:lang w:val="en-US" w:eastAsia="zh-CN" w:bidi="ar-SA"/>
            </w:rPr>
            <w:t xml:space="preserve">  </w:t>
          </w:r>
          <w:r>
            <w:rPr>
              <w:rFonts w:hint="eastAsia" w:ascii="宋体" w:hAnsi="宋体" w:eastAsia="宋体" w:cs="宋体"/>
              <w:bCs/>
              <w:snapToGrid w:val="0"/>
              <w:kern w:val="0"/>
              <w:szCs w:val="32"/>
              <w:lang w:val="en-US" w:eastAsia="en-US" w:bidi="ar-SA"/>
            </w:rPr>
            <w:t>评标程序、评标方法和评标标准</w:t>
          </w:r>
          <w:r>
            <w:tab/>
          </w:r>
          <w:r>
            <w:fldChar w:fldCharType="begin"/>
          </w:r>
          <w:r>
            <w:instrText xml:space="preserve"> PAGEREF _Toc26433 \h </w:instrText>
          </w:r>
          <w:r>
            <w:fldChar w:fldCharType="separate"/>
          </w:r>
          <w:r>
            <w:t>- 14 -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114EF017">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_Toc30213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1.响应文件的资格审查和符合性审查</w:t>
          </w:r>
          <w:r>
            <w:tab/>
          </w:r>
          <w:r>
            <w:fldChar w:fldCharType="begin"/>
          </w:r>
          <w:r>
            <w:instrText xml:space="preserve"> PAGEREF _Toc30213 \h </w:instrText>
          </w:r>
          <w:r>
            <w:fldChar w:fldCharType="separate"/>
          </w:r>
          <w:r>
            <w:t>- 14 -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6F6FFDA2">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_Toc9499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2.磋商、响应文件有关事项的澄清、说明或者更正和最后报价</w:t>
          </w:r>
          <w:r>
            <w:tab/>
          </w:r>
          <w:r>
            <w:fldChar w:fldCharType="begin"/>
          </w:r>
          <w:r>
            <w:instrText xml:space="preserve"> PAGEREF _Toc9499 \h </w:instrText>
          </w:r>
          <w:r>
            <w:fldChar w:fldCharType="separate"/>
          </w:r>
          <w:r>
            <w:t>- 15 -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663A4141">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_Toc16870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3.最后报价的算术修正及政策调整</w:t>
          </w:r>
          <w:r>
            <w:tab/>
          </w:r>
          <w:r>
            <w:fldChar w:fldCharType="begin"/>
          </w:r>
          <w:r>
            <w:instrText xml:space="preserve"> PAGEREF _Toc16870 \h </w:instrText>
          </w:r>
          <w:r>
            <w:fldChar w:fldCharType="separate"/>
          </w:r>
          <w:r>
            <w:t>- 16 -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695A80B4">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_Toc30927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4.磋商环节及提交最后报价后如出现以下情况的，供应商的响应文件无效：</w:t>
          </w:r>
          <w:r>
            <w:tab/>
          </w:r>
          <w:r>
            <w:fldChar w:fldCharType="begin"/>
          </w:r>
          <w:r>
            <w:instrText xml:space="preserve"> PAGEREF _Toc30927 \h </w:instrText>
          </w:r>
          <w:r>
            <w:fldChar w:fldCharType="separate"/>
          </w:r>
          <w:r>
            <w:t>- 17 -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6F4E1686">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_Toc18914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5.评审方法和评审标准</w:t>
          </w:r>
          <w:r>
            <w:tab/>
          </w:r>
          <w:r>
            <w:fldChar w:fldCharType="begin"/>
          </w:r>
          <w:r>
            <w:instrText xml:space="preserve"> PAGEREF _Toc18914 \h </w:instrText>
          </w:r>
          <w:r>
            <w:fldChar w:fldCharType="separate"/>
          </w:r>
          <w:r>
            <w:t>- 17 -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1683821A">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_Toc23603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6.确定成交候选人名单</w:t>
          </w:r>
          <w:r>
            <w:tab/>
          </w:r>
          <w:r>
            <w:fldChar w:fldCharType="begin"/>
          </w:r>
          <w:r>
            <w:instrText xml:space="preserve"> PAGEREF _Toc23603 \h </w:instrText>
          </w:r>
          <w:r>
            <w:fldChar w:fldCharType="separate"/>
          </w:r>
          <w:r>
            <w:t>- 17 -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18918068">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_Toc8150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7.违法行为</w:t>
          </w:r>
          <w:r>
            <w:tab/>
          </w:r>
          <w:r>
            <w:fldChar w:fldCharType="begin"/>
          </w:r>
          <w:r>
            <w:instrText xml:space="preserve"> PAGEREF _Toc8150 \h </w:instrText>
          </w:r>
          <w:r>
            <w:fldChar w:fldCharType="separate"/>
          </w:r>
          <w:r>
            <w:t>- 17 -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10FD839D">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_Toc925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8.评审标准</w:t>
          </w:r>
          <w:r>
            <w:tab/>
          </w:r>
          <w:r>
            <w:fldChar w:fldCharType="begin"/>
          </w:r>
          <w:r>
            <w:instrText xml:space="preserve"> PAGEREF _Toc925 \h </w:instrText>
          </w:r>
          <w:r>
            <w:fldChar w:fldCharType="separate"/>
          </w:r>
          <w:r>
            <w:t>- 17 -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422E9764">
          <w:pPr>
            <w:pStyle w:val="15"/>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_Toc12514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napToGrid w:val="0"/>
              <w:kern w:val="0"/>
              <w:szCs w:val="32"/>
              <w:lang w:val="en-US" w:eastAsia="en-US" w:bidi="ar-SA"/>
            </w:rPr>
            <w:t>第四章</w:t>
          </w:r>
          <w:r>
            <w:rPr>
              <w:rFonts w:hint="eastAsia" w:ascii="宋体" w:hAnsi="宋体" w:eastAsia="宋体" w:cs="宋体"/>
              <w:bCs/>
              <w:snapToGrid w:val="0"/>
              <w:kern w:val="0"/>
              <w:szCs w:val="32"/>
              <w:lang w:val="en-US" w:eastAsia="zh-CN" w:bidi="ar-SA"/>
            </w:rPr>
            <w:t xml:space="preserve">  </w:t>
          </w:r>
          <w:r>
            <w:rPr>
              <w:rFonts w:hint="eastAsia" w:ascii="宋体" w:hAnsi="宋体" w:eastAsia="宋体" w:cs="宋体"/>
              <w:bCs/>
              <w:snapToGrid w:val="0"/>
              <w:kern w:val="0"/>
              <w:szCs w:val="32"/>
              <w:lang w:val="en-US" w:eastAsia="en-US" w:bidi="ar-SA"/>
            </w:rPr>
            <w:t>采购需求</w:t>
          </w:r>
          <w:r>
            <w:tab/>
          </w:r>
          <w:r>
            <w:fldChar w:fldCharType="begin"/>
          </w:r>
          <w:r>
            <w:instrText xml:space="preserve"> PAGEREF _Toc12514 \h </w:instrText>
          </w:r>
          <w:r>
            <w:fldChar w:fldCharType="separate"/>
          </w:r>
          <w:r>
            <w:t>- 20 -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6B161637">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_Toc12592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rPr>
            <w:t>一、项目概况</w:t>
          </w:r>
          <w:r>
            <w:tab/>
          </w:r>
          <w:r>
            <w:fldChar w:fldCharType="begin"/>
          </w:r>
          <w:r>
            <w:instrText xml:space="preserve"> PAGEREF _Toc12592 \h </w:instrText>
          </w:r>
          <w:r>
            <w:fldChar w:fldCharType="separate"/>
          </w:r>
          <w:r>
            <w:t>- 20 -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26E94CC2">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_Toc8736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rPr>
            <w:t>二、培训内容及</w:t>
          </w:r>
          <w:r>
            <w:rPr>
              <w:rFonts w:hint="eastAsia" w:ascii="宋体" w:hAnsi="宋体" w:eastAsia="宋体" w:cs="宋体"/>
              <w:bCs/>
              <w:szCs w:val="24"/>
              <w:lang w:val="en-US" w:eastAsia="zh-CN"/>
            </w:rPr>
            <w:t>其他</w:t>
          </w:r>
          <w:r>
            <w:rPr>
              <w:rFonts w:hint="eastAsia" w:ascii="宋体" w:hAnsi="宋体" w:eastAsia="宋体" w:cs="宋体"/>
              <w:bCs/>
              <w:szCs w:val="24"/>
            </w:rPr>
            <w:t>要求</w:t>
          </w:r>
          <w:r>
            <w:tab/>
          </w:r>
          <w:r>
            <w:fldChar w:fldCharType="begin"/>
          </w:r>
          <w:r>
            <w:instrText xml:space="preserve"> PAGEREF _Toc8736 \h </w:instrText>
          </w:r>
          <w:r>
            <w:fldChar w:fldCharType="separate"/>
          </w:r>
          <w:r>
            <w:t>- 20 -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2D4B5283">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_Toc6965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24"/>
              <w:lang w:val="en-US" w:eastAsia="zh-CN"/>
            </w:rPr>
            <w:t>三、服务要求：</w:t>
          </w:r>
          <w:r>
            <w:tab/>
          </w:r>
          <w:r>
            <w:fldChar w:fldCharType="begin"/>
          </w:r>
          <w:r>
            <w:instrText xml:space="preserve"> PAGEREF _Toc6965 \h </w:instrText>
          </w:r>
          <w:r>
            <w:fldChar w:fldCharType="separate"/>
          </w:r>
          <w:r>
            <w:t>- 21 -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4F09572F">
          <w:pPr>
            <w:pStyle w:val="15"/>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_Toc10236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32"/>
              <w:lang w:val="en-US" w:eastAsia="zh-CN"/>
            </w:rPr>
            <w:t>第五章  政府采购合同</w:t>
          </w:r>
          <w:r>
            <w:tab/>
          </w:r>
          <w:r>
            <w:fldChar w:fldCharType="begin"/>
          </w:r>
          <w:r>
            <w:instrText xml:space="preserve"> PAGEREF _Toc10236 \h </w:instrText>
          </w:r>
          <w:r>
            <w:fldChar w:fldCharType="separate"/>
          </w:r>
          <w:r>
            <w:t>- 22 -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6D6D8E81">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_Toc18050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szCs w:val="44"/>
            </w:rPr>
            <w:t>政府采购合同参考范本</w:t>
          </w:r>
          <w:r>
            <w:tab/>
          </w:r>
          <w:r>
            <w:fldChar w:fldCharType="begin"/>
          </w:r>
          <w:r>
            <w:instrText xml:space="preserve"> PAGEREF _Toc18050 \h </w:instrText>
          </w:r>
          <w:r>
            <w:fldChar w:fldCharType="separate"/>
          </w:r>
          <w:r>
            <w:t>- 22 -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73010D1C">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_Toc21899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szCs w:val="24"/>
            </w:rPr>
            <w:t>第一部分合同书</w:t>
          </w:r>
          <w:r>
            <w:tab/>
          </w:r>
          <w:r>
            <w:fldChar w:fldCharType="begin"/>
          </w:r>
          <w:r>
            <w:instrText xml:space="preserve"> PAGEREF _Toc21899 \h </w:instrText>
          </w:r>
          <w:r>
            <w:fldChar w:fldCharType="separate"/>
          </w:r>
          <w:r>
            <w:t>- 22 -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5382C198">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_Toc32017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szCs w:val="24"/>
            </w:rPr>
            <w:t>第二部分合同一般条款</w:t>
          </w:r>
          <w:r>
            <w:tab/>
          </w:r>
          <w:r>
            <w:fldChar w:fldCharType="begin"/>
          </w:r>
          <w:r>
            <w:instrText xml:space="preserve"> PAGEREF _Toc32017 \h </w:instrText>
          </w:r>
          <w:r>
            <w:fldChar w:fldCharType="separate"/>
          </w:r>
          <w:r>
            <w:t>- 25 -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02192486">
          <w:pPr>
            <w:pStyle w:val="17"/>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_Toc2892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szCs w:val="24"/>
            </w:rPr>
            <w:t>第三部分合同专用条款</w:t>
          </w:r>
          <w:r>
            <w:tab/>
          </w:r>
          <w:r>
            <w:fldChar w:fldCharType="begin"/>
          </w:r>
          <w:r>
            <w:instrText xml:space="preserve"> PAGEREF _Toc2892 \h </w:instrText>
          </w:r>
          <w:r>
            <w:fldChar w:fldCharType="separate"/>
          </w:r>
          <w:r>
            <w:t>- 28 -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39742794">
          <w:pPr>
            <w:pStyle w:val="15"/>
            <w:tabs>
              <w:tab w:val="right" w:leader="dot" w:pos="9639"/>
            </w:tabs>
          </w:pPr>
          <w:r>
            <w:rPr>
              <w:rFonts w:hint="eastAsia" w:ascii="宋体" w:hAnsi="宋体" w:eastAsia="宋体" w:cs="宋体"/>
              <w:snapToGrid w:val="0"/>
              <w:color w:val="000000"/>
              <w:spacing w:val="7"/>
              <w:kern w:val="0"/>
              <w:szCs w:val="23"/>
              <w:lang w:val="en-US" w:eastAsia="en-US" w:bidi="ar-SA"/>
            </w:rPr>
            <w:fldChar w:fldCharType="begin"/>
          </w:r>
          <w:r>
            <w:rPr>
              <w:rFonts w:hint="eastAsia" w:ascii="宋体" w:hAnsi="宋体" w:eastAsia="宋体" w:cs="宋体"/>
              <w:snapToGrid w:val="0"/>
              <w:spacing w:val="7"/>
              <w:kern w:val="0"/>
              <w:szCs w:val="23"/>
              <w:lang w:val="en-US" w:eastAsia="en-US" w:bidi="ar-SA"/>
            </w:rPr>
            <w:instrText xml:space="preserve"> HYPERLINK \l _Toc2595 </w:instrText>
          </w:r>
          <w:r>
            <w:rPr>
              <w:rFonts w:hint="eastAsia" w:ascii="宋体" w:hAnsi="宋体" w:eastAsia="宋体" w:cs="宋体"/>
              <w:snapToGrid w:val="0"/>
              <w:spacing w:val="7"/>
              <w:kern w:val="0"/>
              <w:szCs w:val="23"/>
              <w:lang w:val="en-US" w:eastAsia="en-US" w:bidi="ar-SA"/>
            </w:rPr>
            <w:fldChar w:fldCharType="separate"/>
          </w:r>
          <w:r>
            <w:rPr>
              <w:rFonts w:hint="eastAsia" w:ascii="宋体" w:hAnsi="宋体" w:eastAsia="宋体" w:cs="宋体"/>
              <w:bCs/>
              <w:szCs w:val="32"/>
              <w:lang w:val="en-US" w:eastAsia="zh-CN"/>
            </w:rPr>
            <w:t>第六章 响应文件格式</w:t>
          </w:r>
          <w:r>
            <w:tab/>
          </w:r>
          <w:r>
            <w:fldChar w:fldCharType="begin"/>
          </w:r>
          <w:r>
            <w:instrText xml:space="preserve"> PAGEREF _Toc2595 \h </w:instrText>
          </w:r>
          <w:r>
            <w:fldChar w:fldCharType="separate"/>
          </w:r>
          <w:r>
            <w:t>- 29 -</w:t>
          </w:r>
          <w:r>
            <w:fldChar w:fldCharType="end"/>
          </w:r>
          <w:r>
            <w:rPr>
              <w:rFonts w:hint="eastAsia" w:ascii="宋体" w:hAnsi="宋体" w:eastAsia="宋体" w:cs="宋体"/>
              <w:snapToGrid w:val="0"/>
              <w:color w:val="000000"/>
              <w:spacing w:val="7"/>
              <w:kern w:val="0"/>
              <w:szCs w:val="23"/>
              <w:lang w:val="en-US" w:eastAsia="en-US" w:bidi="ar-SA"/>
            </w:rPr>
            <w:fldChar w:fldCharType="end"/>
          </w:r>
        </w:p>
        <w:p w14:paraId="217DDF59">
          <w:pPr>
            <w:spacing w:before="75" w:line="487" w:lineRule="auto"/>
            <w:ind w:left="24" w:right="200" w:firstLine="1"/>
            <w:rPr>
              <w:rFonts w:hint="eastAsia" w:ascii="宋体" w:hAnsi="宋体" w:eastAsia="宋体" w:cs="宋体"/>
              <w:spacing w:val="7"/>
              <w:sz w:val="23"/>
              <w:szCs w:val="23"/>
            </w:rPr>
          </w:pPr>
          <w:r>
            <w:rPr>
              <w:rFonts w:hint="eastAsia" w:ascii="宋体" w:hAnsi="宋体" w:eastAsia="宋体" w:cs="宋体"/>
              <w:snapToGrid w:val="0"/>
              <w:color w:val="000000"/>
              <w:spacing w:val="7"/>
              <w:kern w:val="0"/>
              <w:szCs w:val="23"/>
              <w:lang w:val="en-US" w:eastAsia="en-US" w:bidi="ar-SA"/>
            </w:rPr>
            <w:fldChar w:fldCharType="end"/>
          </w:r>
        </w:p>
      </w:sdtContent>
    </w:sdt>
    <w:p w14:paraId="6F3C051D">
      <w:pPr>
        <w:pStyle w:val="2"/>
        <w:bidi w:val="0"/>
        <w:spacing w:line="240" w:lineRule="auto"/>
        <w:jc w:val="center"/>
        <w:outlineLvl w:val="9"/>
        <w:rPr>
          <w:rFonts w:hint="eastAsia" w:ascii="宋体" w:hAnsi="宋体" w:eastAsia="宋体" w:cs="宋体"/>
          <w:sz w:val="32"/>
          <w:szCs w:val="32"/>
        </w:rPr>
        <w:sectPr>
          <w:footerReference r:id="rId10" w:type="default"/>
          <w:pgSz w:w="11907" w:h="16840"/>
          <w:pgMar w:top="1134" w:right="1134" w:bottom="1134" w:left="1134" w:header="851" w:footer="851" w:gutter="0"/>
          <w:pgNumType w:fmt="decimal" w:start="1"/>
          <w:cols w:space="720" w:num="1"/>
          <w:docGrid w:linePitch="462" w:charSpace="0"/>
        </w:sectPr>
      </w:pPr>
      <w:bookmarkStart w:id="14" w:name="_Toc8324"/>
    </w:p>
    <w:bookmarkEnd w:id="14"/>
    <w:p w14:paraId="74F72DD7">
      <w:pPr>
        <w:jc w:val="center"/>
        <w:outlineLvl w:val="0"/>
        <w:rPr>
          <w:rFonts w:hint="eastAsia" w:ascii="黑体" w:hAnsi="黑体" w:eastAsia="黑体" w:cs="黑体"/>
          <w:sz w:val="32"/>
          <w:szCs w:val="32"/>
          <w:lang w:val="en-US" w:eastAsia="zh-CN"/>
        </w:rPr>
      </w:pPr>
      <w:bookmarkStart w:id="15" w:name="_Toc27544"/>
      <w:bookmarkStart w:id="16" w:name="_Toc19608"/>
      <w:bookmarkStart w:id="17" w:name="_Toc18756"/>
      <w:r>
        <w:rPr>
          <w:rFonts w:hint="eastAsia" w:ascii="黑体" w:hAnsi="黑体" w:eastAsia="黑体" w:cs="黑体"/>
          <w:sz w:val="32"/>
          <w:szCs w:val="32"/>
          <w:lang w:val="en-US" w:eastAsia="zh-CN"/>
        </w:rPr>
        <w:t>第一章  竞争性磋商公告</w:t>
      </w:r>
      <w:bookmarkEnd w:id="15"/>
    </w:p>
    <w:tbl>
      <w:tblPr>
        <w:tblStyle w:val="22"/>
        <w:tblW w:w="4619" w:type="pct"/>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3"/>
      </w:tblGrid>
      <w:tr w14:paraId="2BFA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4CF8DCBC">
            <w:pPr>
              <w:pStyle w:val="9"/>
              <w:widowControl w:val="0"/>
              <w:spacing w:before="26" w:line="360" w:lineRule="auto"/>
              <w:ind w:firstLine="506"/>
              <w:rPr>
                <w:rFonts w:hint="eastAsia" w:ascii="宋体" w:hAnsi="宋体" w:eastAsia="宋体" w:cs="宋体"/>
                <w:spacing w:val="-3"/>
                <w:sz w:val="24"/>
                <w:szCs w:val="24"/>
                <w:vertAlign w:val="baseline"/>
              </w:rPr>
            </w:pPr>
            <w:r>
              <w:rPr>
                <w:rFonts w:hint="eastAsia" w:ascii="宋体" w:hAnsi="宋体" w:eastAsia="宋体" w:cs="宋体"/>
                <w:spacing w:val="-3"/>
                <w:sz w:val="24"/>
                <w:szCs w:val="24"/>
                <w:u w:val="single"/>
                <w:lang w:eastAsia="zh-CN"/>
              </w:rPr>
              <w:t>2026年喀什市特殊困难老年人家庭适老化改造项目（二次）（第四标段）</w:t>
            </w:r>
            <w:r>
              <w:rPr>
                <w:rFonts w:hint="eastAsia" w:ascii="宋体" w:hAnsi="宋体" w:eastAsia="宋体" w:cs="宋体"/>
                <w:spacing w:val="-3"/>
                <w:sz w:val="24"/>
                <w:szCs w:val="24"/>
              </w:rPr>
              <w:t>的潜在供应商</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应在</w:t>
            </w:r>
            <w:r>
              <w:rPr>
                <w:rFonts w:hint="eastAsia" w:ascii="宋体" w:hAnsi="宋体" w:eastAsia="宋体" w:cs="宋体"/>
                <w:spacing w:val="-3"/>
                <w:sz w:val="24"/>
                <w:szCs w:val="24"/>
                <w:u w:val="single"/>
              </w:rPr>
              <w:t>“政采云”平台（</w:t>
            </w:r>
            <w:r>
              <w:rPr>
                <w:rFonts w:hint="eastAsia" w:ascii="宋体" w:hAnsi="宋体" w:eastAsia="宋体" w:cs="宋体"/>
                <w:sz w:val="24"/>
                <w:szCs w:val="24"/>
                <w:u w:val="single"/>
              </w:rPr>
              <w:fldChar w:fldCharType="begin"/>
            </w:r>
            <w:r>
              <w:rPr>
                <w:rFonts w:hint="eastAsia" w:ascii="宋体" w:hAnsi="宋体" w:eastAsia="宋体" w:cs="宋体"/>
                <w:sz w:val="24"/>
                <w:szCs w:val="24"/>
                <w:u w:val="single"/>
              </w:rPr>
              <w:instrText xml:space="preserve"> HYPERLINK "https://www.zcygov.cn/" </w:instrText>
            </w:r>
            <w:r>
              <w:rPr>
                <w:rFonts w:hint="eastAsia" w:ascii="宋体" w:hAnsi="宋体" w:eastAsia="宋体" w:cs="宋体"/>
                <w:sz w:val="24"/>
                <w:szCs w:val="24"/>
                <w:u w:val="single"/>
              </w:rPr>
              <w:fldChar w:fldCharType="separate"/>
            </w:r>
            <w:r>
              <w:rPr>
                <w:rFonts w:hint="eastAsia" w:ascii="宋体" w:hAnsi="宋体" w:eastAsia="宋体" w:cs="宋体"/>
                <w:spacing w:val="-3"/>
                <w:sz w:val="24"/>
                <w:szCs w:val="24"/>
                <w:u w:val="single"/>
              </w:rPr>
              <w:t>https://www.zcygov.cn/</w:t>
            </w:r>
            <w:r>
              <w:rPr>
                <w:rFonts w:hint="eastAsia" w:ascii="宋体" w:hAnsi="宋体" w:eastAsia="宋体" w:cs="宋体"/>
                <w:spacing w:val="-3"/>
                <w:sz w:val="24"/>
                <w:szCs w:val="24"/>
                <w:u w:val="single"/>
              </w:rPr>
              <w:fldChar w:fldCharType="end"/>
            </w:r>
            <w:r>
              <w:rPr>
                <w:rFonts w:hint="eastAsia" w:ascii="宋体" w:hAnsi="宋体" w:eastAsia="宋体" w:cs="宋体"/>
                <w:spacing w:val="-3"/>
                <w:sz w:val="24"/>
                <w:szCs w:val="24"/>
                <w:u w:val="single"/>
              </w:rPr>
              <w:t>）</w:t>
            </w:r>
            <w:r>
              <w:rPr>
                <w:rFonts w:hint="eastAsia" w:ascii="宋体" w:hAnsi="宋体" w:eastAsia="宋体" w:cs="宋体"/>
                <w:spacing w:val="-3"/>
                <w:sz w:val="24"/>
                <w:szCs w:val="24"/>
              </w:rPr>
              <w:t>获取磋商文件，并于</w:t>
            </w:r>
            <w:r>
              <w:rPr>
                <w:rFonts w:hint="eastAsia" w:ascii="宋体" w:hAnsi="宋体" w:eastAsia="宋体" w:cs="宋体"/>
                <w:spacing w:val="-3"/>
                <w:sz w:val="24"/>
                <w:szCs w:val="24"/>
                <w:highlight w:val="yellow"/>
                <w:u w:val="single"/>
              </w:rPr>
              <w:t>202</w:t>
            </w:r>
            <w:r>
              <w:rPr>
                <w:rFonts w:hint="eastAsia" w:ascii="宋体" w:hAnsi="宋体" w:eastAsia="宋体" w:cs="宋体"/>
                <w:spacing w:val="-3"/>
                <w:sz w:val="24"/>
                <w:szCs w:val="24"/>
                <w:highlight w:val="yellow"/>
                <w:u w:val="single"/>
                <w:lang w:val="en-US" w:eastAsia="zh-CN"/>
              </w:rPr>
              <w:t>6</w:t>
            </w:r>
            <w:r>
              <w:rPr>
                <w:rFonts w:hint="eastAsia" w:ascii="宋体" w:hAnsi="宋体" w:eastAsia="宋体" w:cs="宋体"/>
                <w:spacing w:val="-3"/>
                <w:sz w:val="24"/>
                <w:szCs w:val="24"/>
                <w:highlight w:val="yellow"/>
                <w:u w:val="single"/>
              </w:rPr>
              <w:t>年</w:t>
            </w:r>
            <w:r>
              <w:rPr>
                <w:rFonts w:hint="eastAsia" w:ascii="宋体" w:hAnsi="宋体" w:eastAsia="宋体" w:cs="宋体"/>
                <w:spacing w:val="-3"/>
                <w:sz w:val="24"/>
                <w:szCs w:val="24"/>
                <w:highlight w:val="yellow"/>
                <w:u w:val="single"/>
                <w:lang w:val="en-US" w:eastAsia="zh-CN"/>
              </w:rPr>
              <w:t>04</w:t>
            </w:r>
            <w:r>
              <w:rPr>
                <w:rFonts w:hint="eastAsia" w:ascii="宋体" w:hAnsi="宋体" w:eastAsia="宋体" w:cs="宋体"/>
                <w:spacing w:val="-3"/>
                <w:sz w:val="24"/>
                <w:szCs w:val="24"/>
                <w:highlight w:val="yellow"/>
                <w:u w:val="single"/>
              </w:rPr>
              <w:t>月</w:t>
            </w:r>
            <w:r>
              <w:rPr>
                <w:rFonts w:hint="eastAsia" w:ascii="宋体" w:hAnsi="宋体" w:eastAsia="宋体" w:cs="宋体"/>
                <w:spacing w:val="-3"/>
                <w:sz w:val="24"/>
                <w:szCs w:val="24"/>
                <w:highlight w:val="yellow"/>
                <w:u w:val="single"/>
                <w:lang w:val="en-US" w:eastAsia="zh-CN"/>
              </w:rPr>
              <w:t>23</w:t>
            </w:r>
            <w:r>
              <w:rPr>
                <w:rFonts w:hint="eastAsia" w:ascii="宋体" w:hAnsi="宋体" w:eastAsia="宋体" w:cs="宋体"/>
                <w:spacing w:val="-3"/>
                <w:sz w:val="24"/>
                <w:szCs w:val="24"/>
                <w:highlight w:val="yellow"/>
                <w:u w:val="single"/>
              </w:rPr>
              <w:t>日1</w:t>
            </w:r>
            <w:r>
              <w:rPr>
                <w:rFonts w:hint="eastAsia" w:ascii="宋体" w:hAnsi="宋体" w:eastAsia="宋体" w:cs="宋体"/>
                <w:spacing w:val="-3"/>
                <w:sz w:val="24"/>
                <w:szCs w:val="24"/>
                <w:highlight w:val="yellow"/>
                <w:u w:val="single"/>
                <w:lang w:val="en-US" w:eastAsia="zh-CN"/>
              </w:rPr>
              <w:t>1</w:t>
            </w:r>
            <w:r>
              <w:rPr>
                <w:rFonts w:hint="eastAsia" w:ascii="宋体" w:hAnsi="宋体" w:eastAsia="宋体" w:cs="宋体"/>
                <w:spacing w:val="-3"/>
                <w:sz w:val="24"/>
                <w:szCs w:val="24"/>
                <w:highlight w:val="yellow"/>
                <w:u w:val="single"/>
              </w:rPr>
              <w:t>：00</w:t>
            </w:r>
            <w:r>
              <w:rPr>
                <w:rFonts w:hint="eastAsia" w:ascii="宋体" w:hAnsi="宋体" w:eastAsia="宋体" w:cs="宋体"/>
                <w:spacing w:val="-3"/>
                <w:sz w:val="24"/>
                <w:szCs w:val="24"/>
                <w:highlight w:val="none"/>
                <w:u w:val="single"/>
              </w:rPr>
              <w:t>（北</w:t>
            </w:r>
            <w:r>
              <w:rPr>
                <w:rFonts w:hint="eastAsia" w:ascii="宋体" w:hAnsi="宋体" w:eastAsia="宋体" w:cs="宋体"/>
                <w:spacing w:val="-4"/>
                <w:sz w:val="24"/>
                <w:szCs w:val="24"/>
                <w:highlight w:val="none"/>
                <w:u w:val="single"/>
              </w:rPr>
              <w:t>京时间）</w:t>
            </w:r>
            <w:r>
              <w:rPr>
                <w:rFonts w:hint="eastAsia" w:ascii="宋体" w:hAnsi="宋体" w:eastAsia="宋体" w:cs="宋体"/>
                <w:spacing w:val="-4"/>
                <w:sz w:val="24"/>
                <w:szCs w:val="24"/>
              </w:rPr>
              <w:t>前递交响应文件。</w:t>
            </w:r>
          </w:p>
        </w:tc>
      </w:tr>
    </w:tbl>
    <w:p w14:paraId="48C33EAF">
      <w:pPr>
        <w:pStyle w:val="9"/>
        <w:spacing w:before="26" w:line="360" w:lineRule="auto"/>
        <w:ind w:left="5"/>
        <w:outlineLvl w:val="1"/>
        <w:rPr>
          <w:rFonts w:hint="eastAsia" w:ascii="宋体" w:hAnsi="宋体" w:eastAsia="宋体" w:cs="宋体"/>
          <w:sz w:val="24"/>
          <w:szCs w:val="24"/>
        </w:rPr>
      </w:pPr>
      <w:bookmarkStart w:id="18" w:name="_Toc21990"/>
      <w:r>
        <w:rPr>
          <w:rFonts w:hint="eastAsia" w:ascii="宋体" w:hAnsi="宋体" w:eastAsia="宋体" w:cs="宋体"/>
          <w:b/>
          <w:bCs/>
          <w:spacing w:val="-4"/>
          <w:sz w:val="24"/>
          <w:szCs w:val="24"/>
        </w:rPr>
        <w:t>一、项目基本情况</w:t>
      </w:r>
      <w:bookmarkEnd w:id="18"/>
    </w:p>
    <w:p w14:paraId="58DE4510">
      <w:pPr>
        <w:pStyle w:val="9"/>
        <w:spacing w:before="30" w:line="360" w:lineRule="auto"/>
        <w:ind w:left="420" w:leftChars="200" w:right="2111" w:firstLine="4" w:firstLineChars="0"/>
        <w:rPr>
          <w:rFonts w:hint="eastAsia" w:ascii="宋体" w:hAnsi="宋体" w:eastAsia="宋体" w:cs="宋体"/>
          <w:spacing w:val="-1"/>
          <w:sz w:val="24"/>
          <w:szCs w:val="24"/>
          <w:lang w:eastAsia="zh-CN"/>
        </w:rPr>
      </w:pPr>
      <w:r>
        <w:rPr>
          <w:rFonts w:hint="eastAsia" w:ascii="宋体" w:hAnsi="宋体" w:eastAsia="宋体" w:cs="宋体"/>
          <w:spacing w:val="-1"/>
          <w:sz w:val="24"/>
          <w:szCs w:val="24"/>
        </w:rPr>
        <w:t>项目编号：</w:t>
      </w:r>
      <w:r>
        <w:rPr>
          <w:rFonts w:hint="eastAsia" w:ascii="宋体" w:hAnsi="宋体" w:eastAsia="宋体" w:cs="宋体"/>
          <w:spacing w:val="-1"/>
          <w:sz w:val="24"/>
          <w:szCs w:val="24"/>
          <w:lang w:eastAsia="zh-CN"/>
        </w:rPr>
        <w:t>HZYZKS(CS）2026-02</w:t>
      </w:r>
      <w:r>
        <w:rPr>
          <w:rFonts w:hint="eastAsia" w:ascii="宋体" w:hAnsi="宋体" w:eastAsia="宋体" w:cs="宋体"/>
          <w:spacing w:val="-1"/>
          <w:sz w:val="24"/>
          <w:szCs w:val="24"/>
          <w:lang w:val="en-US" w:eastAsia="zh-CN"/>
        </w:rPr>
        <w:t>-03</w:t>
      </w:r>
      <w:r>
        <w:rPr>
          <w:rFonts w:hint="eastAsia" w:ascii="宋体" w:hAnsi="宋体" w:eastAsia="宋体" w:cs="宋体"/>
          <w:spacing w:val="-1"/>
          <w:sz w:val="24"/>
          <w:szCs w:val="24"/>
          <w:lang w:eastAsia="zh-CN"/>
        </w:rPr>
        <w:t>号</w:t>
      </w:r>
    </w:p>
    <w:p w14:paraId="498AEA35">
      <w:pPr>
        <w:pStyle w:val="9"/>
        <w:tabs>
          <w:tab w:val="left" w:pos="9660"/>
        </w:tabs>
        <w:spacing w:before="30" w:line="360" w:lineRule="auto"/>
        <w:ind w:left="420" w:leftChars="200" w:right="-22" w:rightChars="0" w:firstLine="4" w:firstLineChars="0"/>
        <w:rPr>
          <w:rFonts w:hint="eastAsia" w:ascii="宋体" w:hAnsi="宋体" w:eastAsia="宋体" w:cs="宋体"/>
          <w:spacing w:val="-4"/>
          <w:sz w:val="24"/>
          <w:szCs w:val="24"/>
          <w:lang w:val="en-US" w:eastAsia="zh-CN"/>
        </w:rPr>
      </w:pPr>
      <w:r>
        <w:rPr>
          <w:rFonts w:hint="eastAsia" w:ascii="宋体" w:hAnsi="宋体" w:eastAsia="宋体" w:cs="宋体"/>
          <w:spacing w:val="-1"/>
          <w:sz w:val="24"/>
          <w:szCs w:val="24"/>
        </w:rPr>
        <w:t>项目名称：</w:t>
      </w:r>
      <w:r>
        <w:rPr>
          <w:rFonts w:hint="eastAsia" w:ascii="宋体" w:hAnsi="宋体" w:eastAsia="宋体" w:cs="宋体"/>
          <w:spacing w:val="-4"/>
          <w:sz w:val="24"/>
          <w:szCs w:val="24"/>
          <w:lang w:val="en-US" w:eastAsia="zh-CN"/>
        </w:rPr>
        <w:t>2026年喀什市特殊困难老年人家庭适老化改造项目（二次）（第四标段）</w:t>
      </w:r>
    </w:p>
    <w:p w14:paraId="249C1EF4">
      <w:pPr>
        <w:pStyle w:val="9"/>
        <w:spacing w:before="30" w:line="360" w:lineRule="auto"/>
        <w:ind w:left="420" w:leftChars="200" w:right="2111" w:firstLine="4" w:firstLineChars="0"/>
        <w:rPr>
          <w:rFonts w:hint="eastAsia" w:ascii="宋体" w:hAnsi="宋体" w:eastAsia="宋体" w:cs="宋体"/>
          <w:spacing w:val="-1"/>
          <w:sz w:val="24"/>
          <w:szCs w:val="24"/>
        </w:rPr>
      </w:pPr>
      <w:r>
        <w:rPr>
          <w:rFonts w:hint="eastAsia" w:ascii="宋体" w:hAnsi="宋体" w:eastAsia="宋体" w:cs="宋体"/>
          <w:spacing w:val="-1"/>
          <w:sz w:val="24"/>
          <w:szCs w:val="24"/>
        </w:rPr>
        <w:t>采购方式：竞争性磋商</w:t>
      </w:r>
    </w:p>
    <w:p w14:paraId="0C67BB55">
      <w:pPr>
        <w:pStyle w:val="9"/>
        <w:spacing w:before="28" w:line="360" w:lineRule="auto"/>
        <w:ind w:left="0" w:leftChars="0" w:right="-22" w:rightChars="0" w:firstLine="419" w:firstLineChars="0"/>
        <w:jc w:val="both"/>
        <w:rPr>
          <w:rFonts w:hint="eastAsia" w:ascii="宋体" w:hAnsi="宋体" w:eastAsia="宋体" w:cs="宋体"/>
          <w:spacing w:val="-4"/>
          <w:sz w:val="24"/>
          <w:szCs w:val="24"/>
          <w:lang w:val="en-US" w:eastAsia="zh-CN"/>
        </w:rPr>
      </w:pPr>
      <w:r>
        <w:rPr>
          <w:rFonts w:hint="eastAsia" w:ascii="宋体" w:hAnsi="宋体" w:eastAsia="宋体" w:cs="宋体"/>
          <w:spacing w:val="-1"/>
          <w:sz w:val="24"/>
          <w:szCs w:val="24"/>
          <w:lang w:eastAsia="zh-CN"/>
        </w:rPr>
        <w:t>预</w:t>
      </w:r>
      <w:r>
        <w:rPr>
          <w:rFonts w:hint="eastAsia" w:ascii="宋体" w:hAnsi="宋体" w:eastAsia="宋体" w:cs="宋体"/>
          <w:spacing w:val="-4"/>
          <w:sz w:val="24"/>
          <w:szCs w:val="24"/>
          <w:lang w:val="en-US" w:eastAsia="zh-CN"/>
        </w:rPr>
        <w:t>算金额（元）：164000.00</w:t>
      </w:r>
    </w:p>
    <w:p w14:paraId="60362104">
      <w:pPr>
        <w:pStyle w:val="9"/>
        <w:spacing w:before="28" w:line="360" w:lineRule="auto"/>
        <w:ind w:left="0" w:leftChars="0" w:right="-22" w:rightChars="0" w:firstLine="419" w:firstLineChars="0"/>
        <w:jc w:val="both"/>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最高限价（元）：第四标段：164000.00；</w:t>
      </w:r>
    </w:p>
    <w:p w14:paraId="561243D0">
      <w:pPr>
        <w:pStyle w:val="9"/>
        <w:spacing w:before="28" w:line="360" w:lineRule="auto"/>
        <w:ind w:left="0" w:leftChars="0" w:right="-22" w:rightChars="0" w:firstLine="419" w:firstLineChars="0"/>
        <w:jc w:val="both"/>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采购需求：</w:t>
      </w:r>
    </w:p>
    <w:p w14:paraId="4A44E673">
      <w:pPr>
        <w:pStyle w:val="9"/>
        <w:spacing w:before="28" w:line="360" w:lineRule="auto"/>
        <w:ind w:left="1" w:right="-22" w:rightChars="0" w:firstLine="479"/>
        <w:jc w:val="both"/>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eastAsia="zh-CN"/>
        </w:rPr>
        <w:t>标</w:t>
      </w:r>
      <w:r>
        <w:rPr>
          <w:rFonts w:hint="eastAsia" w:ascii="宋体" w:hAnsi="宋体" w:eastAsia="宋体" w:cs="宋体"/>
          <w:spacing w:val="-4"/>
          <w:sz w:val="24"/>
          <w:szCs w:val="24"/>
          <w:lang w:val="en-US" w:eastAsia="zh-CN"/>
        </w:rPr>
        <w:t>项一：</w:t>
      </w:r>
    </w:p>
    <w:p w14:paraId="4C664030">
      <w:pPr>
        <w:pStyle w:val="9"/>
        <w:spacing w:before="28" w:line="360" w:lineRule="auto"/>
        <w:ind w:left="0" w:leftChars="0" w:right="-22" w:rightChars="0" w:firstLine="417" w:firstLineChars="180"/>
        <w:jc w:val="both"/>
        <w:rPr>
          <w:rFonts w:hint="eastAsia" w:ascii="宋体" w:hAnsi="宋体" w:eastAsia="宋体" w:cs="宋体"/>
          <w:spacing w:val="-4"/>
          <w:sz w:val="24"/>
          <w:szCs w:val="24"/>
        </w:rPr>
      </w:pPr>
      <w:r>
        <w:rPr>
          <w:rFonts w:hint="eastAsia" w:ascii="宋体" w:hAnsi="宋体" w:eastAsia="宋体" w:cs="宋体"/>
          <w:spacing w:val="-4"/>
          <w:sz w:val="24"/>
          <w:szCs w:val="24"/>
        </w:rPr>
        <w:t>标</w:t>
      </w:r>
      <w:r>
        <w:rPr>
          <w:rFonts w:hint="eastAsia" w:ascii="宋体" w:hAnsi="宋体" w:eastAsia="宋体" w:cs="宋体"/>
          <w:spacing w:val="-4"/>
          <w:sz w:val="24"/>
          <w:szCs w:val="24"/>
          <w:lang w:eastAsia="zh-CN"/>
        </w:rPr>
        <w:t>段</w:t>
      </w:r>
      <w:r>
        <w:rPr>
          <w:rFonts w:hint="eastAsia" w:ascii="宋体" w:hAnsi="宋体" w:eastAsia="宋体" w:cs="宋体"/>
          <w:spacing w:val="-4"/>
          <w:sz w:val="24"/>
          <w:szCs w:val="24"/>
        </w:rPr>
        <w:t>名称:</w:t>
      </w:r>
      <w:r>
        <w:rPr>
          <w:rFonts w:hint="eastAsia" w:ascii="宋体" w:hAnsi="宋体" w:eastAsia="宋体" w:cs="宋体"/>
          <w:spacing w:val="-3"/>
          <w:sz w:val="24"/>
          <w:szCs w:val="24"/>
          <w:u w:val="none"/>
          <w:lang w:eastAsia="zh-CN"/>
        </w:rPr>
        <w:t>2026年喀什市特殊困难老年人家庭适老化改造项目（二次）（第四标段）</w:t>
      </w:r>
    </w:p>
    <w:p w14:paraId="7F6A659E">
      <w:pPr>
        <w:pStyle w:val="9"/>
        <w:spacing w:before="28" w:line="360" w:lineRule="auto"/>
        <w:ind w:left="0" w:leftChars="0" w:right="-22" w:rightChars="0" w:firstLine="417" w:firstLineChars="180"/>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rPr>
        <w:t>数量:</w:t>
      </w:r>
      <w:r>
        <w:rPr>
          <w:rFonts w:hint="eastAsia" w:ascii="宋体" w:hAnsi="宋体" w:eastAsia="宋体" w:cs="宋体"/>
          <w:spacing w:val="-4"/>
          <w:sz w:val="24"/>
          <w:szCs w:val="24"/>
          <w:lang w:val="en-US" w:eastAsia="zh-CN"/>
        </w:rPr>
        <w:t>1</w:t>
      </w:r>
    </w:p>
    <w:p w14:paraId="4D42B6DA">
      <w:pPr>
        <w:pStyle w:val="9"/>
        <w:spacing w:before="28" w:line="360" w:lineRule="auto"/>
        <w:ind w:left="0" w:leftChars="0" w:right="-22" w:rightChars="0" w:firstLine="417" w:firstLineChars="180"/>
        <w:jc w:val="both"/>
        <w:rPr>
          <w:rFonts w:hint="eastAsia" w:ascii="宋体" w:hAnsi="宋体" w:eastAsia="宋体" w:cs="宋体"/>
          <w:spacing w:val="-4"/>
          <w:sz w:val="24"/>
          <w:szCs w:val="24"/>
        </w:rPr>
      </w:pPr>
      <w:r>
        <w:rPr>
          <w:rFonts w:hint="eastAsia" w:ascii="宋体" w:hAnsi="宋体" w:eastAsia="宋体" w:cs="宋体"/>
          <w:spacing w:val="-4"/>
          <w:sz w:val="24"/>
          <w:szCs w:val="24"/>
        </w:rPr>
        <w:t>预算金额（元）:</w:t>
      </w:r>
      <w:r>
        <w:rPr>
          <w:rFonts w:hint="eastAsia" w:ascii="宋体" w:hAnsi="宋体" w:eastAsia="宋体" w:cs="宋体"/>
          <w:spacing w:val="-4"/>
          <w:sz w:val="24"/>
          <w:szCs w:val="24"/>
          <w:lang w:val="en-US" w:eastAsia="zh-CN"/>
        </w:rPr>
        <w:t>164000.00</w:t>
      </w:r>
    </w:p>
    <w:p w14:paraId="48CA8F04">
      <w:pPr>
        <w:pStyle w:val="9"/>
        <w:spacing w:before="28" w:line="360" w:lineRule="auto"/>
        <w:ind w:left="0" w:leftChars="0" w:right="-22" w:rightChars="0" w:firstLine="417" w:firstLineChars="180"/>
        <w:jc w:val="both"/>
        <w:rPr>
          <w:rFonts w:hint="eastAsia" w:ascii="宋体" w:hAnsi="宋体" w:eastAsia="宋体" w:cs="宋体"/>
          <w:spacing w:val="-4"/>
          <w:sz w:val="24"/>
          <w:szCs w:val="24"/>
        </w:rPr>
      </w:pPr>
      <w:r>
        <w:rPr>
          <w:rFonts w:hint="eastAsia" w:ascii="宋体" w:hAnsi="宋体" w:eastAsia="宋体" w:cs="宋体"/>
          <w:spacing w:val="-4"/>
          <w:sz w:val="24"/>
          <w:szCs w:val="24"/>
        </w:rPr>
        <w:t>单位：批</w:t>
      </w:r>
    </w:p>
    <w:p w14:paraId="2DE0FCBC">
      <w:pPr>
        <w:pStyle w:val="9"/>
        <w:spacing w:before="28" w:line="360" w:lineRule="auto"/>
        <w:ind w:left="0" w:leftChars="0" w:right="-22" w:rightChars="0" w:firstLine="419" w:firstLineChars="0"/>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rPr>
        <w:t>简要规格描述：</w:t>
      </w:r>
      <w:r>
        <w:rPr>
          <w:rFonts w:hint="eastAsia" w:ascii="宋体" w:hAnsi="宋体" w:eastAsia="宋体" w:cs="宋体"/>
          <w:spacing w:val="-4"/>
          <w:sz w:val="24"/>
          <w:szCs w:val="24"/>
          <w:lang w:val="en-US" w:eastAsia="zh-CN"/>
        </w:rPr>
        <w:t>负责不少于470户改造家庭全覆盖入户评估验收</w:t>
      </w:r>
      <w:r>
        <w:rPr>
          <w:rFonts w:hint="eastAsia" w:ascii="宋体" w:hAnsi="宋体" w:eastAsia="宋体" w:cs="宋体"/>
          <w:spacing w:val="-4"/>
          <w:sz w:val="24"/>
          <w:szCs w:val="24"/>
        </w:rPr>
        <w:t>。</w:t>
      </w:r>
      <w:r>
        <w:rPr>
          <w:rFonts w:hint="eastAsia" w:ascii="宋体" w:hAnsi="宋体" w:eastAsia="宋体" w:cs="宋体"/>
          <w:spacing w:val="-4"/>
          <w:sz w:val="24"/>
          <w:szCs w:val="24"/>
          <w:lang w:eastAsia="zh-CN"/>
        </w:rPr>
        <w:t>（详见磋商文件）</w:t>
      </w:r>
    </w:p>
    <w:p w14:paraId="0CDC6FFA">
      <w:pPr>
        <w:pStyle w:val="9"/>
        <w:spacing w:before="28" w:line="360" w:lineRule="auto"/>
        <w:ind w:left="0" w:leftChars="0" w:right="-22" w:rightChars="0" w:firstLine="419" w:firstLineChars="0"/>
        <w:jc w:val="both"/>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rPr>
        <w:t>备注：</w:t>
      </w:r>
      <w:r>
        <w:rPr>
          <w:rFonts w:hint="eastAsia" w:ascii="宋体" w:hAnsi="宋体" w:eastAsia="宋体" w:cs="宋体"/>
          <w:spacing w:val="-4"/>
          <w:sz w:val="24"/>
          <w:szCs w:val="24"/>
          <w:lang w:val="en-US" w:eastAsia="zh-CN"/>
        </w:rPr>
        <w:t>/</w:t>
      </w:r>
    </w:p>
    <w:p w14:paraId="5D1A88DA">
      <w:pPr>
        <w:pStyle w:val="9"/>
        <w:spacing w:before="28" w:line="360" w:lineRule="auto"/>
        <w:ind w:left="1" w:right="-22" w:rightChars="0" w:firstLine="479"/>
        <w:jc w:val="both"/>
        <w:rPr>
          <w:rFonts w:hint="eastAsia" w:ascii="宋体" w:hAnsi="宋体" w:eastAsia="宋体" w:cs="宋体"/>
          <w:spacing w:val="-4"/>
          <w:sz w:val="24"/>
          <w:szCs w:val="24"/>
          <w:lang w:val="en-US" w:eastAsia="zh-CN"/>
        </w:rPr>
      </w:pPr>
    </w:p>
    <w:p w14:paraId="37644C6C">
      <w:pPr>
        <w:pStyle w:val="9"/>
        <w:tabs>
          <w:tab w:val="left" w:pos="9660"/>
        </w:tabs>
        <w:spacing w:before="30" w:line="360" w:lineRule="auto"/>
        <w:ind w:left="480" w:right="-22" w:rightChars="0" w:firstLine="4"/>
        <w:rPr>
          <w:rFonts w:hint="eastAsia" w:ascii="宋体" w:hAnsi="宋体" w:eastAsia="宋体" w:cs="宋体"/>
          <w:spacing w:val="-1"/>
          <w:sz w:val="24"/>
          <w:szCs w:val="24"/>
        </w:rPr>
      </w:pPr>
      <w:r>
        <w:rPr>
          <w:rFonts w:hint="eastAsia" w:ascii="宋体" w:hAnsi="宋体" w:eastAsia="宋体" w:cs="宋体"/>
          <w:spacing w:val="-1"/>
          <w:sz w:val="24"/>
          <w:szCs w:val="24"/>
        </w:rPr>
        <w:t>合同履约期限：</w:t>
      </w:r>
      <w:r>
        <w:rPr>
          <w:rFonts w:hint="eastAsia" w:ascii="宋体" w:hAnsi="宋体" w:eastAsia="宋体" w:cs="宋体"/>
          <w:sz w:val="24"/>
          <w:szCs w:val="24"/>
          <w:highlight w:val="yellow"/>
          <w:lang w:val="en-US" w:eastAsia="zh-CN"/>
        </w:rPr>
        <w:t>96个日历日(具体以合同签订为准)</w:t>
      </w:r>
    </w:p>
    <w:p w14:paraId="1401A8B2">
      <w:pPr>
        <w:pStyle w:val="9"/>
        <w:tabs>
          <w:tab w:val="left" w:pos="9660"/>
        </w:tabs>
        <w:spacing w:before="30" w:line="360" w:lineRule="auto"/>
        <w:ind w:left="480" w:right="-22" w:rightChars="0" w:firstLine="4"/>
        <w:rPr>
          <w:rFonts w:hint="eastAsia" w:ascii="宋体" w:hAnsi="宋体" w:eastAsia="宋体" w:cs="宋体"/>
          <w:spacing w:val="-1"/>
          <w:sz w:val="24"/>
          <w:szCs w:val="24"/>
        </w:rPr>
      </w:pPr>
      <w:r>
        <w:rPr>
          <w:rFonts w:hint="eastAsia" w:ascii="宋体" w:hAnsi="宋体" w:eastAsia="宋体" w:cs="宋体"/>
          <w:spacing w:val="-1"/>
          <w:sz w:val="24"/>
          <w:szCs w:val="24"/>
        </w:rPr>
        <w:t>本项目（否）接受联合体投标。</w:t>
      </w:r>
    </w:p>
    <w:p w14:paraId="603A017D">
      <w:pPr>
        <w:pStyle w:val="3"/>
        <w:pageBreakBefore w:val="0"/>
        <w:kinsoku/>
        <w:wordWrap/>
        <w:overflowPunct/>
        <w:topLinePunct w:val="0"/>
        <w:bidi w:val="0"/>
        <w:snapToGrid/>
        <w:spacing w:line="40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、供应商资格要求</w:t>
      </w:r>
      <w:bookmarkEnd w:id="16"/>
      <w:bookmarkEnd w:id="17"/>
    </w:p>
    <w:p w14:paraId="2D39D181">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1.满足《中华人民共和国政府采购法》第二十二条规定；</w:t>
      </w:r>
    </w:p>
    <w:p w14:paraId="6DA2ECEF">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rPr>
      </w:pPr>
      <w:r>
        <w:rPr>
          <w:rFonts w:hint="eastAsia" w:ascii="宋体" w:hAnsi="宋体" w:eastAsia="宋体" w:cs="宋体"/>
          <w:sz w:val="24"/>
          <w:szCs w:val="24"/>
          <w:highlight w:val="none"/>
          <w:lang w:val="en-US" w:eastAsia="zh-CN"/>
        </w:rPr>
        <w:t>2.落实政府采购政策需满足的资格要求：</w:t>
      </w:r>
      <w:r>
        <w:rPr>
          <w:rFonts w:hint="eastAsia" w:ascii="宋体" w:hAnsi="宋体" w:eastAsia="宋体" w:cs="宋体"/>
          <w:snapToGrid w:val="0"/>
          <w:color w:val="000000"/>
          <w:kern w:val="0"/>
          <w:sz w:val="24"/>
          <w:szCs w:val="24"/>
          <w:lang w:val="en-US" w:eastAsia="zh-CN" w:bidi="ar"/>
        </w:rPr>
        <w:t>本项目为非专门面向中小微企业预留份额的项目。</w:t>
      </w:r>
    </w:p>
    <w:p w14:paraId="574EA643">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3.本项目的特定资格要求：无</w:t>
      </w:r>
    </w:p>
    <w:p w14:paraId="02DA40F9">
      <w:pPr>
        <w:pStyle w:val="3"/>
        <w:pageBreakBefore w:val="0"/>
        <w:kinsoku/>
        <w:wordWrap/>
        <w:overflowPunct/>
        <w:topLinePunct w:val="0"/>
        <w:bidi w:val="0"/>
        <w:snapToGrid/>
        <w:spacing w:line="400" w:lineRule="exact"/>
        <w:jc w:val="left"/>
        <w:textAlignment w:val="auto"/>
        <w:rPr>
          <w:rFonts w:hint="eastAsia" w:ascii="宋体" w:hAnsi="宋体" w:eastAsia="宋体" w:cs="宋体"/>
          <w:b/>
          <w:bCs/>
          <w:sz w:val="24"/>
          <w:szCs w:val="24"/>
          <w:lang w:val="en-US" w:eastAsia="zh-CN"/>
        </w:rPr>
      </w:pPr>
      <w:bookmarkStart w:id="19" w:name="_Toc8342"/>
      <w:bookmarkStart w:id="20" w:name="_Toc13494"/>
      <w:r>
        <w:rPr>
          <w:rFonts w:hint="eastAsia" w:ascii="宋体" w:hAnsi="宋体" w:eastAsia="宋体" w:cs="宋体"/>
          <w:b/>
          <w:bCs/>
          <w:sz w:val="24"/>
          <w:szCs w:val="24"/>
          <w:lang w:val="en-US" w:eastAsia="zh-CN"/>
        </w:rPr>
        <w:t>三、获取磋商文件</w:t>
      </w:r>
      <w:bookmarkEnd w:id="19"/>
      <w:bookmarkEnd w:id="20"/>
    </w:p>
    <w:p w14:paraId="2F692B8C">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时间：时间：</w:t>
      </w:r>
      <w:r>
        <w:rPr>
          <w:rFonts w:hint="eastAsia" w:ascii="宋体" w:hAnsi="宋体" w:eastAsia="宋体" w:cs="宋体"/>
          <w:sz w:val="24"/>
          <w:szCs w:val="24"/>
          <w:highlight w:val="yellow"/>
          <w:lang w:val="en-US" w:eastAsia="zh-CN"/>
        </w:rPr>
        <w:t>2026年04月10日至2026年04月18日</w:t>
      </w:r>
      <w:r>
        <w:rPr>
          <w:rFonts w:hint="eastAsia" w:ascii="宋体" w:hAnsi="宋体" w:eastAsia="宋体" w:cs="宋体"/>
          <w:sz w:val="24"/>
          <w:szCs w:val="24"/>
          <w:highlight w:val="none"/>
          <w:lang w:val="en-US" w:eastAsia="zh-CN"/>
        </w:rPr>
        <w:t>，每天上午00:00至14:00，下午14:00至23:59（北京时间，法定节假日除外）</w:t>
      </w:r>
    </w:p>
    <w:p w14:paraId="728E2F0B">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地点：政采云平台https://www.zcygov.cn/获取</w:t>
      </w:r>
    </w:p>
    <w:p w14:paraId="3901E71F">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5F91BED">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售价（元）：0</w:t>
      </w:r>
    </w:p>
    <w:p w14:paraId="17B2CC3D">
      <w:pPr>
        <w:pStyle w:val="3"/>
        <w:pageBreakBefore w:val="0"/>
        <w:kinsoku/>
        <w:wordWrap/>
        <w:overflowPunct/>
        <w:topLinePunct w:val="0"/>
        <w:bidi w:val="0"/>
        <w:snapToGrid/>
        <w:spacing w:line="400" w:lineRule="exact"/>
        <w:jc w:val="left"/>
        <w:textAlignment w:val="auto"/>
        <w:rPr>
          <w:rFonts w:hint="eastAsia" w:ascii="宋体" w:hAnsi="宋体" w:eastAsia="宋体" w:cs="宋体"/>
          <w:b/>
          <w:bCs/>
          <w:sz w:val="24"/>
          <w:szCs w:val="24"/>
          <w:lang w:val="en-US" w:eastAsia="zh-CN"/>
        </w:rPr>
      </w:pPr>
      <w:bookmarkStart w:id="21" w:name="_Toc24942"/>
      <w:bookmarkStart w:id="22" w:name="_Toc3294"/>
      <w:r>
        <w:rPr>
          <w:rFonts w:hint="eastAsia" w:ascii="宋体" w:hAnsi="宋体" w:eastAsia="宋体" w:cs="宋体"/>
          <w:b/>
          <w:bCs/>
          <w:sz w:val="24"/>
          <w:szCs w:val="24"/>
          <w:lang w:val="en-US" w:eastAsia="zh-CN"/>
        </w:rPr>
        <w:t>四、提交响应文件截止时间、磋商时间和地点</w:t>
      </w:r>
      <w:bookmarkEnd w:id="21"/>
      <w:bookmarkEnd w:id="22"/>
    </w:p>
    <w:p w14:paraId="3E1E4457">
      <w:pPr>
        <w:ind w:left="0" w:leftChars="0" w:firstLine="420" w:firstLineChars="175"/>
        <w:rPr>
          <w:rFonts w:hint="eastAsia" w:ascii="宋体" w:hAnsi="宋体" w:eastAsia="宋体" w:cs="宋体"/>
          <w:sz w:val="24"/>
          <w:szCs w:val="24"/>
          <w:highlight w:val="none"/>
          <w:lang w:val="en-US" w:eastAsia="en-US"/>
        </w:rPr>
      </w:pPr>
      <w:bookmarkStart w:id="23" w:name="_Toc28680"/>
      <w:r>
        <w:rPr>
          <w:rFonts w:hint="eastAsia" w:ascii="宋体" w:hAnsi="宋体" w:eastAsia="宋体" w:cs="宋体"/>
          <w:sz w:val="24"/>
          <w:szCs w:val="24"/>
          <w:highlight w:val="none"/>
          <w:lang w:val="en-US" w:eastAsia="en-US"/>
        </w:rPr>
        <w:t>截止时间：</w:t>
      </w:r>
      <w:r>
        <w:rPr>
          <w:rFonts w:hint="eastAsia" w:ascii="宋体" w:hAnsi="宋体" w:eastAsia="宋体" w:cs="宋体"/>
          <w:sz w:val="24"/>
          <w:szCs w:val="24"/>
          <w:highlight w:val="yellow"/>
          <w:lang w:val="en-US" w:eastAsia="zh-CN"/>
        </w:rPr>
        <w:t>2026年04月23日11:00</w:t>
      </w:r>
      <w:r>
        <w:rPr>
          <w:rFonts w:hint="eastAsia" w:ascii="宋体" w:hAnsi="宋体" w:eastAsia="宋体" w:cs="宋体"/>
          <w:sz w:val="24"/>
          <w:szCs w:val="24"/>
          <w:highlight w:val="yellow"/>
          <w:lang w:val="en-US" w:eastAsia="en-US"/>
        </w:rPr>
        <w:t>（北京时间）</w:t>
      </w:r>
    </w:p>
    <w:p w14:paraId="79D3492D">
      <w:pPr>
        <w:ind w:left="0" w:leftChars="0" w:firstLine="420" w:firstLineChars="175"/>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投标地点：政采云不见面开标平台</w:t>
      </w:r>
    </w:p>
    <w:p w14:paraId="411D0DDA">
      <w:pPr>
        <w:pStyle w:val="9"/>
        <w:spacing w:before="35" w:line="240" w:lineRule="auto"/>
        <w:ind w:left="88" w:leftChars="0" w:hanging="88" w:hangingChars="35"/>
        <w:outlineLvl w:val="1"/>
        <w:rPr>
          <w:rFonts w:hint="eastAsia" w:ascii="宋体" w:hAnsi="宋体" w:eastAsia="宋体" w:cs="宋体"/>
          <w:b/>
          <w:bCs/>
          <w:spacing w:val="5"/>
          <w:sz w:val="24"/>
          <w:szCs w:val="24"/>
          <w:highlight w:val="none"/>
          <w:lang w:val="en-US" w:eastAsia="en-US"/>
        </w:rPr>
      </w:pPr>
      <w:bookmarkStart w:id="24" w:name="_Toc11953"/>
      <w:bookmarkStart w:id="25" w:name="_Toc5470"/>
      <w:r>
        <w:rPr>
          <w:rFonts w:hint="eastAsia" w:ascii="宋体" w:hAnsi="宋体" w:eastAsia="宋体" w:cs="宋体"/>
          <w:b/>
          <w:bCs/>
          <w:spacing w:val="5"/>
          <w:sz w:val="24"/>
          <w:szCs w:val="24"/>
          <w:highlight w:val="none"/>
          <w:lang w:val="en-US" w:eastAsia="en-US"/>
        </w:rPr>
        <w:t>五、响应文件开启</w:t>
      </w:r>
      <w:bookmarkEnd w:id="24"/>
      <w:bookmarkEnd w:id="25"/>
    </w:p>
    <w:p w14:paraId="0BCFB4A5">
      <w:pPr>
        <w:ind w:left="0" w:leftChars="0" w:firstLine="420" w:firstLineChars="175"/>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en-US"/>
        </w:rPr>
        <w:t>开启时间：</w:t>
      </w:r>
      <w:r>
        <w:rPr>
          <w:rFonts w:hint="eastAsia" w:ascii="宋体" w:hAnsi="宋体" w:eastAsia="宋体" w:cs="宋体"/>
          <w:sz w:val="24"/>
          <w:szCs w:val="24"/>
          <w:highlight w:val="yellow"/>
          <w:lang w:val="en-US" w:eastAsia="zh-CN"/>
        </w:rPr>
        <w:t>2026年04月23日11:00</w:t>
      </w:r>
      <w:r>
        <w:rPr>
          <w:rFonts w:hint="eastAsia" w:ascii="宋体" w:hAnsi="宋体" w:eastAsia="宋体" w:cs="宋体"/>
          <w:sz w:val="24"/>
          <w:szCs w:val="24"/>
          <w:highlight w:val="yellow"/>
          <w:lang w:val="en-US" w:eastAsia="en-US"/>
        </w:rPr>
        <w:t>（北京时间）</w:t>
      </w:r>
    </w:p>
    <w:p w14:paraId="6D44B6FA">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napToGrid w:val="0"/>
          <w:color w:val="000000"/>
          <w:kern w:val="0"/>
          <w:sz w:val="24"/>
          <w:szCs w:val="24"/>
          <w:lang w:val="en-US" w:eastAsia="en-US" w:bidi="ar"/>
        </w:rPr>
      </w:pPr>
      <w:r>
        <w:rPr>
          <w:rFonts w:hint="eastAsia" w:ascii="宋体" w:hAnsi="宋体" w:eastAsia="宋体" w:cs="宋体"/>
          <w:snapToGrid w:val="0"/>
          <w:color w:val="000000"/>
          <w:kern w:val="0"/>
          <w:sz w:val="24"/>
          <w:szCs w:val="24"/>
          <w:highlight w:val="none"/>
          <w:lang w:val="en-US" w:eastAsia="en-US" w:bidi="ar"/>
        </w:rPr>
        <w:t>地点：</w:t>
      </w:r>
      <w:r>
        <w:rPr>
          <w:rFonts w:hint="eastAsia" w:ascii="宋体" w:hAnsi="宋体" w:eastAsia="宋体" w:cs="宋体"/>
          <w:snapToGrid w:val="0"/>
          <w:color w:val="000000"/>
          <w:kern w:val="0"/>
          <w:sz w:val="24"/>
          <w:szCs w:val="24"/>
          <w:highlight w:val="none"/>
          <w:lang w:val="en-US" w:eastAsia="zh-CN" w:bidi="ar"/>
        </w:rPr>
        <w:t>投标人登录政采云平台https://www.zcygov.cn/，进入“项目采购-开标评标-右边选择对应项目点击“进入</w:t>
      </w:r>
      <w:r>
        <w:rPr>
          <w:rFonts w:hint="eastAsia" w:ascii="宋体" w:hAnsi="宋体" w:eastAsia="宋体" w:cs="宋体"/>
          <w:snapToGrid w:val="0"/>
          <w:color w:val="000000"/>
          <w:kern w:val="0"/>
          <w:sz w:val="24"/>
          <w:szCs w:val="24"/>
          <w:lang w:val="en-US" w:eastAsia="zh-CN" w:bidi="ar"/>
        </w:rPr>
        <w:t>项目”进入开标大厅。</w:t>
      </w:r>
    </w:p>
    <w:p w14:paraId="5896FB29">
      <w:pPr>
        <w:pStyle w:val="3"/>
        <w:pageBreakBefore w:val="0"/>
        <w:kinsoku/>
        <w:wordWrap/>
        <w:overflowPunct/>
        <w:topLinePunct w:val="0"/>
        <w:bidi w:val="0"/>
        <w:snapToGrid/>
        <w:spacing w:line="400" w:lineRule="exact"/>
        <w:jc w:val="left"/>
        <w:textAlignment w:val="auto"/>
        <w:rPr>
          <w:rFonts w:hint="eastAsia" w:ascii="宋体" w:hAnsi="宋体" w:eastAsia="宋体" w:cs="宋体"/>
          <w:b/>
          <w:bCs/>
          <w:sz w:val="24"/>
          <w:szCs w:val="24"/>
          <w:lang w:val="en-US" w:eastAsia="zh-CN"/>
        </w:rPr>
      </w:pPr>
      <w:bookmarkStart w:id="26" w:name="_Toc30434"/>
      <w:r>
        <w:rPr>
          <w:rFonts w:hint="eastAsia" w:ascii="宋体" w:hAnsi="宋体" w:eastAsia="宋体" w:cs="宋体"/>
          <w:b/>
          <w:bCs/>
          <w:sz w:val="24"/>
          <w:szCs w:val="24"/>
          <w:lang w:val="en-US" w:eastAsia="zh-CN"/>
        </w:rPr>
        <w:t>六、公告期限</w:t>
      </w:r>
      <w:bookmarkEnd w:id="23"/>
      <w:bookmarkEnd w:id="26"/>
    </w:p>
    <w:p w14:paraId="5CBF9669">
      <w:pPr>
        <w:bidi w:val="0"/>
        <w:ind w:left="0" w:leftChars="0" w:firstLine="420" w:firstLineChars="175"/>
        <w:rPr>
          <w:rFonts w:hint="eastAsia" w:ascii="宋体" w:hAnsi="宋体" w:eastAsia="宋体" w:cs="宋体"/>
          <w:b w:val="0"/>
          <w:spacing w:val="7"/>
          <w:sz w:val="24"/>
          <w:szCs w:val="24"/>
        </w:rPr>
      </w:pPr>
      <w:r>
        <w:rPr>
          <w:rFonts w:hint="eastAsia" w:ascii="宋体" w:hAnsi="宋体" w:eastAsia="宋体" w:cs="宋体"/>
          <w:sz w:val="24"/>
          <w:szCs w:val="24"/>
          <w:highlight w:val="none"/>
          <w:lang w:val="en-US" w:eastAsia="en-US"/>
        </w:rPr>
        <w:t>自本公告发布之日起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en-US"/>
        </w:rPr>
        <w:t>个工作日。</w:t>
      </w:r>
    </w:p>
    <w:p w14:paraId="0EB45ACA">
      <w:pPr>
        <w:pStyle w:val="3"/>
        <w:pageBreakBefore w:val="0"/>
        <w:kinsoku/>
        <w:wordWrap/>
        <w:overflowPunct/>
        <w:topLinePunct w:val="0"/>
        <w:bidi w:val="0"/>
        <w:snapToGrid/>
        <w:spacing w:line="400" w:lineRule="exact"/>
        <w:jc w:val="left"/>
        <w:textAlignment w:val="auto"/>
        <w:rPr>
          <w:rFonts w:hint="eastAsia" w:ascii="宋体" w:hAnsi="宋体" w:eastAsia="宋体" w:cs="宋体"/>
          <w:b/>
          <w:bCs/>
          <w:sz w:val="24"/>
          <w:szCs w:val="24"/>
          <w:lang w:val="en-US" w:eastAsia="zh-CN"/>
        </w:rPr>
      </w:pPr>
      <w:bookmarkStart w:id="27" w:name="_Toc12353"/>
      <w:bookmarkStart w:id="28" w:name="_Toc8233"/>
      <w:r>
        <w:rPr>
          <w:rFonts w:hint="eastAsia" w:ascii="宋体" w:hAnsi="宋体" w:eastAsia="宋体" w:cs="宋体"/>
          <w:b/>
          <w:bCs/>
          <w:sz w:val="24"/>
          <w:szCs w:val="24"/>
          <w:lang w:val="en-US" w:eastAsia="zh-CN"/>
        </w:rPr>
        <w:t>七、其他补充事宜：</w:t>
      </w:r>
      <w:bookmarkEnd w:id="27"/>
      <w:bookmarkEnd w:id="28"/>
    </w:p>
    <w:p w14:paraId="3D5350D1">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1、本公告在新疆政府采购网发布。</w:t>
      </w:r>
    </w:p>
    <w:p w14:paraId="39F28DE6">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2、请各供应商随时关注本项目的变更、答疑、澄清文件。</w:t>
      </w:r>
    </w:p>
    <w:p w14:paraId="22F13BE3">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3、本项目实行电子招投标，供应商须登录政采云平台申请获取磋商文件，并通过政采云电子投标客户端制作响应文件，同时自行承担与投标有关的一切费用。</w:t>
      </w:r>
    </w:p>
    <w:p w14:paraId="63246B3D">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694B307E">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370AF225">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6、本项目采用不见面开标，供应商须在投标截止时间前通过CA在政采云平台上传加密的电子响应文件。</w:t>
      </w:r>
    </w:p>
    <w:p w14:paraId="59D90167">
      <w:pPr>
        <w:pageBreakBefore w:val="0"/>
        <w:kinsoku/>
        <w:wordWrap/>
        <w:overflowPunct/>
        <w:topLinePunct w:val="0"/>
        <w:bidi w:val="0"/>
        <w:snapToGrid/>
        <w:spacing w:line="400" w:lineRule="exact"/>
        <w:ind w:left="0" w:leftChars="0" w:firstLine="547" w:firstLineChars="228"/>
        <w:textAlignment w:val="auto"/>
        <w:rPr>
          <w:rFonts w:hint="eastAsia" w:ascii="宋体" w:hAnsi="宋体" w:eastAsia="宋体" w:cs="宋体"/>
          <w:b w:val="0"/>
          <w:spacing w:val="7"/>
          <w:sz w:val="24"/>
          <w:szCs w:val="24"/>
        </w:rPr>
      </w:pPr>
      <w:r>
        <w:rPr>
          <w:rFonts w:hint="eastAsia" w:ascii="宋体" w:hAnsi="宋体" w:eastAsia="宋体" w:cs="宋体"/>
          <w:sz w:val="24"/>
          <w:szCs w:val="24"/>
          <w:highlight w:val="none"/>
          <w:lang w:val="en-US" w:eastAsia="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2D67D9D7">
      <w:pPr>
        <w:pStyle w:val="3"/>
        <w:pageBreakBefore w:val="0"/>
        <w:kinsoku/>
        <w:wordWrap/>
        <w:overflowPunct/>
        <w:topLinePunct w:val="0"/>
        <w:bidi w:val="0"/>
        <w:snapToGrid/>
        <w:spacing w:line="400" w:lineRule="exact"/>
        <w:jc w:val="left"/>
        <w:textAlignment w:val="auto"/>
        <w:rPr>
          <w:rFonts w:hint="eastAsia" w:ascii="宋体" w:hAnsi="宋体" w:eastAsia="宋体" w:cs="宋体"/>
          <w:b/>
          <w:bCs/>
          <w:sz w:val="24"/>
          <w:szCs w:val="24"/>
          <w:lang w:val="en-US" w:eastAsia="zh-CN"/>
        </w:rPr>
      </w:pPr>
      <w:bookmarkStart w:id="29" w:name="_Toc15741"/>
      <w:bookmarkStart w:id="30" w:name="_Toc28013"/>
      <w:r>
        <w:rPr>
          <w:rFonts w:hint="eastAsia" w:ascii="宋体" w:hAnsi="宋体" w:eastAsia="宋体" w:cs="宋体"/>
          <w:b/>
          <w:bCs/>
          <w:sz w:val="24"/>
          <w:szCs w:val="24"/>
          <w:lang w:val="en-US" w:eastAsia="zh-CN"/>
        </w:rPr>
        <w:t>八、凡对本次采购提出询问，请按以下方式联系。</w:t>
      </w:r>
      <w:bookmarkEnd w:id="29"/>
      <w:bookmarkEnd w:id="30"/>
    </w:p>
    <w:p w14:paraId="1E602DF7">
      <w:pPr>
        <w:pStyle w:val="9"/>
        <w:spacing w:before="27" w:line="360" w:lineRule="auto"/>
        <w:ind w:left="498"/>
        <w:rPr>
          <w:rFonts w:hint="eastAsia" w:ascii="宋体" w:hAnsi="宋体" w:eastAsia="宋体" w:cs="宋体"/>
          <w:sz w:val="24"/>
          <w:szCs w:val="24"/>
        </w:rPr>
      </w:pPr>
      <w:r>
        <w:rPr>
          <w:rFonts w:hint="eastAsia" w:ascii="宋体" w:hAnsi="宋体" w:eastAsia="宋体" w:cs="宋体"/>
          <w:spacing w:val="-4"/>
          <w:sz w:val="24"/>
          <w:szCs w:val="24"/>
        </w:rPr>
        <w:t>1.采购人信息</w:t>
      </w:r>
    </w:p>
    <w:p w14:paraId="2C4D01FE">
      <w:pPr>
        <w:pStyle w:val="9"/>
        <w:spacing w:before="28" w:line="360" w:lineRule="auto"/>
        <w:ind w:left="480" w:right="4152" w:firstLine="2"/>
        <w:rPr>
          <w:rFonts w:hint="eastAsia" w:ascii="宋体" w:hAnsi="宋体" w:eastAsia="宋体" w:cs="宋体"/>
          <w:spacing w:val="-1"/>
          <w:sz w:val="24"/>
          <w:szCs w:val="24"/>
          <w:lang w:eastAsia="zh-CN"/>
        </w:rPr>
      </w:pPr>
      <w:r>
        <w:rPr>
          <w:rFonts w:hint="eastAsia" w:ascii="宋体" w:hAnsi="宋体" w:eastAsia="宋体" w:cs="宋体"/>
          <w:spacing w:val="-1"/>
          <w:sz w:val="24"/>
          <w:szCs w:val="24"/>
        </w:rPr>
        <w:t>名称：</w:t>
      </w:r>
      <w:r>
        <w:rPr>
          <w:rFonts w:hint="eastAsia" w:cs="宋体"/>
          <w:spacing w:val="-1"/>
          <w:sz w:val="24"/>
          <w:szCs w:val="24"/>
          <w:lang w:val="en-US" w:eastAsia="zh-CN"/>
        </w:rPr>
        <w:t>喀什市民政局</w:t>
      </w:r>
    </w:p>
    <w:p w14:paraId="318693E7">
      <w:pPr>
        <w:pStyle w:val="9"/>
        <w:spacing w:before="28" w:line="360" w:lineRule="auto"/>
        <w:ind w:left="480" w:right="4152" w:firstLine="2"/>
        <w:rPr>
          <w:rFonts w:hint="eastAsia" w:ascii="宋体" w:hAnsi="宋体" w:eastAsia="宋体" w:cs="宋体"/>
          <w:sz w:val="24"/>
          <w:szCs w:val="24"/>
          <w:u w:val="none"/>
          <w:lang w:val="en-US" w:eastAsia="zh-CN"/>
        </w:rPr>
      </w:pPr>
      <w:r>
        <w:rPr>
          <w:rFonts w:hint="eastAsia" w:ascii="宋体" w:hAnsi="宋体" w:eastAsia="宋体" w:cs="宋体"/>
          <w:spacing w:val="-1"/>
          <w:sz w:val="24"/>
          <w:szCs w:val="24"/>
        </w:rPr>
        <w:t>地址：</w:t>
      </w:r>
      <w:r>
        <w:rPr>
          <w:rFonts w:hint="eastAsia" w:ascii="宋体" w:hAnsi="宋体" w:eastAsia="宋体" w:cs="宋体"/>
          <w:color w:val="000000"/>
          <w:sz w:val="24"/>
          <w:szCs w:val="24"/>
          <w:lang w:eastAsia="zh-CN"/>
        </w:rPr>
        <w:t>喀什市民政局</w:t>
      </w:r>
    </w:p>
    <w:p w14:paraId="61854C79">
      <w:pPr>
        <w:pStyle w:val="9"/>
        <w:spacing w:before="28" w:line="360" w:lineRule="auto"/>
        <w:ind w:left="480" w:right="4152" w:firstLine="2"/>
        <w:rPr>
          <w:rFonts w:hint="default" w:ascii="宋体" w:hAnsi="宋体" w:eastAsia="宋体" w:cs="宋体"/>
          <w:spacing w:val="-1"/>
          <w:sz w:val="24"/>
          <w:szCs w:val="24"/>
          <w:highlight w:val="none"/>
          <w:u w:val="none"/>
          <w:lang w:val="en-US" w:eastAsia="zh-CN"/>
        </w:rPr>
      </w:pPr>
      <w:r>
        <w:rPr>
          <w:rFonts w:hint="eastAsia" w:ascii="宋体" w:hAnsi="宋体" w:eastAsia="宋体" w:cs="宋体"/>
          <w:spacing w:val="-1"/>
          <w:sz w:val="24"/>
          <w:szCs w:val="24"/>
          <w:highlight w:val="none"/>
          <w:lang w:val="en-US" w:eastAsia="zh-CN"/>
        </w:rPr>
        <w:t>联系人：</w:t>
      </w:r>
      <w:r>
        <w:rPr>
          <w:rFonts w:hint="eastAsia" w:ascii="宋体" w:hAnsi="宋体" w:eastAsia="宋体" w:cs="宋体"/>
          <w:sz w:val="24"/>
          <w:szCs w:val="24"/>
          <w:highlight w:val="none"/>
          <w:u w:val="none"/>
          <w:lang w:val="en-US" w:eastAsia="zh-CN"/>
        </w:rPr>
        <w:t>史皓云</w:t>
      </w:r>
    </w:p>
    <w:p w14:paraId="1A4BCEDB">
      <w:pPr>
        <w:pStyle w:val="9"/>
        <w:spacing w:before="28" w:line="360" w:lineRule="auto"/>
        <w:ind w:left="480" w:right="4152" w:firstLine="2"/>
        <w:rPr>
          <w:rFonts w:hint="default"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eastAsia="zh-CN"/>
        </w:rPr>
        <w:t>电话：</w:t>
      </w:r>
      <w:r>
        <w:rPr>
          <w:rFonts w:hint="eastAsia" w:ascii="宋体" w:hAnsi="宋体" w:eastAsia="宋体" w:cs="宋体"/>
          <w:sz w:val="24"/>
          <w:szCs w:val="24"/>
          <w:highlight w:val="none"/>
          <w:u w:val="none"/>
          <w:lang w:val="en-US" w:eastAsia="zh-CN"/>
        </w:rPr>
        <w:t>18699873866</w:t>
      </w:r>
    </w:p>
    <w:p w14:paraId="5DAD391D">
      <w:pPr>
        <w:pStyle w:val="9"/>
        <w:spacing w:before="29" w:line="360" w:lineRule="auto"/>
        <w:ind w:left="482" w:right="6072" w:hanging="1"/>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3DE2D873">
      <w:pPr>
        <w:pStyle w:val="9"/>
        <w:spacing w:before="27" w:line="360" w:lineRule="auto"/>
        <w:ind w:left="483"/>
        <w:rPr>
          <w:rFonts w:hint="eastAsia" w:ascii="宋体" w:hAnsi="宋体" w:eastAsia="宋体" w:cs="宋体"/>
          <w:sz w:val="24"/>
          <w:szCs w:val="24"/>
        </w:rPr>
      </w:pPr>
      <w:r>
        <w:rPr>
          <w:rFonts w:hint="eastAsia" w:ascii="宋体" w:hAnsi="宋体" w:eastAsia="宋体" w:cs="宋体"/>
          <w:spacing w:val="-1"/>
          <w:sz w:val="24"/>
          <w:szCs w:val="24"/>
        </w:rPr>
        <w:t>名称：</w:t>
      </w:r>
      <w:r>
        <w:rPr>
          <w:rFonts w:hint="eastAsia" w:cs="宋体"/>
          <w:spacing w:val="-1"/>
          <w:sz w:val="24"/>
          <w:szCs w:val="24"/>
          <w:lang w:val="en-US" w:eastAsia="zh-CN"/>
        </w:rPr>
        <w:t>新疆汇智优招项目管理有限公司</w:t>
      </w:r>
    </w:p>
    <w:p w14:paraId="3675ECB8">
      <w:pPr>
        <w:pStyle w:val="9"/>
        <w:tabs>
          <w:tab w:val="left" w:pos="9660"/>
          <w:tab w:val="left" w:pos="9880"/>
        </w:tabs>
        <w:spacing w:before="28" w:line="360" w:lineRule="auto"/>
        <w:ind w:left="480" w:right="-22" w:rightChars="0"/>
        <w:rPr>
          <w:rFonts w:hint="eastAsia" w:ascii="宋体" w:hAnsi="宋体" w:eastAsia="宋体" w:cs="宋体"/>
          <w:sz w:val="24"/>
          <w:szCs w:val="24"/>
          <w:lang w:eastAsia="zh-CN"/>
        </w:rPr>
      </w:pPr>
      <w:r>
        <w:rPr>
          <w:rFonts w:hint="eastAsia" w:ascii="宋体" w:hAnsi="宋体" w:eastAsia="宋体" w:cs="宋体"/>
          <w:spacing w:val="-2"/>
          <w:sz w:val="24"/>
          <w:szCs w:val="24"/>
        </w:rPr>
        <w:t>地址：</w:t>
      </w:r>
      <w:r>
        <w:rPr>
          <w:rFonts w:hint="eastAsia" w:ascii="宋体" w:hAnsi="宋体" w:eastAsia="宋体" w:cs="宋体"/>
          <w:spacing w:val="9"/>
          <w:sz w:val="24"/>
          <w:szCs w:val="24"/>
          <w:lang w:val="en-US" w:eastAsia="zh-CN"/>
        </w:rPr>
        <w:t>喀什市克孜都维路山水文园小区6楼商铺S13号</w:t>
      </w:r>
    </w:p>
    <w:p w14:paraId="3E8CC361">
      <w:pPr>
        <w:pStyle w:val="9"/>
        <w:spacing w:before="28" w:line="360" w:lineRule="auto"/>
        <w:ind w:left="480" w:right="2112"/>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15001551916</w:t>
      </w:r>
    </w:p>
    <w:p w14:paraId="0BEC7BBF">
      <w:pPr>
        <w:pStyle w:val="9"/>
        <w:spacing w:before="25" w:line="360" w:lineRule="auto"/>
        <w:ind w:left="485"/>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639CF601">
      <w:pPr>
        <w:pStyle w:val="9"/>
        <w:spacing w:before="25" w:line="360" w:lineRule="auto"/>
        <w:ind w:left="484"/>
        <w:rPr>
          <w:rFonts w:hint="eastAsia" w:ascii="宋体" w:hAnsi="宋体" w:eastAsia="宋体" w:cs="宋体"/>
          <w:sz w:val="24"/>
          <w:szCs w:val="24"/>
        </w:rPr>
      </w:pPr>
      <w:r>
        <w:rPr>
          <w:rFonts w:hint="eastAsia" w:ascii="宋体" w:hAnsi="宋体" w:eastAsia="宋体" w:cs="宋体"/>
          <w:spacing w:val="-2"/>
          <w:sz w:val="24"/>
          <w:szCs w:val="24"/>
        </w:rPr>
        <w:t>项目联系人：</w:t>
      </w:r>
      <w:r>
        <w:rPr>
          <w:rFonts w:hint="eastAsia" w:ascii="宋体" w:hAnsi="宋体" w:eastAsia="宋体" w:cs="宋体"/>
          <w:spacing w:val="-1"/>
          <w:sz w:val="24"/>
          <w:szCs w:val="24"/>
          <w:lang w:eastAsia="zh-CN"/>
        </w:rPr>
        <w:t>李薇</w:t>
      </w:r>
    </w:p>
    <w:p w14:paraId="6C5E267F">
      <w:pPr>
        <w:pStyle w:val="9"/>
        <w:spacing w:before="26" w:line="360" w:lineRule="auto"/>
        <w:ind w:left="509"/>
        <w:rPr>
          <w:rFonts w:hint="eastAsia" w:ascii="宋体" w:hAnsi="宋体" w:eastAsia="宋体" w:cs="宋体"/>
          <w:sz w:val="24"/>
          <w:szCs w:val="24"/>
          <w:lang w:val="en-US"/>
        </w:rPr>
      </w:pPr>
      <w:r>
        <w:rPr>
          <w:rFonts w:hint="eastAsia" w:ascii="宋体" w:hAnsi="宋体" w:eastAsia="宋体" w:cs="宋体"/>
          <w:spacing w:val="-3"/>
          <w:sz w:val="24"/>
          <w:szCs w:val="24"/>
        </w:rPr>
        <w:t>电话：</w:t>
      </w:r>
      <w:r>
        <w:rPr>
          <w:rFonts w:hint="eastAsia" w:ascii="宋体" w:hAnsi="宋体" w:eastAsia="宋体" w:cs="宋体"/>
          <w:spacing w:val="-1"/>
          <w:sz w:val="24"/>
          <w:szCs w:val="24"/>
          <w:lang w:val="en-US" w:eastAsia="zh-CN"/>
        </w:rPr>
        <w:t>15001551916</w:t>
      </w:r>
    </w:p>
    <w:p w14:paraId="1ABC102C">
      <w:pP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br w:type="page"/>
      </w:r>
    </w:p>
    <w:p w14:paraId="5EBDEC1B">
      <w:pPr>
        <w:numPr>
          <w:ilvl w:val="0"/>
          <w:numId w:val="0"/>
        </w:numPr>
        <w:jc w:val="center"/>
        <w:outlineLvl w:val="0"/>
        <w:rPr>
          <w:rFonts w:hint="eastAsia" w:ascii="宋体" w:hAnsi="宋体" w:eastAsia="宋体" w:cs="宋体"/>
          <w:b/>
          <w:bCs/>
          <w:snapToGrid w:val="0"/>
          <w:color w:val="000000"/>
          <w:kern w:val="0"/>
          <w:sz w:val="32"/>
          <w:szCs w:val="32"/>
          <w:lang w:val="en-US" w:eastAsia="en-US" w:bidi="ar-SA"/>
        </w:rPr>
      </w:pPr>
      <w:bookmarkStart w:id="31" w:name="_Toc23597"/>
      <w:r>
        <w:rPr>
          <w:rFonts w:hint="eastAsia" w:ascii="宋体" w:hAnsi="宋体" w:eastAsia="宋体" w:cs="宋体"/>
          <w:b/>
          <w:bCs/>
          <w:snapToGrid w:val="0"/>
          <w:color w:val="000000"/>
          <w:kern w:val="0"/>
          <w:sz w:val="32"/>
          <w:szCs w:val="32"/>
          <w:lang w:val="en-US" w:eastAsia="en-US" w:bidi="ar-SA"/>
        </w:rPr>
        <w:t>第二章</w:t>
      </w:r>
      <w:r>
        <w:rPr>
          <w:rFonts w:hint="eastAsia" w:ascii="宋体" w:hAnsi="宋体" w:eastAsia="宋体" w:cs="宋体"/>
          <w:b/>
          <w:bCs/>
          <w:snapToGrid w:val="0"/>
          <w:color w:val="000000"/>
          <w:kern w:val="0"/>
          <w:sz w:val="32"/>
          <w:szCs w:val="32"/>
          <w:lang w:val="en-US" w:eastAsia="zh-CN" w:bidi="ar-SA"/>
        </w:rPr>
        <w:t xml:space="preserve">  </w:t>
      </w:r>
      <w:r>
        <w:rPr>
          <w:rFonts w:hint="eastAsia" w:ascii="宋体" w:hAnsi="宋体" w:eastAsia="宋体" w:cs="宋体"/>
          <w:b/>
          <w:bCs/>
          <w:snapToGrid w:val="0"/>
          <w:color w:val="000000"/>
          <w:kern w:val="0"/>
          <w:sz w:val="32"/>
          <w:szCs w:val="32"/>
          <w:lang w:val="en-US" w:eastAsia="en-US" w:bidi="ar-SA"/>
        </w:rPr>
        <w:t>供应商须知</w:t>
      </w:r>
      <w:bookmarkEnd w:id="31"/>
    </w:p>
    <w:p w14:paraId="79DB8B42">
      <w:pPr>
        <w:pStyle w:val="3"/>
        <w:pageBreakBefore w:val="0"/>
        <w:kinsoku/>
        <w:wordWrap/>
        <w:overflowPunct/>
        <w:topLinePunct w:val="0"/>
        <w:bidi w:val="0"/>
        <w:snapToGrid/>
        <w:spacing w:line="400" w:lineRule="exact"/>
        <w:jc w:val="center"/>
        <w:textAlignment w:val="auto"/>
        <w:rPr>
          <w:rFonts w:hint="eastAsia" w:ascii="宋体" w:hAnsi="宋体" w:eastAsia="宋体" w:cs="宋体"/>
          <w:b/>
          <w:bCs/>
          <w:sz w:val="24"/>
          <w:szCs w:val="24"/>
          <w:lang w:val="en-US" w:eastAsia="zh-CN"/>
        </w:rPr>
      </w:pPr>
      <w:bookmarkStart w:id="32" w:name="_Toc5542"/>
      <w:r>
        <w:rPr>
          <w:rFonts w:hint="eastAsia" w:ascii="宋体" w:hAnsi="宋体" w:eastAsia="宋体" w:cs="宋体"/>
          <w:b/>
          <w:bCs/>
          <w:sz w:val="24"/>
          <w:szCs w:val="24"/>
          <w:lang w:val="en-US" w:eastAsia="zh-CN"/>
        </w:rPr>
        <w:t>供应商须知资料表</w:t>
      </w:r>
      <w:bookmarkEnd w:id="32"/>
    </w:p>
    <w:p w14:paraId="30B016F7">
      <w:pPr>
        <w:spacing w:line="24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本表是对供应商须知的具体补充和修改，如有矛盾，均以本资料表为准。标记“</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en-US"/>
        </w:rPr>
        <w:t>”的选项意为适用于本项目，标记“□”的选项意为不适用于本项目。</w:t>
      </w:r>
    </w:p>
    <w:tbl>
      <w:tblPr>
        <w:tblStyle w:val="27"/>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40"/>
        <w:gridCol w:w="1681"/>
        <w:gridCol w:w="7027"/>
      </w:tblGrid>
      <w:tr w14:paraId="7D734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487" w:type="pct"/>
            <w:vAlign w:val="top"/>
          </w:tcPr>
          <w:p w14:paraId="43497846">
            <w:pPr>
              <w:pStyle w:val="26"/>
              <w:spacing w:before="153" w:line="240" w:lineRule="auto"/>
              <w:ind w:left="129"/>
              <w:rPr>
                <w:rFonts w:hint="eastAsia" w:ascii="宋体" w:hAnsi="宋体" w:eastAsia="宋体" w:cs="宋体"/>
                <w:sz w:val="24"/>
                <w:szCs w:val="24"/>
              </w:rPr>
            </w:pPr>
            <w:r>
              <w:rPr>
                <w:rFonts w:hint="eastAsia" w:ascii="宋体" w:hAnsi="宋体" w:eastAsia="宋体" w:cs="宋体"/>
                <w:b/>
                <w:bCs/>
                <w:spacing w:val="-4"/>
                <w:sz w:val="24"/>
                <w:szCs w:val="24"/>
              </w:rPr>
              <w:t>条款号</w:t>
            </w:r>
          </w:p>
        </w:tc>
        <w:tc>
          <w:tcPr>
            <w:tcW w:w="871" w:type="pct"/>
            <w:vAlign w:val="top"/>
          </w:tcPr>
          <w:p w14:paraId="119C23C3">
            <w:pPr>
              <w:pStyle w:val="26"/>
              <w:spacing w:before="153" w:line="240" w:lineRule="auto"/>
              <w:ind w:left="610"/>
              <w:rPr>
                <w:rFonts w:hint="eastAsia" w:ascii="宋体" w:hAnsi="宋体" w:eastAsia="宋体" w:cs="宋体"/>
                <w:sz w:val="24"/>
                <w:szCs w:val="24"/>
              </w:rPr>
            </w:pPr>
            <w:r>
              <w:rPr>
                <w:rFonts w:hint="eastAsia" w:ascii="宋体" w:hAnsi="宋体" w:eastAsia="宋体" w:cs="宋体"/>
                <w:b/>
                <w:bCs/>
                <w:spacing w:val="-5"/>
                <w:sz w:val="24"/>
                <w:szCs w:val="24"/>
              </w:rPr>
              <w:t>条目</w:t>
            </w:r>
          </w:p>
        </w:tc>
        <w:tc>
          <w:tcPr>
            <w:tcW w:w="3640" w:type="pct"/>
            <w:vAlign w:val="top"/>
          </w:tcPr>
          <w:p w14:paraId="234F4053">
            <w:pPr>
              <w:pStyle w:val="26"/>
              <w:spacing w:before="153" w:line="240" w:lineRule="auto"/>
              <w:ind w:left="3037"/>
              <w:rPr>
                <w:rFonts w:hint="eastAsia" w:ascii="宋体" w:hAnsi="宋体" w:eastAsia="宋体" w:cs="宋体"/>
                <w:sz w:val="24"/>
                <w:szCs w:val="24"/>
              </w:rPr>
            </w:pPr>
            <w:r>
              <w:rPr>
                <w:rFonts w:hint="eastAsia" w:ascii="宋体" w:hAnsi="宋体" w:eastAsia="宋体" w:cs="宋体"/>
                <w:b/>
                <w:bCs/>
                <w:spacing w:val="-11"/>
                <w:sz w:val="24"/>
                <w:szCs w:val="24"/>
              </w:rPr>
              <w:t>内容</w:t>
            </w:r>
          </w:p>
        </w:tc>
      </w:tr>
      <w:tr w14:paraId="0A7F5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87" w:type="pct"/>
            <w:vAlign w:val="center"/>
          </w:tcPr>
          <w:p w14:paraId="60C44482">
            <w:pPr>
              <w:pStyle w:val="26"/>
              <w:spacing w:before="71" w:line="240" w:lineRule="auto"/>
              <w:ind w:left="13" w:leftChars="0" w:hanging="13" w:hangingChars="6"/>
              <w:jc w:val="center"/>
              <w:rPr>
                <w:rFonts w:hint="eastAsia" w:ascii="宋体" w:hAnsi="宋体" w:eastAsia="宋体" w:cs="宋体"/>
                <w:sz w:val="24"/>
                <w:szCs w:val="24"/>
              </w:rPr>
            </w:pPr>
            <w:r>
              <w:rPr>
                <w:rFonts w:hint="eastAsia" w:ascii="宋体" w:hAnsi="宋体" w:eastAsia="宋体" w:cs="宋体"/>
                <w:spacing w:val="-4"/>
                <w:sz w:val="24"/>
                <w:szCs w:val="24"/>
              </w:rPr>
              <w:t>2.2</w:t>
            </w:r>
          </w:p>
        </w:tc>
        <w:tc>
          <w:tcPr>
            <w:tcW w:w="871" w:type="pct"/>
            <w:vAlign w:val="center"/>
          </w:tcPr>
          <w:p w14:paraId="481CC808">
            <w:pPr>
              <w:pStyle w:val="26"/>
              <w:spacing w:before="71" w:line="240" w:lineRule="auto"/>
              <w:ind w:left="14" w:leftChars="0" w:hanging="14" w:hangingChars="6"/>
              <w:jc w:val="center"/>
              <w:rPr>
                <w:rFonts w:hint="eastAsia" w:ascii="宋体" w:hAnsi="宋体" w:eastAsia="宋体" w:cs="宋体"/>
                <w:sz w:val="24"/>
                <w:szCs w:val="24"/>
              </w:rPr>
            </w:pPr>
            <w:r>
              <w:rPr>
                <w:rFonts w:hint="eastAsia" w:ascii="宋体" w:hAnsi="宋体" w:eastAsia="宋体" w:cs="宋体"/>
                <w:spacing w:val="-3"/>
                <w:sz w:val="24"/>
                <w:szCs w:val="24"/>
              </w:rPr>
              <w:t>项目属性</w:t>
            </w:r>
          </w:p>
        </w:tc>
        <w:tc>
          <w:tcPr>
            <w:tcW w:w="3640" w:type="pct"/>
            <w:vAlign w:val="center"/>
          </w:tcPr>
          <w:p w14:paraId="28C08AEE">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项目属性：</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服务</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货物□工程</w:t>
            </w:r>
          </w:p>
        </w:tc>
      </w:tr>
      <w:tr w14:paraId="3556B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pct"/>
            <w:vAlign w:val="center"/>
          </w:tcPr>
          <w:p w14:paraId="02859DBF">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2.3</w:t>
            </w:r>
          </w:p>
        </w:tc>
        <w:tc>
          <w:tcPr>
            <w:tcW w:w="871" w:type="pct"/>
            <w:vAlign w:val="top"/>
          </w:tcPr>
          <w:p w14:paraId="35F56227">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科研仪器设备</w:t>
            </w:r>
          </w:p>
        </w:tc>
        <w:tc>
          <w:tcPr>
            <w:tcW w:w="3640" w:type="pct"/>
            <w:vAlign w:val="center"/>
          </w:tcPr>
          <w:p w14:paraId="645D4679">
            <w:pPr>
              <w:pStyle w:val="26"/>
              <w:spacing w:before="44" w:line="240" w:lineRule="auto"/>
              <w:ind w:left="233" w:leftChars="103" w:right="147" w:rightChars="0" w:hanging="17" w:hangingChars="8"/>
              <w:jc w:val="both"/>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rPr>
              <w:t>是否属于科研仪器设备采购项目□是</w:t>
            </w:r>
            <w:r>
              <w:rPr>
                <w:rFonts w:hint="eastAsia" w:ascii="宋体" w:hAnsi="宋体" w:eastAsia="宋体" w:cs="宋体"/>
                <w:spacing w:val="-13"/>
                <w:sz w:val="24"/>
                <w:szCs w:val="24"/>
                <w:lang w:eastAsia="zh-CN"/>
              </w:rPr>
              <w:t>☑否</w:t>
            </w:r>
          </w:p>
        </w:tc>
      </w:tr>
      <w:tr w14:paraId="315AA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pct"/>
            <w:vMerge w:val="restart"/>
            <w:tcBorders>
              <w:bottom w:val="nil"/>
            </w:tcBorders>
            <w:vAlign w:val="center"/>
          </w:tcPr>
          <w:p w14:paraId="0FEFCD6F">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3.1</w:t>
            </w:r>
          </w:p>
        </w:tc>
        <w:tc>
          <w:tcPr>
            <w:tcW w:w="871" w:type="pct"/>
            <w:vAlign w:val="center"/>
          </w:tcPr>
          <w:p w14:paraId="78FAA781">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现场考察</w:t>
            </w:r>
          </w:p>
        </w:tc>
        <w:tc>
          <w:tcPr>
            <w:tcW w:w="3640" w:type="pct"/>
            <w:vAlign w:val="center"/>
          </w:tcPr>
          <w:p w14:paraId="5259D7DB">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不组织□组织。</w:t>
            </w:r>
          </w:p>
        </w:tc>
      </w:tr>
      <w:tr w14:paraId="55E68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487" w:type="pct"/>
            <w:vMerge w:val="continue"/>
            <w:tcBorders>
              <w:top w:val="nil"/>
            </w:tcBorders>
            <w:vAlign w:val="center"/>
          </w:tcPr>
          <w:p w14:paraId="47E3B0DE">
            <w:pPr>
              <w:pStyle w:val="26"/>
              <w:spacing w:before="71" w:line="240" w:lineRule="auto"/>
              <w:ind w:left="13" w:leftChars="0" w:hanging="13" w:hangingChars="6"/>
              <w:jc w:val="center"/>
              <w:rPr>
                <w:rFonts w:hint="eastAsia" w:ascii="宋体" w:hAnsi="宋体" w:eastAsia="宋体" w:cs="宋体"/>
                <w:spacing w:val="-4"/>
                <w:sz w:val="24"/>
                <w:szCs w:val="24"/>
              </w:rPr>
            </w:pPr>
          </w:p>
        </w:tc>
        <w:tc>
          <w:tcPr>
            <w:tcW w:w="871" w:type="pct"/>
            <w:vAlign w:val="top"/>
          </w:tcPr>
          <w:p w14:paraId="5DE2FB5A">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磋商前答疑会</w:t>
            </w:r>
          </w:p>
        </w:tc>
        <w:tc>
          <w:tcPr>
            <w:tcW w:w="3640" w:type="pct"/>
            <w:vAlign w:val="top"/>
          </w:tcPr>
          <w:p w14:paraId="789D9F79">
            <w:pPr>
              <w:pStyle w:val="26"/>
              <w:spacing w:before="44" w:line="240" w:lineRule="auto"/>
              <w:ind w:left="233" w:leftChars="103" w:right="147" w:rightChars="0" w:hanging="17" w:hangingChars="8"/>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不召开□召开</w:t>
            </w:r>
            <w:r>
              <w:rPr>
                <w:rFonts w:hint="eastAsia" w:ascii="宋体" w:hAnsi="宋体" w:eastAsia="宋体" w:cs="宋体"/>
                <w:spacing w:val="-13"/>
                <w:sz w:val="24"/>
                <w:szCs w:val="24"/>
                <w:lang w:eastAsia="zh-CN"/>
              </w:rPr>
              <w:t>。</w:t>
            </w:r>
          </w:p>
        </w:tc>
      </w:tr>
      <w:tr w14:paraId="32AAE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87" w:type="pct"/>
            <w:tcBorders>
              <w:bottom w:val="single" w:color="auto" w:sz="4" w:space="0"/>
            </w:tcBorders>
            <w:vAlign w:val="center"/>
          </w:tcPr>
          <w:p w14:paraId="401B6DCA">
            <w:pPr>
              <w:pStyle w:val="26"/>
              <w:spacing w:before="71" w:line="240" w:lineRule="auto"/>
              <w:ind w:left="13" w:leftChars="0" w:hanging="13" w:hangingChars="6"/>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4</w:t>
            </w:r>
          </w:p>
        </w:tc>
        <w:tc>
          <w:tcPr>
            <w:tcW w:w="871" w:type="pct"/>
            <w:tcBorders>
              <w:bottom w:val="single" w:color="auto" w:sz="4" w:space="0"/>
            </w:tcBorders>
            <w:vAlign w:val="center"/>
          </w:tcPr>
          <w:p w14:paraId="2FFA8F87">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政府采购政策</w:t>
            </w:r>
          </w:p>
        </w:tc>
        <w:tc>
          <w:tcPr>
            <w:tcW w:w="3640" w:type="pct"/>
            <w:tcBorders>
              <w:bottom w:val="single" w:color="auto" w:sz="4" w:space="0"/>
            </w:tcBorders>
            <w:vAlign w:val="center"/>
          </w:tcPr>
          <w:p w14:paraId="2D50CBDE">
            <w:pPr>
              <w:keepNext w:val="0"/>
              <w:keepLines w:val="0"/>
              <w:widowControl/>
              <w:suppressLineNumbers w:val="0"/>
              <w:ind w:left="218" w:leftChars="104" w:firstLine="0" w:firstLineChars="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本项目不属于专门面向中小企业预留份额的项目；</w:t>
            </w:r>
          </w:p>
          <w:p w14:paraId="77C59597">
            <w:pPr>
              <w:keepNext w:val="0"/>
              <w:keepLines w:val="0"/>
              <w:widowControl/>
              <w:suppressLineNumbers w:val="0"/>
              <w:ind w:left="218" w:leftChars="104" w:firstLine="0" w:firstLineChars="0"/>
              <w:jc w:val="left"/>
              <w:rPr>
                <w:rFonts w:hint="eastAsia" w:ascii="宋体" w:hAnsi="宋体" w:eastAsia="宋体" w:cs="宋体"/>
              </w:rPr>
            </w:pPr>
            <w:r>
              <w:rPr>
                <w:rFonts w:hint="eastAsia" w:ascii="宋体" w:hAnsi="宋体" w:eastAsia="宋体" w:cs="宋体"/>
                <w:b/>
                <w:bCs/>
                <w:snapToGrid w:val="0"/>
                <w:color w:val="000000"/>
                <w:kern w:val="0"/>
                <w:sz w:val="24"/>
                <w:szCs w:val="24"/>
                <w:lang w:val="en-US" w:eastAsia="zh-CN" w:bidi="ar"/>
              </w:rPr>
              <w:t>评审时对符合规定的小型和微型企业报价给予</w:t>
            </w:r>
            <w:r>
              <w:rPr>
                <w:rFonts w:hint="eastAsia" w:ascii="宋体" w:hAnsi="宋体" w:eastAsia="宋体" w:cs="宋体"/>
                <w:b/>
                <w:bCs/>
                <w:snapToGrid w:val="0"/>
                <w:color w:val="000000"/>
                <w:kern w:val="0"/>
                <w:sz w:val="24"/>
                <w:szCs w:val="24"/>
                <w:u w:val="single"/>
                <w:lang w:val="en-US" w:eastAsia="zh-CN" w:bidi="ar"/>
              </w:rPr>
              <w:t>10%</w:t>
            </w:r>
            <w:r>
              <w:rPr>
                <w:rFonts w:hint="eastAsia" w:ascii="宋体" w:hAnsi="宋体" w:eastAsia="宋体" w:cs="宋体"/>
                <w:b/>
                <w:bCs/>
                <w:snapToGrid w:val="0"/>
                <w:color w:val="000000"/>
                <w:kern w:val="0"/>
                <w:sz w:val="24"/>
                <w:szCs w:val="24"/>
                <w:lang w:val="en-US" w:eastAsia="zh-CN" w:bidi="ar"/>
              </w:rPr>
              <w:t>的扣除。用扣除后的价格参加评审。监狱企业、残疾人福利组织视同小型、微型企业。享受报价扣除的小微企业须提供中小企业声明函。</w:t>
            </w:r>
          </w:p>
          <w:p w14:paraId="639B00CD">
            <w:pPr>
              <w:keepNext w:val="0"/>
              <w:keepLines w:val="0"/>
              <w:widowControl/>
              <w:suppressLineNumbers w:val="0"/>
              <w:ind w:left="218" w:leftChars="104" w:firstLine="0" w:firstLineChars="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根据工信部等部委发布的《关于印发中小企业划型标准规定的通知》（工信部联企业〔2011〕300号）、财政部、工业和信息化部《政府采购促进中小企业发展管理办法》（财库[2020]46号文）规定。</w:t>
            </w:r>
          </w:p>
          <w:p w14:paraId="016DEC44">
            <w:pPr>
              <w:keepNext w:val="0"/>
              <w:keepLines w:val="0"/>
              <w:widowControl/>
              <w:suppressLineNumbers w:val="0"/>
              <w:ind w:left="218" w:leftChars="104" w:firstLine="0" w:firstLineChars="0"/>
              <w:jc w:val="left"/>
              <w:rPr>
                <w:rFonts w:hint="eastAsia" w:ascii="宋体" w:hAnsi="宋体" w:eastAsia="宋体" w:cs="宋体"/>
                <w:spacing w:val="-13"/>
                <w:sz w:val="24"/>
                <w:szCs w:val="24"/>
                <w:lang w:val="en-US"/>
              </w:rPr>
            </w:pPr>
            <w:r>
              <w:rPr>
                <w:rFonts w:hint="eastAsia" w:ascii="宋体" w:hAnsi="宋体" w:eastAsia="宋体" w:cs="宋体"/>
                <w:snapToGrid w:val="0"/>
                <w:color w:val="000000"/>
                <w:kern w:val="0"/>
                <w:sz w:val="24"/>
                <w:szCs w:val="24"/>
                <w:lang w:val="en-US" w:eastAsia="zh-CN" w:bidi="ar"/>
              </w:rPr>
              <w:t>本项目采购标的对应的中小企业划分标准所属行业：</w:t>
            </w:r>
            <w:r>
              <w:rPr>
                <w:rFonts w:hint="eastAsia" w:ascii="宋体" w:hAnsi="宋体" w:eastAsia="宋体" w:cs="宋体"/>
                <w:b/>
                <w:bCs/>
                <w:snapToGrid w:val="0"/>
                <w:color w:val="000000"/>
                <w:kern w:val="0"/>
                <w:sz w:val="24"/>
                <w:szCs w:val="24"/>
                <w:highlight w:val="yellow"/>
                <w:u w:val="single"/>
                <w:lang w:val="en-US" w:eastAsia="zh-CN" w:bidi="ar"/>
              </w:rPr>
              <w:t>其他未列明行业</w:t>
            </w:r>
          </w:p>
        </w:tc>
      </w:tr>
      <w:tr w14:paraId="7D10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487" w:type="pct"/>
            <w:tcBorders>
              <w:top w:val="single" w:color="auto" w:sz="4" w:space="0"/>
            </w:tcBorders>
            <w:vAlign w:val="top"/>
          </w:tcPr>
          <w:p w14:paraId="190F8700">
            <w:pPr>
              <w:pStyle w:val="26"/>
              <w:spacing w:before="71" w:line="240" w:lineRule="auto"/>
              <w:ind w:left="13" w:leftChars="0" w:hanging="13" w:hangingChars="6"/>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4.7.3</w:t>
            </w:r>
          </w:p>
        </w:tc>
        <w:tc>
          <w:tcPr>
            <w:tcW w:w="871" w:type="pct"/>
            <w:tcBorders>
              <w:top w:val="single" w:color="auto" w:sz="4" w:space="0"/>
            </w:tcBorders>
            <w:vAlign w:val="center"/>
          </w:tcPr>
          <w:p w14:paraId="2A83C194">
            <w:pPr>
              <w:pStyle w:val="26"/>
              <w:spacing w:before="71" w:line="240" w:lineRule="auto"/>
              <w:ind w:left="15" w:leftChars="0" w:hanging="15" w:hangingChars="6"/>
              <w:jc w:val="center"/>
              <w:rPr>
                <w:rFonts w:hint="eastAsia" w:ascii="宋体" w:hAnsi="宋体" w:eastAsia="宋体" w:cs="宋体"/>
                <w:spacing w:val="-4"/>
                <w:sz w:val="24"/>
                <w:szCs w:val="24"/>
              </w:rPr>
            </w:pPr>
            <w:r>
              <w:rPr>
                <w:rFonts w:hint="eastAsia" w:ascii="宋体" w:hAnsi="宋体" w:eastAsia="宋体" w:cs="宋体"/>
                <w:spacing w:val="7"/>
                <w:sz w:val="24"/>
                <w:szCs w:val="24"/>
                <w:lang w:val="en-US" w:eastAsia="zh-CN"/>
              </w:rPr>
              <w:t>服务标准</w:t>
            </w:r>
          </w:p>
        </w:tc>
        <w:tc>
          <w:tcPr>
            <w:tcW w:w="3640" w:type="pct"/>
            <w:tcBorders>
              <w:top w:val="single" w:color="auto" w:sz="4" w:space="0"/>
            </w:tcBorders>
            <w:vAlign w:val="center"/>
          </w:tcPr>
          <w:p w14:paraId="32FD6DAD">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lang w:val="en-US" w:eastAsia="zh-CN"/>
              </w:rPr>
              <w:t>合格标准并达到采购人的要求</w:t>
            </w:r>
          </w:p>
        </w:tc>
      </w:tr>
      <w:tr w14:paraId="00DB2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487" w:type="pct"/>
            <w:tcBorders>
              <w:top w:val="single" w:color="auto" w:sz="4" w:space="0"/>
            </w:tcBorders>
            <w:vAlign w:val="top"/>
          </w:tcPr>
          <w:p w14:paraId="140FC1E6">
            <w:pPr>
              <w:pStyle w:val="26"/>
              <w:spacing w:before="71" w:line="240" w:lineRule="auto"/>
              <w:ind w:left="13" w:leftChars="0" w:hanging="13" w:hangingChars="6"/>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8.1</w:t>
            </w:r>
          </w:p>
        </w:tc>
        <w:tc>
          <w:tcPr>
            <w:tcW w:w="871" w:type="pct"/>
            <w:tcBorders>
              <w:top w:val="single" w:color="auto" w:sz="4" w:space="0"/>
            </w:tcBorders>
            <w:vAlign w:val="center"/>
          </w:tcPr>
          <w:p w14:paraId="42AE8CB5">
            <w:pPr>
              <w:pStyle w:val="26"/>
              <w:spacing w:before="71" w:line="240" w:lineRule="auto"/>
              <w:ind w:left="15" w:leftChars="0" w:hanging="15" w:hangingChars="6"/>
              <w:jc w:val="center"/>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响应范围</w:t>
            </w:r>
          </w:p>
        </w:tc>
        <w:tc>
          <w:tcPr>
            <w:tcW w:w="3640" w:type="pct"/>
            <w:tcBorders>
              <w:top w:val="single" w:color="auto" w:sz="4" w:space="0"/>
            </w:tcBorders>
            <w:vAlign w:val="center"/>
          </w:tcPr>
          <w:p w14:paraId="7CC41C0A">
            <w:pPr>
              <w:pStyle w:val="26"/>
              <w:spacing w:before="71" w:line="240" w:lineRule="auto"/>
              <w:ind w:left="216" w:leftChars="97" w:hanging="12" w:hangingChars="5"/>
              <w:jc w:val="left"/>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highlight w:val="yellow"/>
                <w:lang w:val="en-US" w:eastAsia="zh-CN"/>
              </w:rPr>
              <w:t>如投标商对多个</w:t>
            </w:r>
            <w:r>
              <w:rPr>
                <w:rFonts w:hint="eastAsia" w:cs="宋体"/>
                <w:spacing w:val="7"/>
                <w:sz w:val="24"/>
                <w:szCs w:val="24"/>
                <w:highlight w:val="yellow"/>
                <w:lang w:val="en-US" w:eastAsia="zh-CN"/>
              </w:rPr>
              <w:t>标段</w:t>
            </w:r>
            <w:r>
              <w:rPr>
                <w:rFonts w:hint="eastAsia" w:ascii="宋体" w:hAnsi="宋体" w:eastAsia="宋体" w:cs="宋体"/>
                <w:spacing w:val="7"/>
                <w:sz w:val="24"/>
                <w:szCs w:val="24"/>
                <w:highlight w:val="yellow"/>
                <w:lang w:val="en-US" w:eastAsia="zh-CN"/>
              </w:rPr>
              <w:t>进行投标，可以中标</w:t>
            </w:r>
            <w:r>
              <w:rPr>
                <w:rFonts w:hint="eastAsia" w:ascii="宋体" w:hAnsi="宋体" w:eastAsia="宋体" w:cs="宋体"/>
                <w:spacing w:val="7"/>
                <w:sz w:val="24"/>
                <w:szCs w:val="24"/>
                <w:highlight w:val="yellow"/>
                <w:u w:val="single"/>
                <w:lang w:val="en-US" w:eastAsia="zh-CN"/>
              </w:rPr>
              <w:t xml:space="preserve"> 1 </w:t>
            </w:r>
            <w:r>
              <w:rPr>
                <w:rFonts w:hint="eastAsia" w:ascii="宋体" w:hAnsi="宋体" w:eastAsia="宋体" w:cs="宋体"/>
                <w:spacing w:val="7"/>
                <w:sz w:val="24"/>
                <w:szCs w:val="24"/>
                <w:highlight w:val="yellow"/>
                <w:lang w:val="en-US" w:eastAsia="zh-CN"/>
              </w:rPr>
              <w:t>包，不兼中兼得</w:t>
            </w:r>
            <w:r>
              <w:rPr>
                <w:rFonts w:hint="eastAsia" w:ascii="宋体" w:hAnsi="宋体" w:eastAsia="宋体" w:cs="宋体"/>
                <w:spacing w:val="7"/>
                <w:sz w:val="24"/>
                <w:szCs w:val="24"/>
                <w:lang w:val="en-US" w:eastAsia="zh-CN"/>
              </w:rPr>
              <w:t>。</w:t>
            </w:r>
          </w:p>
        </w:tc>
      </w:tr>
      <w:tr w14:paraId="0F87D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487" w:type="pct"/>
            <w:tcBorders>
              <w:top w:val="single" w:color="auto" w:sz="4" w:space="0"/>
            </w:tcBorders>
            <w:vAlign w:val="top"/>
          </w:tcPr>
          <w:p w14:paraId="0E4A4C8B">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10.2</w:t>
            </w:r>
          </w:p>
        </w:tc>
        <w:tc>
          <w:tcPr>
            <w:tcW w:w="871" w:type="pct"/>
            <w:tcBorders>
              <w:top w:val="single" w:color="auto" w:sz="4" w:space="0"/>
            </w:tcBorders>
            <w:vAlign w:val="top"/>
          </w:tcPr>
          <w:p w14:paraId="6760B07B">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报价</w:t>
            </w:r>
          </w:p>
        </w:tc>
        <w:tc>
          <w:tcPr>
            <w:tcW w:w="3640" w:type="pct"/>
            <w:tcBorders>
              <w:top w:val="single" w:color="auto" w:sz="4" w:space="0"/>
            </w:tcBorders>
            <w:vAlign w:val="top"/>
          </w:tcPr>
          <w:p w14:paraId="3D44C921">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报价的特殊规定：</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无</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rPr>
              <w:t>□有，具体情形：</w:t>
            </w:r>
            <w:r>
              <w:rPr>
                <w:rFonts w:hint="eastAsia" w:cs="宋体"/>
                <w:spacing w:val="-13"/>
                <w:sz w:val="24"/>
                <w:szCs w:val="24"/>
                <w:lang w:val="en-US" w:eastAsia="zh-CN"/>
              </w:rPr>
              <w:t>/</w:t>
            </w:r>
            <w:r>
              <w:rPr>
                <w:rFonts w:hint="eastAsia" w:ascii="宋体" w:hAnsi="宋体" w:eastAsia="宋体" w:cs="宋体"/>
                <w:spacing w:val="-13"/>
                <w:sz w:val="24"/>
                <w:szCs w:val="24"/>
              </w:rPr>
              <w:t>。</w:t>
            </w:r>
          </w:p>
        </w:tc>
      </w:tr>
      <w:tr w14:paraId="4D01A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87" w:type="pct"/>
            <w:tcBorders>
              <w:bottom w:val="single" w:color="auto" w:sz="4" w:space="0"/>
            </w:tcBorders>
            <w:vAlign w:val="center"/>
          </w:tcPr>
          <w:p w14:paraId="3654DC3B">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11.1</w:t>
            </w:r>
          </w:p>
        </w:tc>
        <w:tc>
          <w:tcPr>
            <w:tcW w:w="871" w:type="pct"/>
            <w:vMerge w:val="restart"/>
            <w:vAlign w:val="center"/>
          </w:tcPr>
          <w:p w14:paraId="4C772D6D">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投标保证金</w:t>
            </w:r>
          </w:p>
        </w:tc>
        <w:tc>
          <w:tcPr>
            <w:tcW w:w="3640" w:type="pct"/>
            <w:tcBorders>
              <w:bottom w:val="single" w:color="auto" w:sz="4" w:space="0"/>
            </w:tcBorders>
            <w:vAlign w:val="top"/>
          </w:tcPr>
          <w:p w14:paraId="3DC546B9">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磋商保证金的形式：保函电汇对公转账（必须从投标单位基本账户转出）</w:t>
            </w:r>
          </w:p>
          <w:p w14:paraId="68E8EC68">
            <w:pPr>
              <w:spacing w:line="360" w:lineRule="auto"/>
              <w:ind w:firstLine="430" w:firstLineChars="200"/>
              <w:outlineLvl w:val="9"/>
              <w:rPr>
                <w:rFonts w:hint="eastAsia" w:ascii="宋体" w:hAnsi="宋体" w:eastAsia="宋体" w:cs="宋体"/>
                <w:b/>
                <w:bCs/>
                <w:spacing w:val="-13"/>
                <w:sz w:val="24"/>
                <w:szCs w:val="24"/>
              </w:rPr>
            </w:pPr>
            <w:r>
              <w:rPr>
                <w:rFonts w:hint="eastAsia" w:ascii="宋体" w:hAnsi="宋体" w:eastAsia="宋体" w:cs="宋体"/>
                <w:b/>
                <w:bCs/>
                <w:spacing w:val="-13"/>
                <w:sz w:val="24"/>
                <w:szCs w:val="24"/>
              </w:rPr>
              <w:t>磋商保证金金额：</w:t>
            </w:r>
          </w:p>
          <w:p w14:paraId="3ADA16D6">
            <w:pPr>
              <w:spacing w:line="360" w:lineRule="auto"/>
              <w:ind w:left="0" w:leftChars="0" w:firstLine="1928" w:firstLineChars="800"/>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第四标段：</w:t>
            </w:r>
            <w:r>
              <w:rPr>
                <w:rFonts w:hint="eastAsia" w:ascii="宋体" w:hAnsi="宋体" w:eastAsia="宋体" w:cs="宋体"/>
                <w:sz w:val="24"/>
                <w:szCs w:val="24"/>
                <w:lang w:val="en-US" w:eastAsia="zh-CN"/>
              </w:rPr>
              <w:t>3000.00元（大写：叁仟元整）</w:t>
            </w:r>
          </w:p>
          <w:p w14:paraId="6D50C22F">
            <w:pPr>
              <w:pStyle w:val="26"/>
              <w:spacing w:before="44" w:line="240" w:lineRule="auto"/>
              <w:ind w:left="233" w:leftChars="103" w:right="147" w:rightChars="0" w:hanging="17" w:hangingChars="8"/>
              <w:jc w:val="both"/>
              <w:rPr>
                <w:rFonts w:hint="eastAsia" w:ascii="宋体" w:hAnsi="宋体" w:eastAsia="宋体" w:cs="宋体"/>
                <w:b/>
                <w:bCs/>
                <w:spacing w:val="-13"/>
                <w:sz w:val="24"/>
                <w:szCs w:val="24"/>
              </w:rPr>
            </w:pPr>
            <w:r>
              <w:rPr>
                <w:rFonts w:hint="eastAsia" w:ascii="宋体" w:hAnsi="宋体" w:eastAsia="宋体" w:cs="宋体"/>
                <w:b/>
                <w:bCs/>
                <w:spacing w:val="-13"/>
                <w:sz w:val="24"/>
                <w:szCs w:val="24"/>
              </w:rPr>
              <w:t>保证金收款人：</w:t>
            </w:r>
          </w:p>
          <w:p w14:paraId="7CC4CEE7">
            <w:pPr>
              <w:pStyle w:val="26"/>
              <w:spacing w:before="44" w:line="240" w:lineRule="auto"/>
              <w:ind w:left="231" w:leftChars="110" w:right="147" w:rightChars="0" w:firstLine="830" w:firstLineChars="386"/>
              <w:jc w:val="both"/>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rPr>
              <w:t>账户名称:</w:t>
            </w:r>
            <w:r>
              <w:rPr>
                <w:rFonts w:hint="eastAsia" w:ascii="宋体" w:hAnsi="宋体" w:eastAsia="宋体" w:cs="宋体"/>
                <w:b/>
                <w:bCs/>
                <w:spacing w:val="-13"/>
                <w:sz w:val="24"/>
                <w:szCs w:val="24"/>
                <w:lang w:eastAsia="zh-CN"/>
              </w:rPr>
              <w:t>新疆汇智优招项目管理有限公司</w:t>
            </w:r>
          </w:p>
          <w:p w14:paraId="200B3BCB">
            <w:pPr>
              <w:pStyle w:val="26"/>
              <w:spacing w:before="44" w:line="240" w:lineRule="auto"/>
              <w:ind w:left="231" w:leftChars="110" w:right="147" w:rightChars="0" w:firstLine="830" w:firstLineChars="386"/>
              <w:jc w:val="both"/>
              <w:rPr>
                <w:rFonts w:hint="eastAsia" w:ascii="宋体" w:hAnsi="宋体" w:eastAsia="宋体" w:cs="宋体"/>
                <w:b/>
                <w:bCs/>
                <w:spacing w:val="-13"/>
                <w:sz w:val="24"/>
                <w:szCs w:val="24"/>
              </w:rPr>
            </w:pPr>
            <w:r>
              <w:rPr>
                <w:rFonts w:hint="eastAsia" w:ascii="宋体" w:hAnsi="宋体" w:eastAsia="宋体" w:cs="宋体"/>
                <w:b/>
                <w:bCs/>
                <w:spacing w:val="-13"/>
                <w:sz w:val="24"/>
                <w:szCs w:val="24"/>
              </w:rPr>
              <w:t>账户号码:89402382735220000021</w:t>
            </w:r>
          </w:p>
          <w:p w14:paraId="6A2BDC93">
            <w:pPr>
              <w:pStyle w:val="26"/>
              <w:spacing w:before="44" w:line="240" w:lineRule="auto"/>
              <w:ind w:left="231" w:leftChars="110" w:right="147" w:rightChars="0" w:firstLine="830" w:firstLineChars="386"/>
              <w:jc w:val="both"/>
              <w:rPr>
                <w:rFonts w:hint="eastAsia" w:ascii="宋体" w:hAnsi="宋体" w:eastAsia="宋体" w:cs="宋体"/>
                <w:b/>
                <w:bCs/>
                <w:spacing w:val="-13"/>
                <w:sz w:val="24"/>
                <w:szCs w:val="24"/>
              </w:rPr>
            </w:pPr>
            <w:r>
              <w:rPr>
                <w:rFonts w:hint="eastAsia" w:ascii="宋体" w:hAnsi="宋体" w:eastAsia="宋体" w:cs="宋体"/>
                <w:b/>
                <w:bCs/>
                <w:spacing w:val="-13"/>
                <w:sz w:val="24"/>
                <w:szCs w:val="24"/>
              </w:rPr>
              <w:t>开户银行:昆仑银行股份有限公司喀什分行</w:t>
            </w:r>
          </w:p>
          <w:p w14:paraId="6B1B36FD">
            <w:pPr>
              <w:pStyle w:val="26"/>
              <w:spacing w:before="44" w:line="240" w:lineRule="auto"/>
              <w:ind w:left="231" w:leftChars="110" w:right="147" w:rightChars="0" w:firstLine="830" w:firstLineChars="386"/>
              <w:jc w:val="both"/>
              <w:rPr>
                <w:rFonts w:hint="eastAsia" w:ascii="宋体" w:hAnsi="宋体" w:eastAsia="宋体" w:cs="宋体"/>
                <w:b/>
                <w:bCs/>
                <w:spacing w:val="-13"/>
                <w:sz w:val="24"/>
                <w:szCs w:val="24"/>
                <w:highlight w:val="none"/>
                <w:lang w:eastAsia="zh-CN"/>
              </w:rPr>
            </w:pPr>
            <w:r>
              <w:rPr>
                <w:rFonts w:hint="eastAsia" w:ascii="宋体" w:hAnsi="宋体" w:eastAsia="宋体" w:cs="宋体"/>
                <w:b/>
                <w:bCs/>
                <w:spacing w:val="-13"/>
                <w:sz w:val="24"/>
                <w:szCs w:val="24"/>
                <w:highlight w:val="none"/>
              </w:rPr>
              <w:t>行号:313894000026</w:t>
            </w:r>
          </w:p>
          <w:p w14:paraId="3E30FB84">
            <w:pPr>
              <w:pStyle w:val="26"/>
              <w:spacing w:before="44" w:line="240" w:lineRule="auto"/>
              <w:ind w:left="233" w:leftChars="103" w:right="147" w:rightChars="0" w:hanging="17" w:hangingChars="8"/>
              <w:jc w:val="both"/>
              <w:rPr>
                <w:rFonts w:hint="eastAsia" w:ascii="宋体" w:hAnsi="宋体" w:eastAsia="宋体" w:cs="宋体"/>
                <w:b/>
                <w:bCs/>
                <w:spacing w:val="-13"/>
                <w:sz w:val="24"/>
                <w:szCs w:val="24"/>
              </w:rPr>
            </w:pPr>
            <w:r>
              <w:rPr>
                <w:rFonts w:hint="eastAsia" w:ascii="宋体" w:hAnsi="宋体" w:eastAsia="宋体" w:cs="宋体"/>
                <w:b/>
                <w:bCs/>
                <w:spacing w:val="-13"/>
                <w:sz w:val="24"/>
                <w:szCs w:val="24"/>
              </w:rPr>
              <w:t>注：1、采用电汇转账打款时，注明磋商保证金项目名称及项目编号、包号（如有）。磋商保证金转入</w:t>
            </w:r>
            <w:r>
              <w:rPr>
                <w:rFonts w:hint="eastAsia" w:cs="宋体"/>
                <w:b/>
                <w:bCs/>
                <w:spacing w:val="-13"/>
                <w:sz w:val="24"/>
                <w:szCs w:val="24"/>
                <w:lang w:eastAsia="zh-CN"/>
              </w:rPr>
              <w:t>新疆汇智优招项目管理有限公司</w:t>
            </w:r>
            <w:r>
              <w:rPr>
                <w:rFonts w:hint="eastAsia" w:ascii="宋体" w:hAnsi="宋体" w:eastAsia="宋体" w:cs="宋体"/>
                <w:b/>
                <w:bCs/>
                <w:spacing w:val="-13"/>
                <w:sz w:val="24"/>
                <w:szCs w:val="24"/>
              </w:rPr>
              <w:t>账户后，无需换取保证金收据，只需将银行转账回执单复印件在响应文件中。</w:t>
            </w:r>
          </w:p>
          <w:p w14:paraId="79A75B7B">
            <w:pPr>
              <w:pStyle w:val="26"/>
              <w:spacing w:before="44" w:line="240" w:lineRule="auto"/>
              <w:ind w:left="233" w:leftChars="103" w:right="147" w:rightChars="0" w:hanging="17" w:hangingChars="8"/>
              <w:jc w:val="both"/>
              <w:rPr>
                <w:rFonts w:hint="eastAsia" w:ascii="宋体" w:hAnsi="宋体" w:eastAsia="宋体" w:cs="宋体"/>
                <w:b/>
                <w:bCs/>
                <w:spacing w:val="-13"/>
                <w:sz w:val="24"/>
                <w:szCs w:val="24"/>
              </w:rPr>
            </w:pPr>
            <w:r>
              <w:rPr>
                <w:rFonts w:hint="eastAsia" w:ascii="宋体" w:hAnsi="宋体" w:eastAsia="宋体" w:cs="宋体"/>
                <w:b/>
                <w:bCs/>
                <w:spacing w:val="-13"/>
                <w:sz w:val="24"/>
                <w:szCs w:val="24"/>
              </w:rPr>
              <w:t>2、保函形式：应在规定截止时间前开具完成并满足投标有效期等有关内容规定。（注：若采用电子保函形式：按照政采云电子投标流程制作并上传电子保函。采用银行保函时，出具保函的银行级别：应为国有商业银行或股份制银行的支行及其以上的银行，应将银行保函正本扫描件制作在招标文件内；金融机构、担保机构出具的保函原件扫描件制作在响应文件内)。</w:t>
            </w:r>
          </w:p>
          <w:p w14:paraId="29257C9A">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b/>
                <w:bCs/>
                <w:spacing w:val="-13"/>
                <w:sz w:val="24"/>
                <w:szCs w:val="24"/>
              </w:rPr>
              <w:t>3、磋商保证金提交截止时间：投标截止时间前，以银行到账时间为准。</w:t>
            </w:r>
          </w:p>
        </w:tc>
      </w:tr>
      <w:tr w14:paraId="2FCE6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1" w:hRule="atLeast"/>
        </w:trPr>
        <w:tc>
          <w:tcPr>
            <w:tcW w:w="487" w:type="pct"/>
            <w:tcBorders>
              <w:top w:val="single" w:color="auto" w:sz="4" w:space="0"/>
            </w:tcBorders>
            <w:vAlign w:val="center"/>
          </w:tcPr>
          <w:p w14:paraId="136E141C">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11.7.5</w:t>
            </w:r>
          </w:p>
        </w:tc>
        <w:tc>
          <w:tcPr>
            <w:tcW w:w="871" w:type="pct"/>
            <w:vMerge w:val="continue"/>
            <w:vAlign w:val="top"/>
          </w:tcPr>
          <w:p w14:paraId="6F4506FC">
            <w:pPr>
              <w:pStyle w:val="26"/>
              <w:spacing w:before="71" w:line="240" w:lineRule="auto"/>
              <w:ind w:left="13" w:leftChars="0" w:hanging="13" w:hangingChars="6"/>
              <w:jc w:val="center"/>
              <w:rPr>
                <w:rFonts w:hint="eastAsia" w:ascii="宋体" w:hAnsi="宋体" w:eastAsia="宋体" w:cs="宋体"/>
                <w:spacing w:val="-4"/>
                <w:sz w:val="24"/>
                <w:szCs w:val="24"/>
              </w:rPr>
            </w:pPr>
          </w:p>
        </w:tc>
        <w:tc>
          <w:tcPr>
            <w:tcW w:w="3640" w:type="pct"/>
            <w:tcBorders>
              <w:top w:val="single" w:color="auto" w:sz="4" w:space="0"/>
            </w:tcBorders>
            <w:vAlign w:val="top"/>
          </w:tcPr>
          <w:p w14:paraId="2BEA7177">
            <w:pPr>
              <w:pStyle w:val="26"/>
              <w:spacing w:before="44" w:line="240" w:lineRule="auto"/>
              <w:ind w:left="233" w:leftChars="103" w:right="147" w:rightChars="0" w:hanging="17" w:hangingChars="8"/>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rPr>
              <w:t>磋商保证金可以不予退还的其他情形：</w:t>
            </w:r>
          </w:p>
          <w:p w14:paraId="3B6F3D21">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(1)供应商在响应截止期后，响应有效期内撤回响应文件的；</w:t>
            </w:r>
          </w:p>
          <w:p w14:paraId="3E771209">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(2)供应商在规定期限内未按规定向采购人缴纳履约保证金；</w:t>
            </w:r>
          </w:p>
          <w:p w14:paraId="733897E9">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(3)成交供应商未按供应商须知规定缴纳招标代理费；</w:t>
            </w:r>
          </w:p>
          <w:p w14:paraId="2DA349A8">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(4)以他人名义响应投标或者以其他方式弄虚作假，骗取中标；</w:t>
            </w:r>
          </w:p>
          <w:p w14:paraId="2E99C104">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w:t>
            </w:r>
            <w:r>
              <w:rPr>
                <w:rFonts w:hint="eastAsia" w:ascii="宋体" w:hAnsi="宋体" w:eastAsia="宋体" w:cs="宋体"/>
                <w:spacing w:val="-13"/>
                <w:sz w:val="24"/>
                <w:szCs w:val="24"/>
                <w:lang w:val="en-US" w:eastAsia="zh-CN"/>
              </w:rPr>
              <w:t>5</w:t>
            </w:r>
            <w:r>
              <w:rPr>
                <w:rFonts w:hint="eastAsia" w:ascii="宋体" w:hAnsi="宋体" w:eastAsia="宋体" w:cs="宋体"/>
                <w:spacing w:val="-13"/>
                <w:sz w:val="24"/>
                <w:szCs w:val="24"/>
              </w:rPr>
              <w:t>)成交供应商拒绝在规定期限内与采购人签订合同。</w:t>
            </w:r>
          </w:p>
          <w:p w14:paraId="3A7C5B57">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上述不予退还投标保证金的情况并给采购代理机构造成损失的，还要承担赔偿责任。</w:t>
            </w:r>
          </w:p>
        </w:tc>
      </w:tr>
      <w:tr w14:paraId="3267B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487" w:type="pct"/>
            <w:vAlign w:val="center"/>
          </w:tcPr>
          <w:p w14:paraId="375A187F">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12.1</w:t>
            </w:r>
          </w:p>
        </w:tc>
        <w:tc>
          <w:tcPr>
            <w:tcW w:w="871" w:type="pct"/>
            <w:vAlign w:val="center"/>
          </w:tcPr>
          <w:p w14:paraId="4BCD5C3B">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响应有效期</w:t>
            </w:r>
          </w:p>
        </w:tc>
        <w:tc>
          <w:tcPr>
            <w:tcW w:w="3640" w:type="pct"/>
            <w:vAlign w:val="top"/>
          </w:tcPr>
          <w:p w14:paraId="633A4350">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自响应文件提交截止之日起算</w:t>
            </w:r>
            <w:r>
              <w:rPr>
                <w:rFonts w:hint="eastAsia" w:ascii="宋体" w:hAnsi="宋体" w:eastAsia="宋体" w:cs="宋体"/>
                <w:spacing w:val="-13"/>
                <w:sz w:val="24"/>
                <w:szCs w:val="24"/>
                <w:highlight w:val="yellow"/>
                <w:u w:val="single"/>
              </w:rPr>
              <w:t>90日历天</w:t>
            </w:r>
            <w:r>
              <w:rPr>
                <w:rFonts w:hint="eastAsia" w:ascii="宋体" w:hAnsi="宋体" w:eastAsia="宋体" w:cs="宋体"/>
                <w:spacing w:val="-13"/>
                <w:sz w:val="24"/>
                <w:szCs w:val="24"/>
              </w:rPr>
              <w:t>。</w:t>
            </w:r>
          </w:p>
        </w:tc>
      </w:tr>
      <w:tr w14:paraId="57AE4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487" w:type="pct"/>
            <w:vAlign w:val="center"/>
          </w:tcPr>
          <w:p w14:paraId="5E094C13">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20.1</w:t>
            </w:r>
          </w:p>
        </w:tc>
        <w:tc>
          <w:tcPr>
            <w:tcW w:w="871" w:type="pct"/>
            <w:vAlign w:val="center"/>
          </w:tcPr>
          <w:p w14:paraId="566374C2">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确定成交供应商</w:t>
            </w:r>
          </w:p>
        </w:tc>
        <w:tc>
          <w:tcPr>
            <w:tcW w:w="3640" w:type="pct"/>
            <w:vAlign w:val="top"/>
          </w:tcPr>
          <w:p w14:paraId="6EC4057A">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采购人是否授权磋商小组直接确定成交供应商：</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否</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是</w:t>
            </w:r>
          </w:p>
          <w:p w14:paraId="44974E57">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中标候选人并列的，按照以下方式确定中标人：</w:t>
            </w:r>
          </w:p>
          <w:p w14:paraId="4864AA3B">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（1）评审得分相同的，按照最后报价由低到高的顺序推荐。</w:t>
            </w:r>
          </w:p>
          <w:p w14:paraId="2AA2B201">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（2）评审得分且最后报价相同的，按照技术指标优劣顺序推荐。</w:t>
            </w:r>
          </w:p>
        </w:tc>
      </w:tr>
      <w:tr w14:paraId="0762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87" w:type="pct"/>
            <w:vAlign w:val="top"/>
          </w:tcPr>
          <w:p w14:paraId="22DE830A">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23.5</w:t>
            </w:r>
          </w:p>
        </w:tc>
        <w:tc>
          <w:tcPr>
            <w:tcW w:w="871" w:type="pct"/>
            <w:vAlign w:val="top"/>
          </w:tcPr>
          <w:p w14:paraId="16B5AA3E">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分包</w:t>
            </w:r>
          </w:p>
        </w:tc>
        <w:tc>
          <w:tcPr>
            <w:tcW w:w="3640" w:type="pct"/>
            <w:vAlign w:val="top"/>
          </w:tcPr>
          <w:p w14:paraId="41E5B661">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本项目是否允许分包：</w:t>
            </w:r>
            <w:r>
              <w:rPr>
                <w:rFonts w:hint="eastAsia" w:cs="宋体"/>
                <w:spacing w:val="-13"/>
                <w:sz w:val="24"/>
                <w:szCs w:val="24"/>
                <w:lang w:eastAsia="zh-CN"/>
              </w:rPr>
              <w:t>□</w:t>
            </w:r>
            <w:r>
              <w:rPr>
                <w:rFonts w:hint="eastAsia" w:ascii="宋体" w:hAnsi="宋体" w:eastAsia="宋体" w:cs="宋体"/>
                <w:spacing w:val="-13"/>
                <w:sz w:val="24"/>
                <w:szCs w:val="24"/>
              </w:rPr>
              <w:t>不允许</w:t>
            </w:r>
            <w:r>
              <w:rPr>
                <w:rFonts w:hint="eastAsia" w:cs="宋体"/>
                <w:spacing w:val="-13"/>
                <w:sz w:val="24"/>
                <w:szCs w:val="24"/>
                <w:lang w:eastAsia="zh-CN"/>
              </w:rPr>
              <w:t>☑</w:t>
            </w:r>
            <w:r>
              <w:rPr>
                <w:rFonts w:hint="eastAsia" w:ascii="宋体" w:hAnsi="宋体" w:eastAsia="宋体" w:cs="宋体"/>
                <w:spacing w:val="-13"/>
                <w:sz w:val="24"/>
                <w:szCs w:val="24"/>
              </w:rPr>
              <w:t>允许，</w:t>
            </w:r>
          </w:p>
        </w:tc>
      </w:tr>
      <w:tr w14:paraId="439C2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487" w:type="pct"/>
            <w:vAlign w:val="top"/>
          </w:tcPr>
          <w:p w14:paraId="5389CF3B">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24.1.1</w:t>
            </w:r>
          </w:p>
        </w:tc>
        <w:tc>
          <w:tcPr>
            <w:tcW w:w="871" w:type="pct"/>
            <w:vAlign w:val="top"/>
          </w:tcPr>
          <w:p w14:paraId="27E9A908">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询问</w:t>
            </w:r>
          </w:p>
        </w:tc>
        <w:tc>
          <w:tcPr>
            <w:tcW w:w="3640" w:type="pct"/>
            <w:vAlign w:val="top"/>
          </w:tcPr>
          <w:p w14:paraId="56249AD8">
            <w:pPr>
              <w:pStyle w:val="26"/>
              <w:spacing w:before="44" w:line="240" w:lineRule="auto"/>
              <w:ind w:left="233" w:leftChars="103" w:right="147" w:rightChars="0" w:hanging="17" w:hangingChars="8"/>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rPr>
              <w:t>询问送达形式：电话询问或书面形式</w:t>
            </w:r>
          </w:p>
        </w:tc>
      </w:tr>
      <w:tr w14:paraId="3E8A8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487" w:type="pct"/>
            <w:vAlign w:val="center"/>
          </w:tcPr>
          <w:p w14:paraId="06ED2020">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24.3</w:t>
            </w:r>
          </w:p>
        </w:tc>
        <w:tc>
          <w:tcPr>
            <w:tcW w:w="871" w:type="pct"/>
            <w:vAlign w:val="center"/>
          </w:tcPr>
          <w:p w14:paraId="731FBFEE">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联系方式</w:t>
            </w:r>
          </w:p>
        </w:tc>
        <w:tc>
          <w:tcPr>
            <w:tcW w:w="3640" w:type="pct"/>
            <w:vAlign w:val="top"/>
          </w:tcPr>
          <w:p w14:paraId="376FE324">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接收询问和质疑的联系方式</w:t>
            </w:r>
          </w:p>
          <w:p w14:paraId="566DF224">
            <w:pPr>
              <w:pStyle w:val="26"/>
              <w:spacing w:before="44" w:line="240" w:lineRule="auto"/>
              <w:ind w:left="233" w:leftChars="103" w:right="147" w:rightChars="0" w:hanging="17" w:hangingChars="8"/>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rPr>
              <w:t>联系部门：</w:t>
            </w:r>
            <w:r>
              <w:rPr>
                <w:rFonts w:hint="eastAsia" w:cs="宋体"/>
                <w:spacing w:val="-13"/>
                <w:sz w:val="24"/>
                <w:szCs w:val="24"/>
                <w:lang w:eastAsia="zh-CN"/>
              </w:rPr>
              <w:t>新疆汇智优招项目管理有限公司</w:t>
            </w:r>
          </w:p>
          <w:p w14:paraId="1DCC3500">
            <w:pPr>
              <w:pStyle w:val="26"/>
              <w:spacing w:before="44" w:line="240" w:lineRule="auto"/>
              <w:ind w:left="233" w:leftChars="103" w:right="147" w:rightChars="0" w:hanging="17" w:hangingChars="8"/>
              <w:jc w:val="both"/>
              <w:rPr>
                <w:rFonts w:hint="default" w:ascii="宋体" w:hAnsi="宋体" w:eastAsia="宋体" w:cs="宋体"/>
                <w:spacing w:val="-13"/>
                <w:sz w:val="24"/>
                <w:szCs w:val="24"/>
                <w:lang w:val="en-US"/>
              </w:rPr>
            </w:pPr>
            <w:r>
              <w:rPr>
                <w:rFonts w:hint="eastAsia" w:ascii="宋体" w:hAnsi="宋体" w:eastAsia="宋体" w:cs="宋体"/>
                <w:spacing w:val="-13"/>
                <w:sz w:val="24"/>
                <w:szCs w:val="24"/>
              </w:rPr>
              <w:t>联系电话：</w:t>
            </w:r>
            <w:r>
              <w:rPr>
                <w:rFonts w:hint="eastAsia" w:cs="宋体"/>
                <w:spacing w:val="1"/>
                <w:sz w:val="24"/>
                <w:szCs w:val="24"/>
                <w:lang w:eastAsia="zh-CN"/>
              </w:rPr>
              <w:t>李薇</w:t>
            </w:r>
            <w:r>
              <w:rPr>
                <w:rFonts w:hint="eastAsia" w:ascii="宋体" w:hAnsi="宋体" w:eastAsia="宋体" w:cs="宋体"/>
                <w:spacing w:val="1"/>
                <w:sz w:val="24"/>
                <w:szCs w:val="24"/>
                <w:lang w:val="en-US" w:eastAsia="zh-CN"/>
              </w:rPr>
              <w:t xml:space="preserve">    </w:t>
            </w:r>
            <w:r>
              <w:rPr>
                <w:rFonts w:hint="eastAsia" w:cs="宋体"/>
                <w:spacing w:val="1"/>
                <w:sz w:val="24"/>
                <w:szCs w:val="24"/>
                <w:lang w:val="en-US" w:eastAsia="zh-CN"/>
              </w:rPr>
              <w:t>15001551916</w:t>
            </w:r>
          </w:p>
          <w:p w14:paraId="00D26F27">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通讯地址：</w:t>
            </w:r>
            <w:r>
              <w:rPr>
                <w:rFonts w:hint="eastAsia" w:ascii="宋体" w:hAnsi="宋体" w:eastAsia="宋体" w:cs="宋体"/>
                <w:spacing w:val="9"/>
                <w:sz w:val="24"/>
                <w:szCs w:val="24"/>
                <w:lang w:val="en-US" w:eastAsia="zh-CN"/>
              </w:rPr>
              <w:t>喀什市克孜都维路山水文园小区6楼商铺S13号</w:t>
            </w:r>
          </w:p>
        </w:tc>
      </w:tr>
      <w:tr w14:paraId="69D4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487" w:type="pct"/>
            <w:vAlign w:val="center"/>
          </w:tcPr>
          <w:p w14:paraId="6F94C038">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25</w:t>
            </w:r>
          </w:p>
        </w:tc>
        <w:tc>
          <w:tcPr>
            <w:tcW w:w="871" w:type="pct"/>
            <w:vAlign w:val="center"/>
          </w:tcPr>
          <w:p w14:paraId="3ECF1001">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代理费</w:t>
            </w:r>
          </w:p>
        </w:tc>
        <w:tc>
          <w:tcPr>
            <w:tcW w:w="3640" w:type="pct"/>
            <w:vAlign w:val="top"/>
          </w:tcPr>
          <w:p w14:paraId="09D5C1DC">
            <w:pPr>
              <w:spacing w:line="240" w:lineRule="atLeast"/>
              <w:rPr>
                <w:rFonts w:hint="eastAsia" w:ascii="宋体" w:hAnsi="宋体" w:eastAsia="宋体" w:cs="宋体"/>
                <w:color w:val="auto"/>
                <w:sz w:val="24"/>
              </w:rPr>
            </w:pPr>
            <w:r>
              <w:rPr>
                <w:rFonts w:hint="eastAsia" w:ascii="宋体" w:hAnsi="宋体" w:eastAsia="宋体" w:cs="宋体"/>
                <w:spacing w:val="-13"/>
                <w:sz w:val="24"/>
                <w:szCs w:val="24"/>
              </w:rPr>
              <w:sym w:font="Wingdings 2" w:char="0052"/>
            </w:r>
            <w:r>
              <w:rPr>
                <w:rFonts w:hint="eastAsia" w:ascii="宋体" w:hAnsi="宋体" w:eastAsia="宋体" w:cs="宋体"/>
                <w:spacing w:val="-13"/>
                <w:sz w:val="24"/>
                <w:szCs w:val="24"/>
                <w:lang w:val="en-US" w:eastAsia="zh-CN"/>
              </w:rPr>
              <w:t>依据</w:t>
            </w:r>
            <w:r>
              <w:rPr>
                <w:rFonts w:hint="eastAsia" w:ascii="宋体" w:hAnsi="宋体" w:eastAsia="宋体" w:cs="宋体"/>
                <w:spacing w:val="-13"/>
                <w:sz w:val="24"/>
                <w:szCs w:val="24"/>
                <w:lang w:val="en-US" w:eastAsia="en-US"/>
              </w:rPr>
              <w:t>国家发展改革委</w:t>
            </w:r>
            <w:r>
              <w:rPr>
                <w:rFonts w:hint="eastAsia" w:ascii="宋体" w:hAnsi="宋体" w:eastAsia="宋体" w:cs="宋体"/>
                <w:spacing w:val="-13"/>
                <w:sz w:val="24"/>
                <w:szCs w:val="24"/>
                <w:lang w:val="en-US" w:eastAsia="zh-CN"/>
              </w:rPr>
              <w:t>《</w:t>
            </w:r>
            <w:r>
              <w:rPr>
                <w:rFonts w:hint="eastAsia" w:ascii="宋体" w:hAnsi="宋体" w:eastAsia="宋体" w:cs="宋体"/>
                <w:spacing w:val="-13"/>
                <w:sz w:val="24"/>
                <w:szCs w:val="24"/>
                <w:lang w:val="en-US" w:eastAsia="en-US"/>
              </w:rPr>
              <w:t>关于进一步放开建设项目专业服务价格的通知》(发改价[2015]299号)及</w:t>
            </w:r>
            <w:r>
              <w:rPr>
                <w:rFonts w:hint="eastAsia" w:ascii="宋体" w:hAnsi="宋体" w:eastAsia="宋体" w:cs="宋体"/>
                <w:sz w:val="24"/>
                <w:szCs w:val="24"/>
                <w:highlight w:val="none"/>
                <w:lang w:val="en-US" w:eastAsia="en-US"/>
              </w:rPr>
              <w:t>国家计委关于印发《招标代理服务收费管理暂行办法》的通知计价格[2002]1980号</w:t>
            </w:r>
            <w:r>
              <w:rPr>
                <w:rFonts w:hint="eastAsia" w:ascii="宋体" w:hAnsi="宋体" w:eastAsia="宋体" w:cs="宋体"/>
                <w:sz w:val="24"/>
                <w:szCs w:val="24"/>
                <w:highlight w:val="none"/>
                <w:lang w:val="en-US" w:eastAsia="zh-CN"/>
              </w:rPr>
              <w:t>文，按差额定率累进法计算下浮20%后由中标单位支</w:t>
            </w:r>
            <w:r>
              <w:rPr>
                <w:rFonts w:hint="eastAsia" w:ascii="仿宋" w:hAnsi="仿宋" w:eastAsia="仿宋" w:cs="仿宋"/>
                <w:color w:val="000000"/>
                <w:kern w:val="0"/>
                <w:sz w:val="24"/>
                <w:szCs w:val="24"/>
                <w:lang w:val="en-US" w:eastAsia="zh-CN" w:bidi="ar"/>
              </w:rPr>
              <w:t>付。</w:t>
            </w:r>
          </w:p>
          <w:p w14:paraId="5DFC2A0C">
            <w:pPr>
              <w:pStyle w:val="26"/>
              <w:spacing w:before="44" w:line="240" w:lineRule="auto"/>
              <w:ind w:left="233" w:leftChars="103" w:right="147" w:rightChars="0" w:hanging="17" w:hangingChars="8"/>
              <w:jc w:val="both"/>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rPr>
              <w:t>支付形式：由中标单位支付</w:t>
            </w:r>
          </w:p>
          <w:p w14:paraId="40E16529">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支付时间：中标通知书发布之日</w:t>
            </w:r>
          </w:p>
          <w:p w14:paraId="7DBF0FC9">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注：中标供应商在领取中标通知书时须递交纸质响应文件</w:t>
            </w:r>
            <w:r>
              <w:rPr>
                <w:rFonts w:hint="eastAsia" w:ascii="宋体" w:hAnsi="宋体" w:eastAsia="宋体" w:cs="宋体"/>
                <w:spacing w:val="-13"/>
                <w:sz w:val="24"/>
                <w:szCs w:val="24"/>
                <w:lang w:eastAsia="zh-CN"/>
              </w:rPr>
              <w:t>叁</w:t>
            </w:r>
            <w:r>
              <w:rPr>
                <w:rFonts w:hint="eastAsia" w:ascii="宋体" w:hAnsi="宋体" w:eastAsia="宋体" w:cs="宋体"/>
                <w:spacing w:val="-13"/>
                <w:sz w:val="24"/>
                <w:szCs w:val="24"/>
              </w:rPr>
              <w:t>份（正本一份，副本</w:t>
            </w:r>
            <w:r>
              <w:rPr>
                <w:rFonts w:hint="eastAsia" w:ascii="宋体" w:hAnsi="宋体" w:eastAsia="宋体" w:cs="宋体"/>
                <w:spacing w:val="-13"/>
                <w:sz w:val="24"/>
                <w:szCs w:val="24"/>
                <w:lang w:eastAsia="zh-CN"/>
              </w:rPr>
              <w:t>二</w:t>
            </w:r>
            <w:r>
              <w:rPr>
                <w:rFonts w:hint="eastAsia" w:ascii="宋体" w:hAnsi="宋体" w:eastAsia="宋体" w:cs="宋体"/>
                <w:spacing w:val="-13"/>
                <w:sz w:val="24"/>
                <w:szCs w:val="24"/>
              </w:rPr>
              <w:t>份</w:t>
            </w:r>
            <w:r>
              <w:rPr>
                <w:rFonts w:hint="eastAsia" w:cs="宋体"/>
                <w:spacing w:val="-13"/>
                <w:sz w:val="24"/>
                <w:szCs w:val="24"/>
                <w:lang w:eastAsia="zh-CN"/>
              </w:rPr>
              <w:t>，电子版一份</w:t>
            </w:r>
            <w:r>
              <w:rPr>
                <w:rFonts w:hint="eastAsia" w:ascii="宋体" w:hAnsi="宋体" w:eastAsia="宋体" w:cs="宋体"/>
                <w:spacing w:val="-13"/>
                <w:sz w:val="24"/>
                <w:szCs w:val="24"/>
              </w:rPr>
              <w:t>）胶装及盖章。</w:t>
            </w:r>
          </w:p>
        </w:tc>
      </w:tr>
      <w:tr w14:paraId="5FD7C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87" w:type="pct"/>
            <w:vAlign w:val="center"/>
          </w:tcPr>
          <w:p w14:paraId="2F878F76">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26</w:t>
            </w:r>
          </w:p>
        </w:tc>
        <w:tc>
          <w:tcPr>
            <w:tcW w:w="871" w:type="pct"/>
            <w:vAlign w:val="center"/>
          </w:tcPr>
          <w:p w14:paraId="16AE5A33">
            <w:pPr>
              <w:pStyle w:val="26"/>
              <w:spacing w:before="71" w:line="240" w:lineRule="auto"/>
              <w:ind w:left="13" w:leftChars="0" w:hanging="13" w:hangingChars="6"/>
              <w:jc w:val="center"/>
              <w:rPr>
                <w:rFonts w:hint="eastAsia" w:ascii="宋体" w:hAnsi="宋体" w:eastAsia="宋体" w:cs="宋体"/>
                <w:spacing w:val="-4"/>
                <w:sz w:val="24"/>
                <w:szCs w:val="24"/>
              </w:rPr>
            </w:pPr>
            <w:r>
              <w:rPr>
                <w:rFonts w:hint="eastAsia" w:ascii="宋体" w:hAnsi="宋体" w:eastAsia="宋体" w:cs="宋体"/>
                <w:spacing w:val="-4"/>
                <w:sz w:val="24"/>
                <w:szCs w:val="24"/>
              </w:rPr>
              <w:t>采用电子招标投标</w:t>
            </w:r>
          </w:p>
        </w:tc>
        <w:tc>
          <w:tcPr>
            <w:tcW w:w="3640" w:type="pct"/>
            <w:vAlign w:val="top"/>
          </w:tcPr>
          <w:p w14:paraId="0C31A3C9">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具体要求：</w:t>
            </w:r>
          </w:p>
          <w:p w14:paraId="4D45357B">
            <w:pPr>
              <w:pStyle w:val="26"/>
              <w:tabs>
                <w:tab w:val="left" w:pos="6930"/>
              </w:tabs>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投标人在政采云平台预留的手机号发送短信通知，请投标人及时关注。）</w:t>
            </w:r>
          </w:p>
          <w:p w14:paraId="771A8B30">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2、投标人报价CA签字确认：报价文件开启后将开启签字时段，投标人须在</w:t>
            </w:r>
            <w:r>
              <w:rPr>
                <w:rFonts w:hint="eastAsia" w:ascii="宋体" w:hAnsi="宋体" w:eastAsia="宋体" w:cs="宋体"/>
                <w:spacing w:val="-13"/>
                <w:sz w:val="24"/>
                <w:szCs w:val="24"/>
                <w:lang w:val="en-US" w:eastAsia="zh-CN"/>
              </w:rPr>
              <w:t>3</w:t>
            </w:r>
            <w:r>
              <w:rPr>
                <w:rFonts w:hint="eastAsia" w:ascii="宋体" w:hAnsi="宋体" w:eastAsia="宋体" w:cs="宋体"/>
                <w:spacing w:val="-13"/>
                <w:sz w:val="24"/>
                <w:szCs w:val="24"/>
              </w:rPr>
              <w:t>0分钟内用CA证书对报价进行签字确认。</w:t>
            </w:r>
          </w:p>
          <w:p w14:paraId="70541587">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3、备注:</w:t>
            </w:r>
          </w:p>
          <w:p w14:paraId="48D5E981">
            <w:pPr>
              <w:pStyle w:val="26"/>
              <w:spacing w:before="44" w:line="240" w:lineRule="auto"/>
              <w:ind w:left="233" w:leftChars="103" w:right="147" w:rightChars="0" w:hanging="17" w:hangingChars="8"/>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rPr>
              <w:t>（1）本次采购采用电子交易方式，电子交易平台为“政府采购云平台（www.zcygov.cn）”。投标人参与本项目电子交易活动前，应注册成为政府采购平台投标人。编制电子投标文件前还需申领CA证书并绑定账号</w:t>
            </w:r>
            <w:r>
              <w:rPr>
                <w:rFonts w:hint="eastAsia" w:ascii="宋体" w:hAnsi="宋体" w:eastAsia="宋体" w:cs="宋体"/>
                <w:spacing w:val="-13"/>
                <w:sz w:val="24"/>
                <w:szCs w:val="24"/>
                <w:lang w:eastAsia="zh-CN"/>
              </w:rPr>
              <w:t>。</w:t>
            </w:r>
          </w:p>
          <w:p w14:paraId="2DD550E2">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2）投标人编制电子投标文件应安装“电子招投标投标人客户端”软件，并按照本采购文件和电子招投标投标人客户端的要求编制并加密投标文件。未按规定加密的投标文件，将被电子招投标投标人客户端拒收。“电子招投标投标人客户端”请投标人自行前往“新疆政府采购网—下载专区—新疆维吾尔自治区全流程电子招投标项目管理系统--电子招投标投标人客户端”版块获取。</w:t>
            </w:r>
          </w:p>
          <w:p w14:paraId="653C6068">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（3）投标人应当在投标截止时间前，将“电子招投标投标人客户端”生成的“电子加密投标文件”上传电子交易平台。</w:t>
            </w:r>
          </w:p>
          <w:p w14:paraId="530B0383">
            <w:pPr>
              <w:pStyle w:val="26"/>
              <w:spacing w:before="44" w:line="240" w:lineRule="auto"/>
              <w:ind w:left="233" w:leftChars="103" w:right="147" w:rightChars="0" w:hanging="17" w:hangingChars="8"/>
              <w:jc w:val="both"/>
              <w:rPr>
                <w:rFonts w:hint="eastAsia" w:ascii="宋体" w:hAnsi="宋体" w:eastAsia="宋体" w:cs="宋体"/>
                <w:spacing w:val="-13"/>
                <w:sz w:val="24"/>
                <w:szCs w:val="24"/>
              </w:rPr>
            </w:pPr>
            <w:r>
              <w:rPr>
                <w:rFonts w:hint="eastAsia" w:ascii="宋体" w:hAnsi="宋体" w:eastAsia="宋体" w:cs="宋体"/>
                <w:spacing w:val="-13"/>
                <w:sz w:val="24"/>
                <w:szCs w:val="24"/>
              </w:rPr>
              <w:t>（4）服务与支持。各政府采购代理机构（含集采机构）及投标人对不见面开评标系统的技术操作咨询，可通过</w:t>
            </w:r>
            <w:r>
              <w:rPr>
                <w:rFonts w:hint="eastAsia" w:ascii="宋体" w:hAnsi="宋体" w:eastAsia="宋体" w:cs="宋体"/>
                <w:spacing w:val="-13"/>
                <w:sz w:val="24"/>
                <w:szCs w:val="24"/>
              </w:rPr>
              <w:fldChar w:fldCharType="begin"/>
            </w:r>
            <w:r>
              <w:rPr>
                <w:rFonts w:hint="eastAsia" w:ascii="宋体" w:hAnsi="宋体" w:eastAsia="宋体" w:cs="宋体"/>
                <w:spacing w:val="-13"/>
                <w:sz w:val="24"/>
                <w:szCs w:val="24"/>
              </w:rPr>
              <w:instrText xml:space="preserve"> HYPERLINK "https://edu.zcygov.cn/luban/xinjiang-e-biding" </w:instrText>
            </w:r>
            <w:r>
              <w:rPr>
                <w:rFonts w:hint="eastAsia" w:ascii="宋体" w:hAnsi="宋体" w:eastAsia="宋体" w:cs="宋体"/>
                <w:spacing w:val="-13"/>
                <w:sz w:val="24"/>
                <w:szCs w:val="24"/>
              </w:rPr>
              <w:fldChar w:fldCharType="separate"/>
            </w:r>
            <w:r>
              <w:rPr>
                <w:rFonts w:hint="eastAsia" w:ascii="宋体" w:hAnsi="宋体" w:eastAsia="宋体" w:cs="宋体"/>
                <w:spacing w:val="-13"/>
                <w:sz w:val="24"/>
                <w:szCs w:val="24"/>
              </w:rPr>
              <w:t>https://edu.zcygov.cn/luban/xinjiang-e-biding</w:t>
            </w:r>
            <w:r>
              <w:rPr>
                <w:rFonts w:hint="eastAsia" w:ascii="宋体" w:hAnsi="宋体" w:eastAsia="宋体" w:cs="宋体"/>
                <w:spacing w:val="-13"/>
                <w:sz w:val="24"/>
                <w:szCs w:val="24"/>
              </w:rPr>
              <w:fldChar w:fldCharType="end"/>
            </w:r>
            <w:r>
              <w:rPr>
                <w:rFonts w:hint="eastAsia" w:ascii="宋体" w:hAnsi="宋体" w:eastAsia="宋体" w:cs="宋体"/>
                <w:spacing w:val="-13"/>
                <w:sz w:val="24"/>
                <w:szCs w:val="24"/>
              </w:rPr>
              <w:t>自助查询，也可在政采云帮助中心常见问题解答和操作流程讲解视频中自助查询，网址为：</w:t>
            </w:r>
            <w:r>
              <w:rPr>
                <w:rFonts w:hint="eastAsia" w:ascii="宋体" w:hAnsi="宋体" w:eastAsia="宋体" w:cs="宋体"/>
                <w:spacing w:val="-13"/>
                <w:sz w:val="24"/>
                <w:szCs w:val="24"/>
              </w:rPr>
              <w:fldChar w:fldCharType="begin"/>
            </w:r>
            <w:r>
              <w:rPr>
                <w:rFonts w:hint="eastAsia" w:ascii="宋体" w:hAnsi="宋体" w:eastAsia="宋体" w:cs="宋体"/>
                <w:spacing w:val="-13"/>
                <w:sz w:val="24"/>
                <w:szCs w:val="24"/>
              </w:rPr>
              <w:instrText xml:space="preserve"> HYPERLINK "https://service.zcygov.cn/" </w:instrText>
            </w:r>
            <w:r>
              <w:rPr>
                <w:rFonts w:hint="eastAsia" w:ascii="宋体" w:hAnsi="宋体" w:eastAsia="宋体" w:cs="宋体"/>
                <w:spacing w:val="-13"/>
                <w:sz w:val="24"/>
                <w:szCs w:val="24"/>
              </w:rPr>
              <w:fldChar w:fldCharType="separate"/>
            </w:r>
            <w:r>
              <w:rPr>
                <w:rFonts w:hint="eastAsia" w:ascii="宋体" w:hAnsi="宋体" w:eastAsia="宋体" w:cs="宋体"/>
                <w:spacing w:val="-13"/>
                <w:sz w:val="24"/>
                <w:szCs w:val="24"/>
              </w:rPr>
              <w:t>https://service.zcygov.cn/#/help</w:t>
            </w:r>
            <w:r>
              <w:rPr>
                <w:rFonts w:hint="eastAsia" w:ascii="宋体" w:hAnsi="宋体" w:eastAsia="宋体" w:cs="宋体"/>
                <w:spacing w:val="-13"/>
                <w:sz w:val="24"/>
                <w:szCs w:val="24"/>
              </w:rPr>
              <w:fldChar w:fldCharType="end"/>
            </w:r>
            <w:r>
              <w:rPr>
                <w:rFonts w:hint="eastAsia" w:ascii="宋体" w:hAnsi="宋体" w:eastAsia="宋体" w:cs="宋体"/>
                <w:spacing w:val="-13"/>
                <w:sz w:val="24"/>
                <w:szCs w:val="24"/>
              </w:rPr>
              <w:t>，“项目采购—操作流程—电子招投标—政府采购项目电子交易管理操作指南-投标人”版面获取操作指南，同时对自助查询无法解决的问题可通过钉钉群及政采云在线客服获取服务支持。政采云热线人工号码：95763（工作时间：工作日08:00~20：00）</w:t>
            </w:r>
          </w:p>
        </w:tc>
      </w:tr>
    </w:tbl>
    <w:p w14:paraId="7B184DA8">
      <w:pPr>
        <w:numPr>
          <w:ilvl w:val="1"/>
          <w:numId w:val="0"/>
        </w:numPr>
        <w:spacing w:before="75" w:line="240" w:lineRule="auto"/>
        <w:ind w:left="21" w:leftChars="0" w:right="82" w:rightChars="0" w:firstLine="259" w:firstLineChars="0"/>
        <w:jc w:val="both"/>
        <w:rPr>
          <w:rFonts w:hint="eastAsia" w:ascii="宋体" w:hAnsi="宋体" w:eastAsia="宋体" w:cs="宋体"/>
          <w:sz w:val="24"/>
          <w:szCs w:val="24"/>
          <w:lang w:val="en-US" w:eastAsia="zh-CN"/>
        </w:rPr>
      </w:pPr>
    </w:p>
    <w:p w14:paraId="19B16940">
      <w:pPr>
        <w:numPr>
          <w:ilvl w:val="1"/>
          <w:numId w:val="0"/>
        </w:numPr>
        <w:spacing w:before="75" w:line="240" w:lineRule="auto"/>
        <w:ind w:left="21" w:leftChars="0" w:right="82" w:rightChars="0" w:firstLine="259" w:firstLineChars="0"/>
        <w:jc w:val="both"/>
        <w:outlineLvl w:val="9"/>
        <w:rPr>
          <w:rFonts w:hint="eastAsia" w:ascii="宋体" w:hAnsi="宋体" w:eastAsia="宋体" w:cs="宋体"/>
          <w:sz w:val="24"/>
          <w:szCs w:val="24"/>
          <w:lang w:val="en-US" w:eastAsia="zh-CN"/>
        </w:rPr>
      </w:pPr>
    </w:p>
    <w:p w14:paraId="7071E173">
      <w:pPr>
        <w:jc w:val="center"/>
        <w:outlineLvl w:val="1"/>
        <w:rPr>
          <w:rFonts w:hint="eastAsia" w:ascii="宋体" w:hAnsi="宋体" w:eastAsia="宋体" w:cs="宋体"/>
          <w:b/>
          <w:bCs/>
          <w:sz w:val="24"/>
          <w:szCs w:val="24"/>
          <w:lang w:val="en-US" w:eastAsia="zh-CN"/>
        </w:rPr>
      </w:pPr>
      <w:bookmarkStart w:id="33" w:name="_Toc11921"/>
      <w:r>
        <w:rPr>
          <w:rFonts w:hint="eastAsia" w:ascii="宋体" w:hAnsi="宋体" w:eastAsia="宋体" w:cs="宋体"/>
          <w:b/>
          <w:bCs/>
          <w:sz w:val="24"/>
          <w:szCs w:val="24"/>
          <w:lang w:val="en-US" w:eastAsia="zh-CN"/>
        </w:rPr>
        <w:t>一、说明</w:t>
      </w:r>
      <w:bookmarkEnd w:id="33"/>
    </w:p>
    <w:p w14:paraId="3F822041">
      <w:pPr>
        <w:outlineLvl w:val="2"/>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采购人、采购代理机构、供应商、联合体</w:t>
      </w:r>
    </w:p>
    <w:p w14:paraId="3AEB374C">
      <w:pPr>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en-US"/>
        </w:rPr>
        <w:t>1.</w:t>
      </w:r>
      <w:r>
        <w:rPr>
          <w:rFonts w:hint="eastAsia" w:ascii="宋体" w:hAnsi="宋体" w:eastAsia="宋体" w:cs="宋体"/>
          <w:sz w:val="24"/>
          <w:szCs w:val="24"/>
          <w:lang w:val="en-US" w:eastAsia="zh-CN"/>
        </w:rPr>
        <w:t>1</w:t>
      </w:r>
      <w:r>
        <w:rPr>
          <w:rFonts w:hint="eastAsia" w:ascii="宋体" w:hAnsi="宋体" w:eastAsia="宋体" w:cs="宋体"/>
          <w:sz w:val="24"/>
          <w:szCs w:val="24"/>
        </w:rPr>
        <w:t>采购人、采购代理机构：指依法进行政府采购的国家机关、事业单位、团体组织，及其委托的采购代理机构。本项目采购人、采购代理机构见第一章《竞争性磋商公告》。</w:t>
      </w:r>
    </w:p>
    <w:p w14:paraId="45AAC417">
      <w:pPr>
        <w:ind w:left="0" w:leftChars="0" w:firstLine="420" w:firstLineChars="175"/>
        <w:rPr>
          <w:rFonts w:hint="eastAsia" w:ascii="宋体" w:hAnsi="宋体" w:eastAsia="宋体" w:cs="宋体"/>
          <w:sz w:val="24"/>
          <w:szCs w:val="24"/>
        </w:rPr>
      </w:pPr>
      <w:r>
        <w:rPr>
          <w:rFonts w:hint="eastAsia" w:ascii="宋体" w:hAnsi="宋体" w:eastAsia="宋体" w:cs="宋体"/>
          <w:sz w:val="24"/>
          <w:szCs w:val="24"/>
          <w:lang w:val="en-US" w:eastAsia="en-US"/>
        </w:rPr>
        <w:t>1.</w:t>
      </w:r>
      <w:r>
        <w:rPr>
          <w:rFonts w:hint="eastAsia" w:ascii="宋体" w:hAnsi="宋体" w:eastAsia="宋体" w:cs="宋体"/>
          <w:sz w:val="24"/>
          <w:szCs w:val="24"/>
          <w:lang w:val="en-US" w:eastAsia="zh-CN"/>
        </w:rPr>
        <w:t>2</w:t>
      </w:r>
      <w:r>
        <w:rPr>
          <w:rFonts w:hint="eastAsia" w:ascii="宋体" w:hAnsi="宋体" w:eastAsia="宋体" w:cs="宋体"/>
          <w:sz w:val="24"/>
          <w:szCs w:val="24"/>
        </w:rPr>
        <w:t>供应商（也称“申请人”）：指向采购人提供货物、工程或者服务的法人、其他组织或者自然人。</w:t>
      </w:r>
    </w:p>
    <w:p w14:paraId="7EC8289E">
      <w:pPr>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1.3联合体：指两个以上的自然人、法人或者其他组织组成一个联合体，以一个供应商的身份共同参加政府采购。</w:t>
      </w:r>
    </w:p>
    <w:p w14:paraId="01FC7708">
      <w:pPr>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资金来源、项目属性、科研仪器设备采购</w:t>
      </w:r>
    </w:p>
    <w:p w14:paraId="3F622897">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2.1资金来源为财政性资金和/或本项目采购中无法与财政性资金分割的非财政性资金。</w:t>
      </w:r>
    </w:p>
    <w:p w14:paraId="6F4BE7C8">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2.2项目属性见《供应商须知资料表》。</w:t>
      </w:r>
    </w:p>
    <w:p w14:paraId="1C6DC5E8">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2.3是否属于科研仪器设备采购见《供应商须知资料表》。</w:t>
      </w:r>
    </w:p>
    <w:p w14:paraId="2B9BB140">
      <w:pPr>
        <w:outlineLvl w:val="2"/>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现场考察、开标前答疑会</w:t>
      </w:r>
    </w:p>
    <w:p w14:paraId="74471AA1">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3.1若《供应商须知资料表》中规定了组织现场考察、召开磋商前答疑会，则供应商应按要求在规定的时间和地点参加。</w:t>
      </w:r>
    </w:p>
    <w:p w14:paraId="73C8C805">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3.2由于未参加现场考察或磋商前答疑会而导致对项目实际情况不了解，影响响应文件编制、报价准确性、综合因素响应不全面等问题的，由供应商自行承担不利评审后果。</w:t>
      </w:r>
    </w:p>
    <w:p w14:paraId="0E9976F9">
      <w:pPr>
        <w:outlineLvl w:val="2"/>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政府采购政策（包括但不限于下列具体政策要求）</w:t>
      </w:r>
    </w:p>
    <w:p w14:paraId="5945F9EB">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4.1采购本国货物、工程和服务</w:t>
      </w:r>
    </w:p>
    <w:p w14:paraId="5B5C97DF">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4.1.1政府采购应当采购本国货物、工程和服务。但有《中华人民共和国政府采购法》第十条规定情形的除外。</w:t>
      </w:r>
    </w:p>
    <w:p w14:paraId="5831959C">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4.1.2本项目如接受非本国货物、工程、服务参与投标，则具体要求见第四章《采购需求》。</w:t>
      </w:r>
    </w:p>
    <w:p w14:paraId="7EFC5C76">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F693F04">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4.2中小企业、监狱企业及残疾人福利性单位</w:t>
      </w:r>
    </w:p>
    <w:p w14:paraId="2C92668F">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4.2.1中小企业定义：</w:t>
      </w:r>
    </w:p>
    <w:p w14:paraId="5D806DD9">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fldChar w:fldCharType="begin"/>
      </w:r>
      <w:r>
        <w:rPr>
          <w:rFonts w:hint="eastAsia" w:ascii="宋体" w:hAnsi="宋体" w:eastAsia="宋体" w:cs="宋体"/>
          <w:sz w:val="24"/>
          <w:szCs w:val="24"/>
          <w:lang w:val="en-US" w:eastAsia="en-US"/>
        </w:rPr>
        <w:instrText xml:space="preserve"> HYPERLINK "4.2.1.1" </w:instrText>
      </w:r>
      <w:r>
        <w:rPr>
          <w:rFonts w:hint="eastAsia" w:ascii="宋体" w:hAnsi="宋体" w:eastAsia="宋体" w:cs="宋体"/>
          <w:sz w:val="24"/>
          <w:szCs w:val="24"/>
          <w:lang w:val="en-US" w:eastAsia="en-US"/>
        </w:rPr>
        <w:fldChar w:fldCharType="separate"/>
      </w:r>
      <w:r>
        <w:rPr>
          <w:rFonts w:hint="eastAsia" w:ascii="宋体" w:hAnsi="宋体" w:eastAsia="宋体" w:cs="宋体"/>
          <w:sz w:val="24"/>
          <w:szCs w:val="24"/>
          <w:lang w:val="en-US" w:eastAsia="en-US"/>
        </w:rPr>
        <w:t>4.2.1.1</w:t>
      </w:r>
      <w:r>
        <w:rPr>
          <w:rFonts w:hint="eastAsia" w:ascii="宋体" w:hAnsi="宋体" w:eastAsia="宋体" w:cs="宋体"/>
          <w:sz w:val="24"/>
          <w:szCs w:val="24"/>
          <w:lang w:val="en-US" w:eastAsia="en-US"/>
        </w:rPr>
        <w:fldChar w:fldCharType="end"/>
      </w:r>
      <w:r>
        <w:rPr>
          <w:rFonts w:hint="eastAsia" w:ascii="宋体" w:hAnsi="宋体" w:eastAsia="宋体" w:cs="宋体"/>
          <w:sz w:val="24"/>
          <w:szCs w:val="24"/>
          <w:lang w:val="en-US" w:eastAsia="en-US"/>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6A9DD4A">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4.2.4本项目是否专门面向中小企业预留采购份额见第一章《竞争性磋商公告》。</w:t>
      </w:r>
    </w:p>
    <w:p w14:paraId="4D1E9825">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4.2.5采购标的对应的中小企业划分标准所属行业见《供应商须知资料表》</w:t>
      </w:r>
    </w:p>
    <w:p w14:paraId="0FCB91B9">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4.2.6小微企业价格评审优惠的政策调整：见第三章《评审方法和评审标准》</w:t>
      </w:r>
    </w:p>
    <w:p w14:paraId="5CDB12D1">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4.3政府采购节能产品、环境标志产品</w:t>
      </w:r>
    </w:p>
    <w:p w14:paraId="1799ADED">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154AD43">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4A17F0C">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4.3.3如本项目采购产品属于实施政府强制采购品目清单范围的节能产品，则供应商所报产品必须获得国家确定的认证机构出具的、处于有效期之内的节能产品认证证书，否则响应无效；</w:t>
      </w:r>
    </w:p>
    <w:p w14:paraId="3A7EFBB2">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4.3.4非政府强制采购的节能产品或环境标志产品，依据品目清单和认证证书实施政府优先采购。优先采购的具体规定见第三章《评审方法和评审标准》（如涉及）。</w:t>
      </w:r>
    </w:p>
    <w:p w14:paraId="7A6F3CF1">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4.4正版软件</w:t>
      </w:r>
    </w:p>
    <w:p w14:paraId="217D6B06">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4.4.</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en-US"/>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4DE293C">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4.5网络安全专用产品</w:t>
      </w:r>
    </w:p>
    <w:p w14:paraId="1BFBD60D">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48DF934">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4.6推广使用低挥发性有机化合物（VOCs）</w:t>
      </w:r>
    </w:p>
    <w:p w14:paraId="33AA53F4">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4.6.1为全面推进挥发性有机物（VOCs）治理，贯彻落实挥发性有机物污染治理专项行动有关要求，相关规定依据。本项目中涉及涂料、胶黏剂、油墨、清洗剂等挥发性有机物产品的，属于强制性标准的，供应商应执行符合国家的VOCs含量限制标准（具体标准见第四章《采购需求》），否则响应无效；属于推荐性标准的，优先采购，具体见第三章《评审方法和评审标准》。</w:t>
      </w:r>
    </w:p>
    <w:p w14:paraId="300DEFA4">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4.7采购需求标准</w:t>
      </w:r>
    </w:p>
    <w:p w14:paraId="0EE458CF">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4.7.1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C06C4EE">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4.7.2绿色数据中心政府采购需求标准（试行）为加快数据中心绿色转型，根据财政部生态环境部工业和信息化部关于印发《绿色数据中心政府采购需求标准（试行）》的通知（财库〔2023〕7号），本项目如涉及绿色数据中心，则具体要求见第四章《采购需求》。</w:t>
      </w:r>
    </w:p>
    <w:p w14:paraId="6BDF8007">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4.7.3服务标准：详见投标须知前附表</w:t>
      </w:r>
    </w:p>
    <w:p w14:paraId="1346D6F7">
      <w:pPr>
        <w:outlineLvl w:val="2"/>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响应费用</w:t>
      </w:r>
    </w:p>
    <w:p w14:paraId="12879111">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5.1供应商应自行承担所有与准备和参加磋商有关的费用，无论磋商的结果如何，采购人或采购代理机构在任何情况下均无承担这些费用的义务和责任。</w:t>
      </w:r>
    </w:p>
    <w:p w14:paraId="6DE1844B">
      <w:pPr>
        <w:ind w:left="0" w:leftChars="0" w:firstLine="420" w:firstLineChars="175"/>
        <w:rPr>
          <w:rFonts w:hint="eastAsia" w:ascii="宋体" w:hAnsi="宋体" w:eastAsia="宋体" w:cs="宋体"/>
          <w:sz w:val="24"/>
          <w:szCs w:val="24"/>
          <w:lang w:val="en-US" w:eastAsia="en-US"/>
        </w:rPr>
      </w:pPr>
    </w:p>
    <w:p w14:paraId="542174AF">
      <w:pPr>
        <w:jc w:val="center"/>
        <w:outlineLvl w:val="1"/>
        <w:rPr>
          <w:rFonts w:hint="eastAsia" w:ascii="宋体" w:hAnsi="宋体" w:eastAsia="宋体" w:cs="宋体"/>
          <w:b/>
          <w:bCs/>
          <w:sz w:val="24"/>
          <w:szCs w:val="24"/>
          <w:lang w:val="en-US" w:eastAsia="zh-CN"/>
        </w:rPr>
      </w:pPr>
      <w:bookmarkStart w:id="34" w:name="_Toc16894"/>
      <w:r>
        <w:rPr>
          <w:rFonts w:hint="eastAsia" w:ascii="宋体" w:hAnsi="宋体" w:eastAsia="宋体" w:cs="宋体"/>
          <w:b/>
          <w:bCs/>
          <w:sz w:val="24"/>
          <w:szCs w:val="24"/>
          <w:lang w:val="en-US" w:eastAsia="zh-CN"/>
        </w:rPr>
        <w:t>二、竞争性磋商文件</w:t>
      </w:r>
      <w:bookmarkEnd w:id="34"/>
    </w:p>
    <w:p w14:paraId="0CC63EC5">
      <w:pPr>
        <w:outlineLvl w:val="2"/>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竞争性磋商文件构成</w:t>
      </w:r>
    </w:p>
    <w:p w14:paraId="5C84FAA0">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6.1竞争性磋商文件包括以下部分：</w:t>
      </w:r>
    </w:p>
    <w:p w14:paraId="2E5D4084">
      <w:pPr>
        <w:ind w:left="0" w:leftChars="0" w:firstLine="1260" w:firstLineChars="52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第一章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竞争性磋商公告</w:t>
      </w:r>
    </w:p>
    <w:p w14:paraId="0FBEA487">
      <w:pPr>
        <w:ind w:left="0" w:leftChars="0" w:firstLine="1260" w:firstLineChars="52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第二章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供应商须知</w:t>
      </w:r>
    </w:p>
    <w:p w14:paraId="48D42C4F">
      <w:pPr>
        <w:ind w:left="0" w:leftChars="0" w:firstLine="1260" w:firstLineChars="52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第三章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评审方法和评审标准</w:t>
      </w:r>
    </w:p>
    <w:p w14:paraId="5ADC26E2">
      <w:pPr>
        <w:ind w:left="0" w:leftChars="0" w:firstLine="1260" w:firstLineChars="52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第四章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采购需求</w:t>
      </w:r>
    </w:p>
    <w:p w14:paraId="315DD3B4">
      <w:pPr>
        <w:ind w:left="0" w:leftChars="0" w:firstLine="1260" w:firstLineChars="525"/>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第五章</w:t>
      </w:r>
      <w:r>
        <w:rPr>
          <w:rFonts w:hint="eastAsia" w:ascii="宋体" w:hAnsi="宋体" w:eastAsia="宋体" w:cs="宋体"/>
          <w:sz w:val="24"/>
          <w:szCs w:val="24"/>
          <w:lang w:val="en-US" w:eastAsia="zh-CN"/>
        </w:rPr>
        <w:t xml:space="preserve"> 政府采购合同</w:t>
      </w:r>
    </w:p>
    <w:p w14:paraId="7B4A3FA5">
      <w:pPr>
        <w:ind w:left="0" w:leftChars="0" w:firstLine="1260" w:firstLineChars="52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第六章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响应文件格式</w:t>
      </w:r>
    </w:p>
    <w:p w14:paraId="31A4A8B1">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6.2供应商应认真阅读竞争性磋商文件的全部内容。供应商应按照竞争性磋商文件要求提交响应文件并保证所提供的全部资料的真实性，并对竞争性磋商文件做出实质性响应，否则响应无效。</w:t>
      </w:r>
    </w:p>
    <w:p w14:paraId="54C7BCAB">
      <w:pPr>
        <w:outlineLvl w:val="2"/>
        <w:rPr>
          <w:rFonts w:hint="eastAsia" w:ascii="宋体" w:hAnsi="宋体" w:eastAsia="宋体" w:cs="宋体"/>
          <w:b/>
          <w:bCs/>
          <w:sz w:val="24"/>
          <w:szCs w:val="24"/>
        </w:rPr>
      </w:pPr>
      <w:r>
        <w:rPr>
          <w:rFonts w:hint="eastAsia" w:ascii="宋体" w:hAnsi="宋体" w:eastAsia="宋体" w:cs="宋体"/>
          <w:b/>
          <w:bCs/>
          <w:sz w:val="24"/>
          <w:szCs w:val="24"/>
        </w:rPr>
        <w:t>7</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对竞争性磋商文件的澄清或修改</w:t>
      </w:r>
    </w:p>
    <w:p w14:paraId="633008D5">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6F2D5CA5">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7.2上述书面通知，按照获取竞争性磋商文件的潜在供应商提供的联系方式发出，因提供的信息有误导致通知延迟或无法通知的，采购人或采购代理机构不承担责任。</w:t>
      </w:r>
    </w:p>
    <w:p w14:paraId="7EC9D932">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竞争性磋商文件的供应商；不足上述时间的，将顺延提交响应文件截止时间。</w:t>
      </w:r>
    </w:p>
    <w:p w14:paraId="4C462B8A">
      <w:pPr>
        <w:pStyle w:val="9"/>
        <w:rPr>
          <w:rFonts w:hint="eastAsia" w:ascii="宋体" w:hAnsi="宋体" w:eastAsia="宋体" w:cs="宋体"/>
          <w:lang w:val="en-US" w:eastAsia="en-US"/>
        </w:rPr>
      </w:pPr>
    </w:p>
    <w:p w14:paraId="7B1E6F44">
      <w:pPr>
        <w:jc w:val="center"/>
        <w:outlineLvl w:val="1"/>
        <w:rPr>
          <w:rFonts w:hint="eastAsia" w:ascii="宋体" w:hAnsi="宋体" w:eastAsia="宋体" w:cs="宋体"/>
          <w:b/>
          <w:bCs/>
          <w:sz w:val="24"/>
          <w:szCs w:val="24"/>
          <w:lang w:val="en-US" w:eastAsia="zh-CN"/>
        </w:rPr>
      </w:pPr>
      <w:bookmarkStart w:id="35" w:name="_Toc8859"/>
      <w:r>
        <w:rPr>
          <w:rFonts w:hint="eastAsia" w:ascii="宋体" w:hAnsi="宋体" w:eastAsia="宋体" w:cs="宋体"/>
          <w:b/>
          <w:bCs/>
          <w:sz w:val="24"/>
          <w:szCs w:val="24"/>
          <w:lang w:val="en-US" w:eastAsia="zh-CN"/>
        </w:rPr>
        <w:t>三、响应文件的编制</w:t>
      </w:r>
      <w:bookmarkEnd w:id="35"/>
    </w:p>
    <w:p w14:paraId="2627C065">
      <w:pPr>
        <w:outlineLvl w:val="2"/>
        <w:rPr>
          <w:rFonts w:hint="eastAsia" w:ascii="宋体" w:hAnsi="宋体" w:eastAsia="宋体" w:cs="宋体"/>
          <w:b/>
          <w:bCs/>
          <w:sz w:val="24"/>
          <w:szCs w:val="24"/>
        </w:rPr>
      </w:pPr>
      <w:r>
        <w:rPr>
          <w:rFonts w:hint="eastAsia" w:ascii="宋体" w:hAnsi="宋体" w:eastAsia="宋体" w:cs="宋体"/>
          <w:b/>
          <w:bCs/>
          <w:sz w:val="24"/>
          <w:szCs w:val="24"/>
        </w:rPr>
        <w:t>8</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响应范围、竞争性磋商文件中计量单位的使用及磋商语言</w:t>
      </w:r>
    </w:p>
    <w:p w14:paraId="2B4BDB2F">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8.1本项目如划分采购包，供应商可以对本项目的其中一个采购包进行响应，除非在</w:t>
      </w:r>
      <w:r>
        <w:rPr>
          <w:rFonts w:hint="eastAsia" w:ascii="宋体" w:hAnsi="宋体" w:eastAsia="宋体" w:cs="宋体"/>
          <w:sz w:val="24"/>
          <w:szCs w:val="24"/>
          <w:u w:val="single"/>
          <w:lang w:val="en-US" w:eastAsia="zh-CN"/>
        </w:rPr>
        <w:t>供应商须知资料表</w:t>
      </w:r>
      <w:r>
        <w:rPr>
          <w:rFonts w:hint="eastAsia" w:ascii="宋体" w:hAnsi="宋体" w:eastAsia="宋体" w:cs="宋体"/>
          <w:sz w:val="24"/>
          <w:szCs w:val="24"/>
          <w:lang w:val="en-US" w:eastAsia="en-US"/>
        </w:rPr>
        <w:t>中另有规定。</w:t>
      </w:r>
    </w:p>
    <w:p w14:paraId="139DB6A9">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8.2除竞争性磋商文件有特殊要求外，本项目磋商所使用的计量单位，应采用中华人民共和国法定计量单位。</w:t>
      </w:r>
    </w:p>
    <w:p w14:paraId="4195324D">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8.3除专用术语外，响应文件及来往函电均应使用中文书写。必要时专用术语应附有中文解释。供应商提交的支持资料和已印制的文献可以用外文，但相应内容应附有中文翻译本，在解释投标文件时以中文翻译本为准。未附中文翻译本或翻译本中文内容明显与外文内容不一致的，其不利后果由供应商自行承担。</w:t>
      </w:r>
    </w:p>
    <w:p w14:paraId="5E3301F4">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9.响应文件构成</w:t>
      </w:r>
    </w:p>
    <w:p w14:paraId="3A27B795">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9.1供应商应当按照竞争性磋商文件的要求编制响应文件，并对其提交的响应文件的真实性、合法性承担法律责任。响应文件的部分格式要求，见第六章《响应文件格式》。</w:t>
      </w:r>
    </w:p>
    <w:p w14:paraId="1AA90744">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0995CE16">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9.3第三章《评审方法和评审标准》中涉及的证明文件。</w:t>
      </w:r>
    </w:p>
    <w:p w14:paraId="6A726365">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5BA2F9F1">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9.5供应商认为应附的其他材料。</w:t>
      </w:r>
    </w:p>
    <w:p w14:paraId="0EF51B9C">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10.报价</w:t>
      </w:r>
    </w:p>
    <w:p w14:paraId="4A8C3DC8">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10.1所有响应均以人民币报价。</w:t>
      </w:r>
    </w:p>
    <w:p w14:paraId="4CDEED10">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10.2供应商的报价应包括为完成本项目所发生的一切费用和税费，采购人将不再支付报价以外的任何费用。供应商的报价应包括但不限于下列内容，《供应商须知资料表》中有特殊规定的，从其规定。</w:t>
      </w:r>
    </w:p>
    <w:p w14:paraId="55FCE2B6">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2C84063">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10.2.2按照竞争性磋商文件要求完成本项目的全部相关费用。</w:t>
      </w:r>
    </w:p>
    <w:p w14:paraId="0DBA9791">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10.3采购人不得向供应商索要或者接受其给予的赠品、回扣或者与采购无关的其他商品、服务。</w:t>
      </w:r>
    </w:p>
    <w:p w14:paraId="4D925F54">
      <w:pPr>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10.4供应商不能提供任何有选择性或可调整的报价（竞争性磋商文件另有规定的除外），否则其响应无效。</w:t>
      </w:r>
    </w:p>
    <w:p w14:paraId="2A65FBB6">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11.磋商保证金</w:t>
      </w:r>
    </w:p>
    <w:p w14:paraId="59A66FD0">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11.1供应商应按《供应商须知资料表》中规定的金额及要求交纳磋商保证金。</w:t>
      </w:r>
    </w:p>
    <w:p w14:paraId="2044DA96">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11.2交纳磋商保证金可采用的形式：政府采购法律法规接受的支票、汇票、本票、网上银行支付或者金融机构、担保机构出具的保函等非现金形式。</w:t>
      </w:r>
    </w:p>
    <w:p w14:paraId="7054494F">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p>
    <w:p w14:paraId="4F02D0D0">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11.4磋商保证金有效期同响应有效期。</w:t>
      </w:r>
    </w:p>
    <w:p w14:paraId="7B5CDBD1">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11.5供应商为联合体的，可以由联合体中的一方或者多方共同交纳磋商保证金，其交纳的磋商保证金对联合体各方均具有约束力。</w:t>
      </w:r>
    </w:p>
    <w:p w14:paraId="39A44EDE">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60BCC957">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11.6.1已提交响应文件的供应商，在提交最后报价之前，可以根据磋商情况退出磋商。采购人、采购代理机构将退还退出磋商的供应商的磋商保证金；</w:t>
      </w:r>
    </w:p>
    <w:p w14:paraId="7C490DCC">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11.6.2成交供应商的磋商保证金，自采购合同签订之日起5个工作日内退还成交供应商；</w:t>
      </w:r>
    </w:p>
    <w:p w14:paraId="20FE068A">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11.6.3未成交供应商的磋商保证金，在成交通知书发出后5个工作日内退还。</w:t>
      </w:r>
    </w:p>
    <w:p w14:paraId="33E94DA5">
      <w:pPr>
        <w:ind w:left="0" w:leftChars="0" w:firstLine="420" w:firstLineChars="175"/>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11.7有下列情形之一的，采购人或采购代理机构可以不予退还磋商保证金</w:t>
      </w:r>
      <w:r>
        <w:rPr>
          <w:rFonts w:hint="eastAsia" w:ascii="宋体" w:hAnsi="宋体" w:eastAsia="宋体" w:cs="宋体"/>
          <w:sz w:val="24"/>
          <w:szCs w:val="24"/>
          <w:lang w:val="en-US" w:eastAsia="zh-CN"/>
        </w:rPr>
        <w:t>。</w:t>
      </w:r>
    </w:p>
    <w:p w14:paraId="79A0041E">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11.7.1供应商在提交响应文件截止时间后撤回响应文件的；</w:t>
      </w:r>
    </w:p>
    <w:p w14:paraId="543E3C8D">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11.7.2供应商在响应文件中提供虚假材料的；</w:t>
      </w:r>
    </w:p>
    <w:p w14:paraId="7649E26A">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11.7.3除因不可抗力或磋商文件认可的情形以外，成交供应商不与采购人签订合同的；</w:t>
      </w:r>
    </w:p>
    <w:p w14:paraId="66434F98">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11.7.4供应商与采购人、其他供应商或者采购代理机构恶意串通的；</w:t>
      </w:r>
    </w:p>
    <w:p w14:paraId="145E9A71">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11.7.5《供应商须知资料表》规定的其他情形。</w:t>
      </w:r>
    </w:p>
    <w:p w14:paraId="3601876A">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12.响应有效期</w:t>
      </w:r>
    </w:p>
    <w:p w14:paraId="549ECABA">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12.1响应文件应在本竞争性磋商文件《供应商须知资料表》中规定的响应有效期内保持有效，响应有效期少于竞争性磋商文件规定期限的，其响应无效。</w:t>
      </w:r>
    </w:p>
    <w:p w14:paraId="760B46A2">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13.响应文件的签署、盖章</w:t>
      </w:r>
    </w:p>
    <w:p w14:paraId="1FDAFE83">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13.1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108B6D76">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13.2竞争性磋商文件要求盖章的内容，一般通过投标文件编制工具加盖电子签章。</w:t>
      </w:r>
    </w:p>
    <w:p w14:paraId="5A4054B2">
      <w:pPr>
        <w:ind w:left="0" w:leftChars="0" w:firstLine="420" w:firstLineChars="175"/>
        <w:jc w:val="both"/>
        <w:rPr>
          <w:rFonts w:hint="eastAsia" w:ascii="宋体" w:hAnsi="宋体" w:eastAsia="宋体" w:cs="宋体"/>
          <w:sz w:val="24"/>
          <w:szCs w:val="24"/>
          <w:lang w:val="en-US" w:eastAsia="en-US"/>
        </w:rPr>
      </w:pPr>
    </w:p>
    <w:p w14:paraId="0916D201">
      <w:pPr>
        <w:jc w:val="center"/>
        <w:outlineLvl w:val="1"/>
        <w:rPr>
          <w:rFonts w:hint="eastAsia" w:ascii="宋体" w:hAnsi="宋体" w:eastAsia="宋体" w:cs="宋体"/>
          <w:b/>
          <w:bCs/>
          <w:sz w:val="24"/>
          <w:szCs w:val="24"/>
          <w:lang w:val="en-US" w:eastAsia="zh-CN"/>
        </w:rPr>
      </w:pPr>
      <w:bookmarkStart w:id="36" w:name="_Toc20424"/>
      <w:r>
        <w:rPr>
          <w:rFonts w:hint="eastAsia" w:ascii="宋体" w:hAnsi="宋体" w:eastAsia="宋体" w:cs="宋体"/>
          <w:b/>
          <w:bCs/>
          <w:sz w:val="24"/>
          <w:szCs w:val="24"/>
          <w:lang w:val="en-US" w:eastAsia="zh-CN"/>
        </w:rPr>
        <w:t>四、响应文件的提交</w:t>
      </w:r>
      <w:bookmarkEnd w:id="36"/>
    </w:p>
    <w:p w14:paraId="5544B19A">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14.响应文件的提交</w:t>
      </w:r>
    </w:p>
    <w:p w14:paraId="7B7EE23F">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14.1本项目使用新疆政府采购网政采云平台。供应商根据竞争性磋商文件及政采云平台供应商操作手册要求编制、生成并提交电子响应文件。</w:t>
      </w:r>
    </w:p>
    <w:p w14:paraId="584590A6">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14.2采购人及采购代理机构拒绝接受通过政采云平台以外任何形式提交的响应文件，磋商保证金除外。</w:t>
      </w:r>
    </w:p>
    <w:p w14:paraId="0EB51DE3">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15.响应文件提交截止时间</w:t>
      </w:r>
    </w:p>
    <w:p w14:paraId="7D8A39F8">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15.1供应商应在竞争性磋商文件要求响应文件提交截止时间前，将电子响应文件提交至政采云平台。</w:t>
      </w:r>
    </w:p>
    <w:p w14:paraId="7950D8DC">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16.响应文件的修改与撤回</w:t>
      </w:r>
    </w:p>
    <w:p w14:paraId="2EF53BFE">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16.1提交响应文件截止时间前，供应商可以通过政采云平台对所提交的响应文件进行补充、修改或者撤回。磋商保证金的补充、修改或者撤回无需通过政采云平台，但应就其补充、修改或者撤回通知采购人或采购代理机构。</w:t>
      </w:r>
    </w:p>
    <w:p w14:paraId="31D43EB9">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16.2供应商对响应文件的补充、修改的内容应当按照竞争性磋商文件要求签署、盖章，作为响应文件的组成部分。补充、修改的内容与响应文件不一致的，以补充、修改的内容为准。</w:t>
      </w:r>
    </w:p>
    <w:p w14:paraId="2BBD47A7">
      <w:pPr>
        <w:ind w:left="0" w:leftChars="0" w:firstLine="420" w:firstLineChars="175"/>
        <w:jc w:val="both"/>
        <w:rPr>
          <w:rFonts w:hint="eastAsia" w:ascii="宋体" w:hAnsi="宋体" w:eastAsia="宋体" w:cs="宋体"/>
          <w:sz w:val="24"/>
          <w:szCs w:val="24"/>
          <w:lang w:val="en-US" w:eastAsia="en-US"/>
        </w:rPr>
      </w:pPr>
    </w:p>
    <w:p w14:paraId="7864C61F">
      <w:pPr>
        <w:jc w:val="center"/>
        <w:outlineLvl w:val="1"/>
        <w:rPr>
          <w:rFonts w:hint="eastAsia" w:ascii="宋体" w:hAnsi="宋体" w:eastAsia="宋体" w:cs="宋体"/>
          <w:b/>
          <w:bCs/>
          <w:sz w:val="24"/>
          <w:szCs w:val="24"/>
          <w:lang w:val="en-US" w:eastAsia="zh-CN"/>
        </w:rPr>
      </w:pPr>
      <w:bookmarkStart w:id="37" w:name="_Toc15397"/>
      <w:r>
        <w:rPr>
          <w:rFonts w:hint="eastAsia" w:ascii="宋体" w:hAnsi="宋体" w:eastAsia="宋体" w:cs="宋体"/>
          <w:b/>
          <w:bCs/>
          <w:sz w:val="24"/>
          <w:szCs w:val="24"/>
          <w:lang w:val="en-US" w:eastAsia="zh-CN"/>
        </w:rPr>
        <w:t>五、评审</w:t>
      </w:r>
      <w:bookmarkEnd w:id="37"/>
    </w:p>
    <w:p w14:paraId="1037BA97">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17.响应文件的解密与开启</w:t>
      </w:r>
    </w:p>
    <w:p w14:paraId="0D006561">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17.1采购人或采购代理机构将按竞争性磋商文件的规定，在响应文件提交截止时间的同一时间和竞争性磋商文件预先确定的地点开启响应文件。</w:t>
      </w:r>
    </w:p>
    <w:p w14:paraId="447E2F2E">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17.2本项目解密使用新疆政府采购网政采云平台。供应商应在规定的时间内对响应文件进行解密，因非系统原因导致的解密失败，视为响应无效。</w:t>
      </w:r>
    </w:p>
    <w:p w14:paraId="256E4EE9">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17.3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3109AE8">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17.4供应商不足3家的，不予解密。</w:t>
      </w:r>
    </w:p>
    <w:p w14:paraId="01BC5173">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18.磋商小组</w:t>
      </w:r>
    </w:p>
    <w:p w14:paraId="2F4D77E6">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18.1磋商小组根据政府采购有关规定和本次采购项目的特点进行组建，并负责具体评审与磋商事务，独立履行职责。</w:t>
      </w:r>
    </w:p>
    <w:p w14:paraId="2E3E6B97">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0742E935">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19.评审方法和评审标准</w:t>
      </w:r>
    </w:p>
    <w:p w14:paraId="2B0EC2E5">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19.1见第三章《评审方法和评审标准》。</w:t>
      </w:r>
    </w:p>
    <w:p w14:paraId="0E6DBBD4">
      <w:pPr>
        <w:ind w:left="0" w:leftChars="0" w:firstLine="420" w:firstLineChars="175"/>
        <w:jc w:val="both"/>
        <w:rPr>
          <w:rFonts w:hint="eastAsia" w:ascii="宋体" w:hAnsi="宋体" w:eastAsia="宋体" w:cs="宋体"/>
          <w:sz w:val="24"/>
          <w:szCs w:val="24"/>
          <w:lang w:val="en-US" w:eastAsia="en-US"/>
        </w:rPr>
      </w:pPr>
    </w:p>
    <w:p w14:paraId="11A13203">
      <w:pPr>
        <w:jc w:val="center"/>
        <w:outlineLvl w:val="1"/>
        <w:rPr>
          <w:rFonts w:hint="eastAsia" w:ascii="宋体" w:hAnsi="宋体" w:eastAsia="宋体" w:cs="宋体"/>
          <w:b/>
          <w:bCs/>
          <w:sz w:val="24"/>
          <w:szCs w:val="24"/>
          <w:lang w:val="en-US" w:eastAsia="zh-CN"/>
        </w:rPr>
      </w:pPr>
      <w:bookmarkStart w:id="38" w:name="_Toc14479"/>
      <w:r>
        <w:rPr>
          <w:rFonts w:hint="eastAsia" w:ascii="宋体" w:hAnsi="宋体" w:eastAsia="宋体" w:cs="宋体"/>
          <w:b/>
          <w:bCs/>
          <w:sz w:val="24"/>
          <w:szCs w:val="24"/>
          <w:lang w:val="en-US" w:eastAsia="zh-CN"/>
        </w:rPr>
        <w:t>六、确定成交</w:t>
      </w:r>
      <w:bookmarkEnd w:id="38"/>
    </w:p>
    <w:p w14:paraId="040C969E">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20.确定成交供应商</w:t>
      </w:r>
    </w:p>
    <w:p w14:paraId="41A481DB">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328DEE2">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21.成交公告与成交通知书</w:t>
      </w:r>
    </w:p>
    <w:p w14:paraId="59D32731">
      <w:pPr>
        <w:ind w:left="0" w:leftChars="0" w:firstLine="420" w:firstLineChars="175"/>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21.1采购人或采购代理机构将在成交供应商确定后2个工作日内，在新疆政府采购网公告成交结果，同时向成交供应商发出成交通知书，成交公告期限为1个工作日</w:t>
      </w:r>
      <w:r>
        <w:rPr>
          <w:rFonts w:hint="eastAsia" w:ascii="宋体" w:hAnsi="宋体" w:eastAsia="宋体" w:cs="宋体"/>
          <w:sz w:val="24"/>
          <w:szCs w:val="24"/>
          <w:lang w:val="en-US" w:eastAsia="zh-CN"/>
        </w:rPr>
        <w:t>。</w:t>
      </w:r>
    </w:p>
    <w:p w14:paraId="064DC671">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21.2成交通知书对采购人和成交供应商均具有法律效力。成交通知书发出后，采购人改变成交结果的，或者成交供应商放弃成交项目的，应当依法承担法律责任。</w:t>
      </w:r>
    </w:p>
    <w:p w14:paraId="097EAF2D">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22.终止</w:t>
      </w:r>
    </w:p>
    <w:p w14:paraId="27C2ED4C">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22.1出现下列情形之一的，采购人或采购代理机构将终止竞争性磋商采购活动，发布项目终止公告并说明原因，重新开展采购活动：</w:t>
      </w:r>
    </w:p>
    <w:p w14:paraId="55232C8B">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22.1.1因情况变化，不再符合规定的竞争性磋商采购方式适用情形</w:t>
      </w:r>
    </w:p>
    <w:p w14:paraId="1D495964">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22.1.2出现影响采购公正的违法、违规行为的；</w:t>
      </w:r>
    </w:p>
    <w:p w14:paraId="661A1D0D">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23.签订合同</w:t>
      </w:r>
    </w:p>
    <w:p w14:paraId="27F8D305">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23.1采购人与成交供应商应当在成交通知书发出之日起30日内，按照磋商文件确定的合同文本以及采购标的、规格型号、采购金额、采购数量、技术和服务要求等事项签订政府采购合同。</w:t>
      </w:r>
    </w:p>
    <w:p w14:paraId="02EF7272">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781ECCC">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23.3联合体成交的，联合体各方应当共同与采购人签订合同，就采购合同约定的事项向采购人承担连带责任。</w:t>
      </w:r>
    </w:p>
    <w:p w14:paraId="262E8059">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23.4政府采购合同不能转包。</w:t>
      </w:r>
    </w:p>
    <w:p w14:paraId="3E2D6A32">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5B9F9D00">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24.询问与质疑</w:t>
      </w:r>
    </w:p>
    <w:p w14:paraId="3C4DA029">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24.1询问</w:t>
      </w:r>
    </w:p>
    <w:p w14:paraId="132B2AAF">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24.1.1供应商对政府采购活动事项有疑问的，可依法提出询问，并按《供应商须知资料表》载明的形式送达采购人或采购代理机构。</w:t>
      </w:r>
    </w:p>
    <w:p w14:paraId="4CBC2CF3">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24.1.2采购人或采购代理机构对供应商依法提出的询问，在3个工作日内作出答复，但答复的内容不得涉及商业秘密。</w:t>
      </w:r>
    </w:p>
    <w:p w14:paraId="1A41316E">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24.2质疑</w:t>
      </w:r>
    </w:p>
    <w:p w14:paraId="4F341343">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7273D291">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24.2.2质疑函须使用财政部制定的范本文件。供应商为自然人的，质疑函应当由本人签字；供应商为法人或者其他组织的，质疑函应当由法定代表人、主要负责人，或者其授权代表签字或者盖章，并加盖公章。</w:t>
      </w:r>
    </w:p>
    <w:p w14:paraId="56017887">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B4BB553">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24.2.4供应商应在法定质疑期内一次性提出针对同一采购程序环节的质疑，法定质疑期内针对同一采购程序环节再次提出的质疑，采购人、采购代理机构有权不予答复。</w:t>
      </w:r>
    </w:p>
    <w:p w14:paraId="29771BDF">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24.3接收询问和质疑的联系部门、联系电话和通讯地址见《供应商须知资料表》。</w:t>
      </w:r>
    </w:p>
    <w:p w14:paraId="5535A37F">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25.代理费</w:t>
      </w:r>
    </w:p>
    <w:p w14:paraId="2136F3E2">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25.1收费对象、收费标准及缴纳时间见《供应商须知资料表》。由成交供应商支付的，成交供应商须一次性向采购代理机构缴纳代理费，报价应包含代理费用。</w:t>
      </w:r>
    </w:p>
    <w:p w14:paraId="07829254">
      <w:pPr>
        <w:jc w:val="both"/>
        <w:rPr>
          <w:rFonts w:hint="eastAsia" w:ascii="宋体" w:hAnsi="宋体" w:eastAsia="宋体" w:cs="宋体"/>
          <w:sz w:val="24"/>
          <w:szCs w:val="24"/>
          <w:lang w:val="en-US" w:eastAsia="en-US"/>
        </w:rPr>
      </w:pPr>
    </w:p>
    <w:p w14:paraId="756C0B94">
      <w:pPr>
        <w:jc w:val="both"/>
        <w:rPr>
          <w:rFonts w:hint="eastAsia" w:ascii="宋体" w:hAnsi="宋体" w:eastAsia="宋体" w:cs="宋体"/>
          <w:sz w:val="24"/>
          <w:szCs w:val="24"/>
          <w:lang w:val="en-US" w:eastAsia="en-US"/>
        </w:rPr>
      </w:pPr>
    </w:p>
    <w:p w14:paraId="44063694">
      <w:pPr>
        <w:jc w:val="both"/>
        <w:rPr>
          <w:rFonts w:hint="eastAsia" w:ascii="宋体" w:hAnsi="宋体" w:eastAsia="宋体" w:cs="宋体"/>
          <w:sz w:val="24"/>
          <w:szCs w:val="24"/>
          <w:lang w:val="en-US" w:eastAsia="en-US"/>
        </w:rPr>
      </w:pPr>
    </w:p>
    <w:p w14:paraId="2C6406FE">
      <w:pPr>
        <w:jc w:val="both"/>
        <w:rPr>
          <w:rFonts w:hint="eastAsia" w:ascii="宋体" w:hAnsi="宋体" w:eastAsia="宋体" w:cs="宋体"/>
          <w:sz w:val="24"/>
          <w:szCs w:val="24"/>
          <w:lang w:val="en-US" w:eastAsia="en-US"/>
        </w:rPr>
      </w:pPr>
    </w:p>
    <w:p w14:paraId="4441C208">
      <w:pPr>
        <w:jc w:val="both"/>
        <w:rPr>
          <w:rFonts w:hint="eastAsia" w:ascii="宋体" w:hAnsi="宋体" w:eastAsia="宋体" w:cs="宋体"/>
          <w:sz w:val="24"/>
          <w:szCs w:val="24"/>
          <w:lang w:val="en-US" w:eastAsia="en-US"/>
        </w:rPr>
      </w:pPr>
    </w:p>
    <w:p w14:paraId="6B88555D">
      <w:pPr>
        <w:jc w:val="both"/>
        <w:rPr>
          <w:rFonts w:hint="eastAsia" w:ascii="宋体" w:hAnsi="宋体" w:eastAsia="宋体" w:cs="宋体"/>
          <w:sz w:val="24"/>
          <w:szCs w:val="24"/>
          <w:lang w:val="en-US" w:eastAsia="en-US"/>
        </w:rPr>
      </w:pPr>
    </w:p>
    <w:p w14:paraId="6104853C">
      <w:pPr>
        <w:jc w:val="both"/>
        <w:rPr>
          <w:rFonts w:hint="eastAsia" w:ascii="宋体" w:hAnsi="宋体" w:eastAsia="宋体" w:cs="宋体"/>
          <w:sz w:val="24"/>
          <w:szCs w:val="24"/>
          <w:lang w:val="en-US" w:eastAsia="en-US"/>
        </w:rPr>
      </w:pPr>
    </w:p>
    <w:p w14:paraId="0E95A461">
      <w:pPr>
        <w:jc w:val="both"/>
        <w:rPr>
          <w:rFonts w:hint="eastAsia" w:ascii="宋体" w:hAnsi="宋体" w:eastAsia="宋体" w:cs="宋体"/>
          <w:sz w:val="24"/>
          <w:szCs w:val="24"/>
          <w:lang w:val="en-US" w:eastAsia="en-US"/>
        </w:rPr>
      </w:pPr>
    </w:p>
    <w:p w14:paraId="58F537D2">
      <w:pPr>
        <w:jc w:val="both"/>
        <w:rPr>
          <w:rFonts w:hint="eastAsia" w:ascii="宋体" w:hAnsi="宋体" w:eastAsia="宋体" w:cs="宋体"/>
          <w:sz w:val="24"/>
          <w:szCs w:val="24"/>
          <w:lang w:val="en-US" w:eastAsia="en-US"/>
        </w:rPr>
      </w:pPr>
    </w:p>
    <w:p w14:paraId="3308CE18">
      <w:pPr>
        <w:jc w:val="both"/>
        <w:rPr>
          <w:rFonts w:hint="eastAsia" w:ascii="宋体" w:hAnsi="宋体" w:eastAsia="宋体" w:cs="宋体"/>
          <w:sz w:val="24"/>
          <w:szCs w:val="24"/>
          <w:lang w:val="en-US" w:eastAsia="en-US"/>
        </w:rPr>
      </w:pPr>
    </w:p>
    <w:p w14:paraId="153C1CE9">
      <w:pPr>
        <w:jc w:val="both"/>
        <w:rPr>
          <w:rFonts w:hint="eastAsia" w:ascii="宋体" w:hAnsi="宋体" w:eastAsia="宋体" w:cs="宋体"/>
          <w:sz w:val="24"/>
          <w:szCs w:val="24"/>
          <w:lang w:val="en-US" w:eastAsia="en-US"/>
        </w:rPr>
      </w:pPr>
    </w:p>
    <w:p w14:paraId="605D04BB">
      <w:pPr>
        <w:jc w:val="both"/>
        <w:rPr>
          <w:rFonts w:hint="eastAsia" w:ascii="宋体" w:hAnsi="宋体" w:eastAsia="宋体" w:cs="宋体"/>
          <w:sz w:val="24"/>
          <w:szCs w:val="24"/>
          <w:lang w:val="en-US" w:eastAsia="en-US"/>
        </w:rPr>
      </w:pPr>
    </w:p>
    <w:p w14:paraId="01620887">
      <w:pPr>
        <w:jc w:val="both"/>
        <w:rPr>
          <w:rFonts w:hint="eastAsia" w:ascii="宋体" w:hAnsi="宋体" w:eastAsia="宋体" w:cs="宋体"/>
          <w:sz w:val="24"/>
          <w:szCs w:val="24"/>
          <w:lang w:val="en-US" w:eastAsia="en-US"/>
        </w:rPr>
      </w:pPr>
    </w:p>
    <w:p w14:paraId="55C57F17">
      <w:pPr>
        <w:jc w:val="both"/>
        <w:rPr>
          <w:rFonts w:hint="eastAsia" w:ascii="宋体" w:hAnsi="宋体" w:eastAsia="宋体" w:cs="宋体"/>
          <w:sz w:val="24"/>
          <w:szCs w:val="24"/>
          <w:lang w:val="en-US" w:eastAsia="en-US"/>
        </w:rPr>
      </w:pPr>
    </w:p>
    <w:p w14:paraId="23B0D275">
      <w:pPr>
        <w:jc w:val="both"/>
        <w:rPr>
          <w:rFonts w:hint="eastAsia" w:ascii="宋体" w:hAnsi="宋体" w:eastAsia="宋体" w:cs="宋体"/>
          <w:sz w:val="24"/>
          <w:szCs w:val="24"/>
          <w:lang w:val="en-US" w:eastAsia="en-US"/>
        </w:rPr>
      </w:pPr>
    </w:p>
    <w:p w14:paraId="68441CC7">
      <w:pPr>
        <w:jc w:val="both"/>
        <w:rPr>
          <w:rFonts w:hint="eastAsia" w:ascii="宋体" w:hAnsi="宋体" w:eastAsia="宋体" w:cs="宋体"/>
          <w:sz w:val="24"/>
          <w:szCs w:val="24"/>
          <w:lang w:val="en-US" w:eastAsia="en-US"/>
        </w:rPr>
      </w:pPr>
    </w:p>
    <w:p w14:paraId="5123D876">
      <w:pPr>
        <w:jc w:val="both"/>
        <w:rPr>
          <w:rFonts w:hint="eastAsia" w:ascii="宋体" w:hAnsi="宋体" w:eastAsia="宋体" w:cs="宋体"/>
          <w:sz w:val="24"/>
          <w:szCs w:val="24"/>
          <w:lang w:val="en-US" w:eastAsia="en-US"/>
        </w:rPr>
      </w:pPr>
    </w:p>
    <w:p w14:paraId="64181EB6">
      <w:pPr>
        <w:jc w:val="both"/>
        <w:rPr>
          <w:rFonts w:hint="eastAsia" w:ascii="宋体" w:hAnsi="宋体" w:eastAsia="宋体" w:cs="宋体"/>
          <w:sz w:val="24"/>
          <w:szCs w:val="24"/>
          <w:lang w:val="en-US" w:eastAsia="en-US"/>
        </w:rPr>
      </w:pPr>
    </w:p>
    <w:p w14:paraId="4AF9A980">
      <w:pPr>
        <w:jc w:val="both"/>
        <w:rPr>
          <w:rFonts w:hint="eastAsia" w:ascii="宋体" w:hAnsi="宋体" w:eastAsia="宋体" w:cs="宋体"/>
          <w:sz w:val="24"/>
          <w:szCs w:val="24"/>
          <w:lang w:val="en-US" w:eastAsia="en-US"/>
        </w:rPr>
      </w:pPr>
    </w:p>
    <w:p w14:paraId="62321260">
      <w:pPr>
        <w:jc w:val="both"/>
        <w:rPr>
          <w:rFonts w:hint="eastAsia" w:ascii="宋体" w:hAnsi="宋体" w:eastAsia="宋体" w:cs="宋体"/>
          <w:sz w:val="24"/>
          <w:szCs w:val="24"/>
          <w:lang w:val="en-US" w:eastAsia="en-US"/>
        </w:rPr>
      </w:pPr>
    </w:p>
    <w:p w14:paraId="50E1CFA6">
      <w:pPr>
        <w:jc w:val="both"/>
        <w:rPr>
          <w:rFonts w:hint="eastAsia" w:ascii="宋体" w:hAnsi="宋体" w:eastAsia="宋体" w:cs="宋体"/>
          <w:sz w:val="24"/>
          <w:szCs w:val="24"/>
          <w:lang w:val="en-US" w:eastAsia="en-US"/>
        </w:rPr>
      </w:pPr>
    </w:p>
    <w:p w14:paraId="3BACA4B1">
      <w:pPr>
        <w:jc w:val="both"/>
        <w:rPr>
          <w:rFonts w:hint="eastAsia" w:ascii="宋体" w:hAnsi="宋体" w:eastAsia="宋体" w:cs="宋体"/>
          <w:sz w:val="24"/>
          <w:szCs w:val="24"/>
          <w:lang w:val="en-US" w:eastAsia="en-US"/>
        </w:rPr>
      </w:pPr>
    </w:p>
    <w:p w14:paraId="62D4360A">
      <w:pPr>
        <w:jc w:val="both"/>
        <w:rPr>
          <w:rFonts w:hint="eastAsia" w:ascii="宋体" w:hAnsi="宋体" w:eastAsia="宋体" w:cs="宋体"/>
          <w:sz w:val="24"/>
          <w:szCs w:val="24"/>
          <w:lang w:val="en-US" w:eastAsia="en-US"/>
        </w:rPr>
      </w:pPr>
    </w:p>
    <w:p w14:paraId="504F760A">
      <w:pPr>
        <w:jc w:val="both"/>
        <w:rPr>
          <w:rFonts w:hint="eastAsia" w:ascii="宋体" w:hAnsi="宋体" w:eastAsia="宋体" w:cs="宋体"/>
          <w:sz w:val="24"/>
          <w:szCs w:val="24"/>
          <w:lang w:val="en-US" w:eastAsia="en-US"/>
        </w:rPr>
      </w:pPr>
    </w:p>
    <w:p w14:paraId="541A34D6">
      <w:pPr>
        <w:jc w:val="both"/>
        <w:rPr>
          <w:rFonts w:hint="eastAsia" w:ascii="宋体" w:hAnsi="宋体" w:eastAsia="宋体" w:cs="宋体"/>
          <w:sz w:val="24"/>
          <w:szCs w:val="24"/>
          <w:lang w:val="en-US" w:eastAsia="en-US"/>
        </w:rPr>
      </w:pPr>
    </w:p>
    <w:p w14:paraId="220F9B68">
      <w:pPr>
        <w:jc w:val="both"/>
        <w:rPr>
          <w:rFonts w:hint="eastAsia" w:ascii="宋体" w:hAnsi="宋体" w:eastAsia="宋体" w:cs="宋体"/>
          <w:sz w:val="24"/>
          <w:szCs w:val="24"/>
          <w:lang w:val="en-US" w:eastAsia="en-US"/>
        </w:rPr>
      </w:pPr>
    </w:p>
    <w:p w14:paraId="24741EEF">
      <w:pPr>
        <w:jc w:val="both"/>
        <w:rPr>
          <w:rFonts w:hint="eastAsia" w:ascii="宋体" w:hAnsi="宋体" w:eastAsia="宋体" w:cs="宋体"/>
          <w:sz w:val="24"/>
          <w:szCs w:val="24"/>
          <w:lang w:val="en-US" w:eastAsia="en-US"/>
        </w:rPr>
      </w:pPr>
    </w:p>
    <w:p w14:paraId="08E506C0">
      <w:pPr>
        <w:jc w:val="both"/>
        <w:rPr>
          <w:rFonts w:hint="eastAsia" w:ascii="宋体" w:hAnsi="宋体" w:eastAsia="宋体" w:cs="宋体"/>
          <w:sz w:val="24"/>
          <w:szCs w:val="24"/>
          <w:lang w:val="en-US" w:eastAsia="en-US"/>
        </w:rPr>
      </w:pPr>
    </w:p>
    <w:p w14:paraId="1ADA7CA1">
      <w:pPr>
        <w:jc w:val="both"/>
        <w:rPr>
          <w:rFonts w:hint="eastAsia" w:ascii="宋体" w:hAnsi="宋体" w:eastAsia="宋体" w:cs="宋体"/>
          <w:sz w:val="24"/>
          <w:szCs w:val="24"/>
          <w:lang w:val="en-US" w:eastAsia="en-US"/>
        </w:rPr>
      </w:pPr>
    </w:p>
    <w:p w14:paraId="7D877EA4">
      <w:pPr>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附件：中小企业划型标准规定</w:t>
      </w:r>
    </w:p>
    <w:p w14:paraId="33A2D44B">
      <w:pPr>
        <w:pStyle w:val="18"/>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中小企业划型标准规定</w:t>
      </w:r>
    </w:p>
    <w:p w14:paraId="401EC767">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一、根据《中华人民共和国中小企业促进法》和《国务院关于进一步促进中小企业发展的若干意见》(（国发〔2009〕[2009]36号)，制定本规定。</w:t>
      </w:r>
    </w:p>
    <w:p w14:paraId="14FE500E">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二、中小企业划分为中型、小型、微型三种类型，具体标准根据企业从业人员、营业收入、资产总额等指标，结合行业特点制定。</w:t>
      </w:r>
    </w:p>
    <w:p w14:paraId="55D8FF96">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w:t>
      </w:r>
      <w:r>
        <w:rPr>
          <w:rFonts w:hint="eastAsia" w:ascii="宋体" w:hAnsi="宋体" w:eastAsia="宋体" w:cs="宋体"/>
          <w:b/>
          <w:bCs/>
          <w:sz w:val="24"/>
          <w:szCs w:val="24"/>
          <w:lang w:val="en-US" w:eastAsia="en-US"/>
        </w:rPr>
        <w:t>其他未列明行业（包括科学研究和技术服务业，水利、环境和公共设施管理业，居民服务、修理和其他服务业，社会工作，文化、体育和娱乐业等）</w:t>
      </w:r>
      <w:r>
        <w:rPr>
          <w:rFonts w:hint="eastAsia" w:ascii="宋体" w:hAnsi="宋体" w:eastAsia="宋体" w:cs="宋体"/>
          <w:b w:val="0"/>
          <w:bCs w:val="0"/>
          <w:sz w:val="24"/>
          <w:szCs w:val="24"/>
          <w:lang w:val="en-US" w:eastAsia="en-US"/>
        </w:rPr>
        <w:t>。</w:t>
      </w:r>
    </w:p>
    <w:p w14:paraId="08B53287">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四、各行业划型标准为：</w:t>
      </w:r>
    </w:p>
    <w:p w14:paraId="5135B288">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（一）农、林、牧、渔业。营业收入20000万元以下的为中小微型企业。其中，营业收入500万元及以上的为中型企业，营业收入50万元及以上的为小型企业，营业收入50万元以下的为微型企业。</w:t>
      </w:r>
    </w:p>
    <w:p w14:paraId="04A3E6B0">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BCCE19">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7999DC5">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E210F9F">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33D699D">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A3CA8E5">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D579D4C">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9DCE573">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6E3832">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D6CC492">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EE04B3">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32945E3">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143D005">
      <w:pPr>
        <w:ind w:left="0" w:leftChars="0" w:firstLine="420" w:firstLineChars="175"/>
        <w:jc w:val="both"/>
        <w:rPr>
          <w:rFonts w:hint="eastAsia" w:ascii="宋体" w:hAnsi="宋体" w:eastAsia="宋体" w:cs="宋体"/>
          <w:b w:val="0"/>
          <w:bCs w:val="0"/>
          <w:sz w:val="24"/>
          <w:szCs w:val="24"/>
          <w:lang w:val="en-US" w:eastAsia="zh-CN"/>
        </w:rPr>
      </w:pPr>
    </w:p>
    <w:p w14:paraId="5612E425">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9DE261E">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9202AA6">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（十六）其他未列明行业。从业人员300人以下的为中小微型企业。其中，从业人员100人及以上的为中型企业；从业人员10人及以上的为小型企业；从业人员10人以下的为微型企业。</w:t>
      </w:r>
    </w:p>
    <w:p w14:paraId="044B97E5">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五、企业类型的划分以统计部门的统计数据为依据。</w:t>
      </w:r>
    </w:p>
    <w:p w14:paraId="106281E9">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六、本规定适用于在中华人民共和国境内依法设立的各类所有制和各种组织形式的企业。个体工商户和本规定以外的行业，参照本规定进行划型。</w:t>
      </w:r>
    </w:p>
    <w:p w14:paraId="2D2CFE34">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七、本规定的中型企业标准上限即为大型企业标准的下限，国家统计部门据此制定大中小微型企业的统计分类。国务院有关部门据此进行相关数据分析，不得制定与本规定不一致的企业划型标准。</w:t>
      </w:r>
    </w:p>
    <w:p w14:paraId="2DF61CA4">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八、本规定由工业和信息化部、国家统计局会同有关部门根据《国民经济行业分类》修订情况和企业发展变化情况适时修订。</w:t>
      </w:r>
    </w:p>
    <w:p w14:paraId="23965AE2">
      <w:pPr>
        <w:ind w:left="0" w:leftChars="0" w:firstLine="420" w:firstLineChars="175"/>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en-US"/>
        </w:rPr>
        <w:t>九、本规定由工业和信息化部、国家统计局会同有关部门负责解释。</w:t>
      </w:r>
    </w:p>
    <w:p w14:paraId="2E9BAE2A">
      <w:pPr>
        <w:ind w:left="0" w:leftChars="0" w:firstLine="420" w:firstLineChars="175"/>
        <w:jc w:val="both"/>
        <w:rPr>
          <w:rFonts w:hint="eastAsia" w:ascii="宋体" w:hAnsi="宋体" w:eastAsia="宋体" w:cs="宋体"/>
          <w:b w:val="0"/>
          <w:bCs w:val="0"/>
          <w:sz w:val="24"/>
          <w:szCs w:val="24"/>
          <w:lang w:val="en-US" w:eastAsia="en-US"/>
        </w:rPr>
      </w:pPr>
      <w:r>
        <w:rPr>
          <w:rFonts w:hint="eastAsia" w:ascii="宋体" w:hAnsi="宋体" w:eastAsia="宋体" w:cs="宋体"/>
          <w:b w:val="0"/>
          <w:bCs w:val="0"/>
          <w:sz w:val="24"/>
          <w:szCs w:val="24"/>
          <w:lang w:val="en-US" w:eastAsia="en-US"/>
        </w:rPr>
        <w:t>十、本规定自发布之日起执行，原国家经贸委、原国家计委、财政部和国家统计局2003年颁布的《中小企业标准暂行规定》同时废止。</w:t>
      </w:r>
    </w:p>
    <w:p w14:paraId="5F83C376">
      <w:pPr>
        <w:jc w:val="both"/>
        <w:rPr>
          <w:rFonts w:hint="eastAsia" w:ascii="宋体" w:hAnsi="宋体" w:eastAsia="宋体" w:cs="宋体"/>
          <w:b w:val="0"/>
          <w:bCs w:val="0"/>
          <w:sz w:val="24"/>
          <w:szCs w:val="24"/>
          <w:lang w:val="en-US" w:eastAsia="en-US"/>
        </w:rPr>
      </w:pPr>
    </w:p>
    <w:p w14:paraId="56AE9DA4">
      <w:pPr>
        <w:jc w:val="both"/>
        <w:rPr>
          <w:rFonts w:hint="eastAsia" w:ascii="宋体" w:hAnsi="宋体" w:eastAsia="宋体" w:cs="宋体"/>
          <w:b w:val="0"/>
          <w:bCs w:val="0"/>
          <w:sz w:val="24"/>
          <w:szCs w:val="24"/>
          <w:lang w:val="en-US" w:eastAsia="en-US"/>
        </w:rPr>
      </w:pPr>
    </w:p>
    <w:p w14:paraId="5A1119C1">
      <w:pPr>
        <w:jc w:val="both"/>
        <w:rPr>
          <w:rFonts w:hint="eastAsia" w:ascii="宋体" w:hAnsi="宋体" w:eastAsia="宋体" w:cs="宋体"/>
          <w:b w:val="0"/>
          <w:bCs w:val="0"/>
          <w:sz w:val="24"/>
          <w:szCs w:val="24"/>
          <w:lang w:val="en-US" w:eastAsia="en-US"/>
        </w:rPr>
      </w:pPr>
    </w:p>
    <w:p w14:paraId="5090699A">
      <w:pPr>
        <w:jc w:val="both"/>
        <w:rPr>
          <w:rFonts w:hint="eastAsia" w:ascii="宋体" w:hAnsi="宋体" w:eastAsia="宋体" w:cs="宋体"/>
          <w:b w:val="0"/>
          <w:bCs w:val="0"/>
          <w:sz w:val="24"/>
          <w:szCs w:val="24"/>
          <w:lang w:val="en-US" w:eastAsia="en-US"/>
        </w:rPr>
      </w:pPr>
    </w:p>
    <w:p w14:paraId="71BCCA15">
      <w:pPr>
        <w:jc w:val="both"/>
        <w:rPr>
          <w:rFonts w:hint="eastAsia" w:ascii="宋体" w:hAnsi="宋体" w:eastAsia="宋体" w:cs="宋体"/>
          <w:b w:val="0"/>
          <w:bCs w:val="0"/>
          <w:sz w:val="24"/>
          <w:szCs w:val="24"/>
          <w:lang w:val="en-US" w:eastAsia="en-US"/>
        </w:rPr>
      </w:pPr>
    </w:p>
    <w:p w14:paraId="7AE6055F">
      <w:pPr>
        <w:numPr>
          <w:ilvl w:val="0"/>
          <w:numId w:val="0"/>
        </w:numPr>
        <w:jc w:val="center"/>
        <w:outlineLvl w:val="0"/>
        <w:rPr>
          <w:rFonts w:hint="eastAsia" w:ascii="宋体" w:hAnsi="宋体" w:eastAsia="宋体" w:cs="宋体"/>
          <w:b/>
          <w:bCs/>
          <w:snapToGrid w:val="0"/>
          <w:color w:val="000000"/>
          <w:kern w:val="0"/>
          <w:sz w:val="32"/>
          <w:szCs w:val="32"/>
          <w:lang w:val="en-US" w:eastAsia="en-US" w:bidi="ar-SA"/>
        </w:rPr>
      </w:pPr>
      <w:bookmarkStart w:id="39" w:name="_Toc26433"/>
      <w:r>
        <w:rPr>
          <w:rFonts w:hint="eastAsia" w:ascii="宋体" w:hAnsi="宋体" w:eastAsia="宋体" w:cs="宋体"/>
          <w:b/>
          <w:bCs/>
          <w:snapToGrid w:val="0"/>
          <w:color w:val="000000"/>
          <w:kern w:val="0"/>
          <w:sz w:val="32"/>
          <w:szCs w:val="32"/>
          <w:lang w:val="en-US" w:eastAsia="en-US" w:bidi="ar-SA"/>
        </w:rPr>
        <w:t>第三章</w:t>
      </w:r>
      <w:r>
        <w:rPr>
          <w:rFonts w:hint="eastAsia" w:ascii="宋体" w:hAnsi="宋体" w:eastAsia="宋体" w:cs="宋体"/>
          <w:b/>
          <w:bCs/>
          <w:snapToGrid w:val="0"/>
          <w:color w:val="000000"/>
          <w:kern w:val="0"/>
          <w:sz w:val="32"/>
          <w:szCs w:val="32"/>
          <w:lang w:val="en-US" w:eastAsia="zh-CN" w:bidi="ar-SA"/>
        </w:rPr>
        <w:t xml:space="preserve">  </w:t>
      </w:r>
      <w:r>
        <w:rPr>
          <w:rFonts w:hint="eastAsia" w:ascii="宋体" w:hAnsi="宋体" w:eastAsia="宋体" w:cs="宋体"/>
          <w:b/>
          <w:bCs/>
          <w:snapToGrid w:val="0"/>
          <w:color w:val="000000"/>
          <w:kern w:val="0"/>
          <w:sz w:val="32"/>
          <w:szCs w:val="32"/>
          <w:lang w:val="en-US" w:eastAsia="en-US" w:bidi="ar-SA"/>
        </w:rPr>
        <w:t>评标程序、评标方法和评标标准</w:t>
      </w:r>
      <w:bookmarkEnd w:id="39"/>
    </w:p>
    <w:p w14:paraId="2E69466A">
      <w:pPr>
        <w:jc w:val="left"/>
        <w:outlineLvl w:val="1"/>
        <w:rPr>
          <w:rFonts w:hint="eastAsia" w:ascii="宋体" w:hAnsi="宋体" w:eastAsia="宋体" w:cs="宋体"/>
          <w:b/>
          <w:bCs/>
          <w:sz w:val="24"/>
          <w:szCs w:val="24"/>
          <w:lang w:val="en-US" w:eastAsia="zh-CN"/>
        </w:rPr>
      </w:pPr>
      <w:bookmarkStart w:id="40" w:name="_Toc30213"/>
      <w:r>
        <w:rPr>
          <w:rFonts w:hint="eastAsia" w:ascii="宋体" w:hAnsi="宋体" w:eastAsia="宋体" w:cs="宋体"/>
          <w:b/>
          <w:bCs/>
          <w:sz w:val="24"/>
          <w:szCs w:val="24"/>
          <w:lang w:val="en-US" w:eastAsia="zh-CN"/>
        </w:rPr>
        <w:t>1.响应文件的资格审查和符合性审查</w:t>
      </w:r>
      <w:bookmarkEnd w:id="40"/>
    </w:p>
    <w:p w14:paraId="502D8021">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0FC23E0C">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1.2《资格审查要求》中对格式有要求的，除竞争性磋商文件另有规定外，均为“实质性格式”文件。</w:t>
      </w:r>
    </w:p>
    <w:p w14:paraId="213A4D13">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en-US"/>
        </w:rPr>
        <w:t>《资格审查要求》见下表：</w:t>
      </w:r>
    </w:p>
    <w:p w14:paraId="21F27F7D">
      <w:pPr>
        <w:spacing w:before="76" w:line="227" w:lineRule="auto"/>
        <w:ind w:left="3793"/>
        <w:outlineLvl w:val="9"/>
        <w:rPr>
          <w:rFonts w:hint="eastAsia" w:ascii="宋体" w:hAnsi="宋体" w:eastAsia="宋体" w:cs="宋体"/>
          <w:sz w:val="23"/>
          <w:szCs w:val="23"/>
        </w:rPr>
      </w:pPr>
      <w:r>
        <w:rPr>
          <w:rFonts w:hint="eastAsia" w:ascii="宋体" w:hAnsi="宋体" w:eastAsia="宋体" w:cs="宋体"/>
          <w:b/>
          <w:bCs/>
          <w:spacing w:val="5"/>
          <w:sz w:val="23"/>
          <w:szCs w:val="23"/>
        </w:rPr>
        <w:t>资格审查要求</w:t>
      </w:r>
    </w:p>
    <w:tbl>
      <w:tblPr>
        <w:tblStyle w:val="27"/>
        <w:tblpPr w:leftFromText="180" w:rightFromText="180" w:vertAnchor="text" w:horzAnchor="page" w:tblpX="1151" w:tblpY="145"/>
        <w:tblOverlap w:val="never"/>
        <w:tblW w:w="501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63"/>
        <w:gridCol w:w="2148"/>
        <w:gridCol w:w="6393"/>
        <w:gridCol w:w="775"/>
      </w:tblGrid>
      <w:tr w14:paraId="0863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97" w:type="pct"/>
            <w:gridSpan w:val="2"/>
            <w:vAlign w:val="center"/>
          </w:tcPr>
          <w:p w14:paraId="5A9ED0B2">
            <w:pPr>
              <w:pStyle w:val="26"/>
              <w:spacing w:before="74" w:line="227" w:lineRule="auto"/>
              <w:ind w:left="0" w:leftChars="0" w:firstLine="0" w:firstLineChars="0"/>
              <w:jc w:val="center"/>
              <w:rPr>
                <w:rFonts w:hint="eastAsia" w:ascii="宋体" w:hAnsi="宋体" w:eastAsia="宋体" w:cs="宋体"/>
                <w:sz w:val="21"/>
                <w:szCs w:val="21"/>
              </w:rPr>
            </w:pPr>
            <w:r>
              <w:rPr>
                <w:rFonts w:hint="eastAsia" w:ascii="宋体" w:hAnsi="宋体" w:eastAsia="宋体" w:cs="宋体"/>
                <w:b/>
                <w:bCs/>
                <w:spacing w:val="6"/>
                <w:sz w:val="21"/>
                <w:szCs w:val="21"/>
              </w:rPr>
              <w:t>评审内容</w:t>
            </w:r>
          </w:p>
        </w:tc>
        <w:tc>
          <w:tcPr>
            <w:tcW w:w="3301" w:type="pct"/>
            <w:vAlign w:val="center"/>
          </w:tcPr>
          <w:p w14:paraId="2DE8DBEB">
            <w:pPr>
              <w:pStyle w:val="26"/>
              <w:spacing w:before="74" w:line="227" w:lineRule="auto"/>
              <w:ind w:left="0" w:leftChars="0" w:firstLine="0" w:firstLineChars="0"/>
              <w:jc w:val="center"/>
              <w:rPr>
                <w:rFonts w:hint="eastAsia" w:ascii="宋体" w:hAnsi="宋体" w:eastAsia="宋体" w:cs="宋体"/>
                <w:b/>
                <w:bCs/>
                <w:spacing w:val="6"/>
                <w:sz w:val="21"/>
                <w:szCs w:val="21"/>
              </w:rPr>
            </w:pPr>
            <w:bookmarkStart w:id="41" w:name="bookmark3"/>
            <w:bookmarkEnd w:id="41"/>
            <w:bookmarkStart w:id="42" w:name="_Toc10086"/>
            <w:r>
              <w:rPr>
                <w:rFonts w:hint="eastAsia" w:ascii="宋体" w:hAnsi="宋体" w:eastAsia="宋体" w:cs="宋体"/>
                <w:b/>
                <w:bCs/>
                <w:spacing w:val="6"/>
                <w:sz w:val="21"/>
                <w:szCs w:val="21"/>
              </w:rPr>
              <w:t>评审标准</w:t>
            </w:r>
            <w:bookmarkEnd w:id="42"/>
          </w:p>
        </w:tc>
        <w:tc>
          <w:tcPr>
            <w:tcW w:w="400" w:type="pct"/>
            <w:vAlign w:val="center"/>
          </w:tcPr>
          <w:p w14:paraId="1BE9EF72">
            <w:pPr>
              <w:pStyle w:val="26"/>
              <w:spacing w:before="74" w:line="227" w:lineRule="auto"/>
              <w:ind w:left="0" w:leftChars="0" w:firstLine="0" w:firstLineChars="0"/>
              <w:jc w:val="center"/>
              <w:rPr>
                <w:rFonts w:hint="eastAsia" w:ascii="宋体" w:hAnsi="宋体" w:eastAsia="宋体" w:cs="宋体"/>
                <w:b/>
                <w:bCs/>
                <w:spacing w:val="6"/>
                <w:sz w:val="21"/>
                <w:szCs w:val="21"/>
              </w:rPr>
            </w:pPr>
            <w:r>
              <w:rPr>
                <w:rFonts w:hint="eastAsia" w:ascii="宋体" w:hAnsi="宋体" w:eastAsia="宋体" w:cs="宋体"/>
                <w:b/>
                <w:bCs/>
                <w:spacing w:val="6"/>
                <w:sz w:val="21"/>
                <w:szCs w:val="21"/>
              </w:rPr>
              <w:t>评审意见是否合格</w:t>
            </w:r>
          </w:p>
        </w:tc>
      </w:tr>
      <w:tr w14:paraId="36586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 w:hRule="atLeast"/>
        </w:trPr>
        <w:tc>
          <w:tcPr>
            <w:tcW w:w="188" w:type="pct"/>
            <w:vAlign w:val="center"/>
          </w:tcPr>
          <w:p w14:paraId="3B539ACE">
            <w:pPr>
              <w:pStyle w:val="26"/>
              <w:spacing w:before="241" w:line="189" w:lineRule="auto"/>
              <w:ind w:left="135"/>
              <w:jc w:val="center"/>
              <w:rPr>
                <w:rFonts w:hint="eastAsia" w:ascii="宋体" w:hAnsi="宋体" w:eastAsia="宋体" w:cs="宋体"/>
                <w:sz w:val="21"/>
                <w:szCs w:val="21"/>
              </w:rPr>
            </w:pPr>
            <w:r>
              <w:rPr>
                <w:rFonts w:hint="eastAsia" w:ascii="宋体" w:hAnsi="宋体" w:eastAsia="宋体" w:cs="宋体"/>
                <w:sz w:val="21"/>
                <w:szCs w:val="21"/>
              </w:rPr>
              <w:t>1</w:t>
            </w:r>
          </w:p>
        </w:tc>
        <w:tc>
          <w:tcPr>
            <w:tcW w:w="1109" w:type="pct"/>
            <w:vAlign w:val="center"/>
          </w:tcPr>
          <w:p w14:paraId="76733522">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具有独立承担民事责任的能力</w:t>
            </w:r>
          </w:p>
        </w:tc>
        <w:tc>
          <w:tcPr>
            <w:tcW w:w="3301" w:type="pct"/>
            <w:vAlign w:val="center"/>
          </w:tcPr>
          <w:p w14:paraId="249E1442">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提供在中华人民共和国境内注册的法人或非法人组织的营业执照或事业单位法人证书或社会团体法人登记证书或其他证明文件资料。</w:t>
            </w:r>
          </w:p>
        </w:tc>
        <w:tc>
          <w:tcPr>
            <w:tcW w:w="400" w:type="pct"/>
            <w:vAlign w:val="top"/>
          </w:tcPr>
          <w:p w14:paraId="14ECB3A1">
            <w:pPr>
              <w:rPr>
                <w:rFonts w:hint="eastAsia" w:ascii="宋体" w:hAnsi="宋体" w:eastAsia="宋体" w:cs="宋体"/>
                <w:sz w:val="21"/>
                <w:szCs w:val="21"/>
              </w:rPr>
            </w:pPr>
          </w:p>
        </w:tc>
      </w:tr>
      <w:tr w14:paraId="2620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 w:hRule="atLeast"/>
        </w:trPr>
        <w:tc>
          <w:tcPr>
            <w:tcW w:w="188" w:type="pct"/>
            <w:vAlign w:val="center"/>
          </w:tcPr>
          <w:p w14:paraId="6B4633EB">
            <w:pPr>
              <w:pStyle w:val="26"/>
              <w:spacing w:before="75" w:line="188" w:lineRule="auto"/>
              <w:ind w:left="121"/>
              <w:jc w:val="center"/>
              <w:rPr>
                <w:rFonts w:hint="eastAsia" w:ascii="宋体" w:hAnsi="宋体" w:eastAsia="宋体" w:cs="宋体"/>
                <w:sz w:val="21"/>
                <w:szCs w:val="21"/>
              </w:rPr>
            </w:pPr>
            <w:r>
              <w:rPr>
                <w:rFonts w:hint="eastAsia" w:ascii="宋体" w:hAnsi="宋体" w:eastAsia="宋体" w:cs="宋体"/>
                <w:sz w:val="21"/>
                <w:szCs w:val="21"/>
              </w:rPr>
              <w:t>2</w:t>
            </w:r>
          </w:p>
        </w:tc>
        <w:tc>
          <w:tcPr>
            <w:tcW w:w="1109" w:type="pct"/>
            <w:vAlign w:val="center"/>
          </w:tcPr>
          <w:p w14:paraId="5368CF64">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具有良好的商业信誉和健全的财务会计制度</w:t>
            </w:r>
          </w:p>
        </w:tc>
        <w:tc>
          <w:tcPr>
            <w:tcW w:w="3301" w:type="pct"/>
            <w:vAlign w:val="center"/>
          </w:tcPr>
          <w:p w14:paraId="48545D7F">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提供2024年度的财务审计报告（新成立公司不足一年的提供近三个月内任意一个月有效的银行资信证明）</w:t>
            </w:r>
          </w:p>
        </w:tc>
        <w:tc>
          <w:tcPr>
            <w:tcW w:w="400" w:type="pct"/>
            <w:vAlign w:val="top"/>
          </w:tcPr>
          <w:p w14:paraId="481413AE">
            <w:pPr>
              <w:rPr>
                <w:rFonts w:hint="eastAsia" w:ascii="宋体" w:hAnsi="宋体" w:eastAsia="宋体" w:cs="宋体"/>
                <w:sz w:val="21"/>
                <w:szCs w:val="21"/>
              </w:rPr>
            </w:pPr>
          </w:p>
        </w:tc>
      </w:tr>
      <w:tr w14:paraId="36F85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 w:hRule="atLeast"/>
        </w:trPr>
        <w:tc>
          <w:tcPr>
            <w:tcW w:w="188" w:type="pct"/>
            <w:vAlign w:val="center"/>
          </w:tcPr>
          <w:p w14:paraId="6346ED3D">
            <w:pPr>
              <w:pStyle w:val="26"/>
              <w:spacing w:before="75" w:line="188" w:lineRule="auto"/>
              <w:ind w:left="117"/>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109" w:type="pct"/>
            <w:vAlign w:val="center"/>
          </w:tcPr>
          <w:p w14:paraId="7DE1BE42">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有依法缴纳税收和社会保障资金的良好记录</w:t>
            </w:r>
          </w:p>
        </w:tc>
        <w:tc>
          <w:tcPr>
            <w:tcW w:w="3301" w:type="pct"/>
            <w:vAlign w:val="center"/>
          </w:tcPr>
          <w:p w14:paraId="60F089F1">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1.近期（投标截止日期前</w:t>
            </w:r>
            <w:r>
              <w:rPr>
                <w:rFonts w:hint="eastAsia" w:cs="宋体"/>
                <w:spacing w:val="23"/>
                <w:sz w:val="21"/>
                <w:szCs w:val="21"/>
                <w:lang w:val="en-US" w:eastAsia="zh-CN"/>
              </w:rPr>
              <w:t>三个月内任意一个月</w:t>
            </w:r>
            <w:r>
              <w:rPr>
                <w:rFonts w:hint="eastAsia" w:ascii="宋体" w:hAnsi="宋体" w:eastAsia="宋体" w:cs="宋体"/>
                <w:spacing w:val="23"/>
                <w:sz w:val="21"/>
                <w:szCs w:val="21"/>
                <w:lang w:val="en-US" w:eastAsia="zh-CN"/>
              </w:rPr>
              <w:t>）依法缴纳社会保障金的缴费证明或银行出具的“银行电子缴纳社会保障金付款凭证”（新成立公司提供相关证明文件）</w:t>
            </w:r>
          </w:p>
          <w:p w14:paraId="5D8559A0">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2.近期（投标截止日期前</w:t>
            </w:r>
            <w:r>
              <w:rPr>
                <w:rFonts w:hint="eastAsia" w:cs="宋体"/>
                <w:spacing w:val="23"/>
                <w:sz w:val="21"/>
                <w:szCs w:val="21"/>
                <w:lang w:val="en-US" w:eastAsia="zh-CN"/>
              </w:rPr>
              <w:t>三个月内任意一个月</w:t>
            </w:r>
            <w:r>
              <w:rPr>
                <w:rFonts w:hint="eastAsia" w:ascii="宋体" w:hAnsi="宋体" w:eastAsia="宋体" w:cs="宋体"/>
                <w:spacing w:val="23"/>
                <w:sz w:val="21"/>
                <w:szCs w:val="21"/>
                <w:lang w:val="en-US" w:eastAsia="zh-CN"/>
              </w:rPr>
              <w:t>）依法缴纳税收的证明材料（税务部门出具的完税凭证或缴税证明或银行出具的“银行电子缴税付款凭证”；新成立公司提供相关证明文件）；注：①若为零申报企业，需提供无欠税证明或国家税务总局电子税务局“申报结果查询截图”。②“税种”非社会保险；</w:t>
            </w:r>
          </w:p>
        </w:tc>
        <w:tc>
          <w:tcPr>
            <w:tcW w:w="400" w:type="pct"/>
            <w:vAlign w:val="top"/>
          </w:tcPr>
          <w:p w14:paraId="48954CFD">
            <w:pPr>
              <w:rPr>
                <w:rFonts w:hint="eastAsia" w:ascii="宋体" w:hAnsi="宋体" w:eastAsia="宋体" w:cs="宋体"/>
                <w:sz w:val="21"/>
                <w:szCs w:val="21"/>
              </w:rPr>
            </w:pPr>
          </w:p>
        </w:tc>
      </w:tr>
      <w:tr w14:paraId="6DBEB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 w:hRule="atLeast"/>
        </w:trPr>
        <w:tc>
          <w:tcPr>
            <w:tcW w:w="188" w:type="pct"/>
            <w:vAlign w:val="center"/>
          </w:tcPr>
          <w:p w14:paraId="26B19B2A">
            <w:pPr>
              <w:pStyle w:val="26"/>
              <w:spacing w:before="75" w:line="187" w:lineRule="auto"/>
              <w:ind w:left="122"/>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109" w:type="pct"/>
            <w:vAlign w:val="center"/>
          </w:tcPr>
          <w:p w14:paraId="17F81D9A">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参加政府采购活动前3年内在经营活动中没有重大违法记录</w:t>
            </w:r>
          </w:p>
        </w:tc>
        <w:tc>
          <w:tcPr>
            <w:tcW w:w="3301" w:type="pct"/>
            <w:vAlign w:val="center"/>
          </w:tcPr>
          <w:p w14:paraId="015091FE">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提供参加政府采购活动前3年内在经营活动中没有重大违法记录的承诺函,格式自拟。</w:t>
            </w:r>
          </w:p>
        </w:tc>
        <w:tc>
          <w:tcPr>
            <w:tcW w:w="400" w:type="pct"/>
            <w:vAlign w:val="top"/>
          </w:tcPr>
          <w:p w14:paraId="237F5665">
            <w:pPr>
              <w:rPr>
                <w:rFonts w:hint="eastAsia" w:ascii="宋体" w:hAnsi="宋体" w:eastAsia="宋体" w:cs="宋体"/>
                <w:sz w:val="21"/>
                <w:szCs w:val="21"/>
              </w:rPr>
            </w:pPr>
          </w:p>
        </w:tc>
      </w:tr>
      <w:tr w14:paraId="3CC94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8" w:type="pct"/>
            <w:vAlign w:val="center"/>
          </w:tcPr>
          <w:p w14:paraId="1913AE42">
            <w:pPr>
              <w:pStyle w:val="26"/>
              <w:spacing w:before="75" w:line="189" w:lineRule="auto"/>
              <w:ind w:left="120"/>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109" w:type="pct"/>
            <w:vAlign w:val="center"/>
          </w:tcPr>
          <w:p w14:paraId="5129578A">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信用记录</w:t>
            </w:r>
          </w:p>
        </w:tc>
        <w:tc>
          <w:tcPr>
            <w:tcW w:w="3301" w:type="pct"/>
            <w:vAlign w:val="center"/>
          </w:tcPr>
          <w:p w14:paraId="05AA96B5">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未被“信用中国”（www.creditchina.gov.cn）、中国政府采购网（www.ccgp.gov.cn）列入失信被执行人、重大税收违法失信主体、政府采购严重违法失信行为记录名单；投标人须提供网站查询结果截图（采购公告发布之日起至投标截止时间内从上述网站中打印并加盖企业公章）；</w:t>
            </w:r>
          </w:p>
        </w:tc>
        <w:tc>
          <w:tcPr>
            <w:tcW w:w="400" w:type="pct"/>
            <w:vAlign w:val="top"/>
          </w:tcPr>
          <w:p w14:paraId="2737392E">
            <w:pPr>
              <w:rPr>
                <w:rFonts w:hint="eastAsia" w:ascii="宋体" w:hAnsi="宋体" w:eastAsia="宋体" w:cs="宋体"/>
                <w:sz w:val="21"/>
                <w:szCs w:val="21"/>
              </w:rPr>
            </w:pPr>
          </w:p>
        </w:tc>
      </w:tr>
      <w:tr w14:paraId="3E61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8" w:type="pct"/>
            <w:vAlign w:val="center"/>
          </w:tcPr>
          <w:p w14:paraId="2E8F45C3">
            <w:pPr>
              <w:pStyle w:val="26"/>
              <w:spacing w:before="75" w:line="187" w:lineRule="auto"/>
              <w:ind w:left="12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109" w:type="pct"/>
            <w:vAlign w:val="center"/>
          </w:tcPr>
          <w:p w14:paraId="333CE3D2">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《反商业贿赂承诺书》</w:t>
            </w:r>
          </w:p>
        </w:tc>
        <w:tc>
          <w:tcPr>
            <w:tcW w:w="3301" w:type="pct"/>
            <w:vAlign w:val="center"/>
          </w:tcPr>
          <w:p w14:paraId="394EF04C">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提供针对本次项目《反商业贿赂承诺书》；格式自拟。</w:t>
            </w:r>
          </w:p>
        </w:tc>
        <w:tc>
          <w:tcPr>
            <w:tcW w:w="400" w:type="pct"/>
            <w:vAlign w:val="top"/>
          </w:tcPr>
          <w:p w14:paraId="509F5291">
            <w:pPr>
              <w:rPr>
                <w:rFonts w:hint="eastAsia" w:ascii="宋体" w:hAnsi="宋体" w:eastAsia="宋体" w:cs="宋体"/>
                <w:sz w:val="21"/>
                <w:szCs w:val="21"/>
              </w:rPr>
            </w:pPr>
          </w:p>
        </w:tc>
      </w:tr>
      <w:tr w14:paraId="6EBD1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8" w:type="pct"/>
            <w:vAlign w:val="center"/>
          </w:tcPr>
          <w:p w14:paraId="519CD98B">
            <w:pPr>
              <w:pStyle w:val="26"/>
              <w:spacing w:before="75" w:line="187" w:lineRule="auto"/>
              <w:ind w:left="12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109" w:type="pct"/>
            <w:shd w:val="clear" w:color="auto" w:fill="auto"/>
            <w:vAlign w:val="center"/>
          </w:tcPr>
          <w:p w14:paraId="6F3E179F">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法定代表人身份证或法定代表人授权委托书和被授权委托人的身份证，并与投标文件中所提供的相一致；</w:t>
            </w:r>
          </w:p>
        </w:tc>
        <w:tc>
          <w:tcPr>
            <w:tcW w:w="3301" w:type="pct"/>
            <w:shd w:val="clear" w:color="auto" w:fill="auto"/>
            <w:vAlign w:val="center"/>
          </w:tcPr>
          <w:p w14:paraId="6B1378C2">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法定代表人身份证或法定代表人授权委托书和被授权委托人的身份证，并与投标文件中所提供的相一致。（提供的身份证为原件的扫描件）</w:t>
            </w:r>
          </w:p>
        </w:tc>
        <w:tc>
          <w:tcPr>
            <w:tcW w:w="400" w:type="pct"/>
            <w:vAlign w:val="top"/>
          </w:tcPr>
          <w:p w14:paraId="3E7E50B0">
            <w:pPr>
              <w:rPr>
                <w:rFonts w:hint="eastAsia" w:ascii="宋体" w:hAnsi="宋体" w:eastAsia="宋体" w:cs="宋体"/>
                <w:sz w:val="21"/>
                <w:szCs w:val="21"/>
              </w:rPr>
            </w:pPr>
          </w:p>
        </w:tc>
      </w:tr>
      <w:tr w14:paraId="14F5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88" w:type="pct"/>
            <w:vAlign w:val="center"/>
          </w:tcPr>
          <w:p w14:paraId="54BCEC63">
            <w:pPr>
              <w:pStyle w:val="26"/>
              <w:spacing w:before="75" w:line="187" w:lineRule="auto"/>
              <w:ind w:left="12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109" w:type="pct"/>
            <w:shd w:val="clear" w:color="auto" w:fill="auto"/>
            <w:vAlign w:val="center"/>
          </w:tcPr>
          <w:p w14:paraId="5C1309BB">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投标保证金</w:t>
            </w:r>
          </w:p>
        </w:tc>
        <w:tc>
          <w:tcPr>
            <w:tcW w:w="3301" w:type="pct"/>
            <w:shd w:val="clear" w:color="auto" w:fill="auto"/>
            <w:vAlign w:val="center"/>
          </w:tcPr>
          <w:p w14:paraId="689645BD">
            <w:pPr>
              <w:pStyle w:val="26"/>
              <w:spacing w:before="46" w:line="238" w:lineRule="auto"/>
              <w:ind w:left="116" w:right="106"/>
              <w:jc w:val="left"/>
              <w:rPr>
                <w:rFonts w:hint="eastAsia" w:ascii="宋体" w:hAnsi="宋体" w:eastAsia="宋体" w:cs="宋体"/>
                <w:spacing w:val="23"/>
                <w:sz w:val="21"/>
                <w:szCs w:val="21"/>
                <w:lang w:val="en-US" w:eastAsia="zh-CN"/>
              </w:rPr>
            </w:pPr>
            <w:r>
              <w:rPr>
                <w:rFonts w:hint="eastAsia" w:ascii="宋体" w:hAnsi="宋体" w:eastAsia="宋体" w:cs="宋体"/>
                <w:spacing w:val="23"/>
                <w:sz w:val="21"/>
                <w:szCs w:val="21"/>
                <w:lang w:val="en-US" w:eastAsia="zh-CN"/>
              </w:rPr>
              <w:t>保函或以其它方式递交的投标保证金缴纳凭证；</w:t>
            </w:r>
          </w:p>
        </w:tc>
        <w:tc>
          <w:tcPr>
            <w:tcW w:w="400" w:type="pct"/>
            <w:vAlign w:val="top"/>
          </w:tcPr>
          <w:p w14:paraId="47CD0D0E">
            <w:pPr>
              <w:rPr>
                <w:rFonts w:hint="eastAsia" w:ascii="宋体" w:hAnsi="宋体" w:eastAsia="宋体" w:cs="宋体"/>
                <w:sz w:val="21"/>
                <w:szCs w:val="21"/>
              </w:rPr>
            </w:pPr>
          </w:p>
        </w:tc>
      </w:tr>
    </w:tbl>
    <w:p w14:paraId="25876A80">
      <w:pPr>
        <w:pStyle w:val="13"/>
        <w:numPr>
          <w:ilvl w:val="0"/>
          <w:numId w:val="0"/>
        </w:numPr>
        <w:tabs>
          <w:tab w:val="clear" w:pos="4153"/>
          <w:tab w:val="clear" w:pos="8306"/>
        </w:tabs>
        <w:ind w:left="663" w:leftChars="0" w:hanging="663" w:hangingChars="300"/>
        <w:rPr>
          <w:rFonts w:hint="eastAsia" w:ascii="宋体" w:hAnsi="宋体" w:eastAsia="宋体" w:cs="宋体"/>
          <w:b/>
          <w:bCs/>
          <w:color w:val="auto"/>
          <w:sz w:val="22"/>
          <w:szCs w:val="20"/>
          <w:highlight w:val="none"/>
          <w:lang w:val="en-US" w:eastAsia="zh-CN"/>
        </w:rPr>
      </w:pPr>
      <w:r>
        <w:rPr>
          <w:rFonts w:hint="eastAsia" w:ascii="宋体" w:hAnsi="宋体" w:eastAsia="宋体" w:cs="宋体"/>
          <w:b/>
          <w:color w:val="auto"/>
          <w:sz w:val="22"/>
          <w:szCs w:val="20"/>
          <w:highlight w:val="none"/>
          <w:lang w:val="en-US" w:eastAsia="zh-CN"/>
        </w:rPr>
        <w:t>说明</w:t>
      </w:r>
      <w:r>
        <w:rPr>
          <w:rFonts w:hint="eastAsia" w:ascii="宋体" w:hAnsi="宋体" w:eastAsia="宋体" w:cs="宋体"/>
          <w:b/>
          <w:color w:val="auto"/>
          <w:sz w:val="22"/>
          <w:szCs w:val="20"/>
          <w:highlight w:val="none"/>
        </w:rPr>
        <w:t>：</w:t>
      </w:r>
      <w:r>
        <w:rPr>
          <w:rFonts w:hint="eastAsia" w:ascii="宋体" w:hAnsi="宋体" w:eastAsia="宋体" w:cs="宋体"/>
          <w:b/>
          <w:bCs/>
          <w:color w:val="auto"/>
          <w:sz w:val="22"/>
          <w:szCs w:val="20"/>
          <w:highlight w:val="none"/>
          <w:lang w:eastAsia="zh-CN"/>
        </w:rPr>
        <w:t>1.</w:t>
      </w:r>
      <w:r>
        <w:rPr>
          <w:rFonts w:hint="eastAsia" w:ascii="宋体" w:hAnsi="宋体" w:eastAsia="宋体" w:cs="宋体"/>
          <w:b/>
          <w:bCs/>
          <w:color w:val="auto"/>
          <w:sz w:val="22"/>
          <w:szCs w:val="20"/>
          <w:highlight w:val="none"/>
          <w:lang w:val="en-US" w:eastAsia="zh-CN"/>
        </w:rPr>
        <w:t>上述各项中用“合格”表示通过，“不合格”表示不通过；</w:t>
      </w:r>
    </w:p>
    <w:p w14:paraId="6FAE1143">
      <w:pPr>
        <w:pStyle w:val="13"/>
        <w:numPr>
          <w:ilvl w:val="0"/>
          <w:numId w:val="0"/>
        </w:numPr>
        <w:tabs>
          <w:tab w:val="clear" w:pos="4153"/>
          <w:tab w:val="clear" w:pos="8306"/>
        </w:tabs>
        <w:ind w:left="722" w:leftChars="0" w:firstLine="0" w:firstLineChars="0"/>
        <w:rPr>
          <w:rFonts w:hint="eastAsia" w:ascii="宋体" w:hAnsi="宋体" w:eastAsia="宋体" w:cs="宋体"/>
          <w:b/>
          <w:bCs/>
          <w:color w:val="auto"/>
          <w:sz w:val="22"/>
          <w:szCs w:val="20"/>
          <w:highlight w:val="none"/>
          <w:lang w:eastAsia="zh-CN"/>
        </w:rPr>
      </w:pPr>
      <w:r>
        <w:rPr>
          <w:rFonts w:hint="eastAsia" w:ascii="宋体" w:hAnsi="宋体" w:eastAsia="宋体" w:cs="宋体"/>
          <w:b/>
          <w:bCs/>
          <w:color w:val="auto"/>
          <w:sz w:val="22"/>
          <w:szCs w:val="20"/>
          <w:highlight w:val="none"/>
          <w:lang w:val="en-US" w:eastAsia="zh-CN"/>
        </w:rPr>
        <w:t>2.</w:t>
      </w:r>
      <w:r>
        <w:rPr>
          <w:rFonts w:hint="eastAsia" w:ascii="宋体" w:hAnsi="宋体" w:eastAsia="宋体" w:cs="宋体"/>
          <w:b/>
          <w:bCs/>
          <w:color w:val="auto"/>
          <w:sz w:val="22"/>
          <w:szCs w:val="20"/>
          <w:highlight w:val="none"/>
          <w:lang w:eastAsia="zh-CN"/>
        </w:rPr>
        <w:t>如果投标文件中有一项未通过上述审查标准，评标委员会将认定整个投标文件未响应招标文件而予以废标处理。如评标专家在检验电子标书过程中，如果由于投标人自身原因导致评标专家无法查看并检验电子标书中以上相关资料的，否决其投标。即使投标单位将原件携带至现场的，同样按无效投标处理。</w:t>
      </w:r>
    </w:p>
    <w:p w14:paraId="6F7F3E45">
      <w:pPr>
        <w:pStyle w:val="13"/>
        <w:numPr>
          <w:ilvl w:val="0"/>
          <w:numId w:val="0"/>
        </w:numPr>
        <w:tabs>
          <w:tab w:val="clear" w:pos="4153"/>
          <w:tab w:val="clear" w:pos="8306"/>
        </w:tabs>
        <w:ind w:left="722" w:leftChars="0" w:firstLine="0" w:firstLineChars="0"/>
        <w:rPr>
          <w:rFonts w:hint="eastAsia" w:ascii="宋体" w:hAnsi="宋体" w:eastAsia="宋体" w:cs="宋体"/>
          <w:b/>
          <w:bCs/>
          <w:color w:val="auto"/>
          <w:sz w:val="22"/>
          <w:szCs w:val="20"/>
          <w:highlight w:val="none"/>
          <w:lang w:eastAsia="zh-CN"/>
        </w:rPr>
      </w:pPr>
      <w:r>
        <w:rPr>
          <w:rFonts w:hint="eastAsia" w:ascii="宋体" w:hAnsi="宋体" w:eastAsia="宋体" w:cs="宋体"/>
          <w:b/>
          <w:bCs/>
          <w:color w:val="auto"/>
          <w:sz w:val="22"/>
          <w:szCs w:val="20"/>
          <w:highlight w:val="none"/>
          <w:lang w:val="en-US" w:eastAsia="zh-CN"/>
        </w:rPr>
        <w:t>3.投标文件最终合格与否，以所有评委的评审意见中少数服从多数为原则定论。</w:t>
      </w:r>
    </w:p>
    <w:p w14:paraId="6EEECB3E">
      <w:pPr>
        <w:pStyle w:val="13"/>
        <w:numPr>
          <w:ilvl w:val="0"/>
          <w:numId w:val="0"/>
        </w:numPr>
        <w:tabs>
          <w:tab w:val="clear" w:pos="4153"/>
          <w:tab w:val="clear" w:pos="8306"/>
        </w:tabs>
        <w:ind w:left="722" w:leftChars="0" w:firstLine="0"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2"/>
          <w:szCs w:val="20"/>
          <w:highlight w:val="none"/>
          <w:lang w:val="en-US" w:eastAsia="zh-CN"/>
        </w:rPr>
        <w:t>4.未通过资格审查的供应商不进入评标；通过资格审查的供应商少于不足三家的，不得评标。</w:t>
      </w:r>
    </w:p>
    <w:p w14:paraId="706DA8A3">
      <w:pPr>
        <w:spacing w:line="148" w:lineRule="exact"/>
        <w:rPr>
          <w:rFonts w:hint="eastAsia" w:ascii="宋体" w:hAnsi="宋体" w:eastAsia="宋体" w:cs="宋体"/>
        </w:rPr>
      </w:pPr>
    </w:p>
    <w:p w14:paraId="57349B9A">
      <w:pPr>
        <w:spacing w:line="148" w:lineRule="exact"/>
        <w:rPr>
          <w:rFonts w:hint="eastAsia" w:ascii="宋体" w:hAnsi="宋体" w:eastAsia="宋体" w:cs="宋体"/>
        </w:rPr>
      </w:pPr>
    </w:p>
    <w:p w14:paraId="15DC6AB4">
      <w:pPr>
        <w:spacing w:line="148" w:lineRule="exact"/>
        <w:rPr>
          <w:rFonts w:hint="eastAsia" w:ascii="宋体" w:hAnsi="宋体" w:eastAsia="宋体" w:cs="宋体"/>
        </w:rPr>
      </w:pPr>
    </w:p>
    <w:p w14:paraId="0B880080">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w:t>
      </w: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en-US"/>
        </w:rPr>
        <w:t>《符合性审查要求》见下表：</w:t>
      </w:r>
    </w:p>
    <w:p w14:paraId="0B4ACB47">
      <w:pPr>
        <w:spacing w:before="75" w:line="227" w:lineRule="auto"/>
        <w:ind w:left="3665"/>
        <w:outlineLvl w:val="9"/>
        <w:rPr>
          <w:rFonts w:hint="eastAsia" w:ascii="宋体" w:hAnsi="宋体" w:eastAsia="宋体" w:cs="宋体"/>
          <w:b/>
          <w:bCs/>
          <w:spacing w:val="6"/>
          <w:sz w:val="23"/>
          <w:szCs w:val="23"/>
        </w:rPr>
      </w:pPr>
      <w:r>
        <w:rPr>
          <w:rFonts w:hint="eastAsia" w:ascii="宋体" w:hAnsi="宋体" w:eastAsia="宋体" w:cs="宋体"/>
          <w:b/>
          <w:bCs/>
          <w:spacing w:val="6"/>
          <w:sz w:val="23"/>
          <w:szCs w:val="23"/>
        </w:rPr>
        <w:t>符合性审查要求</w:t>
      </w:r>
    </w:p>
    <w:tbl>
      <w:tblPr>
        <w:tblStyle w:val="27"/>
        <w:tblW w:w="50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8"/>
        <w:gridCol w:w="7852"/>
        <w:gridCol w:w="1362"/>
      </w:tblGrid>
      <w:tr w14:paraId="0E61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276" w:type="pct"/>
            <w:vAlign w:val="center"/>
          </w:tcPr>
          <w:p w14:paraId="7EC2A343">
            <w:pPr>
              <w:spacing w:before="78" w:line="24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序号</w:t>
            </w:r>
          </w:p>
        </w:tc>
        <w:tc>
          <w:tcPr>
            <w:tcW w:w="4024" w:type="pct"/>
            <w:vAlign w:val="center"/>
          </w:tcPr>
          <w:p w14:paraId="54D6465D">
            <w:pPr>
              <w:spacing w:before="78" w:line="24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评审内容</w:t>
            </w:r>
          </w:p>
        </w:tc>
        <w:tc>
          <w:tcPr>
            <w:tcW w:w="698" w:type="pct"/>
            <w:vAlign w:val="center"/>
          </w:tcPr>
          <w:p w14:paraId="104DBC62">
            <w:pPr>
              <w:spacing w:before="78" w:line="240" w:lineRule="auto"/>
              <w:ind w:left="0" w:leftChars="0" w:firstLine="0" w:firstLineChars="0"/>
              <w:jc w:val="center"/>
              <w:rPr>
                <w:rFonts w:hint="eastAsia" w:ascii="宋体" w:hAnsi="宋体" w:eastAsia="宋体" w:cs="宋体"/>
                <w:spacing w:val="-5"/>
                <w:sz w:val="24"/>
                <w:szCs w:val="24"/>
              </w:rPr>
            </w:pPr>
            <w:r>
              <w:rPr>
                <w:rFonts w:hint="eastAsia" w:ascii="宋体" w:hAnsi="宋体" w:eastAsia="宋体" w:cs="宋体"/>
                <w:b/>
                <w:bCs/>
                <w:spacing w:val="6"/>
                <w:sz w:val="21"/>
                <w:szCs w:val="21"/>
              </w:rPr>
              <w:t>评审意见是否合格</w:t>
            </w:r>
          </w:p>
        </w:tc>
      </w:tr>
      <w:tr w14:paraId="7882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atLeast"/>
        </w:trPr>
        <w:tc>
          <w:tcPr>
            <w:tcW w:w="276" w:type="pct"/>
            <w:vAlign w:val="center"/>
          </w:tcPr>
          <w:p w14:paraId="3EA6B6DB">
            <w:pPr>
              <w:spacing w:before="78"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024" w:type="pct"/>
            <w:vAlign w:val="center"/>
          </w:tcPr>
          <w:p w14:paraId="32AF9CA9">
            <w:pPr>
              <w:spacing w:before="33" w:line="240" w:lineRule="auto"/>
              <w:ind w:left="118" w:right="104" w:firstLine="26"/>
              <w:jc w:val="left"/>
              <w:rPr>
                <w:rFonts w:hint="eastAsia" w:ascii="宋体" w:hAnsi="宋体" w:eastAsia="宋体" w:cs="宋体"/>
                <w:sz w:val="24"/>
                <w:szCs w:val="24"/>
              </w:rPr>
            </w:pPr>
            <w:r>
              <w:rPr>
                <w:rFonts w:hint="eastAsia" w:ascii="宋体" w:hAnsi="宋体" w:eastAsia="宋体" w:cs="宋体"/>
                <w:spacing w:val="7"/>
                <w:sz w:val="24"/>
                <w:szCs w:val="24"/>
              </w:rPr>
              <w:t>由政府立项核准、审批的采购项目，投标报价</w:t>
            </w:r>
            <w:r>
              <w:rPr>
                <w:rFonts w:hint="eastAsia" w:ascii="宋体" w:hAnsi="宋体" w:eastAsia="宋体" w:cs="宋体"/>
                <w:spacing w:val="7"/>
                <w:sz w:val="24"/>
                <w:szCs w:val="24"/>
                <w:lang w:val="en-US" w:eastAsia="zh-CN"/>
              </w:rPr>
              <w:t>不得</w:t>
            </w:r>
            <w:r>
              <w:rPr>
                <w:rFonts w:hint="eastAsia" w:ascii="宋体" w:hAnsi="宋体" w:eastAsia="宋体" w:cs="宋体"/>
                <w:spacing w:val="7"/>
                <w:sz w:val="24"/>
                <w:szCs w:val="24"/>
              </w:rPr>
              <w:t>高于设定的采购预算</w:t>
            </w:r>
            <w:r>
              <w:rPr>
                <w:rFonts w:hint="eastAsia" w:ascii="宋体" w:hAnsi="宋体" w:eastAsia="宋体" w:cs="宋体"/>
                <w:spacing w:val="1"/>
                <w:sz w:val="24"/>
                <w:szCs w:val="24"/>
              </w:rPr>
              <w:t>价</w:t>
            </w:r>
            <w:r>
              <w:rPr>
                <w:rFonts w:hint="eastAsia" w:ascii="宋体" w:hAnsi="宋体" w:eastAsia="宋体" w:cs="宋体"/>
                <w:spacing w:val="1"/>
                <w:sz w:val="24"/>
                <w:szCs w:val="24"/>
                <w:lang w:val="en-US" w:eastAsia="zh-CN"/>
              </w:rPr>
              <w:t>/最高限价</w:t>
            </w:r>
            <w:r>
              <w:rPr>
                <w:rFonts w:hint="eastAsia" w:ascii="宋体" w:hAnsi="宋体" w:eastAsia="宋体" w:cs="宋体"/>
                <w:spacing w:val="1"/>
                <w:sz w:val="24"/>
                <w:szCs w:val="24"/>
              </w:rPr>
              <w:t>的；</w:t>
            </w:r>
          </w:p>
        </w:tc>
        <w:tc>
          <w:tcPr>
            <w:tcW w:w="698" w:type="pct"/>
            <w:vAlign w:val="center"/>
          </w:tcPr>
          <w:p w14:paraId="72AE0676">
            <w:pPr>
              <w:pStyle w:val="26"/>
              <w:spacing w:line="240" w:lineRule="auto"/>
              <w:jc w:val="center"/>
              <w:rPr>
                <w:rFonts w:hint="eastAsia" w:ascii="宋体" w:hAnsi="宋体" w:eastAsia="宋体" w:cs="宋体"/>
                <w:sz w:val="24"/>
                <w:szCs w:val="24"/>
              </w:rPr>
            </w:pPr>
          </w:p>
        </w:tc>
      </w:tr>
      <w:tr w14:paraId="3EC6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76" w:type="pct"/>
            <w:vAlign w:val="center"/>
          </w:tcPr>
          <w:p w14:paraId="2C2E6E18">
            <w:pPr>
              <w:spacing w:before="78"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024" w:type="pct"/>
            <w:vAlign w:val="center"/>
          </w:tcPr>
          <w:p w14:paraId="39EBEB28">
            <w:pPr>
              <w:spacing w:before="33" w:line="240" w:lineRule="auto"/>
              <w:ind w:left="118" w:right="104" w:firstLine="26"/>
              <w:jc w:val="left"/>
              <w:rPr>
                <w:rFonts w:hint="eastAsia" w:ascii="宋体" w:hAnsi="宋体" w:eastAsia="宋体" w:cs="宋体"/>
                <w:spacing w:val="7"/>
                <w:sz w:val="24"/>
                <w:szCs w:val="24"/>
              </w:rPr>
            </w:pPr>
            <w:r>
              <w:rPr>
                <w:rFonts w:hint="eastAsia" w:ascii="宋体" w:hAnsi="宋体" w:eastAsia="宋体" w:cs="宋体"/>
                <w:spacing w:val="7"/>
                <w:sz w:val="24"/>
                <w:szCs w:val="24"/>
              </w:rPr>
              <w:t>对招标文件主要条款和承诺存在重大出入或保留；</w:t>
            </w:r>
          </w:p>
        </w:tc>
        <w:tc>
          <w:tcPr>
            <w:tcW w:w="698" w:type="pct"/>
            <w:vAlign w:val="center"/>
          </w:tcPr>
          <w:p w14:paraId="5912E2D6">
            <w:pPr>
              <w:pStyle w:val="26"/>
              <w:spacing w:line="240" w:lineRule="auto"/>
              <w:jc w:val="center"/>
              <w:rPr>
                <w:rFonts w:hint="eastAsia" w:ascii="宋体" w:hAnsi="宋体" w:eastAsia="宋体" w:cs="宋体"/>
                <w:sz w:val="24"/>
                <w:szCs w:val="24"/>
              </w:rPr>
            </w:pPr>
          </w:p>
        </w:tc>
      </w:tr>
      <w:tr w14:paraId="7CAD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76" w:type="pct"/>
            <w:vAlign w:val="center"/>
          </w:tcPr>
          <w:p w14:paraId="3D226379">
            <w:pPr>
              <w:spacing w:before="285"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024" w:type="pct"/>
            <w:vAlign w:val="center"/>
          </w:tcPr>
          <w:p w14:paraId="193CF5A8">
            <w:pPr>
              <w:spacing w:before="33" w:line="240" w:lineRule="auto"/>
              <w:ind w:left="118" w:right="104" w:firstLine="26"/>
              <w:jc w:val="left"/>
              <w:rPr>
                <w:rFonts w:hint="eastAsia" w:ascii="宋体" w:hAnsi="宋体" w:eastAsia="宋体" w:cs="宋体"/>
                <w:spacing w:val="7"/>
                <w:sz w:val="24"/>
                <w:szCs w:val="24"/>
              </w:rPr>
            </w:pPr>
            <w:r>
              <w:rPr>
                <w:rFonts w:hint="eastAsia" w:ascii="宋体" w:hAnsi="宋体" w:eastAsia="宋体" w:cs="宋体"/>
                <w:spacing w:val="7"/>
                <w:sz w:val="24"/>
                <w:szCs w:val="24"/>
              </w:rPr>
              <w:t>投标文件未按照招标文件要求编写、印鉴及签字；</w:t>
            </w:r>
          </w:p>
        </w:tc>
        <w:tc>
          <w:tcPr>
            <w:tcW w:w="698" w:type="pct"/>
            <w:vAlign w:val="center"/>
          </w:tcPr>
          <w:p w14:paraId="13CD3B7D">
            <w:pPr>
              <w:pStyle w:val="26"/>
              <w:spacing w:line="240" w:lineRule="auto"/>
              <w:jc w:val="center"/>
              <w:rPr>
                <w:rFonts w:hint="eastAsia" w:ascii="宋体" w:hAnsi="宋体" w:eastAsia="宋体" w:cs="宋体"/>
                <w:sz w:val="24"/>
                <w:szCs w:val="24"/>
              </w:rPr>
            </w:pPr>
          </w:p>
        </w:tc>
      </w:tr>
      <w:tr w14:paraId="612B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trPr>
        <w:tc>
          <w:tcPr>
            <w:tcW w:w="276" w:type="pct"/>
            <w:vAlign w:val="center"/>
          </w:tcPr>
          <w:p w14:paraId="19FE2501">
            <w:pPr>
              <w:spacing w:before="251"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4024" w:type="pct"/>
            <w:vAlign w:val="center"/>
          </w:tcPr>
          <w:p w14:paraId="47DA0945">
            <w:pPr>
              <w:spacing w:before="33" w:line="240" w:lineRule="auto"/>
              <w:ind w:left="118" w:right="104" w:firstLine="26"/>
              <w:jc w:val="left"/>
              <w:rPr>
                <w:rFonts w:hint="eastAsia" w:ascii="宋体" w:hAnsi="宋体" w:eastAsia="宋体" w:cs="宋体"/>
                <w:spacing w:val="7"/>
                <w:sz w:val="24"/>
                <w:szCs w:val="24"/>
              </w:rPr>
            </w:pPr>
            <w:r>
              <w:rPr>
                <w:rFonts w:hint="eastAsia" w:ascii="宋体" w:hAnsi="宋体" w:eastAsia="宋体" w:cs="宋体"/>
                <w:spacing w:val="7"/>
                <w:sz w:val="24"/>
                <w:szCs w:val="24"/>
              </w:rPr>
              <w:t>供应商未按招标文件要求的格式填写，内容不全或关键字迹模糊、无法辨认的情况；</w:t>
            </w:r>
          </w:p>
        </w:tc>
        <w:tc>
          <w:tcPr>
            <w:tcW w:w="698" w:type="pct"/>
            <w:vAlign w:val="center"/>
          </w:tcPr>
          <w:p w14:paraId="1E33A4BB">
            <w:pPr>
              <w:pStyle w:val="26"/>
              <w:spacing w:line="240" w:lineRule="auto"/>
              <w:jc w:val="center"/>
              <w:rPr>
                <w:rFonts w:hint="eastAsia" w:ascii="宋体" w:hAnsi="宋体" w:eastAsia="宋体" w:cs="宋体"/>
                <w:sz w:val="24"/>
                <w:szCs w:val="24"/>
              </w:rPr>
            </w:pPr>
          </w:p>
        </w:tc>
      </w:tr>
      <w:tr w14:paraId="671C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276" w:type="pct"/>
            <w:shd w:val="clear" w:color="auto" w:fill="auto"/>
            <w:vAlign w:val="center"/>
          </w:tcPr>
          <w:p w14:paraId="24AF0F0A">
            <w:pPr>
              <w:spacing w:before="209" w:line="24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5</w:t>
            </w:r>
          </w:p>
        </w:tc>
        <w:tc>
          <w:tcPr>
            <w:tcW w:w="4024" w:type="pct"/>
            <w:shd w:val="clear" w:color="auto" w:fill="auto"/>
            <w:vAlign w:val="center"/>
          </w:tcPr>
          <w:p w14:paraId="0706F875">
            <w:pPr>
              <w:spacing w:before="33" w:line="240" w:lineRule="auto"/>
              <w:ind w:left="118" w:right="104" w:firstLine="26"/>
              <w:jc w:val="left"/>
              <w:rPr>
                <w:rFonts w:hint="eastAsia" w:ascii="宋体" w:hAnsi="宋体" w:eastAsia="宋体" w:cs="宋体"/>
                <w:spacing w:val="7"/>
                <w:sz w:val="24"/>
                <w:szCs w:val="24"/>
                <w:lang w:val="en-US" w:eastAsia="en-US"/>
              </w:rPr>
            </w:pPr>
            <w:r>
              <w:rPr>
                <w:rFonts w:hint="eastAsia" w:ascii="宋体" w:hAnsi="宋体" w:eastAsia="宋体" w:cs="宋体"/>
                <w:spacing w:val="7"/>
                <w:sz w:val="24"/>
                <w:szCs w:val="24"/>
              </w:rPr>
              <w:t>供应商</w:t>
            </w:r>
            <w:r>
              <w:rPr>
                <w:rFonts w:hint="eastAsia" w:ascii="宋体" w:hAnsi="宋体" w:eastAsia="宋体" w:cs="宋体"/>
                <w:spacing w:val="7"/>
                <w:sz w:val="24"/>
                <w:szCs w:val="24"/>
                <w:lang w:val="en-US" w:eastAsia="zh-CN"/>
              </w:rPr>
              <w:t>是否存在</w:t>
            </w:r>
            <w:r>
              <w:rPr>
                <w:rFonts w:hint="eastAsia" w:ascii="宋体" w:hAnsi="宋体" w:eastAsia="宋体" w:cs="宋体"/>
                <w:spacing w:val="7"/>
                <w:sz w:val="24"/>
                <w:szCs w:val="24"/>
              </w:rPr>
              <w:t>违反招标投标纪律的情况；</w:t>
            </w:r>
          </w:p>
        </w:tc>
        <w:tc>
          <w:tcPr>
            <w:tcW w:w="698" w:type="pct"/>
            <w:shd w:val="clear" w:color="auto" w:fill="auto"/>
            <w:vAlign w:val="center"/>
          </w:tcPr>
          <w:p w14:paraId="19C31B1D">
            <w:pPr>
              <w:pStyle w:val="26"/>
              <w:spacing w:line="240" w:lineRule="auto"/>
              <w:jc w:val="center"/>
              <w:rPr>
                <w:rFonts w:hint="eastAsia" w:ascii="宋体" w:hAnsi="宋体" w:eastAsia="宋体" w:cs="宋体"/>
                <w:snapToGrid w:val="0"/>
                <w:color w:val="000000"/>
                <w:kern w:val="0"/>
                <w:sz w:val="24"/>
                <w:szCs w:val="24"/>
                <w:lang w:val="en-US" w:eastAsia="en-US" w:bidi="ar-SA"/>
              </w:rPr>
            </w:pPr>
          </w:p>
        </w:tc>
      </w:tr>
      <w:tr w14:paraId="53F99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276" w:type="pct"/>
            <w:shd w:val="clear" w:color="auto" w:fill="auto"/>
            <w:vAlign w:val="center"/>
          </w:tcPr>
          <w:p w14:paraId="404671DB">
            <w:pPr>
              <w:spacing w:before="209" w:line="24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6</w:t>
            </w:r>
          </w:p>
        </w:tc>
        <w:tc>
          <w:tcPr>
            <w:tcW w:w="4024" w:type="pct"/>
            <w:shd w:val="clear" w:color="auto" w:fill="auto"/>
            <w:vAlign w:val="center"/>
          </w:tcPr>
          <w:p w14:paraId="53A1DE82">
            <w:pPr>
              <w:spacing w:before="33" w:line="240" w:lineRule="auto"/>
              <w:ind w:left="118" w:right="104" w:firstLine="26"/>
              <w:jc w:val="left"/>
              <w:rPr>
                <w:rFonts w:hint="eastAsia" w:ascii="宋体" w:hAnsi="宋体" w:eastAsia="宋体" w:cs="宋体"/>
                <w:spacing w:val="7"/>
                <w:sz w:val="24"/>
                <w:szCs w:val="24"/>
                <w:lang w:val="en-US" w:eastAsia="en-US"/>
              </w:rPr>
            </w:pPr>
            <w:r>
              <w:rPr>
                <w:rFonts w:hint="eastAsia" w:ascii="宋体" w:hAnsi="宋体" w:eastAsia="宋体" w:cs="宋体"/>
                <w:spacing w:val="7"/>
                <w:sz w:val="24"/>
                <w:szCs w:val="24"/>
              </w:rPr>
              <w:t>未提供招标文件中规定的其他实质性要求；</w:t>
            </w:r>
          </w:p>
        </w:tc>
        <w:tc>
          <w:tcPr>
            <w:tcW w:w="698" w:type="pct"/>
            <w:shd w:val="clear" w:color="auto" w:fill="auto"/>
            <w:vAlign w:val="center"/>
          </w:tcPr>
          <w:p w14:paraId="642153D6">
            <w:pPr>
              <w:pStyle w:val="26"/>
              <w:spacing w:line="240" w:lineRule="auto"/>
              <w:jc w:val="center"/>
              <w:rPr>
                <w:rFonts w:hint="eastAsia" w:ascii="宋体" w:hAnsi="宋体" w:eastAsia="宋体" w:cs="宋体"/>
                <w:snapToGrid w:val="0"/>
                <w:color w:val="000000"/>
                <w:kern w:val="0"/>
                <w:sz w:val="24"/>
                <w:szCs w:val="24"/>
                <w:lang w:val="en-US" w:eastAsia="en-US" w:bidi="ar-SA"/>
              </w:rPr>
            </w:pPr>
          </w:p>
        </w:tc>
      </w:tr>
      <w:tr w14:paraId="0BDB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trPr>
        <w:tc>
          <w:tcPr>
            <w:tcW w:w="276" w:type="pct"/>
            <w:shd w:val="clear" w:color="auto" w:fill="auto"/>
            <w:vAlign w:val="center"/>
          </w:tcPr>
          <w:p w14:paraId="77685F00">
            <w:pPr>
              <w:spacing w:before="209" w:line="24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7</w:t>
            </w:r>
          </w:p>
        </w:tc>
        <w:tc>
          <w:tcPr>
            <w:tcW w:w="4024" w:type="pct"/>
            <w:shd w:val="clear" w:color="auto" w:fill="auto"/>
            <w:vAlign w:val="center"/>
          </w:tcPr>
          <w:p w14:paraId="734C037D">
            <w:pPr>
              <w:spacing w:before="33" w:line="240" w:lineRule="auto"/>
              <w:ind w:left="118" w:right="104" w:firstLine="26"/>
              <w:jc w:val="left"/>
              <w:rPr>
                <w:rFonts w:hint="eastAsia" w:ascii="宋体" w:hAnsi="宋体" w:eastAsia="宋体" w:cs="宋体"/>
                <w:spacing w:val="7"/>
                <w:sz w:val="24"/>
                <w:szCs w:val="24"/>
              </w:rPr>
            </w:pPr>
            <w:r>
              <w:rPr>
                <w:rFonts w:hint="eastAsia" w:ascii="宋体" w:hAnsi="宋体" w:eastAsia="宋体" w:cs="宋体"/>
                <w:spacing w:val="7"/>
                <w:sz w:val="24"/>
                <w:szCs w:val="24"/>
              </w:rPr>
              <w:t>法律法规或磋商文件中规定的响应无效的其他情形。</w:t>
            </w:r>
          </w:p>
        </w:tc>
        <w:tc>
          <w:tcPr>
            <w:tcW w:w="698" w:type="pct"/>
            <w:shd w:val="clear" w:color="auto" w:fill="auto"/>
            <w:vAlign w:val="center"/>
          </w:tcPr>
          <w:p w14:paraId="6CD81CE9">
            <w:pPr>
              <w:pStyle w:val="26"/>
              <w:spacing w:line="240" w:lineRule="auto"/>
              <w:jc w:val="center"/>
              <w:rPr>
                <w:rFonts w:hint="eastAsia" w:ascii="宋体" w:hAnsi="宋体" w:eastAsia="宋体" w:cs="宋体"/>
                <w:snapToGrid w:val="0"/>
                <w:color w:val="000000"/>
                <w:kern w:val="0"/>
                <w:sz w:val="24"/>
                <w:szCs w:val="24"/>
                <w:lang w:val="en-US" w:eastAsia="en-US" w:bidi="ar-SA"/>
              </w:rPr>
            </w:pPr>
          </w:p>
        </w:tc>
      </w:tr>
      <w:tr w14:paraId="0FA9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 w:hRule="atLeast"/>
        </w:trPr>
        <w:tc>
          <w:tcPr>
            <w:tcW w:w="276" w:type="pct"/>
            <w:shd w:val="clear" w:color="auto" w:fill="auto"/>
            <w:vAlign w:val="center"/>
          </w:tcPr>
          <w:p w14:paraId="0E4A2CFC">
            <w:pPr>
              <w:pStyle w:val="26"/>
              <w:spacing w:line="240" w:lineRule="auto"/>
              <w:jc w:val="center"/>
              <w:rPr>
                <w:rFonts w:hint="eastAsia" w:ascii="宋体" w:hAnsi="宋体" w:eastAsia="宋体" w:cs="宋体"/>
                <w:snapToGrid w:val="0"/>
                <w:color w:val="000000"/>
                <w:kern w:val="0"/>
                <w:sz w:val="24"/>
                <w:szCs w:val="24"/>
                <w:lang w:val="en-US" w:eastAsia="en-US" w:bidi="ar-SA"/>
              </w:rPr>
            </w:pPr>
          </w:p>
        </w:tc>
        <w:tc>
          <w:tcPr>
            <w:tcW w:w="4024" w:type="pct"/>
            <w:shd w:val="clear" w:color="auto" w:fill="auto"/>
            <w:vAlign w:val="center"/>
          </w:tcPr>
          <w:p w14:paraId="4DE76C21">
            <w:pPr>
              <w:spacing w:before="141" w:line="240" w:lineRule="auto"/>
              <w:ind w:left="2908" w:leftChars="0"/>
              <w:jc w:val="left"/>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pacing w:val="-11"/>
                <w:sz w:val="24"/>
                <w:szCs w:val="24"/>
              </w:rPr>
              <w:t>结论</w:t>
            </w:r>
          </w:p>
        </w:tc>
        <w:tc>
          <w:tcPr>
            <w:tcW w:w="698" w:type="pct"/>
            <w:shd w:val="clear" w:color="auto" w:fill="auto"/>
            <w:vAlign w:val="center"/>
          </w:tcPr>
          <w:p w14:paraId="3A282563">
            <w:pPr>
              <w:pStyle w:val="26"/>
              <w:spacing w:line="240" w:lineRule="auto"/>
              <w:jc w:val="center"/>
              <w:rPr>
                <w:rFonts w:hint="eastAsia" w:ascii="宋体" w:hAnsi="宋体" w:eastAsia="宋体" w:cs="宋体"/>
                <w:snapToGrid w:val="0"/>
                <w:color w:val="000000"/>
                <w:kern w:val="0"/>
                <w:sz w:val="24"/>
                <w:szCs w:val="24"/>
                <w:lang w:val="en-US" w:eastAsia="en-US" w:bidi="ar-SA"/>
              </w:rPr>
            </w:pPr>
          </w:p>
        </w:tc>
      </w:tr>
    </w:tbl>
    <w:p w14:paraId="45DF9488">
      <w:pPr>
        <w:pStyle w:val="18"/>
        <w:rPr>
          <w:rFonts w:hint="eastAsia" w:ascii="宋体" w:hAnsi="宋体" w:eastAsia="宋体" w:cs="宋体"/>
          <w:b/>
          <w:bCs/>
          <w:spacing w:val="6"/>
          <w:sz w:val="23"/>
          <w:szCs w:val="23"/>
        </w:rPr>
      </w:pPr>
    </w:p>
    <w:p w14:paraId="398D1FF4">
      <w:pPr>
        <w:jc w:val="left"/>
        <w:outlineLvl w:val="1"/>
        <w:rPr>
          <w:rFonts w:hint="eastAsia" w:ascii="宋体" w:hAnsi="宋体" w:eastAsia="宋体" w:cs="宋体"/>
          <w:b/>
          <w:bCs/>
          <w:sz w:val="24"/>
          <w:szCs w:val="24"/>
          <w:lang w:val="en-US" w:eastAsia="zh-CN"/>
        </w:rPr>
      </w:pPr>
      <w:bookmarkStart w:id="43" w:name="_Toc9499"/>
      <w:r>
        <w:rPr>
          <w:rFonts w:hint="eastAsia" w:ascii="宋体" w:hAnsi="宋体" w:eastAsia="宋体" w:cs="宋体"/>
          <w:b/>
          <w:bCs/>
          <w:sz w:val="24"/>
          <w:szCs w:val="24"/>
          <w:lang w:val="en-US" w:eastAsia="zh-CN"/>
        </w:rPr>
        <w:t>2.磋商、响应文件有关事项的澄清、说明或者更正和最后报价</w:t>
      </w:r>
      <w:bookmarkEnd w:id="43"/>
    </w:p>
    <w:p w14:paraId="320EE242">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2.1磋商小组所有成员将集中与单一供应商分别进行磋商，并给予所有参加磋商的供应商平等的磋商机会。</w:t>
      </w:r>
    </w:p>
    <w:p w14:paraId="206706FF">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2.2在磋商过程中，磋商小组可以根据磋商文件和磋商情况实质性变动采购需求中的技术、服务要求以及合同草案条款，但不得变动磋商文件中的其他内容。实质性变动的内容，须经采购人代表确认。</w:t>
      </w:r>
    </w:p>
    <w:p w14:paraId="5016A0B6">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2.3对磋商文件作出的实质性变动是磋商文件的有效组成部分，磋商小组应当及时以书面形式同时通知所有参加磋商的供应商。</w:t>
      </w:r>
    </w:p>
    <w:p w14:paraId="4993D5AC">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6F726298">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2.5响应文件的澄清、说明或者更正：</w:t>
      </w:r>
    </w:p>
    <w:p w14:paraId="22356BFD">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372B1260">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131E8BA2">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C0A74D7">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2.6磋商结束后，磋商小组将要求所有实质性响应的供应商在规定时间内提交最后报价。最后报价时间为磋商小组指定的时间，具体时间根据磋商进度另行通知。</w:t>
      </w:r>
    </w:p>
    <w:p w14:paraId="5001D7AF">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F3913CE">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2.8最后报价是供应商响应文件的有效组成部分。</w:t>
      </w:r>
    </w:p>
    <w:p w14:paraId="15A7B192">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2.9已提交响应文件的供应商，在提交最后报价之前，可以根据磋商情况退出磋商。</w:t>
      </w:r>
    </w:p>
    <w:p w14:paraId="7F575993">
      <w:pPr>
        <w:jc w:val="left"/>
        <w:outlineLvl w:val="1"/>
        <w:rPr>
          <w:rFonts w:hint="eastAsia" w:ascii="宋体" w:hAnsi="宋体" w:eastAsia="宋体" w:cs="宋体"/>
          <w:b/>
          <w:bCs/>
          <w:sz w:val="24"/>
          <w:szCs w:val="24"/>
          <w:lang w:val="en-US" w:eastAsia="zh-CN"/>
        </w:rPr>
      </w:pPr>
      <w:bookmarkStart w:id="44" w:name="_Toc16870"/>
      <w:r>
        <w:rPr>
          <w:rFonts w:hint="eastAsia" w:ascii="宋体" w:hAnsi="宋体" w:eastAsia="宋体" w:cs="宋体"/>
          <w:b/>
          <w:bCs/>
          <w:sz w:val="24"/>
          <w:szCs w:val="24"/>
          <w:lang w:val="en-US" w:eastAsia="zh-CN"/>
        </w:rPr>
        <w:t>3.最后报价的算术修正及政策调整</w:t>
      </w:r>
      <w:bookmarkEnd w:id="44"/>
    </w:p>
    <w:p w14:paraId="613D28F6">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02608E3">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3.2最后报价出现前后不一致的，按照下列规定修正：</w:t>
      </w:r>
    </w:p>
    <w:p w14:paraId="2A2BFA82">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3.2.1竞争性磋商文件对于报价修正是否另有规定：</w:t>
      </w:r>
    </w:p>
    <w:p w14:paraId="2D4EDB0A">
      <w:pPr>
        <w:ind w:left="0" w:leftChars="0" w:firstLine="420" w:firstLineChars="175"/>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en-US"/>
        </w:rPr>
        <w:t>有，具体规定为：</w:t>
      </w:r>
    </w:p>
    <w:p w14:paraId="5074C986">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en-US"/>
        </w:rPr>
        <w:t>无，按下述3.2.2-3.2.5项规定修正。</w:t>
      </w:r>
    </w:p>
    <w:p w14:paraId="699DD0CE">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3.2.2大写金额和小写金额不一致的，以大写金额为准；</w:t>
      </w:r>
    </w:p>
    <w:p w14:paraId="0C7E7BEF">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3.2.3单价金额小数点或者百分比有明显错位的，以总价为准，并修改单价；</w:t>
      </w:r>
    </w:p>
    <w:p w14:paraId="44FFF3F9">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3.2.4总价金额与按单价汇总金额不一致的，以单价金额计算结果为准。</w:t>
      </w:r>
    </w:p>
    <w:p w14:paraId="2DAD365C">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3.2.5同时出现两种以上不一致的，按照前款规定的顺序修正。修正后的报价经供应商书面确认后产生约束力，供应商不确认的，其响应无效。</w:t>
      </w:r>
    </w:p>
    <w:p w14:paraId="180C080C">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3.3落实政府采购政策的价格调整：只有符合第二章《供应商须知》4.2条规定情形的，可以享受中小企业扶持政策，用扣除后的价格参加评审；否则，评审时价格不予扣除。</w:t>
      </w:r>
    </w:p>
    <w:p w14:paraId="63BFF7EB">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3.3.1对于未预留份额专门面向中小企业采购的采购项目，以及预留份额项目中的非预留部分采购包，对小微企业报价给予</w:t>
      </w:r>
      <w:r>
        <w:rPr>
          <w:rFonts w:hint="eastAsia" w:ascii="宋体" w:hAnsi="宋体" w:eastAsia="宋体" w:cs="宋体"/>
          <w:b/>
          <w:bCs/>
          <w:sz w:val="24"/>
          <w:szCs w:val="24"/>
          <w:u w:val="single"/>
          <w:lang w:val="en-US" w:eastAsia="en-US"/>
        </w:rPr>
        <w:t>10%</w:t>
      </w:r>
      <w:r>
        <w:rPr>
          <w:rFonts w:hint="eastAsia" w:ascii="宋体" w:hAnsi="宋体" w:eastAsia="宋体" w:cs="宋体"/>
          <w:sz w:val="24"/>
          <w:szCs w:val="24"/>
          <w:lang w:val="en-US" w:eastAsia="en-US"/>
        </w:rPr>
        <w:t>的扣除，用扣除后的价格参加评审。</w:t>
      </w:r>
    </w:p>
    <w:p w14:paraId="1C899287">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30%的扣除，用扣除后的价格参加评审。</w:t>
      </w:r>
    </w:p>
    <w:p w14:paraId="0CB33E6F">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3.3.3组成联合体或者接受分包的小微企业与联合体内其他企业、分包企业之间存在直接控股、管理关系的，不享受价格扣除优惠政策。</w:t>
      </w:r>
    </w:p>
    <w:p w14:paraId="3F592236">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3.3.4价格扣除比例对小型企业和微型企业同等对待，不作区分。</w:t>
      </w:r>
    </w:p>
    <w:p w14:paraId="2E3889B4">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3.3.5中小企业参加政府采购活动，应当按照竞争性磋商文件给定的格式出具《中小企业声明函》，否则不得享受相关中小企业扶持政策。</w:t>
      </w:r>
    </w:p>
    <w:p w14:paraId="4C418B6C">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3.3.6监狱企业提供了由省级以上监狱管理局、戒毒管理局（含新疆生产建设兵团）出具的属于监狱企业的证明文件的，视同小微企业。</w:t>
      </w:r>
    </w:p>
    <w:p w14:paraId="325B5F90">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3.3.7残疾人福利性单位按竞争性磋商文件要求提供了《残疾人福利性单位声明函》的，视同小微企业。</w:t>
      </w:r>
    </w:p>
    <w:p w14:paraId="3EC05154">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3.3.8若供应商同时属于小型或微型企业、监狱企业、残疾人福利性单位中的两种及以上，将不重复享受小微企业价格扣减的优惠政策。</w:t>
      </w:r>
    </w:p>
    <w:p w14:paraId="41AC8BC1">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3.3.9其他为落实政府采购政策实施的优先采购：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en-US"/>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en-US"/>
        </w:rPr>
        <w:t>。</w:t>
      </w:r>
    </w:p>
    <w:p w14:paraId="1CF499CB">
      <w:pPr>
        <w:jc w:val="left"/>
        <w:outlineLvl w:val="1"/>
        <w:rPr>
          <w:rFonts w:hint="eastAsia" w:ascii="宋体" w:hAnsi="宋体" w:eastAsia="宋体" w:cs="宋体"/>
          <w:b/>
          <w:bCs/>
          <w:sz w:val="24"/>
          <w:szCs w:val="24"/>
          <w:lang w:val="en-US" w:eastAsia="zh-CN"/>
        </w:rPr>
      </w:pPr>
      <w:bookmarkStart w:id="45" w:name="_Toc30927"/>
      <w:r>
        <w:rPr>
          <w:rFonts w:hint="eastAsia" w:ascii="宋体" w:hAnsi="宋体" w:eastAsia="宋体" w:cs="宋体"/>
          <w:b/>
          <w:bCs/>
          <w:sz w:val="24"/>
          <w:szCs w:val="24"/>
          <w:lang w:val="en-US" w:eastAsia="zh-CN"/>
        </w:rPr>
        <w:t>4.磋商环节及提交最后报价后如出现以下情况的，供应商的响应文件无效：</w:t>
      </w:r>
      <w:bookmarkEnd w:id="45"/>
    </w:p>
    <w:p w14:paraId="12A3CA52">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4.1供应商对实质性变动不予确认的；</w:t>
      </w:r>
    </w:p>
    <w:p w14:paraId="729870A0">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4.2不满足磋商文件★号条款或磋商文件技术指标超出磋商文件《采购需求》中主要技术参数允许偏差的最大范围的（如有）；</w:t>
      </w:r>
    </w:p>
    <w:p w14:paraId="5DB8F7E4">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4.3未按照磋商小组规定的时间、逾期提交最后报价的；</w:t>
      </w:r>
    </w:p>
    <w:p w14:paraId="1B08F9B0">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4.4如供应商的最后报价超过竞争性磋商文件中规定的项目/采购包预算金额或者项目/采购包最高限价的；</w:t>
      </w:r>
    </w:p>
    <w:p w14:paraId="6320E884">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4.5响应文件中出现可选择性或可调整的报价的（竞争性磋商文件另有规定的除外）；</w:t>
      </w:r>
    </w:p>
    <w:p w14:paraId="036987F4">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4.6最后报价出现前后不一致，供应商对修正后的报价不予确认的；</w:t>
      </w:r>
    </w:p>
    <w:p w14:paraId="610D623F">
      <w:pPr>
        <w:jc w:val="left"/>
        <w:outlineLvl w:val="1"/>
        <w:rPr>
          <w:rFonts w:hint="eastAsia" w:ascii="宋体" w:hAnsi="宋体" w:eastAsia="宋体" w:cs="宋体"/>
          <w:b/>
          <w:bCs/>
          <w:sz w:val="24"/>
          <w:szCs w:val="24"/>
          <w:lang w:val="en-US" w:eastAsia="zh-CN"/>
        </w:rPr>
      </w:pPr>
      <w:bookmarkStart w:id="46" w:name="_Toc18914"/>
      <w:r>
        <w:rPr>
          <w:rFonts w:hint="eastAsia" w:ascii="宋体" w:hAnsi="宋体" w:eastAsia="宋体" w:cs="宋体"/>
          <w:b/>
          <w:bCs/>
          <w:sz w:val="24"/>
          <w:szCs w:val="24"/>
          <w:lang w:val="en-US" w:eastAsia="zh-CN"/>
        </w:rPr>
        <w:t>5.评审方法和评审标准</w:t>
      </w:r>
      <w:bookmarkEnd w:id="46"/>
    </w:p>
    <w:p w14:paraId="026379B7">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5.1本项目采用的评审方法为：本项目的评审采用综合评分法。综合评分法，是指响应文件满足磋商文件全部实质性要求且按评审因素的量化指标评审得分最高的供应商为成交候选供应商的评审方法。</w:t>
      </w:r>
    </w:p>
    <w:p w14:paraId="76C6709F">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5.2竞争性磋商文件中没有规定的评审标准不得作为评审依据。</w:t>
      </w:r>
    </w:p>
    <w:p w14:paraId="21595476">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5.3非政府强制采购的节能产品或环境标志产品，依据品目清单和认证证书实施政府优先采购。优先采购的具体规定（如涉及）</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en-US"/>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en-US"/>
        </w:rPr>
        <w:t>。</w:t>
      </w:r>
    </w:p>
    <w:p w14:paraId="0B8E9A06">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5.4关于无线局域网认证产品政府采购清单中的产品，优先采购的具体规定（如涉及）</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en-US"/>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en-US"/>
        </w:rPr>
        <w:t>。</w:t>
      </w:r>
    </w:p>
    <w:p w14:paraId="3246C819">
      <w:pPr>
        <w:jc w:val="left"/>
        <w:outlineLvl w:val="1"/>
        <w:rPr>
          <w:rFonts w:hint="eastAsia" w:ascii="宋体" w:hAnsi="宋体" w:eastAsia="宋体" w:cs="宋体"/>
          <w:b/>
          <w:bCs/>
          <w:sz w:val="24"/>
          <w:szCs w:val="24"/>
          <w:lang w:val="en-US" w:eastAsia="zh-CN"/>
        </w:rPr>
      </w:pPr>
      <w:bookmarkStart w:id="47" w:name="_Toc23603"/>
      <w:r>
        <w:rPr>
          <w:rFonts w:hint="eastAsia" w:ascii="宋体" w:hAnsi="宋体" w:eastAsia="宋体" w:cs="宋体"/>
          <w:b/>
          <w:bCs/>
          <w:sz w:val="24"/>
          <w:szCs w:val="24"/>
          <w:lang w:val="en-US" w:eastAsia="zh-CN"/>
        </w:rPr>
        <w:t>6.确定成交候选人名单</w:t>
      </w:r>
      <w:bookmarkEnd w:id="47"/>
    </w:p>
    <w:p w14:paraId="76A22163">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A9F2500">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6.2磋商小组根据上述供应商排序，依次推荐排序前名的供应商为成交候选供应商（若在磋商文件允许的情形下提交最后报价的供应商为二家，则依次推荐二名供应商为成交候选供应商），并编写评审报告。</w:t>
      </w:r>
    </w:p>
    <w:p w14:paraId="73AADA3E">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6.3磋商小组要对评分汇总情况进行复核，特别是对排名第一的、报价最低的、响应文件被认定为无效的情形进行重点复核。</w:t>
      </w:r>
    </w:p>
    <w:p w14:paraId="54FC7529">
      <w:pPr>
        <w:jc w:val="left"/>
        <w:outlineLvl w:val="1"/>
        <w:rPr>
          <w:rFonts w:hint="eastAsia" w:ascii="宋体" w:hAnsi="宋体" w:eastAsia="宋体" w:cs="宋体"/>
          <w:b/>
          <w:bCs/>
          <w:sz w:val="24"/>
          <w:szCs w:val="24"/>
          <w:lang w:val="en-US" w:eastAsia="zh-CN"/>
        </w:rPr>
      </w:pPr>
      <w:bookmarkStart w:id="48" w:name="_Toc8150"/>
      <w:r>
        <w:rPr>
          <w:rFonts w:hint="eastAsia" w:ascii="宋体" w:hAnsi="宋体" w:eastAsia="宋体" w:cs="宋体"/>
          <w:b/>
          <w:bCs/>
          <w:sz w:val="24"/>
          <w:szCs w:val="24"/>
          <w:lang w:val="en-US" w:eastAsia="zh-CN"/>
        </w:rPr>
        <w:t>7.违法行为</w:t>
      </w:r>
      <w:bookmarkEnd w:id="48"/>
    </w:p>
    <w:p w14:paraId="5FBCC1D8">
      <w:pPr>
        <w:ind w:left="0" w:leftChars="0" w:firstLine="420" w:firstLineChars="175"/>
        <w:jc w:val="both"/>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7.1磋商小组在评审过程中发现供应商有行贿、提供虚假材料或者串通等违法行为时，有向采购人、采购代理机构或者有关部门报告的职责。</w:t>
      </w:r>
    </w:p>
    <w:p w14:paraId="00AC2DC0">
      <w:pPr>
        <w:rPr>
          <w:rFonts w:hint="eastAsia" w:ascii="宋体" w:hAnsi="宋体" w:eastAsia="宋体" w:cs="宋体"/>
          <w:b/>
          <w:bCs/>
          <w:sz w:val="24"/>
          <w:szCs w:val="24"/>
          <w:lang w:val="en-US" w:eastAsia="zh-CN"/>
        </w:rPr>
      </w:pPr>
      <w:bookmarkStart w:id="49" w:name="_Toc925"/>
      <w:r>
        <w:rPr>
          <w:rFonts w:hint="eastAsia" w:ascii="宋体" w:hAnsi="宋体" w:eastAsia="宋体" w:cs="宋体"/>
          <w:b/>
          <w:bCs/>
          <w:sz w:val="24"/>
          <w:szCs w:val="24"/>
          <w:lang w:val="en-US" w:eastAsia="zh-CN"/>
        </w:rPr>
        <w:br w:type="page"/>
      </w:r>
    </w:p>
    <w:p w14:paraId="43922402">
      <w:pPr>
        <w:jc w:val="left"/>
        <w:outlineLvl w:val="1"/>
        <w:rPr>
          <w:rFonts w:hint="eastAsia" w:ascii="宋体" w:hAnsi="宋体" w:eastAsia="宋体" w:cs="宋体"/>
          <w:b/>
          <w:bCs/>
          <w:spacing w:val="-5"/>
          <w:sz w:val="28"/>
          <w:szCs w:val="28"/>
        </w:rPr>
      </w:pPr>
      <w:r>
        <w:rPr>
          <w:rFonts w:hint="eastAsia" w:ascii="宋体" w:hAnsi="宋体" w:eastAsia="宋体" w:cs="宋体"/>
          <w:b/>
          <w:bCs/>
          <w:sz w:val="24"/>
          <w:szCs w:val="24"/>
          <w:lang w:val="en-US" w:eastAsia="zh-CN"/>
        </w:rPr>
        <w:t>8.评审标准</w:t>
      </w:r>
      <w:bookmarkEnd w:id="49"/>
    </w:p>
    <w:p w14:paraId="0E9A0DD3">
      <w:pPr>
        <w:jc w:val="center"/>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标段四：评分办法</w:t>
      </w:r>
    </w:p>
    <w:tbl>
      <w:tblPr>
        <w:tblStyle w:val="22"/>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8"/>
        <w:gridCol w:w="1324"/>
        <w:gridCol w:w="7618"/>
      </w:tblGrid>
      <w:tr w14:paraId="1680D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133" w:type="pct"/>
            <w:gridSpan w:val="2"/>
            <w:tcBorders>
              <w:tl2br w:val="nil"/>
              <w:tr2bl w:val="nil"/>
            </w:tcBorders>
            <w:noWrap w:val="0"/>
            <w:vAlign w:val="center"/>
          </w:tcPr>
          <w:p w14:paraId="31EA3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auto"/>
                <w:sz w:val="22"/>
                <w:szCs w:val="21"/>
                <w:highlight w:val="none"/>
                <w:vertAlign w:val="baseline"/>
                <w:lang w:val="en-US" w:eastAsia="zh-CN"/>
              </w:rPr>
            </w:pPr>
            <w:r>
              <w:rPr>
                <w:rFonts w:hint="eastAsia" w:ascii="Times New Roman" w:hAnsi="Times New Roman" w:eastAsia="宋体" w:cs="Times New Roman"/>
                <w:b/>
                <w:bCs/>
                <w:color w:val="auto"/>
                <w:sz w:val="22"/>
                <w:szCs w:val="21"/>
                <w:highlight w:val="none"/>
                <w:vertAlign w:val="baseline"/>
                <w:lang w:val="en-US" w:eastAsia="zh-CN"/>
              </w:rPr>
              <w:t>评审项目</w:t>
            </w:r>
          </w:p>
        </w:tc>
        <w:tc>
          <w:tcPr>
            <w:tcW w:w="3866" w:type="pct"/>
            <w:tcBorders>
              <w:tl2br w:val="nil"/>
              <w:tr2bl w:val="nil"/>
            </w:tcBorders>
            <w:noWrap w:val="0"/>
            <w:vAlign w:val="center"/>
          </w:tcPr>
          <w:p w14:paraId="03919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color w:val="auto"/>
                <w:sz w:val="22"/>
                <w:szCs w:val="21"/>
                <w:highlight w:val="none"/>
                <w:vertAlign w:val="baseline"/>
                <w:lang w:val="en-US" w:eastAsia="zh-CN"/>
              </w:rPr>
            </w:pPr>
            <w:r>
              <w:rPr>
                <w:rFonts w:hint="eastAsia" w:ascii="Times New Roman" w:hAnsi="Times New Roman" w:eastAsia="宋体" w:cs="Times New Roman"/>
                <w:b/>
                <w:bCs/>
                <w:color w:val="auto"/>
                <w:sz w:val="22"/>
                <w:szCs w:val="21"/>
                <w:highlight w:val="none"/>
                <w:vertAlign w:val="baseline"/>
                <w:lang w:val="en-US" w:eastAsia="zh-CN"/>
              </w:rPr>
              <w:t>分数评标标准</w:t>
            </w:r>
          </w:p>
        </w:tc>
      </w:tr>
      <w:tr w14:paraId="525EB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70" w:hRule="atLeast"/>
          <w:jc w:val="center"/>
        </w:trPr>
        <w:tc>
          <w:tcPr>
            <w:tcW w:w="461" w:type="pct"/>
            <w:tcBorders>
              <w:tl2br w:val="nil"/>
              <w:tr2bl w:val="nil"/>
            </w:tcBorders>
            <w:noWrap w:val="0"/>
            <w:vAlign w:val="center"/>
          </w:tcPr>
          <w:p w14:paraId="679067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报价部分</w:t>
            </w:r>
          </w:p>
        </w:tc>
        <w:tc>
          <w:tcPr>
            <w:tcW w:w="671" w:type="pct"/>
            <w:tcBorders>
              <w:tl2br w:val="nil"/>
              <w:tr2bl w:val="nil"/>
            </w:tcBorders>
            <w:noWrap w:val="0"/>
            <w:vAlign w:val="center"/>
          </w:tcPr>
          <w:p w14:paraId="103B1E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投标报价（15分）</w:t>
            </w:r>
          </w:p>
        </w:tc>
        <w:tc>
          <w:tcPr>
            <w:tcW w:w="3866" w:type="pct"/>
            <w:tcBorders>
              <w:tl2br w:val="nil"/>
              <w:tr2bl w:val="nil"/>
            </w:tcBorders>
            <w:noWrap w:val="0"/>
            <w:vAlign w:val="top"/>
          </w:tcPr>
          <w:p w14:paraId="743C4F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综合评分法中的价格分统一采用低价优先法计算，即满足招标文件要求且投标价格最低的投标报价为评标基准价，其价格分为满分。</w:t>
            </w:r>
          </w:p>
          <w:p w14:paraId="564325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其它投标人的价格分统一按照下列公式计算：</w:t>
            </w:r>
          </w:p>
          <w:p w14:paraId="3656F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投标报价得分=(投标报价／评标基准价)×15%×100；</w:t>
            </w:r>
          </w:p>
          <w:p w14:paraId="64FE8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本项目为非专门面向中小企业（含中型、小型、微型企业）采购项目，根据《政府采购促进中小企业发展管理办法》（财库[2020]46 号）的规定，评标时对符合规定的小微企业报价给予</w:t>
            </w:r>
            <w:r>
              <w:rPr>
                <w:rFonts w:hint="eastAsia" w:ascii="宋体" w:hAnsi="宋体" w:eastAsia="宋体" w:cs="宋体"/>
                <w:b/>
                <w:bCs/>
                <w:color w:val="auto"/>
                <w:sz w:val="21"/>
                <w:szCs w:val="21"/>
                <w:highlight w:val="none"/>
                <w:u w:val="single"/>
                <w:lang w:val="en-US" w:eastAsia="zh-CN"/>
              </w:rPr>
              <w:t>10%</w:t>
            </w:r>
            <w:r>
              <w:rPr>
                <w:rFonts w:hint="eastAsia" w:ascii="宋体" w:hAnsi="宋体" w:eastAsia="宋体" w:cs="宋体"/>
                <w:color w:val="auto"/>
                <w:sz w:val="21"/>
                <w:szCs w:val="21"/>
                <w:highlight w:val="none"/>
                <w:lang w:val="en-US" w:eastAsia="zh-CN"/>
              </w:rPr>
              <w:t>的扣除，用扣除后的价格参与评审。</w:t>
            </w:r>
          </w:p>
        </w:tc>
      </w:tr>
      <w:tr w14:paraId="57635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461" w:type="pct"/>
            <w:vMerge w:val="restart"/>
            <w:tcBorders>
              <w:tl2br w:val="nil"/>
              <w:tr2bl w:val="nil"/>
            </w:tcBorders>
            <w:noWrap w:val="0"/>
            <w:vAlign w:val="center"/>
          </w:tcPr>
          <w:p w14:paraId="4D699A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p>
        </w:tc>
        <w:tc>
          <w:tcPr>
            <w:tcW w:w="671" w:type="pct"/>
            <w:tcBorders>
              <w:tl2br w:val="nil"/>
              <w:tr2bl w:val="nil"/>
            </w:tcBorders>
            <w:noWrap w:val="0"/>
            <w:vAlign w:val="center"/>
          </w:tcPr>
          <w:p w14:paraId="5045D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企业业绩（6分）</w:t>
            </w:r>
          </w:p>
        </w:tc>
        <w:tc>
          <w:tcPr>
            <w:tcW w:w="3866" w:type="pct"/>
            <w:tcBorders>
              <w:tl2br w:val="nil"/>
              <w:tr2bl w:val="nil"/>
            </w:tcBorders>
            <w:noWrap w:val="0"/>
            <w:vAlign w:val="center"/>
          </w:tcPr>
          <w:p w14:paraId="40BB2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供应商有丰富的评估经验，提供自2023年1月1日以来的服务类项目评估业绩（不包括工程、货物类），每提供一个得2分，最高得6分。</w:t>
            </w:r>
          </w:p>
          <w:p w14:paraId="2AD02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注：须提供评估合同复印件关键页，合同关键页须能体现与服务类评估相关业绩；严禁提供虚假材料应标，一经查实，采购方有权直接报送财政部门处罚。</w:t>
            </w:r>
          </w:p>
        </w:tc>
      </w:tr>
      <w:tr w14:paraId="55F60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4" w:hRule="atLeast"/>
          <w:jc w:val="center"/>
        </w:trPr>
        <w:tc>
          <w:tcPr>
            <w:tcW w:w="461" w:type="pct"/>
            <w:vMerge w:val="continue"/>
            <w:tcBorders>
              <w:tl2br w:val="nil"/>
              <w:tr2bl w:val="nil"/>
            </w:tcBorders>
            <w:noWrap w:val="0"/>
            <w:vAlign w:val="top"/>
          </w:tcPr>
          <w:p w14:paraId="48C45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p>
        </w:tc>
        <w:tc>
          <w:tcPr>
            <w:tcW w:w="671" w:type="pct"/>
            <w:tcBorders>
              <w:tl2br w:val="nil"/>
              <w:tr2bl w:val="nil"/>
            </w:tcBorders>
            <w:noWrap w:val="0"/>
            <w:vAlign w:val="center"/>
          </w:tcPr>
          <w:p w14:paraId="113A8D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人员配备（20分）</w:t>
            </w:r>
          </w:p>
        </w:tc>
        <w:tc>
          <w:tcPr>
            <w:tcW w:w="3866" w:type="pct"/>
            <w:tcBorders>
              <w:tl2br w:val="nil"/>
              <w:tr2bl w:val="nil"/>
            </w:tcBorders>
            <w:noWrap w:val="0"/>
            <w:vAlign w:val="center"/>
          </w:tcPr>
          <w:p w14:paraId="5E3C1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针对本项目组建评估团队：</w:t>
            </w:r>
          </w:p>
          <w:p w14:paraId="17009E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1.项目负责人1人，须取得中华人民共和国人力资源和社会保障部颁发的社会工作师（中级）及以上职业资格证书：具有3年以上相关工作从业经验，得10分。</w:t>
            </w:r>
          </w:p>
          <w:p w14:paraId="6F391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估团队：（1）不少于5人的单数组成；（2）取得中华人民共和国人力资源和社会保障部颁发的社会工作者职业水平证书（中级及以上），或具有社会工作、社会学、心理学、民政管理等相关专业本科及以上学历，且具有1 年以上社会工作实务经验的人员比例不低于30%。</w:t>
            </w:r>
          </w:p>
          <w:p w14:paraId="054D6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不少于1名熟悉财务工作、具有中级及以上会计从业资格证的财会人员；（4）不少于1名持有中华人民共和国人力资源和社会保障部颁发的助理社会工作师及以上资格证书，同时具备良好的沟通能力，能够与老年人流畅交流，具有1年以上从业经验。全部满足得10分，有一项不满足不得分。</w:t>
            </w:r>
          </w:p>
          <w:p w14:paraId="294D4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人只取其1次资质计分；须提供相关人员资格证书、身份证明及联系电话；专职人员须提供在本单位（供应商）近三个月任意一个月缴纳社保证明（招标公告发布当日前），退休返聘人员或本单位法定代表人等可不提供，但须提供“退休返聘人员”或“本单位法定代表人”的证明材料；“从业经验”证明，须提供相关有效相应年限的社保证明；具备良好的沟通能力，能够与老年人流畅交流，熟练掌握语言读写的证明，须提供相关有效证明或其本人签名的承诺书。</w:t>
            </w:r>
          </w:p>
        </w:tc>
      </w:tr>
      <w:tr w14:paraId="7FF72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461" w:type="pct"/>
            <w:vMerge w:val="restart"/>
            <w:tcBorders>
              <w:tl2br w:val="nil"/>
              <w:tr2bl w:val="nil"/>
            </w:tcBorders>
            <w:noWrap w:val="0"/>
            <w:vAlign w:val="center"/>
          </w:tcPr>
          <w:p w14:paraId="375B79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技术部分</w:t>
            </w:r>
          </w:p>
        </w:tc>
        <w:tc>
          <w:tcPr>
            <w:tcW w:w="671" w:type="pct"/>
            <w:tcBorders>
              <w:tl2br w:val="nil"/>
              <w:tr2bl w:val="nil"/>
            </w:tcBorders>
            <w:noWrap w:val="0"/>
            <w:vAlign w:val="center"/>
          </w:tcPr>
          <w:p w14:paraId="59666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评估方案</w:t>
            </w:r>
          </w:p>
          <w:p w14:paraId="63954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（24分）</w:t>
            </w:r>
          </w:p>
        </w:tc>
        <w:tc>
          <w:tcPr>
            <w:tcW w:w="3866" w:type="pct"/>
            <w:tcBorders>
              <w:tl2br w:val="nil"/>
              <w:tr2bl w:val="nil"/>
            </w:tcBorders>
            <w:noWrap w:val="0"/>
            <w:vAlign w:val="center"/>
          </w:tcPr>
          <w:p w14:paraId="011AAE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针对本项目提供评估方案，包括但不限于以下内容：</w:t>
            </w:r>
          </w:p>
          <w:p w14:paraId="5CF948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①评估目标；②评估方法；③评估流程；④评估进度；⑤评估说明；⑥评估反馈。</w:t>
            </w:r>
          </w:p>
          <w:p w14:paraId="27A82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所有要素齐全且完全满足项目要求24分，每缺一个要素扣4分，每个要素里每有一处内容缺陷扣2分（扣完为止）。（</w:t>
            </w:r>
            <w:r>
              <w:rPr>
                <w:rFonts w:hint="default" w:ascii="宋体" w:hAnsi="宋体" w:eastAsia="宋体" w:cs="宋体"/>
                <w:color w:val="auto"/>
                <w:sz w:val="21"/>
                <w:szCs w:val="21"/>
                <w:highlight w:val="none"/>
                <w:lang w:val="en-US" w:eastAsia="zh-CN"/>
              </w:rPr>
              <w:t>内容缺陷”是指投标文件（或相关提交材料）中存在客观可核实的下列情形：内容与项目实际情况、客观事实不匹配且存在明显偏差；不符合本项目既定特点、采购需求及相关核心要求；内容不完整，缺失项目关键节点、核心信息或必要组成部分；内容前后表述矛盾，存在逻辑混淆、逻辑错误等问题；表述模糊不清，无法准确界定核心含义、无法被正常理解；存在凭空编造、无事实依据、无合理支撑的内容；引用的相关规范、标准错误，或所描述内容存在技术上、实操上不可能实现的情况。</w:t>
            </w:r>
            <w:r>
              <w:rPr>
                <w:rFonts w:hint="eastAsia" w:ascii="宋体" w:hAnsi="宋体" w:eastAsia="宋体" w:cs="宋体"/>
                <w:color w:val="auto"/>
                <w:sz w:val="21"/>
                <w:szCs w:val="21"/>
                <w:highlight w:val="none"/>
                <w:lang w:val="en-US" w:eastAsia="zh-CN"/>
              </w:rPr>
              <w:t>）</w:t>
            </w:r>
          </w:p>
        </w:tc>
      </w:tr>
      <w:tr w14:paraId="0E15D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461" w:type="pct"/>
            <w:vMerge w:val="continue"/>
            <w:tcBorders>
              <w:tl2br w:val="nil"/>
              <w:tr2bl w:val="nil"/>
            </w:tcBorders>
            <w:noWrap w:val="0"/>
            <w:vAlign w:val="top"/>
          </w:tcPr>
          <w:p w14:paraId="07CF16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p>
        </w:tc>
        <w:tc>
          <w:tcPr>
            <w:tcW w:w="671" w:type="pct"/>
            <w:tcBorders>
              <w:tl2br w:val="nil"/>
              <w:tr2bl w:val="nil"/>
            </w:tcBorders>
            <w:noWrap w:val="0"/>
            <w:vAlign w:val="center"/>
          </w:tcPr>
          <w:p w14:paraId="6D5CCA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评估体系（12分）</w:t>
            </w:r>
          </w:p>
        </w:tc>
        <w:tc>
          <w:tcPr>
            <w:tcW w:w="3866" w:type="pct"/>
            <w:tcBorders>
              <w:tl2br w:val="nil"/>
              <w:tr2bl w:val="nil"/>
            </w:tcBorders>
            <w:noWrap w:val="0"/>
            <w:vAlign w:val="center"/>
          </w:tcPr>
          <w:p w14:paraId="643AC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针对标项一至标项三的核心需求，构建以下三维度综合评估指标体系：</w:t>
            </w:r>
          </w:p>
          <w:p w14:paraId="63599E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（1）项目管理评估维度：进度管控、质量监督、团队配置、风险防控。</w:t>
            </w:r>
          </w:p>
          <w:p w14:paraId="6CA61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（2）项目成效评估维度：目标达成、服务对象满意度、社会效益、创新性。</w:t>
            </w:r>
          </w:p>
          <w:p w14:paraId="672CF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（3）财务管理评估维度：预算执行、成本控制、票据管理。</w:t>
            </w:r>
          </w:p>
          <w:p w14:paraId="1553C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所有要素齐全且完全满足项目要求得12分，每缺一个要素扣4分，每个要素里每有一处内容缺陷扣1分（扣完为止）。（</w:t>
            </w:r>
            <w:r>
              <w:rPr>
                <w:rFonts w:hint="default" w:ascii="宋体" w:hAnsi="宋体" w:eastAsia="宋体" w:cs="宋体"/>
                <w:color w:val="auto"/>
                <w:sz w:val="21"/>
                <w:szCs w:val="21"/>
                <w:highlight w:val="none"/>
                <w:lang w:val="en-US" w:eastAsia="zh-CN"/>
              </w:rPr>
              <w:t>内容缺陷”是指投标文件（或相关提交材料）中存在客观可核实的下列情形：内容与项目实际情况、客观事实不匹配且存在明显偏差；不符合本项目既定特点、采购需求及相关核心要求；内容不完整，缺失项目关键节点、核心信息或必要组成部分；内容前后表述矛盾，存在逻辑混淆、逻辑错误等问题；表述模糊不清，无法准确界定核心含义、无法被正常理解；存在凭空编造、无事实依据、无合理支撑的内容；引用的相关规范、标准错误，或所描述内容存在技术上、实操上不可能实现的情况。</w:t>
            </w:r>
            <w:r>
              <w:rPr>
                <w:rFonts w:hint="eastAsia" w:ascii="宋体" w:hAnsi="宋体" w:eastAsia="宋体" w:cs="宋体"/>
                <w:color w:val="auto"/>
                <w:sz w:val="21"/>
                <w:szCs w:val="21"/>
                <w:highlight w:val="none"/>
                <w:lang w:val="en-US" w:eastAsia="zh-CN"/>
              </w:rPr>
              <w:t>）</w:t>
            </w:r>
          </w:p>
        </w:tc>
      </w:tr>
      <w:tr w14:paraId="4F7FF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4" w:hRule="atLeast"/>
          <w:jc w:val="center"/>
        </w:trPr>
        <w:tc>
          <w:tcPr>
            <w:tcW w:w="461" w:type="pct"/>
            <w:vMerge w:val="continue"/>
            <w:tcBorders>
              <w:tl2br w:val="nil"/>
              <w:tr2bl w:val="nil"/>
            </w:tcBorders>
            <w:noWrap w:val="0"/>
            <w:vAlign w:val="top"/>
          </w:tcPr>
          <w:p w14:paraId="36450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p>
        </w:tc>
        <w:tc>
          <w:tcPr>
            <w:tcW w:w="671" w:type="pct"/>
            <w:tcBorders>
              <w:tl2br w:val="nil"/>
              <w:tr2bl w:val="nil"/>
            </w:tcBorders>
            <w:noWrap w:val="0"/>
            <w:vAlign w:val="center"/>
          </w:tcPr>
          <w:p w14:paraId="12E53C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评估报告（8分）</w:t>
            </w:r>
          </w:p>
        </w:tc>
        <w:tc>
          <w:tcPr>
            <w:tcW w:w="3866" w:type="pct"/>
            <w:tcBorders>
              <w:tl2br w:val="nil"/>
              <w:tr2bl w:val="nil"/>
            </w:tcBorders>
            <w:noWrap w:val="0"/>
            <w:vAlign w:val="center"/>
          </w:tcPr>
          <w:p w14:paraId="2FA247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提供一份企业业绩对应的评估报告案例：</w:t>
            </w:r>
          </w:p>
          <w:p w14:paraId="03390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报告规范性。</w:t>
            </w:r>
          </w:p>
          <w:p w14:paraId="24196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报告封面美观大方（得0.5分）、具备完整目录索引（得0.5分）、图文排版美观统一（得0.5分）、格式符合行业标准（得0.5分）。</w:t>
            </w:r>
          </w:p>
          <w:p w14:paraId="15FAE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（2）评估结果呈现。</w:t>
            </w:r>
          </w:p>
          <w:p w14:paraId="44DA5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核心要素完整性——明确标注评估结论（得1分）、列示评估单位资质信息（得1分）、详细展示各项指标得分（得1分）；</w:t>
            </w:r>
          </w:p>
          <w:p w14:paraId="5822A6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结果可视化——采用图表结合呈现方式（得1分）、关键数据重点标注（得1分）、设置得分说明栏（得1分）。</w:t>
            </w:r>
          </w:p>
          <w:p w14:paraId="3B92F9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注：评估报告内容须清晰可见，模糊不清影响识别的，不得分；评估报告出现应当不得公开的信息（包括但不限于被评单位名称、项目名称、人员姓名、联系电话等），但未进行技术处理的，不得分。</w:t>
            </w:r>
          </w:p>
        </w:tc>
      </w:tr>
      <w:tr w14:paraId="099FE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461" w:type="pct"/>
            <w:vMerge w:val="continue"/>
            <w:tcBorders>
              <w:tl2br w:val="nil"/>
              <w:tr2bl w:val="nil"/>
            </w:tcBorders>
            <w:noWrap w:val="0"/>
            <w:vAlign w:val="top"/>
          </w:tcPr>
          <w:p w14:paraId="304AFA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color w:val="auto"/>
                <w:sz w:val="21"/>
                <w:szCs w:val="21"/>
                <w:highlight w:val="none"/>
                <w:lang w:val="en-US" w:eastAsia="zh-CN"/>
              </w:rPr>
            </w:pPr>
          </w:p>
        </w:tc>
        <w:tc>
          <w:tcPr>
            <w:tcW w:w="671" w:type="pct"/>
            <w:tcBorders>
              <w:tl2br w:val="nil"/>
              <w:tr2bl w:val="nil"/>
            </w:tcBorders>
            <w:noWrap w:val="0"/>
            <w:vAlign w:val="center"/>
          </w:tcPr>
          <w:p w14:paraId="1AF1AA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应急预案（6分）</w:t>
            </w:r>
          </w:p>
        </w:tc>
        <w:tc>
          <w:tcPr>
            <w:tcW w:w="3866" w:type="pct"/>
            <w:tcBorders>
              <w:tl2br w:val="nil"/>
              <w:tr2bl w:val="nil"/>
            </w:tcBorders>
            <w:noWrap w:val="0"/>
            <w:vAlign w:val="center"/>
          </w:tcPr>
          <w:p w14:paraId="28D5F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针对评估工作提供应急预案措施，内容包括但不限于：</w:t>
            </w:r>
          </w:p>
          <w:p w14:paraId="2E2E8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（1）应急程序和措施；（2）应急响应及处置；（3）突发事件的处置。</w:t>
            </w:r>
          </w:p>
          <w:p w14:paraId="39788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所有要素齐全且完全满足项目要求得6分，每缺一个要素扣2分，每个要素里每有一处内容缺陷扣1分（扣完为止）。（</w:t>
            </w:r>
            <w:r>
              <w:rPr>
                <w:rFonts w:hint="default" w:ascii="宋体" w:hAnsi="宋体" w:eastAsia="宋体" w:cs="宋体"/>
                <w:color w:val="auto"/>
                <w:sz w:val="21"/>
                <w:szCs w:val="21"/>
                <w:highlight w:val="none"/>
                <w:lang w:val="en-US" w:eastAsia="zh-CN"/>
              </w:rPr>
              <w:t>内容缺陷”是指投标文件（或相关提交材料）中存在客观可核实的下列情形：内容与项目实际情况、客观事实不匹配且存在明显偏差；不符合本项目既定特点、采购需求及相关核心要求；内容不完整，缺失项目关键节点、核心信息或必要组成部分；内容前后表述矛盾，存在逻辑混淆、逻辑错误等问题；表述模糊不清，无法准确界定核心含义、无法被正常理解；存在凭空编造、无事实依据、无合理支撑的内容；引用的相关规范、标准错误，或所描述内容存在技术上、实操上不可能实现的情况。</w:t>
            </w:r>
            <w:r>
              <w:rPr>
                <w:rFonts w:hint="eastAsia" w:ascii="宋体" w:hAnsi="宋体" w:eastAsia="宋体" w:cs="宋体"/>
                <w:color w:val="auto"/>
                <w:sz w:val="21"/>
                <w:szCs w:val="21"/>
                <w:highlight w:val="none"/>
                <w:lang w:val="en-US" w:eastAsia="zh-CN"/>
              </w:rPr>
              <w:t>）</w:t>
            </w:r>
          </w:p>
        </w:tc>
      </w:tr>
      <w:tr w14:paraId="0B122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67" w:hRule="atLeast"/>
          <w:jc w:val="center"/>
        </w:trPr>
        <w:tc>
          <w:tcPr>
            <w:tcW w:w="461" w:type="pct"/>
            <w:vMerge w:val="continue"/>
            <w:tcBorders>
              <w:tl2br w:val="nil"/>
              <w:tr2bl w:val="nil"/>
            </w:tcBorders>
            <w:noWrap w:val="0"/>
            <w:vAlign w:val="top"/>
          </w:tcPr>
          <w:p w14:paraId="0F886A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left"/>
              <w:textAlignment w:val="auto"/>
              <w:rPr>
                <w:rFonts w:hint="eastAsia" w:ascii="宋体" w:hAnsi="宋体" w:eastAsia="宋体" w:cs="宋体"/>
                <w:color w:val="auto"/>
                <w:sz w:val="21"/>
                <w:szCs w:val="21"/>
                <w:highlight w:val="none"/>
                <w:lang w:val="en-US" w:eastAsia="zh-CN"/>
              </w:rPr>
            </w:pPr>
          </w:p>
        </w:tc>
        <w:tc>
          <w:tcPr>
            <w:tcW w:w="671" w:type="pct"/>
            <w:tcBorders>
              <w:tl2br w:val="nil"/>
              <w:tr2bl w:val="nil"/>
            </w:tcBorders>
            <w:noWrap w:val="0"/>
            <w:vAlign w:val="center"/>
          </w:tcPr>
          <w:p w14:paraId="37E03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服务承诺（</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w:t>
            </w:r>
          </w:p>
        </w:tc>
        <w:tc>
          <w:tcPr>
            <w:tcW w:w="3866" w:type="pct"/>
            <w:tcBorders>
              <w:tl2br w:val="nil"/>
              <w:tr2bl w:val="nil"/>
            </w:tcBorders>
            <w:noWrap w:val="0"/>
            <w:vAlign w:val="center"/>
          </w:tcPr>
          <w:p w14:paraId="2C162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供应商提供承诺书，包括但不限于下述内容：</w:t>
            </w:r>
          </w:p>
          <w:p w14:paraId="7D97BD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1.评估机构应当客观公正开展项目评估工作，禁止弄虚作假、徇私舞弊，不得向评估对象收取除评估审计费用以外的其他费用，或利用评估活动牟取不正当利益等。（得4分）</w:t>
            </w:r>
          </w:p>
          <w:p w14:paraId="7CB87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第三方评估机构及其评估人员有下列情形之一的，应当回避：与被评估的项目或者承接该项目的机构有利害关系的；曾在承接该项目的机构任职，离职不满三年的；与被评估的项目或者承接该项目的机构有其他可能影响评估结果公正关系的。（得5分）</w:t>
            </w:r>
          </w:p>
          <w:p w14:paraId="5DE483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承诺不全或不承诺的，不得分。</w:t>
            </w:r>
          </w:p>
        </w:tc>
      </w:tr>
      <w:tr w14:paraId="4F663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133" w:type="pct"/>
            <w:gridSpan w:val="2"/>
            <w:tcBorders>
              <w:tl2br w:val="nil"/>
              <w:tr2bl w:val="nil"/>
            </w:tcBorders>
            <w:noWrap w:val="0"/>
            <w:vAlign w:val="center"/>
          </w:tcPr>
          <w:p w14:paraId="496DA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总分</w:t>
            </w:r>
          </w:p>
        </w:tc>
        <w:tc>
          <w:tcPr>
            <w:tcW w:w="3866" w:type="pct"/>
            <w:tcBorders>
              <w:tl2br w:val="nil"/>
              <w:tr2bl w:val="nil"/>
            </w:tcBorders>
            <w:noWrap w:val="0"/>
            <w:vAlign w:val="center"/>
          </w:tcPr>
          <w:p w14:paraId="28ECD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100分</w:t>
            </w:r>
          </w:p>
        </w:tc>
      </w:tr>
    </w:tbl>
    <w:p w14:paraId="6815A44D">
      <w:pPr>
        <w:pStyle w:val="9"/>
        <w:rPr>
          <w:rFonts w:hint="eastAsia" w:ascii="宋体" w:hAnsi="宋体" w:eastAsia="宋体" w:cs="宋体"/>
          <w:b/>
          <w:bCs/>
          <w:spacing w:val="-5"/>
          <w:sz w:val="28"/>
          <w:szCs w:val="28"/>
        </w:rPr>
      </w:pPr>
    </w:p>
    <w:p w14:paraId="630DC62F">
      <w:pPr>
        <w:rPr>
          <w:rFonts w:hint="eastAsia" w:ascii="宋体" w:hAnsi="宋体" w:eastAsia="宋体" w:cs="宋体"/>
          <w:b/>
          <w:bCs/>
          <w:snapToGrid w:val="0"/>
          <w:color w:val="000000"/>
          <w:kern w:val="0"/>
          <w:sz w:val="32"/>
          <w:szCs w:val="32"/>
          <w:highlight w:val="yellow"/>
          <w:lang w:val="en-US" w:eastAsia="en-US" w:bidi="ar-SA"/>
        </w:rPr>
      </w:pPr>
      <w:bookmarkStart w:id="50" w:name="bookmark4"/>
      <w:bookmarkEnd w:id="50"/>
      <w:bookmarkStart w:id="51" w:name="_Toc12514"/>
    </w:p>
    <w:p w14:paraId="5DD9D3F4">
      <w:pPr>
        <w:rPr>
          <w:rFonts w:hint="eastAsia" w:ascii="宋体" w:hAnsi="宋体" w:eastAsia="宋体" w:cs="宋体"/>
          <w:b/>
          <w:bCs/>
          <w:snapToGrid w:val="0"/>
          <w:color w:val="000000"/>
          <w:kern w:val="0"/>
          <w:sz w:val="32"/>
          <w:szCs w:val="32"/>
          <w:highlight w:val="yellow"/>
          <w:lang w:val="en-US" w:eastAsia="en-US" w:bidi="ar-SA"/>
        </w:rPr>
      </w:pPr>
      <w:r>
        <w:rPr>
          <w:rFonts w:hint="eastAsia" w:ascii="宋体" w:hAnsi="宋体" w:eastAsia="宋体" w:cs="宋体"/>
          <w:b/>
          <w:bCs/>
          <w:snapToGrid w:val="0"/>
          <w:color w:val="000000"/>
          <w:kern w:val="0"/>
          <w:sz w:val="32"/>
          <w:szCs w:val="32"/>
          <w:highlight w:val="yellow"/>
          <w:lang w:val="en-US" w:eastAsia="en-US" w:bidi="ar-SA"/>
        </w:rPr>
        <w:br w:type="page"/>
      </w:r>
    </w:p>
    <w:p w14:paraId="209C7693">
      <w:pPr>
        <w:numPr>
          <w:ilvl w:val="0"/>
          <w:numId w:val="0"/>
        </w:numPr>
        <w:jc w:val="center"/>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napToGrid w:val="0"/>
          <w:color w:val="000000"/>
          <w:kern w:val="0"/>
          <w:sz w:val="32"/>
          <w:szCs w:val="32"/>
          <w:highlight w:val="none"/>
          <w:lang w:val="en-US" w:eastAsia="en-US" w:bidi="ar-SA"/>
        </w:rPr>
        <w:t>第四章</w:t>
      </w:r>
      <w:r>
        <w:rPr>
          <w:rFonts w:hint="eastAsia" w:ascii="宋体" w:hAnsi="宋体" w:eastAsia="宋体" w:cs="宋体"/>
          <w:b/>
          <w:bCs/>
          <w:snapToGrid w:val="0"/>
          <w:color w:val="000000"/>
          <w:kern w:val="0"/>
          <w:sz w:val="32"/>
          <w:szCs w:val="32"/>
          <w:highlight w:val="none"/>
          <w:lang w:val="en-US" w:eastAsia="zh-CN" w:bidi="ar-SA"/>
        </w:rPr>
        <w:t xml:space="preserve">  </w:t>
      </w:r>
      <w:r>
        <w:rPr>
          <w:rFonts w:hint="eastAsia" w:ascii="宋体" w:hAnsi="宋体" w:eastAsia="宋体" w:cs="宋体"/>
          <w:b/>
          <w:bCs/>
          <w:snapToGrid w:val="0"/>
          <w:color w:val="000000"/>
          <w:kern w:val="0"/>
          <w:sz w:val="32"/>
          <w:szCs w:val="32"/>
          <w:highlight w:val="none"/>
          <w:lang w:val="en-US" w:eastAsia="en-US" w:bidi="ar-SA"/>
        </w:rPr>
        <w:t>采购需求</w:t>
      </w:r>
      <w:bookmarkEnd w:id="51"/>
      <w:bookmarkStart w:id="52" w:name="bookmark5"/>
      <w:bookmarkEnd w:id="52"/>
    </w:p>
    <w:p w14:paraId="768CFCA8">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一、采购背景</w:t>
      </w:r>
    </w:p>
    <w:p w14:paraId="65EAE84A">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为贯彻落实民政部等4部门《关于推进“十四五”特殊困难老年人家庭适老化改造工作的通知》及《喀什地区推进“十四五”特殊困难老年人家庭适老化改造工作实施方案》要求，对纳入分散供养特困人员范围的高龄、失能、残疾老年人家庭、纳入低保对象中的高龄、失能、留守、空巢、残疾老年人等特殊家庭。按照“一户一策”原则，通过施工改造、设施配备、老年用品配置等方式，对困难老年人家庭居家地面、门、卧室、如厕洗浴设备、厨房等进行无障碍和防滑防摔进行改造。</w:t>
      </w:r>
    </w:p>
    <w:p w14:paraId="04214E64">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二、目标任务</w:t>
      </w:r>
    </w:p>
    <w:p w14:paraId="2E366375">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以“室内行走便利、如厕洗澡安全、厨房操作方便、居家环境改善、智能安全监护、辅助器具适配”为主要目标，对我市特殊困难老年人家庭实施居家适老化改造，帮助特殊困难老年人家庭改善居住条件，提升居家养老品质。</w:t>
      </w:r>
    </w:p>
    <w:p w14:paraId="510B4AF5">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三、具体要求</w:t>
      </w:r>
    </w:p>
    <w:p w14:paraId="43CC7149">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殊困难老年人家庭是指纳入分散供养特困人员范围的高龄、失能、残疾老年人家庭。有条件的地方可以将改造对象范围逐步扩大到城乡低保对象中的高龄、失能、留守、空巢、残疾老年人家庭等特殊家庭。特殊困难老年人家庭适老化改造以家庭为单位，改造对象家庭应对拟改造住房拥有产权或者长期使用权，拟改造的住房应符合质量安全相关标准、具备基础改造条件，且没有纳入拆迁规划。要做好特殊困难老年人家庭适老化改造工作与困难重度残疾人家庭无障碍改造工作的衔接，已经进行困难重度残疾人家庭无障碍改造的，原则上不再进行特殊困难老年人家庭适老化改造。</w:t>
      </w:r>
    </w:p>
    <w:p w14:paraId="7FC1299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（一）本项目第四标段，其中：</w:t>
      </w:r>
    </w:p>
    <w:p w14:paraId="707CF0B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kern w:val="2"/>
          <w:sz w:val="24"/>
          <w:szCs w:val="24"/>
          <w:lang w:val="en-US" w:eastAsia="zh-CN" w:bidi="ar-SA"/>
        </w:rPr>
        <w:t>第四标段：负责不少于470户改造家庭全覆盖入户评估验收。</w:t>
      </w:r>
    </w:p>
    <w:p w14:paraId="50C78A6B">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（二）服务要求</w:t>
      </w:r>
    </w:p>
    <w:p w14:paraId="3291EC57">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kern w:val="2"/>
          <w:sz w:val="24"/>
          <w:szCs w:val="24"/>
          <w:lang w:val="en-US" w:eastAsia="zh-CN" w:bidi="ar-SA"/>
        </w:rPr>
        <w:t>1、需求评估与方案确认。组织专业人员入户评估，根据老年人实际需求和《推荐清单》，与老年人或其代理人共同确认个性化改造方案，填写《方案确认表》。入户评估环节应将特殊困难老年人家庭适老化改造申请表、告知书、需求评估表、方案确认表和放弃承诺书等资料，按照“一户一档”原则进行归档整理，并在新疆维吾尔自治区民政厅养老服务平台进行同步操作，入户评估单位必须接入新疆维吾尔自治区民政厅养老服务平台（适老化改造系统）进行信息录入。</w:t>
      </w:r>
    </w:p>
    <w:p w14:paraId="34C9AA12">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default" w:ascii="宋体" w:hAnsi="宋体" w:eastAsia="宋体" w:cs="宋体"/>
          <w:color w:val="auto"/>
          <w:kern w:val="2"/>
          <w:sz w:val="24"/>
          <w:szCs w:val="24"/>
          <w:lang w:val="en-US" w:eastAsia="zh-CN" w:bidi="ar-SA"/>
        </w:rPr>
        <w:t>项目按户均3500元标准补助实施，改造家庭可根据意愿自主付费购买可选类项目。</w:t>
      </w:r>
    </w:p>
    <w:p w14:paraId="50B28F04">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3、改造施工。中标单位按确认方案及国家无障碍规范标准施工。承接单位应当在显著位置标明福利彩票公益金标识（具体与甲方约定为准）。</w:t>
      </w:r>
    </w:p>
    <w:p w14:paraId="43745471">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4、完工验收与资金支付。项目完工后，由第三方进行验收，验收合格后按合同支付政府补助资金。基础类项目费用在补助标准内由政府结算，可选类项目及超标准部分由家庭自付。</w:t>
      </w:r>
    </w:p>
    <w:p w14:paraId="6739BA21">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FF0000"/>
          <w:kern w:val="2"/>
          <w:sz w:val="24"/>
          <w:szCs w:val="24"/>
          <w:lang w:val="en-US" w:eastAsia="zh-CN" w:bidi="ar-SA"/>
        </w:rPr>
        <w:t>5、档案建立与信息录入。按照“一户一档”原则整理归档全部资料，并将相关信息及时录入新疆维吾尔自治区民政厅养老服务平台（适老化改造系统）、“金民工程”全国养老服务信息系统。</w:t>
      </w:r>
    </w:p>
    <w:p w14:paraId="1847BAE2">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kern w:val="2"/>
          <w:sz w:val="24"/>
          <w:szCs w:val="24"/>
          <w:lang w:val="en-US" w:eastAsia="zh-CN" w:bidi="ar-SA"/>
        </w:rPr>
        <w:t>6、服务机构须承诺使用新疆民政智慧监管系统，并同意开通民政监管账户。</w:t>
      </w:r>
    </w:p>
    <w:p w14:paraId="50A2B9CB">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FF0000"/>
          <w:kern w:val="2"/>
          <w:sz w:val="24"/>
          <w:szCs w:val="24"/>
          <w:lang w:val="en-US" w:eastAsia="zh-CN" w:bidi="ar-SA"/>
        </w:rPr>
        <w:t>7、中标（成交）供应商需采取主动上门方式完成受理申请，并要对特殊困难老年人家庭适老化改造申请进行审核，确定改造对象家庭。</w:t>
      </w:r>
    </w:p>
    <w:p w14:paraId="11D45431">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FF0000"/>
          <w:kern w:val="2"/>
          <w:sz w:val="24"/>
          <w:szCs w:val="24"/>
          <w:lang w:val="en-US" w:eastAsia="zh-CN" w:bidi="ar-SA"/>
        </w:rPr>
      </w:pPr>
      <w:r>
        <w:rPr>
          <w:rFonts w:hint="eastAsia" w:ascii="宋体" w:hAnsi="宋体" w:eastAsia="宋体" w:cs="宋体"/>
          <w:color w:val="FF0000"/>
          <w:kern w:val="2"/>
          <w:sz w:val="24"/>
          <w:szCs w:val="24"/>
          <w:lang w:val="en-US" w:eastAsia="zh-CN" w:bidi="ar-SA"/>
        </w:rPr>
        <w:t>8、按照已确定的改造名单，结合特殊困难老年人家庭住房环境实际情况进行入户评估。</w:t>
      </w:r>
    </w:p>
    <w:p w14:paraId="2702A86B">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改造完成后，乙方按照甲方要求完成产品固定安装、调试运行、校正调整、产品保护等全部工作后再次告知甲方，由甲方委托相关单位进行检查验收，验收合格后乙方向甲方提交全流程档案资料汇编成册，并提供胶装本2套、电子版1套。</w:t>
      </w:r>
    </w:p>
    <w:p w14:paraId="2BAE3A0E">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10、供应商提供的改造方案及货物安装未达到适老化改造要求，且对采购人或服务对象造成损失的，由供应商承担一切责任，并赔偿所造成的损失。</w:t>
      </w:r>
    </w:p>
    <w:p w14:paraId="616A536F">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11、改造对象家庭需对拟改造住房拥有产权或长期使用权，住房符合安全标准、具备基础改造条件且未纳入拆迁规划。已进行困难重度残疾人家庭无障碍改造的家庭，原则上不重复纳入本次改造。</w:t>
      </w:r>
      <w:r>
        <w:rPr>
          <w:rFonts w:hint="eastAsia" w:ascii="宋体" w:hAnsi="宋体" w:eastAsia="宋体" w:cs="宋体"/>
          <w:color w:val="FF0000"/>
          <w:kern w:val="2"/>
          <w:sz w:val="24"/>
          <w:szCs w:val="24"/>
          <w:lang w:val="en-US" w:eastAsia="zh-CN" w:bidi="ar-SA"/>
        </w:rPr>
        <w:t>供应商应当在入户评估过程中核实上述情况，否则本单位不承担任何责任。</w:t>
      </w:r>
    </w:p>
    <w:p w14:paraId="2E3ABA7B">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12、时间进度安排：中标后开展入户评估，根据老年人实际需求和《推荐清单》，与老年人或其代理人共同确认个性化改造方案，填写《方案确认表》；2026年5月31日完成项目验收及资金拨付。</w:t>
      </w:r>
    </w:p>
    <w:p w14:paraId="79DB8E87">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13、如果由于中标人未能对安全文明生产采取必要的措施而导致发生与此有关的人身伤亡、罚款、索赔、损失补偿、诉讼及其他责任，本单位不承担任何责任。</w:t>
      </w:r>
    </w:p>
    <w:p w14:paraId="3DAB2231">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（三）老年人家庭适老化改造项目和老年人用品配置推荐清单</w:t>
      </w:r>
    </w:p>
    <w:p w14:paraId="2891A2F6">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1、配置推荐清单基础项目为“必选”项。</w:t>
      </w:r>
    </w:p>
    <w:p w14:paraId="4969090D">
      <w:pPr>
        <w:pStyle w:val="9"/>
        <w:keepNext w:val="0"/>
        <w:keepLines w:val="0"/>
        <w:pageBreakBefore w:val="0"/>
        <w:tabs>
          <w:tab w:val="left" w:pos="567"/>
        </w:tabs>
        <w:kinsoku/>
        <w:wordWrap/>
        <w:overflowPunct/>
        <w:topLinePunct w:val="0"/>
        <w:autoSpaceDE/>
        <w:autoSpaceDN/>
        <w:bidi w:val="0"/>
        <w:adjustRightInd/>
        <w:snapToGrid/>
        <w:spacing w:before="0" w:line="520" w:lineRule="exact"/>
        <w:ind w:left="0" w:righ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配置推荐清单“地面改造”“门改造”“卧室改造”“如厕洗浴设备改造”“厨房设备改造”等所列可选项目14项必选2项，不可重复；配置推荐清单“物理环境改造”“老年用品配置”等所列可选项目9项必选2项，不可重复。</w:t>
      </w:r>
    </w:p>
    <w:tbl>
      <w:tblPr>
        <w:tblStyle w:val="21"/>
        <w:tblW w:w="9618"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1235"/>
        <w:gridCol w:w="1416"/>
        <w:gridCol w:w="4879"/>
        <w:gridCol w:w="1317"/>
      </w:tblGrid>
      <w:tr w14:paraId="542A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3B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21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类别</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CA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项目名称</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98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具体内容</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FA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项目类型</w:t>
            </w:r>
          </w:p>
        </w:tc>
      </w:tr>
      <w:tr w14:paraId="3AA5D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54D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（一）地面改造</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2B5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防滑处理</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0D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在卫生间、厨房、卧室等区域，铺设防滑砖或者防滑地胶，避免老年人滑倒，提高安全性。</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C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w:t>
            </w:r>
          </w:p>
        </w:tc>
      </w:tr>
      <w:tr w14:paraId="1F37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6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6B54">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5B5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高差处理</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F9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铺设水泥坡道或者加设橡胶等材质的可移动式坡道，保证路面平滑、无高差障碍，方便轮椅进出。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1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w:t>
            </w:r>
          </w:p>
        </w:tc>
      </w:tr>
      <w:tr w14:paraId="154E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3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E5CE6">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D5B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平整硬化</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49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对地面进行平整硬化，方便轮椅通过，降低风险。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43861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8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A41E">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062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安装扶手</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5A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在高差变化处安装扶手，辅助老年人通过。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7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7229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F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97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（二）门改造</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70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门槛移除</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C4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移除门槛，保证老年人进门无障碍，方便轮椅进出。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3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0691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1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160C">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F27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平开门改为推拉门</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44F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方便开启，增加通行宽度和辅助操作空间。</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8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6FC6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9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7F43">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F9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房门拓宽</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594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对卫生间、厨房等空间较窄的门洞进行拓宽，改善通过性，方便轮椅进出。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A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494A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3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5FA96">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8A3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下压式门把手改造</w:t>
            </w:r>
          </w:p>
        </w:tc>
        <w:tc>
          <w:tcPr>
            <w:tcW w:w="4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E88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可用单手手掌或者手指轻松操作，增加摩擦力和稳定性，方便老年人开门。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F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042D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FA940">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DF8A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安装闪光振动门铃</w:t>
            </w:r>
          </w:p>
        </w:tc>
        <w:tc>
          <w:tcPr>
            <w:tcW w:w="4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97D8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供听力视力障碍老年人使用。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8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4A1D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0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79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（三）卧室改造</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055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配置护理床</w:t>
            </w:r>
          </w:p>
        </w:tc>
        <w:tc>
          <w:tcPr>
            <w:tcW w:w="4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B7D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帮助失能老年人完成起身、侧翻、上下床、吃饭等动作，辅助喂食、处理排泄物等。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1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3CE4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E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6D21">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E41B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安装床边护栏（抓杆）</w:t>
            </w:r>
          </w:p>
        </w:tc>
        <w:tc>
          <w:tcPr>
            <w:tcW w:w="4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1F6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辅助老年人起身、上下床，防止翻身下床，保证老年人睡眠和活动安全。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C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w:t>
            </w:r>
          </w:p>
        </w:tc>
      </w:tr>
      <w:tr w14:paraId="49C3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8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A1DA">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679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配置防压疮垫</w:t>
            </w:r>
          </w:p>
        </w:tc>
        <w:tc>
          <w:tcPr>
            <w:tcW w:w="48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6749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避免长期乘坐轮椅或卧床的老年人发生严重压疮，包括防压疮坐垫、靠垫或床垫等。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2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29E7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E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E2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（四）如厕洗浴设备改造</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B0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安装扶手</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400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在如厕区或者洗浴区安装扶手，辅助老年人起身、站立、转身和坐下，包括一字形扶手、U形扶手、L形扶手、135°扶手、T形扶手或者助力扶手等。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9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w:t>
            </w:r>
          </w:p>
        </w:tc>
      </w:tr>
      <w:tr w14:paraId="5D9E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2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B494">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087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蹲便器改坐便器</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06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减轻蹲姿造成的腿部压力，避免老年人如厕时摔倒，方便乘轮椅老年人使用。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3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1B72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0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DA25">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A4A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水龙头改造</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15B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采用拔杆式或感应水龙头，方便老年人开关水阀。</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F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0E27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D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CD4CC">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769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浴缸/淋浴房改造</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4E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拆除浴缸/淋浴房，更换浴帘、浴杆，增加淋浴空间，方便照护人员辅助老年人洗浴。</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4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44E7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F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4C15">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C8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配置淋浴椅</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57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辅助老年人洗澡用，避免老年人滑倒，提高安全性。</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E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w:t>
            </w:r>
          </w:p>
        </w:tc>
      </w:tr>
      <w:tr w14:paraId="3A3D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A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37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（五）厨房设备改造</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E2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台面改造</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478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降低操作台、灶台、洗菜池高度或者在其下方留出容膝空间，方便乘轮椅或者体型矮小老年人操作。</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2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0068E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9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F9B06">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C4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加设中部柜</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1E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在吊柜下方设置敞开式中部柜、中部架，方便老年人取放物品。</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6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6D43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C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7F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（六）物理环境改造</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F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安装自动感应灯具</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63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安装感应便携灯，避免直射光源、强刺激性光源，人走灯灭，辅助老年人起夜使用。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8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06FC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C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A817">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949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电源插座及开关改造</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8E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视情进行高/低位改造，避免老年人下蹲或弯腰，方便老年人插拔电源和使用开关。</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4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2F0E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4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B6B5">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FD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安装防撞护角/防撞条、提示标识</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D9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在家具尖角或墙角安装防撞护角或者防撞条，避免老年人磕碰划伤，必要时粘贴防滑条、警示条等符合相关标准和老年人认知特点的提示标识。</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5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6BBE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B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5520">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9E2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适老家具配置</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2E9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比如换鞋凳、适老椅、电动升降晾衣架等。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C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2E75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8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3C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（七）老年用品配置</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8E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手杖</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A2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辅助老年人平稳站立和行走，包含三脚或四脚手杖、凳拐等。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C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w:t>
            </w:r>
          </w:p>
        </w:tc>
      </w:tr>
      <w:tr w14:paraId="6A8C9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7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2936">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57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轮椅/助行器</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7B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辅助家人、照护人员推行/帮助老年人站立行走，扩大老年人活动空间。</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4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474F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D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E44B">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18D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放大装置</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B73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运用光学/电子原理进行影像放大，方便老年人近用。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1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178F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FD77">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F1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助听器</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7E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帮助老年人听清声音来源，增加与周围的交流，包括盒式助听器、耳内助听器、耳背助听器、骨导助听器等。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9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0C2E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9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EB84">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A6D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自助进食器具</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38B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辅助老年人进食，包括防酒碗（盘）、助食筷、弯柄勺（叉）、饮水杯（壶）等。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4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r w14:paraId="45FE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1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9D21D">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55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防走失装置</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0B8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用于监测失智老年人或其他精神障碍老年人定位，避免老年人走失，包括防走失手环、防走失胸卡等。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A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w:t>
            </w:r>
          </w:p>
        </w:tc>
      </w:tr>
      <w:tr w14:paraId="49A9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4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0374C">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F0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安全监控装置</w:t>
            </w:r>
          </w:p>
        </w:tc>
        <w:tc>
          <w:tcPr>
            <w:tcW w:w="4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E6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佩戴于人体或安装在居家环境中，用于监测老年人动作或者居室环境，发生险情时及时报警。包括红外探测器、紧急呼叫器、烟雾/煤气泄漏/溢水报警器等。</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9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可选</w:t>
            </w:r>
          </w:p>
        </w:tc>
      </w:tr>
    </w:tbl>
    <w:p w14:paraId="13BF4081"/>
    <w:p w14:paraId="0A371B6F">
      <w:pPr>
        <w:keepNext w:val="0"/>
        <w:keepLines w:val="0"/>
        <w:widowControl/>
        <w:suppressLineNumbers w:val="0"/>
        <w:jc w:val="left"/>
        <w:rPr>
          <w:color w:val="FF0000"/>
        </w:rPr>
      </w:pPr>
      <w:r>
        <w:rPr>
          <w:rFonts w:ascii="仿宋" w:hAnsi="仿宋" w:eastAsia="仿宋" w:cs="仿宋"/>
          <w:b/>
          <w:bCs/>
          <w:snapToGrid w:val="0"/>
          <w:color w:val="FF0000"/>
          <w:kern w:val="0"/>
          <w:sz w:val="24"/>
          <w:szCs w:val="24"/>
          <w:lang w:val="en-US" w:eastAsia="zh-CN" w:bidi="ar"/>
        </w:rPr>
        <w:t>有关说明：</w:t>
      </w:r>
      <w:r>
        <w:rPr>
          <w:rFonts w:hint="eastAsia" w:ascii="仿宋" w:hAnsi="仿宋" w:eastAsia="仿宋" w:cs="仿宋"/>
          <w:snapToGrid w:val="0"/>
          <w:color w:val="FF0000"/>
          <w:kern w:val="0"/>
          <w:sz w:val="24"/>
          <w:szCs w:val="24"/>
          <w:lang w:val="en-US" w:eastAsia="zh-CN" w:bidi="ar"/>
        </w:rPr>
        <w:t>(一)投标人仅对本项目的采购标的第四标段进行投标。(二)采购需求中标注“★”号条款为实质性条款，必须逐条进行响应，有任何一条负偏离的，将导致无效投标。</w:t>
      </w:r>
    </w:p>
    <w:p w14:paraId="609F2D1C">
      <w:pPr>
        <w:rPr>
          <w:rFonts w:hint="eastAsia" w:ascii="宋体" w:hAnsi="宋体" w:eastAsia="宋体" w:cs="宋体"/>
          <w:b/>
          <w:bCs/>
          <w:sz w:val="32"/>
          <w:szCs w:val="32"/>
          <w:lang w:val="en-US" w:eastAsia="zh-CN"/>
        </w:rPr>
      </w:pPr>
      <w:bookmarkStart w:id="53" w:name="_Toc10236"/>
      <w:r>
        <w:rPr>
          <w:rFonts w:hint="eastAsia" w:ascii="宋体" w:hAnsi="宋体" w:eastAsia="宋体" w:cs="宋体"/>
          <w:b/>
          <w:bCs/>
          <w:sz w:val="32"/>
          <w:szCs w:val="32"/>
          <w:lang w:val="en-US" w:eastAsia="zh-CN"/>
        </w:rPr>
        <w:br w:type="page"/>
      </w:r>
    </w:p>
    <w:p w14:paraId="63150BF1">
      <w:pPr>
        <w:numPr>
          <w:ilvl w:val="0"/>
          <w:numId w:val="0"/>
        </w:numPr>
        <w:jc w:val="center"/>
        <w:outlineLvl w:val="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第五章  政府采购合同</w:t>
      </w:r>
      <w:bookmarkEnd w:id="53"/>
    </w:p>
    <w:p w14:paraId="27D639CF">
      <w:pPr>
        <w:rPr>
          <w:rFonts w:hint="eastAsia" w:ascii="宋体" w:hAnsi="宋体" w:eastAsia="宋体" w:cs="宋体"/>
          <w:sz w:val="24"/>
          <w:u w:val="single"/>
          <w:lang w:eastAsia="zh-CN"/>
        </w:rPr>
      </w:pPr>
      <w:r>
        <w:rPr>
          <w:rFonts w:hint="eastAsia" w:ascii="宋体" w:hAnsi="宋体" w:eastAsia="宋体" w:cs="宋体"/>
          <w:sz w:val="24"/>
          <w:lang w:eastAsia="zh-CN"/>
        </w:rPr>
        <w:t>合</w:t>
      </w:r>
      <w:r>
        <w:rPr>
          <w:rFonts w:hint="eastAsia" w:ascii="宋体" w:hAnsi="宋体" w:eastAsia="宋体" w:cs="宋体"/>
          <w:sz w:val="24"/>
        </w:rPr>
        <w:t>同编号：</w:t>
      </w:r>
    </w:p>
    <w:p w14:paraId="3C6E7B35">
      <w:pPr>
        <w:spacing w:line="480" w:lineRule="auto"/>
        <w:jc w:val="both"/>
        <w:rPr>
          <w:rFonts w:hint="eastAsia" w:ascii="宋体" w:hAnsi="宋体" w:eastAsia="宋体" w:cs="宋体"/>
          <w:b/>
          <w:sz w:val="28"/>
          <w:szCs w:val="28"/>
        </w:rPr>
      </w:pPr>
    </w:p>
    <w:p w14:paraId="570A6A47">
      <w:pPr>
        <w:spacing w:line="480" w:lineRule="auto"/>
        <w:jc w:val="both"/>
        <w:rPr>
          <w:rFonts w:hint="eastAsia" w:ascii="宋体" w:hAnsi="宋体" w:eastAsia="宋体" w:cs="宋体"/>
          <w:b/>
          <w:sz w:val="28"/>
          <w:szCs w:val="28"/>
        </w:rPr>
      </w:pPr>
    </w:p>
    <w:p w14:paraId="0E542C0B">
      <w:pPr>
        <w:spacing w:line="480" w:lineRule="auto"/>
        <w:jc w:val="both"/>
        <w:rPr>
          <w:rFonts w:hint="eastAsia" w:ascii="宋体" w:hAnsi="宋体" w:eastAsia="宋体" w:cs="宋体"/>
          <w:b/>
          <w:sz w:val="28"/>
          <w:szCs w:val="28"/>
        </w:rPr>
      </w:pPr>
    </w:p>
    <w:p w14:paraId="03263844">
      <w:pPr>
        <w:spacing w:line="480" w:lineRule="auto"/>
        <w:jc w:val="center"/>
        <w:outlineLvl w:val="1"/>
        <w:rPr>
          <w:rFonts w:hint="eastAsia" w:ascii="宋体" w:hAnsi="宋体" w:eastAsia="宋体" w:cs="宋体"/>
          <w:b/>
          <w:sz w:val="44"/>
          <w:szCs w:val="44"/>
        </w:rPr>
      </w:pPr>
      <w:bookmarkStart w:id="54" w:name="_Toc18050"/>
      <w:r>
        <w:rPr>
          <w:rFonts w:hint="eastAsia" w:ascii="宋体" w:hAnsi="宋体" w:eastAsia="宋体" w:cs="宋体"/>
          <w:b/>
          <w:sz w:val="44"/>
          <w:szCs w:val="44"/>
        </w:rPr>
        <w:t>政府采购合同参考范本</w:t>
      </w:r>
      <w:bookmarkEnd w:id="54"/>
    </w:p>
    <w:p w14:paraId="457741A4">
      <w:pPr>
        <w:spacing w:line="480" w:lineRule="auto"/>
        <w:jc w:val="center"/>
        <w:rPr>
          <w:rFonts w:hint="eastAsia" w:ascii="宋体" w:hAnsi="宋体" w:eastAsia="宋体" w:cs="宋体"/>
          <w:b/>
          <w:sz w:val="24"/>
        </w:rPr>
      </w:pPr>
      <w:r>
        <w:rPr>
          <w:rFonts w:hint="eastAsia" w:ascii="宋体" w:hAnsi="宋体" w:eastAsia="宋体" w:cs="宋体"/>
          <w:b/>
          <w:sz w:val="24"/>
        </w:rPr>
        <w:t>（服务类）</w:t>
      </w:r>
    </w:p>
    <w:p w14:paraId="35DA1674">
      <w:pPr>
        <w:pStyle w:val="29"/>
        <w:ind w:firstLine="0"/>
        <w:rPr>
          <w:rFonts w:hint="eastAsia" w:ascii="宋体" w:hAnsi="宋体" w:eastAsia="宋体" w:cs="宋体"/>
          <w:szCs w:val="24"/>
        </w:rPr>
      </w:pPr>
    </w:p>
    <w:p w14:paraId="1414E32F">
      <w:pPr>
        <w:pStyle w:val="29"/>
        <w:ind w:firstLine="0"/>
        <w:rPr>
          <w:rFonts w:hint="eastAsia" w:ascii="宋体" w:hAnsi="宋体" w:eastAsia="宋体" w:cs="宋体"/>
          <w:szCs w:val="24"/>
        </w:rPr>
      </w:pPr>
    </w:p>
    <w:p w14:paraId="29F976A8">
      <w:pPr>
        <w:pStyle w:val="29"/>
        <w:ind w:firstLine="0"/>
        <w:rPr>
          <w:rFonts w:hint="eastAsia" w:ascii="宋体" w:hAnsi="宋体" w:eastAsia="宋体" w:cs="宋体"/>
          <w:szCs w:val="24"/>
        </w:rPr>
      </w:pPr>
    </w:p>
    <w:p w14:paraId="4EDFC5A7">
      <w:pPr>
        <w:pStyle w:val="29"/>
        <w:ind w:firstLine="0"/>
        <w:jc w:val="center"/>
        <w:outlineLvl w:val="1"/>
        <w:rPr>
          <w:rFonts w:hint="eastAsia" w:ascii="宋体" w:hAnsi="宋体" w:eastAsia="宋体" w:cs="宋体"/>
          <w:b/>
          <w:szCs w:val="24"/>
        </w:rPr>
      </w:pPr>
      <w:bookmarkStart w:id="55" w:name="_Toc21899"/>
      <w:r>
        <w:rPr>
          <w:rFonts w:hint="eastAsia" w:ascii="宋体" w:hAnsi="宋体" w:eastAsia="宋体" w:cs="宋体"/>
          <w:b/>
          <w:szCs w:val="24"/>
        </w:rPr>
        <w:t>第一部分合同书</w:t>
      </w:r>
      <w:bookmarkEnd w:id="55"/>
    </w:p>
    <w:p w14:paraId="3ED01580">
      <w:pPr>
        <w:pStyle w:val="29"/>
        <w:ind w:firstLine="0"/>
        <w:rPr>
          <w:rFonts w:hint="eastAsia" w:ascii="宋体" w:hAnsi="宋体" w:eastAsia="宋体" w:cs="宋体"/>
          <w:szCs w:val="24"/>
        </w:rPr>
      </w:pPr>
    </w:p>
    <w:p w14:paraId="14E3EDF0">
      <w:pPr>
        <w:pStyle w:val="29"/>
        <w:ind w:firstLine="0"/>
        <w:rPr>
          <w:rFonts w:hint="eastAsia" w:ascii="宋体" w:hAnsi="宋体" w:eastAsia="宋体" w:cs="宋体"/>
          <w:szCs w:val="24"/>
        </w:rPr>
      </w:pPr>
    </w:p>
    <w:p w14:paraId="7916150C">
      <w:pPr>
        <w:spacing w:before="120" w:line="22" w:lineRule="atLeast"/>
        <w:rPr>
          <w:rFonts w:hint="eastAsia" w:ascii="宋体" w:hAnsi="宋体" w:eastAsia="宋体" w:cs="宋体"/>
          <w:sz w:val="24"/>
        </w:rPr>
      </w:pPr>
    </w:p>
    <w:p w14:paraId="7FBA8CA1">
      <w:pPr>
        <w:spacing w:before="120" w:line="22" w:lineRule="atLeast"/>
        <w:ind w:left="960"/>
        <w:rPr>
          <w:rFonts w:hint="eastAsia" w:ascii="宋体" w:hAnsi="宋体" w:eastAsia="宋体" w:cs="宋体"/>
          <w:sz w:val="24"/>
          <w:lang w:eastAsia="zh-CN"/>
        </w:rPr>
      </w:pPr>
      <w:r>
        <w:rPr>
          <w:rFonts w:hint="eastAsia" w:ascii="宋体" w:hAnsi="宋体" w:eastAsia="宋体" w:cs="宋体"/>
          <w:sz w:val="24"/>
        </w:rPr>
        <w:t>项目名称：</w:t>
      </w:r>
    </w:p>
    <w:p w14:paraId="2387D812">
      <w:pPr>
        <w:pStyle w:val="30"/>
        <w:spacing w:before="120" w:line="22" w:lineRule="atLeast"/>
        <w:rPr>
          <w:rFonts w:hint="eastAsia" w:ascii="宋体" w:hAnsi="宋体" w:eastAsia="宋体" w:cs="宋体"/>
          <w:szCs w:val="24"/>
        </w:rPr>
      </w:pPr>
    </w:p>
    <w:p w14:paraId="6FE13725">
      <w:pPr>
        <w:pStyle w:val="30"/>
        <w:spacing w:before="120" w:line="22" w:lineRule="atLeast"/>
        <w:rPr>
          <w:rFonts w:hint="eastAsia" w:ascii="宋体" w:hAnsi="宋体" w:eastAsia="宋体" w:cs="宋体"/>
          <w:szCs w:val="24"/>
        </w:rPr>
      </w:pPr>
    </w:p>
    <w:p w14:paraId="09E232DF">
      <w:pPr>
        <w:rPr>
          <w:rFonts w:hint="eastAsia" w:ascii="宋体" w:hAnsi="宋体" w:eastAsia="宋体" w:cs="宋体"/>
          <w:lang w:val="en-US" w:eastAsia="zh-CN"/>
        </w:rPr>
      </w:pPr>
    </w:p>
    <w:p w14:paraId="769EF26F">
      <w:pPr>
        <w:rPr>
          <w:rFonts w:hint="eastAsia" w:ascii="宋体" w:hAnsi="宋体" w:eastAsia="宋体" w:cs="宋体"/>
          <w:lang w:val="en-US" w:eastAsia="zh-CN"/>
        </w:rPr>
      </w:pPr>
    </w:p>
    <w:p w14:paraId="52766832">
      <w:pPr>
        <w:rPr>
          <w:rFonts w:hint="eastAsia" w:ascii="宋体" w:hAnsi="宋体" w:eastAsia="宋体" w:cs="宋体"/>
          <w:lang w:val="en-US" w:eastAsia="zh-CN"/>
        </w:rPr>
      </w:pPr>
    </w:p>
    <w:p w14:paraId="5C524F58">
      <w:pPr>
        <w:rPr>
          <w:rFonts w:hint="eastAsia" w:ascii="宋体" w:hAnsi="宋体" w:eastAsia="宋体" w:cs="宋体"/>
          <w:lang w:val="en-US" w:eastAsia="zh-CN"/>
        </w:rPr>
      </w:pPr>
    </w:p>
    <w:p w14:paraId="236011C8">
      <w:pPr>
        <w:spacing w:before="120" w:line="22" w:lineRule="atLeast"/>
        <w:ind w:left="960"/>
        <w:rPr>
          <w:rFonts w:hint="eastAsia" w:ascii="宋体" w:hAnsi="宋体" w:eastAsia="宋体" w:cs="宋体"/>
          <w:sz w:val="24"/>
          <w:u w:val="single"/>
          <w:lang w:eastAsia="zh-CN"/>
        </w:rPr>
      </w:pPr>
      <w:r>
        <w:rPr>
          <w:rFonts w:hint="eastAsia" w:ascii="宋体" w:hAnsi="宋体" w:eastAsia="宋体" w:cs="宋体"/>
          <w:sz w:val="24"/>
        </w:rPr>
        <w:t>甲方：</w:t>
      </w:r>
    </w:p>
    <w:p w14:paraId="39A0C816">
      <w:pPr>
        <w:spacing w:before="120" w:line="22" w:lineRule="atLeast"/>
        <w:rPr>
          <w:rFonts w:hint="eastAsia" w:ascii="宋体" w:hAnsi="宋体" w:eastAsia="宋体" w:cs="宋体"/>
          <w:sz w:val="24"/>
        </w:rPr>
      </w:pPr>
    </w:p>
    <w:p w14:paraId="5C9008E3">
      <w:pPr>
        <w:spacing w:before="120" w:line="22" w:lineRule="atLeast"/>
        <w:ind w:left="960"/>
        <w:rPr>
          <w:rFonts w:hint="eastAsia" w:ascii="宋体" w:hAnsi="宋体" w:eastAsia="宋体" w:cs="宋体"/>
          <w:sz w:val="24"/>
          <w:u w:val="single"/>
          <w:lang w:eastAsia="zh-CN"/>
        </w:rPr>
      </w:pPr>
      <w:r>
        <w:rPr>
          <w:rFonts w:hint="eastAsia" w:ascii="宋体" w:hAnsi="宋体" w:eastAsia="宋体" w:cs="宋体"/>
          <w:sz w:val="24"/>
        </w:rPr>
        <w:t>乙方：</w:t>
      </w:r>
    </w:p>
    <w:p w14:paraId="75792736">
      <w:pPr>
        <w:spacing w:before="120" w:line="22" w:lineRule="atLeast"/>
        <w:rPr>
          <w:rFonts w:hint="eastAsia" w:ascii="宋体" w:hAnsi="宋体" w:eastAsia="宋体" w:cs="宋体"/>
          <w:sz w:val="24"/>
        </w:rPr>
      </w:pPr>
    </w:p>
    <w:p w14:paraId="391A003F">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签订地：</w:t>
      </w:r>
    </w:p>
    <w:p w14:paraId="2A71DE2C">
      <w:pPr>
        <w:spacing w:before="120" w:line="22" w:lineRule="atLeast"/>
        <w:rPr>
          <w:rFonts w:hint="eastAsia" w:ascii="宋体" w:hAnsi="宋体" w:eastAsia="宋体" w:cs="宋体"/>
          <w:sz w:val="24"/>
          <w:lang w:val="en-US" w:eastAsia="zh-CN"/>
        </w:rPr>
      </w:pPr>
    </w:p>
    <w:p w14:paraId="563AA8C5">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签订日期：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527BF958">
      <w:pPr>
        <w:spacing w:line="560" w:lineRule="exact"/>
        <w:rPr>
          <w:rFonts w:hint="eastAsia" w:ascii="宋体" w:hAnsi="宋体" w:eastAsia="宋体" w:cs="宋体"/>
          <w:sz w:val="24"/>
          <w:u w:val="single"/>
          <w:lang w:val="zh-CN"/>
        </w:rPr>
      </w:pPr>
    </w:p>
    <w:p w14:paraId="2C35242C">
      <w:pPr>
        <w:spacing w:line="560" w:lineRule="exact"/>
        <w:rPr>
          <w:rFonts w:hint="eastAsia" w:ascii="宋体" w:hAnsi="宋体" w:eastAsia="宋体" w:cs="宋体"/>
          <w:sz w:val="24"/>
          <w:u w:val="single"/>
          <w:lang w:val="zh-CN"/>
        </w:rPr>
      </w:pPr>
    </w:p>
    <w:p w14:paraId="75ECDDF8">
      <w:pPr>
        <w:spacing w:line="560" w:lineRule="exact"/>
        <w:rPr>
          <w:rFonts w:hint="eastAsia" w:ascii="宋体" w:hAnsi="宋体" w:eastAsia="宋体" w:cs="宋体"/>
          <w:sz w:val="24"/>
          <w:u w:val="single"/>
          <w:lang w:val="zh-CN"/>
        </w:rPr>
      </w:pPr>
    </w:p>
    <w:p w14:paraId="465FCB66">
      <w:pPr>
        <w:spacing w:line="240" w:lineRule="auto"/>
        <w:ind w:left="0" w:leftChars="0" w:firstLine="638" w:firstLineChars="266"/>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年</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月</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日</w:t>
      </w:r>
      <w:r>
        <w:rPr>
          <w:rFonts w:hint="eastAsia" w:ascii="宋体" w:hAnsi="宋体" w:eastAsia="宋体" w:cs="宋体"/>
          <w:sz w:val="24"/>
        </w:rPr>
        <w:t>，</w:t>
      </w:r>
      <w:r>
        <w:rPr>
          <w:rFonts w:hint="eastAsia" w:ascii="宋体" w:hAnsi="宋体" w:eastAsia="宋体" w:cs="宋体"/>
          <w:sz w:val="24"/>
          <w:u w:val="single"/>
        </w:rPr>
        <w:t>（采购人名称）</w:t>
      </w:r>
      <w:r>
        <w:rPr>
          <w:rFonts w:hint="eastAsia" w:ascii="宋体" w:hAnsi="宋体" w:eastAsia="宋体" w:cs="宋体"/>
          <w:sz w:val="24"/>
        </w:rPr>
        <w:t>以</w:t>
      </w:r>
      <w:r>
        <w:rPr>
          <w:rFonts w:hint="eastAsia" w:ascii="宋体" w:hAnsi="宋体" w:eastAsia="宋体" w:cs="宋体"/>
          <w:sz w:val="24"/>
          <w:u w:val="single"/>
        </w:rPr>
        <w:t>（政府采购方式）</w:t>
      </w:r>
      <w:r>
        <w:rPr>
          <w:rFonts w:hint="eastAsia" w:ascii="宋体" w:hAnsi="宋体" w:eastAsia="宋体" w:cs="宋体"/>
          <w:sz w:val="24"/>
        </w:rPr>
        <w:t>对</w:t>
      </w:r>
      <w:r>
        <w:rPr>
          <w:rFonts w:hint="eastAsia" w:ascii="宋体" w:hAnsi="宋体" w:eastAsia="宋体" w:cs="宋体"/>
          <w:sz w:val="24"/>
          <w:u w:val="single"/>
        </w:rPr>
        <w:t>（同前页项目名称）</w:t>
      </w:r>
      <w:r>
        <w:rPr>
          <w:rFonts w:hint="eastAsia" w:ascii="宋体" w:hAnsi="宋体" w:eastAsia="宋体" w:cs="宋体"/>
          <w:sz w:val="24"/>
        </w:rPr>
        <w:t>项目进行了采购。经</w:t>
      </w:r>
      <w:r>
        <w:rPr>
          <w:rFonts w:hint="eastAsia" w:ascii="宋体" w:hAnsi="宋体" w:eastAsia="宋体" w:cs="宋体"/>
          <w:sz w:val="24"/>
          <w:u w:val="single"/>
        </w:rPr>
        <w:t>（相关评定主体名称）</w:t>
      </w:r>
      <w:r>
        <w:rPr>
          <w:rFonts w:hint="eastAsia" w:ascii="宋体" w:hAnsi="宋体" w:eastAsia="宋体" w:cs="宋体"/>
          <w:sz w:val="24"/>
        </w:rPr>
        <w:t>评定，</w:t>
      </w:r>
      <w:r>
        <w:rPr>
          <w:rFonts w:hint="eastAsia" w:ascii="宋体" w:hAnsi="宋体" w:eastAsia="宋体" w:cs="宋体"/>
          <w:sz w:val="24"/>
          <w:u w:val="single"/>
        </w:rPr>
        <w:t>（中标供应商名称）</w:t>
      </w:r>
      <w:r>
        <w:rPr>
          <w:rFonts w:hint="eastAsia" w:ascii="宋体" w:hAnsi="宋体" w:eastAsia="宋体" w:cs="宋体"/>
          <w:sz w:val="24"/>
        </w:rPr>
        <w:t>为该项目中标供应商。现于中标通知书发出之日起三十日内，按照采购文件确定的事项签订本合同。</w:t>
      </w:r>
    </w:p>
    <w:p w14:paraId="1EC9F16A">
      <w:pPr>
        <w:spacing w:line="24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w:t>
      </w:r>
      <w:r>
        <w:rPr>
          <w:rFonts w:hint="eastAsia" w:ascii="宋体" w:hAnsi="宋体" w:eastAsia="宋体" w:cs="宋体"/>
          <w:sz w:val="24"/>
          <w:lang w:val="en-US" w:eastAsia="zh-CN"/>
        </w:rPr>
        <w:t>民法典</w:t>
      </w:r>
      <w:r>
        <w:rPr>
          <w:rFonts w:hint="eastAsia" w:ascii="宋体" w:hAnsi="宋体" w:eastAsia="宋体" w:cs="宋体"/>
          <w:sz w:val="24"/>
          <w:lang w:val="zh-CN"/>
        </w:rPr>
        <w:t>》、《中华人民共和国政府采购法》等相关法律法规之规定，按照平等、自愿、公平和诚实信用的原则，经</w:t>
      </w:r>
      <w:r>
        <w:rPr>
          <w:rFonts w:hint="eastAsia" w:ascii="宋体" w:hAnsi="宋体" w:eastAsia="宋体" w:cs="宋体"/>
          <w:sz w:val="24"/>
          <w:u w:val="single"/>
        </w:rPr>
        <w:t>（采购人名称）</w:t>
      </w:r>
      <w:r>
        <w:rPr>
          <w:rFonts w:hint="eastAsia" w:ascii="宋体" w:hAnsi="宋体" w:eastAsia="宋体" w:cs="宋体"/>
          <w:sz w:val="24"/>
          <w:lang w:val="zh-CN"/>
        </w:rPr>
        <w:t>(以下简称：甲方)和</w:t>
      </w:r>
      <w:r>
        <w:rPr>
          <w:rFonts w:hint="eastAsia" w:ascii="宋体" w:hAnsi="宋体" w:eastAsia="宋体" w:cs="宋体"/>
          <w:sz w:val="24"/>
          <w:u w:val="single"/>
        </w:rPr>
        <w:t>（中标供应商名称）</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D9A53F2">
      <w:pPr>
        <w:spacing w:line="240" w:lineRule="auto"/>
        <w:ind w:firstLine="482" w:firstLineChars="200"/>
        <w:outlineLvl w:val="2"/>
        <w:rPr>
          <w:rFonts w:hint="eastAsia" w:ascii="宋体" w:hAnsi="宋体" w:eastAsia="宋体" w:cs="宋体"/>
          <w:sz w:val="24"/>
        </w:rPr>
      </w:pPr>
      <w:bookmarkStart w:id="56" w:name="_Toc15367"/>
      <w:bookmarkStart w:id="57" w:name="_Toc19273"/>
      <w:bookmarkStart w:id="58" w:name="_Toc28855"/>
      <w:bookmarkStart w:id="59" w:name="_Toc20421"/>
      <w:bookmarkStart w:id="60" w:name="_Toc22967"/>
      <w:bookmarkStart w:id="61" w:name="_Toc18452"/>
      <w:r>
        <w:rPr>
          <w:rFonts w:hint="eastAsia" w:ascii="宋体" w:hAnsi="宋体" w:eastAsia="宋体" w:cs="宋体"/>
          <w:b/>
          <w:sz w:val="24"/>
        </w:rPr>
        <w:t>1.1合同组成部分</w:t>
      </w:r>
      <w:bookmarkEnd w:id="56"/>
      <w:bookmarkEnd w:id="57"/>
      <w:bookmarkEnd w:id="58"/>
      <w:bookmarkEnd w:id="59"/>
      <w:bookmarkEnd w:id="60"/>
      <w:bookmarkEnd w:id="61"/>
    </w:p>
    <w:p w14:paraId="1D025BBB">
      <w:pPr>
        <w:spacing w:line="24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CD839D9">
      <w:pPr>
        <w:spacing w:line="240" w:lineRule="auto"/>
        <w:ind w:firstLine="480" w:firstLineChars="200"/>
        <w:rPr>
          <w:rFonts w:hint="eastAsia" w:ascii="宋体" w:hAnsi="宋体" w:eastAsia="宋体" w:cs="宋体"/>
          <w:sz w:val="24"/>
        </w:rPr>
      </w:pPr>
      <w:r>
        <w:rPr>
          <w:rFonts w:hint="eastAsia" w:ascii="宋体" w:hAnsi="宋体" w:eastAsia="宋体" w:cs="宋体"/>
          <w:sz w:val="24"/>
        </w:rPr>
        <w:t>1.1.1本合同及其补充合同、变更协议；</w:t>
      </w:r>
    </w:p>
    <w:p w14:paraId="31369E93">
      <w:pPr>
        <w:spacing w:line="240" w:lineRule="auto"/>
        <w:ind w:firstLine="480" w:firstLineChars="200"/>
        <w:rPr>
          <w:rFonts w:hint="eastAsia" w:ascii="宋体" w:hAnsi="宋体" w:eastAsia="宋体" w:cs="宋体"/>
          <w:sz w:val="24"/>
        </w:rPr>
      </w:pPr>
      <w:r>
        <w:rPr>
          <w:rFonts w:hint="eastAsia" w:ascii="宋体" w:hAnsi="宋体" w:eastAsia="宋体" w:cs="宋体"/>
          <w:sz w:val="24"/>
        </w:rPr>
        <w:t>1.1.2中标通知书；</w:t>
      </w:r>
    </w:p>
    <w:p w14:paraId="2FAE5BF3">
      <w:pPr>
        <w:spacing w:line="240" w:lineRule="auto"/>
        <w:ind w:firstLine="480" w:firstLineChars="200"/>
        <w:rPr>
          <w:rFonts w:hint="eastAsia" w:ascii="宋体" w:hAnsi="宋体" w:eastAsia="宋体" w:cs="宋体"/>
          <w:sz w:val="24"/>
        </w:rPr>
      </w:pPr>
      <w:r>
        <w:rPr>
          <w:rFonts w:hint="eastAsia" w:ascii="宋体" w:hAnsi="宋体" w:eastAsia="宋体" w:cs="宋体"/>
          <w:sz w:val="24"/>
        </w:rPr>
        <w:t>1.1.3投标文件（含澄清或者说明文件）；</w:t>
      </w:r>
    </w:p>
    <w:p w14:paraId="729879DF">
      <w:pPr>
        <w:spacing w:line="240" w:lineRule="auto"/>
        <w:ind w:firstLine="480" w:firstLineChars="200"/>
        <w:rPr>
          <w:rFonts w:hint="eastAsia" w:ascii="宋体" w:hAnsi="宋体" w:eastAsia="宋体" w:cs="宋体"/>
          <w:sz w:val="24"/>
        </w:rPr>
      </w:pPr>
      <w:r>
        <w:rPr>
          <w:rFonts w:hint="eastAsia" w:ascii="宋体" w:hAnsi="宋体" w:eastAsia="宋体" w:cs="宋体"/>
          <w:sz w:val="24"/>
        </w:rPr>
        <w:t>1.1.4招标文件（含澄清或者修改文件）；</w:t>
      </w:r>
    </w:p>
    <w:p w14:paraId="44E3FB1F">
      <w:pPr>
        <w:spacing w:line="240" w:lineRule="auto"/>
        <w:ind w:firstLine="480" w:firstLineChars="200"/>
        <w:rPr>
          <w:rFonts w:hint="eastAsia" w:ascii="宋体" w:hAnsi="宋体" w:eastAsia="宋体" w:cs="宋体"/>
          <w:sz w:val="24"/>
        </w:rPr>
      </w:pPr>
      <w:r>
        <w:rPr>
          <w:rFonts w:hint="eastAsia" w:ascii="宋体" w:hAnsi="宋体" w:eastAsia="宋体" w:cs="宋体"/>
          <w:sz w:val="24"/>
        </w:rPr>
        <w:t>1.1.5其他相关采购文件。</w:t>
      </w:r>
    </w:p>
    <w:p w14:paraId="425C4CE1">
      <w:pPr>
        <w:spacing w:line="240" w:lineRule="auto"/>
        <w:ind w:firstLine="482" w:firstLineChars="200"/>
        <w:outlineLvl w:val="2"/>
        <w:rPr>
          <w:rFonts w:hint="eastAsia" w:ascii="宋体" w:hAnsi="宋体" w:eastAsia="宋体" w:cs="宋体"/>
          <w:b/>
          <w:sz w:val="24"/>
        </w:rPr>
      </w:pPr>
      <w:bookmarkStart w:id="62" w:name="_Toc22185"/>
      <w:bookmarkStart w:id="63" w:name="_Toc6773"/>
      <w:bookmarkStart w:id="64" w:name="_Toc6311"/>
      <w:bookmarkStart w:id="65" w:name="_Toc2950"/>
      <w:bookmarkStart w:id="66" w:name="_Toc18585"/>
      <w:bookmarkStart w:id="67" w:name="_Toc2918"/>
      <w:r>
        <w:rPr>
          <w:rFonts w:hint="eastAsia" w:ascii="宋体" w:hAnsi="宋体" w:eastAsia="宋体" w:cs="宋体"/>
          <w:b/>
          <w:sz w:val="24"/>
        </w:rPr>
        <w:t>1.2标的</w:t>
      </w:r>
      <w:bookmarkEnd w:id="62"/>
      <w:bookmarkEnd w:id="63"/>
      <w:bookmarkEnd w:id="64"/>
      <w:bookmarkEnd w:id="65"/>
      <w:bookmarkEnd w:id="66"/>
      <w:bookmarkEnd w:id="67"/>
    </w:p>
    <w:p w14:paraId="05EC476A">
      <w:pPr>
        <w:spacing w:line="240" w:lineRule="auto"/>
        <w:ind w:firstLine="480" w:firstLineChars="200"/>
        <w:rPr>
          <w:rFonts w:hint="eastAsia" w:ascii="宋体" w:hAnsi="宋体" w:eastAsia="宋体" w:cs="宋体"/>
          <w:sz w:val="24"/>
          <w:u w:val="single"/>
        </w:rPr>
      </w:pPr>
      <w:r>
        <w:rPr>
          <w:rFonts w:hint="eastAsia" w:ascii="宋体" w:hAnsi="宋体" w:eastAsia="宋体" w:cs="宋体"/>
          <w:sz w:val="24"/>
        </w:rPr>
        <w:t>1.2.1标的名称：；</w:t>
      </w:r>
    </w:p>
    <w:p w14:paraId="3F96755F">
      <w:pPr>
        <w:spacing w:line="240" w:lineRule="auto"/>
        <w:ind w:firstLine="480" w:firstLineChars="200"/>
        <w:rPr>
          <w:rFonts w:hint="eastAsia" w:ascii="宋体" w:hAnsi="宋体" w:eastAsia="宋体" w:cs="宋体"/>
          <w:sz w:val="24"/>
          <w:u w:val="single"/>
        </w:rPr>
      </w:pPr>
      <w:r>
        <w:rPr>
          <w:rFonts w:hint="eastAsia" w:ascii="宋体" w:hAnsi="宋体" w:eastAsia="宋体" w:cs="宋体"/>
          <w:sz w:val="24"/>
        </w:rPr>
        <w:t>1.2.2标的数量：；</w:t>
      </w:r>
    </w:p>
    <w:p w14:paraId="61778667">
      <w:pPr>
        <w:spacing w:line="240" w:lineRule="auto"/>
        <w:ind w:firstLine="480" w:firstLineChars="200"/>
        <w:rPr>
          <w:rFonts w:hint="eastAsia" w:ascii="宋体" w:hAnsi="宋体" w:eastAsia="宋体" w:cs="宋体"/>
          <w:sz w:val="24"/>
        </w:rPr>
      </w:pPr>
      <w:r>
        <w:rPr>
          <w:rFonts w:hint="eastAsia" w:ascii="宋体" w:hAnsi="宋体" w:eastAsia="宋体" w:cs="宋体"/>
          <w:sz w:val="24"/>
        </w:rPr>
        <w:t>1.2.3标的质量：</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3EEFB3BE">
      <w:pPr>
        <w:spacing w:line="240" w:lineRule="auto"/>
        <w:ind w:firstLine="482" w:firstLineChars="200"/>
        <w:outlineLvl w:val="2"/>
        <w:rPr>
          <w:rFonts w:hint="eastAsia" w:ascii="宋体" w:hAnsi="宋体" w:eastAsia="宋体" w:cs="宋体"/>
          <w:b/>
          <w:sz w:val="24"/>
        </w:rPr>
      </w:pPr>
      <w:bookmarkStart w:id="68" w:name="_Toc4929"/>
      <w:bookmarkStart w:id="69" w:name="_Toc29437"/>
      <w:bookmarkStart w:id="70" w:name="_Toc21124"/>
      <w:bookmarkStart w:id="71" w:name="_Toc13918"/>
      <w:bookmarkStart w:id="72" w:name="_Toc5635"/>
      <w:bookmarkStart w:id="73" w:name="_Toc1386"/>
      <w:r>
        <w:rPr>
          <w:rFonts w:hint="eastAsia" w:ascii="宋体" w:hAnsi="宋体" w:eastAsia="宋体" w:cs="宋体"/>
          <w:b/>
          <w:sz w:val="24"/>
        </w:rPr>
        <w:t>1.3价款</w:t>
      </w:r>
      <w:bookmarkEnd w:id="68"/>
      <w:bookmarkEnd w:id="69"/>
      <w:bookmarkEnd w:id="70"/>
      <w:bookmarkEnd w:id="71"/>
      <w:bookmarkEnd w:id="72"/>
      <w:bookmarkEnd w:id="73"/>
    </w:p>
    <w:p w14:paraId="06EA0A9A">
      <w:pPr>
        <w:spacing w:line="240" w:lineRule="auto"/>
        <w:ind w:firstLine="480" w:firstLineChars="200"/>
        <w:rPr>
          <w:rFonts w:hint="eastAsia" w:ascii="宋体" w:hAnsi="宋体" w:eastAsia="宋体" w:cs="宋体"/>
          <w:sz w:val="24"/>
        </w:rPr>
      </w:pPr>
      <w:r>
        <w:rPr>
          <w:rFonts w:hint="eastAsia" w:ascii="宋体" w:hAnsi="宋体" w:eastAsia="宋体" w:cs="宋体"/>
          <w:sz w:val="24"/>
        </w:rPr>
        <w:t>本合同总价为：￥元（大写：元人民币）。</w:t>
      </w:r>
    </w:p>
    <w:p w14:paraId="0A14C609">
      <w:pPr>
        <w:spacing w:line="240" w:lineRule="auto"/>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4685"/>
        <w:gridCol w:w="3514"/>
      </w:tblGrid>
      <w:tr w14:paraId="6967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14:paraId="1CF2E1B6">
            <w:pPr>
              <w:pStyle w:val="31"/>
              <w:spacing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2377" w:type="pct"/>
            <w:vAlign w:val="center"/>
          </w:tcPr>
          <w:p w14:paraId="432F3B75">
            <w:pPr>
              <w:pStyle w:val="31"/>
              <w:spacing w:line="240" w:lineRule="auto"/>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1783" w:type="pct"/>
            <w:vAlign w:val="center"/>
          </w:tcPr>
          <w:p w14:paraId="44A0E377">
            <w:pPr>
              <w:pStyle w:val="31"/>
              <w:spacing w:line="240" w:lineRule="auto"/>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14:paraId="6AF9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14:paraId="0A6BB698">
            <w:pPr>
              <w:pStyle w:val="31"/>
              <w:spacing w:line="240" w:lineRule="auto"/>
              <w:ind w:firstLine="200"/>
              <w:jc w:val="left"/>
              <w:rPr>
                <w:rFonts w:hint="eastAsia" w:ascii="宋体" w:hAnsi="宋体" w:eastAsia="宋体" w:cs="宋体"/>
                <w:color w:val="000000"/>
                <w:kern w:val="2"/>
                <w:sz w:val="24"/>
                <w:szCs w:val="24"/>
              </w:rPr>
            </w:pPr>
          </w:p>
        </w:tc>
        <w:tc>
          <w:tcPr>
            <w:tcW w:w="2377" w:type="pct"/>
            <w:vAlign w:val="center"/>
          </w:tcPr>
          <w:p w14:paraId="0784987E">
            <w:pPr>
              <w:pStyle w:val="31"/>
              <w:spacing w:line="240" w:lineRule="auto"/>
              <w:ind w:firstLine="200"/>
              <w:jc w:val="left"/>
              <w:rPr>
                <w:rFonts w:hint="eastAsia" w:ascii="宋体" w:hAnsi="宋体" w:eastAsia="宋体" w:cs="宋体"/>
                <w:color w:val="000000"/>
                <w:kern w:val="2"/>
                <w:sz w:val="24"/>
                <w:szCs w:val="24"/>
              </w:rPr>
            </w:pPr>
          </w:p>
        </w:tc>
        <w:tc>
          <w:tcPr>
            <w:tcW w:w="1783" w:type="pct"/>
            <w:vAlign w:val="center"/>
          </w:tcPr>
          <w:p w14:paraId="05A4920E">
            <w:pPr>
              <w:pStyle w:val="31"/>
              <w:spacing w:line="240" w:lineRule="auto"/>
              <w:ind w:firstLine="200"/>
              <w:jc w:val="left"/>
              <w:rPr>
                <w:rFonts w:hint="eastAsia" w:ascii="宋体" w:hAnsi="宋体" w:eastAsia="宋体" w:cs="宋体"/>
                <w:color w:val="000000"/>
                <w:kern w:val="2"/>
                <w:sz w:val="24"/>
                <w:szCs w:val="24"/>
              </w:rPr>
            </w:pPr>
          </w:p>
        </w:tc>
      </w:tr>
      <w:tr w14:paraId="5177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14:paraId="735014CF">
            <w:pPr>
              <w:pStyle w:val="31"/>
              <w:spacing w:line="240" w:lineRule="auto"/>
              <w:ind w:firstLine="200"/>
              <w:jc w:val="left"/>
              <w:rPr>
                <w:rFonts w:hint="eastAsia" w:ascii="宋体" w:hAnsi="宋体" w:eastAsia="宋体" w:cs="宋体"/>
                <w:color w:val="000000"/>
                <w:kern w:val="2"/>
                <w:sz w:val="24"/>
                <w:szCs w:val="24"/>
              </w:rPr>
            </w:pPr>
          </w:p>
        </w:tc>
        <w:tc>
          <w:tcPr>
            <w:tcW w:w="2377" w:type="pct"/>
            <w:vAlign w:val="center"/>
          </w:tcPr>
          <w:p w14:paraId="3418753B">
            <w:pPr>
              <w:pStyle w:val="31"/>
              <w:spacing w:line="240" w:lineRule="auto"/>
              <w:ind w:firstLine="200"/>
              <w:jc w:val="left"/>
              <w:rPr>
                <w:rFonts w:hint="eastAsia" w:ascii="宋体" w:hAnsi="宋体" w:eastAsia="宋体" w:cs="宋体"/>
                <w:color w:val="000000"/>
                <w:kern w:val="2"/>
                <w:sz w:val="24"/>
                <w:szCs w:val="24"/>
              </w:rPr>
            </w:pPr>
          </w:p>
        </w:tc>
        <w:tc>
          <w:tcPr>
            <w:tcW w:w="1783" w:type="pct"/>
            <w:vAlign w:val="center"/>
          </w:tcPr>
          <w:p w14:paraId="24F84C38">
            <w:pPr>
              <w:pStyle w:val="31"/>
              <w:spacing w:line="240" w:lineRule="auto"/>
              <w:ind w:firstLine="200"/>
              <w:jc w:val="left"/>
              <w:rPr>
                <w:rFonts w:hint="eastAsia" w:ascii="宋体" w:hAnsi="宋体" w:eastAsia="宋体" w:cs="宋体"/>
                <w:color w:val="000000"/>
                <w:kern w:val="2"/>
                <w:sz w:val="24"/>
                <w:szCs w:val="24"/>
              </w:rPr>
            </w:pPr>
          </w:p>
        </w:tc>
      </w:tr>
      <w:tr w14:paraId="69A2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14:paraId="6CDB1E60">
            <w:pPr>
              <w:pStyle w:val="31"/>
              <w:spacing w:line="240" w:lineRule="auto"/>
              <w:ind w:firstLine="200"/>
              <w:jc w:val="left"/>
              <w:rPr>
                <w:rFonts w:hint="eastAsia" w:ascii="宋体" w:hAnsi="宋体" w:eastAsia="宋体" w:cs="宋体"/>
                <w:color w:val="000000"/>
                <w:kern w:val="2"/>
                <w:sz w:val="24"/>
                <w:szCs w:val="24"/>
              </w:rPr>
            </w:pPr>
          </w:p>
        </w:tc>
        <w:tc>
          <w:tcPr>
            <w:tcW w:w="2377" w:type="pct"/>
            <w:vAlign w:val="center"/>
          </w:tcPr>
          <w:p w14:paraId="70E151C8">
            <w:pPr>
              <w:pStyle w:val="31"/>
              <w:spacing w:line="240" w:lineRule="auto"/>
              <w:ind w:firstLine="200"/>
              <w:jc w:val="left"/>
              <w:rPr>
                <w:rFonts w:hint="eastAsia" w:ascii="宋体" w:hAnsi="宋体" w:eastAsia="宋体" w:cs="宋体"/>
                <w:color w:val="000000"/>
                <w:kern w:val="2"/>
                <w:sz w:val="24"/>
                <w:szCs w:val="24"/>
              </w:rPr>
            </w:pPr>
          </w:p>
        </w:tc>
        <w:tc>
          <w:tcPr>
            <w:tcW w:w="1783" w:type="pct"/>
            <w:vAlign w:val="center"/>
          </w:tcPr>
          <w:p w14:paraId="0CC7848E">
            <w:pPr>
              <w:pStyle w:val="31"/>
              <w:spacing w:line="240" w:lineRule="auto"/>
              <w:ind w:firstLine="200"/>
              <w:jc w:val="left"/>
              <w:rPr>
                <w:rFonts w:hint="eastAsia" w:ascii="宋体" w:hAnsi="宋体" w:eastAsia="宋体" w:cs="宋体"/>
                <w:color w:val="000000"/>
                <w:kern w:val="2"/>
                <w:sz w:val="24"/>
                <w:szCs w:val="24"/>
              </w:rPr>
            </w:pPr>
          </w:p>
        </w:tc>
      </w:tr>
      <w:tr w14:paraId="2466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9" w:type="pct"/>
            <w:vAlign w:val="center"/>
          </w:tcPr>
          <w:p w14:paraId="3602B322">
            <w:pPr>
              <w:pStyle w:val="31"/>
              <w:spacing w:line="240" w:lineRule="auto"/>
              <w:ind w:firstLine="200"/>
              <w:jc w:val="left"/>
              <w:rPr>
                <w:rFonts w:hint="eastAsia" w:ascii="宋体" w:hAnsi="宋体" w:eastAsia="宋体" w:cs="宋体"/>
                <w:color w:val="000000"/>
                <w:kern w:val="2"/>
                <w:sz w:val="24"/>
                <w:szCs w:val="24"/>
              </w:rPr>
            </w:pPr>
          </w:p>
        </w:tc>
        <w:tc>
          <w:tcPr>
            <w:tcW w:w="2377" w:type="pct"/>
            <w:vAlign w:val="center"/>
          </w:tcPr>
          <w:p w14:paraId="3DC53505">
            <w:pPr>
              <w:pStyle w:val="31"/>
              <w:spacing w:line="240" w:lineRule="auto"/>
              <w:ind w:firstLine="200"/>
              <w:jc w:val="left"/>
              <w:rPr>
                <w:rFonts w:hint="eastAsia" w:ascii="宋体" w:hAnsi="宋体" w:eastAsia="宋体" w:cs="宋体"/>
                <w:color w:val="000000"/>
                <w:kern w:val="2"/>
                <w:sz w:val="24"/>
                <w:szCs w:val="24"/>
              </w:rPr>
            </w:pPr>
          </w:p>
        </w:tc>
        <w:tc>
          <w:tcPr>
            <w:tcW w:w="1783" w:type="pct"/>
            <w:vAlign w:val="center"/>
          </w:tcPr>
          <w:p w14:paraId="7EC1DE15">
            <w:pPr>
              <w:pStyle w:val="31"/>
              <w:spacing w:line="240" w:lineRule="auto"/>
              <w:ind w:firstLine="200"/>
              <w:jc w:val="left"/>
              <w:rPr>
                <w:rFonts w:hint="eastAsia" w:ascii="宋体" w:hAnsi="宋体" w:eastAsia="宋体" w:cs="宋体"/>
                <w:color w:val="000000"/>
                <w:kern w:val="2"/>
                <w:sz w:val="24"/>
                <w:szCs w:val="24"/>
              </w:rPr>
            </w:pPr>
          </w:p>
        </w:tc>
      </w:tr>
      <w:tr w14:paraId="0084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5946A563">
            <w:pPr>
              <w:pStyle w:val="31"/>
              <w:spacing w:line="240" w:lineRule="auto"/>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1783" w:type="pct"/>
            <w:vAlign w:val="center"/>
          </w:tcPr>
          <w:p w14:paraId="56DEAE80">
            <w:pPr>
              <w:pStyle w:val="31"/>
              <w:spacing w:line="240" w:lineRule="auto"/>
              <w:ind w:firstLine="200"/>
              <w:jc w:val="both"/>
              <w:rPr>
                <w:rFonts w:hint="eastAsia" w:ascii="宋体" w:hAnsi="宋体" w:eastAsia="宋体" w:cs="宋体"/>
                <w:color w:val="000000"/>
                <w:kern w:val="2"/>
                <w:sz w:val="24"/>
                <w:szCs w:val="24"/>
              </w:rPr>
            </w:pPr>
          </w:p>
        </w:tc>
      </w:tr>
    </w:tbl>
    <w:p w14:paraId="135E297F">
      <w:pPr>
        <w:spacing w:line="240" w:lineRule="auto"/>
        <w:ind w:firstLine="482" w:firstLineChars="200"/>
        <w:outlineLvl w:val="2"/>
        <w:rPr>
          <w:rFonts w:hint="eastAsia" w:ascii="宋体" w:hAnsi="宋体" w:eastAsia="宋体" w:cs="宋体"/>
          <w:b/>
          <w:sz w:val="24"/>
        </w:rPr>
      </w:pPr>
      <w:bookmarkStart w:id="74" w:name="_Toc18980"/>
      <w:bookmarkStart w:id="75" w:name="_Toc14993"/>
      <w:bookmarkStart w:id="76" w:name="_Toc30158"/>
      <w:bookmarkStart w:id="77" w:name="_Toc30506"/>
      <w:bookmarkStart w:id="78" w:name="_Toc3654"/>
      <w:bookmarkStart w:id="79" w:name="_Toc26916"/>
      <w:r>
        <w:rPr>
          <w:rFonts w:hint="eastAsia" w:ascii="宋体" w:hAnsi="宋体" w:eastAsia="宋体" w:cs="宋体"/>
          <w:b/>
          <w:sz w:val="24"/>
        </w:rPr>
        <w:t>1.4付款方式和发票开具方式</w:t>
      </w:r>
      <w:bookmarkEnd w:id="74"/>
      <w:bookmarkEnd w:id="75"/>
      <w:bookmarkEnd w:id="76"/>
      <w:bookmarkEnd w:id="77"/>
      <w:bookmarkEnd w:id="78"/>
      <w:bookmarkEnd w:id="79"/>
    </w:p>
    <w:p w14:paraId="2E4C679E">
      <w:pPr>
        <w:spacing w:line="240" w:lineRule="auto"/>
        <w:ind w:firstLine="480" w:firstLineChars="200"/>
        <w:rPr>
          <w:rFonts w:hint="eastAsia" w:ascii="宋体" w:hAnsi="宋体" w:eastAsia="宋体" w:cs="宋体"/>
          <w:sz w:val="24"/>
        </w:rPr>
      </w:pPr>
      <w:r>
        <w:rPr>
          <w:rFonts w:hint="eastAsia" w:ascii="宋体" w:hAnsi="宋体" w:eastAsia="宋体" w:cs="宋体"/>
          <w:sz w:val="24"/>
        </w:rPr>
        <w:t>1.4.1付款方式：；</w:t>
      </w:r>
    </w:p>
    <w:p w14:paraId="15B948AE">
      <w:pPr>
        <w:spacing w:line="240" w:lineRule="auto"/>
        <w:ind w:firstLine="480" w:firstLineChars="200"/>
        <w:rPr>
          <w:rFonts w:hint="eastAsia" w:ascii="宋体" w:hAnsi="宋体" w:eastAsia="宋体" w:cs="宋体"/>
          <w:sz w:val="24"/>
        </w:rPr>
      </w:pPr>
      <w:r>
        <w:rPr>
          <w:rFonts w:hint="eastAsia" w:ascii="宋体" w:hAnsi="宋体" w:eastAsia="宋体" w:cs="宋体"/>
          <w:sz w:val="24"/>
        </w:rPr>
        <w:t>1.4.2发票开具方式：。</w:t>
      </w:r>
    </w:p>
    <w:p w14:paraId="248108F8">
      <w:pPr>
        <w:spacing w:line="240" w:lineRule="auto"/>
        <w:ind w:firstLine="482" w:firstLineChars="200"/>
        <w:outlineLvl w:val="2"/>
        <w:rPr>
          <w:rFonts w:hint="eastAsia" w:ascii="宋体" w:hAnsi="宋体" w:eastAsia="宋体" w:cs="宋体"/>
          <w:b/>
          <w:sz w:val="24"/>
        </w:rPr>
      </w:pPr>
      <w:bookmarkStart w:id="80" w:name="_Toc3625"/>
      <w:bookmarkStart w:id="81" w:name="_Toc29499"/>
      <w:bookmarkStart w:id="82" w:name="_Toc11108"/>
      <w:bookmarkStart w:id="83" w:name="_Toc31421"/>
      <w:bookmarkStart w:id="84" w:name="_Toc8772"/>
      <w:bookmarkStart w:id="85" w:name="_Toc4760"/>
      <w:r>
        <w:rPr>
          <w:rFonts w:hint="eastAsia" w:ascii="宋体" w:hAnsi="宋体" w:eastAsia="宋体" w:cs="宋体"/>
          <w:b/>
          <w:sz w:val="24"/>
        </w:rPr>
        <w:t>1.5履行期限、地点和方式</w:t>
      </w:r>
      <w:bookmarkEnd w:id="80"/>
      <w:bookmarkEnd w:id="81"/>
      <w:bookmarkEnd w:id="82"/>
      <w:bookmarkEnd w:id="83"/>
      <w:bookmarkEnd w:id="84"/>
      <w:bookmarkEnd w:id="85"/>
    </w:p>
    <w:p w14:paraId="6F5745EF">
      <w:pPr>
        <w:spacing w:line="240" w:lineRule="auto"/>
        <w:ind w:firstLine="480" w:firstLineChars="200"/>
        <w:rPr>
          <w:rFonts w:hint="eastAsia" w:ascii="宋体" w:hAnsi="宋体" w:eastAsia="宋体" w:cs="宋体"/>
          <w:sz w:val="24"/>
          <w:u w:val="single"/>
        </w:rPr>
      </w:pPr>
      <w:r>
        <w:rPr>
          <w:rFonts w:hint="eastAsia" w:ascii="宋体" w:hAnsi="宋体" w:eastAsia="宋体" w:cs="宋体"/>
          <w:sz w:val="24"/>
        </w:rPr>
        <w:t>1.5.1履行期限：；</w:t>
      </w:r>
    </w:p>
    <w:p w14:paraId="10D372F2">
      <w:pPr>
        <w:spacing w:line="240" w:lineRule="auto"/>
        <w:ind w:firstLine="480" w:firstLineChars="200"/>
        <w:rPr>
          <w:rFonts w:hint="eastAsia" w:ascii="宋体" w:hAnsi="宋体" w:eastAsia="宋体" w:cs="宋体"/>
          <w:sz w:val="24"/>
        </w:rPr>
      </w:pPr>
      <w:r>
        <w:rPr>
          <w:rFonts w:hint="eastAsia" w:ascii="宋体" w:hAnsi="宋体" w:eastAsia="宋体" w:cs="宋体"/>
          <w:sz w:val="24"/>
        </w:rPr>
        <w:t>1.5.2履行地点：；</w:t>
      </w:r>
    </w:p>
    <w:p w14:paraId="32987C2E">
      <w:pPr>
        <w:spacing w:line="240" w:lineRule="auto"/>
        <w:ind w:firstLine="480" w:firstLineChars="200"/>
        <w:rPr>
          <w:rFonts w:hint="eastAsia" w:ascii="宋体" w:hAnsi="宋体" w:eastAsia="宋体" w:cs="宋体"/>
          <w:sz w:val="24"/>
        </w:rPr>
      </w:pPr>
      <w:r>
        <w:rPr>
          <w:rFonts w:hint="eastAsia" w:ascii="宋体" w:hAnsi="宋体" w:eastAsia="宋体" w:cs="宋体"/>
          <w:sz w:val="24"/>
        </w:rPr>
        <w:t>1.5.3履行方式：</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7E12ECE5">
      <w:pPr>
        <w:spacing w:line="240" w:lineRule="auto"/>
        <w:ind w:firstLine="482" w:firstLineChars="200"/>
        <w:outlineLvl w:val="2"/>
        <w:rPr>
          <w:rFonts w:hint="eastAsia" w:ascii="宋体" w:hAnsi="宋体" w:eastAsia="宋体" w:cs="宋体"/>
          <w:sz w:val="24"/>
          <w:u w:val="single"/>
        </w:rPr>
      </w:pPr>
      <w:bookmarkStart w:id="86" w:name="_Toc3079"/>
      <w:bookmarkStart w:id="87" w:name="_Toc24662"/>
      <w:bookmarkStart w:id="88" w:name="_Toc8586"/>
      <w:bookmarkStart w:id="89" w:name="_Toc2375"/>
      <w:bookmarkStart w:id="90" w:name="_Toc5698"/>
      <w:bookmarkStart w:id="91" w:name="_Toc9923"/>
      <w:r>
        <w:rPr>
          <w:rFonts w:hint="eastAsia" w:ascii="宋体" w:hAnsi="宋体" w:eastAsia="宋体" w:cs="宋体"/>
          <w:b/>
          <w:sz w:val="24"/>
        </w:rPr>
        <w:t>1.6违约责任</w:t>
      </w:r>
      <w:bookmarkEnd w:id="86"/>
      <w:bookmarkEnd w:id="87"/>
      <w:bookmarkEnd w:id="88"/>
      <w:bookmarkEnd w:id="89"/>
      <w:bookmarkEnd w:id="90"/>
      <w:bookmarkEnd w:id="91"/>
    </w:p>
    <w:p w14:paraId="28F4C457">
      <w:pPr>
        <w:spacing w:line="240" w:lineRule="auto"/>
        <w:ind w:firstLine="480" w:firstLineChars="200"/>
        <w:rPr>
          <w:rFonts w:hint="eastAsia" w:ascii="宋体" w:hAnsi="宋体" w:eastAsia="宋体" w:cs="宋体"/>
          <w:sz w:val="24"/>
        </w:rPr>
      </w:pPr>
      <w:r>
        <w:rPr>
          <w:rFonts w:hint="eastAsia" w:ascii="宋体" w:hAnsi="宋体" w:eastAsia="宋体" w:cs="宋体"/>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195DD8B2">
      <w:pPr>
        <w:spacing w:line="240" w:lineRule="auto"/>
        <w:ind w:firstLine="480" w:firstLineChars="200"/>
        <w:rPr>
          <w:rFonts w:hint="eastAsia" w:ascii="宋体" w:hAnsi="宋体" w:eastAsia="宋体" w:cs="宋体"/>
          <w:sz w:val="24"/>
        </w:rPr>
      </w:pPr>
      <w:r>
        <w:rPr>
          <w:rFonts w:hint="eastAsia" w:ascii="宋体" w:hAnsi="宋体" w:eastAsia="宋体" w:cs="宋体"/>
          <w:sz w:val="24"/>
        </w:rPr>
        <w:t>1.6.2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0660A34C">
      <w:pPr>
        <w:spacing w:line="240" w:lineRule="auto"/>
        <w:ind w:firstLine="480" w:firstLineChars="200"/>
        <w:rPr>
          <w:rFonts w:hint="eastAsia" w:ascii="宋体" w:hAnsi="宋体" w:eastAsia="宋体" w:cs="宋体"/>
          <w:sz w:val="24"/>
        </w:rPr>
      </w:pPr>
      <w:r>
        <w:rPr>
          <w:rFonts w:hint="eastAsia" w:ascii="宋体" w:hAnsi="宋体" w:eastAsia="宋体" w:cs="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59C513C">
      <w:pPr>
        <w:spacing w:line="240" w:lineRule="auto"/>
        <w:ind w:firstLine="480" w:firstLineChars="200"/>
        <w:rPr>
          <w:rFonts w:hint="eastAsia" w:ascii="宋体" w:hAnsi="宋体" w:eastAsia="宋体" w:cs="宋体"/>
          <w:sz w:val="24"/>
        </w:rPr>
      </w:pPr>
      <w:r>
        <w:rPr>
          <w:rFonts w:hint="eastAsia" w:ascii="宋体" w:hAnsi="宋体" w:eastAsia="宋体" w:cs="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1D458F5">
      <w:pPr>
        <w:spacing w:line="240" w:lineRule="auto"/>
        <w:ind w:firstLine="480" w:firstLineChars="200"/>
        <w:rPr>
          <w:rFonts w:hint="eastAsia" w:ascii="宋体" w:hAnsi="宋体" w:eastAsia="宋体" w:cs="宋体"/>
          <w:sz w:val="24"/>
        </w:rPr>
      </w:pPr>
      <w:r>
        <w:rPr>
          <w:rFonts w:hint="eastAsia" w:ascii="宋体" w:hAnsi="宋体" w:eastAsia="宋体" w:cs="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B7DACB">
      <w:pPr>
        <w:spacing w:line="240" w:lineRule="auto"/>
        <w:ind w:firstLine="480" w:firstLineChars="200"/>
        <w:rPr>
          <w:rFonts w:hint="eastAsia" w:ascii="宋体" w:hAnsi="宋体" w:eastAsia="宋体" w:cs="宋体"/>
          <w:sz w:val="24"/>
        </w:rPr>
      </w:pPr>
      <w:r>
        <w:rPr>
          <w:rFonts w:hint="eastAsia" w:ascii="宋体" w:hAnsi="宋体" w:eastAsia="宋体" w:cs="宋体"/>
          <w:sz w:val="24"/>
        </w:rPr>
        <w:t>1.6.6如果出现政府采购监督管理部门在处理投诉事项期间，书面通知甲方暂停采购活动的情形，或者询问或质疑事项可能影响中标结果的，导致甲方中止履行合同的情形，均不视为甲方违约。</w:t>
      </w:r>
    </w:p>
    <w:p w14:paraId="4D59DC97">
      <w:pPr>
        <w:spacing w:line="240" w:lineRule="auto"/>
        <w:ind w:firstLine="482" w:firstLineChars="200"/>
        <w:outlineLvl w:val="2"/>
        <w:rPr>
          <w:rFonts w:hint="eastAsia" w:ascii="宋体" w:hAnsi="宋体" w:eastAsia="宋体" w:cs="宋体"/>
          <w:b/>
          <w:sz w:val="24"/>
        </w:rPr>
      </w:pPr>
      <w:bookmarkStart w:id="92" w:name="_Toc18683"/>
      <w:bookmarkStart w:id="93" w:name="_Toc9497"/>
      <w:bookmarkStart w:id="94" w:name="_Toc4212"/>
      <w:bookmarkStart w:id="95" w:name="_Toc26807"/>
      <w:bookmarkStart w:id="96" w:name="_Toc32454"/>
      <w:bookmarkStart w:id="97" w:name="_Toc30329"/>
      <w:r>
        <w:rPr>
          <w:rFonts w:hint="eastAsia" w:ascii="宋体" w:hAnsi="宋体" w:eastAsia="宋体" w:cs="宋体"/>
          <w:b/>
          <w:sz w:val="24"/>
        </w:rPr>
        <w:t>1.7合同争议的解决</w:t>
      </w:r>
      <w:bookmarkEnd w:id="92"/>
      <w:bookmarkEnd w:id="93"/>
      <w:bookmarkEnd w:id="94"/>
      <w:bookmarkEnd w:id="95"/>
      <w:bookmarkEnd w:id="96"/>
      <w:bookmarkEnd w:id="97"/>
    </w:p>
    <w:p w14:paraId="10224CDD">
      <w:pPr>
        <w:spacing w:line="24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本合同履行过程中发生的任何争议，双方当事人均可通过和解或者调解解决；不愿和解、调解或者和解、调解不成的，可以选择下列第种方式解决：</w:t>
      </w:r>
    </w:p>
    <w:p w14:paraId="6CF591A1">
      <w:pPr>
        <w:spacing w:line="240" w:lineRule="auto"/>
        <w:ind w:firstLine="480" w:firstLineChars="200"/>
        <w:rPr>
          <w:rFonts w:hint="eastAsia" w:ascii="宋体" w:hAnsi="宋体" w:eastAsia="宋体" w:cs="宋体"/>
          <w:sz w:val="24"/>
        </w:rPr>
      </w:pPr>
      <w:r>
        <w:rPr>
          <w:rFonts w:hint="eastAsia" w:ascii="宋体" w:hAnsi="宋体" w:eastAsia="宋体" w:cs="宋体"/>
          <w:sz w:val="24"/>
        </w:rPr>
        <w:t>1.7.1将争议提交仲裁委员会依申请仲裁时其现行有效的仲裁规则裁决；</w:t>
      </w:r>
    </w:p>
    <w:p w14:paraId="43CBD14A">
      <w:pPr>
        <w:spacing w:line="240" w:lineRule="auto"/>
        <w:ind w:firstLine="480" w:firstLineChars="200"/>
        <w:rPr>
          <w:rFonts w:hint="eastAsia" w:ascii="宋体" w:hAnsi="宋体" w:eastAsia="宋体" w:cs="宋体"/>
          <w:sz w:val="24"/>
        </w:rPr>
      </w:pPr>
      <w:r>
        <w:rPr>
          <w:rFonts w:hint="eastAsia" w:ascii="宋体" w:hAnsi="宋体" w:eastAsia="宋体" w:cs="宋体"/>
          <w:sz w:val="24"/>
        </w:rPr>
        <w:t>1.7.2向</w:t>
      </w:r>
      <w:r>
        <w:rPr>
          <w:rFonts w:hint="eastAsia" w:ascii="宋体" w:hAnsi="宋体" w:eastAsia="宋体" w:cs="宋体"/>
          <w:sz w:val="24"/>
          <w:u w:val="single"/>
        </w:rPr>
        <w:t>（被告住所地、合同履行地、合同签订地、原告住所地、标的物所在地等与争议有实际联系的地点中选出的人民法院名称）</w:t>
      </w:r>
      <w:r>
        <w:rPr>
          <w:rFonts w:hint="eastAsia" w:ascii="宋体" w:hAnsi="宋体" w:eastAsia="宋体" w:cs="宋体"/>
          <w:sz w:val="24"/>
        </w:rPr>
        <w:t>人民法院起诉。</w:t>
      </w:r>
    </w:p>
    <w:p w14:paraId="213AB881">
      <w:pPr>
        <w:spacing w:line="240" w:lineRule="auto"/>
        <w:ind w:firstLine="482" w:firstLineChars="200"/>
        <w:outlineLvl w:val="2"/>
        <w:rPr>
          <w:rFonts w:hint="eastAsia" w:ascii="宋体" w:hAnsi="宋体" w:eastAsia="宋体" w:cs="宋体"/>
          <w:b/>
          <w:sz w:val="24"/>
        </w:rPr>
      </w:pPr>
      <w:bookmarkStart w:id="98" w:name="_Toc16417"/>
      <w:bookmarkStart w:id="99" w:name="_Toc21618"/>
      <w:bookmarkStart w:id="100" w:name="_Toc23784"/>
      <w:bookmarkStart w:id="101" w:name="_Toc15827"/>
      <w:bookmarkStart w:id="102" w:name="_Toc12273"/>
      <w:bookmarkStart w:id="103" w:name="_Toc26227"/>
      <w:r>
        <w:rPr>
          <w:rFonts w:hint="eastAsia" w:ascii="宋体" w:hAnsi="宋体" w:eastAsia="宋体" w:cs="宋体"/>
          <w:b/>
          <w:sz w:val="24"/>
        </w:rPr>
        <w:t>1.8合同生效</w:t>
      </w:r>
      <w:bookmarkEnd w:id="98"/>
      <w:bookmarkEnd w:id="99"/>
      <w:bookmarkEnd w:id="100"/>
      <w:bookmarkEnd w:id="101"/>
      <w:bookmarkEnd w:id="102"/>
      <w:bookmarkEnd w:id="103"/>
    </w:p>
    <w:p w14:paraId="568E71F9">
      <w:pPr>
        <w:spacing w:line="240" w:lineRule="auto"/>
        <w:ind w:firstLine="480" w:firstLineChars="200"/>
        <w:rPr>
          <w:rFonts w:hint="eastAsia" w:ascii="宋体" w:hAnsi="宋体" w:eastAsia="宋体" w:cs="宋体"/>
          <w:sz w:val="24"/>
          <w:lang w:val="zh-CN"/>
        </w:rPr>
      </w:pPr>
      <w:r>
        <w:rPr>
          <w:rFonts w:hint="eastAsia" w:ascii="宋体" w:hAnsi="宋体" w:eastAsia="宋体" w:cs="宋体"/>
          <w:sz w:val="24"/>
        </w:rPr>
        <w:t>本合同自双方当事人盖章或者签字时生效。</w:t>
      </w:r>
    </w:p>
    <w:p w14:paraId="76314CB2">
      <w:pPr>
        <w:autoSpaceDE w:val="0"/>
        <w:autoSpaceDN w:val="0"/>
        <w:adjustRightInd w:val="0"/>
        <w:spacing w:line="240" w:lineRule="auto"/>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w:t>
      </w:r>
      <w:r>
        <w:rPr>
          <w:rFonts w:hint="eastAsia" w:ascii="宋体" w:hAnsi="宋体" w:eastAsia="宋体" w:cs="宋体"/>
          <w:sz w:val="24"/>
          <w:lang w:val="en-US" w:eastAsia="zh-CN"/>
        </w:rPr>
        <w:t xml:space="preserve">                            </w:t>
      </w:r>
      <w:r>
        <w:rPr>
          <w:rFonts w:hint="eastAsia" w:ascii="宋体" w:hAnsi="宋体" w:eastAsia="宋体" w:cs="宋体"/>
          <w:b/>
          <w:sz w:val="24"/>
          <w:lang w:val="zh-CN"/>
        </w:rPr>
        <w:t>乙方</w:t>
      </w:r>
      <w:r>
        <w:rPr>
          <w:rFonts w:hint="eastAsia" w:ascii="宋体" w:hAnsi="宋体" w:eastAsia="宋体" w:cs="宋体"/>
          <w:sz w:val="24"/>
          <w:lang w:val="zh-CN"/>
        </w:rPr>
        <w:t>：</w:t>
      </w:r>
    </w:p>
    <w:p w14:paraId="607E67EC">
      <w:pPr>
        <w:autoSpaceDE w:val="0"/>
        <w:autoSpaceDN w:val="0"/>
        <w:adjustRightInd w:val="0"/>
        <w:spacing w:line="240" w:lineRule="auto"/>
        <w:rPr>
          <w:rFonts w:hint="eastAsia" w:ascii="宋体" w:hAnsi="宋体" w:eastAsia="宋体" w:cs="宋体"/>
          <w:sz w:val="24"/>
          <w:lang w:val="zh-CN"/>
        </w:rPr>
      </w:pPr>
      <w:r>
        <w:rPr>
          <w:rFonts w:hint="eastAsia" w:ascii="宋体" w:hAnsi="宋体" w:eastAsia="宋体" w:cs="宋体"/>
          <w:sz w:val="24"/>
          <w:lang w:val="zh-CN"/>
        </w:rPr>
        <w:t>统一社会信用代码：</w:t>
      </w:r>
      <w:r>
        <w:rPr>
          <w:rFonts w:hint="eastAsia" w:ascii="宋体" w:hAnsi="宋体" w:eastAsia="宋体" w:cs="宋体"/>
          <w:sz w:val="24"/>
          <w:lang w:val="en-US" w:eastAsia="zh-CN"/>
        </w:rPr>
        <w:t xml:space="preserve">                </w:t>
      </w:r>
      <w:r>
        <w:rPr>
          <w:rFonts w:hint="eastAsia" w:ascii="宋体" w:hAnsi="宋体" w:eastAsia="宋体" w:cs="宋体"/>
          <w:sz w:val="24"/>
          <w:lang w:val="zh-CN"/>
        </w:rPr>
        <w:t>统一社会信用代码或身份证号码：</w:t>
      </w:r>
    </w:p>
    <w:p w14:paraId="043B164F">
      <w:pPr>
        <w:autoSpaceDE w:val="0"/>
        <w:autoSpaceDN w:val="0"/>
        <w:adjustRightInd w:val="0"/>
        <w:spacing w:line="240" w:lineRule="auto"/>
        <w:rPr>
          <w:rFonts w:hint="eastAsia" w:ascii="宋体" w:hAnsi="宋体" w:eastAsia="宋体" w:cs="宋体"/>
          <w:sz w:val="24"/>
          <w:lang w:val="zh-CN"/>
        </w:rPr>
      </w:pPr>
      <w:r>
        <w:rPr>
          <w:rFonts w:hint="eastAsia" w:ascii="宋体" w:hAnsi="宋体" w:eastAsia="宋体" w:cs="宋体"/>
          <w:sz w:val="24"/>
          <w:lang w:val="zh-CN"/>
        </w:rPr>
        <w:t>住所：</w:t>
      </w:r>
      <w:r>
        <w:rPr>
          <w:rFonts w:hint="eastAsia" w:ascii="宋体" w:hAnsi="宋体" w:eastAsia="宋体" w:cs="宋体"/>
          <w:sz w:val="24"/>
          <w:lang w:val="en-US" w:eastAsia="zh-CN"/>
        </w:rPr>
        <w:t xml:space="preserve">                            </w:t>
      </w:r>
      <w:r>
        <w:rPr>
          <w:rFonts w:hint="eastAsia" w:ascii="宋体" w:hAnsi="宋体" w:eastAsia="宋体" w:cs="宋体"/>
          <w:sz w:val="24"/>
          <w:lang w:val="zh-CN"/>
        </w:rPr>
        <w:t>住所：</w:t>
      </w:r>
    </w:p>
    <w:p w14:paraId="389C0F25">
      <w:pPr>
        <w:autoSpaceDE w:val="0"/>
        <w:autoSpaceDN w:val="0"/>
        <w:adjustRightInd w:val="0"/>
        <w:spacing w:line="240" w:lineRule="auto"/>
        <w:rPr>
          <w:rFonts w:hint="eastAsia" w:ascii="宋体" w:hAnsi="宋体" w:eastAsia="宋体" w:cs="宋体"/>
          <w:sz w:val="24"/>
          <w:lang w:val="zh-CN"/>
        </w:rPr>
      </w:pPr>
      <w:r>
        <w:rPr>
          <w:rFonts w:hint="eastAsia" w:ascii="宋体" w:hAnsi="宋体" w:eastAsia="宋体" w:cs="宋体"/>
          <w:sz w:val="24"/>
          <w:lang w:val="zh-CN"/>
        </w:rPr>
        <w:t>法定代表人或</w:t>
      </w:r>
      <w:r>
        <w:rPr>
          <w:rFonts w:hint="eastAsia" w:ascii="宋体" w:hAnsi="宋体" w:eastAsia="宋体" w:cs="宋体"/>
          <w:sz w:val="24"/>
          <w:lang w:val="en-US" w:eastAsia="zh-CN"/>
        </w:rPr>
        <w:t xml:space="preserve">                      </w:t>
      </w:r>
      <w:r>
        <w:rPr>
          <w:rFonts w:hint="eastAsia" w:ascii="宋体" w:hAnsi="宋体" w:eastAsia="宋体" w:cs="宋体"/>
          <w:sz w:val="24"/>
          <w:lang w:val="zh-CN"/>
        </w:rPr>
        <w:t>法定代表人</w:t>
      </w:r>
    </w:p>
    <w:p w14:paraId="027934BE">
      <w:pPr>
        <w:autoSpaceDE w:val="0"/>
        <w:autoSpaceDN w:val="0"/>
        <w:adjustRightInd w:val="0"/>
        <w:spacing w:line="240" w:lineRule="auto"/>
        <w:rPr>
          <w:rFonts w:hint="eastAsia" w:ascii="宋体" w:hAnsi="宋体" w:eastAsia="宋体" w:cs="宋体"/>
          <w:sz w:val="24"/>
          <w:lang w:val="zh-CN"/>
        </w:rPr>
      </w:pPr>
      <w:r>
        <w:rPr>
          <w:rFonts w:hint="eastAsia" w:ascii="宋体" w:hAnsi="宋体" w:eastAsia="宋体" w:cs="宋体"/>
          <w:sz w:val="24"/>
          <w:lang w:val="zh-CN"/>
        </w:rPr>
        <w:t>授权代表（签字）：</w:t>
      </w:r>
      <w:r>
        <w:rPr>
          <w:rFonts w:hint="eastAsia" w:ascii="宋体" w:hAnsi="宋体" w:eastAsia="宋体" w:cs="宋体"/>
          <w:sz w:val="24"/>
          <w:lang w:val="en-US" w:eastAsia="zh-CN"/>
        </w:rPr>
        <w:t xml:space="preserve">                </w:t>
      </w:r>
      <w:r>
        <w:rPr>
          <w:rFonts w:hint="eastAsia" w:ascii="宋体" w:hAnsi="宋体" w:eastAsia="宋体" w:cs="宋体"/>
          <w:sz w:val="24"/>
          <w:lang w:val="zh-CN"/>
        </w:rPr>
        <w:t>或授权代表（签字）:</w:t>
      </w:r>
    </w:p>
    <w:p w14:paraId="7C8923E8">
      <w:pPr>
        <w:autoSpaceDE w:val="0"/>
        <w:autoSpaceDN w:val="0"/>
        <w:adjustRightInd w:val="0"/>
        <w:spacing w:line="240" w:lineRule="auto"/>
        <w:rPr>
          <w:rFonts w:hint="eastAsia" w:ascii="宋体" w:hAnsi="宋体" w:eastAsia="宋体" w:cs="宋体"/>
          <w:sz w:val="24"/>
          <w:lang w:val="zh-CN"/>
        </w:rPr>
      </w:pPr>
      <w:r>
        <w:rPr>
          <w:rFonts w:hint="eastAsia" w:ascii="宋体" w:hAnsi="宋体" w:eastAsia="宋体" w:cs="宋体"/>
          <w:sz w:val="24"/>
          <w:lang w:val="zh-CN"/>
        </w:rPr>
        <w:t>联系人：</w:t>
      </w:r>
      <w:r>
        <w:rPr>
          <w:rFonts w:hint="eastAsia" w:ascii="宋体" w:hAnsi="宋体" w:eastAsia="宋体" w:cs="宋体"/>
          <w:sz w:val="24"/>
          <w:lang w:val="en-US" w:eastAsia="zh-CN"/>
        </w:rPr>
        <w:t xml:space="preserve">                          </w:t>
      </w:r>
      <w:r>
        <w:rPr>
          <w:rFonts w:hint="eastAsia" w:ascii="宋体" w:hAnsi="宋体" w:eastAsia="宋体" w:cs="宋体"/>
          <w:sz w:val="24"/>
          <w:lang w:val="zh-CN"/>
        </w:rPr>
        <w:t>联系人：</w:t>
      </w:r>
    </w:p>
    <w:p w14:paraId="1FE50936">
      <w:pPr>
        <w:autoSpaceDE w:val="0"/>
        <w:autoSpaceDN w:val="0"/>
        <w:adjustRightInd w:val="0"/>
        <w:spacing w:line="240" w:lineRule="auto"/>
        <w:rPr>
          <w:rFonts w:hint="eastAsia" w:ascii="宋体" w:hAnsi="宋体" w:eastAsia="宋体" w:cs="宋体"/>
          <w:sz w:val="24"/>
          <w:lang w:val="zh-CN"/>
        </w:rPr>
      </w:pPr>
      <w:r>
        <w:rPr>
          <w:rFonts w:hint="eastAsia" w:ascii="宋体" w:hAnsi="宋体" w:eastAsia="宋体" w:cs="宋体"/>
          <w:sz w:val="24"/>
          <w:lang w:val="zh-CN"/>
        </w:rPr>
        <w:t>约定送达地址：</w:t>
      </w:r>
      <w:r>
        <w:rPr>
          <w:rFonts w:hint="eastAsia" w:ascii="宋体" w:hAnsi="宋体" w:eastAsia="宋体" w:cs="宋体"/>
          <w:sz w:val="24"/>
          <w:lang w:val="en-US" w:eastAsia="zh-CN"/>
        </w:rPr>
        <w:t xml:space="preserve">                    </w:t>
      </w:r>
      <w:r>
        <w:rPr>
          <w:rFonts w:hint="eastAsia" w:ascii="宋体" w:hAnsi="宋体" w:eastAsia="宋体" w:cs="宋体"/>
          <w:sz w:val="24"/>
          <w:lang w:val="zh-CN"/>
        </w:rPr>
        <w:t>约定送达地址：</w:t>
      </w:r>
    </w:p>
    <w:p w14:paraId="35B7607B">
      <w:pPr>
        <w:autoSpaceDE w:val="0"/>
        <w:autoSpaceDN w:val="0"/>
        <w:adjustRightInd w:val="0"/>
        <w:spacing w:line="240" w:lineRule="auto"/>
        <w:rPr>
          <w:rFonts w:hint="eastAsia" w:ascii="宋体" w:hAnsi="宋体" w:eastAsia="宋体" w:cs="宋体"/>
          <w:sz w:val="24"/>
          <w:lang w:val="zh-CN"/>
        </w:rPr>
      </w:pPr>
      <w:r>
        <w:rPr>
          <w:rFonts w:hint="eastAsia" w:ascii="宋体" w:hAnsi="宋体" w:eastAsia="宋体" w:cs="宋体"/>
          <w:sz w:val="24"/>
          <w:lang w:val="zh-CN"/>
        </w:rPr>
        <w:t>邮政编码：</w:t>
      </w:r>
      <w:r>
        <w:rPr>
          <w:rFonts w:hint="eastAsia" w:ascii="宋体" w:hAnsi="宋体" w:eastAsia="宋体" w:cs="宋体"/>
          <w:sz w:val="24"/>
          <w:lang w:val="en-US" w:eastAsia="zh-CN"/>
        </w:rPr>
        <w:t xml:space="preserve">                        </w:t>
      </w:r>
      <w:r>
        <w:rPr>
          <w:rFonts w:hint="eastAsia" w:ascii="宋体" w:hAnsi="宋体" w:eastAsia="宋体" w:cs="宋体"/>
          <w:sz w:val="24"/>
          <w:lang w:val="zh-CN"/>
        </w:rPr>
        <w:t>邮政编码：</w:t>
      </w:r>
    </w:p>
    <w:p w14:paraId="404BCB05">
      <w:pPr>
        <w:autoSpaceDE w:val="0"/>
        <w:autoSpaceDN w:val="0"/>
        <w:adjustRightInd w:val="0"/>
        <w:spacing w:line="240" w:lineRule="auto"/>
        <w:rPr>
          <w:rFonts w:hint="eastAsia" w:ascii="宋体" w:hAnsi="宋体" w:eastAsia="宋体" w:cs="宋体"/>
          <w:sz w:val="24"/>
          <w:lang w:val="zh-CN"/>
        </w:rPr>
      </w:pPr>
      <w:r>
        <w:rPr>
          <w:rFonts w:hint="eastAsia" w:ascii="宋体" w:hAnsi="宋体" w:eastAsia="宋体" w:cs="宋体"/>
          <w:sz w:val="24"/>
          <w:lang w:val="zh-CN"/>
        </w:rPr>
        <w:t>电话:</w:t>
      </w:r>
      <w:r>
        <w:rPr>
          <w:rFonts w:hint="eastAsia" w:ascii="宋体" w:hAnsi="宋体" w:eastAsia="宋体" w:cs="宋体"/>
          <w:sz w:val="24"/>
          <w:lang w:val="en-US" w:eastAsia="zh-CN"/>
        </w:rPr>
        <w:t xml:space="preserve">                             </w:t>
      </w:r>
      <w:r>
        <w:rPr>
          <w:rFonts w:hint="eastAsia" w:ascii="宋体" w:hAnsi="宋体" w:eastAsia="宋体" w:cs="宋体"/>
          <w:sz w:val="24"/>
          <w:lang w:val="zh-CN"/>
        </w:rPr>
        <w:t>电话:</w:t>
      </w:r>
    </w:p>
    <w:p w14:paraId="4135E6AC">
      <w:pPr>
        <w:autoSpaceDE w:val="0"/>
        <w:autoSpaceDN w:val="0"/>
        <w:adjustRightInd w:val="0"/>
        <w:spacing w:line="240" w:lineRule="auto"/>
        <w:rPr>
          <w:rFonts w:hint="eastAsia" w:ascii="宋体" w:hAnsi="宋体" w:eastAsia="宋体" w:cs="宋体"/>
          <w:sz w:val="24"/>
          <w:lang w:val="zh-CN"/>
        </w:rPr>
      </w:pPr>
      <w:r>
        <w:rPr>
          <w:rFonts w:hint="eastAsia" w:ascii="宋体" w:hAnsi="宋体" w:eastAsia="宋体" w:cs="宋体"/>
          <w:sz w:val="24"/>
          <w:lang w:val="zh-CN"/>
        </w:rPr>
        <w:t>传真:</w:t>
      </w:r>
      <w:r>
        <w:rPr>
          <w:rFonts w:hint="eastAsia" w:ascii="宋体" w:hAnsi="宋体" w:eastAsia="宋体" w:cs="宋体"/>
          <w:sz w:val="24"/>
          <w:lang w:val="en-US" w:eastAsia="zh-CN"/>
        </w:rPr>
        <w:t xml:space="preserve">                             </w:t>
      </w:r>
      <w:r>
        <w:rPr>
          <w:rFonts w:hint="eastAsia" w:ascii="宋体" w:hAnsi="宋体" w:eastAsia="宋体" w:cs="宋体"/>
          <w:sz w:val="24"/>
          <w:lang w:val="zh-CN"/>
        </w:rPr>
        <w:t>传真:</w:t>
      </w:r>
    </w:p>
    <w:p w14:paraId="5FDFA726">
      <w:pPr>
        <w:autoSpaceDE w:val="0"/>
        <w:autoSpaceDN w:val="0"/>
        <w:adjustRightInd w:val="0"/>
        <w:spacing w:line="240" w:lineRule="auto"/>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lang w:val="en-US" w:eastAsia="zh-CN"/>
        </w:rPr>
        <w:t xml:space="preserve">                        </w:t>
      </w:r>
      <w:r>
        <w:rPr>
          <w:rFonts w:hint="eastAsia" w:ascii="宋体" w:hAnsi="宋体" w:eastAsia="宋体" w:cs="宋体"/>
          <w:sz w:val="24"/>
          <w:lang w:val="zh-CN"/>
        </w:rPr>
        <w:t>电子邮箱：</w:t>
      </w:r>
    </w:p>
    <w:p w14:paraId="26351249">
      <w:pPr>
        <w:autoSpaceDE w:val="0"/>
        <w:autoSpaceDN w:val="0"/>
        <w:adjustRightInd w:val="0"/>
        <w:spacing w:line="240" w:lineRule="auto"/>
        <w:rPr>
          <w:rFonts w:hint="eastAsia" w:ascii="宋体" w:hAnsi="宋体" w:eastAsia="宋体" w:cs="宋体"/>
          <w:sz w:val="24"/>
          <w:lang w:eastAsia="zh-CN"/>
        </w:rPr>
      </w:pPr>
      <w:r>
        <w:rPr>
          <w:rFonts w:hint="eastAsia" w:ascii="宋体" w:hAnsi="宋体" w:eastAsia="宋体" w:cs="宋体"/>
          <w:sz w:val="24"/>
        </w:rPr>
        <w:t>开户银行：</w:t>
      </w:r>
      <w:r>
        <w:rPr>
          <w:rFonts w:hint="eastAsia" w:ascii="宋体" w:hAnsi="宋体" w:eastAsia="宋体" w:cs="宋体"/>
          <w:sz w:val="24"/>
          <w:lang w:val="en-US" w:eastAsia="zh-CN"/>
        </w:rPr>
        <w:t xml:space="preserve">                        </w:t>
      </w:r>
      <w:r>
        <w:rPr>
          <w:rFonts w:hint="eastAsia" w:ascii="宋体" w:hAnsi="宋体" w:eastAsia="宋体" w:cs="宋体"/>
          <w:sz w:val="24"/>
        </w:rPr>
        <w:t>开户银行：</w:t>
      </w:r>
    </w:p>
    <w:p w14:paraId="7391A568">
      <w:pPr>
        <w:autoSpaceDE w:val="0"/>
        <w:autoSpaceDN w:val="0"/>
        <w:adjustRightInd w:val="0"/>
        <w:spacing w:line="240" w:lineRule="auto"/>
        <w:rPr>
          <w:rFonts w:hint="eastAsia" w:ascii="宋体" w:hAnsi="宋体" w:eastAsia="宋体" w:cs="宋体"/>
          <w:sz w:val="24"/>
          <w:lang w:eastAsia="zh-CN"/>
        </w:rPr>
      </w:pPr>
      <w:r>
        <w:rPr>
          <w:rFonts w:hint="eastAsia" w:ascii="宋体" w:hAnsi="宋体" w:eastAsia="宋体" w:cs="宋体"/>
          <w:sz w:val="24"/>
        </w:rPr>
        <w:t>开户名称：</w:t>
      </w:r>
      <w:r>
        <w:rPr>
          <w:rFonts w:hint="eastAsia" w:ascii="宋体" w:hAnsi="宋体" w:eastAsia="宋体" w:cs="宋体"/>
          <w:sz w:val="24"/>
          <w:lang w:val="en-US" w:eastAsia="zh-CN"/>
        </w:rPr>
        <w:t xml:space="preserve">                        </w:t>
      </w:r>
      <w:r>
        <w:rPr>
          <w:rFonts w:hint="eastAsia" w:ascii="宋体" w:hAnsi="宋体" w:eastAsia="宋体" w:cs="宋体"/>
          <w:sz w:val="24"/>
        </w:rPr>
        <w:t>开户名称：</w:t>
      </w:r>
    </w:p>
    <w:p w14:paraId="0AC1C5A4">
      <w:pPr>
        <w:autoSpaceDE w:val="0"/>
        <w:autoSpaceDN w:val="0"/>
        <w:adjustRightInd w:val="0"/>
        <w:spacing w:line="240" w:lineRule="auto"/>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en-US" w:eastAsia="zh-CN"/>
        </w:rPr>
        <w:t xml:space="preserve">                        </w:t>
      </w:r>
      <w:r>
        <w:rPr>
          <w:rFonts w:hint="eastAsia" w:ascii="宋体" w:hAnsi="宋体" w:eastAsia="宋体" w:cs="宋体"/>
          <w:sz w:val="24"/>
        </w:rPr>
        <w:t>开户账号：</w:t>
      </w:r>
    </w:p>
    <w:p w14:paraId="1BE227BC">
      <w:pPr>
        <w:widowControl/>
        <w:spacing w:line="240" w:lineRule="auto"/>
        <w:jc w:val="left"/>
        <w:rPr>
          <w:rFonts w:hint="eastAsia" w:ascii="宋体" w:hAnsi="宋体" w:eastAsia="宋体" w:cs="宋体"/>
          <w:b/>
        </w:rPr>
      </w:pPr>
      <w:bookmarkStart w:id="104" w:name="_Toc331685783"/>
    </w:p>
    <w:p w14:paraId="78834E73">
      <w:pPr>
        <w:widowControl/>
        <w:spacing w:line="240" w:lineRule="auto"/>
        <w:jc w:val="left"/>
        <w:rPr>
          <w:rFonts w:hint="eastAsia" w:ascii="宋体" w:hAnsi="宋体" w:eastAsia="宋体" w:cs="宋体"/>
          <w:b/>
        </w:rPr>
      </w:pPr>
    </w:p>
    <w:p w14:paraId="346DF867">
      <w:pPr>
        <w:widowControl/>
        <w:spacing w:line="240" w:lineRule="auto"/>
        <w:jc w:val="left"/>
        <w:rPr>
          <w:rFonts w:hint="eastAsia" w:ascii="宋体" w:hAnsi="宋体" w:eastAsia="宋体" w:cs="宋体"/>
          <w:b/>
          <w:kern w:val="0"/>
          <w:sz w:val="24"/>
        </w:rPr>
      </w:pPr>
    </w:p>
    <w:p w14:paraId="5189DEA2">
      <w:pPr>
        <w:widowControl/>
        <w:spacing w:line="240" w:lineRule="auto"/>
        <w:jc w:val="left"/>
        <w:rPr>
          <w:rFonts w:hint="eastAsia" w:ascii="宋体" w:hAnsi="宋体" w:eastAsia="宋体" w:cs="宋体"/>
          <w:b/>
          <w:kern w:val="0"/>
          <w:sz w:val="24"/>
        </w:rPr>
      </w:pPr>
    </w:p>
    <w:p w14:paraId="70AB7FB2">
      <w:pPr>
        <w:widowControl/>
        <w:spacing w:line="240" w:lineRule="auto"/>
        <w:jc w:val="left"/>
        <w:rPr>
          <w:rFonts w:hint="eastAsia" w:ascii="宋体" w:hAnsi="宋体" w:eastAsia="宋体" w:cs="宋体"/>
          <w:b/>
          <w:kern w:val="0"/>
          <w:sz w:val="24"/>
        </w:rPr>
      </w:pPr>
    </w:p>
    <w:p w14:paraId="37CC6A9A">
      <w:pPr>
        <w:widowControl/>
        <w:spacing w:line="240" w:lineRule="auto"/>
        <w:jc w:val="left"/>
        <w:rPr>
          <w:rFonts w:hint="eastAsia" w:ascii="宋体" w:hAnsi="宋体" w:eastAsia="宋体" w:cs="宋体"/>
          <w:b/>
          <w:kern w:val="0"/>
          <w:sz w:val="24"/>
        </w:rPr>
      </w:pPr>
    </w:p>
    <w:p w14:paraId="068BEE37">
      <w:pPr>
        <w:widowControl/>
        <w:spacing w:line="240" w:lineRule="auto"/>
        <w:jc w:val="left"/>
        <w:rPr>
          <w:rFonts w:hint="eastAsia" w:ascii="宋体" w:hAnsi="宋体" w:eastAsia="宋体" w:cs="宋体"/>
          <w:b/>
          <w:kern w:val="0"/>
          <w:sz w:val="24"/>
        </w:rPr>
      </w:pPr>
    </w:p>
    <w:p w14:paraId="3B6836AB">
      <w:pPr>
        <w:widowControl/>
        <w:spacing w:line="240" w:lineRule="auto"/>
        <w:jc w:val="left"/>
        <w:rPr>
          <w:rFonts w:hint="eastAsia" w:ascii="宋体" w:hAnsi="宋体" w:eastAsia="宋体" w:cs="宋体"/>
          <w:b/>
          <w:kern w:val="0"/>
          <w:sz w:val="24"/>
        </w:rPr>
      </w:pPr>
    </w:p>
    <w:p w14:paraId="4F30C0D5">
      <w:pPr>
        <w:pStyle w:val="29"/>
        <w:spacing w:line="240" w:lineRule="auto"/>
        <w:ind w:firstLine="200"/>
        <w:jc w:val="center"/>
        <w:outlineLvl w:val="1"/>
        <w:rPr>
          <w:rFonts w:hint="eastAsia" w:ascii="宋体" w:hAnsi="宋体" w:eastAsia="宋体" w:cs="宋体"/>
          <w:b/>
          <w:szCs w:val="24"/>
        </w:rPr>
      </w:pPr>
      <w:bookmarkStart w:id="105" w:name="_Toc32017"/>
      <w:r>
        <w:rPr>
          <w:rFonts w:hint="eastAsia" w:ascii="宋体" w:hAnsi="宋体" w:eastAsia="宋体" w:cs="宋体"/>
          <w:b/>
          <w:szCs w:val="24"/>
        </w:rPr>
        <w:t>第二部分合同一般条款</w:t>
      </w:r>
      <w:bookmarkEnd w:id="104"/>
      <w:bookmarkEnd w:id="105"/>
    </w:p>
    <w:p w14:paraId="331A31CD">
      <w:pPr>
        <w:spacing w:line="240" w:lineRule="auto"/>
        <w:ind w:firstLine="482" w:firstLineChars="200"/>
        <w:outlineLvl w:val="2"/>
        <w:rPr>
          <w:rFonts w:hint="eastAsia" w:ascii="宋体" w:hAnsi="宋体" w:eastAsia="宋体" w:cs="宋体"/>
          <w:b/>
          <w:sz w:val="24"/>
        </w:rPr>
      </w:pPr>
      <w:bookmarkStart w:id="106" w:name="_Toc19680"/>
      <w:bookmarkStart w:id="107" w:name="_Toc31297"/>
      <w:bookmarkStart w:id="108" w:name="_Ref467378404"/>
      <w:bookmarkStart w:id="109" w:name="_Ref467379101"/>
      <w:bookmarkStart w:id="110" w:name="_Toc279701240"/>
      <w:bookmarkStart w:id="111" w:name="_Ref467379109"/>
      <w:bookmarkStart w:id="112" w:name="_Ref467379195"/>
      <w:bookmarkStart w:id="113" w:name="_Ref467379094"/>
      <w:bookmarkStart w:id="114" w:name="_Toc7032"/>
      <w:bookmarkStart w:id="115" w:name="_Toc25079"/>
      <w:bookmarkStart w:id="116" w:name="_Ref467378499"/>
      <w:bookmarkStart w:id="117" w:name="_Ref467378463"/>
      <w:bookmarkStart w:id="118" w:name="_Ref467379225"/>
      <w:bookmarkStart w:id="119" w:name="_Ref467379205"/>
      <w:bookmarkStart w:id="120" w:name="_Toc14021"/>
      <w:bookmarkStart w:id="121" w:name="_Toc5228"/>
      <w:bookmarkStart w:id="122" w:name="_Ref467379214"/>
      <w:bookmarkStart w:id="123" w:name="_Toc259093669"/>
      <w:bookmarkStart w:id="124" w:name="_Toc487900349"/>
      <w:r>
        <w:rPr>
          <w:rFonts w:hint="eastAsia" w:ascii="宋体" w:hAnsi="宋体" w:eastAsia="宋体" w:cs="宋体"/>
          <w:b/>
          <w:sz w:val="24"/>
        </w:rPr>
        <w:t>2.1定义</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65A0F341">
      <w:pPr>
        <w:spacing w:line="24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073A8FF7">
      <w:pPr>
        <w:spacing w:line="240" w:lineRule="auto"/>
        <w:ind w:firstLine="480" w:firstLineChars="200"/>
        <w:rPr>
          <w:rFonts w:hint="eastAsia" w:ascii="宋体" w:hAnsi="宋体" w:eastAsia="宋体" w:cs="宋体"/>
          <w:sz w:val="24"/>
        </w:rPr>
      </w:pPr>
      <w:r>
        <w:rPr>
          <w:rFonts w:hint="eastAsia" w:ascii="宋体" w:hAnsi="宋体" w:eastAsia="宋体" w:cs="宋体"/>
          <w:sz w:val="24"/>
        </w:rPr>
        <w:t>2.1.1“合同”系指采购人和中标供应商签订的载明双方当事人所达成的协议，并包括所有的附件、附录和构成合同的其他文件。</w:t>
      </w:r>
    </w:p>
    <w:p w14:paraId="058B12B3">
      <w:pPr>
        <w:spacing w:line="240" w:lineRule="auto"/>
        <w:ind w:firstLine="480" w:firstLineChars="200"/>
        <w:rPr>
          <w:rFonts w:hint="eastAsia" w:ascii="宋体" w:hAnsi="宋体" w:eastAsia="宋体" w:cs="宋体"/>
          <w:sz w:val="24"/>
        </w:rPr>
      </w:pPr>
      <w:r>
        <w:rPr>
          <w:rFonts w:hint="eastAsia" w:ascii="宋体" w:hAnsi="宋体" w:eastAsia="宋体" w:cs="宋体"/>
          <w:sz w:val="24"/>
        </w:rPr>
        <w:t>2.1.2“合同价”系指根据合同约定，中标供应商在完全履行合同义务后，采购人应支付给中标供应商的价格。</w:t>
      </w:r>
    </w:p>
    <w:p w14:paraId="32869C12">
      <w:pPr>
        <w:spacing w:line="240" w:lineRule="auto"/>
        <w:ind w:firstLine="480" w:firstLineChars="200"/>
        <w:rPr>
          <w:rFonts w:hint="eastAsia" w:ascii="宋体" w:hAnsi="宋体" w:eastAsia="宋体" w:cs="宋体"/>
          <w:sz w:val="24"/>
        </w:rPr>
      </w:pPr>
      <w:r>
        <w:rPr>
          <w:rFonts w:hint="eastAsia" w:ascii="宋体" w:hAnsi="宋体" w:eastAsia="宋体" w:cs="宋体"/>
          <w:sz w:val="24"/>
        </w:rPr>
        <w:t>2.1.3“服务”系指中标供应商根据合同约定应向采购人履行的除货物和工程以外的其他政府采购对象，包括采购人自身需要的服务和向社会公众提供的公共服务。</w:t>
      </w:r>
    </w:p>
    <w:p w14:paraId="602B046A">
      <w:pPr>
        <w:spacing w:line="240" w:lineRule="auto"/>
        <w:ind w:firstLine="480" w:firstLineChars="200"/>
        <w:rPr>
          <w:rFonts w:hint="eastAsia" w:ascii="宋体" w:hAnsi="宋体" w:eastAsia="宋体" w:cs="宋体"/>
          <w:sz w:val="24"/>
        </w:rPr>
      </w:pPr>
      <w:bookmarkStart w:id="125" w:name="_Ref467378840"/>
      <w:r>
        <w:rPr>
          <w:rFonts w:hint="eastAsia" w:ascii="宋体" w:hAnsi="宋体" w:eastAsia="宋体" w:cs="宋体"/>
          <w:sz w:val="24"/>
        </w:rPr>
        <w:t>2.1.4“甲方”系指与中标供应商签署合同的采购人</w:t>
      </w:r>
      <w:bookmarkEnd w:id="125"/>
      <w:r>
        <w:rPr>
          <w:rFonts w:hint="eastAsia" w:ascii="宋体" w:hAnsi="宋体" w:eastAsia="宋体" w:cs="宋体"/>
          <w:sz w:val="24"/>
        </w:rPr>
        <w:t>；采购人委托采购代理机构代表其与乙方签订合同的，采购人的授权委托书作为合同附件。</w:t>
      </w:r>
    </w:p>
    <w:p w14:paraId="43B59DB9">
      <w:pPr>
        <w:spacing w:line="240" w:lineRule="auto"/>
        <w:ind w:firstLine="480" w:firstLineChars="200"/>
        <w:rPr>
          <w:rFonts w:hint="eastAsia" w:ascii="宋体" w:hAnsi="宋体" w:eastAsia="宋体" w:cs="宋体"/>
          <w:sz w:val="24"/>
        </w:rPr>
      </w:pPr>
      <w:bookmarkStart w:id="126" w:name="_Ref467379400"/>
      <w:r>
        <w:rPr>
          <w:rFonts w:hint="eastAsia" w:ascii="宋体" w:hAnsi="宋体" w:eastAsia="宋体" w:cs="宋体"/>
          <w:sz w:val="24"/>
        </w:rPr>
        <w:t>2.1.5“乙方”系指根据合同约定提供服务的中标供应商</w:t>
      </w:r>
      <w:bookmarkEnd w:id="126"/>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B6FF28A">
      <w:pPr>
        <w:spacing w:line="240" w:lineRule="auto"/>
        <w:ind w:firstLine="480" w:firstLineChars="200"/>
        <w:rPr>
          <w:rFonts w:hint="eastAsia" w:ascii="宋体" w:hAnsi="宋体" w:eastAsia="宋体" w:cs="宋体"/>
          <w:sz w:val="24"/>
        </w:rPr>
      </w:pPr>
      <w:bookmarkStart w:id="127" w:name="_Ref467379436"/>
      <w:r>
        <w:rPr>
          <w:rFonts w:hint="eastAsia" w:ascii="宋体" w:hAnsi="宋体" w:eastAsia="宋体" w:cs="宋体"/>
          <w:sz w:val="24"/>
        </w:rPr>
        <w:t>2.1.6“现场”系指合同约定提供服务的地点。</w:t>
      </w:r>
      <w:bookmarkEnd w:id="127"/>
    </w:p>
    <w:p w14:paraId="3CFD675B">
      <w:pPr>
        <w:spacing w:line="240" w:lineRule="auto"/>
        <w:ind w:firstLine="482" w:firstLineChars="200"/>
        <w:outlineLvl w:val="2"/>
        <w:rPr>
          <w:rFonts w:hint="eastAsia" w:ascii="宋体" w:hAnsi="宋体" w:eastAsia="宋体" w:cs="宋体"/>
          <w:b/>
          <w:sz w:val="24"/>
        </w:rPr>
      </w:pPr>
      <w:bookmarkStart w:id="128" w:name="_Toc23289"/>
      <w:bookmarkStart w:id="129" w:name="_Toc16752"/>
      <w:bookmarkStart w:id="130" w:name="_Toc3769"/>
      <w:bookmarkStart w:id="131" w:name="_Toc487900350"/>
      <w:bookmarkStart w:id="132" w:name="_Toc259093670"/>
      <w:bookmarkStart w:id="133" w:name="_Toc19539"/>
      <w:bookmarkStart w:id="134" w:name="_Toc2772"/>
      <w:bookmarkStart w:id="135" w:name="_Toc279701241"/>
      <w:bookmarkStart w:id="136" w:name="_Toc31402"/>
      <w:r>
        <w:rPr>
          <w:rFonts w:hint="eastAsia" w:ascii="宋体" w:hAnsi="宋体" w:eastAsia="宋体" w:cs="宋体"/>
          <w:b/>
          <w:sz w:val="24"/>
        </w:rPr>
        <w:t>2.2技术规范</w:t>
      </w:r>
      <w:bookmarkEnd w:id="128"/>
      <w:bookmarkEnd w:id="129"/>
      <w:bookmarkEnd w:id="130"/>
      <w:bookmarkEnd w:id="131"/>
      <w:bookmarkEnd w:id="132"/>
      <w:bookmarkEnd w:id="133"/>
      <w:bookmarkEnd w:id="134"/>
      <w:bookmarkEnd w:id="135"/>
      <w:bookmarkEnd w:id="136"/>
    </w:p>
    <w:p w14:paraId="5F5F7068">
      <w:pPr>
        <w:spacing w:line="240" w:lineRule="auto"/>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FF428AB">
      <w:pPr>
        <w:spacing w:line="240" w:lineRule="auto"/>
        <w:ind w:firstLine="482" w:firstLineChars="200"/>
        <w:outlineLvl w:val="2"/>
        <w:rPr>
          <w:rFonts w:hint="eastAsia" w:ascii="宋体" w:hAnsi="宋体" w:eastAsia="宋体" w:cs="宋体"/>
          <w:b/>
          <w:sz w:val="24"/>
        </w:rPr>
      </w:pPr>
      <w:bookmarkStart w:id="137" w:name="_Toc9161"/>
      <w:bookmarkStart w:id="138" w:name="_Toc14118"/>
      <w:bookmarkStart w:id="139" w:name="_Toc12412"/>
      <w:bookmarkStart w:id="140" w:name="_Toc259093671"/>
      <w:bookmarkStart w:id="141" w:name="_Toc27945"/>
      <w:bookmarkStart w:id="142" w:name="_Toc4133"/>
      <w:bookmarkStart w:id="143" w:name="_Toc279701242"/>
      <w:bookmarkStart w:id="144" w:name="_Toc487900351"/>
      <w:bookmarkStart w:id="145" w:name="_Toc13673"/>
      <w:r>
        <w:rPr>
          <w:rFonts w:hint="eastAsia" w:ascii="宋体" w:hAnsi="宋体" w:eastAsia="宋体" w:cs="宋体"/>
          <w:b/>
          <w:sz w:val="24"/>
        </w:rPr>
        <w:t>2.3知识产权</w:t>
      </w:r>
      <w:bookmarkEnd w:id="137"/>
      <w:bookmarkEnd w:id="138"/>
      <w:bookmarkEnd w:id="139"/>
      <w:bookmarkEnd w:id="140"/>
      <w:bookmarkEnd w:id="141"/>
      <w:bookmarkEnd w:id="142"/>
      <w:bookmarkEnd w:id="143"/>
      <w:bookmarkEnd w:id="144"/>
      <w:bookmarkEnd w:id="145"/>
    </w:p>
    <w:p w14:paraId="137E3383">
      <w:pPr>
        <w:spacing w:line="240" w:lineRule="auto"/>
        <w:ind w:firstLine="480" w:firstLineChars="200"/>
        <w:rPr>
          <w:rFonts w:hint="eastAsia" w:ascii="宋体" w:hAnsi="宋体" w:eastAsia="宋体" w:cs="宋体"/>
          <w:sz w:val="24"/>
        </w:rPr>
      </w:pPr>
      <w:r>
        <w:rPr>
          <w:rFonts w:hint="eastAsia" w:ascii="宋体" w:hAnsi="宋体" w:eastAsia="宋体" w:cs="宋体"/>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404DEC88">
      <w:pPr>
        <w:spacing w:line="240" w:lineRule="auto"/>
        <w:ind w:firstLine="480" w:firstLineChars="200"/>
        <w:rPr>
          <w:rFonts w:hint="eastAsia" w:ascii="宋体" w:hAnsi="宋体" w:eastAsia="宋体" w:cs="宋体"/>
          <w:sz w:val="24"/>
        </w:rPr>
      </w:pPr>
      <w:r>
        <w:rPr>
          <w:rFonts w:hint="eastAsia" w:ascii="宋体" w:hAnsi="宋体" w:eastAsia="宋体" w:cs="宋体"/>
          <w:sz w:val="24"/>
        </w:rPr>
        <w:t>2.3.2合同涉及技术成果的归属和收益的分成办法的，详见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14:paraId="350AC293">
      <w:pPr>
        <w:spacing w:line="240" w:lineRule="auto"/>
        <w:ind w:firstLine="482" w:firstLineChars="200"/>
        <w:outlineLvl w:val="2"/>
        <w:rPr>
          <w:rFonts w:hint="eastAsia" w:ascii="宋体" w:hAnsi="宋体" w:eastAsia="宋体" w:cs="宋体"/>
          <w:b/>
          <w:sz w:val="24"/>
        </w:rPr>
      </w:pPr>
      <w:r>
        <w:rPr>
          <w:rFonts w:hint="eastAsia" w:ascii="宋体" w:hAnsi="宋体" w:eastAsia="宋体" w:cs="宋体"/>
          <w:b/>
          <w:sz w:val="24"/>
        </w:rPr>
        <w:t>2.4履约检查和问题反馈</w:t>
      </w:r>
    </w:p>
    <w:p w14:paraId="608A5FE1">
      <w:pPr>
        <w:spacing w:line="240" w:lineRule="auto"/>
        <w:ind w:firstLine="480" w:firstLineChars="200"/>
        <w:rPr>
          <w:rFonts w:hint="eastAsia" w:ascii="宋体" w:hAnsi="宋体" w:eastAsia="宋体" w:cs="宋体"/>
          <w:sz w:val="24"/>
        </w:rPr>
      </w:pPr>
      <w:bookmarkStart w:id="146" w:name="_Ref467379657"/>
      <w:r>
        <w:rPr>
          <w:rFonts w:hint="eastAsia" w:ascii="宋体" w:hAnsi="宋体" w:eastAsia="宋体" w:cs="宋体"/>
          <w:sz w:val="24"/>
        </w:rPr>
        <w:t>2.4.1</w:t>
      </w:r>
      <w:bookmarkEnd w:id="146"/>
      <w:bookmarkStart w:id="147" w:name="_Toc186431854"/>
      <w:bookmarkStart w:id="148" w:name="_Toc487900357"/>
      <w:bookmarkStart w:id="149" w:name="_Toc259093676"/>
      <w:bookmarkStart w:id="150" w:name="_Ref467379807"/>
      <w:bookmarkStart w:id="151" w:name="_Ref467379793"/>
      <w:bookmarkStart w:id="152" w:name="_Toc279701247"/>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62557757">
      <w:pPr>
        <w:spacing w:line="240" w:lineRule="auto"/>
        <w:ind w:firstLine="480" w:firstLineChars="200"/>
        <w:rPr>
          <w:rFonts w:hint="eastAsia" w:ascii="宋体" w:hAnsi="宋体" w:eastAsia="宋体" w:cs="宋体"/>
          <w:sz w:val="24"/>
        </w:rPr>
      </w:pPr>
      <w:r>
        <w:rPr>
          <w:rFonts w:hint="eastAsia" w:ascii="宋体" w:hAnsi="宋体" w:eastAsia="宋体" w:cs="宋体"/>
          <w:sz w:val="24"/>
        </w:rPr>
        <w:t>2.4.2合同履行期间，甲方有权将履行过程中出现的问题反馈给乙方，双方当事人应以书面形式约定需要完善和改进的内容</w:t>
      </w:r>
      <w:bookmarkEnd w:id="147"/>
      <w:bookmarkStart w:id="153" w:name="_Toc186431855"/>
      <w:r>
        <w:rPr>
          <w:rFonts w:hint="eastAsia" w:ascii="宋体" w:hAnsi="宋体" w:eastAsia="宋体" w:cs="宋体"/>
          <w:sz w:val="24"/>
        </w:rPr>
        <w:t>。</w:t>
      </w:r>
    </w:p>
    <w:bookmarkEnd w:id="153"/>
    <w:p w14:paraId="73F45559">
      <w:pPr>
        <w:spacing w:line="240" w:lineRule="auto"/>
        <w:ind w:firstLine="482" w:firstLineChars="200"/>
        <w:outlineLvl w:val="2"/>
        <w:rPr>
          <w:rFonts w:hint="eastAsia" w:ascii="宋体" w:hAnsi="宋体" w:eastAsia="宋体" w:cs="宋体"/>
          <w:b/>
          <w:sz w:val="24"/>
        </w:rPr>
      </w:pPr>
      <w:bookmarkStart w:id="154" w:name="_Toc11249"/>
      <w:bookmarkStart w:id="155" w:name="_Toc31233"/>
      <w:bookmarkStart w:id="156" w:name="_Toc26555"/>
      <w:bookmarkStart w:id="157" w:name="_Toc15447"/>
      <w:bookmarkStart w:id="158" w:name="_Toc32670"/>
      <w:bookmarkStart w:id="159" w:name="_Toc22011"/>
      <w:r>
        <w:rPr>
          <w:rFonts w:hint="eastAsia" w:ascii="宋体" w:hAnsi="宋体" w:eastAsia="宋体" w:cs="宋体"/>
          <w:b/>
          <w:sz w:val="24"/>
        </w:rPr>
        <w:t>2.5结算方式和付款条件</w:t>
      </w:r>
      <w:bookmarkEnd w:id="148"/>
      <w:bookmarkEnd w:id="149"/>
      <w:bookmarkEnd w:id="150"/>
      <w:bookmarkEnd w:id="151"/>
      <w:bookmarkEnd w:id="152"/>
      <w:bookmarkEnd w:id="154"/>
      <w:bookmarkEnd w:id="155"/>
      <w:bookmarkEnd w:id="156"/>
      <w:bookmarkEnd w:id="157"/>
      <w:bookmarkEnd w:id="158"/>
      <w:bookmarkEnd w:id="159"/>
    </w:p>
    <w:p w14:paraId="5F0C6169">
      <w:pPr>
        <w:spacing w:line="240" w:lineRule="auto"/>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14:paraId="13071AE1">
      <w:pPr>
        <w:spacing w:line="240" w:lineRule="auto"/>
        <w:ind w:firstLine="482" w:firstLineChars="200"/>
        <w:outlineLvl w:val="2"/>
        <w:rPr>
          <w:rFonts w:hint="eastAsia" w:ascii="宋体" w:hAnsi="宋体" w:eastAsia="宋体" w:cs="宋体"/>
          <w:b/>
          <w:sz w:val="24"/>
        </w:rPr>
      </w:pPr>
      <w:bookmarkStart w:id="160" w:name="_Ref467379852"/>
      <w:bookmarkStart w:id="161" w:name="_Toc487900358"/>
      <w:bookmarkStart w:id="162" w:name="_Ref467379923"/>
      <w:bookmarkStart w:id="163" w:name="_Toc259093677"/>
      <w:bookmarkStart w:id="164" w:name="_Ref467379863"/>
      <w:bookmarkStart w:id="165" w:name="_Toc279701248"/>
      <w:bookmarkStart w:id="166" w:name="_Toc18990"/>
      <w:bookmarkStart w:id="167" w:name="_Toc30507"/>
      <w:bookmarkStart w:id="168" w:name="_Toc13154"/>
      <w:bookmarkStart w:id="169" w:name="_Toc16163"/>
      <w:bookmarkStart w:id="170" w:name="_Toc25985"/>
      <w:bookmarkStart w:id="171" w:name="_Toc13467"/>
      <w:r>
        <w:rPr>
          <w:rFonts w:hint="eastAsia" w:ascii="宋体" w:hAnsi="宋体" w:eastAsia="宋体" w:cs="宋体"/>
          <w:b/>
          <w:sz w:val="24"/>
        </w:rPr>
        <w:t>2.6技术资料</w:t>
      </w:r>
      <w:bookmarkEnd w:id="160"/>
      <w:bookmarkEnd w:id="161"/>
      <w:bookmarkEnd w:id="162"/>
      <w:bookmarkEnd w:id="163"/>
      <w:bookmarkEnd w:id="164"/>
      <w:bookmarkEnd w:id="165"/>
      <w:r>
        <w:rPr>
          <w:rFonts w:hint="eastAsia" w:ascii="宋体" w:hAnsi="宋体" w:eastAsia="宋体" w:cs="宋体"/>
          <w:b/>
          <w:sz w:val="24"/>
        </w:rPr>
        <w:t>和保密义务</w:t>
      </w:r>
      <w:bookmarkEnd w:id="166"/>
      <w:bookmarkEnd w:id="167"/>
      <w:bookmarkEnd w:id="168"/>
      <w:bookmarkEnd w:id="169"/>
      <w:bookmarkEnd w:id="170"/>
      <w:bookmarkEnd w:id="171"/>
    </w:p>
    <w:p w14:paraId="046A495D">
      <w:pPr>
        <w:spacing w:line="240" w:lineRule="auto"/>
        <w:ind w:firstLine="480" w:firstLineChars="200"/>
        <w:rPr>
          <w:rFonts w:hint="eastAsia" w:ascii="宋体" w:hAnsi="宋体" w:eastAsia="宋体" w:cs="宋体"/>
          <w:sz w:val="24"/>
        </w:rPr>
      </w:pPr>
      <w:r>
        <w:rPr>
          <w:rFonts w:hint="eastAsia" w:ascii="宋体" w:hAnsi="宋体" w:eastAsia="宋体" w:cs="宋体"/>
          <w:sz w:val="24"/>
        </w:rPr>
        <w:t>2.6.1乙方有权依据合同约定和项目需要，向甲方了解有关情况，调阅有关资料等，甲方应予积极配合；</w:t>
      </w:r>
    </w:p>
    <w:p w14:paraId="0C0248F8">
      <w:pPr>
        <w:spacing w:line="240" w:lineRule="auto"/>
        <w:ind w:firstLine="480" w:firstLineChars="200"/>
        <w:rPr>
          <w:rFonts w:hint="eastAsia" w:ascii="宋体" w:hAnsi="宋体" w:eastAsia="宋体" w:cs="宋体"/>
          <w:sz w:val="24"/>
        </w:rPr>
      </w:pPr>
      <w:r>
        <w:rPr>
          <w:rFonts w:hint="eastAsia" w:ascii="宋体" w:hAnsi="宋体" w:eastAsia="宋体" w:cs="宋体"/>
          <w:sz w:val="24"/>
        </w:rPr>
        <w:t>2.6.2乙方有义务妥善保管和保护由甲方提供的前款信息和资料等；</w:t>
      </w:r>
    </w:p>
    <w:p w14:paraId="7499BC7A">
      <w:pPr>
        <w:spacing w:line="240" w:lineRule="auto"/>
        <w:ind w:firstLine="480" w:firstLineChars="200"/>
        <w:rPr>
          <w:rFonts w:hint="eastAsia" w:ascii="宋体" w:hAnsi="宋体" w:eastAsia="宋体" w:cs="宋体"/>
          <w:sz w:val="24"/>
        </w:rPr>
      </w:pPr>
      <w:r>
        <w:rPr>
          <w:rFonts w:hint="eastAsia" w:ascii="宋体" w:hAnsi="宋体" w:eastAsia="宋体" w:cs="宋体"/>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2704">
      <w:pPr>
        <w:spacing w:line="240" w:lineRule="auto"/>
        <w:ind w:firstLine="482" w:firstLineChars="200"/>
        <w:outlineLvl w:val="2"/>
        <w:rPr>
          <w:rFonts w:hint="eastAsia" w:ascii="宋体" w:hAnsi="宋体" w:eastAsia="宋体" w:cs="宋体"/>
          <w:b/>
          <w:sz w:val="24"/>
        </w:rPr>
      </w:pPr>
      <w:bookmarkStart w:id="172" w:name="_Toc8557"/>
      <w:bookmarkStart w:id="173" w:name="_Toc19069"/>
      <w:bookmarkStart w:id="174" w:name="_Toc259093681"/>
      <w:bookmarkStart w:id="175" w:name="_Toc279701252"/>
      <w:bookmarkStart w:id="176" w:name="_Toc487900362"/>
      <w:r>
        <w:rPr>
          <w:rFonts w:hint="eastAsia" w:ascii="宋体" w:hAnsi="宋体" w:eastAsia="宋体" w:cs="宋体"/>
          <w:b/>
          <w:sz w:val="24"/>
        </w:rPr>
        <w:t>2.7质量保证</w:t>
      </w:r>
      <w:bookmarkEnd w:id="172"/>
      <w:bookmarkEnd w:id="173"/>
    </w:p>
    <w:p w14:paraId="2263C79F">
      <w:pPr>
        <w:spacing w:line="240" w:lineRule="auto"/>
        <w:ind w:firstLine="480" w:firstLineChars="200"/>
        <w:rPr>
          <w:rFonts w:hint="eastAsia" w:ascii="宋体" w:hAnsi="宋体" w:eastAsia="宋体" w:cs="宋体"/>
          <w:sz w:val="24"/>
        </w:rPr>
      </w:pPr>
      <w:r>
        <w:rPr>
          <w:rFonts w:hint="eastAsia" w:ascii="宋体" w:hAnsi="宋体" w:eastAsia="宋体" w:cs="宋体"/>
          <w:sz w:val="24"/>
        </w:rPr>
        <w:t>2.7.1乙方应建立和完善履行合同的内部质量保证体系，并提供相关内部规章制度给甲方，以便甲方进行监督检查；</w:t>
      </w:r>
    </w:p>
    <w:p w14:paraId="207A6544">
      <w:pPr>
        <w:spacing w:line="240" w:lineRule="auto"/>
        <w:ind w:firstLine="480" w:firstLineChars="200"/>
        <w:rPr>
          <w:rFonts w:hint="eastAsia" w:ascii="宋体" w:hAnsi="宋体" w:eastAsia="宋体" w:cs="宋体"/>
          <w:sz w:val="24"/>
        </w:rPr>
      </w:pPr>
      <w:r>
        <w:rPr>
          <w:rFonts w:hint="eastAsia" w:ascii="宋体" w:hAnsi="宋体" w:eastAsia="宋体" w:cs="宋体"/>
          <w:sz w:val="24"/>
        </w:rPr>
        <w:t>2.7.2乙方应保证履行合同的人员数量和素质、软件和硬件设备的配置、场地、环境和设施等满足全面履行合同的要求，并应接受甲方的监督检查。</w:t>
      </w:r>
    </w:p>
    <w:p w14:paraId="3319442F">
      <w:pPr>
        <w:spacing w:line="240" w:lineRule="auto"/>
        <w:ind w:firstLine="482" w:firstLineChars="200"/>
        <w:outlineLvl w:val="2"/>
        <w:rPr>
          <w:rFonts w:hint="eastAsia" w:ascii="宋体" w:hAnsi="宋体" w:eastAsia="宋体" w:cs="宋体"/>
          <w:b/>
          <w:sz w:val="24"/>
        </w:rPr>
      </w:pPr>
      <w:bookmarkStart w:id="177" w:name="_Toc22267"/>
      <w:bookmarkStart w:id="178" w:name="_Toc25219"/>
      <w:r>
        <w:rPr>
          <w:rFonts w:hint="eastAsia" w:ascii="宋体" w:hAnsi="宋体" w:eastAsia="宋体" w:cs="宋体"/>
          <w:b/>
          <w:sz w:val="24"/>
        </w:rPr>
        <w:t>2.8延迟</w:t>
      </w:r>
      <w:bookmarkEnd w:id="174"/>
      <w:bookmarkEnd w:id="175"/>
      <w:bookmarkEnd w:id="176"/>
      <w:r>
        <w:rPr>
          <w:rFonts w:hint="eastAsia" w:ascii="宋体" w:hAnsi="宋体" w:eastAsia="宋体" w:cs="宋体"/>
          <w:b/>
          <w:sz w:val="24"/>
        </w:rPr>
        <w:t>履行</w:t>
      </w:r>
      <w:bookmarkEnd w:id="177"/>
      <w:bookmarkEnd w:id="178"/>
    </w:p>
    <w:p w14:paraId="61384008">
      <w:pPr>
        <w:spacing w:line="240" w:lineRule="auto"/>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1BD8E3C">
      <w:pPr>
        <w:spacing w:line="240" w:lineRule="auto"/>
        <w:ind w:firstLine="482" w:firstLineChars="200"/>
        <w:outlineLvl w:val="2"/>
        <w:rPr>
          <w:rFonts w:hint="eastAsia" w:ascii="宋体" w:hAnsi="宋体" w:eastAsia="宋体" w:cs="宋体"/>
          <w:b/>
          <w:sz w:val="24"/>
        </w:rPr>
      </w:pPr>
      <w:bookmarkStart w:id="179" w:name="_Toc29852"/>
      <w:bookmarkStart w:id="180" w:name="_Toc10611"/>
      <w:bookmarkStart w:id="181" w:name="_Toc279701254"/>
      <w:bookmarkStart w:id="182" w:name="_Ref467378121"/>
      <w:bookmarkStart w:id="183" w:name="_Toc259093683"/>
      <w:bookmarkStart w:id="184" w:name="_Toc487900364"/>
      <w:r>
        <w:rPr>
          <w:rFonts w:hint="eastAsia" w:ascii="宋体" w:hAnsi="宋体" w:eastAsia="宋体" w:cs="宋体"/>
          <w:b/>
          <w:sz w:val="24"/>
        </w:rPr>
        <w:t>2.9合同变更</w:t>
      </w:r>
      <w:bookmarkEnd w:id="179"/>
      <w:bookmarkEnd w:id="180"/>
    </w:p>
    <w:p w14:paraId="460F0C48">
      <w:pPr>
        <w:spacing w:line="240" w:lineRule="auto"/>
        <w:ind w:firstLine="480" w:firstLineChars="200"/>
        <w:rPr>
          <w:rFonts w:hint="eastAsia" w:ascii="宋体" w:hAnsi="宋体" w:eastAsia="宋体" w:cs="宋体"/>
          <w:sz w:val="24"/>
        </w:rPr>
      </w:pPr>
      <w:r>
        <w:rPr>
          <w:rFonts w:hint="eastAsia" w:ascii="宋体" w:hAnsi="宋体" w:eastAsia="宋体" w:cs="宋体"/>
          <w:sz w:val="24"/>
        </w:rPr>
        <w:t>2.9.1双方当事人协商一致，可以签订书面补充合同的形式变更合同，但不得违背采购文件确定的事项，且如果系追加与合同标的相同的服务的，那么所有补充合同的采购金额不得超过原合同价的10%；</w:t>
      </w:r>
    </w:p>
    <w:p w14:paraId="1CB33908">
      <w:pPr>
        <w:spacing w:line="240" w:lineRule="auto"/>
        <w:ind w:firstLine="480" w:firstLineChars="200"/>
        <w:rPr>
          <w:rFonts w:hint="eastAsia" w:ascii="宋体" w:hAnsi="宋体" w:eastAsia="宋体" w:cs="宋体"/>
          <w:sz w:val="24"/>
        </w:rPr>
      </w:pPr>
      <w:r>
        <w:rPr>
          <w:rFonts w:hint="eastAsia" w:ascii="宋体" w:hAnsi="宋体" w:eastAsia="宋体" w:cs="宋体"/>
          <w:sz w:val="24"/>
        </w:rPr>
        <w:t>2.9.2合同继续履行将损害国家利益和社会公共利益的，双方当事人应当以书面形式变更合同。有过错的一方应当承担赔偿责任，双方当事人都有过错的，各自承担相应的责任。</w:t>
      </w:r>
      <w:bookmarkStart w:id="185" w:name="_Toc259093688"/>
      <w:bookmarkStart w:id="186" w:name="_Toc487900369"/>
      <w:bookmarkStart w:id="187" w:name="_Toc279701259"/>
    </w:p>
    <w:p w14:paraId="200240D9">
      <w:pPr>
        <w:spacing w:line="240" w:lineRule="auto"/>
        <w:ind w:firstLine="482" w:firstLineChars="200"/>
        <w:outlineLvl w:val="2"/>
        <w:rPr>
          <w:rFonts w:hint="eastAsia" w:ascii="宋体" w:hAnsi="宋体" w:eastAsia="宋体" w:cs="宋体"/>
          <w:b/>
          <w:sz w:val="24"/>
        </w:rPr>
      </w:pPr>
      <w:bookmarkStart w:id="188" w:name="_Toc42"/>
      <w:bookmarkStart w:id="189" w:name="_Toc10663"/>
      <w:bookmarkStart w:id="190" w:name="_Toc21830"/>
      <w:bookmarkStart w:id="191" w:name="_Toc23368"/>
      <w:bookmarkStart w:id="192" w:name="_Toc25200"/>
      <w:bookmarkStart w:id="193" w:name="_Toc26689"/>
      <w:r>
        <w:rPr>
          <w:rFonts w:hint="eastAsia" w:ascii="宋体" w:hAnsi="宋体" w:eastAsia="宋体" w:cs="宋体"/>
          <w:b/>
          <w:sz w:val="24"/>
        </w:rPr>
        <w:t>2.10合同转让</w:t>
      </w:r>
      <w:bookmarkEnd w:id="185"/>
      <w:bookmarkEnd w:id="186"/>
      <w:bookmarkEnd w:id="187"/>
      <w:r>
        <w:rPr>
          <w:rFonts w:hint="eastAsia" w:ascii="宋体" w:hAnsi="宋体" w:eastAsia="宋体" w:cs="宋体"/>
          <w:b/>
          <w:sz w:val="24"/>
        </w:rPr>
        <w:t>和分包</w:t>
      </w:r>
      <w:bookmarkEnd w:id="188"/>
      <w:bookmarkEnd w:id="189"/>
      <w:bookmarkEnd w:id="190"/>
      <w:bookmarkEnd w:id="191"/>
      <w:bookmarkEnd w:id="192"/>
      <w:bookmarkEnd w:id="193"/>
    </w:p>
    <w:p w14:paraId="3509F0E3">
      <w:pPr>
        <w:spacing w:line="240" w:lineRule="auto"/>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0BBC8BA">
      <w:pPr>
        <w:spacing w:line="240" w:lineRule="auto"/>
        <w:ind w:firstLine="482" w:firstLineChars="200"/>
        <w:outlineLvl w:val="2"/>
        <w:rPr>
          <w:rFonts w:hint="eastAsia" w:ascii="宋体" w:hAnsi="宋体" w:eastAsia="宋体" w:cs="宋体"/>
          <w:b/>
          <w:sz w:val="24"/>
        </w:rPr>
      </w:pPr>
      <w:bookmarkStart w:id="194" w:name="_Toc26633"/>
      <w:bookmarkStart w:id="195" w:name="_Toc32494"/>
      <w:bookmarkStart w:id="196" w:name="_Toc14371"/>
      <w:bookmarkStart w:id="197" w:name="_Toc11"/>
      <w:bookmarkStart w:id="198" w:name="_Toc25571"/>
      <w:bookmarkStart w:id="199" w:name="_Toc4720"/>
      <w:r>
        <w:rPr>
          <w:rFonts w:hint="eastAsia" w:ascii="宋体" w:hAnsi="宋体" w:eastAsia="宋体" w:cs="宋体"/>
          <w:b/>
          <w:sz w:val="24"/>
        </w:rPr>
        <w:t>2.11不可抗力</w:t>
      </w:r>
      <w:bookmarkEnd w:id="194"/>
      <w:bookmarkEnd w:id="195"/>
      <w:bookmarkEnd w:id="196"/>
      <w:bookmarkEnd w:id="197"/>
      <w:bookmarkEnd w:id="198"/>
      <w:bookmarkEnd w:id="199"/>
    </w:p>
    <w:p w14:paraId="18D9343D">
      <w:pPr>
        <w:spacing w:line="240" w:lineRule="auto"/>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14:paraId="32DB38E0">
      <w:pPr>
        <w:spacing w:line="240" w:lineRule="auto"/>
        <w:ind w:firstLine="480" w:firstLineChars="200"/>
        <w:rPr>
          <w:rFonts w:hint="eastAsia" w:ascii="宋体" w:hAnsi="宋体" w:eastAsia="宋体" w:cs="宋体"/>
          <w:sz w:val="24"/>
        </w:rPr>
      </w:pPr>
      <w:r>
        <w:rPr>
          <w:rFonts w:hint="eastAsia" w:ascii="宋体" w:hAnsi="宋体" w:eastAsia="宋体" w:cs="宋体"/>
          <w:sz w:val="24"/>
        </w:rPr>
        <w:t>2.11.2因不可抗力致使不能实现合同目的的，当事人可以解除合同；</w:t>
      </w:r>
    </w:p>
    <w:p w14:paraId="37262813">
      <w:pPr>
        <w:spacing w:line="240" w:lineRule="auto"/>
        <w:ind w:firstLine="480" w:firstLineChars="200"/>
        <w:rPr>
          <w:rFonts w:hint="eastAsia" w:ascii="宋体" w:hAnsi="宋体" w:eastAsia="宋体" w:cs="宋体"/>
          <w:sz w:val="24"/>
        </w:rPr>
      </w:pPr>
      <w:r>
        <w:rPr>
          <w:rFonts w:hint="eastAsia" w:ascii="宋体" w:hAnsi="宋体" w:eastAsia="宋体" w:cs="宋体"/>
          <w:sz w:val="24"/>
        </w:rPr>
        <w:t>2.11.3因不可抗力致使合同有变更必要的，双方当事人应在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14:paraId="5538E8FA">
      <w:pPr>
        <w:spacing w:line="240" w:lineRule="auto"/>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14:paraId="704D1D36">
      <w:pPr>
        <w:spacing w:line="240" w:lineRule="auto"/>
        <w:ind w:firstLine="482" w:firstLineChars="200"/>
        <w:outlineLvl w:val="2"/>
        <w:rPr>
          <w:rFonts w:hint="eastAsia" w:ascii="宋体" w:hAnsi="宋体" w:eastAsia="宋体" w:cs="宋体"/>
          <w:b/>
          <w:sz w:val="24"/>
        </w:rPr>
      </w:pPr>
      <w:bookmarkStart w:id="200" w:name="_Toc487900365"/>
      <w:bookmarkStart w:id="201" w:name="_Toc24465"/>
      <w:bookmarkStart w:id="202" w:name="_Toc279701255"/>
      <w:bookmarkStart w:id="203" w:name="_Toc14115"/>
      <w:bookmarkStart w:id="204" w:name="_Toc3638"/>
      <w:bookmarkStart w:id="205" w:name="_Toc23854"/>
      <w:bookmarkStart w:id="206" w:name="_Toc259093684"/>
      <w:bookmarkStart w:id="207" w:name="_Toc14249"/>
      <w:bookmarkStart w:id="208" w:name="_Toc25783"/>
      <w:r>
        <w:rPr>
          <w:rFonts w:hint="eastAsia" w:ascii="宋体" w:hAnsi="宋体" w:eastAsia="宋体" w:cs="宋体"/>
          <w:b/>
          <w:sz w:val="24"/>
        </w:rPr>
        <w:t>2.12税费</w:t>
      </w:r>
      <w:bookmarkEnd w:id="200"/>
      <w:bookmarkEnd w:id="201"/>
      <w:bookmarkEnd w:id="202"/>
      <w:bookmarkEnd w:id="203"/>
      <w:bookmarkEnd w:id="204"/>
      <w:bookmarkEnd w:id="205"/>
      <w:bookmarkEnd w:id="206"/>
      <w:bookmarkEnd w:id="207"/>
      <w:bookmarkEnd w:id="208"/>
    </w:p>
    <w:p w14:paraId="60ED0D81">
      <w:pPr>
        <w:spacing w:line="24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249E7747">
      <w:pPr>
        <w:spacing w:line="240" w:lineRule="auto"/>
        <w:ind w:firstLine="482" w:firstLineChars="200"/>
        <w:outlineLvl w:val="2"/>
        <w:rPr>
          <w:rFonts w:hint="eastAsia" w:ascii="宋体" w:hAnsi="宋体" w:eastAsia="宋体" w:cs="宋体"/>
          <w:b/>
          <w:sz w:val="24"/>
        </w:rPr>
      </w:pPr>
      <w:bookmarkStart w:id="209" w:name="_Toc259093687"/>
      <w:bookmarkStart w:id="210" w:name="_Toc25525"/>
      <w:bookmarkStart w:id="211" w:name="_Toc30105"/>
      <w:bookmarkStart w:id="212" w:name="_Toc20082"/>
      <w:bookmarkStart w:id="213" w:name="_Toc279701258"/>
      <w:bookmarkStart w:id="214" w:name="_Toc26883"/>
      <w:bookmarkStart w:id="215" w:name="_Toc7315"/>
      <w:bookmarkStart w:id="216" w:name="_Toc14814"/>
      <w:bookmarkStart w:id="217" w:name="_Toc487900368"/>
      <w:r>
        <w:rPr>
          <w:rFonts w:hint="eastAsia" w:ascii="宋体" w:hAnsi="宋体" w:eastAsia="宋体" w:cs="宋体"/>
          <w:b/>
          <w:sz w:val="24"/>
        </w:rPr>
        <w:t>2.13乙方破产</w:t>
      </w:r>
      <w:bookmarkEnd w:id="209"/>
      <w:bookmarkEnd w:id="210"/>
      <w:bookmarkEnd w:id="211"/>
      <w:bookmarkEnd w:id="212"/>
      <w:bookmarkEnd w:id="213"/>
      <w:bookmarkEnd w:id="214"/>
      <w:bookmarkEnd w:id="215"/>
      <w:bookmarkEnd w:id="216"/>
      <w:bookmarkEnd w:id="217"/>
    </w:p>
    <w:p w14:paraId="64F25216">
      <w:pPr>
        <w:spacing w:line="24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69DA756">
      <w:pPr>
        <w:spacing w:line="240" w:lineRule="auto"/>
        <w:ind w:firstLine="482" w:firstLineChars="200"/>
        <w:outlineLvl w:val="2"/>
        <w:rPr>
          <w:rFonts w:hint="eastAsia" w:ascii="宋体" w:hAnsi="宋体" w:eastAsia="宋体" w:cs="宋体"/>
          <w:b/>
          <w:sz w:val="24"/>
        </w:rPr>
      </w:pPr>
      <w:bookmarkStart w:id="218" w:name="_Toc23323"/>
      <w:bookmarkStart w:id="219" w:name="_Toc1123"/>
      <w:bookmarkStart w:id="220" w:name="_Toc2016"/>
      <w:bookmarkStart w:id="221" w:name="_Toc17502"/>
      <w:r>
        <w:rPr>
          <w:rFonts w:hint="eastAsia" w:ascii="宋体" w:hAnsi="宋体" w:eastAsia="宋体" w:cs="宋体"/>
          <w:b/>
          <w:sz w:val="24"/>
        </w:rPr>
        <w:t>2.14合同中止、终止</w:t>
      </w:r>
      <w:bookmarkEnd w:id="218"/>
      <w:bookmarkEnd w:id="219"/>
      <w:bookmarkEnd w:id="220"/>
      <w:bookmarkEnd w:id="221"/>
    </w:p>
    <w:p w14:paraId="7FEEBEF9">
      <w:pPr>
        <w:spacing w:line="240" w:lineRule="auto"/>
        <w:ind w:firstLine="480" w:firstLineChars="200"/>
        <w:rPr>
          <w:rFonts w:hint="eastAsia" w:ascii="宋体" w:hAnsi="宋体" w:eastAsia="宋体" w:cs="宋体"/>
          <w:sz w:val="24"/>
        </w:rPr>
      </w:pPr>
      <w:r>
        <w:rPr>
          <w:rFonts w:hint="eastAsia" w:ascii="宋体" w:hAnsi="宋体" w:eastAsia="宋体" w:cs="宋体"/>
          <w:sz w:val="24"/>
        </w:rPr>
        <w:t>2.14.1双方当事人不得擅自中止或者终止合同；</w:t>
      </w:r>
    </w:p>
    <w:p w14:paraId="2871615D">
      <w:pPr>
        <w:spacing w:line="240" w:lineRule="auto"/>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14:paraId="454667FA">
      <w:pPr>
        <w:spacing w:line="240" w:lineRule="auto"/>
        <w:ind w:firstLine="482" w:firstLineChars="200"/>
        <w:outlineLvl w:val="2"/>
        <w:rPr>
          <w:rFonts w:hint="eastAsia" w:ascii="宋体" w:hAnsi="宋体" w:eastAsia="宋体" w:cs="宋体"/>
          <w:b/>
          <w:sz w:val="24"/>
        </w:rPr>
      </w:pPr>
      <w:bookmarkStart w:id="222" w:name="_Toc14525"/>
      <w:bookmarkStart w:id="223" w:name="_Toc6708"/>
      <w:bookmarkStart w:id="224" w:name="_Toc1969"/>
      <w:bookmarkStart w:id="225" w:name="_Toc17363"/>
      <w:r>
        <w:rPr>
          <w:rFonts w:hint="eastAsia" w:ascii="宋体" w:hAnsi="宋体" w:eastAsia="宋体" w:cs="宋体"/>
          <w:b/>
          <w:sz w:val="24"/>
        </w:rPr>
        <w:t>2.15检验和验收</w:t>
      </w:r>
      <w:bookmarkEnd w:id="222"/>
      <w:bookmarkEnd w:id="223"/>
      <w:bookmarkEnd w:id="224"/>
      <w:bookmarkEnd w:id="225"/>
    </w:p>
    <w:p w14:paraId="5459D9B0">
      <w:pPr>
        <w:tabs>
          <w:tab w:val="left" w:pos="360"/>
          <w:tab w:val="left" w:pos="540"/>
          <w:tab w:val="left" w:pos="1080"/>
        </w:tabs>
        <w:spacing w:line="240" w:lineRule="auto"/>
        <w:ind w:firstLine="480" w:firstLineChars="200"/>
        <w:rPr>
          <w:rFonts w:hint="eastAsia" w:ascii="宋体" w:hAnsi="宋体" w:eastAsia="宋体" w:cs="宋体"/>
          <w:sz w:val="24"/>
        </w:rPr>
      </w:pPr>
      <w:r>
        <w:rPr>
          <w:rFonts w:hint="eastAsia" w:ascii="宋体" w:hAnsi="宋体" w:eastAsia="宋体" w:cs="宋体"/>
          <w:sz w:val="24"/>
        </w:rPr>
        <w:t>2.15.1乙方按照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14:paraId="261B3E9C">
      <w:pPr>
        <w:tabs>
          <w:tab w:val="left" w:pos="360"/>
          <w:tab w:val="left" w:pos="540"/>
          <w:tab w:val="left" w:pos="1080"/>
        </w:tabs>
        <w:spacing w:line="240" w:lineRule="auto"/>
        <w:ind w:firstLine="480" w:firstLineChars="200"/>
        <w:rPr>
          <w:rFonts w:hint="eastAsia" w:ascii="宋体" w:hAnsi="宋体" w:eastAsia="宋体" w:cs="宋体"/>
          <w:sz w:val="24"/>
        </w:rPr>
      </w:pPr>
      <w:r>
        <w:rPr>
          <w:rFonts w:hint="eastAsia" w:ascii="宋体" w:hAnsi="宋体" w:eastAsia="宋体" w:cs="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C23E28B">
      <w:pPr>
        <w:tabs>
          <w:tab w:val="left" w:pos="360"/>
          <w:tab w:val="left" w:pos="540"/>
          <w:tab w:val="left" w:pos="1080"/>
        </w:tabs>
        <w:spacing w:line="240" w:lineRule="auto"/>
        <w:ind w:firstLine="480" w:firstLineChars="200"/>
        <w:rPr>
          <w:rFonts w:hint="eastAsia" w:ascii="宋体" w:hAnsi="宋体" w:eastAsia="宋体" w:cs="宋体"/>
          <w:sz w:val="24"/>
        </w:rPr>
      </w:pPr>
      <w:r>
        <w:rPr>
          <w:rFonts w:hint="eastAsia" w:ascii="宋体" w:hAnsi="宋体" w:eastAsia="宋体" w:cs="宋体"/>
          <w:sz w:val="24"/>
        </w:rPr>
        <w:t>2.15.3检验和验收标准、程序等具体内容以及前述验收书的效力详见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181"/>
    <w:bookmarkEnd w:id="182"/>
    <w:bookmarkEnd w:id="183"/>
    <w:bookmarkEnd w:id="184"/>
    <w:p w14:paraId="659A2160">
      <w:pPr>
        <w:spacing w:line="240" w:lineRule="auto"/>
        <w:ind w:firstLine="482" w:firstLineChars="200"/>
        <w:outlineLvl w:val="2"/>
        <w:rPr>
          <w:rFonts w:hint="eastAsia" w:ascii="宋体" w:hAnsi="宋体" w:eastAsia="宋体" w:cs="宋体"/>
          <w:b/>
          <w:sz w:val="24"/>
        </w:rPr>
      </w:pPr>
      <w:bookmarkStart w:id="226" w:name="_Toc279701261"/>
      <w:bookmarkStart w:id="227" w:name="_Toc487900371"/>
      <w:bookmarkStart w:id="228" w:name="_Toc259093690"/>
      <w:bookmarkStart w:id="229" w:name="_Toc32400"/>
      <w:bookmarkStart w:id="230" w:name="_Toc9808"/>
      <w:bookmarkStart w:id="231" w:name="_Toc25198"/>
      <w:bookmarkStart w:id="232" w:name="_Toc31892"/>
      <w:bookmarkStart w:id="233" w:name="_Toc12666"/>
      <w:bookmarkStart w:id="234" w:name="_Toc2308"/>
      <w:r>
        <w:rPr>
          <w:rFonts w:hint="eastAsia" w:ascii="宋体" w:hAnsi="宋体" w:eastAsia="宋体" w:cs="宋体"/>
          <w:b/>
          <w:sz w:val="24"/>
        </w:rPr>
        <w:t>2.16通知</w:t>
      </w:r>
      <w:bookmarkEnd w:id="226"/>
      <w:bookmarkEnd w:id="227"/>
      <w:bookmarkEnd w:id="228"/>
      <w:r>
        <w:rPr>
          <w:rFonts w:hint="eastAsia" w:ascii="宋体" w:hAnsi="宋体" w:eastAsia="宋体" w:cs="宋体"/>
          <w:b/>
          <w:sz w:val="24"/>
        </w:rPr>
        <w:t>和送达</w:t>
      </w:r>
      <w:bookmarkEnd w:id="229"/>
      <w:bookmarkEnd w:id="230"/>
      <w:bookmarkEnd w:id="231"/>
      <w:bookmarkEnd w:id="232"/>
      <w:bookmarkEnd w:id="233"/>
      <w:bookmarkEnd w:id="234"/>
    </w:p>
    <w:p w14:paraId="05BA6FBE">
      <w:pPr>
        <w:spacing w:line="240" w:lineRule="auto"/>
        <w:ind w:firstLine="480" w:firstLineChars="200"/>
        <w:rPr>
          <w:rFonts w:hint="eastAsia" w:ascii="宋体" w:hAnsi="宋体" w:eastAsia="宋体" w:cs="宋体"/>
          <w:sz w:val="24"/>
        </w:rPr>
      </w:pPr>
      <w:bookmarkStart w:id="235" w:name="_Toc29220"/>
      <w:bookmarkStart w:id="236" w:name="_Toc7073"/>
      <w:bookmarkStart w:id="237" w:name="_Toc259093691"/>
      <w:bookmarkStart w:id="238" w:name="_Toc279701262"/>
      <w:bookmarkStart w:id="239" w:name="_Toc487900372"/>
      <w:r>
        <w:rPr>
          <w:rFonts w:hint="eastAsia" w:ascii="宋体" w:hAnsi="宋体" w:eastAsia="宋体" w:cs="宋体"/>
          <w:sz w:val="24"/>
        </w:rPr>
        <w:t>2.16.1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35"/>
      <w:bookmarkEnd w:id="236"/>
    </w:p>
    <w:p w14:paraId="69CC9508">
      <w:pPr>
        <w:spacing w:line="240" w:lineRule="auto"/>
        <w:ind w:firstLine="480" w:firstLineChars="200"/>
        <w:rPr>
          <w:rFonts w:hint="eastAsia" w:ascii="宋体" w:hAnsi="宋体" w:eastAsia="宋体" w:cs="宋体"/>
          <w:sz w:val="24"/>
        </w:rPr>
      </w:pPr>
      <w:bookmarkStart w:id="240" w:name="_Toc18401"/>
      <w:bookmarkStart w:id="241" w:name="_Toc27674"/>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0"/>
      <w:bookmarkEnd w:id="241"/>
    </w:p>
    <w:bookmarkEnd w:id="237"/>
    <w:bookmarkEnd w:id="238"/>
    <w:bookmarkEnd w:id="239"/>
    <w:p w14:paraId="3273D896">
      <w:pPr>
        <w:spacing w:line="240" w:lineRule="auto"/>
        <w:ind w:firstLine="482" w:firstLineChars="200"/>
        <w:outlineLvl w:val="2"/>
        <w:rPr>
          <w:rFonts w:hint="eastAsia" w:ascii="宋体" w:hAnsi="宋体" w:eastAsia="宋体" w:cs="宋体"/>
          <w:b/>
          <w:sz w:val="24"/>
        </w:rPr>
      </w:pPr>
      <w:bookmarkStart w:id="242" w:name="_Toc5063"/>
      <w:bookmarkStart w:id="243" w:name="_Toc14804"/>
      <w:bookmarkStart w:id="244" w:name="_Toc12254"/>
      <w:bookmarkStart w:id="245" w:name="_Toc20808"/>
      <w:bookmarkStart w:id="246" w:name="_Toc27644"/>
      <w:bookmarkStart w:id="247" w:name="_Toc28906"/>
      <w:bookmarkStart w:id="248" w:name="_Toc259093692"/>
      <w:bookmarkStart w:id="249" w:name="_Toc279701263"/>
      <w:bookmarkStart w:id="250" w:name="_Toc487900373"/>
      <w:r>
        <w:rPr>
          <w:rFonts w:hint="eastAsia" w:ascii="宋体" w:hAnsi="宋体" w:eastAsia="宋体" w:cs="宋体"/>
          <w:b/>
          <w:sz w:val="24"/>
        </w:rPr>
        <w:t>2.17合同使用的文字和适用的法律</w:t>
      </w:r>
      <w:bookmarkEnd w:id="242"/>
      <w:bookmarkEnd w:id="243"/>
      <w:bookmarkEnd w:id="244"/>
      <w:bookmarkEnd w:id="245"/>
      <w:bookmarkEnd w:id="246"/>
      <w:bookmarkEnd w:id="247"/>
      <w:bookmarkEnd w:id="248"/>
      <w:bookmarkEnd w:id="249"/>
      <w:bookmarkEnd w:id="250"/>
    </w:p>
    <w:p w14:paraId="1D66A951">
      <w:pPr>
        <w:spacing w:line="240" w:lineRule="auto"/>
        <w:ind w:firstLine="480" w:firstLineChars="200"/>
        <w:rPr>
          <w:rFonts w:hint="eastAsia" w:ascii="宋体" w:hAnsi="宋体" w:eastAsia="宋体" w:cs="宋体"/>
          <w:sz w:val="24"/>
        </w:rPr>
      </w:pPr>
      <w:r>
        <w:rPr>
          <w:rFonts w:hint="eastAsia" w:ascii="宋体" w:hAnsi="宋体" w:eastAsia="宋体" w:cs="宋体"/>
          <w:sz w:val="24"/>
        </w:rPr>
        <w:t>2.17.1合同使用汉语书就、变更和解释；</w:t>
      </w:r>
    </w:p>
    <w:p w14:paraId="71E52EF5">
      <w:pPr>
        <w:spacing w:line="240" w:lineRule="auto"/>
        <w:ind w:firstLine="480" w:firstLineChars="200"/>
        <w:rPr>
          <w:rFonts w:hint="eastAsia" w:ascii="宋体" w:hAnsi="宋体" w:eastAsia="宋体" w:cs="宋体"/>
          <w:sz w:val="24"/>
        </w:rPr>
      </w:pPr>
      <w:r>
        <w:rPr>
          <w:rFonts w:hint="eastAsia" w:ascii="宋体" w:hAnsi="宋体" w:eastAsia="宋体" w:cs="宋体"/>
          <w:sz w:val="24"/>
        </w:rPr>
        <w:t>2.17.2合同适用中华人民共和国法律。</w:t>
      </w:r>
    </w:p>
    <w:p w14:paraId="09DE5093">
      <w:pPr>
        <w:spacing w:line="240" w:lineRule="auto"/>
        <w:ind w:firstLine="482" w:firstLineChars="200"/>
        <w:outlineLvl w:val="2"/>
        <w:rPr>
          <w:rFonts w:hint="eastAsia" w:ascii="宋体" w:hAnsi="宋体" w:eastAsia="宋体" w:cs="宋体"/>
          <w:b/>
          <w:sz w:val="24"/>
        </w:rPr>
      </w:pPr>
      <w:bookmarkStart w:id="251" w:name="_Toc1492"/>
      <w:bookmarkStart w:id="252" w:name="_Toc27403"/>
      <w:bookmarkStart w:id="253" w:name="_Toc16692"/>
      <w:bookmarkStart w:id="254" w:name="_Toc30096"/>
      <w:bookmarkStart w:id="255" w:name="_Toc22266"/>
      <w:bookmarkStart w:id="256" w:name="_Toc279701264"/>
      <w:bookmarkStart w:id="257" w:name="_Toc259093693"/>
      <w:bookmarkStart w:id="258" w:name="_Toc27127"/>
      <w:bookmarkStart w:id="259" w:name="_Toc487900374"/>
      <w:r>
        <w:rPr>
          <w:rFonts w:hint="eastAsia" w:ascii="宋体" w:hAnsi="宋体" w:eastAsia="宋体" w:cs="宋体"/>
          <w:b/>
          <w:sz w:val="24"/>
        </w:rPr>
        <w:t>2.18履约保证金</w:t>
      </w:r>
      <w:bookmarkEnd w:id="251"/>
      <w:bookmarkEnd w:id="252"/>
      <w:bookmarkEnd w:id="253"/>
      <w:bookmarkEnd w:id="254"/>
      <w:bookmarkEnd w:id="255"/>
      <w:bookmarkEnd w:id="256"/>
      <w:bookmarkEnd w:id="257"/>
      <w:bookmarkEnd w:id="258"/>
    </w:p>
    <w:p w14:paraId="56C80E69">
      <w:pPr>
        <w:spacing w:line="240" w:lineRule="auto"/>
        <w:ind w:firstLine="480" w:firstLineChars="200"/>
        <w:rPr>
          <w:rFonts w:hint="eastAsia" w:ascii="宋体" w:hAnsi="宋体" w:eastAsia="宋体" w:cs="宋体"/>
          <w:sz w:val="24"/>
        </w:rPr>
      </w:pPr>
      <w:r>
        <w:rPr>
          <w:rFonts w:hint="eastAsia" w:ascii="宋体" w:hAnsi="宋体" w:eastAsia="宋体" w:cs="宋体"/>
          <w:sz w:val="24"/>
        </w:rPr>
        <w:t>2.18.1采购文件要求乙方提交履约保证金的，乙方应按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14:paraId="2D4574EB">
      <w:pPr>
        <w:spacing w:line="240" w:lineRule="auto"/>
        <w:ind w:firstLine="480" w:firstLineChars="200"/>
        <w:rPr>
          <w:rFonts w:hint="eastAsia" w:ascii="宋体" w:hAnsi="宋体" w:eastAsia="宋体" w:cs="宋体"/>
          <w:sz w:val="24"/>
        </w:rPr>
      </w:pPr>
      <w:r>
        <w:rPr>
          <w:rFonts w:hint="eastAsia" w:ascii="宋体" w:hAnsi="宋体" w:eastAsia="宋体" w:cs="宋体"/>
          <w:sz w:val="24"/>
        </w:rPr>
        <w:t>2.18.2履约保证金在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约定期间内不予退还或者应完全有效，前述约定期间届满之日起个工作日内，甲方应将履约保证金退还乙方；</w:t>
      </w:r>
    </w:p>
    <w:p w14:paraId="69204C48">
      <w:pPr>
        <w:spacing w:line="240" w:lineRule="auto"/>
        <w:ind w:firstLine="480" w:firstLineChars="200"/>
        <w:rPr>
          <w:rFonts w:hint="eastAsia" w:ascii="宋体" w:hAnsi="宋体" w:eastAsia="宋体" w:cs="宋体"/>
          <w:sz w:val="24"/>
        </w:rPr>
      </w:pPr>
      <w:r>
        <w:rPr>
          <w:rFonts w:hint="eastAsia" w:ascii="宋体" w:hAnsi="宋体" w:eastAsia="宋体" w:cs="宋体"/>
          <w:sz w:val="24"/>
        </w:rPr>
        <w:t>2.18.3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59"/>
    <w:p w14:paraId="03E45EDD">
      <w:pPr>
        <w:spacing w:line="240" w:lineRule="auto"/>
        <w:ind w:firstLine="482" w:firstLineChars="200"/>
        <w:outlineLvl w:val="2"/>
        <w:rPr>
          <w:rFonts w:hint="eastAsia" w:ascii="宋体" w:hAnsi="宋体" w:eastAsia="宋体" w:cs="宋体"/>
          <w:b/>
          <w:sz w:val="24"/>
        </w:rPr>
      </w:pPr>
      <w:r>
        <w:rPr>
          <w:rFonts w:hint="eastAsia" w:ascii="宋体" w:hAnsi="宋体" w:eastAsia="宋体" w:cs="宋体"/>
          <w:b/>
          <w:sz w:val="24"/>
        </w:rPr>
        <w:t>2.19合同份数</w:t>
      </w:r>
    </w:p>
    <w:p w14:paraId="6B86AB21">
      <w:pPr>
        <w:spacing w:line="240" w:lineRule="auto"/>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14:paraId="19D5EDE7">
      <w:pPr>
        <w:pStyle w:val="29"/>
        <w:spacing w:line="240" w:lineRule="auto"/>
        <w:ind w:firstLine="0"/>
        <w:jc w:val="center"/>
        <w:outlineLvl w:val="1"/>
        <w:rPr>
          <w:rFonts w:hint="eastAsia" w:ascii="宋体" w:hAnsi="宋体" w:eastAsia="宋体" w:cs="宋体"/>
          <w:b/>
          <w:szCs w:val="24"/>
        </w:rPr>
      </w:pPr>
      <w:r>
        <w:rPr>
          <w:rFonts w:hint="eastAsia" w:ascii="宋体" w:hAnsi="宋体" w:eastAsia="宋体" w:cs="宋体"/>
          <w:szCs w:val="24"/>
        </w:rPr>
        <w:br w:type="page"/>
      </w:r>
      <w:bookmarkStart w:id="260" w:name="_Toc2892"/>
      <w:bookmarkStart w:id="261" w:name="_Toc331685784"/>
      <w:r>
        <w:rPr>
          <w:rFonts w:hint="eastAsia" w:ascii="宋体" w:hAnsi="宋体" w:eastAsia="宋体" w:cs="宋体"/>
          <w:b/>
          <w:szCs w:val="24"/>
        </w:rPr>
        <w:t>第三部分合同专用条款</w:t>
      </w:r>
      <w:bookmarkEnd w:id="260"/>
      <w:bookmarkEnd w:id="261"/>
    </w:p>
    <w:p w14:paraId="6927AB8B">
      <w:pPr>
        <w:spacing w:line="240" w:lineRule="auto"/>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499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19"/>
        <w:gridCol w:w="8773"/>
      </w:tblGrid>
      <w:tr w14:paraId="30047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14CE3CC5">
            <w:pPr>
              <w:spacing w:line="240" w:lineRule="auto"/>
              <w:jc w:val="center"/>
              <w:rPr>
                <w:rFonts w:hint="eastAsia" w:ascii="宋体" w:hAnsi="宋体" w:eastAsia="宋体" w:cs="宋体"/>
                <w:b/>
                <w:sz w:val="24"/>
              </w:rPr>
            </w:pPr>
            <w:r>
              <w:rPr>
                <w:rFonts w:hint="eastAsia" w:ascii="宋体" w:hAnsi="宋体" w:eastAsia="宋体" w:cs="宋体"/>
                <w:b/>
                <w:sz w:val="24"/>
              </w:rPr>
              <w:t>条款号</w:t>
            </w:r>
          </w:p>
        </w:tc>
        <w:tc>
          <w:tcPr>
            <w:tcW w:w="4525" w:type="pct"/>
            <w:vAlign w:val="center"/>
          </w:tcPr>
          <w:p w14:paraId="1976C341">
            <w:pPr>
              <w:spacing w:line="240" w:lineRule="auto"/>
              <w:jc w:val="center"/>
              <w:rPr>
                <w:rFonts w:hint="eastAsia" w:ascii="宋体" w:hAnsi="宋体" w:eastAsia="宋体" w:cs="宋体"/>
                <w:b/>
                <w:sz w:val="24"/>
              </w:rPr>
            </w:pPr>
            <w:r>
              <w:rPr>
                <w:rFonts w:hint="eastAsia" w:ascii="宋体" w:hAnsi="宋体" w:eastAsia="宋体" w:cs="宋体"/>
                <w:b/>
                <w:sz w:val="24"/>
              </w:rPr>
              <w:t>约定内容</w:t>
            </w:r>
          </w:p>
        </w:tc>
      </w:tr>
      <w:tr w14:paraId="2A5DF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63B159B6">
            <w:pPr>
              <w:spacing w:line="240" w:lineRule="auto"/>
              <w:rPr>
                <w:rFonts w:hint="eastAsia" w:ascii="宋体" w:hAnsi="宋体" w:eastAsia="宋体" w:cs="宋体"/>
                <w:sz w:val="24"/>
              </w:rPr>
            </w:pPr>
          </w:p>
        </w:tc>
        <w:tc>
          <w:tcPr>
            <w:tcW w:w="4525" w:type="pct"/>
            <w:vAlign w:val="center"/>
          </w:tcPr>
          <w:p w14:paraId="3D385140">
            <w:pPr>
              <w:spacing w:line="240" w:lineRule="auto"/>
              <w:rPr>
                <w:rFonts w:hint="eastAsia" w:ascii="宋体" w:hAnsi="宋体" w:eastAsia="宋体" w:cs="宋体"/>
                <w:sz w:val="24"/>
              </w:rPr>
            </w:pPr>
          </w:p>
        </w:tc>
      </w:tr>
      <w:tr w14:paraId="097C3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38632939">
            <w:pPr>
              <w:spacing w:line="240" w:lineRule="auto"/>
              <w:rPr>
                <w:rFonts w:hint="eastAsia" w:ascii="宋体" w:hAnsi="宋体" w:eastAsia="宋体" w:cs="宋体"/>
                <w:sz w:val="24"/>
              </w:rPr>
            </w:pPr>
          </w:p>
        </w:tc>
        <w:tc>
          <w:tcPr>
            <w:tcW w:w="4525" w:type="pct"/>
            <w:vAlign w:val="center"/>
          </w:tcPr>
          <w:p w14:paraId="70DC0E78">
            <w:pPr>
              <w:spacing w:line="240" w:lineRule="auto"/>
              <w:rPr>
                <w:rFonts w:hint="eastAsia" w:ascii="宋体" w:hAnsi="宋体" w:eastAsia="宋体" w:cs="宋体"/>
                <w:sz w:val="24"/>
              </w:rPr>
            </w:pPr>
          </w:p>
        </w:tc>
      </w:tr>
      <w:tr w14:paraId="35703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691CF653">
            <w:pPr>
              <w:spacing w:line="240" w:lineRule="auto"/>
              <w:rPr>
                <w:rFonts w:hint="eastAsia" w:ascii="宋体" w:hAnsi="宋体" w:eastAsia="宋体" w:cs="宋体"/>
                <w:sz w:val="24"/>
              </w:rPr>
            </w:pPr>
          </w:p>
        </w:tc>
        <w:tc>
          <w:tcPr>
            <w:tcW w:w="4525" w:type="pct"/>
            <w:vAlign w:val="center"/>
          </w:tcPr>
          <w:p w14:paraId="1B419DD3">
            <w:pPr>
              <w:spacing w:line="240" w:lineRule="auto"/>
              <w:rPr>
                <w:rFonts w:hint="eastAsia" w:ascii="宋体" w:hAnsi="宋体" w:eastAsia="宋体" w:cs="宋体"/>
                <w:sz w:val="24"/>
              </w:rPr>
            </w:pPr>
          </w:p>
        </w:tc>
      </w:tr>
      <w:tr w14:paraId="6F1AD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5B59584F">
            <w:pPr>
              <w:spacing w:line="240" w:lineRule="auto"/>
              <w:rPr>
                <w:rFonts w:hint="eastAsia" w:ascii="宋体" w:hAnsi="宋体" w:eastAsia="宋体" w:cs="宋体"/>
                <w:sz w:val="24"/>
              </w:rPr>
            </w:pPr>
          </w:p>
        </w:tc>
        <w:tc>
          <w:tcPr>
            <w:tcW w:w="4525" w:type="pct"/>
            <w:vAlign w:val="center"/>
          </w:tcPr>
          <w:p w14:paraId="24D9A5C9">
            <w:pPr>
              <w:spacing w:line="240" w:lineRule="auto"/>
              <w:rPr>
                <w:rFonts w:hint="eastAsia" w:ascii="宋体" w:hAnsi="宋体" w:eastAsia="宋体" w:cs="宋体"/>
                <w:sz w:val="24"/>
              </w:rPr>
            </w:pPr>
          </w:p>
        </w:tc>
      </w:tr>
      <w:tr w14:paraId="6D53A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061B9571">
            <w:pPr>
              <w:spacing w:line="240" w:lineRule="auto"/>
              <w:rPr>
                <w:rFonts w:hint="eastAsia" w:ascii="宋体" w:hAnsi="宋体" w:eastAsia="宋体" w:cs="宋体"/>
                <w:sz w:val="24"/>
              </w:rPr>
            </w:pPr>
          </w:p>
        </w:tc>
        <w:tc>
          <w:tcPr>
            <w:tcW w:w="4525" w:type="pct"/>
            <w:vAlign w:val="center"/>
          </w:tcPr>
          <w:p w14:paraId="6CEF37FC">
            <w:pPr>
              <w:spacing w:line="240" w:lineRule="auto"/>
              <w:rPr>
                <w:rFonts w:hint="eastAsia" w:ascii="宋体" w:hAnsi="宋体" w:eastAsia="宋体" w:cs="宋体"/>
                <w:sz w:val="24"/>
                <w:u w:val="single"/>
              </w:rPr>
            </w:pPr>
          </w:p>
        </w:tc>
      </w:tr>
      <w:tr w14:paraId="7DB6D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006CCF5B">
            <w:pPr>
              <w:spacing w:line="240" w:lineRule="auto"/>
              <w:rPr>
                <w:rFonts w:hint="eastAsia" w:ascii="宋体" w:hAnsi="宋体" w:eastAsia="宋体" w:cs="宋体"/>
                <w:sz w:val="24"/>
              </w:rPr>
            </w:pPr>
          </w:p>
        </w:tc>
        <w:tc>
          <w:tcPr>
            <w:tcW w:w="4525" w:type="pct"/>
            <w:vAlign w:val="center"/>
          </w:tcPr>
          <w:p w14:paraId="0939B67A">
            <w:pPr>
              <w:spacing w:line="240" w:lineRule="auto"/>
              <w:rPr>
                <w:rFonts w:hint="eastAsia" w:ascii="宋体" w:hAnsi="宋体" w:eastAsia="宋体" w:cs="宋体"/>
                <w:sz w:val="24"/>
              </w:rPr>
            </w:pPr>
          </w:p>
        </w:tc>
      </w:tr>
      <w:tr w14:paraId="5BA11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4B5B3228">
            <w:pPr>
              <w:spacing w:line="240" w:lineRule="auto"/>
              <w:rPr>
                <w:rFonts w:hint="eastAsia" w:ascii="宋体" w:hAnsi="宋体" w:eastAsia="宋体" w:cs="宋体"/>
                <w:sz w:val="24"/>
              </w:rPr>
            </w:pPr>
          </w:p>
        </w:tc>
        <w:tc>
          <w:tcPr>
            <w:tcW w:w="4525" w:type="pct"/>
            <w:vAlign w:val="center"/>
          </w:tcPr>
          <w:p w14:paraId="068B289B">
            <w:pPr>
              <w:spacing w:line="240" w:lineRule="auto"/>
              <w:rPr>
                <w:rFonts w:hint="eastAsia" w:ascii="宋体" w:hAnsi="宋体" w:eastAsia="宋体" w:cs="宋体"/>
                <w:sz w:val="24"/>
                <w:u w:val="single"/>
              </w:rPr>
            </w:pPr>
          </w:p>
        </w:tc>
      </w:tr>
      <w:tr w14:paraId="2A8DA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396957CB">
            <w:pPr>
              <w:spacing w:line="240" w:lineRule="auto"/>
              <w:rPr>
                <w:rFonts w:hint="eastAsia" w:ascii="宋体" w:hAnsi="宋体" w:eastAsia="宋体" w:cs="宋体"/>
                <w:sz w:val="24"/>
              </w:rPr>
            </w:pPr>
          </w:p>
        </w:tc>
        <w:tc>
          <w:tcPr>
            <w:tcW w:w="4525" w:type="pct"/>
            <w:vAlign w:val="center"/>
          </w:tcPr>
          <w:p w14:paraId="5AE28003">
            <w:pPr>
              <w:spacing w:line="240" w:lineRule="auto"/>
              <w:rPr>
                <w:rFonts w:hint="eastAsia" w:ascii="宋体" w:hAnsi="宋体" w:eastAsia="宋体" w:cs="宋体"/>
                <w:sz w:val="24"/>
              </w:rPr>
            </w:pPr>
          </w:p>
        </w:tc>
      </w:tr>
      <w:tr w14:paraId="0CAAC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46E10388">
            <w:pPr>
              <w:spacing w:line="240" w:lineRule="auto"/>
              <w:rPr>
                <w:rFonts w:hint="eastAsia" w:ascii="宋体" w:hAnsi="宋体" w:eastAsia="宋体" w:cs="宋体"/>
                <w:sz w:val="24"/>
              </w:rPr>
            </w:pPr>
          </w:p>
        </w:tc>
        <w:tc>
          <w:tcPr>
            <w:tcW w:w="4525" w:type="pct"/>
            <w:vAlign w:val="center"/>
          </w:tcPr>
          <w:p w14:paraId="00AAAF6C">
            <w:pPr>
              <w:spacing w:line="240" w:lineRule="auto"/>
              <w:rPr>
                <w:rFonts w:hint="eastAsia" w:ascii="宋体" w:hAnsi="宋体" w:eastAsia="宋体" w:cs="宋体"/>
                <w:sz w:val="24"/>
              </w:rPr>
            </w:pPr>
          </w:p>
        </w:tc>
      </w:tr>
      <w:tr w14:paraId="4ADA6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0E63FE71">
            <w:pPr>
              <w:spacing w:line="240" w:lineRule="auto"/>
              <w:rPr>
                <w:rFonts w:hint="eastAsia" w:ascii="宋体" w:hAnsi="宋体" w:eastAsia="宋体" w:cs="宋体"/>
                <w:sz w:val="24"/>
              </w:rPr>
            </w:pPr>
          </w:p>
        </w:tc>
        <w:tc>
          <w:tcPr>
            <w:tcW w:w="4525" w:type="pct"/>
            <w:vAlign w:val="center"/>
          </w:tcPr>
          <w:p w14:paraId="4528DAC2">
            <w:pPr>
              <w:spacing w:line="240" w:lineRule="auto"/>
              <w:rPr>
                <w:rFonts w:hint="eastAsia" w:ascii="宋体" w:hAnsi="宋体" w:eastAsia="宋体" w:cs="宋体"/>
                <w:sz w:val="24"/>
              </w:rPr>
            </w:pPr>
          </w:p>
        </w:tc>
      </w:tr>
      <w:tr w14:paraId="1462F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53B9728C">
            <w:pPr>
              <w:spacing w:line="240" w:lineRule="auto"/>
              <w:rPr>
                <w:rFonts w:hint="eastAsia" w:ascii="宋体" w:hAnsi="宋体" w:eastAsia="宋体" w:cs="宋体"/>
                <w:sz w:val="24"/>
              </w:rPr>
            </w:pPr>
          </w:p>
        </w:tc>
        <w:tc>
          <w:tcPr>
            <w:tcW w:w="4525" w:type="pct"/>
            <w:vAlign w:val="center"/>
          </w:tcPr>
          <w:p w14:paraId="4AFA2110">
            <w:pPr>
              <w:spacing w:line="240" w:lineRule="auto"/>
              <w:rPr>
                <w:rFonts w:hint="eastAsia" w:ascii="宋体" w:hAnsi="宋体" w:eastAsia="宋体" w:cs="宋体"/>
                <w:sz w:val="24"/>
              </w:rPr>
            </w:pPr>
          </w:p>
        </w:tc>
      </w:tr>
      <w:tr w14:paraId="660D9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474" w:type="pct"/>
            <w:tcBorders>
              <w:left w:val="single" w:color="auto" w:sz="4" w:space="0"/>
            </w:tcBorders>
            <w:vAlign w:val="center"/>
          </w:tcPr>
          <w:p w14:paraId="3883CA91">
            <w:pPr>
              <w:spacing w:line="240" w:lineRule="auto"/>
              <w:rPr>
                <w:rFonts w:hint="eastAsia" w:ascii="宋体" w:hAnsi="宋体" w:eastAsia="宋体" w:cs="宋体"/>
                <w:sz w:val="24"/>
              </w:rPr>
            </w:pPr>
          </w:p>
        </w:tc>
        <w:tc>
          <w:tcPr>
            <w:tcW w:w="4525" w:type="pct"/>
            <w:vAlign w:val="center"/>
          </w:tcPr>
          <w:p w14:paraId="6F1F5AF7">
            <w:pPr>
              <w:spacing w:line="240" w:lineRule="auto"/>
              <w:rPr>
                <w:rFonts w:hint="eastAsia" w:ascii="宋体" w:hAnsi="宋体" w:eastAsia="宋体" w:cs="宋体"/>
                <w:sz w:val="24"/>
              </w:rPr>
            </w:pPr>
          </w:p>
        </w:tc>
      </w:tr>
    </w:tbl>
    <w:p w14:paraId="78FED3D3">
      <w:pPr>
        <w:spacing w:after="156" w:line="240" w:lineRule="auto"/>
        <w:rPr>
          <w:rFonts w:hint="eastAsia" w:ascii="宋体" w:hAnsi="宋体" w:eastAsia="宋体" w:cs="宋体"/>
        </w:rPr>
      </w:pPr>
    </w:p>
    <w:p w14:paraId="7885B663">
      <w:pPr>
        <w:spacing w:line="240" w:lineRule="auto"/>
        <w:rPr>
          <w:rFonts w:hint="eastAsia" w:ascii="宋体" w:hAnsi="宋体" w:eastAsia="宋体" w:cs="宋体"/>
        </w:rPr>
      </w:pPr>
    </w:p>
    <w:p w14:paraId="305B42A6">
      <w:pPr>
        <w:spacing w:line="240" w:lineRule="auto"/>
        <w:rPr>
          <w:rFonts w:hint="eastAsia" w:ascii="宋体" w:hAnsi="宋体" w:eastAsia="宋体" w:cs="宋体"/>
        </w:rPr>
      </w:pPr>
    </w:p>
    <w:p w14:paraId="31978109">
      <w:pPr>
        <w:spacing w:line="240" w:lineRule="auto"/>
        <w:rPr>
          <w:rFonts w:hint="eastAsia" w:ascii="宋体" w:hAnsi="宋体" w:eastAsia="宋体" w:cs="宋体"/>
        </w:rPr>
      </w:pPr>
    </w:p>
    <w:p w14:paraId="0404FD46">
      <w:pPr>
        <w:spacing w:line="240" w:lineRule="auto"/>
        <w:rPr>
          <w:rFonts w:hint="eastAsia" w:ascii="宋体" w:hAnsi="宋体" w:eastAsia="宋体" w:cs="宋体"/>
        </w:rPr>
      </w:pPr>
    </w:p>
    <w:p w14:paraId="1ECD96E5">
      <w:pPr>
        <w:rPr>
          <w:rFonts w:hint="eastAsia" w:ascii="宋体" w:hAnsi="宋体" w:eastAsia="宋体" w:cs="宋体"/>
        </w:rPr>
      </w:pPr>
    </w:p>
    <w:p w14:paraId="6FAD3937">
      <w:pPr>
        <w:rPr>
          <w:rFonts w:hint="eastAsia" w:ascii="宋体" w:hAnsi="宋体" w:eastAsia="宋体" w:cs="宋体"/>
        </w:rPr>
      </w:pPr>
    </w:p>
    <w:p w14:paraId="13D5BD22">
      <w:pPr>
        <w:rPr>
          <w:rFonts w:hint="eastAsia" w:ascii="宋体" w:hAnsi="宋体" w:eastAsia="宋体" w:cs="宋体"/>
        </w:rPr>
      </w:pPr>
    </w:p>
    <w:p w14:paraId="6A247A1C">
      <w:pPr>
        <w:rPr>
          <w:rFonts w:hint="eastAsia" w:ascii="宋体" w:hAnsi="宋体" w:eastAsia="宋体" w:cs="宋体"/>
        </w:rPr>
      </w:pPr>
    </w:p>
    <w:p w14:paraId="67E6DADB">
      <w:pPr>
        <w:numPr>
          <w:ilvl w:val="0"/>
          <w:numId w:val="0"/>
        </w:numPr>
        <w:jc w:val="center"/>
        <w:outlineLvl w:val="0"/>
        <w:rPr>
          <w:rFonts w:hint="eastAsia" w:ascii="宋体" w:hAnsi="宋体" w:eastAsia="宋体" w:cs="宋体"/>
          <w:b/>
          <w:bCs/>
          <w:sz w:val="32"/>
          <w:szCs w:val="32"/>
          <w:lang w:val="en-US" w:eastAsia="zh-CN"/>
        </w:rPr>
      </w:pPr>
      <w:bookmarkStart w:id="262" w:name="_Toc2595"/>
      <w:r>
        <w:rPr>
          <w:rFonts w:hint="eastAsia" w:ascii="宋体" w:hAnsi="宋体" w:eastAsia="宋体" w:cs="宋体"/>
          <w:b/>
          <w:bCs/>
          <w:sz w:val="32"/>
          <w:szCs w:val="32"/>
          <w:lang w:val="en-US" w:eastAsia="zh-CN"/>
        </w:rPr>
        <w:t>第六章 响应文件格式</w:t>
      </w:r>
      <w:bookmarkEnd w:id="262"/>
    </w:p>
    <w:p w14:paraId="74CECD30">
      <w:pPr>
        <w:spacing w:before="231" w:line="227" w:lineRule="auto"/>
        <w:ind w:left="23"/>
        <w:rPr>
          <w:rFonts w:hint="eastAsia" w:ascii="宋体" w:hAnsi="宋体" w:eastAsia="宋体" w:cs="宋体"/>
          <w:sz w:val="23"/>
          <w:szCs w:val="23"/>
        </w:rPr>
      </w:pPr>
      <w:r>
        <w:rPr>
          <w:rFonts w:hint="eastAsia" w:ascii="宋体" w:hAnsi="宋体" w:eastAsia="宋体" w:cs="宋体"/>
          <w:b/>
          <w:bCs/>
          <w:spacing w:val="7"/>
          <w:sz w:val="23"/>
          <w:szCs w:val="23"/>
        </w:rPr>
        <w:t>供应商编制文件须知</w:t>
      </w:r>
    </w:p>
    <w:p w14:paraId="4DAAECFF">
      <w:pPr>
        <w:pStyle w:val="9"/>
        <w:spacing w:line="264" w:lineRule="auto"/>
        <w:rPr>
          <w:rFonts w:hint="eastAsia" w:ascii="宋体" w:hAnsi="宋体" w:eastAsia="宋体" w:cs="宋体"/>
        </w:rPr>
      </w:pPr>
    </w:p>
    <w:p w14:paraId="4961C488">
      <w:pPr>
        <w:pStyle w:val="9"/>
        <w:spacing w:before="183" w:line="240" w:lineRule="auto"/>
        <w:ind w:left="15" w:leftChars="7" w:firstLine="405" w:firstLineChars="0"/>
        <w:rPr>
          <w:rFonts w:hint="eastAsia" w:ascii="宋体" w:hAnsi="宋体" w:eastAsia="宋体" w:cs="宋体"/>
          <w:spacing w:val="7"/>
          <w:sz w:val="24"/>
          <w:szCs w:val="24"/>
          <w:lang w:val="en-US" w:eastAsia="en-US"/>
        </w:rPr>
      </w:pPr>
      <w:r>
        <w:rPr>
          <w:rFonts w:hint="eastAsia" w:ascii="宋体" w:hAnsi="宋体" w:eastAsia="宋体" w:cs="宋体"/>
          <w:spacing w:val="7"/>
          <w:sz w:val="24"/>
          <w:szCs w:val="24"/>
          <w:lang w:val="en-US" w:eastAsia="en-US"/>
        </w:rPr>
        <w:t>1、供应商按照本部分的顺序编制响应文件，编制中涉及格式资料的，应按照本部分提供的内容和格式（所有表格的格式可扩展）填写提交。</w:t>
      </w:r>
    </w:p>
    <w:p w14:paraId="287B6516">
      <w:pPr>
        <w:pStyle w:val="9"/>
        <w:spacing w:before="183" w:line="240" w:lineRule="auto"/>
        <w:ind w:left="15" w:leftChars="7" w:firstLine="405" w:firstLineChars="0"/>
        <w:rPr>
          <w:rFonts w:hint="eastAsia" w:ascii="宋体" w:hAnsi="宋体" w:eastAsia="宋体" w:cs="宋体"/>
          <w:spacing w:val="7"/>
          <w:sz w:val="24"/>
          <w:szCs w:val="24"/>
          <w:lang w:val="en-US" w:eastAsia="en-US"/>
        </w:rPr>
      </w:pPr>
      <w:r>
        <w:rPr>
          <w:rFonts w:hint="eastAsia" w:ascii="宋体" w:hAnsi="宋体" w:eastAsia="宋体" w:cs="宋体"/>
          <w:spacing w:val="7"/>
          <w:sz w:val="24"/>
          <w:szCs w:val="24"/>
          <w:lang w:val="en-US" w:eastAsia="en-US"/>
        </w:rPr>
        <w:t>2、对于竞争性磋商文件中标记了“实质性格式”文件的，投标人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3E449919">
      <w:pPr>
        <w:pStyle w:val="9"/>
        <w:spacing w:before="183" w:line="240" w:lineRule="auto"/>
        <w:ind w:left="15" w:leftChars="7" w:firstLine="405" w:firstLineChars="0"/>
        <w:rPr>
          <w:rFonts w:hint="eastAsia" w:ascii="宋体" w:hAnsi="宋体" w:eastAsia="宋体" w:cs="宋体"/>
          <w:spacing w:val="7"/>
          <w:sz w:val="24"/>
          <w:szCs w:val="24"/>
          <w:lang w:val="en-US" w:eastAsia="en-US"/>
        </w:rPr>
      </w:pPr>
      <w:r>
        <w:rPr>
          <w:rFonts w:hint="eastAsia" w:ascii="宋体" w:hAnsi="宋体" w:eastAsia="宋体" w:cs="宋体"/>
          <w:spacing w:val="7"/>
          <w:sz w:val="24"/>
          <w:szCs w:val="24"/>
          <w:lang w:val="en-US" w:eastAsia="en-US"/>
        </w:rPr>
        <w:t>3、全部声明和问题的回答及所附材料必须是真实的、准确的和完整的。</w:t>
      </w:r>
    </w:p>
    <w:p w14:paraId="18947B5A">
      <w:pPr>
        <w:pStyle w:val="9"/>
        <w:spacing w:line="288" w:lineRule="auto"/>
        <w:rPr>
          <w:rFonts w:hint="eastAsia" w:ascii="宋体" w:hAnsi="宋体" w:eastAsia="宋体" w:cs="宋体"/>
        </w:rPr>
      </w:pPr>
    </w:p>
    <w:p w14:paraId="10B22793">
      <w:pPr>
        <w:pStyle w:val="9"/>
        <w:spacing w:line="288" w:lineRule="auto"/>
        <w:rPr>
          <w:rFonts w:hint="eastAsia" w:ascii="宋体" w:hAnsi="宋体" w:eastAsia="宋体" w:cs="宋体"/>
        </w:rPr>
      </w:pPr>
    </w:p>
    <w:p w14:paraId="34431B31">
      <w:pPr>
        <w:pStyle w:val="9"/>
        <w:spacing w:line="288" w:lineRule="auto"/>
        <w:rPr>
          <w:rFonts w:hint="eastAsia" w:ascii="宋体" w:hAnsi="宋体" w:eastAsia="宋体" w:cs="宋体"/>
        </w:rPr>
      </w:pPr>
    </w:p>
    <w:p w14:paraId="2717BE32">
      <w:pPr>
        <w:pStyle w:val="9"/>
        <w:spacing w:line="288" w:lineRule="auto"/>
        <w:rPr>
          <w:rFonts w:hint="eastAsia" w:ascii="宋体" w:hAnsi="宋体" w:eastAsia="宋体" w:cs="宋体"/>
        </w:rPr>
      </w:pPr>
    </w:p>
    <w:p w14:paraId="60459167">
      <w:pPr>
        <w:pStyle w:val="9"/>
        <w:spacing w:line="288" w:lineRule="auto"/>
        <w:rPr>
          <w:rFonts w:hint="eastAsia" w:ascii="宋体" w:hAnsi="宋体" w:eastAsia="宋体" w:cs="宋体"/>
        </w:rPr>
      </w:pPr>
    </w:p>
    <w:p w14:paraId="473F3971">
      <w:pPr>
        <w:pStyle w:val="9"/>
        <w:spacing w:line="288" w:lineRule="auto"/>
        <w:rPr>
          <w:rFonts w:hint="eastAsia" w:ascii="宋体" w:hAnsi="宋体" w:eastAsia="宋体" w:cs="宋体"/>
        </w:rPr>
      </w:pPr>
    </w:p>
    <w:p w14:paraId="17623517">
      <w:pPr>
        <w:pStyle w:val="9"/>
        <w:spacing w:line="288" w:lineRule="auto"/>
        <w:rPr>
          <w:rFonts w:hint="eastAsia" w:ascii="宋体" w:hAnsi="宋体" w:eastAsia="宋体" w:cs="宋体"/>
        </w:rPr>
      </w:pPr>
    </w:p>
    <w:p w14:paraId="41BE004C">
      <w:pPr>
        <w:pStyle w:val="9"/>
        <w:spacing w:line="288" w:lineRule="auto"/>
        <w:rPr>
          <w:rFonts w:hint="eastAsia" w:ascii="宋体" w:hAnsi="宋体" w:eastAsia="宋体" w:cs="宋体"/>
        </w:rPr>
      </w:pPr>
    </w:p>
    <w:p w14:paraId="49FC5DB8">
      <w:pPr>
        <w:pStyle w:val="9"/>
        <w:spacing w:line="288" w:lineRule="auto"/>
        <w:rPr>
          <w:rFonts w:hint="eastAsia" w:ascii="宋体" w:hAnsi="宋体" w:eastAsia="宋体" w:cs="宋体"/>
        </w:rPr>
      </w:pPr>
    </w:p>
    <w:p w14:paraId="18542F55">
      <w:pPr>
        <w:pStyle w:val="9"/>
        <w:spacing w:line="288" w:lineRule="auto"/>
        <w:rPr>
          <w:rFonts w:hint="eastAsia" w:ascii="宋体" w:hAnsi="宋体" w:eastAsia="宋体" w:cs="宋体"/>
        </w:rPr>
      </w:pPr>
    </w:p>
    <w:p w14:paraId="7ECA897C">
      <w:pPr>
        <w:pStyle w:val="9"/>
        <w:spacing w:line="288" w:lineRule="auto"/>
        <w:rPr>
          <w:rFonts w:hint="eastAsia" w:ascii="宋体" w:hAnsi="宋体" w:eastAsia="宋体" w:cs="宋体"/>
        </w:rPr>
      </w:pPr>
    </w:p>
    <w:p w14:paraId="1E8EFE52">
      <w:pPr>
        <w:pStyle w:val="9"/>
        <w:spacing w:line="288" w:lineRule="auto"/>
        <w:rPr>
          <w:rFonts w:hint="eastAsia" w:ascii="宋体" w:hAnsi="宋体" w:eastAsia="宋体" w:cs="宋体"/>
        </w:rPr>
      </w:pPr>
    </w:p>
    <w:p w14:paraId="53C931BF">
      <w:pPr>
        <w:pStyle w:val="9"/>
        <w:spacing w:line="288" w:lineRule="auto"/>
        <w:rPr>
          <w:rFonts w:hint="eastAsia" w:ascii="宋体" w:hAnsi="宋体" w:eastAsia="宋体" w:cs="宋体"/>
        </w:rPr>
      </w:pPr>
    </w:p>
    <w:p w14:paraId="697EE876">
      <w:pPr>
        <w:pStyle w:val="9"/>
        <w:spacing w:line="288" w:lineRule="auto"/>
        <w:rPr>
          <w:rFonts w:hint="eastAsia" w:ascii="宋体" w:hAnsi="宋体" w:eastAsia="宋体" w:cs="宋体"/>
        </w:rPr>
      </w:pPr>
    </w:p>
    <w:p w14:paraId="2A4458CC">
      <w:pPr>
        <w:pStyle w:val="9"/>
        <w:spacing w:line="288" w:lineRule="auto"/>
        <w:rPr>
          <w:rFonts w:hint="eastAsia" w:ascii="宋体" w:hAnsi="宋体" w:eastAsia="宋体" w:cs="宋体"/>
        </w:rPr>
      </w:pPr>
    </w:p>
    <w:p w14:paraId="16E2723B">
      <w:pPr>
        <w:pStyle w:val="9"/>
        <w:spacing w:line="288" w:lineRule="auto"/>
        <w:rPr>
          <w:rFonts w:hint="eastAsia" w:ascii="宋体" w:hAnsi="宋体" w:eastAsia="宋体" w:cs="宋体"/>
        </w:rPr>
      </w:pPr>
    </w:p>
    <w:p w14:paraId="4DED3FC9">
      <w:pPr>
        <w:pStyle w:val="9"/>
        <w:spacing w:line="288" w:lineRule="auto"/>
        <w:rPr>
          <w:rFonts w:hint="eastAsia" w:ascii="宋体" w:hAnsi="宋体" w:eastAsia="宋体" w:cs="宋体"/>
        </w:rPr>
      </w:pPr>
    </w:p>
    <w:p w14:paraId="4BDE7001">
      <w:pPr>
        <w:pStyle w:val="9"/>
        <w:spacing w:line="288" w:lineRule="auto"/>
        <w:rPr>
          <w:rFonts w:hint="eastAsia" w:ascii="宋体" w:hAnsi="宋体" w:eastAsia="宋体" w:cs="宋体"/>
        </w:rPr>
      </w:pPr>
    </w:p>
    <w:p w14:paraId="77A1CAEB">
      <w:pPr>
        <w:pStyle w:val="9"/>
        <w:spacing w:line="288" w:lineRule="auto"/>
        <w:rPr>
          <w:rFonts w:hint="eastAsia" w:ascii="宋体" w:hAnsi="宋体" w:eastAsia="宋体" w:cs="宋体"/>
        </w:rPr>
      </w:pPr>
    </w:p>
    <w:p w14:paraId="682965D7">
      <w:pPr>
        <w:pStyle w:val="9"/>
        <w:spacing w:line="288" w:lineRule="auto"/>
        <w:rPr>
          <w:rFonts w:hint="eastAsia" w:ascii="宋体" w:hAnsi="宋体" w:eastAsia="宋体" w:cs="宋体"/>
        </w:rPr>
      </w:pPr>
    </w:p>
    <w:p w14:paraId="096788EB">
      <w:pPr>
        <w:pStyle w:val="9"/>
        <w:spacing w:line="288" w:lineRule="auto"/>
        <w:rPr>
          <w:rFonts w:hint="eastAsia" w:ascii="宋体" w:hAnsi="宋体" w:eastAsia="宋体" w:cs="宋体"/>
        </w:rPr>
      </w:pPr>
    </w:p>
    <w:p w14:paraId="33827A11">
      <w:pPr>
        <w:pStyle w:val="9"/>
        <w:spacing w:line="288" w:lineRule="auto"/>
        <w:rPr>
          <w:rFonts w:hint="eastAsia" w:ascii="宋体" w:hAnsi="宋体" w:eastAsia="宋体" w:cs="宋体"/>
        </w:rPr>
      </w:pPr>
    </w:p>
    <w:p w14:paraId="5809B0E0">
      <w:pPr>
        <w:pStyle w:val="9"/>
        <w:spacing w:line="288" w:lineRule="auto"/>
        <w:rPr>
          <w:rFonts w:hint="eastAsia" w:ascii="宋体" w:hAnsi="宋体" w:eastAsia="宋体" w:cs="宋体"/>
        </w:rPr>
      </w:pPr>
    </w:p>
    <w:p w14:paraId="4A6CE7B8">
      <w:pPr>
        <w:pStyle w:val="9"/>
        <w:spacing w:line="288" w:lineRule="auto"/>
        <w:rPr>
          <w:rFonts w:hint="eastAsia" w:ascii="宋体" w:hAnsi="宋体" w:eastAsia="宋体" w:cs="宋体"/>
        </w:rPr>
      </w:pPr>
    </w:p>
    <w:p w14:paraId="4AAFC601">
      <w:pPr>
        <w:pStyle w:val="9"/>
        <w:spacing w:line="288" w:lineRule="auto"/>
        <w:rPr>
          <w:rFonts w:hint="eastAsia" w:ascii="宋体" w:hAnsi="宋体" w:eastAsia="宋体" w:cs="宋体"/>
        </w:rPr>
      </w:pPr>
    </w:p>
    <w:p w14:paraId="5F00ED17">
      <w:pPr>
        <w:pStyle w:val="9"/>
        <w:spacing w:line="288" w:lineRule="auto"/>
        <w:rPr>
          <w:rFonts w:hint="eastAsia" w:ascii="宋体" w:hAnsi="宋体" w:eastAsia="宋体" w:cs="宋体"/>
        </w:rPr>
      </w:pPr>
    </w:p>
    <w:p w14:paraId="598B0D80">
      <w:pPr>
        <w:pStyle w:val="9"/>
        <w:spacing w:line="288" w:lineRule="auto"/>
        <w:rPr>
          <w:rFonts w:hint="eastAsia" w:ascii="宋体" w:hAnsi="宋体" w:eastAsia="宋体" w:cs="宋体"/>
        </w:rPr>
      </w:pPr>
    </w:p>
    <w:p w14:paraId="48C3AF54">
      <w:pPr>
        <w:pStyle w:val="9"/>
        <w:spacing w:line="288" w:lineRule="auto"/>
        <w:rPr>
          <w:rFonts w:hint="eastAsia" w:ascii="宋体" w:hAnsi="宋体" w:eastAsia="宋体" w:cs="宋体"/>
        </w:rPr>
      </w:pPr>
    </w:p>
    <w:p w14:paraId="368B587B">
      <w:pPr>
        <w:pStyle w:val="9"/>
        <w:spacing w:line="288" w:lineRule="auto"/>
        <w:rPr>
          <w:rFonts w:hint="eastAsia" w:ascii="宋体" w:hAnsi="宋体" w:eastAsia="宋体" w:cs="宋体"/>
        </w:rPr>
      </w:pPr>
    </w:p>
    <w:p w14:paraId="5F378801">
      <w:pPr>
        <w:pStyle w:val="9"/>
        <w:spacing w:line="288" w:lineRule="auto"/>
        <w:rPr>
          <w:rFonts w:hint="eastAsia" w:ascii="宋体" w:hAnsi="宋体" w:eastAsia="宋体" w:cs="宋体"/>
        </w:rPr>
      </w:pPr>
    </w:p>
    <w:p w14:paraId="40E59A1C">
      <w:pPr>
        <w:pStyle w:val="9"/>
        <w:spacing w:line="288" w:lineRule="auto"/>
        <w:rPr>
          <w:rFonts w:hint="eastAsia" w:ascii="宋体" w:hAnsi="宋体" w:eastAsia="宋体" w:cs="宋体"/>
        </w:rPr>
      </w:pPr>
    </w:p>
    <w:p w14:paraId="19757A06">
      <w:pPr>
        <w:spacing w:before="74" w:line="227" w:lineRule="auto"/>
        <w:ind w:left="34"/>
        <w:outlineLvl w:val="9"/>
        <w:rPr>
          <w:rFonts w:hint="eastAsia" w:ascii="宋体" w:hAnsi="宋体" w:eastAsia="宋体" w:cs="宋体"/>
          <w:sz w:val="23"/>
          <w:szCs w:val="23"/>
        </w:rPr>
      </w:pPr>
      <w:r>
        <w:rPr>
          <w:rFonts w:hint="eastAsia" w:ascii="宋体" w:hAnsi="宋体" w:eastAsia="宋体" w:cs="宋体"/>
          <w:b/>
          <w:bCs/>
          <w:spacing w:val="6"/>
          <w:sz w:val="23"/>
          <w:szCs w:val="23"/>
          <w:lang w:val="en-US" w:eastAsia="zh-CN"/>
        </w:rPr>
        <w:t>1、</w:t>
      </w:r>
      <w:r>
        <w:rPr>
          <w:rFonts w:hint="eastAsia" w:ascii="宋体" w:hAnsi="宋体" w:eastAsia="宋体" w:cs="宋体"/>
          <w:b/>
          <w:bCs/>
          <w:spacing w:val="6"/>
          <w:sz w:val="23"/>
          <w:szCs w:val="23"/>
        </w:rPr>
        <w:t>（响应文件）封面（非实质性格式）</w:t>
      </w:r>
    </w:p>
    <w:p w14:paraId="25FFF5EA">
      <w:pPr>
        <w:pStyle w:val="9"/>
        <w:spacing w:line="248" w:lineRule="auto"/>
        <w:rPr>
          <w:rFonts w:hint="eastAsia" w:ascii="宋体" w:hAnsi="宋体" w:eastAsia="宋体" w:cs="宋体"/>
        </w:rPr>
      </w:pPr>
    </w:p>
    <w:p w14:paraId="62388335">
      <w:pPr>
        <w:pStyle w:val="9"/>
        <w:spacing w:line="249" w:lineRule="auto"/>
        <w:rPr>
          <w:rFonts w:hint="eastAsia" w:ascii="宋体" w:hAnsi="宋体" w:eastAsia="宋体" w:cs="宋体"/>
        </w:rPr>
      </w:pPr>
    </w:p>
    <w:p w14:paraId="1C29111A">
      <w:pPr>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both"/>
        <w:textAlignment w:val="baseline"/>
        <w:outlineLvl w:val="9"/>
        <w:rPr>
          <w:rFonts w:hint="eastAsia" w:ascii="宋体" w:hAnsi="宋体" w:eastAsia="宋体" w:cs="宋体"/>
          <w:b/>
          <w:bCs/>
          <w:spacing w:val="-12"/>
          <w:sz w:val="40"/>
          <w:szCs w:val="40"/>
        </w:rPr>
      </w:pPr>
      <w:bookmarkStart w:id="263" w:name="bookmark6"/>
      <w:bookmarkEnd w:id="263"/>
    </w:p>
    <w:p w14:paraId="4ED24320">
      <w:pPr>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both"/>
        <w:textAlignment w:val="baseline"/>
        <w:outlineLvl w:val="9"/>
        <w:rPr>
          <w:rFonts w:hint="eastAsia" w:ascii="宋体" w:hAnsi="宋体" w:eastAsia="宋体" w:cs="宋体"/>
          <w:b/>
          <w:bCs/>
          <w:spacing w:val="-12"/>
          <w:sz w:val="40"/>
          <w:szCs w:val="40"/>
        </w:rPr>
      </w:pPr>
    </w:p>
    <w:p w14:paraId="430F6D08">
      <w:pPr>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both"/>
        <w:textAlignment w:val="baseline"/>
        <w:outlineLvl w:val="9"/>
        <w:rPr>
          <w:rFonts w:hint="eastAsia" w:ascii="宋体" w:hAnsi="宋体" w:eastAsia="宋体" w:cs="宋体"/>
          <w:b/>
          <w:bCs/>
          <w:spacing w:val="-12"/>
          <w:sz w:val="40"/>
          <w:szCs w:val="40"/>
        </w:rPr>
      </w:pPr>
    </w:p>
    <w:p w14:paraId="42FE96EB">
      <w:pPr>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both"/>
        <w:textAlignment w:val="baseline"/>
        <w:outlineLvl w:val="9"/>
        <w:rPr>
          <w:rFonts w:hint="eastAsia" w:ascii="宋体" w:hAnsi="宋体" w:eastAsia="宋体" w:cs="宋体"/>
          <w:b/>
          <w:bCs/>
          <w:spacing w:val="-12"/>
          <w:sz w:val="40"/>
          <w:szCs w:val="40"/>
        </w:rPr>
      </w:pPr>
    </w:p>
    <w:p w14:paraId="53C247D1">
      <w:pPr>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both"/>
        <w:textAlignment w:val="baseline"/>
        <w:outlineLvl w:val="9"/>
        <w:rPr>
          <w:rFonts w:hint="eastAsia" w:ascii="宋体" w:hAnsi="宋体" w:eastAsia="宋体" w:cs="宋体"/>
          <w:b/>
          <w:bCs/>
          <w:spacing w:val="-12"/>
          <w:sz w:val="40"/>
          <w:szCs w:val="40"/>
        </w:rPr>
      </w:pPr>
    </w:p>
    <w:p w14:paraId="4A1B8BB6">
      <w:pPr>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both"/>
        <w:textAlignment w:val="baseline"/>
        <w:outlineLvl w:val="9"/>
        <w:rPr>
          <w:rFonts w:hint="eastAsia" w:ascii="宋体" w:hAnsi="宋体" w:eastAsia="宋体" w:cs="宋体"/>
          <w:b/>
          <w:bCs/>
          <w:spacing w:val="-12"/>
          <w:sz w:val="40"/>
          <w:szCs w:val="40"/>
        </w:rPr>
      </w:pPr>
    </w:p>
    <w:p w14:paraId="0B8D44C6">
      <w:pPr>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both"/>
        <w:textAlignment w:val="baseline"/>
        <w:outlineLvl w:val="9"/>
        <w:rPr>
          <w:rFonts w:hint="eastAsia" w:ascii="宋体" w:hAnsi="宋体" w:eastAsia="宋体" w:cs="宋体"/>
          <w:b/>
          <w:bCs/>
          <w:spacing w:val="-12"/>
          <w:sz w:val="40"/>
          <w:szCs w:val="40"/>
        </w:rPr>
      </w:pPr>
    </w:p>
    <w:p w14:paraId="68DD7787">
      <w:pPr>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both"/>
        <w:textAlignment w:val="baseline"/>
        <w:outlineLvl w:val="9"/>
        <w:rPr>
          <w:rFonts w:hint="eastAsia" w:ascii="宋体" w:hAnsi="宋体" w:eastAsia="宋体" w:cs="宋体"/>
          <w:b/>
          <w:bCs/>
          <w:spacing w:val="-12"/>
          <w:sz w:val="40"/>
          <w:szCs w:val="40"/>
        </w:rPr>
      </w:pPr>
    </w:p>
    <w:p w14:paraId="128DEBB1">
      <w:pPr>
        <w:spacing w:before="130" w:line="220" w:lineRule="auto"/>
        <w:ind w:left="3400"/>
        <w:outlineLvl w:val="9"/>
        <w:rPr>
          <w:rFonts w:hint="eastAsia" w:ascii="宋体" w:hAnsi="宋体" w:eastAsia="宋体" w:cs="宋体"/>
          <w:sz w:val="40"/>
          <w:szCs w:val="40"/>
        </w:rPr>
      </w:pPr>
      <w:r>
        <w:rPr>
          <w:rFonts w:hint="eastAsia" w:ascii="宋体" w:hAnsi="宋体" w:eastAsia="宋体" w:cs="宋体"/>
          <w:b/>
          <w:bCs/>
          <w:spacing w:val="-12"/>
          <w:sz w:val="40"/>
          <w:szCs w:val="40"/>
        </w:rPr>
        <w:t>响应文件</w:t>
      </w:r>
    </w:p>
    <w:p w14:paraId="148D90B9">
      <w:pPr>
        <w:spacing w:before="74" w:line="228" w:lineRule="auto"/>
        <w:ind w:left="27"/>
        <w:rPr>
          <w:rFonts w:hint="eastAsia" w:ascii="宋体" w:hAnsi="宋体" w:eastAsia="宋体" w:cs="宋体"/>
          <w:spacing w:val="14"/>
          <w:sz w:val="23"/>
          <w:szCs w:val="23"/>
        </w:rPr>
      </w:pPr>
    </w:p>
    <w:p w14:paraId="28A0C8BF">
      <w:pPr>
        <w:spacing w:before="74" w:line="228" w:lineRule="auto"/>
        <w:ind w:left="27"/>
        <w:rPr>
          <w:rFonts w:hint="eastAsia" w:ascii="宋体" w:hAnsi="宋体" w:eastAsia="宋体" w:cs="宋体"/>
          <w:spacing w:val="14"/>
          <w:sz w:val="23"/>
          <w:szCs w:val="23"/>
        </w:rPr>
      </w:pPr>
    </w:p>
    <w:p w14:paraId="4DFF979F">
      <w:pPr>
        <w:spacing w:before="74" w:line="228" w:lineRule="auto"/>
        <w:ind w:left="27"/>
        <w:rPr>
          <w:rFonts w:hint="eastAsia" w:ascii="宋体" w:hAnsi="宋体" w:eastAsia="宋体" w:cs="宋体"/>
          <w:spacing w:val="14"/>
          <w:sz w:val="23"/>
          <w:szCs w:val="23"/>
        </w:rPr>
      </w:pPr>
    </w:p>
    <w:p w14:paraId="4321837D">
      <w:pPr>
        <w:spacing w:before="74" w:line="228" w:lineRule="auto"/>
        <w:ind w:left="27"/>
        <w:rPr>
          <w:rFonts w:hint="eastAsia" w:ascii="宋体" w:hAnsi="宋体" w:eastAsia="宋体" w:cs="宋体"/>
          <w:spacing w:val="14"/>
          <w:sz w:val="23"/>
          <w:szCs w:val="23"/>
        </w:rPr>
      </w:pPr>
    </w:p>
    <w:p w14:paraId="5F93F5F0">
      <w:pPr>
        <w:spacing w:before="74" w:line="228" w:lineRule="auto"/>
        <w:ind w:left="27"/>
        <w:rPr>
          <w:rFonts w:hint="eastAsia" w:ascii="宋体" w:hAnsi="宋体" w:eastAsia="宋体" w:cs="宋体"/>
          <w:spacing w:val="14"/>
          <w:sz w:val="23"/>
          <w:szCs w:val="23"/>
        </w:rPr>
      </w:pPr>
    </w:p>
    <w:p w14:paraId="041774D4">
      <w:pPr>
        <w:spacing w:before="74" w:line="228" w:lineRule="auto"/>
        <w:ind w:left="27"/>
        <w:rPr>
          <w:rFonts w:hint="eastAsia" w:ascii="宋体" w:hAnsi="宋体" w:eastAsia="宋体" w:cs="宋体"/>
          <w:spacing w:val="14"/>
          <w:sz w:val="23"/>
          <w:szCs w:val="23"/>
        </w:rPr>
      </w:pPr>
    </w:p>
    <w:p w14:paraId="37B8741E">
      <w:pPr>
        <w:spacing w:before="74" w:line="228" w:lineRule="auto"/>
        <w:ind w:left="27"/>
        <w:rPr>
          <w:rFonts w:hint="eastAsia" w:ascii="宋体" w:hAnsi="宋体" w:eastAsia="宋体" w:cs="宋体"/>
          <w:spacing w:val="14"/>
          <w:sz w:val="23"/>
          <w:szCs w:val="23"/>
        </w:rPr>
      </w:pPr>
    </w:p>
    <w:p w14:paraId="48A34D9C">
      <w:pPr>
        <w:spacing w:before="74" w:line="228" w:lineRule="auto"/>
        <w:ind w:left="27"/>
        <w:rPr>
          <w:rFonts w:hint="eastAsia" w:ascii="宋体" w:hAnsi="宋体" w:eastAsia="宋体" w:cs="宋体"/>
          <w:spacing w:val="14"/>
          <w:sz w:val="23"/>
          <w:szCs w:val="23"/>
        </w:rPr>
      </w:pPr>
    </w:p>
    <w:p w14:paraId="2801C33F">
      <w:pPr>
        <w:spacing w:before="74" w:line="228" w:lineRule="auto"/>
        <w:ind w:left="27"/>
        <w:rPr>
          <w:rFonts w:hint="eastAsia" w:ascii="宋体" w:hAnsi="宋体" w:eastAsia="宋体" w:cs="宋体"/>
          <w:spacing w:val="14"/>
          <w:sz w:val="23"/>
          <w:szCs w:val="23"/>
        </w:rPr>
      </w:pPr>
    </w:p>
    <w:p w14:paraId="00EA4083">
      <w:pPr>
        <w:keepNext w:val="0"/>
        <w:keepLines w:val="0"/>
        <w:widowControl/>
        <w:suppressLineNumbers w:val="0"/>
        <w:spacing w:line="480" w:lineRule="auto"/>
        <w:ind w:firstLine="2160" w:firstLineChars="900"/>
        <w:jc w:val="left"/>
        <w:rPr>
          <w:rFonts w:hint="default" w:ascii="宋体" w:hAnsi="宋体" w:eastAsia="宋体" w:cs="宋体"/>
          <w:u w:val="single"/>
          <w:lang w:val="en-US"/>
        </w:rPr>
      </w:pPr>
      <w:r>
        <w:rPr>
          <w:rFonts w:hint="eastAsia" w:ascii="宋体" w:hAnsi="宋体" w:eastAsia="宋体" w:cs="宋体"/>
          <w:snapToGrid w:val="0"/>
          <w:color w:val="000000"/>
          <w:kern w:val="0"/>
          <w:sz w:val="24"/>
          <w:szCs w:val="24"/>
          <w:lang w:val="en-US" w:eastAsia="zh-CN" w:bidi="ar"/>
        </w:rPr>
        <w:t>项目名称:</w:t>
      </w:r>
      <w:r>
        <w:rPr>
          <w:rFonts w:hint="eastAsia" w:ascii="宋体" w:hAnsi="宋体" w:eastAsia="宋体" w:cs="宋体"/>
          <w:snapToGrid w:val="0"/>
          <w:color w:val="000000"/>
          <w:kern w:val="0"/>
          <w:sz w:val="24"/>
          <w:szCs w:val="24"/>
          <w:u w:val="single"/>
          <w:lang w:val="en-US" w:eastAsia="zh-CN" w:bidi="ar"/>
        </w:rPr>
        <w:t xml:space="preserve">                                   </w:t>
      </w:r>
    </w:p>
    <w:p w14:paraId="05DB7E14">
      <w:pPr>
        <w:keepNext w:val="0"/>
        <w:keepLines w:val="0"/>
        <w:widowControl/>
        <w:suppressLineNumbers w:val="0"/>
        <w:spacing w:line="480" w:lineRule="auto"/>
        <w:ind w:firstLine="2160" w:firstLineChars="900"/>
        <w:jc w:val="left"/>
        <w:rPr>
          <w:rFonts w:hint="default" w:ascii="宋体" w:hAnsi="宋体" w:eastAsia="宋体" w:cs="宋体"/>
          <w:u w:val="single"/>
          <w:lang w:val="en-US"/>
        </w:rPr>
      </w:pPr>
      <w:r>
        <w:rPr>
          <w:rFonts w:hint="eastAsia" w:ascii="宋体" w:hAnsi="宋体" w:eastAsia="宋体" w:cs="宋体"/>
          <w:snapToGrid w:val="0"/>
          <w:color w:val="000000"/>
          <w:kern w:val="0"/>
          <w:sz w:val="24"/>
          <w:szCs w:val="24"/>
          <w:lang w:val="en-US" w:eastAsia="zh-CN" w:bidi="ar"/>
        </w:rPr>
        <w:t>项目编号/包号：</w:t>
      </w:r>
      <w:r>
        <w:rPr>
          <w:rFonts w:hint="eastAsia" w:ascii="宋体" w:hAnsi="宋体" w:eastAsia="宋体" w:cs="宋体"/>
          <w:snapToGrid w:val="0"/>
          <w:color w:val="000000"/>
          <w:kern w:val="0"/>
          <w:sz w:val="24"/>
          <w:szCs w:val="24"/>
          <w:u w:val="single"/>
          <w:lang w:val="en-US" w:eastAsia="zh-CN" w:bidi="ar"/>
        </w:rPr>
        <w:t xml:space="preserve">                             </w:t>
      </w:r>
    </w:p>
    <w:p w14:paraId="536E891D">
      <w:pPr>
        <w:keepNext w:val="0"/>
        <w:keepLines w:val="0"/>
        <w:widowControl/>
        <w:suppressLineNumbers w:val="0"/>
        <w:spacing w:line="480" w:lineRule="auto"/>
        <w:ind w:firstLine="2160" w:firstLineChars="900"/>
        <w:jc w:val="left"/>
        <w:rPr>
          <w:rFonts w:hint="default" w:ascii="宋体" w:hAnsi="宋体" w:eastAsia="宋体" w:cs="宋体"/>
          <w:u w:val="single"/>
          <w:lang w:val="en-US"/>
        </w:rPr>
      </w:pPr>
      <w:r>
        <w:rPr>
          <w:rFonts w:hint="eastAsia" w:ascii="宋体" w:hAnsi="宋体" w:eastAsia="宋体" w:cs="宋体"/>
          <w:snapToGrid w:val="0"/>
          <w:color w:val="000000"/>
          <w:kern w:val="0"/>
          <w:sz w:val="24"/>
          <w:szCs w:val="24"/>
          <w:lang w:val="en-US" w:eastAsia="zh-CN" w:bidi="ar"/>
        </w:rPr>
        <w:t>供应商名称：</w:t>
      </w:r>
      <w:r>
        <w:rPr>
          <w:rFonts w:hint="eastAsia" w:ascii="宋体" w:hAnsi="宋体" w:eastAsia="宋体" w:cs="宋体"/>
          <w:snapToGrid w:val="0"/>
          <w:color w:val="000000"/>
          <w:kern w:val="0"/>
          <w:sz w:val="24"/>
          <w:szCs w:val="24"/>
          <w:u w:val="single"/>
          <w:lang w:val="en-US" w:eastAsia="zh-CN" w:bidi="ar"/>
        </w:rPr>
        <w:t xml:space="preserve">                                </w:t>
      </w:r>
    </w:p>
    <w:p w14:paraId="5A391EFE">
      <w:pPr>
        <w:pStyle w:val="9"/>
        <w:spacing w:line="480" w:lineRule="auto"/>
        <w:rPr>
          <w:rFonts w:hint="eastAsia" w:ascii="宋体" w:hAnsi="宋体" w:eastAsia="宋体" w:cs="宋体"/>
        </w:rPr>
      </w:pPr>
    </w:p>
    <w:p w14:paraId="712EF091">
      <w:pPr>
        <w:pStyle w:val="9"/>
        <w:spacing w:line="248" w:lineRule="auto"/>
        <w:rPr>
          <w:rFonts w:hint="eastAsia" w:ascii="宋体" w:hAnsi="宋体" w:eastAsia="宋体" w:cs="宋体"/>
        </w:rPr>
      </w:pPr>
    </w:p>
    <w:p w14:paraId="7796C521">
      <w:pPr>
        <w:pStyle w:val="9"/>
        <w:spacing w:line="248" w:lineRule="auto"/>
        <w:rPr>
          <w:rFonts w:hint="eastAsia" w:ascii="宋体" w:hAnsi="宋体" w:eastAsia="宋体" w:cs="宋体"/>
        </w:rPr>
      </w:pPr>
    </w:p>
    <w:p w14:paraId="0DCE1FC5">
      <w:pPr>
        <w:pStyle w:val="9"/>
        <w:spacing w:line="248" w:lineRule="auto"/>
        <w:rPr>
          <w:rFonts w:hint="eastAsia" w:ascii="宋体" w:hAnsi="宋体" w:eastAsia="宋体" w:cs="宋体"/>
        </w:rPr>
      </w:pPr>
    </w:p>
    <w:p w14:paraId="271FCC14">
      <w:pPr>
        <w:pStyle w:val="9"/>
        <w:spacing w:line="248" w:lineRule="auto"/>
        <w:rPr>
          <w:rFonts w:hint="eastAsia" w:ascii="宋体" w:hAnsi="宋体" w:eastAsia="宋体" w:cs="宋体"/>
        </w:rPr>
      </w:pPr>
    </w:p>
    <w:p w14:paraId="5363400E">
      <w:pPr>
        <w:pStyle w:val="9"/>
        <w:spacing w:line="248" w:lineRule="auto"/>
        <w:rPr>
          <w:rFonts w:hint="eastAsia" w:ascii="宋体" w:hAnsi="宋体" w:eastAsia="宋体" w:cs="宋体"/>
        </w:rPr>
      </w:pPr>
    </w:p>
    <w:p w14:paraId="2DC3FF0A">
      <w:pPr>
        <w:pStyle w:val="9"/>
        <w:spacing w:line="248" w:lineRule="auto"/>
        <w:rPr>
          <w:rFonts w:hint="eastAsia" w:ascii="宋体" w:hAnsi="宋体" w:eastAsia="宋体" w:cs="宋体"/>
        </w:rPr>
      </w:pPr>
    </w:p>
    <w:p w14:paraId="12D35927">
      <w:pPr>
        <w:pStyle w:val="9"/>
        <w:spacing w:line="248" w:lineRule="auto"/>
        <w:rPr>
          <w:rFonts w:hint="eastAsia" w:ascii="宋体" w:hAnsi="宋体" w:eastAsia="宋体" w:cs="宋体"/>
        </w:rPr>
      </w:pPr>
    </w:p>
    <w:p w14:paraId="23066A99">
      <w:pPr>
        <w:pStyle w:val="9"/>
        <w:spacing w:line="248" w:lineRule="auto"/>
        <w:rPr>
          <w:rFonts w:hint="eastAsia" w:ascii="宋体" w:hAnsi="宋体" w:eastAsia="宋体" w:cs="宋体"/>
        </w:rPr>
      </w:pPr>
    </w:p>
    <w:p w14:paraId="4A8AA72B">
      <w:pPr>
        <w:pStyle w:val="9"/>
        <w:spacing w:line="248" w:lineRule="auto"/>
        <w:rPr>
          <w:rFonts w:hint="eastAsia" w:ascii="宋体" w:hAnsi="宋体" w:eastAsia="宋体" w:cs="宋体"/>
        </w:rPr>
      </w:pPr>
    </w:p>
    <w:p w14:paraId="7BDB7DD6">
      <w:pPr>
        <w:pStyle w:val="9"/>
        <w:numPr>
          <w:ilvl w:val="0"/>
          <w:numId w:val="0"/>
        </w:numPr>
        <w:spacing w:line="248" w:lineRule="auto"/>
        <w:rPr>
          <w:rFonts w:hint="eastAsia" w:ascii="宋体" w:hAnsi="宋体" w:eastAsia="宋体" w:cs="宋体"/>
          <w:spacing w:val="8"/>
          <w:sz w:val="23"/>
          <w:szCs w:val="23"/>
        </w:rPr>
      </w:pPr>
      <w:r>
        <w:rPr>
          <w:rFonts w:hint="eastAsia" w:ascii="宋体" w:hAnsi="宋体" w:eastAsia="宋体" w:cs="宋体"/>
          <w:snapToGrid w:val="0"/>
          <w:color w:val="000000"/>
          <w:spacing w:val="8"/>
          <w:kern w:val="0"/>
          <w:sz w:val="23"/>
          <w:szCs w:val="23"/>
          <w:lang w:val="en-US" w:eastAsia="en-US" w:bidi="ar-SA"/>
        </w:rPr>
        <w:t>1</w:t>
      </w:r>
      <w:r>
        <w:rPr>
          <w:rFonts w:hint="eastAsia" w:ascii="宋体" w:hAnsi="宋体" w:eastAsia="宋体" w:cs="宋体"/>
          <w:snapToGrid w:val="0"/>
          <w:color w:val="000000"/>
          <w:spacing w:val="8"/>
          <w:kern w:val="0"/>
          <w:sz w:val="23"/>
          <w:szCs w:val="23"/>
          <w:lang w:val="en-US" w:eastAsia="zh-CN" w:bidi="ar-SA"/>
        </w:rPr>
        <w:t>、</w:t>
      </w:r>
      <w:r>
        <w:rPr>
          <w:rFonts w:hint="eastAsia" w:ascii="宋体" w:hAnsi="宋体" w:eastAsia="宋体" w:cs="宋体"/>
          <w:spacing w:val="8"/>
          <w:sz w:val="23"/>
          <w:szCs w:val="23"/>
        </w:rPr>
        <w:t>满足《中华人民共和国政府采购法》第二十二条规定</w:t>
      </w:r>
    </w:p>
    <w:p w14:paraId="6C9F5330">
      <w:pPr>
        <w:pStyle w:val="9"/>
        <w:numPr>
          <w:ilvl w:val="0"/>
          <w:numId w:val="0"/>
        </w:numPr>
        <w:spacing w:line="248" w:lineRule="auto"/>
        <w:rPr>
          <w:rFonts w:hint="eastAsia" w:ascii="宋体" w:hAnsi="宋体" w:eastAsia="宋体" w:cs="宋体"/>
          <w:spacing w:val="4"/>
          <w:sz w:val="23"/>
          <w:szCs w:val="23"/>
        </w:rPr>
      </w:pPr>
    </w:p>
    <w:p w14:paraId="41B3AD1D">
      <w:pPr>
        <w:pStyle w:val="9"/>
        <w:numPr>
          <w:ilvl w:val="0"/>
          <w:numId w:val="0"/>
        </w:numPr>
        <w:spacing w:line="248" w:lineRule="auto"/>
        <w:rPr>
          <w:rFonts w:hint="eastAsia" w:ascii="宋体" w:hAnsi="宋体" w:eastAsia="宋体" w:cs="宋体"/>
        </w:rPr>
      </w:pPr>
      <w:r>
        <w:rPr>
          <w:rFonts w:hint="eastAsia" w:ascii="宋体" w:hAnsi="宋体" w:eastAsia="宋体" w:cs="宋体"/>
          <w:spacing w:val="4"/>
          <w:sz w:val="23"/>
          <w:szCs w:val="23"/>
        </w:rPr>
        <w:t>1-1营业执照等证明文件</w:t>
      </w:r>
    </w:p>
    <w:p w14:paraId="4772CF38">
      <w:pPr>
        <w:pStyle w:val="9"/>
        <w:spacing w:line="249" w:lineRule="auto"/>
        <w:rPr>
          <w:rFonts w:hint="eastAsia" w:ascii="宋体" w:hAnsi="宋体" w:eastAsia="宋体" w:cs="宋体"/>
        </w:rPr>
      </w:pPr>
    </w:p>
    <w:p w14:paraId="63D9963E">
      <w:pPr>
        <w:pStyle w:val="9"/>
        <w:spacing w:line="249" w:lineRule="auto"/>
        <w:rPr>
          <w:rFonts w:hint="eastAsia" w:ascii="宋体" w:hAnsi="宋体" w:eastAsia="宋体" w:cs="宋体"/>
        </w:rPr>
      </w:pPr>
    </w:p>
    <w:p w14:paraId="2F384B97">
      <w:pPr>
        <w:spacing w:before="74" w:line="227" w:lineRule="auto"/>
        <w:ind w:left="34"/>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1-2.供应商资格声明书</w:t>
      </w:r>
    </w:p>
    <w:p w14:paraId="70D04839">
      <w:pPr>
        <w:spacing w:before="165" w:line="219" w:lineRule="auto"/>
        <w:ind w:left="3374"/>
        <w:rPr>
          <w:rFonts w:hint="eastAsia" w:ascii="宋体" w:hAnsi="宋体" w:eastAsia="宋体" w:cs="宋体"/>
          <w:sz w:val="28"/>
          <w:szCs w:val="28"/>
        </w:rPr>
      </w:pPr>
      <w:r>
        <w:rPr>
          <w:rFonts w:hint="eastAsia" w:ascii="宋体" w:hAnsi="宋体" w:eastAsia="宋体" w:cs="宋体"/>
          <w:b/>
          <w:bCs/>
          <w:spacing w:val="-4"/>
          <w:sz w:val="28"/>
          <w:szCs w:val="28"/>
        </w:rPr>
        <w:t>供应商资格声明书</w:t>
      </w:r>
    </w:p>
    <w:p w14:paraId="4D85334C">
      <w:pPr>
        <w:spacing w:before="155" w:line="227" w:lineRule="auto"/>
        <w:ind w:left="0" w:leftChars="0" w:firstLine="0" w:firstLineChars="0"/>
        <w:rPr>
          <w:rFonts w:hint="eastAsia" w:ascii="宋体" w:hAnsi="宋体" w:eastAsia="宋体" w:cs="宋体"/>
          <w:sz w:val="23"/>
          <w:szCs w:val="23"/>
          <w:lang w:eastAsia="zh-CN"/>
        </w:rPr>
      </w:pPr>
      <w:r>
        <w:rPr>
          <w:rFonts w:hint="eastAsia" w:ascii="宋体" w:hAnsi="宋体" w:eastAsia="宋体" w:cs="宋体"/>
          <w:spacing w:val="8"/>
          <w:sz w:val="23"/>
          <w:szCs w:val="23"/>
        </w:rPr>
        <w:t>致：</w:t>
      </w:r>
      <w:r>
        <w:rPr>
          <w:rFonts w:hint="eastAsia" w:ascii="宋体" w:hAnsi="宋体" w:eastAsia="宋体" w:cs="宋体"/>
          <w:spacing w:val="8"/>
          <w:sz w:val="23"/>
          <w:szCs w:val="23"/>
          <w:u w:val="single" w:color="auto"/>
        </w:rPr>
        <w:t>采购人或采购代理机构</w:t>
      </w:r>
    </w:p>
    <w:p w14:paraId="5AB2D236">
      <w:pPr>
        <w:spacing w:before="29" w:line="227" w:lineRule="auto"/>
        <w:ind w:left="0" w:leftChars="0" w:firstLine="420" w:firstLineChars="175"/>
        <w:rPr>
          <w:rFonts w:hint="eastAsia" w:ascii="宋体" w:hAnsi="宋体" w:eastAsia="宋体" w:cs="宋体"/>
          <w:sz w:val="23"/>
          <w:szCs w:val="23"/>
        </w:rPr>
      </w:pPr>
      <w:r>
        <w:rPr>
          <w:rFonts w:hint="eastAsia" w:ascii="宋体" w:hAnsi="宋体" w:eastAsia="宋体" w:cs="宋体"/>
          <w:spacing w:val="5"/>
          <w:sz w:val="23"/>
          <w:szCs w:val="23"/>
        </w:rPr>
        <w:t>在参与本次项目磋商中，我单位承诺：</w:t>
      </w:r>
    </w:p>
    <w:p w14:paraId="493F1C28">
      <w:pPr>
        <w:spacing w:before="29" w:line="227" w:lineRule="auto"/>
        <w:ind w:left="0" w:leftChars="0" w:firstLine="423" w:firstLineChars="175"/>
        <w:rPr>
          <w:rFonts w:hint="eastAsia" w:ascii="宋体" w:hAnsi="宋体" w:eastAsia="宋体" w:cs="宋体"/>
          <w:sz w:val="23"/>
          <w:szCs w:val="23"/>
        </w:rPr>
      </w:pPr>
      <w:r>
        <w:rPr>
          <w:rFonts w:hint="eastAsia" w:ascii="宋体" w:hAnsi="宋体" w:eastAsia="宋体" w:cs="宋体"/>
          <w:spacing w:val="6"/>
          <w:sz w:val="23"/>
          <w:szCs w:val="23"/>
        </w:rPr>
        <w:t>（一）具有良好的商业信誉和健全的财务会计制度；</w:t>
      </w:r>
    </w:p>
    <w:p w14:paraId="0861BB4B">
      <w:pPr>
        <w:spacing w:before="30" w:line="227" w:lineRule="auto"/>
        <w:ind w:left="0" w:leftChars="0" w:firstLine="423" w:firstLineChars="175"/>
        <w:rPr>
          <w:rFonts w:hint="eastAsia" w:ascii="宋体" w:hAnsi="宋体" w:eastAsia="宋体" w:cs="宋体"/>
          <w:sz w:val="23"/>
          <w:szCs w:val="23"/>
        </w:rPr>
      </w:pPr>
      <w:r>
        <w:rPr>
          <w:rFonts w:hint="eastAsia" w:ascii="宋体" w:hAnsi="宋体" w:eastAsia="宋体" w:cs="宋体"/>
          <w:spacing w:val="6"/>
          <w:sz w:val="23"/>
          <w:szCs w:val="23"/>
        </w:rPr>
        <w:t>（二）具有履行合同所必需的设备和专业技术能力；</w:t>
      </w:r>
    </w:p>
    <w:p w14:paraId="36AC6B17">
      <w:pPr>
        <w:spacing w:before="28" w:line="227" w:lineRule="auto"/>
        <w:ind w:left="0" w:leftChars="0" w:firstLine="423" w:firstLineChars="175"/>
        <w:rPr>
          <w:rFonts w:hint="eastAsia" w:ascii="宋体" w:hAnsi="宋体" w:eastAsia="宋体" w:cs="宋体"/>
          <w:sz w:val="23"/>
          <w:szCs w:val="23"/>
        </w:rPr>
      </w:pPr>
      <w:r>
        <w:rPr>
          <w:rFonts w:hint="eastAsia" w:ascii="宋体" w:hAnsi="宋体" w:eastAsia="宋体" w:cs="宋体"/>
          <w:spacing w:val="6"/>
          <w:sz w:val="23"/>
          <w:szCs w:val="23"/>
        </w:rPr>
        <w:t>（三）有依法缴纳税收和社会保障资金的良好记录；</w:t>
      </w:r>
    </w:p>
    <w:p w14:paraId="11B1EE86">
      <w:pPr>
        <w:spacing w:before="28" w:line="245" w:lineRule="auto"/>
        <w:ind w:left="0" w:leftChars="0" w:right="32" w:rightChars="0" w:firstLine="423" w:firstLineChars="175"/>
        <w:rPr>
          <w:rFonts w:hint="eastAsia" w:ascii="宋体" w:hAnsi="宋体" w:eastAsia="宋体" w:cs="宋体"/>
          <w:spacing w:val="6"/>
          <w:sz w:val="23"/>
          <w:szCs w:val="23"/>
        </w:rPr>
      </w:pPr>
      <w:r>
        <w:rPr>
          <w:rFonts w:hint="eastAsia" w:ascii="宋体" w:hAnsi="宋体" w:eastAsia="宋体" w:cs="宋体"/>
          <w:spacing w:val="6"/>
          <w:sz w:val="23"/>
          <w:szCs w:val="23"/>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AC07C20">
      <w:pPr>
        <w:spacing w:before="28" w:line="245" w:lineRule="auto"/>
        <w:ind w:left="0" w:leftChars="0" w:right="32" w:rightChars="0" w:firstLine="423" w:firstLineChars="175"/>
        <w:rPr>
          <w:rFonts w:hint="eastAsia" w:ascii="宋体" w:hAnsi="宋体" w:eastAsia="宋体" w:cs="宋体"/>
          <w:spacing w:val="6"/>
          <w:sz w:val="23"/>
          <w:szCs w:val="23"/>
        </w:rPr>
      </w:pPr>
      <w:r>
        <w:rPr>
          <w:rFonts w:hint="eastAsia" w:ascii="宋体" w:hAnsi="宋体" w:eastAsia="宋体" w:cs="宋体"/>
          <w:spacing w:val="6"/>
          <w:sz w:val="23"/>
          <w:szCs w:val="23"/>
        </w:rPr>
        <w:t>（五）我单位不属于政府采购法律、行政法规规定的公益一类事业单位、或使用事业编制且由财政拨款保障的群团组织（仅适用于政府购买服务项目）；</w:t>
      </w:r>
    </w:p>
    <w:p w14:paraId="3447E83E">
      <w:pPr>
        <w:spacing w:before="28" w:line="245" w:lineRule="auto"/>
        <w:ind w:left="0" w:leftChars="0" w:right="32" w:rightChars="0" w:firstLine="423" w:firstLineChars="175"/>
        <w:rPr>
          <w:rFonts w:hint="eastAsia" w:ascii="宋体" w:hAnsi="宋体" w:eastAsia="宋体" w:cs="宋体"/>
          <w:spacing w:val="6"/>
          <w:sz w:val="23"/>
          <w:szCs w:val="23"/>
        </w:rPr>
      </w:pPr>
      <w:r>
        <w:rPr>
          <w:rFonts w:hint="eastAsia" w:ascii="宋体" w:hAnsi="宋体" w:eastAsia="宋体" w:cs="宋体"/>
          <w:spacing w:val="6"/>
          <w:sz w:val="23"/>
          <w:szCs w:val="23"/>
        </w:rPr>
        <w:t>（六）我单位不存在为采购项目提供整体设计、规范编制或者项目管理、监理、检测等服务后，再参加该采购项目的其他采购活动的情形（单一来源采购项目除外）；</w:t>
      </w:r>
    </w:p>
    <w:p w14:paraId="4E9629BC">
      <w:pPr>
        <w:spacing w:before="28" w:line="245" w:lineRule="auto"/>
        <w:ind w:left="0" w:leftChars="0" w:right="32" w:rightChars="0" w:firstLine="423" w:firstLineChars="175"/>
        <w:rPr>
          <w:rFonts w:hint="eastAsia" w:ascii="宋体" w:hAnsi="宋体" w:eastAsia="宋体" w:cs="宋体"/>
          <w:spacing w:val="6"/>
          <w:sz w:val="23"/>
          <w:szCs w:val="23"/>
        </w:rPr>
      </w:pPr>
      <w:r>
        <w:rPr>
          <w:rFonts w:hint="eastAsia" w:ascii="宋体" w:hAnsi="宋体" w:eastAsia="宋体" w:cs="宋体"/>
          <w:spacing w:val="6"/>
          <w:sz w:val="23"/>
          <w:szCs w:val="23"/>
        </w:rPr>
        <w:t>（七）与我单位存在“单位负责人为同一人或者存在直接控股、管理关系”的其他法人单位信息如下（如有，不论其是否参加同一合同项下的政府采购活动均须填写）：</w:t>
      </w:r>
    </w:p>
    <w:tbl>
      <w:tblPr>
        <w:tblStyle w:val="2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20"/>
        <w:gridCol w:w="4898"/>
        <w:gridCol w:w="3822"/>
      </w:tblGrid>
      <w:tr w14:paraId="45606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477" w:type="pct"/>
            <w:vAlign w:val="top"/>
          </w:tcPr>
          <w:p w14:paraId="5CBEB9DE">
            <w:pPr>
              <w:pStyle w:val="26"/>
              <w:spacing w:before="116" w:line="222" w:lineRule="auto"/>
              <w:ind w:left="215"/>
              <w:rPr>
                <w:rFonts w:hint="eastAsia" w:ascii="宋体" w:hAnsi="宋体" w:eastAsia="宋体" w:cs="宋体"/>
              </w:rPr>
            </w:pPr>
            <w:r>
              <w:rPr>
                <w:rFonts w:hint="eastAsia" w:ascii="宋体" w:hAnsi="宋体" w:eastAsia="宋体" w:cs="宋体"/>
                <w:b/>
                <w:bCs/>
                <w:spacing w:val="-4"/>
              </w:rPr>
              <w:t>序号</w:t>
            </w:r>
          </w:p>
        </w:tc>
        <w:tc>
          <w:tcPr>
            <w:tcW w:w="2540" w:type="pct"/>
            <w:vAlign w:val="top"/>
          </w:tcPr>
          <w:p w14:paraId="2130CD6E">
            <w:pPr>
              <w:pStyle w:val="26"/>
              <w:spacing w:before="117" w:line="221" w:lineRule="auto"/>
              <w:ind w:left="1857"/>
              <w:rPr>
                <w:rFonts w:hint="eastAsia" w:ascii="宋体" w:hAnsi="宋体" w:eastAsia="宋体" w:cs="宋体"/>
              </w:rPr>
            </w:pPr>
            <w:r>
              <w:rPr>
                <w:rFonts w:hint="eastAsia" w:ascii="宋体" w:hAnsi="宋体" w:eastAsia="宋体" w:cs="宋体"/>
                <w:b/>
                <w:bCs/>
                <w:spacing w:val="-4"/>
              </w:rPr>
              <w:t>单位名称</w:t>
            </w:r>
          </w:p>
        </w:tc>
        <w:tc>
          <w:tcPr>
            <w:tcW w:w="1982" w:type="pct"/>
            <w:vAlign w:val="top"/>
          </w:tcPr>
          <w:p w14:paraId="3B32F1D3">
            <w:pPr>
              <w:pStyle w:val="26"/>
              <w:spacing w:before="117" w:line="221" w:lineRule="auto"/>
              <w:ind w:left="1353"/>
              <w:rPr>
                <w:rFonts w:hint="eastAsia" w:ascii="宋体" w:hAnsi="宋体" w:eastAsia="宋体" w:cs="宋体"/>
              </w:rPr>
            </w:pPr>
            <w:r>
              <w:rPr>
                <w:rFonts w:hint="eastAsia" w:ascii="宋体" w:hAnsi="宋体" w:eastAsia="宋体" w:cs="宋体"/>
                <w:b/>
                <w:bCs/>
                <w:spacing w:val="-4"/>
              </w:rPr>
              <w:t>相互关系</w:t>
            </w:r>
          </w:p>
        </w:tc>
      </w:tr>
      <w:tr w14:paraId="42283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77" w:type="pct"/>
            <w:vAlign w:val="top"/>
          </w:tcPr>
          <w:p w14:paraId="59ACBD8D">
            <w:pPr>
              <w:pStyle w:val="26"/>
              <w:spacing w:before="125" w:line="184" w:lineRule="auto"/>
              <w:ind w:left="397"/>
              <w:rPr>
                <w:rFonts w:hint="eastAsia" w:ascii="宋体" w:hAnsi="宋体" w:eastAsia="宋体" w:cs="宋体"/>
              </w:rPr>
            </w:pPr>
            <w:r>
              <w:rPr>
                <w:rFonts w:hint="eastAsia" w:ascii="宋体" w:hAnsi="宋体" w:eastAsia="宋体" w:cs="宋体"/>
              </w:rPr>
              <w:t>1</w:t>
            </w:r>
          </w:p>
        </w:tc>
        <w:tc>
          <w:tcPr>
            <w:tcW w:w="2540" w:type="pct"/>
            <w:vAlign w:val="top"/>
          </w:tcPr>
          <w:p w14:paraId="6EB0CF06">
            <w:pPr>
              <w:rPr>
                <w:rFonts w:hint="eastAsia" w:ascii="宋体" w:hAnsi="宋体" w:eastAsia="宋体" w:cs="宋体"/>
                <w:sz w:val="21"/>
              </w:rPr>
            </w:pPr>
          </w:p>
        </w:tc>
        <w:tc>
          <w:tcPr>
            <w:tcW w:w="1982" w:type="pct"/>
            <w:vAlign w:val="top"/>
          </w:tcPr>
          <w:p w14:paraId="15E34538">
            <w:pPr>
              <w:rPr>
                <w:rFonts w:hint="eastAsia" w:ascii="宋体" w:hAnsi="宋体" w:eastAsia="宋体" w:cs="宋体"/>
                <w:sz w:val="21"/>
              </w:rPr>
            </w:pPr>
          </w:p>
        </w:tc>
      </w:tr>
      <w:tr w14:paraId="32074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77" w:type="pct"/>
            <w:vAlign w:val="top"/>
          </w:tcPr>
          <w:p w14:paraId="15A92336">
            <w:pPr>
              <w:pStyle w:val="26"/>
              <w:spacing w:before="116" w:line="184" w:lineRule="auto"/>
              <w:ind w:left="384"/>
              <w:rPr>
                <w:rFonts w:hint="eastAsia" w:ascii="宋体" w:hAnsi="宋体" w:eastAsia="宋体" w:cs="宋体"/>
              </w:rPr>
            </w:pPr>
            <w:r>
              <w:rPr>
                <w:rFonts w:hint="eastAsia" w:ascii="宋体" w:hAnsi="宋体" w:eastAsia="宋体" w:cs="宋体"/>
              </w:rPr>
              <w:t>2</w:t>
            </w:r>
          </w:p>
        </w:tc>
        <w:tc>
          <w:tcPr>
            <w:tcW w:w="2540" w:type="pct"/>
            <w:vAlign w:val="top"/>
          </w:tcPr>
          <w:p w14:paraId="3979A05A">
            <w:pPr>
              <w:rPr>
                <w:rFonts w:hint="eastAsia" w:ascii="宋体" w:hAnsi="宋体" w:eastAsia="宋体" w:cs="宋体"/>
                <w:sz w:val="21"/>
              </w:rPr>
            </w:pPr>
          </w:p>
        </w:tc>
        <w:tc>
          <w:tcPr>
            <w:tcW w:w="1982" w:type="pct"/>
            <w:vAlign w:val="top"/>
          </w:tcPr>
          <w:p w14:paraId="42C81962">
            <w:pPr>
              <w:rPr>
                <w:rFonts w:hint="eastAsia" w:ascii="宋体" w:hAnsi="宋体" w:eastAsia="宋体" w:cs="宋体"/>
                <w:sz w:val="21"/>
              </w:rPr>
            </w:pPr>
          </w:p>
        </w:tc>
      </w:tr>
      <w:tr w14:paraId="3B8EC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477" w:type="pct"/>
            <w:vAlign w:val="top"/>
          </w:tcPr>
          <w:p w14:paraId="0DB35CC1">
            <w:pPr>
              <w:pStyle w:val="26"/>
              <w:spacing w:before="244" w:line="90" w:lineRule="exact"/>
              <w:ind w:left="277"/>
              <w:rPr>
                <w:rFonts w:hint="eastAsia" w:ascii="宋体" w:hAnsi="宋体" w:eastAsia="宋体" w:cs="宋体"/>
              </w:rPr>
            </w:pPr>
            <w:r>
              <w:rPr>
                <w:rFonts w:hint="eastAsia" w:ascii="宋体" w:hAnsi="宋体" w:eastAsia="宋体" w:cs="宋体"/>
                <w:spacing w:val="-5"/>
                <w:position w:val="1"/>
              </w:rPr>
              <w:t>...</w:t>
            </w:r>
          </w:p>
        </w:tc>
        <w:tc>
          <w:tcPr>
            <w:tcW w:w="2540" w:type="pct"/>
            <w:vAlign w:val="top"/>
          </w:tcPr>
          <w:p w14:paraId="47448F6A">
            <w:pPr>
              <w:rPr>
                <w:rFonts w:hint="eastAsia" w:ascii="宋体" w:hAnsi="宋体" w:eastAsia="宋体" w:cs="宋体"/>
                <w:sz w:val="21"/>
              </w:rPr>
            </w:pPr>
          </w:p>
        </w:tc>
        <w:tc>
          <w:tcPr>
            <w:tcW w:w="1982" w:type="pct"/>
            <w:vAlign w:val="top"/>
          </w:tcPr>
          <w:p w14:paraId="342F8C16">
            <w:pPr>
              <w:rPr>
                <w:rFonts w:hint="eastAsia" w:ascii="宋体" w:hAnsi="宋体" w:eastAsia="宋体" w:cs="宋体"/>
                <w:sz w:val="21"/>
              </w:rPr>
            </w:pPr>
          </w:p>
        </w:tc>
      </w:tr>
    </w:tbl>
    <w:p w14:paraId="11B19120">
      <w:pPr>
        <w:spacing w:before="76" w:line="227" w:lineRule="auto"/>
        <w:rPr>
          <w:rFonts w:hint="eastAsia" w:ascii="宋体" w:hAnsi="宋体" w:eastAsia="宋体" w:cs="宋体"/>
          <w:spacing w:val="7"/>
          <w:sz w:val="23"/>
          <w:szCs w:val="23"/>
        </w:rPr>
      </w:pPr>
      <w:r>
        <w:rPr>
          <w:rFonts w:hint="eastAsia" w:ascii="宋体" w:hAnsi="宋体" w:eastAsia="宋体" w:cs="宋体"/>
          <w:spacing w:val="7"/>
          <w:sz w:val="23"/>
          <w:szCs w:val="23"/>
        </w:rPr>
        <w:t>上述声明真实有效，否则我方负全部责任。</w:t>
      </w:r>
    </w:p>
    <w:p w14:paraId="2A953FEC">
      <w:pPr>
        <w:spacing w:before="76" w:line="227" w:lineRule="auto"/>
        <w:rPr>
          <w:rFonts w:hint="eastAsia" w:ascii="宋体" w:hAnsi="宋体" w:eastAsia="宋体" w:cs="宋体"/>
          <w:spacing w:val="2"/>
          <w:sz w:val="23"/>
          <w:szCs w:val="23"/>
        </w:rPr>
      </w:pPr>
    </w:p>
    <w:p w14:paraId="1765D8A6">
      <w:pPr>
        <w:spacing w:before="76" w:line="227" w:lineRule="auto"/>
        <w:rPr>
          <w:rFonts w:hint="eastAsia" w:ascii="宋体" w:hAnsi="宋体" w:eastAsia="宋体" w:cs="宋体"/>
          <w:spacing w:val="2"/>
          <w:sz w:val="23"/>
          <w:szCs w:val="23"/>
        </w:rPr>
      </w:pPr>
    </w:p>
    <w:p w14:paraId="4CEB2DC7">
      <w:pPr>
        <w:spacing w:before="76" w:line="227" w:lineRule="auto"/>
        <w:rPr>
          <w:rFonts w:hint="eastAsia" w:ascii="宋体" w:hAnsi="宋体" w:eastAsia="宋体" w:cs="宋体"/>
          <w:sz w:val="23"/>
          <w:szCs w:val="23"/>
        </w:rPr>
      </w:pPr>
      <w:r>
        <w:rPr>
          <w:rFonts w:hint="eastAsia" w:ascii="宋体" w:hAnsi="宋体" w:eastAsia="宋体" w:cs="宋体"/>
          <w:spacing w:val="2"/>
          <w:sz w:val="23"/>
          <w:szCs w:val="23"/>
        </w:rPr>
        <w:t>供应商名称（加盖公章</w:t>
      </w:r>
      <w:r>
        <w:rPr>
          <w:rFonts w:hint="eastAsia" w:ascii="宋体" w:hAnsi="宋体" w:eastAsia="宋体" w:cs="宋体"/>
          <w:sz w:val="23"/>
          <w:szCs w:val="23"/>
        </w:rPr>
        <w:t>）：</w:t>
      </w:r>
      <w:r>
        <w:rPr>
          <w:rFonts w:hint="eastAsia" w:ascii="宋体" w:hAnsi="宋体" w:eastAsia="宋体" w:cs="宋体"/>
          <w:spacing w:val="94"/>
          <w:sz w:val="23"/>
          <w:szCs w:val="23"/>
        </w:rPr>
        <w:t xml:space="preserve"> </w:t>
      </w:r>
      <w:r>
        <w:rPr>
          <w:rFonts w:hint="eastAsia" w:ascii="宋体" w:hAnsi="宋体" w:eastAsia="宋体" w:cs="宋体"/>
          <w:sz w:val="23"/>
          <w:szCs w:val="23"/>
          <w:u w:val="single" w:color="auto"/>
        </w:rPr>
        <w:t xml:space="preserve">             </w:t>
      </w:r>
    </w:p>
    <w:p w14:paraId="252D653F">
      <w:pPr>
        <w:spacing w:before="30" w:line="227" w:lineRule="auto"/>
        <w:rPr>
          <w:rFonts w:hint="eastAsia" w:ascii="宋体" w:hAnsi="宋体" w:eastAsia="宋体" w:cs="宋体"/>
          <w:spacing w:val="5"/>
          <w:sz w:val="23"/>
          <w:szCs w:val="23"/>
          <w:u w:val="single" w:color="auto"/>
        </w:rPr>
      </w:pPr>
      <w:r>
        <w:rPr>
          <w:rFonts w:hint="eastAsia" w:ascii="宋体" w:hAnsi="宋体" w:eastAsia="宋体" w:cs="宋体"/>
          <w:spacing w:val="-5"/>
          <w:sz w:val="23"/>
          <w:szCs w:val="23"/>
        </w:rPr>
        <w:t>日期：</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u w:val="none" w:color="auto"/>
        </w:rPr>
        <w:t>年</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u w:val="none" w:color="auto"/>
        </w:rPr>
        <w:t>月</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u w:val="none" w:color="auto"/>
        </w:rPr>
        <w:t>日</w:t>
      </w:r>
    </w:p>
    <w:p w14:paraId="7357AD9A">
      <w:pPr>
        <w:pStyle w:val="9"/>
        <w:spacing w:line="248" w:lineRule="auto"/>
        <w:rPr>
          <w:rFonts w:hint="eastAsia" w:ascii="宋体" w:hAnsi="宋体" w:eastAsia="宋体" w:cs="宋体"/>
          <w:spacing w:val="7"/>
          <w:sz w:val="23"/>
          <w:szCs w:val="23"/>
        </w:rPr>
      </w:pPr>
    </w:p>
    <w:p w14:paraId="7E510EB6">
      <w:pPr>
        <w:pStyle w:val="9"/>
        <w:spacing w:line="248" w:lineRule="auto"/>
        <w:rPr>
          <w:rFonts w:hint="eastAsia" w:ascii="宋体" w:hAnsi="宋体" w:eastAsia="宋体" w:cs="宋体"/>
          <w:spacing w:val="7"/>
          <w:sz w:val="23"/>
          <w:szCs w:val="23"/>
        </w:rPr>
      </w:pPr>
    </w:p>
    <w:p w14:paraId="1A431434">
      <w:pPr>
        <w:spacing w:before="28" w:line="245" w:lineRule="auto"/>
        <w:ind w:left="0" w:leftChars="0" w:right="32" w:rightChars="0" w:firstLine="423" w:firstLineChars="175"/>
        <w:rPr>
          <w:rFonts w:hint="eastAsia" w:ascii="宋体" w:hAnsi="宋体" w:eastAsia="宋体" w:cs="宋体"/>
          <w:spacing w:val="6"/>
          <w:sz w:val="23"/>
          <w:szCs w:val="23"/>
        </w:rPr>
      </w:pPr>
      <w:r>
        <w:rPr>
          <w:rFonts w:hint="eastAsia" w:ascii="宋体" w:hAnsi="宋体" w:eastAsia="宋体" w:cs="宋体"/>
          <w:spacing w:val="6"/>
          <w:sz w:val="23"/>
          <w:szCs w:val="23"/>
        </w:rPr>
        <w:t>说明：供应商承诺不实的，依据《政府采购法》第七十七条“提供虚假材料谋取中标、成交的”有关规定予以处理。</w:t>
      </w:r>
    </w:p>
    <w:p w14:paraId="3BAA9D95">
      <w:pPr>
        <w:spacing w:before="28" w:line="245" w:lineRule="auto"/>
        <w:ind w:right="32" w:rightChars="0"/>
        <w:rPr>
          <w:rFonts w:hint="eastAsia" w:ascii="宋体" w:hAnsi="宋体" w:eastAsia="宋体" w:cs="宋体"/>
          <w:spacing w:val="6"/>
          <w:sz w:val="23"/>
          <w:szCs w:val="23"/>
        </w:rPr>
      </w:pPr>
    </w:p>
    <w:p w14:paraId="11E73F2D">
      <w:pPr>
        <w:spacing w:before="28" w:line="245" w:lineRule="auto"/>
        <w:ind w:right="32" w:rightChars="0"/>
        <w:rPr>
          <w:rFonts w:hint="eastAsia" w:ascii="宋体" w:hAnsi="宋体" w:eastAsia="宋体" w:cs="宋体"/>
          <w:spacing w:val="6"/>
          <w:sz w:val="23"/>
          <w:szCs w:val="23"/>
        </w:rPr>
      </w:pPr>
    </w:p>
    <w:p w14:paraId="137B729B">
      <w:pPr>
        <w:spacing w:before="74" w:line="227" w:lineRule="auto"/>
        <w:ind w:left="26"/>
        <w:rPr>
          <w:rFonts w:hint="eastAsia" w:ascii="宋体" w:hAnsi="宋体" w:eastAsia="宋体" w:cs="宋体"/>
          <w:spacing w:val="8"/>
          <w:sz w:val="23"/>
          <w:szCs w:val="23"/>
        </w:rPr>
      </w:pPr>
    </w:p>
    <w:p w14:paraId="4FF6978E">
      <w:pPr>
        <w:spacing w:before="74" w:line="227" w:lineRule="auto"/>
        <w:ind w:left="26"/>
        <w:rPr>
          <w:rFonts w:hint="eastAsia" w:ascii="宋体" w:hAnsi="宋体" w:eastAsia="宋体" w:cs="宋体"/>
          <w:spacing w:val="8"/>
          <w:sz w:val="23"/>
          <w:szCs w:val="23"/>
        </w:rPr>
      </w:pPr>
    </w:p>
    <w:p w14:paraId="330833AB">
      <w:pPr>
        <w:spacing w:before="74" w:line="227" w:lineRule="auto"/>
        <w:ind w:left="26"/>
        <w:rPr>
          <w:rFonts w:hint="eastAsia" w:ascii="宋体" w:hAnsi="宋体" w:eastAsia="宋体" w:cs="宋体"/>
          <w:spacing w:val="8"/>
          <w:sz w:val="23"/>
          <w:szCs w:val="23"/>
        </w:rPr>
      </w:pPr>
    </w:p>
    <w:p w14:paraId="78C8FE62">
      <w:pPr>
        <w:spacing w:before="74" w:line="227" w:lineRule="auto"/>
        <w:ind w:left="26"/>
        <w:rPr>
          <w:rFonts w:hint="eastAsia" w:ascii="宋体" w:hAnsi="宋体" w:eastAsia="宋体" w:cs="宋体"/>
          <w:spacing w:val="8"/>
          <w:sz w:val="23"/>
          <w:szCs w:val="23"/>
        </w:rPr>
      </w:pPr>
    </w:p>
    <w:p w14:paraId="43623F52">
      <w:pPr>
        <w:spacing w:before="74" w:line="227" w:lineRule="auto"/>
        <w:ind w:left="26"/>
        <w:rPr>
          <w:rFonts w:hint="eastAsia" w:ascii="宋体" w:hAnsi="宋体" w:eastAsia="宋体" w:cs="宋体"/>
          <w:spacing w:val="8"/>
          <w:sz w:val="23"/>
          <w:szCs w:val="23"/>
        </w:rPr>
      </w:pPr>
    </w:p>
    <w:p w14:paraId="6E463826">
      <w:pPr>
        <w:spacing w:before="74" w:line="227" w:lineRule="auto"/>
        <w:ind w:left="26"/>
        <w:rPr>
          <w:rFonts w:hint="eastAsia" w:ascii="宋体" w:hAnsi="宋体" w:eastAsia="宋体" w:cs="宋体"/>
          <w:spacing w:val="8"/>
          <w:sz w:val="23"/>
          <w:szCs w:val="23"/>
        </w:rPr>
      </w:pPr>
    </w:p>
    <w:p w14:paraId="07B6362C">
      <w:pPr>
        <w:spacing w:before="74" w:line="227" w:lineRule="auto"/>
        <w:ind w:left="34"/>
        <w:outlineLvl w:val="9"/>
        <w:rPr>
          <w:rFonts w:hint="eastAsia" w:ascii="宋体" w:hAnsi="宋体" w:eastAsia="宋体" w:cs="宋体"/>
          <w:b/>
          <w:bCs/>
          <w:spacing w:val="6"/>
          <w:sz w:val="23"/>
          <w:szCs w:val="23"/>
        </w:rPr>
      </w:pPr>
      <w:r>
        <w:rPr>
          <w:rFonts w:hint="eastAsia" w:ascii="宋体" w:hAnsi="宋体" w:eastAsia="宋体" w:cs="宋体"/>
          <w:b/>
          <w:bCs/>
          <w:spacing w:val="6"/>
          <w:sz w:val="23"/>
          <w:szCs w:val="23"/>
          <w:lang w:val="en-US" w:eastAsia="zh-CN"/>
        </w:rPr>
        <w:t>2.落实政府采购政策需满足的资格要求（如有）</w:t>
      </w:r>
    </w:p>
    <w:p w14:paraId="0E1136B9">
      <w:pPr>
        <w:pStyle w:val="9"/>
        <w:spacing w:before="120" w:line="240" w:lineRule="auto"/>
        <w:ind w:left="11" w:leftChars="0" w:hanging="11" w:firstLineChars="0"/>
        <w:jc w:val="both"/>
        <w:outlineLvl w:val="9"/>
        <w:rPr>
          <w:rFonts w:hint="eastAsia" w:ascii="宋体" w:hAnsi="宋体" w:eastAsia="宋体" w:cs="宋体"/>
          <w:b/>
          <w:bCs/>
          <w:spacing w:val="-4"/>
          <w:sz w:val="24"/>
          <w:szCs w:val="24"/>
        </w:rPr>
      </w:pPr>
    </w:p>
    <w:p w14:paraId="2DCB430D">
      <w:pPr>
        <w:pStyle w:val="9"/>
        <w:spacing w:before="103" w:line="240" w:lineRule="auto"/>
        <w:ind w:left="0" w:leftChars="0" w:firstLine="0" w:firstLineChars="0"/>
        <w:jc w:val="center"/>
        <w:outlineLvl w:val="9"/>
        <w:rPr>
          <w:rFonts w:hint="eastAsia" w:ascii="宋体" w:hAnsi="宋体" w:eastAsia="宋体" w:cs="宋体"/>
          <w:sz w:val="24"/>
          <w:szCs w:val="24"/>
        </w:rPr>
      </w:pPr>
      <w:r>
        <w:rPr>
          <w:rFonts w:hint="eastAsia" w:ascii="宋体" w:hAnsi="宋体" w:eastAsia="宋体" w:cs="宋体"/>
          <w:b/>
          <w:bCs/>
          <w:spacing w:val="-2"/>
          <w:sz w:val="24"/>
          <w:szCs w:val="24"/>
        </w:rPr>
        <w:t>中小企业声明函（工程</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lang w:val="en-US" w:eastAsia="zh-CN"/>
        </w:rPr>
        <w:t>服务</w:t>
      </w:r>
      <w:r>
        <w:rPr>
          <w:rFonts w:hint="eastAsia" w:ascii="宋体" w:hAnsi="宋体" w:eastAsia="宋体" w:cs="宋体"/>
          <w:b/>
          <w:bCs/>
          <w:spacing w:val="-2"/>
          <w:sz w:val="24"/>
          <w:szCs w:val="24"/>
        </w:rPr>
        <w:t>）</w:t>
      </w:r>
    </w:p>
    <w:p w14:paraId="18942118">
      <w:pPr>
        <w:pStyle w:val="9"/>
        <w:spacing w:before="109" w:line="240" w:lineRule="auto"/>
        <w:ind w:left="2" w:right="73" w:firstLine="480"/>
        <w:jc w:val="both"/>
        <w:rPr>
          <w:rFonts w:hint="eastAsia" w:ascii="宋体" w:hAnsi="宋体" w:eastAsia="宋体" w:cs="宋体"/>
          <w:spacing w:val="-2"/>
          <w:sz w:val="24"/>
          <w:szCs w:val="24"/>
        </w:rPr>
      </w:pPr>
      <w:r>
        <w:rPr>
          <w:rFonts w:hint="eastAsia" w:ascii="宋体" w:hAnsi="宋体" w:eastAsia="宋体" w:cs="宋体"/>
          <w:spacing w:val="-1"/>
          <w:sz w:val="24"/>
          <w:szCs w:val="24"/>
        </w:rPr>
        <w:t>本公司（联合体）郑重声明，根据《政府采购促进中</w:t>
      </w:r>
      <w:r>
        <w:rPr>
          <w:rFonts w:hint="eastAsia" w:ascii="宋体" w:hAnsi="宋体" w:eastAsia="宋体" w:cs="宋体"/>
          <w:spacing w:val="-2"/>
          <w:sz w:val="24"/>
          <w:szCs w:val="24"/>
        </w:rPr>
        <w:t>小企业发展管理办法》</w:t>
      </w:r>
      <w:r>
        <w:rPr>
          <w:rFonts w:hint="eastAsia" w:ascii="宋体" w:hAnsi="宋体" w:eastAsia="宋体" w:cs="宋体"/>
          <w:spacing w:val="-3"/>
          <w:sz w:val="24"/>
          <w:szCs w:val="24"/>
        </w:rPr>
        <w:t>（财库[2020]46号）的规定，本公司（联合体）参加（单位名称）的</w:t>
      </w:r>
      <w:r>
        <w:rPr>
          <w:rFonts w:hint="eastAsia" w:ascii="宋体" w:hAnsi="宋体" w:eastAsia="宋体" w:cs="宋体"/>
          <w:spacing w:val="-1"/>
          <w:sz w:val="24"/>
          <w:szCs w:val="24"/>
        </w:rPr>
        <w:t>（项目名称）采购活动，工程的施工单位全部由符合政策要求的</w:t>
      </w:r>
      <w:r>
        <w:rPr>
          <w:rFonts w:hint="eastAsia" w:ascii="宋体" w:hAnsi="宋体" w:eastAsia="宋体" w:cs="宋体"/>
          <w:spacing w:val="-2"/>
          <w:sz w:val="24"/>
          <w:szCs w:val="24"/>
        </w:rPr>
        <w:t>中小企业承建。相关企业（含联合体中的中小企业、签订分包意向协议的中小企业）的具体情况如下：</w:t>
      </w:r>
    </w:p>
    <w:p w14:paraId="099779A8">
      <w:pPr>
        <w:pStyle w:val="9"/>
        <w:numPr>
          <w:ilvl w:val="0"/>
          <w:numId w:val="0"/>
        </w:numPr>
        <w:spacing w:before="109" w:line="240" w:lineRule="auto"/>
        <w:ind w:left="2" w:leftChars="0" w:right="73" w:rightChars="0" w:firstLine="480" w:firstLineChars="0"/>
        <w:jc w:val="both"/>
        <w:rPr>
          <w:rFonts w:hint="eastAsia" w:ascii="宋体" w:hAnsi="宋体" w:eastAsia="宋体" w:cs="宋体"/>
          <w:spacing w:val="7"/>
          <w:sz w:val="24"/>
          <w:szCs w:val="24"/>
        </w:rPr>
      </w:pPr>
      <w:r>
        <w:rPr>
          <w:rFonts w:hint="eastAsia" w:ascii="宋体" w:hAnsi="宋体" w:eastAsia="宋体" w:cs="宋体"/>
          <w:snapToGrid w:val="0"/>
          <w:color w:val="000000"/>
          <w:spacing w:val="7"/>
          <w:kern w:val="0"/>
          <w:sz w:val="24"/>
          <w:szCs w:val="24"/>
          <w:lang w:val="en-US" w:eastAsia="en-US" w:bidi="ar-SA"/>
        </w:rPr>
        <w:t>1.</w:t>
      </w:r>
      <w:r>
        <w:rPr>
          <w:rFonts w:hint="eastAsia" w:ascii="宋体" w:hAnsi="宋体" w:eastAsia="宋体" w:cs="宋体"/>
          <w:spacing w:val="-1"/>
          <w:sz w:val="24"/>
          <w:szCs w:val="24"/>
          <w:u w:val="single" w:color="auto"/>
        </w:rPr>
        <w:t>（标的名称</w:t>
      </w:r>
      <w:r>
        <w:rPr>
          <w:rFonts w:hint="eastAsia" w:ascii="宋体" w:hAnsi="宋体" w:eastAsia="宋体" w:cs="宋体"/>
          <w:spacing w:val="-10"/>
          <w:sz w:val="24"/>
          <w:szCs w:val="24"/>
          <w:u w:val="single" w:color="auto"/>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（采购文件中明确的所属行</w:t>
      </w:r>
      <w:r>
        <w:rPr>
          <w:rFonts w:hint="eastAsia" w:ascii="宋体" w:hAnsi="宋体" w:eastAsia="宋体" w:cs="宋体"/>
          <w:spacing w:val="-2"/>
          <w:sz w:val="24"/>
          <w:szCs w:val="24"/>
          <w:u w:val="single" w:color="auto"/>
        </w:rPr>
        <w:t>业</w:t>
      </w:r>
      <w:r>
        <w:rPr>
          <w:rFonts w:hint="eastAsia" w:ascii="宋体" w:hAnsi="宋体" w:eastAsia="宋体" w:cs="宋体"/>
          <w:spacing w:val="-10"/>
          <w:sz w:val="24"/>
          <w:szCs w:val="24"/>
          <w:u w:val="single" w:color="auto"/>
        </w:rPr>
        <w:t>）</w:t>
      </w:r>
      <w:r>
        <w:rPr>
          <w:rFonts w:hint="eastAsia" w:ascii="宋体" w:hAnsi="宋体" w:eastAsia="宋体" w:cs="宋体"/>
          <w:spacing w:val="-10"/>
          <w:sz w:val="24"/>
          <w:szCs w:val="24"/>
        </w:rPr>
        <w:t>；</w:t>
      </w:r>
      <w:r>
        <w:rPr>
          <w:rFonts w:hint="eastAsia" w:ascii="宋体" w:hAnsi="宋体" w:eastAsia="宋体" w:cs="宋体"/>
          <w:spacing w:val="-2"/>
          <w:sz w:val="24"/>
          <w:szCs w:val="24"/>
        </w:rPr>
        <w:t>承建（承接）企业为</w:t>
      </w:r>
      <w:r>
        <w:rPr>
          <w:rFonts w:hint="eastAsia" w:ascii="宋体" w:hAnsi="宋体" w:eastAsia="宋体" w:cs="宋体"/>
          <w:spacing w:val="-2"/>
          <w:sz w:val="24"/>
          <w:szCs w:val="24"/>
          <w:u w:val="single" w:color="auto"/>
        </w:rPr>
        <w:t>(</w:t>
      </w:r>
      <w:r>
        <w:rPr>
          <w:rFonts w:hint="eastAsia" w:ascii="宋体" w:hAnsi="宋体" w:eastAsia="宋体" w:cs="宋体"/>
          <w:sz w:val="24"/>
          <w:szCs w:val="24"/>
        </w:rPr>
        <w:t xml:space="preserve"> </w:t>
      </w:r>
      <w:r>
        <w:rPr>
          <w:rFonts w:hint="eastAsia" w:ascii="宋体" w:hAnsi="宋体" w:eastAsia="宋体" w:cs="宋体"/>
          <w:spacing w:val="-1"/>
          <w:sz w:val="24"/>
          <w:szCs w:val="24"/>
          <w:u w:val="single" w:color="auto"/>
        </w:rPr>
        <w:t>企业名称</w:t>
      </w:r>
      <w:r>
        <w:rPr>
          <w:rFonts w:hint="eastAsia" w:ascii="宋体" w:hAnsi="宋体" w:eastAsia="宋体" w:cs="宋体"/>
          <w:spacing w:val="-17"/>
          <w:sz w:val="24"/>
          <w:szCs w:val="24"/>
          <w:u w:val="single" w:color="auto"/>
        </w:rPr>
        <w:t>）</w:t>
      </w:r>
      <w:r>
        <w:rPr>
          <w:rFonts w:hint="eastAsia" w:ascii="宋体" w:hAnsi="宋体" w:eastAsia="宋体" w:cs="宋体"/>
          <w:spacing w:val="-17"/>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8"/>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万元，</w:t>
      </w:r>
      <w:r>
        <w:rPr>
          <w:rFonts w:hint="eastAsia" w:ascii="宋体" w:hAnsi="宋体" w:eastAsia="宋体" w:cs="宋体"/>
          <w:spacing w:val="-1"/>
          <w:sz w:val="24"/>
          <w:szCs w:val="24"/>
        </w:rPr>
        <w:t>属于（中型企业、小型企业、微型企业</w:t>
      </w:r>
      <w:r>
        <w:rPr>
          <w:rFonts w:hint="eastAsia" w:ascii="宋体" w:hAnsi="宋体" w:eastAsia="宋体" w:cs="宋体"/>
          <w:spacing w:val="7"/>
          <w:sz w:val="24"/>
          <w:szCs w:val="24"/>
        </w:rPr>
        <w:t>）；</w:t>
      </w:r>
    </w:p>
    <w:p w14:paraId="01D71147">
      <w:pPr>
        <w:pStyle w:val="9"/>
        <w:numPr>
          <w:ilvl w:val="0"/>
          <w:numId w:val="0"/>
        </w:numPr>
        <w:spacing w:before="109" w:line="240" w:lineRule="auto"/>
        <w:ind w:left="2" w:leftChars="0" w:right="73" w:rightChars="0" w:firstLine="480" w:firstLineChars="0"/>
        <w:jc w:val="both"/>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u w:val="single" w:color="auto"/>
        </w:rPr>
        <w:t>（标的名称</w:t>
      </w:r>
      <w:r>
        <w:rPr>
          <w:rFonts w:hint="eastAsia" w:ascii="宋体" w:hAnsi="宋体" w:eastAsia="宋体" w:cs="宋体"/>
          <w:spacing w:val="-10"/>
          <w:sz w:val="24"/>
          <w:szCs w:val="24"/>
          <w:u w:val="single" w:color="auto"/>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（采购文件中明确的所属行业</w:t>
      </w:r>
      <w:r>
        <w:rPr>
          <w:rFonts w:hint="eastAsia" w:ascii="宋体" w:hAnsi="宋体" w:eastAsia="宋体" w:cs="宋体"/>
          <w:spacing w:val="-10"/>
          <w:sz w:val="24"/>
          <w:szCs w:val="24"/>
          <w:u w:val="single" w:color="auto"/>
        </w:rPr>
        <w:t>）</w:t>
      </w:r>
      <w:r>
        <w:rPr>
          <w:rFonts w:hint="eastAsia" w:ascii="宋体" w:hAnsi="宋体" w:eastAsia="宋体" w:cs="宋体"/>
          <w:spacing w:val="-10"/>
          <w:sz w:val="24"/>
          <w:szCs w:val="24"/>
        </w:rPr>
        <w:t>；</w:t>
      </w:r>
      <w:r>
        <w:rPr>
          <w:rFonts w:hint="eastAsia" w:ascii="宋体" w:hAnsi="宋体" w:eastAsia="宋体" w:cs="宋体"/>
          <w:spacing w:val="-1"/>
          <w:sz w:val="24"/>
          <w:szCs w:val="24"/>
        </w:rPr>
        <w:t>承建（承接）企业为</w:t>
      </w:r>
      <w:r>
        <w:rPr>
          <w:rFonts w:hint="eastAsia" w:ascii="宋体" w:hAnsi="宋体" w:eastAsia="宋体" w:cs="宋体"/>
          <w:spacing w:val="-2"/>
          <w:sz w:val="24"/>
          <w:szCs w:val="24"/>
          <w:u w:val="single" w:color="auto"/>
        </w:rPr>
        <w:t>(</w:t>
      </w:r>
      <w:r>
        <w:rPr>
          <w:rFonts w:hint="eastAsia" w:ascii="宋体" w:hAnsi="宋体" w:eastAsia="宋体" w:cs="宋体"/>
          <w:spacing w:val="-1"/>
          <w:sz w:val="24"/>
          <w:szCs w:val="24"/>
          <w:u w:val="single" w:color="auto"/>
        </w:rPr>
        <w:t>企业名称</w:t>
      </w:r>
      <w:r>
        <w:rPr>
          <w:rFonts w:hint="eastAsia" w:ascii="宋体" w:hAnsi="宋体" w:eastAsia="宋体" w:cs="宋体"/>
          <w:spacing w:val="-17"/>
          <w:sz w:val="24"/>
          <w:szCs w:val="24"/>
          <w:u w:val="single" w:color="auto"/>
        </w:rPr>
        <w:t>）</w:t>
      </w:r>
      <w:r>
        <w:rPr>
          <w:rFonts w:hint="eastAsia" w:ascii="宋体" w:hAnsi="宋体" w:eastAsia="宋体" w:cs="宋体"/>
          <w:spacing w:val="-17"/>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8"/>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 万元，</w:t>
      </w:r>
      <w:r>
        <w:rPr>
          <w:rFonts w:hint="eastAsia" w:ascii="宋体" w:hAnsi="宋体" w:eastAsia="宋体" w:cs="宋体"/>
          <w:spacing w:val="-1"/>
          <w:sz w:val="24"/>
          <w:szCs w:val="24"/>
        </w:rPr>
        <w:t>属于（中型企业、小型企业、微型企业</w:t>
      </w:r>
      <w:r>
        <w:rPr>
          <w:rFonts w:hint="eastAsia" w:ascii="宋体" w:hAnsi="宋体" w:eastAsia="宋体" w:cs="宋体"/>
          <w:spacing w:val="7"/>
          <w:sz w:val="24"/>
          <w:szCs w:val="24"/>
        </w:rPr>
        <w:t>）；</w:t>
      </w:r>
    </w:p>
    <w:p w14:paraId="7F307DE2">
      <w:pPr>
        <w:pStyle w:val="9"/>
        <w:spacing w:before="332" w:line="240" w:lineRule="auto"/>
        <w:ind w:left="17"/>
        <w:rPr>
          <w:rFonts w:hint="eastAsia" w:ascii="宋体" w:hAnsi="宋体" w:eastAsia="宋体" w:cs="宋体"/>
          <w:sz w:val="24"/>
          <w:szCs w:val="24"/>
        </w:rPr>
      </w:pPr>
      <w:r>
        <w:rPr>
          <w:rFonts w:hint="eastAsia" w:ascii="宋体" w:hAnsi="宋体" w:eastAsia="宋体" w:cs="宋体"/>
          <w:spacing w:val="-1"/>
          <w:position w:val="-3"/>
          <w:sz w:val="24"/>
          <w:szCs w:val="24"/>
        </w:rPr>
        <w:t>……</w:t>
      </w:r>
    </w:p>
    <w:p w14:paraId="0B01CEBF">
      <w:pPr>
        <w:pStyle w:val="9"/>
        <w:spacing w:before="180" w:line="240" w:lineRule="auto"/>
        <w:ind w:left="2" w:right="137" w:firstLine="8"/>
        <w:rPr>
          <w:rFonts w:hint="eastAsia" w:ascii="宋体" w:hAnsi="宋体" w:eastAsia="宋体" w:cs="宋体"/>
          <w:sz w:val="24"/>
          <w:szCs w:val="24"/>
        </w:rPr>
      </w:pPr>
      <w:r>
        <w:rPr>
          <w:rFonts w:hint="eastAsia" w:ascii="宋体" w:hAnsi="宋体" w:eastAsia="宋体" w:cs="宋体"/>
          <w:spacing w:val="-2"/>
          <w:sz w:val="24"/>
          <w:szCs w:val="24"/>
        </w:rPr>
        <w:t>以上企业，不属于大企业的分支机构，不存在控股股东为大企</w:t>
      </w:r>
      <w:r>
        <w:rPr>
          <w:rFonts w:hint="eastAsia" w:ascii="宋体" w:hAnsi="宋体" w:eastAsia="宋体" w:cs="宋体"/>
          <w:spacing w:val="-3"/>
          <w:sz w:val="24"/>
          <w:szCs w:val="24"/>
        </w:rPr>
        <w:t>业的情形，也不存</w:t>
      </w:r>
      <w:r>
        <w:rPr>
          <w:rFonts w:hint="eastAsia" w:ascii="宋体" w:hAnsi="宋体" w:eastAsia="宋体" w:cs="宋体"/>
          <w:spacing w:val="-1"/>
          <w:sz w:val="24"/>
          <w:szCs w:val="24"/>
        </w:rPr>
        <w:t>在与大企业的负责人为同一人的情形。</w:t>
      </w:r>
    </w:p>
    <w:p w14:paraId="55D57C63">
      <w:pPr>
        <w:pStyle w:val="9"/>
        <w:spacing w:before="77" w:line="240" w:lineRule="auto"/>
        <w:ind w:left="3"/>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w:t>
      </w:r>
      <w:r>
        <w:rPr>
          <w:rFonts w:hint="eastAsia" w:ascii="宋体" w:hAnsi="宋体" w:eastAsia="宋体" w:cs="宋体"/>
          <w:spacing w:val="-2"/>
          <w:sz w:val="24"/>
          <w:szCs w:val="24"/>
        </w:rPr>
        <w:t>将依法承担相应责任。</w:t>
      </w:r>
    </w:p>
    <w:p w14:paraId="73B8B7F6">
      <w:pPr>
        <w:spacing w:line="240" w:lineRule="auto"/>
        <w:rPr>
          <w:rFonts w:hint="eastAsia" w:ascii="宋体" w:hAnsi="宋体" w:eastAsia="宋体" w:cs="宋体"/>
          <w:sz w:val="24"/>
          <w:szCs w:val="24"/>
        </w:rPr>
      </w:pPr>
    </w:p>
    <w:p w14:paraId="37E138A8">
      <w:pPr>
        <w:spacing w:line="240" w:lineRule="auto"/>
        <w:rPr>
          <w:rFonts w:hint="eastAsia" w:ascii="宋体" w:hAnsi="宋体" w:eastAsia="宋体" w:cs="宋体"/>
          <w:sz w:val="24"/>
          <w:szCs w:val="24"/>
        </w:rPr>
      </w:pPr>
    </w:p>
    <w:p w14:paraId="1F875647">
      <w:pPr>
        <w:pStyle w:val="9"/>
        <w:spacing w:before="103" w:line="240" w:lineRule="auto"/>
        <w:ind w:right="830" w:firstLine="4046" w:firstLineChars="1700"/>
        <w:jc w:val="both"/>
        <w:rPr>
          <w:rFonts w:hint="eastAsia" w:ascii="宋体" w:hAnsi="宋体" w:eastAsia="宋体" w:cs="宋体"/>
          <w:spacing w:val="-9"/>
          <w:sz w:val="24"/>
          <w:szCs w:val="24"/>
        </w:rPr>
      </w:pPr>
      <w:r>
        <w:rPr>
          <w:rFonts w:hint="eastAsia" w:ascii="宋体" w:hAnsi="宋体" w:eastAsia="宋体" w:cs="宋体"/>
          <w:spacing w:val="-1"/>
          <w:sz w:val="24"/>
          <w:szCs w:val="24"/>
        </w:rPr>
        <w:t>企业名称（加盖公章</w:t>
      </w:r>
      <w:r>
        <w:rPr>
          <w:rFonts w:hint="eastAsia" w:ascii="宋体" w:hAnsi="宋体" w:eastAsia="宋体" w:cs="宋体"/>
          <w:spacing w:val="-9"/>
          <w:sz w:val="24"/>
          <w:szCs w:val="24"/>
        </w:rPr>
        <w:t>）：</w:t>
      </w:r>
    </w:p>
    <w:p w14:paraId="69F4286A">
      <w:pPr>
        <w:pStyle w:val="9"/>
        <w:spacing w:before="103" w:line="240" w:lineRule="auto"/>
        <w:ind w:left="4980" w:right="830"/>
        <w:jc w:val="both"/>
        <w:rPr>
          <w:rFonts w:hint="eastAsia" w:ascii="宋体" w:hAnsi="宋体" w:eastAsia="宋体" w:cs="宋体"/>
          <w:sz w:val="24"/>
          <w:szCs w:val="24"/>
        </w:rPr>
      </w:pPr>
      <w:r>
        <w:rPr>
          <w:rFonts w:hint="eastAsia" w:ascii="宋体" w:hAnsi="宋体" w:eastAsia="宋体" w:cs="宋体"/>
          <w:spacing w:val="-13"/>
          <w:sz w:val="24"/>
          <w:szCs w:val="24"/>
        </w:rPr>
        <w:t>日</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rPr>
        <w:t>期：</w:t>
      </w:r>
    </w:p>
    <w:p w14:paraId="595028C5">
      <w:pPr>
        <w:pStyle w:val="9"/>
        <w:spacing w:before="269" w:line="240" w:lineRule="auto"/>
        <w:ind w:left="3" w:right="192" w:firstLine="501"/>
        <w:rPr>
          <w:rFonts w:hint="eastAsia" w:ascii="宋体" w:hAnsi="宋体" w:eastAsia="宋体" w:cs="宋体"/>
          <w:sz w:val="24"/>
          <w:szCs w:val="24"/>
        </w:rPr>
      </w:pPr>
      <w:r>
        <w:rPr>
          <w:rFonts w:hint="eastAsia" w:ascii="宋体" w:hAnsi="宋体" w:eastAsia="宋体" w:cs="宋体"/>
          <w:spacing w:val="-1"/>
          <w:sz w:val="24"/>
          <w:szCs w:val="24"/>
        </w:rPr>
        <w:t>1.从业人员、营业收入、资产总额填报上一年度数据，</w:t>
      </w:r>
      <w:r>
        <w:rPr>
          <w:rFonts w:hint="eastAsia" w:ascii="宋体" w:hAnsi="宋体" w:eastAsia="宋体" w:cs="宋体"/>
          <w:spacing w:val="-2"/>
          <w:sz w:val="24"/>
          <w:szCs w:val="24"/>
        </w:rPr>
        <w:t>无上一年度数据的</w:t>
      </w:r>
      <w:r>
        <w:rPr>
          <w:rFonts w:hint="eastAsia" w:ascii="宋体" w:hAnsi="宋体" w:eastAsia="宋体" w:cs="宋体"/>
          <w:spacing w:val="-1"/>
          <w:sz w:val="24"/>
          <w:szCs w:val="24"/>
        </w:rPr>
        <w:t>新成立企业可不填报。</w:t>
      </w:r>
    </w:p>
    <w:p w14:paraId="7022503C">
      <w:pPr>
        <w:pStyle w:val="9"/>
        <w:spacing w:before="282" w:line="240" w:lineRule="auto"/>
        <w:ind w:left="3"/>
        <w:rPr>
          <w:rFonts w:hint="eastAsia" w:ascii="宋体" w:hAnsi="宋体" w:eastAsia="宋体" w:cs="宋体"/>
          <w:sz w:val="24"/>
          <w:szCs w:val="24"/>
        </w:rPr>
      </w:pPr>
      <w:r>
        <w:rPr>
          <w:rFonts w:hint="eastAsia" w:ascii="宋体" w:hAnsi="宋体" w:eastAsia="宋体" w:cs="宋体"/>
          <w:b/>
          <w:bCs/>
          <w:spacing w:val="-7"/>
          <w:sz w:val="24"/>
          <w:szCs w:val="24"/>
        </w:rPr>
        <w:t>注：潜在投标企业属于中小微企业的，请在投标文件中提供“中小企业声明函”，</w:t>
      </w:r>
      <w:r>
        <w:rPr>
          <w:rFonts w:hint="eastAsia" w:ascii="宋体" w:hAnsi="宋体" w:eastAsia="宋体" w:cs="宋体"/>
          <w:b/>
          <w:bCs/>
          <w:spacing w:val="-4"/>
          <w:sz w:val="24"/>
          <w:szCs w:val="24"/>
        </w:rPr>
        <w:t>如果未提供或提供虚假的“中小企业声明函”，投标企业将承担由此造成的一切</w:t>
      </w:r>
      <w:r>
        <w:rPr>
          <w:rFonts w:hint="eastAsia" w:ascii="宋体" w:hAnsi="宋体" w:eastAsia="宋体" w:cs="宋体"/>
          <w:b/>
          <w:bCs/>
          <w:spacing w:val="-1"/>
          <w:sz w:val="24"/>
          <w:szCs w:val="24"/>
        </w:rPr>
        <w:t>不利后果。本项目所属行业为：</w:t>
      </w:r>
      <w:r>
        <w:rPr>
          <w:rFonts w:hint="eastAsia" w:ascii="宋体" w:hAnsi="宋体" w:eastAsia="宋体" w:cs="宋体"/>
          <w:b/>
          <w:bCs/>
          <w:spacing w:val="-1"/>
          <w:sz w:val="24"/>
          <w:szCs w:val="24"/>
          <w:lang w:val="en-US" w:eastAsia="zh-CN"/>
        </w:rPr>
        <w:t>其他未列明行业</w:t>
      </w:r>
      <w:r>
        <w:rPr>
          <w:rFonts w:hint="eastAsia" w:ascii="宋体" w:hAnsi="宋体" w:eastAsia="宋体" w:cs="宋体"/>
          <w:b/>
          <w:bCs/>
          <w:spacing w:val="-1"/>
          <w:sz w:val="24"/>
          <w:szCs w:val="24"/>
        </w:rPr>
        <w:t>；</w:t>
      </w:r>
    </w:p>
    <w:p w14:paraId="20744EAA">
      <w:pPr>
        <w:spacing w:line="240" w:lineRule="auto"/>
        <w:rPr>
          <w:rFonts w:hint="eastAsia" w:ascii="宋体" w:hAnsi="宋体" w:eastAsia="宋体" w:cs="宋体"/>
          <w:sz w:val="24"/>
          <w:szCs w:val="24"/>
        </w:rPr>
      </w:pPr>
    </w:p>
    <w:p w14:paraId="26244148">
      <w:pPr>
        <w:spacing w:line="240" w:lineRule="auto"/>
        <w:rPr>
          <w:rFonts w:hint="eastAsia" w:ascii="宋体" w:hAnsi="宋体" w:eastAsia="宋体" w:cs="宋体"/>
          <w:sz w:val="24"/>
          <w:szCs w:val="24"/>
        </w:rPr>
      </w:pPr>
    </w:p>
    <w:p w14:paraId="4F7E0F0D">
      <w:pPr>
        <w:spacing w:line="240" w:lineRule="auto"/>
        <w:rPr>
          <w:rFonts w:hint="eastAsia" w:ascii="宋体" w:hAnsi="宋体" w:eastAsia="宋体" w:cs="宋体"/>
          <w:sz w:val="24"/>
          <w:szCs w:val="24"/>
        </w:rPr>
      </w:pPr>
    </w:p>
    <w:p w14:paraId="0940B080">
      <w:pPr>
        <w:spacing w:line="240" w:lineRule="auto"/>
        <w:rPr>
          <w:rFonts w:hint="eastAsia" w:ascii="宋体" w:hAnsi="宋体" w:eastAsia="宋体" w:cs="宋体"/>
          <w:sz w:val="24"/>
          <w:szCs w:val="24"/>
        </w:rPr>
      </w:pPr>
    </w:p>
    <w:p w14:paraId="0F202DE6">
      <w:pPr>
        <w:spacing w:line="240" w:lineRule="auto"/>
        <w:rPr>
          <w:rFonts w:hint="eastAsia" w:ascii="宋体" w:hAnsi="宋体" w:eastAsia="宋体" w:cs="宋体"/>
          <w:sz w:val="24"/>
          <w:szCs w:val="24"/>
        </w:rPr>
      </w:pPr>
    </w:p>
    <w:p w14:paraId="49241E9E">
      <w:pPr>
        <w:spacing w:line="240" w:lineRule="auto"/>
        <w:rPr>
          <w:rFonts w:hint="eastAsia" w:ascii="宋体" w:hAnsi="宋体" w:eastAsia="宋体" w:cs="宋体"/>
          <w:sz w:val="24"/>
          <w:szCs w:val="24"/>
        </w:rPr>
      </w:pPr>
    </w:p>
    <w:p w14:paraId="0C8DB5ED">
      <w:pPr>
        <w:spacing w:line="240" w:lineRule="auto"/>
        <w:rPr>
          <w:rFonts w:hint="eastAsia" w:ascii="宋体" w:hAnsi="宋体" w:eastAsia="宋体" w:cs="宋体"/>
          <w:sz w:val="24"/>
          <w:szCs w:val="24"/>
        </w:rPr>
      </w:pPr>
    </w:p>
    <w:p w14:paraId="1C396B44">
      <w:pPr>
        <w:spacing w:line="240" w:lineRule="auto"/>
        <w:rPr>
          <w:rFonts w:hint="eastAsia" w:ascii="宋体" w:hAnsi="宋体" w:eastAsia="宋体" w:cs="宋体"/>
          <w:sz w:val="24"/>
          <w:szCs w:val="24"/>
        </w:rPr>
      </w:pPr>
    </w:p>
    <w:p w14:paraId="04CB430B">
      <w:pPr>
        <w:spacing w:line="240" w:lineRule="auto"/>
        <w:rPr>
          <w:rFonts w:hint="eastAsia" w:ascii="宋体" w:hAnsi="宋体" w:eastAsia="宋体" w:cs="宋体"/>
          <w:sz w:val="24"/>
          <w:szCs w:val="24"/>
        </w:rPr>
      </w:pPr>
    </w:p>
    <w:p w14:paraId="40FC2375">
      <w:pPr>
        <w:spacing w:line="240" w:lineRule="auto"/>
        <w:rPr>
          <w:rFonts w:hint="eastAsia" w:ascii="宋体" w:hAnsi="宋体" w:eastAsia="宋体" w:cs="宋体"/>
          <w:sz w:val="24"/>
          <w:szCs w:val="24"/>
        </w:rPr>
      </w:pPr>
    </w:p>
    <w:p w14:paraId="46A17CC6">
      <w:pPr>
        <w:spacing w:line="240" w:lineRule="auto"/>
        <w:rPr>
          <w:rFonts w:hint="eastAsia" w:ascii="宋体" w:hAnsi="宋体" w:eastAsia="宋体" w:cs="宋体"/>
          <w:sz w:val="24"/>
          <w:szCs w:val="24"/>
        </w:rPr>
      </w:pPr>
    </w:p>
    <w:p w14:paraId="7F48495A">
      <w:pPr>
        <w:spacing w:line="240" w:lineRule="auto"/>
        <w:rPr>
          <w:rFonts w:hint="eastAsia" w:ascii="宋体" w:hAnsi="宋体" w:eastAsia="宋体" w:cs="宋体"/>
          <w:sz w:val="24"/>
          <w:szCs w:val="24"/>
        </w:rPr>
      </w:pPr>
    </w:p>
    <w:p w14:paraId="3D2DA6A3">
      <w:pPr>
        <w:spacing w:line="240" w:lineRule="auto"/>
        <w:rPr>
          <w:rFonts w:hint="eastAsia" w:ascii="宋体" w:hAnsi="宋体" w:eastAsia="宋体" w:cs="宋体"/>
          <w:sz w:val="24"/>
          <w:szCs w:val="24"/>
        </w:rPr>
      </w:pPr>
    </w:p>
    <w:p w14:paraId="7B5D59FA">
      <w:pPr>
        <w:pStyle w:val="9"/>
        <w:spacing w:before="120" w:line="240" w:lineRule="auto"/>
        <w:ind w:left="11" w:leftChars="0" w:hanging="11" w:firstLineChars="0"/>
        <w:jc w:val="both"/>
        <w:outlineLvl w:val="9"/>
        <w:rPr>
          <w:rFonts w:hint="eastAsia" w:ascii="宋体" w:hAnsi="宋体" w:eastAsia="宋体" w:cs="宋体"/>
          <w:b/>
          <w:bCs/>
          <w:spacing w:val="-4"/>
          <w:sz w:val="24"/>
          <w:szCs w:val="24"/>
        </w:rPr>
      </w:pPr>
    </w:p>
    <w:p w14:paraId="5A13DBD5">
      <w:pPr>
        <w:pStyle w:val="9"/>
        <w:spacing w:before="120" w:line="240" w:lineRule="auto"/>
        <w:ind w:left="11" w:leftChars="0" w:hanging="11" w:firstLineChars="0"/>
        <w:jc w:val="center"/>
        <w:outlineLvl w:val="9"/>
        <w:rPr>
          <w:rFonts w:hint="eastAsia" w:ascii="宋体" w:hAnsi="宋体" w:eastAsia="宋体" w:cs="宋体"/>
          <w:b/>
          <w:bCs/>
          <w:spacing w:val="-4"/>
          <w:sz w:val="24"/>
          <w:szCs w:val="24"/>
        </w:rPr>
      </w:pPr>
      <w:r>
        <w:rPr>
          <w:rFonts w:hint="eastAsia" w:ascii="宋体" w:hAnsi="宋体" w:eastAsia="宋体" w:cs="宋体"/>
          <w:b/>
          <w:bCs/>
          <w:spacing w:val="-4"/>
          <w:sz w:val="24"/>
          <w:szCs w:val="24"/>
        </w:rPr>
        <w:t>残疾人福利性单位声明函</w:t>
      </w:r>
    </w:p>
    <w:p w14:paraId="340AD631">
      <w:pPr>
        <w:pStyle w:val="9"/>
        <w:spacing w:line="350" w:lineRule="auto"/>
        <w:rPr>
          <w:rFonts w:hint="eastAsia" w:ascii="宋体" w:hAnsi="宋体" w:eastAsia="宋体" w:cs="宋体"/>
        </w:rPr>
      </w:pPr>
    </w:p>
    <w:p w14:paraId="1D96E189">
      <w:pPr>
        <w:pStyle w:val="9"/>
        <w:spacing w:line="350" w:lineRule="auto"/>
        <w:rPr>
          <w:rFonts w:hint="eastAsia" w:ascii="宋体" w:hAnsi="宋体" w:eastAsia="宋体" w:cs="宋体"/>
        </w:rPr>
      </w:pPr>
    </w:p>
    <w:p w14:paraId="5DFD3E39">
      <w:pPr>
        <w:spacing w:before="75" w:line="243" w:lineRule="auto"/>
        <w:ind w:left="25" w:right="13" w:firstLine="479"/>
        <w:rPr>
          <w:rFonts w:hint="eastAsia" w:ascii="宋体" w:hAnsi="宋体" w:eastAsia="宋体" w:cs="宋体"/>
          <w:sz w:val="23"/>
          <w:szCs w:val="23"/>
        </w:rPr>
      </w:pPr>
      <w:r>
        <w:rPr>
          <w:rFonts w:hint="eastAsia" w:ascii="宋体" w:hAnsi="宋体" w:eastAsia="宋体" w:cs="宋体"/>
          <w:spacing w:val="5"/>
          <w:sz w:val="23"/>
          <w:szCs w:val="23"/>
        </w:rPr>
        <w:t>本单位郑重声明，根据《财政部民政部中国残疾人</w:t>
      </w:r>
      <w:r>
        <w:rPr>
          <w:rFonts w:hint="eastAsia" w:ascii="宋体" w:hAnsi="宋体" w:eastAsia="宋体" w:cs="宋体"/>
          <w:spacing w:val="4"/>
          <w:sz w:val="23"/>
          <w:szCs w:val="23"/>
        </w:rPr>
        <w:t>联合会关于促进残疾人</w:t>
      </w:r>
      <w:r>
        <w:rPr>
          <w:rFonts w:hint="eastAsia" w:ascii="宋体" w:hAnsi="宋体" w:eastAsia="宋体" w:cs="宋体"/>
          <w:spacing w:val="7"/>
          <w:sz w:val="23"/>
          <w:szCs w:val="23"/>
        </w:rPr>
        <w:t>就业政府采购政策的通知》（财库〔2017〕141号）的规定，本单位</w:t>
      </w:r>
      <w:r>
        <w:rPr>
          <w:rFonts w:hint="eastAsia" w:ascii="宋体" w:hAnsi="宋体" w:eastAsia="宋体" w:cs="宋体"/>
          <w:b/>
          <w:bCs/>
          <w:spacing w:val="7"/>
          <w:sz w:val="23"/>
          <w:szCs w:val="23"/>
        </w:rPr>
        <w:t>（请进行选</w:t>
      </w:r>
      <w:r>
        <w:rPr>
          <w:rFonts w:hint="eastAsia" w:ascii="宋体" w:hAnsi="宋体" w:eastAsia="宋体" w:cs="宋体"/>
          <w:b/>
          <w:bCs/>
          <w:spacing w:val="-3"/>
          <w:sz w:val="23"/>
          <w:szCs w:val="23"/>
        </w:rPr>
        <w:t>择</w:t>
      </w:r>
      <w:r>
        <w:rPr>
          <w:rFonts w:hint="eastAsia" w:ascii="宋体" w:hAnsi="宋体" w:eastAsia="宋体" w:cs="宋体"/>
          <w:b/>
          <w:bCs/>
          <w:spacing w:val="-2"/>
          <w:sz w:val="23"/>
          <w:szCs w:val="23"/>
        </w:rPr>
        <w:t>）</w:t>
      </w:r>
      <w:r>
        <w:rPr>
          <w:rFonts w:hint="eastAsia" w:ascii="宋体" w:hAnsi="宋体" w:eastAsia="宋体" w:cs="宋体"/>
          <w:spacing w:val="-2"/>
          <w:sz w:val="23"/>
          <w:szCs w:val="23"/>
        </w:rPr>
        <w:t>：</w:t>
      </w:r>
    </w:p>
    <w:p w14:paraId="5714372A">
      <w:pPr>
        <w:spacing w:before="27" w:line="227" w:lineRule="auto"/>
        <w:ind w:left="527"/>
        <w:rPr>
          <w:rFonts w:hint="eastAsia" w:ascii="宋体" w:hAnsi="宋体" w:eastAsia="宋体" w:cs="宋体"/>
          <w:sz w:val="23"/>
          <w:szCs w:val="23"/>
        </w:rPr>
      </w:pPr>
      <w:r>
        <w:rPr>
          <w:rFonts w:hint="eastAsia" w:ascii="宋体" w:hAnsi="宋体" w:eastAsia="宋体" w:cs="宋体"/>
          <w:b/>
          <w:bCs/>
          <w:spacing w:val="4"/>
          <w:sz w:val="23"/>
          <w:szCs w:val="23"/>
        </w:rPr>
        <w:t>□不属于符合条件的残疾人福利性单位。</w:t>
      </w:r>
    </w:p>
    <w:p w14:paraId="0E192DFC">
      <w:pPr>
        <w:spacing w:before="31" w:line="244" w:lineRule="auto"/>
        <w:ind w:left="23" w:right="13" w:firstLine="504"/>
        <w:rPr>
          <w:rFonts w:hint="eastAsia" w:ascii="宋体" w:hAnsi="宋体" w:eastAsia="宋体" w:cs="宋体"/>
          <w:sz w:val="23"/>
          <w:szCs w:val="23"/>
        </w:rPr>
      </w:pPr>
      <w:r>
        <w:rPr>
          <w:rFonts w:hint="eastAsia" w:ascii="宋体" w:hAnsi="宋体" w:eastAsia="宋体" w:cs="宋体"/>
          <w:b/>
          <w:bCs/>
          <w:spacing w:val="7"/>
          <w:sz w:val="23"/>
          <w:szCs w:val="23"/>
        </w:rPr>
        <w:t>□属于符合条件的残疾人福利性单位，</w:t>
      </w:r>
      <w:r>
        <w:rPr>
          <w:rFonts w:hint="eastAsia" w:ascii="宋体" w:hAnsi="宋体" w:eastAsia="宋体" w:cs="宋体"/>
          <w:spacing w:val="7"/>
          <w:sz w:val="23"/>
          <w:szCs w:val="23"/>
        </w:rPr>
        <w:t>且本单位参</w:t>
      </w:r>
      <w:r>
        <w:rPr>
          <w:rFonts w:hint="eastAsia" w:ascii="宋体" w:hAnsi="宋体" w:eastAsia="宋体" w:cs="宋体"/>
          <w:spacing w:val="6"/>
          <w:sz w:val="23"/>
          <w:szCs w:val="23"/>
        </w:rPr>
        <w:t>加</w:t>
      </w:r>
      <w:r>
        <w:rPr>
          <w:rFonts w:hint="eastAsia" w:ascii="宋体" w:hAnsi="宋体" w:eastAsia="宋体" w:cs="宋体"/>
          <w:spacing w:val="-115"/>
          <w:sz w:val="23"/>
          <w:szCs w:val="23"/>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98"/>
          <w:sz w:val="23"/>
          <w:szCs w:val="23"/>
        </w:rPr>
        <w:t xml:space="preserve"> </w:t>
      </w:r>
      <w:r>
        <w:rPr>
          <w:rFonts w:hint="eastAsia" w:ascii="宋体" w:hAnsi="宋体" w:eastAsia="宋体" w:cs="宋体"/>
          <w:spacing w:val="6"/>
          <w:sz w:val="23"/>
          <w:szCs w:val="23"/>
        </w:rPr>
        <w:t>单位的</w:t>
      </w:r>
      <w:r>
        <w:rPr>
          <w:rFonts w:hint="eastAsia" w:ascii="宋体" w:hAnsi="宋体" w:eastAsia="宋体" w:cs="宋体"/>
          <w:spacing w:val="6"/>
          <w:sz w:val="23"/>
          <w:szCs w:val="23"/>
          <w:u w:val="single" w:color="auto"/>
        </w:rPr>
        <w:t xml:space="preserve">      </w:t>
      </w:r>
      <w:r>
        <w:rPr>
          <w:rFonts w:hint="eastAsia" w:ascii="宋体" w:hAnsi="宋体" w:eastAsia="宋体" w:cs="宋体"/>
          <w:sz w:val="23"/>
          <w:szCs w:val="23"/>
          <w:u w:val="single"/>
        </w:rPr>
        <w:t xml:space="preserve">  </w:t>
      </w:r>
      <w:r>
        <w:rPr>
          <w:rFonts w:hint="eastAsia" w:ascii="宋体" w:hAnsi="宋体" w:eastAsia="宋体" w:cs="宋体"/>
          <w:spacing w:val="9"/>
          <w:sz w:val="23"/>
          <w:szCs w:val="23"/>
        </w:rPr>
        <w:t>项目采购活动提供本单位制造的货物（由本单位承担工程/提供服务</w:t>
      </w:r>
      <w:r>
        <w:rPr>
          <w:rFonts w:hint="eastAsia" w:ascii="宋体" w:hAnsi="宋体" w:eastAsia="宋体" w:cs="宋体"/>
          <w:spacing w:val="18"/>
          <w:sz w:val="23"/>
          <w:szCs w:val="23"/>
        </w:rPr>
        <w:t>），</w:t>
      </w:r>
      <w:r>
        <w:rPr>
          <w:rFonts w:hint="eastAsia" w:ascii="宋体" w:hAnsi="宋体" w:eastAsia="宋体" w:cs="宋体"/>
          <w:spacing w:val="9"/>
          <w:sz w:val="23"/>
          <w:szCs w:val="23"/>
        </w:rPr>
        <w:t>或者提</w:t>
      </w:r>
      <w:r>
        <w:rPr>
          <w:rFonts w:hint="eastAsia" w:ascii="宋体" w:hAnsi="宋体" w:eastAsia="宋体" w:cs="宋体"/>
          <w:spacing w:val="7"/>
          <w:sz w:val="23"/>
          <w:szCs w:val="23"/>
        </w:rPr>
        <w:t>供其他残疾人福利性单位制造的货物（不包括使用非残疾人福利性单位注册商标</w:t>
      </w:r>
      <w:r>
        <w:rPr>
          <w:rFonts w:hint="eastAsia" w:ascii="宋体" w:hAnsi="宋体" w:eastAsia="宋体" w:cs="宋体"/>
          <w:sz w:val="23"/>
          <w:szCs w:val="23"/>
        </w:rPr>
        <w:t>的货物）。</w:t>
      </w:r>
    </w:p>
    <w:p w14:paraId="2D8BBAB6">
      <w:pPr>
        <w:spacing w:before="29" w:line="227" w:lineRule="auto"/>
        <w:ind w:left="504"/>
        <w:rPr>
          <w:rFonts w:hint="eastAsia" w:ascii="宋体" w:hAnsi="宋体" w:eastAsia="宋体" w:cs="宋体"/>
          <w:sz w:val="23"/>
          <w:szCs w:val="23"/>
        </w:rPr>
      </w:pPr>
      <w:r>
        <w:rPr>
          <w:rFonts w:hint="eastAsia" w:ascii="宋体" w:hAnsi="宋体" w:eastAsia="宋体" w:cs="宋体"/>
          <w:b/>
          <w:bCs/>
          <w:spacing w:val="7"/>
          <w:sz w:val="23"/>
          <w:szCs w:val="23"/>
        </w:rPr>
        <w:t>本单位对上述声明的真实性负责。如有虚假，将依法承担</w:t>
      </w:r>
      <w:r>
        <w:rPr>
          <w:rFonts w:hint="eastAsia" w:ascii="宋体" w:hAnsi="宋体" w:eastAsia="宋体" w:cs="宋体"/>
          <w:b/>
          <w:bCs/>
          <w:spacing w:val="6"/>
          <w:sz w:val="23"/>
          <w:szCs w:val="23"/>
        </w:rPr>
        <w:t>相应责任。</w:t>
      </w:r>
    </w:p>
    <w:p w14:paraId="781534D0">
      <w:pPr>
        <w:pStyle w:val="9"/>
        <w:spacing w:line="294" w:lineRule="auto"/>
        <w:rPr>
          <w:rFonts w:hint="eastAsia" w:ascii="宋体" w:hAnsi="宋体" w:eastAsia="宋体" w:cs="宋体"/>
        </w:rPr>
      </w:pPr>
    </w:p>
    <w:p w14:paraId="3C7181A6">
      <w:pPr>
        <w:pStyle w:val="9"/>
        <w:spacing w:line="294" w:lineRule="auto"/>
        <w:rPr>
          <w:rFonts w:hint="eastAsia" w:ascii="宋体" w:hAnsi="宋体" w:eastAsia="宋体" w:cs="宋体"/>
        </w:rPr>
      </w:pPr>
    </w:p>
    <w:p w14:paraId="1D0E6287">
      <w:pPr>
        <w:pStyle w:val="9"/>
        <w:spacing w:line="294" w:lineRule="auto"/>
        <w:rPr>
          <w:rFonts w:hint="eastAsia" w:ascii="宋体" w:hAnsi="宋体" w:eastAsia="宋体" w:cs="宋体"/>
        </w:rPr>
      </w:pPr>
    </w:p>
    <w:p w14:paraId="0A7FD958">
      <w:pPr>
        <w:pStyle w:val="9"/>
        <w:spacing w:line="294" w:lineRule="auto"/>
        <w:rPr>
          <w:rFonts w:hint="eastAsia" w:ascii="宋体" w:hAnsi="宋体" w:eastAsia="宋体" w:cs="宋体"/>
        </w:rPr>
      </w:pPr>
    </w:p>
    <w:p w14:paraId="066E2AB3">
      <w:pPr>
        <w:pStyle w:val="9"/>
        <w:spacing w:line="294" w:lineRule="auto"/>
        <w:rPr>
          <w:rFonts w:hint="eastAsia" w:ascii="宋体" w:hAnsi="宋体" w:eastAsia="宋体" w:cs="宋体"/>
        </w:rPr>
      </w:pPr>
    </w:p>
    <w:p w14:paraId="0DA2538B">
      <w:pPr>
        <w:pStyle w:val="9"/>
        <w:spacing w:before="120" w:line="240" w:lineRule="auto"/>
        <w:ind w:left="11" w:leftChars="0" w:hanging="11" w:firstLineChars="0"/>
        <w:jc w:val="both"/>
        <w:outlineLvl w:val="9"/>
        <w:rPr>
          <w:rFonts w:hint="eastAsia" w:ascii="宋体" w:hAnsi="宋体" w:eastAsia="宋体" w:cs="宋体"/>
        </w:rPr>
      </w:pPr>
    </w:p>
    <w:p w14:paraId="45E8FDD5">
      <w:pPr>
        <w:spacing w:before="75" w:line="227" w:lineRule="auto"/>
        <w:ind w:left="0" w:leftChars="0" w:firstLine="638" w:firstLineChars="273"/>
        <w:rPr>
          <w:rFonts w:hint="eastAsia" w:ascii="宋体" w:hAnsi="宋体" w:eastAsia="宋体" w:cs="宋体"/>
          <w:spacing w:val="2"/>
          <w:sz w:val="23"/>
          <w:szCs w:val="23"/>
        </w:rPr>
      </w:pPr>
      <w:r>
        <w:rPr>
          <w:rFonts w:hint="eastAsia" w:ascii="宋体" w:hAnsi="宋体" w:eastAsia="宋体" w:cs="宋体"/>
          <w:spacing w:val="2"/>
          <w:sz w:val="23"/>
          <w:szCs w:val="23"/>
        </w:rPr>
        <w:t>单位名称（盖章）：</w:t>
      </w:r>
    </w:p>
    <w:p w14:paraId="08DA3D40">
      <w:pPr>
        <w:pStyle w:val="7"/>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宋体" w:hAnsi="宋体" w:eastAsia="宋体" w:cs="宋体"/>
          <w:spacing w:val="2"/>
          <w:sz w:val="23"/>
          <w:szCs w:val="23"/>
        </w:rPr>
      </w:pPr>
    </w:p>
    <w:p w14:paraId="4EBB86B1">
      <w:pPr>
        <w:pStyle w:val="7"/>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宋体" w:hAnsi="宋体" w:eastAsia="宋体" w:cs="宋体"/>
          <w:spacing w:val="2"/>
          <w:sz w:val="23"/>
          <w:szCs w:val="23"/>
        </w:rPr>
      </w:pPr>
    </w:p>
    <w:p w14:paraId="04860C34">
      <w:pPr>
        <w:pStyle w:val="7"/>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宋体" w:hAnsi="宋体" w:eastAsia="宋体" w:cs="宋体"/>
          <w:spacing w:val="2"/>
          <w:sz w:val="23"/>
          <w:szCs w:val="23"/>
        </w:rPr>
      </w:pPr>
    </w:p>
    <w:p w14:paraId="71D9F760">
      <w:pPr>
        <w:pStyle w:val="7"/>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宋体" w:hAnsi="宋体" w:eastAsia="宋体" w:cs="宋体"/>
          <w:spacing w:val="2"/>
          <w:sz w:val="23"/>
          <w:szCs w:val="23"/>
        </w:rPr>
      </w:pPr>
    </w:p>
    <w:p w14:paraId="6725E06C">
      <w:pPr>
        <w:pStyle w:val="7"/>
        <w:keepNext w:val="0"/>
        <w:keepLines w:val="0"/>
        <w:pageBreakBefore w:val="0"/>
        <w:widowControl/>
        <w:kinsoku w:val="0"/>
        <w:wordWrap/>
        <w:overflowPunct/>
        <w:topLinePunct w:val="0"/>
        <w:autoSpaceDE w:val="0"/>
        <w:autoSpaceDN w:val="0"/>
        <w:bidi w:val="0"/>
        <w:adjustRightInd w:val="0"/>
        <w:snapToGrid w:val="0"/>
        <w:ind w:left="0" w:leftChars="0" w:firstLine="0" w:firstLineChars="0"/>
        <w:textAlignment w:val="baseline"/>
        <w:rPr>
          <w:rFonts w:hint="eastAsia" w:ascii="宋体" w:hAnsi="宋体" w:eastAsia="宋体" w:cs="宋体"/>
          <w:spacing w:val="2"/>
          <w:sz w:val="23"/>
          <w:szCs w:val="23"/>
        </w:rPr>
      </w:pPr>
    </w:p>
    <w:p w14:paraId="67A6089E">
      <w:pPr>
        <w:pStyle w:val="9"/>
        <w:spacing w:line="248" w:lineRule="auto"/>
        <w:ind w:left="0" w:leftChars="0" w:firstLine="638" w:firstLineChars="273"/>
        <w:rPr>
          <w:rFonts w:hint="eastAsia" w:ascii="宋体" w:hAnsi="宋体" w:eastAsia="宋体" w:cs="宋体"/>
          <w:snapToGrid w:val="0"/>
          <w:color w:val="000000"/>
          <w:spacing w:val="2"/>
          <w:kern w:val="0"/>
          <w:sz w:val="23"/>
          <w:szCs w:val="23"/>
          <w:lang w:val="en-US" w:eastAsia="en-US" w:bidi="ar-SA"/>
        </w:rPr>
      </w:pPr>
      <w:r>
        <w:rPr>
          <w:rFonts w:hint="eastAsia" w:ascii="宋体" w:hAnsi="宋体" w:eastAsia="宋体" w:cs="宋体"/>
          <w:snapToGrid w:val="0"/>
          <w:color w:val="000000"/>
          <w:spacing w:val="2"/>
          <w:kern w:val="0"/>
          <w:sz w:val="23"/>
          <w:szCs w:val="23"/>
          <w:lang w:val="en-US" w:eastAsia="en-US" w:bidi="ar-SA"/>
        </w:rPr>
        <w:t>日期：</w:t>
      </w:r>
    </w:p>
    <w:p w14:paraId="1CF45F8C">
      <w:pPr>
        <w:pStyle w:val="9"/>
        <w:spacing w:line="249" w:lineRule="auto"/>
        <w:rPr>
          <w:rFonts w:hint="eastAsia" w:ascii="宋体" w:hAnsi="宋体" w:eastAsia="宋体" w:cs="宋体"/>
          <w:snapToGrid w:val="0"/>
          <w:color w:val="000000"/>
          <w:spacing w:val="2"/>
          <w:kern w:val="0"/>
          <w:sz w:val="23"/>
          <w:szCs w:val="23"/>
          <w:lang w:val="en-US" w:eastAsia="en-US" w:bidi="ar-SA"/>
        </w:rPr>
      </w:pPr>
    </w:p>
    <w:p w14:paraId="652382A3">
      <w:pPr>
        <w:pStyle w:val="9"/>
        <w:spacing w:line="249" w:lineRule="auto"/>
        <w:rPr>
          <w:rFonts w:hint="eastAsia" w:ascii="宋体" w:hAnsi="宋体" w:eastAsia="宋体" w:cs="宋体"/>
          <w:snapToGrid w:val="0"/>
          <w:color w:val="000000"/>
          <w:spacing w:val="2"/>
          <w:kern w:val="0"/>
          <w:sz w:val="23"/>
          <w:szCs w:val="23"/>
          <w:lang w:val="en-US" w:eastAsia="en-US" w:bidi="ar-SA"/>
        </w:rPr>
      </w:pPr>
    </w:p>
    <w:p w14:paraId="3AE5CF6E">
      <w:pPr>
        <w:pStyle w:val="9"/>
        <w:spacing w:line="249" w:lineRule="auto"/>
        <w:rPr>
          <w:rFonts w:hint="eastAsia" w:ascii="宋体" w:hAnsi="宋体" w:eastAsia="宋体" w:cs="宋体"/>
        </w:rPr>
      </w:pPr>
    </w:p>
    <w:p w14:paraId="2C0BD5CA">
      <w:pPr>
        <w:pStyle w:val="9"/>
        <w:spacing w:line="249" w:lineRule="auto"/>
        <w:rPr>
          <w:rFonts w:hint="eastAsia" w:ascii="宋体" w:hAnsi="宋体" w:eastAsia="宋体" w:cs="宋体"/>
        </w:rPr>
      </w:pPr>
    </w:p>
    <w:p w14:paraId="14F1F70B">
      <w:pPr>
        <w:pStyle w:val="9"/>
        <w:spacing w:line="249" w:lineRule="auto"/>
        <w:rPr>
          <w:rFonts w:hint="eastAsia" w:ascii="宋体" w:hAnsi="宋体" w:eastAsia="宋体" w:cs="宋体"/>
        </w:rPr>
      </w:pPr>
    </w:p>
    <w:p w14:paraId="713C93BA">
      <w:pPr>
        <w:pStyle w:val="9"/>
        <w:spacing w:line="249" w:lineRule="auto"/>
        <w:rPr>
          <w:rFonts w:hint="eastAsia" w:ascii="宋体" w:hAnsi="宋体" w:eastAsia="宋体" w:cs="宋体"/>
        </w:rPr>
      </w:pPr>
    </w:p>
    <w:p w14:paraId="3C2DEE31">
      <w:pPr>
        <w:pStyle w:val="9"/>
        <w:spacing w:line="249" w:lineRule="auto"/>
        <w:rPr>
          <w:rFonts w:hint="eastAsia" w:ascii="宋体" w:hAnsi="宋体" w:eastAsia="宋体" w:cs="宋体"/>
        </w:rPr>
      </w:pPr>
    </w:p>
    <w:p w14:paraId="4DDBDAA5">
      <w:pPr>
        <w:pStyle w:val="9"/>
        <w:spacing w:line="249" w:lineRule="auto"/>
        <w:rPr>
          <w:rFonts w:hint="eastAsia" w:ascii="宋体" w:hAnsi="宋体" w:eastAsia="宋体" w:cs="宋体"/>
        </w:rPr>
      </w:pPr>
    </w:p>
    <w:p w14:paraId="380719EB">
      <w:pPr>
        <w:pStyle w:val="9"/>
        <w:spacing w:line="249" w:lineRule="auto"/>
        <w:rPr>
          <w:rFonts w:hint="eastAsia" w:ascii="宋体" w:hAnsi="宋体" w:eastAsia="宋体" w:cs="宋体"/>
        </w:rPr>
      </w:pPr>
    </w:p>
    <w:p w14:paraId="1B3743A3">
      <w:pPr>
        <w:spacing w:before="74" w:line="227" w:lineRule="auto"/>
        <w:ind w:left="34"/>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3.本项目的特定资格要求（如有）</w:t>
      </w:r>
    </w:p>
    <w:p w14:paraId="58CD9C4E">
      <w:pPr>
        <w:pStyle w:val="9"/>
        <w:spacing w:line="249" w:lineRule="auto"/>
        <w:rPr>
          <w:rFonts w:hint="eastAsia" w:ascii="宋体" w:hAnsi="宋体" w:eastAsia="宋体" w:cs="宋体"/>
        </w:rPr>
      </w:pPr>
    </w:p>
    <w:p w14:paraId="149710FF">
      <w:pPr>
        <w:pStyle w:val="9"/>
        <w:spacing w:line="249" w:lineRule="auto"/>
        <w:rPr>
          <w:rFonts w:hint="eastAsia" w:ascii="宋体" w:hAnsi="宋体" w:eastAsia="宋体" w:cs="宋体"/>
        </w:rPr>
      </w:pPr>
    </w:p>
    <w:p w14:paraId="5A5FB987">
      <w:pPr>
        <w:pStyle w:val="9"/>
        <w:spacing w:line="249" w:lineRule="auto"/>
        <w:rPr>
          <w:rFonts w:hint="eastAsia" w:ascii="宋体" w:hAnsi="宋体" w:eastAsia="宋体" w:cs="宋体"/>
        </w:rPr>
      </w:pPr>
    </w:p>
    <w:p w14:paraId="58D61F75">
      <w:pPr>
        <w:spacing w:before="74" w:line="227" w:lineRule="auto"/>
        <w:ind w:left="34"/>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4.磋商保证金凭证/交款单据电子件</w:t>
      </w:r>
    </w:p>
    <w:p w14:paraId="403CD5FA">
      <w:pPr>
        <w:pStyle w:val="9"/>
        <w:spacing w:line="288" w:lineRule="auto"/>
        <w:rPr>
          <w:rFonts w:hint="eastAsia" w:ascii="宋体" w:hAnsi="宋体" w:eastAsia="宋体" w:cs="宋体"/>
        </w:rPr>
      </w:pPr>
    </w:p>
    <w:p w14:paraId="2F6C8346">
      <w:pPr>
        <w:pStyle w:val="9"/>
        <w:spacing w:line="288" w:lineRule="auto"/>
        <w:rPr>
          <w:rFonts w:hint="eastAsia" w:ascii="宋体" w:hAnsi="宋体" w:eastAsia="宋体" w:cs="宋体"/>
        </w:rPr>
      </w:pPr>
    </w:p>
    <w:p w14:paraId="05F2E679">
      <w:pPr>
        <w:pStyle w:val="9"/>
        <w:spacing w:line="288" w:lineRule="auto"/>
        <w:rPr>
          <w:rFonts w:hint="eastAsia" w:ascii="宋体" w:hAnsi="宋体" w:eastAsia="宋体" w:cs="宋体"/>
        </w:rPr>
      </w:pPr>
    </w:p>
    <w:p w14:paraId="06D4565F">
      <w:pPr>
        <w:pStyle w:val="9"/>
        <w:spacing w:line="288" w:lineRule="auto"/>
        <w:rPr>
          <w:rFonts w:hint="eastAsia" w:ascii="宋体" w:hAnsi="宋体" w:eastAsia="宋体" w:cs="宋体"/>
        </w:rPr>
      </w:pPr>
    </w:p>
    <w:p w14:paraId="06D6E1FD">
      <w:pPr>
        <w:pStyle w:val="9"/>
        <w:spacing w:line="288" w:lineRule="auto"/>
        <w:rPr>
          <w:rFonts w:hint="eastAsia" w:ascii="宋体" w:hAnsi="宋体" w:eastAsia="宋体" w:cs="宋体"/>
        </w:rPr>
      </w:pPr>
    </w:p>
    <w:p w14:paraId="5BF6FC99">
      <w:pPr>
        <w:pStyle w:val="9"/>
        <w:spacing w:line="288" w:lineRule="auto"/>
        <w:rPr>
          <w:rFonts w:hint="eastAsia" w:ascii="宋体" w:hAnsi="宋体" w:eastAsia="宋体" w:cs="宋体"/>
        </w:rPr>
      </w:pPr>
    </w:p>
    <w:p w14:paraId="12055AFD">
      <w:pPr>
        <w:pStyle w:val="9"/>
        <w:spacing w:line="288" w:lineRule="auto"/>
        <w:rPr>
          <w:rFonts w:hint="eastAsia" w:ascii="宋体" w:hAnsi="宋体" w:eastAsia="宋体" w:cs="宋体"/>
        </w:rPr>
      </w:pPr>
    </w:p>
    <w:p w14:paraId="5818CC62">
      <w:pPr>
        <w:pStyle w:val="9"/>
        <w:spacing w:line="288" w:lineRule="auto"/>
        <w:rPr>
          <w:rFonts w:hint="eastAsia" w:ascii="宋体" w:hAnsi="宋体" w:eastAsia="宋体" w:cs="宋体"/>
        </w:rPr>
      </w:pPr>
    </w:p>
    <w:p w14:paraId="420E5DB8">
      <w:pPr>
        <w:spacing w:before="74" w:line="227" w:lineRule="auto"/>
        <w:ind w:left="34"/>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5.响应书（实质性格式）</w:t>
      </w:r>
    </w:p>
    <w:p w14:paraId="5442AEA8">
      <w:pPr>
        <w:pStyle w:val="9"/>
        <w:spacing w:before="120" w:line="240" w:lineRule="auto"/>
        <w:ind w:left="11" w:leftChars="0" w:hanging="11" w:firstLineChars="0"/>
        <w:jc w:val="center"/>
        <w:outlineLvl w:val="9"/>
        <w:rPr>
          <w:rFonts w:hint="eastAsia" w:ascii="宋体" w:hAnsi="宋体" w:eastAsia="宋体" w:cs="宋体"/>
          <w:b/>
          <w:bCs/>
          <w:spacing w:val="-4"/>
          <w:sz w:val="32"/>
          <w:szCs w:val="32"/>
        </w:rPr>
      </w:pPr>
      <w:r>
        <w:rPr>
          <w:rFonts w:hint="eastAsia" w:ascii="宋体" w:hAnsi="宋体" w:eastAsia="宋体" w:cs="宋体"/>
          <w:b/>
          <w:bCs/>
          <w:spacing w:val="-4"/>
          <w:sz w:val="32"/>
          <w:szCs w:val="32"/>
        </w:rPr>
        <w:t>响应书</w:t>
      </w:r>
    </w:p>
    <w:p w14:paraId="77F7ADC0">
      <w:pPr>
        <w:pStyle w:val="9"/>
        <w:spacing w:line="285" w:lineRule="auto"/>
        <w:rPr>
          <w:rFonts w:hint="eastAsia" w:ascii="宋体" w:hAnsi="宋体" w:eastAsia="宋体" w:cs="宋体"/>
        </w:rPr>
      </w:pPr>
    </w:p>
    <w:p w14:paraId="20329FE1">
      <w:pPr>
        <w:spacing w:before="75" w:line="227" w:lineRule="auto"/>
        <w:ind w:left="23"/>
        <w:rPr>
          <w:rFonts w:hint="eastAsia" w:ascii="宋体" w:hAnsi="宋体" w:eastAsia="宋体" w:cs="宋体"/>
          <w:sz w:val="23"/>
          <w:szCs w:val="23"/>
          <w:lang w:eastAsia="zh-CN"/>
        </w:rPr>
      </w:pPr>
      <w:r>
        <w:rPr>
          <w:rFonts w:hint="eastAsia" w:ascii="宋体" w:hAnsi="宋体" w:eastAsia="宋体" w:cs="宋体"/>
          <w:spacing w:val="1"/>
          <w:sz w:val="23"/>
          <w:szCs w:val="23"/>
        </w:rPr>
        <w:t>致</w:t>
      </w:r>
      <w:r>
        <w:rPr>
          <w:rFonts w:hint="eastAsia" w:ascii="宋体" w:hAnsi="宋体" w:eastAsia="宋体" w:cs="宋体"/>
          <w:spacing w:val="-10"/>
          <w:sz w:val="23"/>
          <w:szCs w:val="23"/>
        </w:rPr>
        <w:t>：</w:t>
      </w:r>
      <w:r>
        <w:rPr>
          <w:rFonts w:hint="eastAsia" w:ascii="宋体" w:hAnsi="宋体" w:eastAsia="宋体" w:cs="宋体"/>
          <w:spacing w:val="-10"/>
          <w:sz w:val="23"/>
          <w:szCs w:val="23"/>
          <w:u w:val="single" w:color="auto"/>
        </w:rPr>
        <w:t>（</w:t>
      </w:r>
      <w:r>
        <w:rPr>
          <w:rFonts w:hint="eastAsia" w:ascii="宋体" w:hAnsi="宋体" w:eastAsia="宋体" w:cs="宋体"/>
          <w:spacing w:val="1"/>
          <w:sz w:val="23"/>
          <w:szCs w:val="23"/>
          <w:u w:val="single" w:color="auto"/>
        </w:rPr>
        <w:t>采购人或采购代理机构）</w:t>
      </w:r>
    </w:p>
    <w:p w14:paraId="478327BB">
      <w:pPr>
        <w:spacing w:line="36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我方参加你方就</w:t>
      </w:r>
      <w:r>
        <w:rPr>
          <w:rFonts w:hint="eastAsia" w:ascii="宋体" w:hAnsi="宋体" w:eastAsia="宋体" w:cs="宋体"/>
          <w:sz w:val="24"/>
          <w:szCs w:val="24"/>
          <w:u w:val="single"/>
          <w:lang w:val="en-US" w:eastAsia="en-US"/>
        </w:rPr>
        <w:t xml:space="preserve">            </w:t>
      </w:r>
      <w:r>
        <w:rPr>
          <w:rFonts w:hint="eastAsia" w:ascii="宋体" w:hAnsi="宋体" w:eastAsia="宋体" w:cs="宋体"/>
          <w:sz w:val="24"/>
          <w:szCs w:val="24"/>
          <w:lang w:val="en-US" w:eastAsia="en-US"/>
        </w:rPr>
        <w:t>（项目名称，项目编号/包号）组织的采购活动，并对此项目进行磋商。</w:t>
      </w:r>
    </w:p>
    <w:p w14:paraId="560327EB">
      <w:pPr>
        <w:spacing w:line="36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1.我方已详细审查全部竞争性磋商文件，自愿参与磋商并承诺如下：</w:t>
      </w:r>
    </w:p>
    <w:p w14:paraId="4B82167A">
      <w:pPr>
        <w:spacing w:line="36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（1）本响应有效期为自响应文件提交截止之日起_____个日历日。</w:t>
      </w:r>
    </w:p>
    <w:p w14:paraId="5F830792">
      <w:pPr>
        <w:spacing w:line="36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（2）除合同条款及采购需求偏离表列出的偏离外，我方响应应竞争性磋商文件的全部要求。</w:t>
      </w:r>
    </w:p>
    <w:p w14:paraId="27E41E7B">
      <w:pPr>
        <w:spacing w:line="36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（3）我方已提供的全部文件资料是真实、准确的，并对此承担一切法律后果。</w:t>
      </w:r>
    </w:p>
    <w:p w14:paraId="094C017E">
      <w:pPr>
        <w:spacing w:line="36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（4）如我方成交，我方将在法律规定的期限内与你方签订合同，按照竞争性磋商文件要求提交履约保证金，并在合同约定的期限内完成合同规定的全部义务。</w:t>
      </w:r>
    </w:p>
    <w:p w14:paraId="601BE378">
      <w:pPr>
        <w:spacing w:line="36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2.其他补充条款（如有）：</w:t>
      </w:r>
      <w:r>
        <w:rPr>
          <w:rFonts w:hint="eastAsia" w:ascii="宋体" w:hAnsi="宋体" w:eastAsia="宋体" w:cs="宋体"/>
          <w:sz w:val="24"/>
          <w:szCs w:val="24"/>
          <w:u w:val="single"/>
          <w:lang w:val="en-US" w:eastAsia="en-US"/>
        </w:rPr>
        <w:t xml:space="preserve">            </w:t>
      </w:r>
      <w:r>
        <w:rPr>
          <w:rFonts w:hint="eastAsia" w:ascii="宋体" w:hAnsi="宋体" w:eastAsia="宋体" w:cs="宋体"/>
          <w:sz w:val="24"/>
          <w:szCs w:val="24"/>
          <w:lang w:val="en-US" w:eastAsia="en-US"/>
        </w:rPr>
        <w:t>。</w:t>
      </w:r>
    </w:p>
    <w:p w14:paraId="3B65E5B8">
      <w:pPr>
        <w:spacing w:line="240" w:lineRule="auto"/>
        <w:ind w:left="0" w:leftChars="0" w:firstLine="420" w:firstLineChars="175"/>
        <w:rPr>
          <w:rFonts w:hint="eastAsia" w:ascii="宋体" w:hAnsi="宋体" w:eastAsia="宋体" w:cs="宋体"/>
          <w:sz w:val="24"/>
          <w:szCs w:val="24"/>
          <w:lang w:val="en-US" w:eastAsia="en-US"/>
        </w:rPr>
      </w:pPr>
    </w:p>
    <w:p w14:paraId="0423E7F4">
      <w:pPr>
        <w:spacing w:line="24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与本磋商有关的一切正式往来信函请寄：</w:t>
      </w:r>
    </w:p>
    <w:p w14:paraId="5E6679E2">
      <w:pPr>
        <w:pStyle w:val="9"/>
        <w:spacing w:line="264" w:lineRule="auto"/>
        <w:rPr>
          <w:rFonts w:hint="eastAsia" w:ascii="宋体" w:hAnsi="宋体" w:eastAsia="宋体" w:cs="宋体"/>
        </w:rPr>
      </w:pPr>
    </w:p>
    <w:p w14:paraId="59FD2AD8">
      <w:pPr>
        <w:spacing w:before="75" w:line="227" w:lineRule="auto"/>
        <w:ind w:left="23"/>
        <w:rPr>
          <w:rFonts w:hint="eastAsia" w:ascii="宋体" w:hAnsi="宋体" w:eastAsia="宋体" w:cs="宋体"/>
          <w:sz w:val="23"/>
          <w:szCs w:val="23"/>
        </w:rPr>
      </w:pPr>
      <w:r>
        <w:rPr>
          <w:rFonts w:hint="eastAsia" w:ascii="宋体" w:hAnsi="宋体" w:eastAsia="宋体" w:cs="宋体"/>
          <w:spacing w:val="5"/>
          <w:sz w:val="23"/>
          <w:szCs w:val="23"/>
        </w:rPr>
        <w:t>地址</w:t>
      </w:r>
      <w:r>
        <w:rPr>
          <w:rFonts w:hint="eastAsia" w:ascii="宋体" w:hAnsi="宋体" w:eastAsia="宋体" w:cs="宋体"/>
          <w:sz w:val="23"/>
          <w:szCs w:val="23"/>
          <w:u w:val="single" w:color="auto"/>
        </w:rPr>
        <w:t xml:space="preserve">                          </w:t>
      </w:r>
      <w:r>
        <w:rPr>
          <w:rFonts w:hint="eastAsia" w:ascii="宋体" w:hAnsi="宋体" w:eastAsia="宋体" w:cs="宋体"/>
          <w:spacing w:val="8"/>
          <w:sz w:val="23"/>
          <w:szCs w:val="23"/>
        </w:rPr>
        <w:t xml:space="preserve">      </w:t>
      </w:r>
      <w:r>
        <w:rPr>
          <w:rFonts w:hint="eastAsia" w:ascii="宋体" w:hAnsi="宋体" w:eastAsia="宋体" w:cs="宋体"/>
          <w:spacing w:val="5"/>
          <w:sz w:val="23"/>
          <w:szCs w:val="23"/>
        </w:rPr>
        <w:t>传真</w:t>
      </w:r>
      <w:r>
        <w:rPr>
          <w:rFonts w:hint="eastAsia" w:ascii="宋体" w:hAnsi="宋体" w:eastAsia="宋体" w:cs="宋体"/>
          <w:sz w:val="23"/>
          <w:szCs w:val="23"/>
          <w:u w:val="single" w:color="auto"/>
        </w:rPr>
        <w:t xml:space="preserve">                              </w:t>
      </w:r>
    </w:p>
    <w:p w14:paraId="5F22C558">
      <w:pPr>
        <w:pStyle w:val="9"/>
        <w:spacing w:line="265" w:lineRule="auto"/>
        <w:rPr>
          <w:rFonts w:hint="eastAsia" w:ascii="宋体" w:hAnsi="宋体" w:eastAsia="宋体" w:cs="宋体"/>
        </w:rPr>
      </w:pPr>
    </w:p>
    <w:p w14:paraId="390DB6C0">
      <w:pPr>
        <w:spacing w:before="76" w:line="227" w:lineRule="auto"/>
        <w:ind w:left="51"/>
        <w:rPr>
          <w:rFonts w:hint="eastAsia" w:ascii="宋体" w:hAnsi="宋体" w:eastAsia="宋体" w:cs="宋体"/>
          <w:sz w:val="23"/>
          <w:szCs w:val="23"/>
        </w:rPr>
      </w:pPr>
      <w:r>
        <w:rPr>
          <w:rFonts w:hint="eastAsia" w:ascii="宋体" w:hAnsi="宋体" w:eastAsia="宋体" w:cs="宋体"/>
          <w:spacing w:val="-3"/>
          <w:sz w:val="23"/>
          <w:szCs w:val="23"/>
        </w:rPr>
        <w:t>电话</w:t>
      </w:r>
      <w:r>
        <w:rPr>
          <w:rFonts w:hint="eastAsia" w:ascii="宋体" w:hAnsi="宋体" w:eastAsia="宋体" w:cs="宋体"/>
          <w:sz w:val="23"/>
          <w:szCs w:val="23"/>
          <w:u w:val="single" w:color="auto"/>
        </w:rPr>
        <w:t xml:space="preserve">                          </w:t>
      </w:r>
      <w:r>
        <w:rPr>
          <w:rFonts w:hint="eastAsia" w:ascii="宋体" w:hAnsi="宋体" w:eastAsia="宋体" w:cs="宋体"/>
          <w:spacing w:val="13"/>
          <w:sz w:val="23"/>
          <w:szCs w:val="23"/>
        </w:rPr>
        <w:t xml:space="preserve">      </w:t>
      </w:r>
      <w:r>
        <w:rPr>
          <w:rFonts w:hint="eastAsia" w:ascii="宋体" w:hAnsi="宋体" w:eastAsia="宋体" w:cs="宋体"/>
          <w:spacing w:val="-3"/>
          <w:sz w:val="23"/>
          <w:szCs w:val="23"/>
        </w:rPr>
        <w:t>电子函件</w:t>
      </w:r>
      <w:r>
        <w:rPr>
          <w:rFonts w:hint="eastAsia" w:ascii="宋体" w:hAnsi="宋体" w:eastAsia="宋体" w:cs="宋体"/>
          <w:sz w:val="23"/>
          <w:szCs w:val="23"/>
          <w:u w:val="single" w:color="auto"/>
        </w:rPr>
        <w:t xml:space="preserve">                          </w:t>
      </w:r>
    </w:p>
    <w:p w14:paraId="7D639A44">
      <w:pPr>
        <w:pStyle w:val="9"/>
        <w:spacing w:line="294" w:lineRule="auto"/>
        <w:rPr>
          <w:rFonts w:hint="eastAsia" w:ascii="宋体" w:hAnsi="宋体" w:eastAsia="宋体" w:cs="宋体"/>
        </w:rPr>
      </w:pPr>
    </w:p>
    <w:p w14:paraId="5824B0F6">
      <w:pPr>
        <w:pStyle w:val="9"/>
        <w:spacing w:line="295" w:lineRule="auto"/>
        <w:rPr>
          <w:rFonts w:hint="eastAsia" w:ascii="宋体" w:hAnsi="宋体" w:eastAsia="宋体" w:cs="宋体"/>
        </w:rPr>
      </w:pPr>
    </w:p>
    <w:p w14:paraId="262F0445">
      <w:pPr>
        <w:pStyle w:val="9"/>
        <w:spacing w:line="295" w:lineRule="auto"/>
        <w:rPr>
          <w:rFonts w:hint="eastAsia" w:ascii="宋体" w:hAnsi="宋体" w:eastAsia="宋体" w:cs="宋体"/>
        </w:rPr>
      </w:pPr>
    </w:p>
    <w:p w14:paraId="4F79A1EC">
      <w:pPr>
        <w:spacing w:before="75" w:line="227" w:lineRule="auto"/>
        <w:ind w:left="26"/>
        <w:rPr>
          <w:rFonts w:hint="eastAsia" w:ascii="宋体" w:hAnsi="宋体" w:eastAsia="宋体" w:cs="宋体"/>
          <w:sz w:val="23"/>
          <w:szCs w:val="23"/>
        </w:rPr>
      </w:pPr>
      <w:r>
        <w:rPr>
          <w:rFonts w:hint="eastAsia" w:ascii="宋体" w:hAnsi="宋体" w:eastAsia="宋体" w:cs="宋体"/>
          <w:sz w:val="23"/>
          <w:szCs w:val="23"/>
        </w:rPr>
        <w:t>投标人名称（加盖公章）</w:t>
      </w:r>
      <w:r>
        <w:rPr>
          <w:rFonts w:hint="eastAsia" w:ascii="宋体" w:hAnsi="宋体" w:eastAsia="宋体" w:cs="宋体"/>
          <w:spacing w:val="102"/>
          <w:sz w:val="23"/>
          <w:szCs w:val="23"/>
        </w:rPr>
        <w:t xml:space="preserve"> </w:t>
      </w:r>
      <w:r>
        <w:rPr>
          <w:rFonts w:hint="eastAsia" w:ascii="宋体" w:hAnsi="宋体" w:eastAsia="宋体" w:cs="宋体"/>
          <w:sz w:val="23"/>
          <w:szCs w:val="23"/>
          <w:u w:val="single" w:color="auto"/>
        </w:rPr>
        <w:t xml:space="preserve">            </w:t>
      </w:r>
    </w:p>
    <w:p w14:paraId="758EC587">
      <w:pPr>
        <w:pStyle w:val="9"/>
        <w:spacing w:line="265" w:lineRule="auto"/>
        <w:rPr>
          <w:rFonts w:hint="eastAsia" w:ascii="宋体" w:hAnsi="宋体" w:eastAsia="宋体" w:cs="宋体"/>
        </w:rPr>
      </w:pPr>
    </w:p>
    <w:p w14:paraId="7961734F">
      <w:pPr>
        <w:pStyle w:val="9"/>
        <w:spacing w:line="287" w:lineRule="auto"/>
        <w:rPr>
          <w:rFonts w:hint="eastAsia" w:ascii="宋体" w:hAnsi="宋体" w:eastAsia="宋体" w:cs="宋体"/>
        </w:rPr>
      </w:pPr>
      <w:r>
        <w:rPr>
          <w:rFonts w:hint="eastAsia" w:ascii="宋体" w:hAnsi="宋体" w:eastAsia="宋体" w:cs="宋体"/>
          <w:spacing w:val="-5"/>
          <w:sz w:val="23"/>
          <w:szCs w:val="23"/>
        </w:rPr>
        <w:t>日期：</w:t>
      </w:r>
      <w:r>
        <w:rPr>
          <w:rFonts w:hint="eastAsia" w:ascii="宋体" w:hAnsi="宋体" w:eastAsia="宋体" w:cs="宋体"/>
          <w:spacing w:val="5"/>
          <w:sz w:val="23"/>
          <w:szCs w:val="23"/>
          <w:u w:val="single" w:color="auto"/>
        </w:rPr>
        <w:t xml:space="preserve">     </w:t>
      </w:r>
      <w:r>
        <w:rPr>
          <w:rFonts w:hint="eastAsia" w:ascii="宋体" w:hAnsi="宋体" w:eastAsia="宋体" w:cs="宋体"/>
          <w:spacing w:val="-102"/>
          <w:sz w:val="23"/>
          <w:szCs w:val="23"/>
        </w:rPr>
        <w:t xml:space="preserve"> </w:t>
      </w:r>
      <w:r>
        <w:rPr>
          <w:rFonts w:hint="eastAsia" w:ascii="宋体" w:hAnsi="宋体" w:eastAsia="宋体" w:cs="宋体"/>
          <w:spacing w:val="-5"/>
          <w:sz w:val="23"/>
          <w:szCs w:val="23"/>
        </w:rPr>
        <w:t>年</w:t>
      </w:r>
      <w:r>
        <w:rPr>
          <w:rFonts w:hint="eastAsia" w:ascii="宋体" w:hAnsi="宋体" w:eastAsia="宋体" w:cs="宋体"/>
          <w:spacing w:val="4"/>
          <w:sz w:val="23"/>
          <w:szCs w:val="23"/>
          <w:u w:val="single" w:color="auto"/>
        </w:rPr>
        <w:t xml:space="preserve">      </w:t>
      </w:r>
      <w:r>
        <w:rPr>
          <w:rFonts w:hint="eastAsia" w:ascii="宋体" w:hAnsi="宋体" w:eastAsia="宋体" w:cs="宋体"/>
          <w:spacing w:val="-94"/>
          <w:sz w:val="23"/>
          <w:szCs w:val="23"/>
        </w:rPr>
        <w:t xml:space="preserve"> </w:t>
      </w:r>
      <w:r>
        <w:rPr>
          <w:rFonts w:hint="eastAsia" w:ascii="宋体" w:hAnsi="宋体" w:eastAsia="宋体" w:cs="宋体"/>
          <w:spacing w:val="-5"/>
          <w:sz w:val="23"/>
          <w:szCs w:val="23"/>
        </w:rPr>
        <w:t>月</w:t>
      </w:r>
      <w:r>
        <w:rPr>
          <w:rFonts w:hint="eastAsia" w:ascii="宋体" w:hAnsi="宋体" w:eastAsia="宋体" w:cs="宋体"/>
          <w:spacing w:val="-115"/>
          <w:sz w:val="23"/>
          <w:szCs w:val="23"/>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59"/>
          <w:sz w:val="23"/>
          <w:szCs w:val="23"/>
        </w:rPr>
        <w:t xml:space="preserve"> </w:t>
      </w:r>
      <w:r>
        <w:rPr>
          <w:rFonts w:hint="eastAsia" w:ascii="宋体" w:hAnsi="宋体" w:eastAsia="宋体" w:cs="宋体"/>
          <w:spacing w:val="-5"/>
          <w:sz w:val="23"/>
          <w:szCs w:val="23"/>
        </w:rPr>
        <w:t>日</w:t>
      </w:r>
    </w:p>
    <w:p w14:paraId="21F46153">
      <w:pPr>
        <w:pStyle w:val="9"/>
        <w:spacing w:line="287" w:lineRule="auto"/>
        <w:rPr>
          <w:rFonts w:hint="eastAsia" w:ascii="宋体" w:hAnsi="宋体" w:eastAsia="宋体" w:cs="宋体"/>
        </w:rPr>
      </w:pPr>
    </w:p>
    <w:p w14:paraId="65C501EC">
      <w:pPr>
        <w:pStyle w:val="9"/>
        <w:spacing w:line="288" w:lineRule="auto"/>
        <w:rPr>
          <w:rFonts w:hint="eastAsia" w:ascii="宋体" w:hAnsi="宋体" w:eastAsia="宋体" w:cs="宋体"/>
        </w:rPr>
      </w:pPr>
    </w:p>
    <w:p w14:paraId="6D18A1FD">
      <w:pPr>
        <w:pStyle w:val="9"/>
        <w:spacing w:line="288" w:lineRule="auto"/>
        <w:rPr>
          <w:rFonts w:hint="eastAsia" w:ascii="宋体" w:hAnsi="宋体" w:eastAsia="宋体" w:cs="宋体"/>
        </w:rPr>
      </w:pPr>
    </w:p>
    <w:p w14:paraId="568D534C">
      <w:pPr>
        <w:pStyle w:val="9"/>
        <w:spacing w:line="288" w:lineRule="auto"/>
        <w:rPr>
          <w:rFonts w:hint="eastAsia" w:ascii="宋体" w:hAnsi="宋体" w:eastAsia="宋体" w:cs="宋体"/>
        </w:rPr>
      </w:pPr>
    </w:p>
    <w:p w14:paraId="1B55BD17">
      <w:pPr>
        <w:pStyle w:val="9"/>
        <w:spacing w:line="288" w:lineRule="auto"/>
        <w:rPr>
          <w:rFonts w:hint="eastAsia" w:ascii="宋体" w:hAnsi="宋体" w:eastAsia="宋体" w:cs="宋体"/>
        </w:rPr>
      </w:pPr>
    </w:p>
    <w:p w14:paraId="1B94C83A">
      <w:pPr>
        <w:pStyle w:val="9"/>
        <w:spacing w:line="288" w:lineRule="auto"/>
        <w:rPr>
          <w:rFonts w:hint="eastAsia" w:ascii="宋体" w:hAnsi="宋体" w:eastAsia="宋体" w:cs="宋体"/>
        </w:rPr>
      </w:pPr>
    </w:p>
    <w:p w14:paraId="17EDCAEA">
      <w:pPr>
        <w:pStyle w:val="9"/>
        <w:spacing w:line="288" w:lineRule="auto"/>
        <w:rPr>
          <w:rFonts w:hint="eastAsia" w:ascii="宋体" w:hAnsi="宋体" w:eastAsia="宋体" w:cs="宋体"/>
        </w:rPr>
      </w:pPr>
    </w:p>
    <w:p w14:paraId="60C5A02C">
      <w:pPr>
        <w:pStyle w:val="9"/>
        <w:spacing w:line="288" w:lineRule="auto"/>
        <w:rPr>
          <w:rFonts w:hint="eastAsia" w:ascii="宋体" w:hAnsi="宋体" w:eastAsia="宋体" w:cs="宋体"/>
        </w:rPr>
      </w:pPr>
    </w:p>
    <w:p w14:paraId="45F72050">
      <w:pPr>
        <w:pStyle w:val="9"/>
        <w:spacing w:line="288" w:lineRule="auto"/>
        <w:rPr>
          <w:rFonts w:hint="eastAsia" w:ascii="宋体" w:hAnsi="宋体" w:eastAsia="宋体" w:cs="宋体"/>
        </w:rPr>
      </w:pPr>
    </w:p>
    <w:p w14:paraId="60BF0A66">
      <w:pPr>
        <w:pStyle w:val="9"/>
        <w:spacing w:line="288" w:lineRule="auto"/>
        <w:rPr>
          <w:rFonts w:hint="eastAsia" w:ascii="宋体" w:hAnsi="宋体" w:eastAsia="宋体" w:cs="宋体"/>
        </w:rPr>
      </w:pPr>
    </w:p>
    <w:p w14:paraId="09576047">
      <w:pPr>
        <w:pStyle w:val="9"/>
        <w:spacing w:line="288" w:lineRule="auto"/>
        <w:rPr>
          <w:rFonts w:hint="eastAsia" w:ascii="宋体" w:hAnsi="宋体" w:eastAsia="宋体" w:cs="宋体"/>
        </w:rPr>
      </w:pPr>
    </w:p>
    <w:p w14:paraId="361429D9">
      <w:pPr>
        <w:pStyle w:val="9"/>
        <w:spacing w:line="288" w:lineRule="auto"/>
        <w:rPr>
          <w:rFonts w:hint="eastAsia" w:ascii="宋体" w:hAnsi="宋体" w:eastAsia="宋体" w:cs="宋体"/>
        </w:rPr>
      </w:pPr>
    </w:p>
    <w:p w14:paraId="4C46D25C">
      <w:pPr>
        <w:pStyle w:val="9"/>
        <w:spacing w:line="288" w:lineRule="auto"/>
        <w:rPr>
          <w:rFonts w:hint="eastAsia" w:ascii="宋体" w:hAnsi="宋体" w:eastAsia="宋体" w:cs="宋体"/>
        </w:rPr>
      </w:pPr>
    </w:p>
    <w:p w14:paraId="54BB7B8D">
      <w:pPr>
        <w:spacing w:before="74" w:line="227" w:lineRule="auto"/>
        <w:ind w:left="34"/>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6.授权委托书（实质性格式）</w:t>
      </w:r>
    </w:p>
    <w:p w14:paraId="3FBF26F5">
      <w:pPr>
        <w:pStyle w:val="9"/>
        <w:spacing w:before="120" w:line="240" w:lineRule="auto"/>
        <w:ind w:left="11" w:leftChars="0" w:hanging="11" w:firstLineChars="0"/>
        <w:jc w:val="center"/>
        <w:outlineLvl w:val="9"/>
        <w:rPr>
          <w:rFonts w:hint="eastAsia" w:ascii="宋体" w:hAnsi="宋体" w:eastAsia="宋体" w:cs="宋体"/>
          <w:sz w:val="24"/>
          <w:szCs w:val="24"/>
        </w:rPr>
      </w:pPr>
      <w:r>
        <w:rPr>
          <w:rFonts w:hint="eastAsia" w:ascii="宋体" w:hAnsi="宋体" w:eastAsia="宋体" w:cs="宋体"/>
          <w:b/>
          <w:bCs/>
          <w:spacing w:val="-4"/>
          <w:sz w:val="24"/>
          <w:szCs w:val="24"/>
        </w:rPr>
        <w:t>授权委托书</w:t>
      </w:r>
    </w:p>
    <w:p w14:paraId="16952947">
      <w:pPr>
        <w:pStyle w:val="9"/>
        <w:spacing w:before="95" w:line="240" w:lineRule="auto"/>
        <w:ind w:left="0" w:leftChars="0" w:right="376" w:firstLine="418" w:firstLineChars="179"/>
        <w:jc w:val="both"/>
        <w:rPr>
          <w:rFonts w:hint="eastAsia" w:ascii="宋体" w:hAnsi="宋体" w:eastAsia="宋体" w:cs="宋体"/>
          <w:sz w:val="24"/>
          <w:szCs w:val="24"/>
        </w:rPr>
      </w:pPr>
      <w:r>
        <w:rPr>
          <w:rFonts w:hint="eastAsia" w:ascii="宋体" w:hAnsi="宋体" w:eastAsia="宋体" w:cs="宋体"/>
          <w:spacing w:val="-3"/>
          <w:sz w:val="24"/>
          <w:szCs w:val="24"/>
        </w:rPr>
        <w:t>本授权书声明：注册于</w:t>
      </w:r>
      <w:r>
        <w:rPr>
          <w:rFonts w:hint="eastAsia" w:ascii="宋体" w:hAnsi="宋体" w:eastAsia="宋体" w:cs="宋体"/>
          <w:spacing w:val="-3"/>
          <w:sz w:val="24"/>
          <w:szCs w:val="24"/>
          <w:u w:val="single" w:color="auto"/>
        </w:rPr>
        <w:t>（国家或地区的名称）</w:t>
      </w:r>
      <w:r>
        <w:rPr>
          <w:rFonts w:hint="eastAsia" w:ascii="宋体" w:hAnsi="宋体" w:eastAsia="宋体" w:cs="宋体"/>
          <w:spacing w:val="-4"/>
          <w:sz w:val="24"/>
          <w:szCs w:val="24"/>
        </w:rPr>
        <w:t>的（</w:t>
      </w:r>
      <w:r>
        <w:rPr>
          <w:rFonts w:hint="eastAsia" w:ascii="宋体" w:hAnsi="宋体" w:eastAsia="宋体" w:cs="宋体"/>
          <w:spacing w:val="-4"/>
          <w:sz w:val="24"/>
          <w:szCs w:val="24"/>
          <w:u w:val="single" w:color="auto"/>
        </w:rPr>
        <w:t>供应商</w:t>
      </w:r>
      <w:r>
        <w:rPr>
          <w:rFonts w:hint="eastAsia" w:ascii="宋体" w:hAnsi="宋体" w:eastAsia="宋体" w:cs="宋体"/>
          <w:spacing w:val="-4"/>
          <w:sz w:val="24"/>
          <w:szCs w:val="24"/>
        </w:rPr>
        <w:t>）的在下面</w:t>
      </w:r>
      <w:r>
        <w:rPr>
          <w:rFonts w:hint="eastAsia" w:ascii="宋体" w:hAnsi="宋体" w:eastAsia="宋体" w:cs="宋体"/>
          <w:spacing w:val="11"/>
          <w:sz w:val="24"/>
          <w:szCs w:val="24"/>
        </w:rPr>
        <w:t>签字的(</w:t>
      </w:r>
      <w:r>
        <w:rPr>
          <w:rFonts w:hint="eastAsia" w:ascii="宋体" w:hAnsi="宋体" w:eastAsia="宋体" w:cs="宋体"/>
          <w:spacing w:val="11"/>
          <w:sz w:val="24"/>
          <w:szCs w:val="24"/>
          <w:u w:val="single" w:color="auto"/>
        </w:rPr>
        <w:t>法人代表姓名、职务</w:t>
      </w:r>
      <w:r>
        <w:rPr>
          <w:rFonts w:hint="eastAsia" w:ascii="宋体" w:hAnsi="宋体" w:eastAsia="宋体" w:cs="宋体"/>
          <w:spacing w:val="11"/>
          <w:sz w:val="24"/>
          <w:szCs w:val="24"/>
        </w:rPr>
        <w:t>）代表我单位授权（</w:t>
      </w:r>
      <w:r>
        <w:rPr>
          <w:rFonts w:hint="eastAsia" w:ascii="宋体" w:hAnsi="宋体" w:eastAsia="宋体" w:cs="宋体"/>
          <w:spacing w:val="11"/>
          <w:sz w:val="24"/>
          <w:szCs w:val="24"/>
          <w:u w:val="single" w:color="auto"/>
        </w:rPr>
        <w:t>单位名称</w:t>
      </w:r>
      <w:r>
        <w:rPr>
          <w:rFonts w:hint="eastAsia" w:ascii="宋体" w:hAnsi="宋体" w:eastAsia="宋体" w:cs="宋体"/>
          <w:spacing w:val="11"/>
          <w:sz w:val="24"/>
          <w:szCs w:val="24"/>
        </w:rPr>
        <w:t>）的在</w:t>
      </w:r>
      <w:r>
        <w:rPr>
          <w:rFonts w:hint="eastAsia" w:ascii="宋体" w:hAnsi="宋体" w:eastAsia="宋体" w:cs="宋体"/>
          <w:spacing w:val="10"/>
          <w:sz w:val="24"/>
          <w:szCs w:val="24"/>
        </w:rPr>
        <w:t>下面签字</w:t>
      </w:r>
      <w:r>
        <w:rPr>
          <w:rFonts w:hint="eastAsia" w:ascii="宋体" w:hAnsi="宋体" w:eastAsia="宋体" w:cs="宋体"/>
          <w:spacing w:val="-2"/>
          <w:sz w:val="24"/>
          <w:szCs w:val="24"/>
        </w:rPr>
        <w:t>的（</w:t>
      </w:r>
      <w:r>
        <w:rPr>
          <w:rFonts w:hint="eastAsia" w:ascii="宋体" w:hAnsi="宋体" w:eastAsia="宋体" w:cs="宋体"/>
          <w:spacing w:val="-2"/>
          <w:sz w:val="24"/>
          <w:szCs w:val="24"/>
          <w:u w:val="single" w:color="auto"/>
        </w:rPr>
        <w:t>被授权人的姓名、职务</w:t>
      </w:r>
      <w:r>
        <w:rPr>
          <w:rFonts w:hint="eastAsia" w:ascii="宋体" w:hAnsi="宋体" w:eastAsia="宋体" w:cs="宋体"/>
          <w:spacing w:val="-2"/>
          <w:sz w:val="24"/>
          <w:szCs w:val="24"/>
        </w:rPr>
        <w:t>）为我单位的合法代理人，就</w:t>
      </w:r>
      <w:r>
        <w:rPr>
          <w:rFonts w:hint="eastAsia" w:ascii="宋体" w:hAnsi="宋体" w:eastAsia="宋体" w:cs="宋体"/>
          <w:spacing w:val="-2"/>
          <w:sz w:val="24"/>
          <w:szCs w:val="24"/>
          <w:u w:val="single" w:color="auto"/>
        </w:rPr>
        <w:t>项目名称项</w:t>
      </w:r>
      <w:r>
        <w:rPr>
          <w:rFonts w:hint="eastAsia" w:ascii="宋体" w:hAnsi="宋体" w:eastAsia="宋体" w:cs="宋体"/>
          <w:spacing w:val="15"/>
          <w:sz w:val="24"/>
          <w:szCs w:val="24"/>
          <w:u w:val="single" w:color="auto"/>
        </w:rPr>
        <w:t>目编号（编号名称）</w:t>
      </w:r>
      <w:r>
        <w:rPr>
          <w:rFonts w:hint="eastAsia" w:ascii="宋体" w:hAnsi="宋体" w:eastAsia="宋体" w:cs="宋体"/>
          <w:spacing w:val="15"/>
          <w:sz w:val="24"/>
          <w:szCs w:val="24"/>
        </w:rPr>
        <w:t>投标工作，以我单位名义处理一切与之有关的事务。</w:t>
      </w:r>
    </w:p>
    <w:p w14:paraId="4DA5C347">
      <w:pPr>
        <w:pStyle w:val="9"/>
        <w:spacing w:before="95" w:line="240" w:lineRule="auto"/>
        <w:ind w:left="0" w:leftChars="0" w:firstLine="436" w:firstLineChars="179"/>
        <w:rPr>
          <w:rFonts w:hint="eastAsia" w:ascii="宋体" w:hAnsi="宋体" w:eastAsia="宋体" w:cs="宋体"/>
          <w:sz w:val="24"/>
          <w:szCs w:val="24"/>
        </w:rPr>
      </w:pPr>
      <w:r>
        <w:rPr>
          <w:rFonts w:hint="eastAsia" w:ascii="宋体" w:hAnsi="宋体" w:eastAsia="宋体" w:cs="宋体"/>
          <w:spacing w:val="2"/>
          <w:sz w:val="24"/>
          <w:szCs w:val="24"/>
        </w:rPr>
        <w:t>本授权书于</w:t>
      </w:r>
      <w:r>
        <w:rPr>
          <w:rFonts w:hint="eastAsia" w:ascii="宋体" w:hAnsi="宋体" w:eastAsia="宋体" w:cs="宋体"/>
          <w:spacing w:val="3"/>
          <w:sz w:val="24"/>
          <w:szCs w:val="24"/>
          <w:u w:val="single" w:color="auto"/>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月</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日签字生效,特此声</w:t>
      </w:r>
      <w:r>
        <w:rPr>
          <w:rFonts w:hint="eastAsia" w:ascii="宋体" w:hAnsi="宋体" w:eastAsia="宋体" w:cs="宋体"/>
          <w:spacing w:val="1"/>
          <w:sz w:val="24"/>
          <w:szCs w:val="24"/>
        </w:rPr>
        <w:t>明。</w:t>
      </w:r>
    </w:p>
    <w:p w14:paraId="0D43DAE1">
      <w:pPr>
        <w:pStyle w:val="9"/>
        <w:numPr>
          <w:ilvl w:val="0"/>
          <w:numId w:val="0"/>
        </w:numPr>
        <w:spacing w:before="46" w:line="240" w:lineRule="auto"/>
        <w:ind w:left="0" w:leftChars="0" w:firstLine="447" w:firstLineChars="179"/>
        <w:rPr>
          <w:rFonts w:hint="eastAsia" w:ascii="宋体" w:hAnsi="宋体" w:eastAsia="宋体" w:cs="宋体"/>
          <w:spacing w:val="5"/>
          <w:sz w:val="24"/>
          <w:szCs w:val="24"/>
        </w:rPr>
      </w:pPr>
      <w:r>
        <w:rPr>
          <w:rFonts w:hint="eastAsia" w:ascii="宋体" w:hAnsi="宋体" w:eastAsia="宋体" w:cs="宋体"/>
          <w:spacing w:val="5"/>
          <w:sz w:val="24"/>
          <w:szCs w:val="24"/>
        </w:rPr>
        <w:t>提供</w:t>
      </w:r>
      <w:r>
        <w:rPr>
          <w:rFonts w:hint="eastAsia" w:ascii="宋体" w:hAnsi="宋体" w:eastAsia="宋体" w:cs="宋体"/>
          <w:spacing w:val="5"/>
          <w:sz w:val="24"/>
          <w:szCs w:val="24"/>
          <w:lang w:eastAsia="zh-CN"/>
        </w:rPr>
        <w:t>法定代表</w:t>
      </w:r>
      <w:r>
        <w:rPr>
          <w:rFonts w:hint="eastAsia" w:ascii="宋体" w:hAnsi="宋体" w:eastAsia="宋体" w:cs="宋体"/>
          <w:spacing w:val="5"/>
          <w:sz w:val="24"/>
          <w:szCs w:val="24"/>
        </w:rPr>
        <w:t>人身份证正反面。</w:t>
      </w:r>
    </w:p>
    <w:tbl>
      <w:tblPr>
        <w:tblStyle w:val="27"/>
        <w:tblW w:w="84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41"/>
        <w:gridCol w:w="4241"/>
      </w:tblGrid>
      <w:tr w14:paraId="301F6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9" w:hRule="atLeast"/>
          <w:jc w:val="center"/>
        </w:trPr>
        <w:tc>
          <w:tcPr>
            <w:tcW w:w="4241" w:type="dxa"/>
            <w:vAlign w:val="top"/>
          </w:tcPr>
          <w:p w14:paraId="10E233B9">
            <w:pPr>
              <w:pStyle w:val="26"/>
              <w:spacing w:line="240" w:lineRule="auto"/>
              <w:rPr>
                <w:rFonts w:hint="eastAsia" w:ascii="宋体" w:hAnsi="宋体" w:eastAsia="宋体" w:cs="宋体"/>
                <w:sz w:val="24"/>
                <w:szCs w:val="24"/>
              </w:rPr>
            </w:pPr>
          </w:p>
          <w:p w14:paraId="6C070F57">
            <w:pPr>
              <w:pStyle w:val="26"/>
              <w:spacing w:line="240" w:lineRule="auto"/>
              <w:rPr>
                <w:rFonts w:hint="eastAsia" w:ascii="宋体" w:hAnsi="宋体" w:eastAsia="宋体" w:cs="宋体"/>
                <w:sz w:val="24"/>
                <w:szCs w:val="24"/>
              </w:rPr>
            </w:pPr>
          </w:p>
          <w:p w14:paraId="7EE29C63">
            <w:pPr>
              <w:pStyle w:val="26"/>
              <w:spacing w:line="240" w:lineRule="auto"/>
              <w:rPr>
                <w:rFonts w:hint="eastAsia" w:ascii="宋体" w:hAnsi="宋体" w:eastAsia="宋体" w:cs="宋体"/>
                <w:sz w:val="24"/>
                <w:szCs w:val="24"/>
              </w:rPr>
            </w:pPr>
          </w:p>
          <w:p w14:paraId="6444C272">
            <w:pPr>
              <w:spacing w:before="94" w:line="240" w:lineRule="auto"/>
              <w:ind w:firstLine="834" w:firstLineChars="300"/>
              <w:rPr>
                <w:rFonts w:hint="eastAsia" w:ascii="宋体" w:hAnsi="宋体" w:eastAsia="宋体" w:cs="宋体"/>
                <w:sz w:val="24"/>
                <w:szCs w:val="24"/>
                <w:lang w:eastAsia="zh-CN"/>
              </w:rPr>
            </w:pPr>
            <w:r>
              <w:rPr>
                <w:rFonts w:hint="eastAsia" w:ascii="宋体" w:hAnsi="宋体" w:eastAsia="宋体" w:cs="宋体"/>
                <w:spacing w:val="19"/>
                <w:sz w:val="24"/>
                <w:szCs w:val="24"/>
                <w:lang w:eastAsia="zh-CN"/>
              </w:rPr>
              <w:t>法定代理人</w:t>
            </w:r>
            <w:r>
              <w:rPr>
                <w:rFonts w:hint="eastAsia" w:ascii="宋体" w:hAnsi="宋体" w:eastAsia="宋体" w:cs="宋体"/>
                <w:spacing w:val="19"/>
                <w:sz w:val="24"/>
                <w:szCs w:val="24"/>
              </w:rPr>
              <w:t>身份证</w:t>
            </w:r>
            <w:r>
              <w:rPr>
                <w:rFonts w:hint="eastAsia" w:ascii="宋体" w:hAnsi="宋体" w:eastAsia="宋体" w:cs="宋体"/>
                <w:spacing w:val="19"/>
                <w:sz w:val="24"/>
                <w:szCs w:val="24"/>
                <w:lang w:eastAsia="zh-CN"/>
              </w:rPr>
              <w:t>正面</w:t>
            </w:r>
          </w:p>
        </w:tc>
        <w:tc>
          <w:tcPr>
            <w:tcW w:w="4241" w:type="dxa"/>
            <w:vAlign w:val="top"/>
          </w:tcPr>
          <w:p w14:paraId="778F17A2">
            <w:pPr>
              <w:pStyle w:val="26"/>
              <w:spacing w:line="240" w:lineRule="auto"/>
              <w:rPr>
                <w:rFonts w:hint="eastAsia" w:ascii="宋体" w:hAnsi="宋体" w:eastAsia="宋体" w:cs="宋体"/>
                <w:sz w:val="24"/>
                <w:szCs w:val="24"/>
              </w:rPr>
            </w:pPr>
          </w:p>
          <w:p w14:paraId="3F01F2CE">
            <w:pPr>
              <w:pStyle w:val="26"/>
              <w:spacing w:line="240" w:lineRule="auto"/>
              <w:rPr>
                <w:rFonts w:hint="eastAsia" w:ascii="宋体" w:hAnsi="宋体" w:eastAsia="宋体" w:cs="宋体"/>
                <w:sz w:val="24"/>
                <w:szCs w:val="24"/>
              </w:rPr>
            </w:pPr>
          </w:p>
          <w:p w14:paraId="699195A6">
            <w:pPr>
              <w:pStyle w:val="26"/>
              <w:spacing w:line="240" w:lineRule="auto"/>
              <w:rPr>
                <w:rFonts w:hint="eastAsia" w:ascii="宋体" w:hAnsi="宋体" w:eastAsia="宋体" w:cs="宋体"/>
                <w:sz w:val="24"/>
                <w:szCs w:val="24"/>
              </w:rPr>
            </w:pPr>
          </w:p>
          <w:p w14:paraId="3D940FF2">
            <w:pPr>
              <w:spacing w:before="94" w:line="240" w:lineRule="auto"/>
              <w:ind w:firstLine="834" w:firstLineChars="300"/>
              <w:rPr>
                <w:rFonts w:hint="eastAsia" w:ascii="宋体" w:hAnsi="宋体" w:eastAsia="宋体" w:cs="宋体"/>
                <w:sz w:val="24"/>
                <w:szCs w:val="24"/>
              </w:rPr>
            </w:pPr>
            <w:r>
              <w:rPr>
                <w:rFonts w:hint="eastAsia" w:ascii="宋体" w:hAnsi="宋体" w:eastAsia="宋体" w:cs="宋体"/>
                <w:spacing w:val="19"/>
                <w:sz w:val="24"/>
                <w:szCs w:val="24"/>
                <w:lang w:eastAsia="zh-CN"/>
              </w:rPr>
              <w:t>法定代理人</w:t>
            </w:r>
            <w:r>
              <w:rPr>
                <w:rFonts w:hint="eastAsia" w:ascii="宋体" w:hAnsi="宋体" w:eastAsia="宋体" w:cs="宋体"/>
                <w:spacing w:val="19"/>
                <w:sz w:val="24"/>
                <w:szCs w:val="24"/>
              </w:rPr>
              <w:t>身份证</w:t>
            </w:r>
            <w:r>
              <w:rPr>
                <w:rFonts w:hint="eastAsia" w:ascii="宋体" w:hAnsi="宋体" w:eastAsia="宋体" w:cs="宋体"/>
                <w:spacing w:val="19"/>
                <w:sz w:val="24"/>
                <w:szCs w:val="24"/>
                <w:lang w:eastAsia="zh-CN"/>
              </w:rPr>
              <w:t>反面</w:t>
            </w:r>
          </w:p>
        </w:tc>
      </w:tr>
    </w:tbl>
    <w:p w14:paraId="5AC826FB">
      <w:pPr>
        <w:pStyle w:val="9"/>
        <w:numPr>
          <w:ilvl w:val="0"/>
          <w:numId w:val="0"/>
        </w:numPr>
        <w:spacing w:before="46" w:line="240" w:lineRule="auto"/>
        <w:ind w:left="0" w:leftChars="0" w:firstLine="447" w:firstLineChars="179"/>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提供授权代表人身份证正反面。</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1"/>
        <w:gridCol w:w="4228"/>
      </w:tblGrid>
      <w:tr w14:paraId="41E9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6" w:hRule="atLeast"/>
          <w:jc w:val="center"/>
        </w:trPr>
        <w:tc>
          <w:tcPr>
            <w:tcW w:w="4241" w:type="dxa"/>
          </w:tcPr>
          <w:p w14:paraId="6551795D">
            <w:pPr>
              <w:widowControl w:val="0"/>
              <w:spacing w:line="240" w:lineRule="auto"/>
              <w:rPr>
                <w:rFonts w:hint="eastAsia" w:ascii="宋体" w:hAnsi="宋体" w:eastAsia="宋体" w:cs="宋体"/>
                <w:sz w:val="24"/>
                <w:szCs w:val="24"/>
                <w:vertAlign w:val="baseline"/>
              </w:rPr>
            </w:pPr>
          </w:p>
          <w:p w14:paraId="7714ABA1">
            <w:pPr>
              <w:widowControl w:val="0"/>
              <w:spacing w:line="240" w:lineRule="auto"/>
              <w:rPr>
                <w:rFonts w:hint="eastAsia" w:ascii="宋体" w:hAnsi="宋体" w:eastAsia="宋体" w:cs="宋体"/>
                <w:sz w:val="24"/>
                <w:szCs w:val="24"/>
                <w:vertAlign w:val="baseline"/>
              </w:rPr>
            </w:pPr>
          </w:p>
          <w:p w14:paraId="4EDA0EBE">
            <w:pPr>
              <w:widowControl w:val="0"/>
              <w:spacing w:line="240" w:lineRule="auto"/>
              <w:rPr>
                <w:rFonts w:hint="eastAsia" w:ascii="宋体" w:hAnsi="宋体" w:eastAsia="宋体" w:cs="宋体"/>
                <w:sz w:val="24"/>
                <w:szCs w:val="24"/>
                <w:vertAlign w:val="baseline"/>
              </w:rPr>
            </w:pPr>
          </w:p>
          <w:p w14:paraId="3F256A87">
            <w:pPr>
              <w:widowControl w:val="0"/>
              <w:spacing w:line="240" w:lineRule="auto"/>
              <w:ind w:firstLine="834" w:firstLineChars="300"/>
              <w:rPr>
                <w:rFonts w:hint="eastAsia" w:ascii="宋体" w:hAnsi="宋体" w:eastAsia="宋体" w:cs="宋体"/>
                <w:sz w:val="24"/>
                <w:szCs w:val="24"/>
                <w:vertAlign w:val="baseline"/>
              </w:rPr>
            </w:pPr>
            <w:r>
              <w:rPr>
                <w:rFonts w:hint="eastAsia" w:ascii="宋体" w:hAnsi="宋体" w:eastAsia="宋体" w:cs="宋体"/>
                <w:spacing w:val="19"/>
                <w:sz w:val="24"/>
                <w:szCs w:val="24"/>
                <w:lang w:eastAsia="zh-CN"/>
              </w:rPr>
              <w:t>授权代理</w:t>
            </w:r>
            <w:r>
              <w:rPr>
                <w:rFonts w:hint="eastAsia" w:ascii="宋体" w:hAnsi="宋体" w:eastAsia="宋体" w:cs="宋体"/>
                <w:spacing w:val="19"/>
                <w:sz w:val="24"/>
                <w:szCs w:val="24"/>
              </w:rPr>
              <w:t>身份证</w:t>
            </w:r>
            <w:r>
              <w:rPr>
                <w:rFonts w:hint="eastAsia" w:ascii="宋体" w:hAnsi="宋体" w:eastAsia="宋体" w:cs="宋体"/>
                <w:spacing w:val="19"/>
                <w:sz w:val="24"/>
                <w:szCs w:val="24"/>
                <w:lang w:eastAsia="zh-CN"/>
              </w:rPr>
              <w:t>正面</w:t>
            </w:r>
          </w:p>
        </w:tc>
        <w:tc>
          <w:tcPr>
            <w:tcW w:w="4228" w:type="dxa"/>
          </w:tcPr>
          <w:p w14:paraId="2F3CDCD0">
            <w:pPr>
              <w:widowControl w:val="0"/>
              <w:spacing w:line="240" w:lineRule="auto"/>
              <w:rPr>
                <w:rFonts w:hint="eastAsia" w:ascii="宋体" w:hAnsi="宋体" w:eastAsia="宋体" w:cs="宋体"/>
                <w:spacing w:val="19"/>
                <w:sz w:val="24"/>
                <w:szCs w:val="24"/>
                <w:lang w:eastAsia="zh-CN"/>
              </w:rPr>
            </w:pPr>
          </w:p>
          <w:p w14:paraId="1F2084A6">
            <w:pPr>
              <w:widowControl w:val="0"/>
              <w:spacing w:line="240" w:lineRule="auto"/>
              <w:rPr>
                <w:rFonts w:hint="eastAsia" w:ascii="宋体" w:hAnsi="宋体" w:eastAsia="宋体" w:cs="宋体"/>
                <w:spacing w:val="19"/>
                <w:sz w:val="24"/>
                <w:szCs w:val="24"/>
                <w:lang w:eastAsia="zh-CN"/>
              </w:rPr>
            </w:pPr>
          </w:p>
          <w:p w14:paraId="462923BE">
            <w:pPr>
              <w:widowControl w:val="0"/>
              <w:spacing w:line="240" w:lineRule="auto"/>
              <w:rPr>
                <w:rFonts w:hint="eastAsia" w:ascii="宋体" w:hAnsi="宋体" w:eastAsia="宋体" w:cs="宋体"/>
                <w:spacing w:val="19"/>
                <w:sz w:val="24"/>
                <w:szCs w:val="24"/>
                <w:lang w:eastAsia="zh-CN"/>
              </w:rPr>
            </w:pPr>
          </w:p>
          <w:p w14:paraId="4D1D136F">
            <w:pPr>
              <w:widowControl w:val="0"/>
              <w:spacing w:line="240" w:lineRule="auto"/>
              <w:ind w:firstLine="556" w:firstLineChars="200"/>
              <w:rPr>
                <w:rFonts w:hint="eastAsia" w:ascii="宋体" w:hAnsi="宋体" w:eastAsia="宋体" w:cs="宋体"/>
                <w:sz w:val="24"/>
                <w:szCs w:val="24"/>
                <w:vertAlign w:val="baseline"/>
              </w:rPr>
            </w:pPr>
            <w:r>
              <w:rPr>
                <w:rFonts w:hint="eastAsia" w:ascii="宋体" w:hAnsi="宋体" w:eastAsia="宋体" w:cs="宋体"/>
                <w:spacing w:val="19"/>
                <w:sz w:val="24"/>
                <w:szCs w:val="24"/>
                <w:lang w:eastAsia="zh-CN"/>
              </w:rPr>
              <w:t>授权代理</w:t>
            </w:r>
            <w:r>
              <w:rPr>
                <w:rFonts w:hint="eastAsia" w:ascii="宋体" w:hAnsi="宋体" w:eastAsia="宋体" w:cs="宋体"/>
                <w:spacing w:val="19"/>
                <w:sz w:val="24"/>
                <w:szCs w:val="24"/>
              </w:rPr>
              <w:t>身份证</w:t>
            </w:r>
            <w:r>
              <w:rPr>
                <w:rFonts w:hint="eastAsia" w:ascii="宋体" w:hAnsi="宋体" w:eastAsia="宋体" w:cs="宋体"/>
                <w:spacing w:val="19"/>
                <w:sz w:val="24"/>
                <w:szCs w:val="24"/>
                <w:lang w:eastAsia="zh-CN"/>
              </w:rPr>
              <w:t>反面</w:t>
            </w:r>
          </w:p>
        </w:tc>
      </w:tr>
    </w:tbl>
    <w:p w14:paraId="7F889C3C">
      <w:pPr>
        <w:pStyle w:val="9"/>
        <w:spacing w:before="126" w:line="240" w:lineRule="auto"/>
        <w:ind w:left="2" w:right="2803" w:hanging="2"/>
        <w:rPr>
          <w:rFonts w:hint="eastAsia" w:ascii="宋体" w:hAnsi="宋体" w:eastAsia="宋体" w:cs="宋体"/>
          <w:spacing w:val="1"/>
          <w:sz w:val="24"/>
          <w:szCs w:val="24"/>
          <w:u w:val="single" w:color="auto"/>
        </w:rPr>
      </w:pPr>
      <w:r>
        <w:rPr>
          <w:rFonts w:hint="eastAsia" w:ascii="宋体" w:hAnsi="宋体" w:eastAsia="宋体" w:cs="宋体"/>
          <w:spacing w:val="-4"/>
          <w:sz w:val="24"/>
          <w:szCs w:val="24"/>
        </w:rPr>
        <w:t>供应商（盖单位公章）</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p>
    <w:p w14:paraId="15E01201">
      <w:pPr>
        <w:pStyle w:val="9"/>
        <w:spacing w:before="126" w:line="240" w:lineRule="auto"/>
        <w:ind w:left="2" w:right="2803" w:hanging="2"/>
        <w:rPr>
          <w:rFonts w:hint="eastAsia" w:ascii="宋体" w:hAnsi="宋体" w:eastAsia="宋体" w:cs="宋体"/>
          <w:spacing w:val="1"/>
          <w:sz w:val="24"/>
          <w:szCs w:val="24"/>
          <w:u w:val="single" w:color="auto"/>
        </w:rPr>
      </w:pPr>
      <w:r>
        <w:rPr>
          <w:rFonts w:hint="eastAsia" w:ascii="宋体" w:hAnsi="宋体" w:eastAsia="宋体" w:cs="宋体"/>
          <w:spacing w:val="-4"/>
          <w:sz w:val="24"/>
          <w:szCs w:val="24"/>
        </w:rPr>
        <w:t>法定代表人（签字或盖章）</w:t>
      </w:r>
      <w:r>
        <w:rPr>
          <w:rFonts w:hint="eastAsia" w:ascii="宋体" w:hAnsi="宋体" w:eastAsia="宋体" w:cs="宋体"/>
          <w:spacing w:val="-6"/>
          <w:sz w:val="24"/>
          <w:szCs w:val="24"/>
        </w:rPr>
        <w:t>：</w:t>
      </w:r>
      <w:r>
        <w:rPr>
          <w:rFonts w:hint="eastAsia" w:ascii="宋体" w:hAnsi="宋体" w:eastAsia="宋体" w:cs="宋体"/>
          <w:spacing w:val="1"/>
          <w:sz w:val="24"/>
          <w:szCs w:val="24"/>
          <w:u w:val="single" w:color="auto"/>
        </w:rPr>
        <w:t xml:space="preserve">                           </w:t>
      </w:r>
    </w:p>
    <w:p w14:paraId="383D989D">
      <w:pPr>
        <w:pStyle w:val="9"/>
        <w:spacing w:before="126" w:line="240" w:lineRule="auto"/>
        <w:ind w:left="2" w:right="2803" w:hanging="2"/>
        <w:rPr>
          <w:rFonts w:hint="eastAsia" w:ascii="宋体" w:hAnsi="宋体" w:eastAsia="宋体" w:cs="宋体"/>
          <w:spacing w:val="3"/>
          <w:sz w:val="24"/>
          <w:szCs w:val="24"/>
          <w:u w:val="single" w:color="auto"/>
        </w:rPr>
      </w:pPr>
      <w:r>
        <w:rPr>
          <w:rFonts w:hint="eastAsia" w:ascii="宋体" w:hAnsi="宋体" w:eastAsia="宋体" w:cs="宋体"/>
          <w:spacing w:val="3"/>
          <w:sz w:val="24"/>
          <w:szCs w:val="24"/>
          <w:u w:val="none" w:color="auto"/>
        </w:rPr>
        <w:t>身份证号码</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w:t>
      </w:r>
    </w:p>
    <w:p w14:paraId="37E0A6D5">
      <w:pPr>
        <w:pStyle w:val="9"/>
        <w:spacing w:before="126" w:line="240" w:lineRule="auto"/>
        <w:ind w:left="2" w:right="2803" w:hanging="2"/>
        <w:rPr>
          <w:rFonts w:hint="eastAsia" w:ascii="宋体" w:hAnsi="宋体" w:eastAsia="宋体" w:cs="宋体"/>
          <w:spacing w:val="1"/>
          <w:sz w:val="24"/>
          <w:szCs w:val="24"/>
          <w:u w:val="single" w:color="auto"/>
        </w:rPr>
      </w:pPr>
      <w:r>
        <w:rPr>
          <w:rFonts w:hint="eastAsia" w:ascii="宋体" w:hAnsi="宋体" w:eastAsia="宋体" w:cs="宋体"/>
          <w:spacing w:val="17"/>
          <w:sz w:val="24"/>
          <w:szCs w:val="24"/>
        </w:rPr>
        <w:t>委托代理人（签字或盖章</w:t>
      </w:r>
      <w:r>
        <w:rPr>
          <w:rFonts w:hint="eastAsia" w:ascii="宋体" w:hAnsi="宋体" w:eastAsia="宋体" w:cs="宋体"/>
          <w:spacing w:val="-10"/>
          <w:sz w:val="24"/>
          <w:szCs w:val="24"/>
        </w:rPr>
        <w:t>）：</w:t>
      </w:r>
      <w:r>
        <w:rPr>
          <w:rFonts w:hint="eastAsia" w:ascii="宋体" w:hAnsi="宋体" w:eastAsia="宋体" w:cs="宋体"/>
          <w:spacing w:val="1"/>
          <w:sz w:val="24"/>
          <w:szCs w:val="24"/>
          <w:u w:val="single" w:color="auto"/>
        </w:rPr>
        <w:t xml:space="preserve">                           </w:t>
      </w:r>
    </w:p>
    <w:p w14:paraId="1E688CF9">
      <w:pPr>
        <w:pStyle w:val="9"/>
        <w:spacing w:before="126" w:line="240" w:lineRule="auto"/>
        <w:ind w:left="2" w:right="2803" w:hanging="2"/>
        <w:rPr>
          <w:rFonts w:hint="eastAsia" w:ascii="宋体" w:hAnsi="宋体" w:eastAsia="宋体" w:cs="宋体"/>
          <w:spacing w:val="3"/>
          <w:sz w:val="24"/>
          <w:szCs w:val="24"/>
          <w:u w:val="single" w:color="auto"/>
        </w:rPr>
      </w:pPr>
      <w:r>
        <w:rPr>
          <w:rFonts w:hint="eastAsia" w:ascii="宋体" w:hAnsi="宋体" w:eastAsia="宋体" w:cs="宋体"/>
          <w:spacing w:val="3"/>
          <w:sz w:val="24"/>
          <w:szCs w:val="24"/>
        </w:rPr>
        <w:t>身份证号码：</w:t>
      </w:r>
      <w:r>
        <w:rPr>
          <w:rFonts w:hint="eastAsia" w:ascii="宋体" w:hAnsi="宋体" w:eastAsia="宋体" w:cs="宋体"/>
          <w:spacing w:val="3"/>
          <w:sz w:val="24"/>
          <w:szCs w:val="24"/>
          <w:u w:val="single" w:color="auto"/>
        </w:rPr>
        <w:t xml:space="preserve">                                          </w:t>
      </w:r>
    </w:p>
    <w:p w14:paraId="17C41824">
      <w:pPr>
        <w:pStyle w:val="9"/>
        <w:spacing w:before="126" w:line="240" w:lineRule="auto"/>
        <w:ind w:left="2" w:right="2803" w:hanging="2"/>
        <w:rPr>
          <w:rFonts w:hint="eastAsia" w:ascii="宋体" w:hAnsi="宋体" w:eastAsia="宋体" w:cs="宋体"/>
          <w:spacing w:val="1"/>
          <w:sz w:val="24"/>
          <w:szCs w:val="24"/>
          <w:u w:val="single" w:color="auto"/>
        </w:rPr>
      </w:pPr>
      <w:r>
        <w:rPr>
          <w:rFonts w:hint="eastAsia" w:ascii="宋体" w:hAnsi="宋体" w:eastAsia="宋体" w:cs="宋体"/>
          <w:spacing w:val="8"/>
          <w:sz w:val="24"/>
          <w:szCs w:val="24"/>
        </w:rPr>
        <w:t>详细通讯地址：</w:t>
      </w:r>
      <w:r>
        <w:rPr>
          <w:rFonts w:hint="eastAsia" w:ascii="宋体" w:hAnsi="宋体" w:eastAsia="宋体" w:cs="宋体"/>
          <w:spacing w:val="1"/>
          <w:sz w:val="24"/>
          <w:szCs w:val="24"/>
          <w:u w:val="single" w:color="auto"/>
        </w:rPr>
        <w:t xml:space="preserve">                                        </w:t>
      </w:r>
    </w:p>
    <w:p w14:paraId="7FBAF4BB">
      <w:pPr>
        <w:pStyle w:val="9"/>
        <w:spacing w:before="126" w:line="240" w:lineRule="auto"/>
        <w:ind w:left="2" w:right="2803" w:hanging="2"/>
        <w:rPr>
          <w:rFonts w:hint="eastAsia" w:ascii="宋体" w:hAnsi="宋体" w:eastAsia="宋体" w:cs="宋体"/>
          <w:sz w:val="24"/>
          <w:szCs w:val="24"/>
        </w:rPr>
      </w:pPr>
      <w:r>
        <w:rPr>
          <w:rFonts w:hint="eastAsia" w:ascii="宋体" w:hAnsi="宋体" w:eastAsia="宋体" w:cs="宋体"/>
          <w:spacing w:val="-4"/>
          <w:sz w:val="24"/>
          <w:szCs w:val="24"/>
        </w:rPr>
        <w:t>邮政编码：</w:t>
      </w:r>
      <w:r>
        <w:rPr>
          <w:rFonts w:hint="eastAsia" w:ascii="宋体" w:hAnsi="宋体" w:eastAsia="宋体" w:cs="宋体"/>
          <w:sz w:val="24"/>
          <w:szCs w:val="24"/>
          <w:u w:val="single" w:color="auto"/>
        </w:rPr>
        <w:t xml:space="preserve">                                             </w:t>
      </w:r>
    </w:p>
    <w:p w14:paraId="6226BAB2">
      <w:pPr>
        <w:pStyle w:val="9"/>
        <w:spacing w:before="47" w:line="240" w:lineRule="auto"/>
        <w:ind w:left="2"/>
        <w:rPr>
          <w:rFonts w:hint="eastAsia" w:ascii="宋体" w:hAnsi="宋体" w:eastAsia="宋体" w:cs="宋体"/>
          <w:sz w:val="24"/>
          <w:szCs w:val="24"/>
          <w:lang w:val="en-US" w:eastAsia="zh-CN"/>
        </w:rPr>
      </w:pPr>
      <w:r>
        <w:rPr>
          <w:rFonts w:hint="eastAsia" w:ascii="宋体" w:hAnsi="宋体" w:eastAsia="宋体" w:cs="宋体"/>
          <w:spacing w:val="-2"/>
          <w:sz w:val="24"/>
          <w:szCs w:val="24"/>
        </w:rPr>
        <w:t>传    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u w:val="single" w:color="auto"/>
          <w:lang w:val="en-US" w:eastAsia="zh-CN"/>
        </w:rPr>
        <w:t xml:space="preserve"> </w:t>
      </w:r>
    </w:p>
    <w:p w14:paraId="4CCC61AC">
      <w:pPr>
        <w:pStyle w:val="9"/>
        <w:spacing w:before="152" w:line="240" w:lineRule="auto"/>
        <w:ind w:left="13"/>
        <w:rPr>
          <w:rFonts w:hint="eastAsia" w:ascii="宋体" w:hAnsi="宋体" w:eastAsia="宋体" w:cs="宋体"/>
          <w:sz w:val="24"/>
          <w:szCs w:val="24"/>
          <w:u w:val="single" w:color="auto"/>
        </w:rPr>
      </w:pPr>
      <w:r>
        <w:rPr>
          <w:rFonts w:hint="eastAsia" w:ascii="宋体" w:hAnsi="宋体" w:eastAsia="宋体" w:cs="宋体"/>
          <w:spacing w:val="8"/>
          <w:sz w:val="24"/>
          <w:szCs w:val="24"/>
        </w:rPr>
        <w:t>电    话</w:t>
      </w:r>
      <w:r>
        <w:rPr>
          <w:rFonts w:hint="eastAsia" w:ascii="宋体" w:hAnsi="宋体" w:eastAsia="宋体" w:cs="宋体"/>
          <w:spacing w:val="-31"/>
          <w:w w:val="98"/>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748E471F">
      <w:pPr>
        <w:pStyle w:val="9"/>
        <w:spacing w:before="152" w:line="240" w:lineRule="auto"/>
        <w:ind w:left="13"/>
        <w:rPr>
          <w:rFonts w:hint="eastAsia" w:ascii="宋体" w:hAnsi="宋体" w:eastAsia="宋体" w:cs="宋体"/>
          <w:sz w:val="24"/>
          <w:szCs w:val="24"/>
          <w:u w:val="single" w:color="auto"/>
        </w:rPr>
      </w:pPr>
      <w:r>
        <w:rPr>
          <w:rFonts w:hint="eastAsia" w:ascii="宋体" w:hAnsi="宋体" w:eastAsia="宋体" w:cs="宋体"/>
          <w:spacing w:val="-5"/>
          <w:sz w:val="24"/>
          <w:szCs w:val="24"/>
        </w:rPr>
        <w:t>日    期：</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4EB58582">
      <w:pPr>
        <w:spacing w:before="75" w:line="240" w:lineRule="auto"/>
        <w:ind w:left="26"/>
        <w:rPr>
          <w:rFonts w:hint="eastAsia" w:ascii="宋体" w:hAnsi="宋体" w:eastAsia="宋体" w:cs="宋体"/>
          <w:sz w:val="23"/>
          <w:szCs w:val="23"/>
        </w:rPr>
      </w:pPr>
      <w:r>
        <w:rPr>
          <w:rFonts w:hint="eastAsia" w:ascii="宋体" w:hAnsi="宋体" w:eastAsia="宋体" w:cs="宋体"/>
          <w:spacing w:val="-10"/>
          <w:sz w:val="23"/>
          <w:szCs w:val="23"/>
        </w:rPr>
        <w:t>说明：</w:t>
      </w:r>
    </w:p>
    <w:p w14:paraId="1EA33BCB">
      <w:pPr>
        <w:spacing w:before="76" w:line="240" w:lineRule="auto"/>
        <w:ind w:left="42" w:leftChars="20" w:right="45" w:firstLine="377" w:firstLineChars="156"/>
        <w:rPr>
          <w:rFonts w:hint="eastAsia" w:ascii="宋体" w:hAnsi="宋体" w:eastAsia="宋体" w:cs="宋体"/>
          <w:sz w:val="23"/>
          <w:szCs w:val="23"/>
        </w:rPr>
      </w:pPr>
      <w:r>
        <w:rPr>
          <w:rFonts w:hint="eastAsia" w:ascii="宋体" w:hAnsi="宋体" w:eastAsia="宋体" w:cs="宋体"/>
          <w:spacing w:val="6"/>
          <w:sz w:val="23"/>
          <w:szCs w:val="23"/>
        </w:rPr>
        <w:t>1.若供应商为事业单位或其他组织或分支机构，则法定代表人（单位负责人）处</w:t>
      </w:r>
      <w:r>
        <w:rPr>
          <w:rFonts w:hint="eastAsia" w:ascii="宋体" w:hAnsi="宋体" w:eastAsia="宋体" w:cs="宋体"/>
          <w:spacing w:val="4"/>
          <w:sz w:val="23"/>
          <w:szCs w:val="23"/>
        </w:rPr>
        <w:t>的签署人可为单位负责人。</w:t>
      </w:r>
    </w:p>
    <w:p w14:paraId="63BF7B0A">
      <w:pPr>
        <w:pStyle w:val="9"/>
        <w:spacing w:line="240" w:lineRule="auto"/>
        <w:ind w:left="42" w:leftChars="20" w:firstLine="380" w:firstLineChars="156"/>
        <w:rPr>
          <w:rFonts w:hint="eastAsia" w:ascii="宋体" w:hAnsi="宋体" w:eastAsia="宋体" w:cs="宋体"/>
          <w:sz w:val="23"/>
          <w:szCs w:val="23"/>
        </w:rPr>
      </w:pPr>
      <w:r>
        <w:rPr>
          <w:rFonts w:hint="eastAsia" w:ascii="宋体" w:hAnsi="宋体" w:eastAsia="宋体" w:cs="宋体"/>
          <w:spacing w:val="7"/>
          <w:sz w:val="23"/>
          <w:szCs w:val="23"/>
        </w:rPr>
        <w:t>2.若响应文件中签字之处均为法定代表人（单位负责人）本</w:t>
      </w:r>
      <w:r>
        <w:rPr>
          <w:rFonts w:hint="eastAsia" w:ascii="宋体" w:hAnsi="宋体" w:eastAsia="宋体" w:cs="宋体"/>
          <w:spacing w:val="6"/>
          <w:sz w:val="23"/>
          <w:szCs w:val="23"/>
        </w:rPr>
        <w:t>人签署，则可不提供</w:t>
      </w:r>
      <w:r>
        <w:rPr>
          <w:rFonts w:hint="eastAsia" w:ascii="宋体" w:hAnsi="宋体" w:eastAsia="宋体" w:cs="宋体"/>
          <w:spacing w:val="5"/>
          <w:sz w:val="23"/>
          <w:szCs w:val="23"/>
        </w:rPr>
        <w:t>本《授权委托书》，但须提供《法定代表人（</w:t>
      </w:r>
      <w:r>
        <w:rPr>
          <w:rFonts w:hint="eastAsia" w:ascii="宋体" w:hAnsi="宋体" w:eastAsia="宋体" w:cs="宋体"/>
          <w:spacing w:val="4"/>
          <w:sz w:val="23"/>
          <w:szCs w:val="23"/>
        </w:rPr>
        <w:t>单位负责人）身份证明》；否则，</w:t>
      </w:r>
      <w:r>
        <w:rPr>
          <w:rFonts w:hint="eastAsia" w:ascii="宋体" w:hAnsi="宋体" w:eastAsia="宋体" w:cs="宋体"/>
          <w:spacing w:val="3"/>
          <w:sz w:val="23"/>
          <w:szCs w:val="23"/>
        </w:rPr>
        <w:t>不需要提供《法定代表人（单位负责人）身</w:t>
      </w:r>
      <w:r>
        <w:rPr>
          <w:rFonts w:hint="eastAsia" w:ascii="宋体" w:hAnsi="宋体" w:eastAsia="宋体" w:cs="宋体"/>
          <w:spacing w:val="2"/>
          <w:sz w:val="23"/>
          <w:szCs w:val="23"/>
        </w:rPr>
        <w:t>份证明》。</w:t>
      </w:r>
    </w:p>
    <w:p w14:paraId="5CD6D930">
      <w:pPr>
        <w:spacing w:before="36" w:line="240" w:lineRule="auto"/>
        <w:ind w:left="42" w:leftChars="20" w:firstLine="380" w:firstLineChars="156"/>
        <w:rPr>
          <w:rFonts w:hint="eastAsia" w:ascii="宋体" w:hAnsi="宋体" w:eastAsia="宋体" w:cs="宋体"/>
          <w:sz w:val="23"/>
          <w:szCs w:val="23"/>
        </w:rPr>
      </w:pPr>
      <w:r>
        <w:rPr>
          <w:rFonts w:hint="eastAsia" w:ascii="宋体" w:hAnsi="宋体" w:eastAsia="宋体" w:cs="宋体"/>
          <w:spacing w:val="7"/>
          <w:sz w:val="23"/>
          <w:szCs w:val="23"/>
        </w:rPr>
        <w:t>3.供应商为自然人的情形，可不提供本《授权委托书》。</w:t>
      </w:r>
    </w:p>
    <w:p w14:paraId="6B1AC5CC">
      <w:pPr>
        <w:pStyle w:val="9"/>
        <w:spacing w:line="240" w:lineRule="auto"/>
        <w:ind w:left="42" w:leftChars="20" w:firstLine="380" w:firstLineChars="156"/>
        <w:rPr>
          <w:rFonts w:hint="eastAsia" w:ascii="宋体" w:hAnsi="宋体" w:eastAsia="宋体" w:cs="宋体"/>
        </w:rPr>
      </w:pPr>
      <w:r>
        <w:rPr>
          <w:rFonts w:hint="eastAsia" w:ascii="宋体" w:hAnsi="宋体" w:eastAsia="宋体" w:cs="宋体"/>
          <w:spacing w:val="7"/>
          <w:sz w:val="23"/>
          <w:szCs w:val="23"/>
        </w:rPr>
        <w:t>4.供应商应随本《授权委托书》同时提供法定代表人（单位负责人</w:t>
      </w:r>
      <w:r>
        <w:rPr>
          <w:rFonts w:hint="eastAsia" w:ascii="宋体" w:hAnsi="宋体" w:eastAsia="宋体" w:cs="宋体"/>
          <w:spacing w:val="6"/>
          <w:sz w:val="23"/>
          <w:szCs w:val="23"/>
        </w:rPr>
        <w:t>）及委托代理</w:t>
      </w:r>
      <w:r>
        <w:rPr>
          <w:rFonts w:hint="eastAsia" w:ascii="宋体" w:hAnsi="宋体" w:eastAsia="宋体" w:cs="宋体"/>
          <w:spacing w:val="7"/>
          <w:sz w:val="23"/>
          <w:szCs w:val="23"/>
        </w:rPr>
        <w:t>人的有效的身份证、护照等身份证明文件电子件。提供身份证的，应同时提供身</w:t>
      </w:r>
      <w:r>
        <w:rPr>
          <w:rFonts w:hint="eastAsia" w:ascii="宋体" w:hAnsi="宋体" w:eastAsia="宋体" w:cs="宋体"/>
          <w:spacing w:val="3"/>
          <w:sz w:val="23"/>
          <w:szCs w:val="23"/>
        </w:rPr>
        <w:t>份证</w:t>
      </w:r>
      <w:r>
        <w:rPr>
          <w:rFonts w:hint="eastAsia" w:ascii="宋体" w:hAnsi="宋体" w:eastAsia="宋体" w:cs="宋体"/>
          <w:b/>
          <w:bCs/>
          <w:spacing w:val="3"/>
          <w:sz w:val="23"/>
          <w:szCs w:val="23"/>
        </w:rPr>
        <w:t>双面</w:t>
      </w:r>
      <w:r>
        <w:rPr>
          <w:rFonts w:hint="eastAsia" w:ascii="宋体" w:hAnsi="宋体" w:eastAsia="宋体" w:cs="宋体"/>
          <w:spacing w:val="3"/>
          <w:sz w:val="23"/>
          <w:szCs w:val="23"/>
        </w:rPr>
        <w:t>电子件。</w:t>
      </w:r>
    </w:p>
    <w:p w14:paraId="149D93D7">
      <w:pPr>
        <w:spacing w:before="91" w:line="22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bCs/>
          <w:spacing w:val="-3"/>
          <w:sz w:val="28"/>
          <w:szCs w:val="28"/>
        </w:rPr>
        <w:t>法定代表人（单位负责人）身份证明</w:t>
      </w:r>
    </w:p>
    <w:p w14:paraId="610700DA">
      <w:pPr>
        <w:spacing w:before="91" w:line="220" w:lineRule="auto"/>
        <w:ind w:left="0" w:leftChars="0" w:firstLine="0" w:firstLineChars="0"/>
        <w:jc w:val="center"/>
        <w:rPr>
          <w:rFonts w:hint="eastAsia" w:ascii="宋体" w:hAnsi="宋体" w:eastAsia="宋体" w:cs="宋体"/>
          <w:b/>
          <w:bCs/>
          <w:spacing w:val="-3"/>
          <w:sz w:val="24"/>
          <w:szCs w:val="24"/>
        </w:rPr>
      </w:pPr>
      <w:r>
        <w:rPr>
          <w:rFonts w:hint="eastAsia" w:ascii="宋体" w:hAnsi="宋体" w:eastAsia="宋体" w:cs="宋体"/>
          <w:b/>
          <w:bCs/>
          <w:spacing w:val="-3"/>
          <w:sz w:val="24"/>
          <w:szCs w:val="24"/>
        </w:rPr>
        <w:t>法定代表人身份证明</w:t>
      </w:r>
    </w:p>
    <w:p w14:paraId="73F1F288">
      <w:pPr>
        <w:spacing w:line="240" w:lineRule="auto"/>
        <w:rPr>
          <w:rFonts w:hint="eastAsia" w:ascii="宋体" w:hAnsi="宋体" w:eastAsia="宋体" w:cs="宋体"/>
          <w:sz w:val="24"/>
          <w:szCs w:val="24"/>
        </w:rPr>
      </w:pPr>
    </w:p>
    <w:p w14:paraId="6E31D258">
      <w:pPr>
        <w:pStyle w:val="9"/>
        <w:tabs>
          <w:tab w:val="left" w:pos="2008"/>
        </w:tabs>
        <w:spacing w:before="103" w:line="240" w:lineRule="auto"/>
        <w:ind w:left="0" w:leftChars="0" w:right="100" w:firstLine="420" w:firstLineChars="175"/>
        <w:rPr>
          <w:rFonts w:hint="eastAsia" w:ascii="宋体" w:hAnsi="宋体" w:eastAsia="宋体" w:cs="宋体"/>
          <w:spacing w:val="2"/>
          <w:sz w:val="24"/>
          <w:szCs w:val="24"/>
        </w:rPr>
      </w:pP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同志，现任我单位</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职务，为法定代表人，</w:t>
      </w:r>
      <w:r>
        <w:rPr>
          <w:rFonts w:hint="eastAsia" w:ascii="宋体" w:hAnsi="宋体" w:eastAsia="宋体" w:cs="宋体"/>
          <w:spacing w:val="2"/>
          <w:sz w:val="24"/>
          <w:szCs w:val="24"/>
        </w:rPr>
        <w:t>特此证明。</w:t>
      </w:r>
    </w:p>
    <w:p w14:paraId="057F15DD">
      <w:pPr>
        <w:pStyle w:val="9"/>
        <w:tabs>
          <w:tab w:val="left" w:pos="2008"/>
        </w:tabs>
        <w:spacing w:before="103" w:line="240" w:lineRule="auto"/>
        <w:ind w:left="0" w:leftChars="0" w:right="100" w:firstLine="413" w:firstLineChars="175"/>
        <w:rPr>
          <w:rFonts w:hint="eastAsia" w:ascii="宋体" w:hAnsi="宋体" w:eastAsia="宋体" w:cs="宋体"/>
          <w:sz w:val="24"/>
          <w:szCs w:val="24"/>
          <w:u w:val="single" w:color="auto"/>
        </w:rPr>
      </w:pPr>
      <w:r>
        <w:rPr>
          <w:rFonts w:hint="eastAsia" w:ascii="宋体" w:hAnsi="宋体" w:eastAsia="宋体" w:cs="宋体"/>
          <w:spacing w:val="-2"/>
          <w:sz w:val="24"/>
          <w:szCs w:val="24"/>
        </w:rPr>
        <w:t>签发日期：</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rPr>
        <w:t>单位：</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14:paraId="0CD4AC1E">
      <w:pPr>
        <w:pStyle w:val="9"/>
        <w:tabs>
          <w:tab w:val="left" w:pos="8252"/>
          <w:tab w:val="left" w:pos="8334"/>
        </w:tabs>
        <w:spacing w:before="4" w:line="240" w:lineRule="auto"/>
        <w:ind w:left="0" w:leftChars="0" w:right="166" w:firstLine="413" w:firstLineChars="175"/>
        <w:jc w:val="both"/>
        <w:rPr>
          <w:rFonts w:hint="eastAsia" w:ascii="宋体" w:hAnsi="宋体" w:eastAsia="宋体" w:cs="宋体"/>
          <w:sz w:val="24"/>
          <w:szCs w:val="24"/>
          <w:u w:val="single" w:color="auto"/>
        </w:rPr>
      </w:pPr>
      <w:r>
        <w:rPr>
          <w:rFonts w:hint="eastAsia" w:ascii="宋体" w:hAnsi="宋体" w:eastAsia="宋体" w:cs="宋体"/>
          <w:spacing w:val="-2"/>
          <w:sz w:val="24"/>
          <w:szCs w:val="24"/>
        </w:rPr>
        <w:t>附：代表人性别：</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年龄：</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身份证号码：</w:t>
      </w:r>
      <w:r>
        <w:rPr>
          <w:rFonts w:hint="eastAsia" w:ascii="宋体" w:hAnsi="宋体" w:eastAsia="宋体" w:cs="宋体"/>
          <w:sz w:val="24"/>
          <w:szCs w:val="24"/>
          <w:u w:val="single" w:color="auto"/>
        </w:rPr>
        <w:t xml:space="preserve">         </w:t>
      </w:r>
    </w:p>
    <w:p w14:paraId="075DDDCA">
      <w:pPr>
        <w:pStyle w:val="9"/>
        <w:tabs>
          <w:tab w:val="left" w:pos="8252"/>
          <w:tab w:val="left" w:pos="8334"/>
        </w:tabs>
        <w:spacing w:before="4" w:line="240" w:lineRule="auto"/>
        <w:ind w:left="0" w:leftChars="0" w:right="166" w:firstLine="427" w:firstLineChars="175"/>
        <w:jc w:val="both"/>
        <w:rPr>
          <w:rFonts w:hint="eastAsia" w:ascii="宋体" w:hAnsi="宋体" w:eastAsia="宋体" w:cs="宋体"/>
          <w:sz w:val="24"/>
          <w:szCs w:val="24"/>
        </w:rPr>
      </w:pPr>
      <w:r>
        <w:rPr>
          <w:rFonts w:hint="eastAsia" w:ascii="宋体" w:hAnsi="宋体" w:eastAsia="宋体" w:cs="宋体"/>
          <w:spacing w:val="2"/>
          <w:sz w:val="24"/>
          <w:szCs w:val="24"/>
        </w:rPr>
        <w:t>联系电话：</w:t>
      </w:r>
      <w:r>
        <w:rPr>
          <w:rFonts w:hint="eastAsia" w:ascii="宋体" w:hAnsi="宋体" w:eastAsia="宋体" w:cs="宋体"/>
          <w:sz w:val="24"/>
          <w:szCs w:val="24"/>
          <w:u w:val="single" w:color="auto"/>
        </w:rPr>
        <w:t xml:space="preserve">                                     </w:t>
      </w:r>
    </w:p>
    <w:p w14:paraId="0D4F7690">
      <w:pPr>
        <w:pStyle w:val="9"/>
        <w:spacing w:before="2" w:line="240" w:lineRule="auto"/>
        <w:ind w:left="0" w:leftChars="0" w:right="182" w:firstLine="416" w:firstLineChars="175"/>
        <w:rPr>
          <w:rFonts w:hint="eastAsia" w:ascii="宋体" w:hAnsi="宋体" w:eastAsia="宋体" w:cs="宋体"/>
          <w:spacing w:val="-1"/>
          <w:sz w:val="24"/>
          <w:szCs w:val="24"/>
          <w:u w:val="single" w:color="auto"/>
        </w:rPr>
      </w:pPr>
      <w:r>
        <w:rPr>
          <w:rFonts w:hint="eastAsia" w:ascii="宋体" w:hAnsi="宋体" w:eastAsia="宋体" w:cs="宋体"/>
          <w:spacing w:val="-1"/>
          <w:sz w:val="24"/>
          <w:szCs w:val="24"/>
        </w:rPr>
        <w:t>营业执照号码：</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经济性质：</w:t>
      </w:r>
      <w:r>
        <w:rPr>
          <w:rFonts w:hint="eastAsia" w:ascii="宋体" w:hAnsi="宋体" w:eastAsia="宋体" w:cs="宋体"/>
          <w:spacing w:val="-1"/>
          <w:sz w:val="24"/>
          <w:szCs w:val="24"/>
          <w:u w:val="single" w:color="auto"/>
        </w:rPr>
        <w:t xml:space="preserve">          </w:t>
      </w:r>
    </w:p>
    <w:p w14:paraId="622E9640">
      <w:pPr>
        <w:pStyle w:val="9"/>
        <w:spacing w:before="2" w:line="240" w:lineRule="auto"/>
        <w:ind w:left="0" w:leftChars="0" w:right="182" w:firstLine="427" w:firstLineChars="175"/>
        <w:rPr>
          <w:rFonts w:hint="eastAsia" w:ascii="宋体" w:hAnsi="宋体" w:eastAsia="宋体" w:cs="宋体"/>
          <w:sz w:val="24"/>
          <w:szCs w:val="24"/>
        </w:rPr>
      </w:pPr>
      <w:r>
        <w:rPr>
          <w:rFonts w:hint="eastAsia" w:ascii="宋体" w:hAnsi="宋体" w:eastAsia="宋体" w:cs="宋体"/>
          <w:spacing w:val="2"/>
          <w:sz w:val="24"/>
          <w:szCs w:val="24"/>
        </w:rPr>
        <w:t>说明：</w:t>
      </w:r>
    </w:p>
    <w:p w14:paraId="5BD9A784">
      <w:pPr>
        <w:pStyle w:val="9"/>
        <w:spacing w:line="240" w:lineRule="auto"/>
        <w:ind w:left="0" w:leftChars="0" w:firstLine="441" w:firstLineChars="175"/>
        <w:rPr>
          <w:rFonts w:hint="eastAsia" w:ascii="宋体" w:hAnsi="宋体" w:eastAsia="宋体" w:cs="宋体"/>
          <w:sz w:val="24"/>
          <w:szCs w:val="24"/>
        </w:rPr>
      </w:pPr>
      <w:r>
        <w:rPr>
          <w:rFonts w:hint="eastAsia" w:ascii="宋体" w:hAnsi="宋体" w:eastAsia="宋体" w:cs="宋体"/>
          <w:spacing w:val="6"/>
          <w:sz w:val="24"/>
          <w:szCs w:val="24"/>
        </w:rPr>
        <w:t>1、法定代表人为企业事业单位、国家机关、社会团体的主</w:t>
      </w:r>
      <w:r>
        <w:rPr>
          <w:rFonts w:hint="eastAsia" w:ascii="宋体" w:hAnsi="宋体" w:eastAsia="宋体" w:cs="宋体"/>
          <w:spacing w:val="5"/>
          <w:sz w:val="24"/>
          <w:szCs w:val="24"/>
        </w:rPr>
        <w:t>要行政负责人。</w:t>
      </w:r>
    </w:p>
    <w:p w14:paraId="28A91613">
      <w:pPr>
        <w:pStyle w:val="9"/>
        <w:spacing w:before="46" w:line="240" w:lineRule="auto"/>
        <w:ind w:left="0" w:leftChars="0" w:firstLine="430" w:firstLineChars="175"/>
        <w:rPr>
          <w:rFonts w:hint="eastAsia" w:ascii="宋体" w:hAnsi="宋体" w:eastAsia="宋体" w:cs="宋体"/>
          <w:sz w:val="24"/>
          <w:szCs w:val="24"/>
        </w:rPr>
      </w:pPr>
      <w:r>
        <w:rPr>
          <w:rFonts w:hint="eastAsia" w:ascii="宋体" w:hAnsi="宋体" w:eastAsia="宋体" w:cs="宋体"/>
          <w:spacing w:val="3"/>
          <w:sz w:val="24"/>
          <w:szCs w:val="24"/>
        </w:rPr>
        <w:t>2、内容必须填写真实、清楚、涂改无效，不得转让。</w:t>
      </w:r>
    </w:p>
    <w:p w14:paraId="2004BFBE">
      <w:pPr>
        <w:pStyle w:val="9"/>
        <w:spacing w:before="46" w:line="240" w:lineRule="auto"/>
        <w:ind w:left="0" w:leftChars="0" w:firstLine="437" w:firstLineChars="175"/>
        <w:rPr>
          <w:rFonts w:hint="eastAsia" w:ascii="宋体" w:hAnsi="宋体" w:eastAsia="宋体" w:cs="宋体"/>
          <w:sz w:val="24"/>
          <w:szCs w:val="24"/>
        </w:rPr>
      </w:pPr>
      <w:r>
        <w:rPr>
          <w:rFonts w:hint="eastAsia" w:ascii="宋体" w:hAnsi="宋体" w:eastAsia="宋体" w:cs="宋体"/>
          <w:spacing w:val="5"/>
          <w:sz w:val="24"/>
          <w:szCs w:val="24"/>
        </w:rPr>
        <w:t>3、提供法定代表人身份证正反面。</w:t>
      </w:r>
    </w:p>
    <w:tbl>
      <w:tblPr>
        <w:tblStyle w:val="27"/>
        <w:tblW w:w="84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41"/>
        <w:gridCol w:w="4241"/>
      </w:tblGrid>
      <w:tr w14:paraId="6768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1" w:hRule="atLeast"/>
          <w:jc w:val="center"/>
        </w:trPr>
        <w:tc>
          <w:tcPr>
            <w:tcW w:w="4241" w:type="dxa"/>
            <w:vAlign w:val="top"/>
          </w:tcPr>
          <w:p w14:paraId="029A7397">
            <w:pPr>
              <w:pStyle w:val="26"/>
              <w:spacing w:line="240" w:lineRule="auto"/>
              <w:rPr>
                <w:rFonts w:hint="eastAsia" w:ascii="宋体" w:hAnsi="宋体" w:eastAsia="宋体" w:cs="宋体"/>
                <w:sz w:val="24"/>
                <w:szCs w:val="24"/>
              </w:rPr>
            </w:pPr>
          </w:p>
          <w:p w14:paraId="0D1338AB">
            <w:pPr>
              <w:pStyle w:val="26"/>
              <w:spacing w:line="240" w:lineRule="auto"/>
              <w:rPr>
                <w:rFonts w:hint="eastAsia" w:ascii="宋体" w:hAnsi="宋体" w:eastAsia="宋体" w:cs="宋体"/>
                <w:sz w:val="24"/>
                <w:szCs w:val="24"/>
              </w:rPr>
            </w:pPr>
          </w:p>
          <w:p w14:paraId="49419966">
            <w:pPr>
              <w:pStyle w:val="26"/>
              <w:spacing w:line="240" w:lineRule="auto"/>
              <w:rPr>
                <w:rFonts w:hint="eastAsia" w:ascii="宋体" w:hAnsi="宋体" w:eastAsia="宋体" w:cs="宋体"/>
                <w:sz w:val="24"/>
                <w:szCs w:val="24"/>
              </w:rPr>
            </w:pPr>
          </w:p>
          <w:p w14:paraId="0AA9EAD9">
            <w:pPr>
              <w:spacing w:before="94" w:line="240" w:lineRule="auto"/>
              <w:ind w:firstLine="834" w:firstLineChars="300"/>
              <w:rPr>
                <w:rFonts w:hint="eastAsia" w:ascii="宋体" w:hAnsi="宋体" w:eastAsia="宋体" w:cs="宋体"/>
                <w:sz w:val="24"/>
                <w:szCs w:val="24"/>
                <w:lang w:eastAsia="zh-CN"/>
              </w:rPr>
            </w:pPr>
            <w:r>
              <w:rPr>
                <w:rFonts w:hint="eastAsia" w:ascii="宋体" w:hAnsi="宋体" w:eastAsia="宋体" w:cs="宋体"/>
                <w:spacing w:val="19"/>
                <w:sz w:val="24"/>
                <w:szCs w:val="24"/>
                <w:lang w:eastAsia="zh-CN"/>
              </w:rPr>
              <w:t>法定代理人</w:t>
            </w:r>
            <w:r>
              <w:rPr>
                <w:rFonts w:hint="eastAsia" w:ascii="宋体" w:hAnsi="宋体" w:eastAsia="宋体" w:cs="宋体"/>
                <w:spacing w:val="19"/>
                <w:sz w:val="24"/>
                <w:szCs w:val="24"/>
              </w:rPr>
              <w:t>身份证</w:t>
            </w:r>
            <w:r>
              <w:rPr>
                <w:rFonts w:hint="eastAsia" w:ascii="宋体" w:hAnsi="宋体" w:eastAsia="宋体" w:cs="宋体"/>
                <w:spacing w:val="19"/>
                <w:sz w:val="24"/>
                <w:szCs w:val="24"/>
                <w:lang w:eastAsia="zh-CN"/>
              </w:rPr>
              <w:t>正面</w:t>
            </w:r>
          </w:p>
        </w:tc>
        <w:tc>
          <w:tcPr>
            <w:tcW w:w="4241" w:type="dxa"/>
            <w:vAlign w:val="top"/>
          </w:tcPr>
          <w:p w14:paraId="46E7BEB2">
            <w:pPr>
              <w:pStyle w:val="26"/>
              <w:spacing w:line="240" w:lineRule="auto"/>
              <w:rPr>
                <w:rFonts w:hint="eastAsia" w:ascii="宋体" w:hAnsi="宋体" w:eastAsia="宋体" w:cs="宋体"/>
                <w:sz w:val="24"/>
                <w:szCs w:val="24"/>
              </w:rPr>
            </w:pPr>
          </w:p>
          <w:p w14:paraId="1D3CD013">
            <w:pPr>
              <w:pStyle w:val="26"/>
              <w:spacing w:line="240" w:lineRule="auto"/>
              <w:rPr>
                <w:rFonts w:hint="eastAsia" w:ascii="宋体" w:hAnsi="宋体" w:eastAsia="宋体" w:cs="宋体"/>
                <w:sz w:val="24"/>
                <w:szCs w:val="24"/>
              </w:rPr>
            </w:pPr>
          </w:p>
          <w:p w14:paraId="64D8D5EC">
            <w:pPr>
              <w:pStyle w:val="26"/>
              <w:spacing w:line="240" w:lineRule="auto"/>
              <w:rPr>
                <w:rFonts w:hint="eastAsia" w:ascii="宋体" w:hAnsi="宋体" w:eastAsia="宋体" w:cs="宋体"/>
                <w:sz w:val="24"/>
                <w:szCs w:val="24"/>
              </w:rPr>
            </w:pPr>
          </w:p>
          <w:p w14:paraId="273E9B64">
            <w:pPr>
              <w:spacing w:before="94" w:line="240" w:lineRule="auto"/>
              <w:ind w:firstLine="834" w:firstLineChars="300"/>
              <w:rPr>
                <w:rFonts w:hint="eastAsia" w:ascii="宋体" w:hAnsi="宋体" w:eastAsia="宋体" w:cs="宋体"/>
                <w:sz w:val="24"/>
                <w:szCs w:val="24"/>
              </w:rPr>
            </w:pPr>
            <w:r>
              <w:rPr>
                <w:rFonts w:hint="eastAsia" w:ascii="宋体" w:hAnsi="宋体" w:eastAsia="宋体" w:cs="宋体"/>
                <w:spacing w:val="19"/>
                <w:sz w:val="24"/>
                <w:szCs w:val="24"/>
                <w:lang w:eastAsia="zh-CN"/>
              </w:rPr>
              <w:t>法定代理人</w:t>
            </w:r>
            <w:r>
              <w:rPr>
                <w:rFonts w:hint="eastAsia" w:ascii="宋体" w:hAnsi="宋体" w:eastAsia="宋体" w:cs="宋体"/>
                <w:spacing w:val="19"/>
                <w:sz w:val="24"/>
                <w:szCs w:val="24"/>
              </w:rPr>
              <w:t>身份证</w:t>
            </w:r>
            <w:r>
              <w:rPr>
                <w:rFonts w:hint="eastAsia" w:ascii="宋体" w:hAnsi="宋体" w:eastAsia="宋体" w:cs="宋体"/>
                <w:spacing w:val="19"/>
                <w:sz w:val="24"/>
                <w:szCs w:val="24"/>
                <w:lang w:eastAsia="zh-CN"/>
              </w:rPr>
              <w:t>反面</w:t>
            </w:r>
          </w:p>
        </w:tc>
      </w:tr>
    </w:tbl>
    <w:p w14:paraId="5D453B18">
      <w:pPr>
        <w:spacing w:line="240" w:lineRule="auto"/>
        <w:rPr>
          <w:rFonts w:hint="eastAsia" w:ascii="宋体" w:hAnsi="宋体" w:eastAsia="宋体" w:cs="宋体"/>
          <w:sz w:val="24"/>
          <w:szCs w:val="24"/>
        </w:rPr>
      </w:pPr>
    </w:p>
    <w:p w14:paraId="5AA9873D">
      <w:pPr>
        <w:pStyle w:val="9"/>
        <w:spacing w:before="103" w:line="240" w:lineRule="auto"/>
        <w:ind w:right="168"/>
        <w:rPr>
          <w:rFonts w:hint="eastAsia" w:ascii="宋体" w:hAnsi="宋体" w:eastAsia="宋体" w:cs="宋体"/>
          <w:spacing w:val="5"/>
          <w:sz w:val="24"/>
          <w:szCs w:val="24"/>
        </w:rPr>
      </w:pPr>
    </w:p>
    <w:p w14:paraId="31056508">
      <w:pPr>
        <w:pStyle w:val="9"/>
        <w:spacing w:before="103" w:line="240" w:lineRule="auto"/>
        <w:ind w:left="0" w:leftChars="0" w:right="168" w:firstLine="417" w:firstLineChars="167"/>
        <w:rPr>
          <w:rFonts w:hint="eastAsia" w:ascii="宋体" w:hAnsi="宋体" w:eastAsia="宋体" w:cs="宋体"/>
          <w:spacing w:val="4"/>
          <w:sz w:val="24"/>
          <w:szCs w:val="24"/>
          <w:u w:val="single" w:color="auto"/>
        </w:rPr>
      </w:pPr>
      <w:r>
        <w:rPr>
          <w:rFonts w:hint="eastAsia" w:ascii="宋体" w:hAnsi="宋体" w:eastAsia="宋体" w:cs="宋体"/>
          <w:spacing w:val="5"/>
          <w:sz w:val="24"/>
          <w:szCs w:val="24"/>
        </w:rPr>
        <w:t>法定代表人(签字或盖章)：</w:t>
      </w:r>
      <w:r>
        <w:rPr>
          <w:rFonts w:hint="eastAsia" w:ascii="宋体" w:hAnsi="宋体" w:eastAsia="宋体" w:cs="宋体"/>
          <w:spacing w:val="5"/>
          <w:sz w:val="24"/>
          <w:szCs w:val="24"/>
          <w:u w:val="single" w:color="auto"/>
        </w:rPr>
        <w:t xml:space="preserve">                   </w:t>
      </w:r>
      <w:r>
        <w:rPr>
          <w:rFonts w:hint="eastAsia" w:ascii="宋体" w:hAnsi="宋体" w:eastAsia="宋体" w:cs="宋体"/>
          <w:spacing w:val="4"/>
          <w:sz w:val="24"/>
          <w:szCs w:val="24"/>
          <w:u w:val="single" w:color="auto"/>
        </w:rPr>
        <w:t xml:space="preserve">           </w:t>
      </w:r>
    </w:p>
    <w:p w14:paraId="4741C4AC">
      <w:pPr>
        <w:pStyle w:val="9"/>
        <w:spacing w:before="103" w:line="240" w:lineRule="auto"/>
        <w:ind w:left="0" w:leftChars="0" w:right="168" w:firstLine="414" w:firstLineChars="167"/>
        <w:rPr>
          <w:rFonts w:hint="eastAsia" w:ascii="宋体" w:hAnsi="宋体" w:eastAsia="宋体" w:cs="宋体"/>
          <w:spacing w:val="4"/>
          <w:sz w:val="24"/>
          <w:szCs w:val="24"/>
          <w:u w:val="single" w:color="auto"/>
        </w:rPr>
      </w:pPr>
    </w:p>
    <w:p w14:paraId="03FF155F">
      <w:pPr>
        <w:pStyle w:val="9"/>
        <w:spacing w:before="103" w:line="240" w:lineRule="auto"/>
        <w:ind w:left="0" w:leftChars="0" w:right="168" w:firstLine="434" w:firstLineChars="167"/>
        <w:rPr>
          <w:rFonts w:hint="eastAsia" w:ascii="宋体" w:hAnsi="宋体" w:eastAsia="宋体" w:cs="宋体"/>
          <w:sz w:val="24"/>
          <w:szCs w:val="24"/>
          <w:u w:val="single" w:color="auto"/>
        </w:rPr>
      </w:pPr>
      <w:r>
        <w:rPr>
          <w:rFonts w:hint="eastAsia" w:ascii="宋体" w:hAnsi="宋体" w:eastAsia="宋体" w:cs="宋体"/>
          <w:spacing w:val="10"/>
          <w:sz w:val="24"/>
          <w:szCs w:val="24"/>
        </w:rPr>
        <w:t>供应商(公章)</w:t>
      </w:r>
      <w:r>
        <w:rPr>
          <w:rFonts w:hint="eastAsia" w:ascii="宋体" w:hAnsi="宋体" w:eastAsia="宋体" w:cs="宋体"/>
          <w:spacing w:val="10"/>
          <w:sz w:val="24"/>
          <w:szCs w:val="24"/>
          <w:lang w:eastAsia="zh-CN"/>
        </w:rPr>
        <w:t>：</w:t>
      </w:r>
      <w:r>
        <w:rPr>
          <w:rFonts w:hint="eastAsia" w:ascii="宋体" w:hAnsi="宋体" w:eastAsia="宋体" w:cs="宋体"/>
          <w:sz w:val="24"/>
          <w:szCs w:val="24"/>
          <w:u w:val="single" w:color="auto"/>
        </w:rPr>
        <w:t xml:space="preserve">                                         </w:t>
      </w:r>
    </w:p>
    <w:p w14:paraId="05CC7DAE">
      <w:pPr>
        <w:pStyle w:val="9"/>
        <w:spacing w:before="103" w:line="240" w:lineRule="auto"/>
        <w:ind w:left="0" w:leftChars="0" w:right="168" w:firstLine="400" w:firstLineChars="167"/>
        <w:rPr>
          <w:rFonts w:hint="eastAsia" w:ascii="宋体" w:hAnsi="宋体" w:eastAsia="宋体" w:cs="宋体"/>
          <w:sz w:val="24"/>
          <w:szCs w:val="24"/>
          <w:u w:val="single" w:color="auto"/>
        </w:rPr>
      </w:pPr>
    </w:p>
    <w:p w14:paraId="66C0AFBD">
      <w:pPr>
        <w:pStyle w:val="9"/>
        <w:spacing w:before="103" w:line="240" w:lineRule="auto"/>
        <w:ind w:left="0" w:leftChars="0" w:right="168" w:firstLine="434" w:firstLineChars="167"/>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日期：</w:t>
      </w:r>
      <w:r>
        <w:rPr>
          <w:rFonts w:hint="eastAsia" w:ascii="宋体" w:hAnsi="宋体" w:eastAsia="宋体" w:cs="宋体"/>
          <w:spacing w:val="10"/>
          <w:sz w:val="24"/>
          <w:szCs w:val="24"/>
          <w:u w:val="single"/>
          <w:lang w:val="en-US" w:eastAsia="zh-CN"/>
        </w:rPr>
        <w:t xml:space="preserve">             </w:t>
      </w:r>
    </w:p>
    <w:p w14:paraId="45C825E2">
      <w:pPr>
        <w:pStyle w:val="9"/>
        <w:spacing w:before="103" w:line="240" w:lineRule="auto"/>
        <w:ind w:left="0" w:leftChars="0" w:right="168" w:firstLine="434" w:firstLineChars="167"/>
        <w:rPr>
          <w:rFonts w:hint="eastAsia" w:ascii="宋体" w:hAnsi="宋体" w:eastAsia="宋体" w:cs="宋体"/>
          <w:spacing w:val="10"/>
          <w:sz w:val="24"/>
          <w:szCs w:val="24"/>
        </w:rPr>
      </w:pPr>
    </w:p>
    <w:p w14:paraId="19FE6752">
      <w:pPr>
        <w:spacing w:before="75" w:line="226" w:lineRule="auto"/>
        <w:ind w:left="485"/>
        <w:rPr>
          <w:rFonts w:hint="eastAsia" w:ascii="宋体" w:hAnsi="宋体" w:eastAsia="宋体" w:cs="宋体"/>
          <w:spacing w:val="6"/>
          <w:sz w:val="23"/>
          <w:szCs w:val="23"/>
        </w:rPr>
      </w:pPr>
    </w:p>
    <w:p w14:paraId="1E1176C8">
      <w:pPr>
        <w:spacing w:before="75" w:line="226" w:lineRule="auto"/>
        <w:ind w:left="485"/>
        <w:rPr>
          <w:rFonts w:hint="eastAsia" w:ascii="宋体" w:hAnsi="宋体" w:eastAsia="宋体" w:cs="宋体"/>
          <w:spacing w:val="6"/>
          <w:sz w:val="23"/>
          <w:szCs w:val="23"/>
        </w:rPr>
      </w:pPr>
    </w:p>
    <w:p w14:paraId="71179C84">
      <w:pPr>
        <w:pStyle w:val="7"/>
        <w:rPr>
          <w:rFonts w:hint="eastAsia" w:ascii="宋体" w:hAnsi="宋体" w:eastAsia="宋体" w:cs="宋体"/>
        </w:rPr>
      </w:pPr>
    </w:p>
    <w:p w14:paraId="34731C64">
      <w:pPr>
        <w:spacing w:before="75" w:line="226" w:lineRule="auto"/>
        <w:ind w:left="485"/>
        <w:rPr>
          <w:rFonts w:hint="eastAsia" w:ascii="宋体" w:hAnsi="宋体" w:eastAsia="宋体" w:cs="宋体"/>
          <w:spacing w:val="6"/>
          <w:sz w:val="23"/>
          <w:szCs w:val="23"/>
        </w:rPr>
      </w:pPr>
    </w:p>
    <w:p w14:paraId="1E5377D8">
      <w:pPr>
        <w:spacing w:before="75" w:line="226" w:lineRule="auto"/>
        <w:ind w:left="485"/>
        <w:rPr>
          <w:rFonts w:hint="eastAsia" w:ascii="宋体" w:hAnsi="宋体" w:eastAsia="宋体" w:cs="宋体"/>
          <w:spacing w:val="6"/>
          <w:sz w:val="23"/>
          <w:szCs w:val="23"/>
        </w:rPr>
      </w:pPr>
    </w:p>
    <w:p w14:paraId="71B4EEA7">
      <w:pPr>
        <w:spacing w:before="75" w:line="226" w:lineRule="auto"/>
        <w:ind w:left="485"/>
        <w:rPr>
          <w:rFonts w:hint="eastAsia" w:ascii="宋体" w:hAnsi="宋体" w:eastAsia="宋体" w:cs="宋体"/>
          <w:spacing w:val="6"/>
          <w:sz w:val="23"/>
          <w:szCs w:val="23"/>
        </w:rPr>
      </w:pPr>
    </w:p>
    <w:p w14:paraId="0D9B20C8">
      <w:pPr>
        <w:spacing w:before="75" w:line="226" w:lineRule="auto"/>
        <w:ind w:left="485"/>
        <w:rPr>
          <w:rFonts w:hint="eastAsia" w:ascii="宋体" w:hAnsi="宋体" w:eastAsia="宋体" w:cs="宋体"/>
          <w:spacing w:val="6"/>
          <w:sz w:val="23"/>
          <w:szCs w:val="23"/>
        </w:rPr>
      </w:pPr>
    </w:p>
    <w:p w14:paraId="52F926D6">
      <w:pPr>
        <w:spacing w:before="75" w:line="226" w:lineRule="auto"/>
        <w:ind w:left="485"/>
        <w:rPr>
          <w:rFonts w:hint="eastAsia" w:ascii="宋体" w:hAnsi="宋体" w:eastAsia="宋体" w:cs="宋体"/>
          <w:spacing w:val="6"/>
          <w:sz w:val="23"/>
          <w:szCs w:val="23"/>
        </w:rPr>
      </w:pPr>
    </w:p>
    <w:p w14:paraId="47CDAF02">
      <w:pPr>
        <w:spacing w:before="75" w:line="226" w:lineRule="auto"/>
        <w:ind w:left="485"/>
        <w:rPr>
          <w:rFonts w:hint="eastAsia" w:ascii="宋体" w:hAnsi="宋体" w:eastAsia="宋体" w:cs="宋体"/>
          <w:spacing w:val="6"/>
          <w:sz w:val="23"/>
          <w:szCs w:val="23"/>
        </w:rPr>
      </w:pPr>
    </w:p>
    <w:p w14:paraId="24835C37">
      <w:pPr>
        <w:spacing w:before="75" w:line="226" w:lineRule="auto"/>
        <w:ind w:left="485"/>
        <w:rPr>
          <w:rFonts w:hint="eastAsia" w:ascii="宋体" w:hAnsi="宋体" w:eastAsia="宋体" w:cs="宋体"/>
          <w:spacing w:val="6"/>
          <w:sz w:val="23"/>
          <w:szCs w:val="23"/>
        </w:rPr>
      </w:pPr>
    </w:p>
    <w:p w14:paraId="179F5294">
      <w:pPr>
        <w:spacing w:before="75" w:line="226" w:lineRule="auto"/>
        <w:ind w:left="485"/>
        <w:rPr>
          <w:rFonts w:hint="eastAsia" w:ascii="宋体" w:hAnsi="宋体" w:eastAsia="宋体" w:cs="宋体"/>
          <w:spacing w:val="6"/>
          <w:sz w:val="23"/>
          <w:szCs w:val="23"/>
        </w:rPr>
      </w:pPr>
    </w:p>
    <w:p w14:paraId="70616AA2">
      <w:pPr>
        <w:spacing w:before="75" w:line="226" w:lineRule="auto"/>
        <w:ind w:left="485"/>
        <w:rPr>
          <w:rFonts w:hint="eastAsia" w:ascii="宋体" w:hAnsi="宋体" w:eastAsia="宋体" w:cs="宋体"/>
          <w:spacing w:val="6"/>
          <w:sz w:val="23"/>
          <w:szCs w:val="23"/>
        </w:rPr>
      </w:pPr>
    </w:p>
    <w:p w14:paraId="0B9689E3">
      <w:pPr>
        <w:spacing w:before="75" w:line="226" w:lineRule="auto"/>
        <w:ind w:left="485"/>
        <w:rPr>
          <w:rFonts w:hint="eastAsia" w:ascii="宋体" w:hAnsi="宋体" w:eastAsia="宋体" w:cs="宋体"/>
          <w:spacing w:val="6"/>
          <w:sz w:val="23"/>
          <w:szCs w:val="23"/>
        </w:rPr>
      </w:pPr>
    </w:p>
    <w:p w14:paraId="258B80D9">
      <w:pPr>
        <w:spacing w:before="74" w:line="227" w:lineRule="auto"/>
        <w:ind w:left="34"/>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7.报价一览表</w:t>
      </w:r>
    </w:p>
    <w:p w14:paraId="2F711FC6">
      <w:pPr>
        <w:spacing w:before="321" w:line="219" w:lineRule="auto"/>
        <w:ind w:left="3928"/>
        <w:rPr>
          <w:rFonts w:hint="eastAsia" w:ascii="宋体" w:hAnsi="宋体" w:eastAsia="宋体" w:cs="宋体"/>
          <w:sz w:val="28"/>
          <w:szCs w:val="28"/>
        </w:rPr>
      </w:pPr>
      <w:r>
        <w:rPr>
          <w:rFonts w:hint="eastAsia" w:ascii="宋体" w:hAnsi="宋体" w:eastAsia="宋体" w:cs="宋体"/>
          <w:b/>
          <w:bCs/>
          <w:spacing w:val="-4"/>
          <w:sz w:val="28"/>
          <w:szCs w:val="28"/>
        </w:rPr>
        <w:t>报价一览表</w:t>
      </w:r>
    </w:p>
    <w:p w14:paraId="68BDD3F8">
      <w:pPr>
        <w:pStyle w:val="9"/>
        <w:spacing w:line="285" w:lineRule="auto"/>
        <w:rPr>
          <w:rFonts w:hint="eastAsia" w:ascii="宋体" w:hAnsi="宋体" w:eastAsia="宋体" w:cs="宋体"/>
          <w:sz w:val="23"/>
          <w:szCs w:val="23"/>
        </w:rPr>
      </w:pPr>
    </w:p>
    <w:p w14:paraId="559CB9B4">
      <w:pPr>
        <w:pStyle w:val="9"/>
        <w:spacing w:line="285" w:lineRule="auto"/>
        <w:rPr>
          <w:rFonts w:hint="eastAsia" w:ascii="宋体" w:hAnsi="宋体" w:eastAsia="宋体" w:cs="宋体"/>
        </w:rPr>
      </w:pPr>
      <w:r>
        <w:rPr>
          <w:rFonts w:hint="eastAsia" w:ascii="宋体" w:hAnsi="宋体" w:eastAsia="宋体" w:cs="宋体"/>
          <w:sz w:val="23"/>
          <w:szCs w:val="23"/>
        </w:rPr>
        <w:t>项目名称：</w:t>
      </w:r>
      <w:r>
        <w:rPr>
          <w:rFonts w:hint="eastAsia" w:ascii="宋体" w:hAnsi="宋体" w:eastAsia="宋体" w:cs="宋体"/>
          <w:spacing w:val="-72"/>
          <w:sz w:val="23"/>
          <w:szCs w:val="23"/>
        </w:rPr>
        <w:t xml:space="preserve"> </w:t>
      </w:r>
      <w:r>
        <w:rPr>
          <w:rFonts w:hint="eastAsia" w:ascii="宋体" w:hAnsi="宋体" w:eastAsia="宋体" w:cs="宋体"/>
          <w:sz w:val="23"/>
          <w:szCs w:val="23"/>
          <w:u w:val="single" w:color="auto"/>
        </w:rPr>
        <w:t xml:space="preserve">             </w:t>
      </w:r>
    </w:p>
    <w:p w14:paraId="406AB1A4">
      <w:pPr>
        <w:spacing w:before="75" w:line="227" w:lineRule="auto"/>
        <w:ind w:left="0" w:leftChars="0" w:firstLine="0" w:firstLineChars="0"/>
        <w:rPr>
          <w:rFonts w:hint="eastAsia" w:ascii="宋体" w:hAnsi="宋体" w:eastAsia="宋体" w:cs="宋体"/>
          <w:sz w:val="23"/>
          <w:szCs w:val="23"/>
          <w:lang w:val="en-US" w:eastAsia="zh-CN"/>
        </w:rPr>
      </w:pPr>
      <w:r>
        <w:rPr>
          <w:rFonts w:hint="eastAsia" w:ascii="宋体" w:hAnsi="宋体" w:eastAsia="宋体" w:cs="宋体"/>
          <w:sz w:val="23"/>
          <w:szCs w:val="23"/>
        </w:rPr>
        <w:t>项目编号：</w:t>
      </w:r>
      <w:r>
        <w:rPr>
          <w:rFonts w:hint="eastAsia" w:ascii="宋体" w:hAnsi="宋体" w:eastAsia="宋体" w:cs="宋体"/>
          <w:spacing w:val="-79"/>
          <w:sz w:val="23"/>
          <w:szCs w:val="23"/>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8"/>
          <w:sz w:val="23"/>
          <w:szCs w:val="23"/>
        </w:rPr>
        <w:t xml:space="preserve">        </w:t>
      </w:r>
      <w:r>
        <w:rPr>
          <w:rFonts w:hint="eastAsia" w:ascii="宋体" w:hAnsi="宋体" w:eastAsia="宋体" w:cs="宋体"/>
          <w:spacing w:val="8"/>
          <w:sz w:val="23"/>
          <w:szCs w:val="23"/>
          <w:lang w:val="en-US" w:eastAsia="zh-CN"/>
        </w:rPr>
        <w:t xml:space="preserve">   </w:t>
      </w:r>
      <w:r>
        <w:rPr>
          <w:rFonts w:hint="eastAsia" w:ascii="宋体" w:hAnsi="宋体" w:eastAsia="宋体" w:cs="宋体"/>
          <w:spacing w:val="8"/>
          <w:sz w:val="23"/>
          <w:szCs w:val="23"/>
        </w:rPr>
        <w:t xml:space="preserve"> </w:t>
      </w:r>
      <w:r>
        <w:rPr>
          <w:rFonts w:hint="eastAsia" w:ascii="宋体" w:hAnsi="宋体" w:eastAsia="宋体" w:cs="宋体"/>
          <w:b/>
          <w:bCs/>
          <w:spacing w:val="-4"/>
        </w:rPr>
        <w:t>包号</w:t>
      </w:r>
      <w:r>
        <w:rPr>
          <w:rFonts w:hint="eastAsia" w:ascii="宋体" w:hAnsi="宋体" w:eastAsia="宋体" w:cs="宋体"/>
          <w:b/>
          <w:bCs/>
          <w:spacing w:val="-4"/>
          <w:lang w:eastAsia="zh-CN"/>
        </w:rPr>
        <w:t>：</w:t>
      </w:r>
      <w:r>
        <w:rPr>
          <w:rFonts w:hint="eastAsia" w:ascii="宋体" w:hAnsi="宋体" w:eastAsia="宋体" w:cs="宋体"/>
          <w:b/>
          <w:bCs/>
          <w:spacing w:val="-4"/>
          <w:u w:val="single"/>
          <w:lang w:val="en-US" w:eastAsia="zh-CN"/>
        </w:rPr>
        <w:t xml:space="preserve">             </w:t>
      </w:r>
    </w:p>
    <w:p w14:paraId="2E821BD1">
      <w:pPr>
        <w:spacing w:line="148" w:lineRule="exact"/>
        <w:rPr>
          <w:rFonts w:hint="eastAsia" w:ascii="宋体" w:hAnsi="宋体" w:eastAsia="宋体" w:cs="宋体"/>
        </w:rPr>
      </w:pPr>
    </w:p>
    <w:tbl>
      <w:tblPr>
        <w:tblStyle w:val="2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00"/>
        <w:gridCol w:w="1359"/>
        <w:gridCol w:w="1293"/>
        <w:gridCol w:w="1347"/>
        <w:gridCol w:w="1347"/>
        <w:gridCol w:w="1347"/>
        <w:gridCol w:w="1347"/>
      </w:tblGrid>
      <w:tr w14:paraId="517D0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830" w:type="pct"/>
            <w:vMerge w:val="restart"/>
            <w:tcBorders>
              <w:bottom w:val="nil"/>
            </w:tcBorders>
            <w:vAlign w:val="center"/>
          </w:tcPr>
          <w:p w14:paraId="26C3616F">
            <w:pPr>
              <w:pStyle w:val="26"/>
              <w:spacing w:before="72" w:line="219" w:lineRule="auto"/>
              <w:jc w:val="center"/>
              <w:rPr>
                <w:rFonts w:hint="eastAsia" w:ascii="宋体" w:hAnsi="宋体" w:eastAsia="宋体" w:cs="宋体"/>
              </w:rPr>
            </w:pPr>
            <w:r>
              <w:rPr>
                <w:rFonts w:hint="eastAsia" w:ascii="宋体" w:hAnsi="宋体" w:eastAsia="宋体" w:cs="宋体"/>
                <w:b/>
                <w:bCs/>
              </w:rPr>
              <w:t>项目名称</w:t>
            </w:r>
          </w:p>
        </w:tc>
        <w:tc>
          <w:tcPr>
            <w:tcW w:w="1375" w:type="pct"/>
            <w:gridSpan w:val="2"/>
            <w:vAlign w:val="center"/>
          </w:tcPr>
          <w:p w14:paraId="0B08C735">
            <w:pPr>
              <w:pStyle w:val="26"/>
              <w:spacing w:before="217" w:line="219" w:lineRule="auto"/>
              <w:jc w:val="center"/>
              <w:rPr>
                <w:rFonts w:hint="eastAsia" w:ascii="宋体" w:hAnsi="宋体" w:eastAsia="宋体" w:cs="宋体"/>
              </w:rPr>
            </w:pPr>
            <w:r>
              <w:rPr>
                <w:rFonts w:hint="eastAsia" w:ascii="宋体" w:hAnsi="宋体" w:eastAsia="宋体" w:cs="宋体"/>
                <w:b/>
                <w:bCs/>
                <w:spacing w:val="-4"/>
              </w:rPr>
              <w:t>报价</w:t>
            </w:r>
          </w:p>
        </w:tc>
        <w:tc>
          <w:tcPr>
            <w:tcW w:w="698" w:type="pct"/>
            <w:vMerge w:val="restart"/>
            <w:tcBorders>
              <w:bottom w:val="nil"/>
            </w:tcBorders>
            <w:vAlign w:val="center"/>
          </w:tcPr>
          <w:p w14:paraId="76F37743">
            <w:pPr>
              <w:pStyle w:val="26"/>
              <w:spacing w:before="72" w:line="220" w:lineRule="auto"/>
              <w:jc w:val="center"/>
              <w:rPr>
                <w:rFonts w:hint="eastAsia" w:ascii="宋体" w:hAnsi="宋体" w:eastAsia="宋体" w:cs="宋体"/>
                <w:lang w:val="en-US" w:eastAsia="zh-CN"/>
              </w:rPr>
            </w:pPr>
            <w:r>
              <w:rPr>
                <w:rFonts w:hint="eastAsia" w:ascii="宋体" w:hAnsi="宋体" w:eastAsia="宋体" w:cs="宋体"/>
                <w:b/>
                <w:bCs/>
                <w:spacing w:val="-4"/>
              </w:rPr>
              <w:t>服务期限</w:t>
            </w:r>
            <w:r>
              <w:rPr>
                <w:rFonts w:hint="eastAsia" w:ascii="宋体" w:hAnsi="宋体" w:eastAsia="宋体" w:cs="宋体"/>
                <w:b/>
                <w:bCs/>
                <w:spacing w:val="-4"/>
                <w:lang w:val="en-US" w:eastAsia="zh-CN"/>
              </w:rPr>
              <w:t>/服务项目负责人</w:t>
            </w:r>
          </w:p>
        </w:tc>
        <w:tc>
          <w:tcPr>
            <w:tcW w:w="698" w:type="pct"/>
            <w:vMerge w:val="restart"/>
            <w:vAlign w:val="center"/>
          </w:tcPr>
          <w:p w14:paraId="787F0926">
            <w:pPr>
              <w:pStyle w:val="26"/>
              <w:spacing w:before="72" w:line="220" w:lineRule="auto"/>
              <w:jc w:val="center"/>
              <w:rPr>
                <w:rFonts w:hint="eastAsia" w:ascii="宋体" w:hAnsi="宋体" w:eastAsia="宋体" w:cs="宋体"/>
                <w:b/>
                <w:bCs/>
                <w:spacing w:val="-4"/>
              </w:rPr>
            </w:pPr>
            <w:r>
              <w:rPr>
                <w:rFonts w:hint="eastAsia" w:ascii="宋体" w:hAnsi="宋体" w:eastAsia="宋体" w:cs="宋体"/>
                <w:b/>
                <w:bCs/>
                <w:spacing w:val="-4"/>
              </w:rPr>
              <w:t>保证金缴纳方式</w:t>
            </w:r>
          </w:p>
        </w:tc>
        <w:tc>
          <w:tcPr>
            <w:tcW w:w="698" w:type="pct"/>
            <w:vMerge w:val="restart"/>
            <w:vAlign w:val="center"/>
          </w:tcPr>
          <w:p w14:paraId="62D9F0D7">
            <w:pPr>
              <w:pStyle w:val="26"/>
              <w:spacing w:before="72" w:line="220" w:lineRule="auto"/>
              <w:jc w:val="center"/>
              <w:rPr>
                <w:rFonts w:hint="eastAsia" w:ascii="宋体" w:hAnsi="宋体" w:eastAsia="宋体" w:cs="宋体"/>
                <w:b/>
                <w:bCs/>
                <w:spacing w:val="-4"/>
              </w:rPr>
            </w:pPr>
            <w:r>
              <w:rPr>
                <w:rFonts w:hint="eastAsia" w:ascii="宋体" w:hAnsi="宋体" w:eastAsia="宋体" w:cs="宋体"/>
                <w:b/>
                <w:bCs/>
                <w:spacing w:val="-4"/>
              </w:rPr>
              <w:t>确认声明书是否签署</w:t>
            </w:r>
          </w:p>
        </w:tc>
        <w:tc>
          <w:tcPr>
            <w:tcW w:w="698" w:type="pct"/>
            <w:vMerge w:val="restart"/>
            <w:vAlign w:val="center"/>
          </w:tcPr>
          <w:p w14:paraId="5301126A">
            <w:pPr>
              <w:pStyle w:val="26"/>
              <w:spacing w:before="72" w:line="220" w:lineRule="auto"/>
              <w:jc w:val="center"/>
              <w:rPr>
                <w:rFonts w:hint="eastAsia" w:ascii="宋体" w:hAnsi="宋体" w:eastAsia="宋体" w:cs="宋体"/>
                <w:b/>
                <w:bCs/>
                <w:spacing w:val="-4"/>
              </w:rPr>
            </w:pPr>
            <w:r>
              <w:rPr>
                <w:rFonts w:hint="eastAsia" w:ascii="宋体" w:hAnsi="宋体" w:eastAsia="宋体" w:cs="宋体"/>
                <w:b/>
                <w:bCs/>
                <w:spacing w:val="-4"/>
              </w:rPr>
              <w:t>备注</w:t>
            </w:r>
          </w:p>
        </w:tc>
      </w:tr>
      <w:tr w14:paraId="308B4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830" w:type="pct"/>
            <w:vMerge w:val="continue"/>
            <w:tcBorders>
              <w:top w:val="nil"/>
            </w:tcBorders>
            <w:vAlign w:val="top"/>
          </w:tcPr>
          <w:p w14:paraId="6C977351">
            <w:pPr>
              <w:rPr>
                <w:rFonts w:hint="eastAsia" w:ascii="宋体" w:hAnsi="宋体" w:eastAsia="宋体" w:cs="宋体"/>
                <w:sz w:val="21"/>
              </w:rPr>
            </w:pPr>
          </w:p>
        </w:tc>
        <w:tc>
          <w:tcPr>
            <w:tcW w:w="705" w:type="pct"/>
            <w:vAlign w:val="top"/>
          </w:tcPr>
          <w:p w14:paraId="12AB53DA">
            <w:pPr>
              <w:pStyle w:val="26"/>
              <w:spacing w:before="214" w:line="221" w:lineRule="auto"/>
              <w:jc w:val="center"/>
              <w:rPr>
                <w:rFonts w:hint="eastAsia" w:ascii="宋体" w:hAnsi="宋体" w:eastAsia="宋体" w:cs="宋体"/>
              </w:rPr>
            </w:pPr>
            <w:r>
              <w:rPr>
                <w:rFonts w:hint="eastAsia" w:ascii="宋体" w:hAnsi="宋体" w:eastAsia="宋体" w:cs="宋体"/>
                <w:b/>
                <w:bCs/>
                <w:spacing w:val="-5"/>
              </w:rPr>
              <w:t>大写</w:t>
            </w:r>
          </w:p>
        </w:tc>
        <w:tc>
          <w:tcPr>
            <w:tcW w:w="669" w:type="pct"/>
            <w:vAlign w:val="top"/>
          </w:tcPr>
          <w:p w14:paraId="6A186E9F">
            <w:pPr>
              <w:pStyle w:val="26"/>
              <w:spacing w:before="214" w:line="222" w:lineRule="auto"/>
              <w:jc w:val="center"/>
              <w:rPr>
                <w:rFonts w:hint="eastAsia" w:ascii="宋体" w:hAnsi="宋体" w:eastAsia="宋体" w:cs="宋体"/>
              </w:rPr>
            </w:pPr>
            <w:r>
              <w:rPr>
                <w:rFonts w:hint="eastAsia" w:ascii="宋体" w:hAnsi="宋体" w:eastAsia="宋体" w:cs="宋体"/>
                <w:b/>
                <w:bCs/>
                <w:spacing w:val="-6"/>
              </w:rPr>
              <w:t>小写</w:t>
            </w:r>
          </w:p>
        </w:tc>
        <w:tc>
          <w:tcPr>
            <w:tcW w:w="698" w:type="pct"/>
            <w:vMerge w:val="continue"/>
            <w:tcBorders>
              <w:top w:val="nil"/>
            </w:tcBorders>
            <w:vAlign w:val="top"/>
          </w:tcPr>
          <w:p w14:paraId="7756FCF8">
            <w:pPr>
              <w:rPr>
                <w:rFonts w:hint="eastAsia" w:ascii="宋体" w:hAnsi="宋体" w:eastAsia="宋体" w:cs="宋体"/>
                <w:sz w:val="21"/>
              </w:rPr>
            </w:pPr>
          </w:p>
        </w:tc>
        <w:tc>
          <w:tcPr>
            <w:tcW w:w="698" w:type="pct"/>
            <w:vMerge w:val="continue"/>
            <w:vAlign w:val="top"/>
          </w:tcPr>
          <w:p w14:paraId="6385639F">
            <w:pPr>
              <w:rPr>
                <w:rFonts w:hint="eastAsia" w:ascii="宋体" w:hAnsi="宋体" w:eastAsia="宋体" w:cs="宋体"/>
                <w:sz w:val="21"/>
              </w:rPr>
            </w:pPr>
          </w:p>
        </w:tc>
        <w:tc>
          <w:tcPr>
            <w:tcW w:w="698" w:type="pct"/>
            <w:vMerge w:val="continue"/>
            <w:vAlign w:val="top"/>
          </w:tcPr>
          <w:p w14:paraId="2D69FF7C">
            <w:pPr>
              <w:rPr>
                <w:rFonts w:hint="eastAsia" w:ascii="宋体" w:hAnsi="宋体" w:eastAsia="宋体" w:cs="宋体"/>
                <w:sz w:val="21"/>
              </w:rPr>
            </w:pPr>
          </w:p>
        </w:tc>
        <w:tc>
          <w:tcPr>
            <w:tcW w:w="698" w:type="pct"/>
            <w:vMerge w:val="continue"/>
            <w:vAlign w:val="top"/>
          </w:tcPr>
          <w:p w14:paraId="55D61F45">
            <w:pPr>
              <w:rPr>
                <w:rFonts w:hint="eastAsia" w:ascii="宋体" w:hAnsi="宋体" w:eastAsia="宋体" w:cs="宋体"/>
                <w:sz w:val="21"/>
              </w:rPr>
            </w:pPr>
          </w:p>
        </w:tc>
      </w:tr>
      <w:tr w14:paraId="4D78E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830" w:type="pct"/>
            <w:vAlign w:val="top"/>
          </w:tcPr>
          <w:p w14:paraId="63C40D5F">
            <w:pPr>
              <w:rPr>
                <w:rFonts w:hint="eastAsia" w:ascii="宋体" w:hAnsi="宋体" w:eastAsia="宋体" w:cs="宋体"/>
                <w:sz w:val="21"/>
              </w:rPr>
            </w:pPr>
          </w:p>
        </w:tc>
        <w:tc>
          <w:tcPr>
            <w:tcW w:w="705" w:type="pct"/>
            <w:vAlign w:val="top"/>
          </w:tcPr>
          <w:p w14:paraId="7DBC8112">
            <w:pPr>
              <w:rPr>
                <w:rFonts w:hint="eastAsia" w:ascii="宋体" w:hAnsi="宋体" w:eastAsia="宋体" w:cs="宋体"/>
                <w:sz w:val="21"/>
              </w:rPr>
            </w:pPr>
          </w:p>
        </w:tc>
        <w:tc>
          <w:tcPr>
            <w:tcW w:w="669" w:type="pct"/>
            <w:vAlign w:val="top"/>
          </w:tcPr>
          <w:p w14:paraId="525B014B">
            <w:pPr>
              <w:rPr>
                <w:rFonts w:hint="eastAsia" w:ascii="宋体" w:hAnsi="宋体" w:eastAsia="宋体" w:cs="宋体"/>
                <w:sz w:val="21"/>
              </w:rPr>
            </w:pPr>
          </w:p>
        </w:tc>
        <w:tc>
          <w:tcPr>
            <w:tcW w:w="698" w:type="pct"/>
            <w:vAlign w:val="top"/>
          </w:tcPr>
          <w:p w14:paraId="44C20C83">
            <w:pPr>
              <w:rPr>
                <w:rFonts w:hint="eastAsia" w:ascii="宋体" w:hAnsi="宋体" w:eastAsia="宋体" w:cs="宋体"/>
                <w:sz w:val="21"/>
              </w:rPr>
            </w:pPr>
          </w:p>
        </w:tc>
        <w:tc>
          <w:tcPr>
            <w:tcW w:w="698" w:type="pct"/>
            <w:vAlign w:val="top"/>
          </w:tcPr>
          <w:p w14:paraId="318A4E2E">
            <w:pPr>
              <w:rPr>
                <w:rFonts w:hint="eastAsia" w:ascii="宋体" w:hAnsi="宋体" w:eastAsia="宋体" w:cs="宋体"/>
                <w:sz w:val="21"/>
              </w:rPr>
            </w:pPr>
          </w:p>
        </w:tc>
        <w:tc>
          <w:tcPr>
            <w:tcW w:w="698" w:type="pct"/>
            <w:vAlign w:val="top"/>
          </w:tcPr>
          <w:p w14:paraId="0AD3FE0A">
            <w:pPr>
              <w:rPr>
                <w:rFonts w:hint="eastAsia" w:ascii="宋体" w:hAnsi="宋体" w:eastAsia="宋体" w:cs="宋体"/>
                <w:sz w:val="21"/>
              </w:rPr>
            </w:pPr>
          </w:p>
        </w:tc>
        <w:tc>
          <w:tcPr>
            <w:tcW w:w="698" w:type="pct"/>
            <w:vAlign w:val="top"/>
          </w:tcPr>
          <w:p w14:paraId="14758903">
            <w:pPr>
              <w:rPr>
                <w:rFonts w:hint="eastAsia" w:ascii="宋体" w:hAnsi="宋体" w:eastAsia="宋体" w:cs="宋体"/>
                <w:sz w:val="21"/>
              </w:rPr>
            </w:pPr>
          </w:p>
        </w:tc>
      </w:tr>
    </w:tbl>
    <w:p w14:paraId="017397F9">
      <w:pPr>
        <w:pStyle w:val="9"/>
        <w:spacing w:line="245" w:lineRule="auto"/>
        <w:rPr>
          <w:rFonts w:hint="eastAsia" w:ascii="宋体" w:hAnsi="宋体" w:eastAsia="宋体" w:cs="宋体"/>
        </w:rPr>
      </w:pPr>
    </w:p>
    <w:p w14:paraId="26D726A9">
      <w:pPr>
        <w:spacing w:before="75" w:line="240" w:lineRule="auto"/>
        <w:ind w:left="962" w:right="1855" w:hanging="482"/>
        <w:rPr>
          <w:rFonts w:hint="eastAsia" w:ascii="宋体" w:hAnsi="宋体" w:eastAsia="宋体" w:cs="宋体"/>
          <w:spacing w:val="8"/>
          <w:sz w:val="23"/>
          <w:szCs w:val="23"/>
        </w:rPr>
      </w:pPr>
      <w:r>
        <w:rPr>
          <w:rFonts w:hint="eastAsia" w:ascii="宋体" w:hAnsi="宋体" w:eastAsia="宋体" w:cs="宋体"/>
          <w:spacing w:val="8"/>
          <w:sz w:val="23"/>
          <w:szCs w:val="23"/>
        </w:rPr>
        <w:t>注：1.此表中，每包的报价应和《分项报价表》中的总价相一致。</w:t>
      </w:r>
    </w:p>
    <w:p w14:paraId="63132A8A">
      <w:pPr>
        <w:spacing w:before="75" w:line="240" w:lineRule="auto"/>
        <w:ind w:right="1855" w:firstLine="960" w:firstLineChars="400"/>
        <w:rPr>
          <w:rFonts w:hint="eastAsia" w:ascii="宋体" w:hAnsi="宋体" w:eastAsia="宋体" w:cs="宋体"/>
          <w:sz w:val="23"/>
          <w:szCs w:val="23"/>
        </w:rPr>
      </w:pPr>
      <w:r>
        <w:rPr>
          <w:rFonts w:hint="eastAsia" w:ascii="宋体" w:hAnsi="宋体" w:eastAsia="宋体" w:cs="宋体"/>
          <w:spacing w:val="5"/>
          <w:sz w:val="23"/>
          <w:szCs w:val="23"/>
        </w:rPr>
        <w:t>2.本表必须按包分别填写。</w:t>
      </w:r>
    </w:p>
    <w:p w14:paraId="446F074F">
      <w:pPr>
        <w:pStyle w:val="9"/>
        <w:rPr>
          <w:rFonts w:hint="eastAsia" w:ascii="宋体" w:hAnsi="宋体" w:eastAsia="宋体" w:cs="宋体"/>
        </w:rPr>
      </w:pPr>
    </w:p>
    <w:p w14:paraId="10047ED2">
      <w:pPr>
        <w:pStyle w:val="9"/>
        <w:rPr>
          <w:rFonts w:hint="eastAsia" w:ascii="宋体" w:hAnsi="宋体" w:eastAsia="宋体" w:cs="宋体"/>
        </w:rPr>
      </w:pPr>
    </w:p>
    <w:p w14:paraId="36986CBB">
      <w:pPr>
        <w:pStyle w:val="9"/>
        <w:rPr>
          <w:rFonts w:hint="eastAsia" w:ascii="宋体" w:hAnsi="宋体" w:eastAsia="宋体" w:cs="宋体"/>
        </w:rPr>
      </w:pPr>
    </w:p>
    <w:p w14:paraId="576E72F0">
      <w:pPr>
        <w:pStyle w:val="9"/>
        <w:spacing w:line="241" w:lineRule="auto"/>
        <w:rPr>
          <w:rFonts w:hint="eastAsia" w:ascii="宋体" w:hAnsi="宋体" w:eastAsia="宋体" w:cs="宋体"/>
        </w:rPr>
      </w:pPr>
    </w:p>
    <w:p w14:paraId="487A9B48">
      <w:pPr>
        <w:spacing w:before="75" w:line="227" w:lineRule="auto"/>
        <w:rPr>
          <w:rFonts w:hint="eastAsia" w:ascii="宋体" w:hAnsi="宋体" w:eastAsia="宋体" w:cs="宋体"/>
          <w:spacing w:val="2"/>
          <w:sz w:val="23"/>
          <w:szCs w:val="23"/>
        </w:rPr>
      </w:pPr>
    </w:p>
    <w:p w14:paraId="15575C64">
      <w:pPr>
        <w:spacing w:before="75" w:line="227" w:lineRule="auto"/>
        <w:rPr>
          <w:rFonts w:hint="eastAsia" w:ascii="宋体" w:hAnsi="宋体" w:eastAsia="宋体" w:cs="宋体"/>
          <w:sz w:val="23"/>
          <w:szCs w:val="23"/>
        </w:rPr>
      </w:pPr>
      <w:r>
        <w:rPr>
          <w:rFonts w:hint="eastAsia" w:ascii="宋体" w:hAnsi="宋体" w:eastAsia="宋体" w:cs="宋体"/>
          <w:spacing w:val="2"/>
          <w:sz w:val="23"/>
          <w:szCs w:val="23"/>
        </w:rPr>
        <w:t>供应商名称（加盖公章</w:t>
      </w:r>
      <w:r>
        <w:rPr>
          <w:rFonts w:hint="eastAsia" w:ascii="宋体" w:hAnsi="宋体" w:eastAsia="宋体" w:cs="宋体"/>
          <w:sz w:val="23"/>
          <w:szCs w:val="23"/>
        </w:rPr>
        <w:t>）：</w:t>
      </w:r>
      <w:r>
        <w:rPr>
          <w:rFonts w:hint="eastAsia" w:ascii="宋体" w:hAnsi="宋体" w:eastAsia="宋体" w:cs="宋体"/>
          <w:spacing w:val="-26"/>
          <w:sz w:val="23"/>
          <w:szCs w:val="23"/>
        </w:rPr>
        <w:t xml:space="preserve"> </w:t>
      </w:r>
      <w:r>
        <w:rPr>
          <w:rFonts w:hint="eastAsia" w:ascii="宋体" w:hAnsi="宋体" w:eastAsia="宋体" w:cs="宋体"/>
          <w:sz w:val="23"/>
          <w:szCs w:val="23"/>
          <w:u w:val="single" w:color="auto"/>
        </w:rPr>
        <w:t xml:space="preserve">             </w:t>
      </w:r>
    </w:p>
    <w:p w14:paraId="419E1C67">
      <w:pPr>
        <w:pStyle w:val="9"/>
        <w:spacing w:line="265" w:lineRule="auto"/>
        <w:rPr>
          <w:rFonts w:hint="eastAsia" w:ascii="宋体" w:hAnsi="宋体" w:eastAsia="宋体" w:cs="宋体"/>
        </w:rPr>
      </w:pPr>
    </w:p>
    <w:p w14:paraId="776AF28B">
      <w:pPr>
        <w:pStyle w:val="9"/>
        <w:spacing w:line="287" w:lineRule="auto"/>
        <w:rPr>
          <w:rFonts w:hint="eastAsia" w:ascii="宋体" w:hAnsi="宋体" w:eastAsia="宋体" w:cs="宋体"/>
        </w:rPr>
      </w:pPr>
      <w:r>
        <w:rPr>
          <w:rFonts w:hint="eastAsia" w:ascii="宋体" w:hAnsi="宋体" w:eastAsia="宋体" w:cs="宋体"/>
          <w:spacing w:val="-5"/>
          <w:sz w:val="23"/>
          <w:szCs w:val="23"/>
        </w:rPr>
        <w:t>日期：</w:t>
      </w:r>
      <w:r>
        <w:rPr>
          <w:rFonts w:hint="eastAsia" w:ascii="宋体" w:hAnsi="宋体" w:eastAsia="宋体" w:cs="宋体"/>
          <w:spacing w:val="5"/>
          <w:sz w:val="23"/>
          <w:szCs w:val="23"/>
          <w:u w:val="single" w:color="auto"/>
        </w:rPr>
        <w:t xml:space="preserve">    </w:t>
      </w:r>
      <w:r>
        <w:rPr>
          <w:rFonts w:hint="eastAsia" w:ascii="宋体" w:hAnsi="宋体" w:eastAsia="宋体" w:cs="宋体"/>
          <w:spacing w:val="-102"/>
          <w:sz w:val="23"/>
          <w:szCs w:val="23"/>
        </w:rPr>
        <w:t xml:space="preserve"> </w:t>
      </w:r>
      <w:r>
        <w:rPr>
          <w:rFonts w:hint="eastAsia" w:ascii="宋体" w:hAnsi="宋体" w:eastAsia="宋体" w:cs="宋体"/>
          <w:spacing w:val="-5"/>
          <w:sz w:val="23"/>
          <w:szCs w:val="23"/>
        </w:rPr>
        <w:t>年</w:t>
      </w:r>
      <w:r>
        <w:rPr>
          <w:rFonts w:hint="eastAsia" w:ascii="宋体" w:hAnsi="宋体" w:eastAsia="宋体" w:cs="宋体"/>
          <w:spacing w:val="4"/>
          <w:sz w:val="23"/>
          <w:szCs w:val="23"/>
          <w:u w:val="single" w:color="auto"/>
        </w:rPr>
        <w:t xml:space="preserve">  </w:t>
      </w:r>
      <w:r>
        <w:rPr>
          <w:rFonts w:hint="eastAsia" w:ascii="宋体" w:hAnsi="宋体" w:eastAsia="宋体" w:cs="宋体"/>
          <w:spacing w:val="-5"/>
          <w:sz w:val="23"/>
          <w:szCs w:val="23"/>
        </w:rPr>
        <w:t>月</w:t>
      </w:r>
      <w:r>
        <w:rPr>
          <w:rFonts w:hint="eastAsia" w:ascii="宋体" w:hAnsi="宋体" w:eastAsia="宋体" w:cs="宋体"/>
          <w:spacing w:val="-115"/>
          <w:sz w:val="23"/>
          <w:szCs w:val="23"/>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5"/>
          <w:sz w:val="23"/>
          <w:szCs w:val="23"/>
        </w:rPr>
        <w:t>日</w:t>
      </w:r>
    </w:p>
    <w:p w14:paraId="7FBA5A19">
      <w:pPr>
        <w:pStyle w:val="9"/>
        <w:spacing w:line="287" w:lineRule="auto"/>
        <w:rPr>
          <w:rFonts w:hint="eastAsia" w:ascii="宋体" w:hAnsi="宋体" w:eastAsia="宋体" w:cs="宋体"/>
        </w:rPr>
      </w:pPr>
    </w:p>
    <w:p w14:paraId="3642330B">
      <w:pPr>
        <w:pStyle w:val="9"/>
        <w:spacing w:line="288" w:lineRule="auto"/>
        <w:rPr>
          <w:rFonts w:hint="eastAsia" w:ascii="宋体" w:hAnsi="宋体" w:eastAsia="宋体" w:cs="宋体"/>
        </w:rPr>
      </w:pPr>
    </w:p>
    <w:p w14:paraId="4FC7AEFB">
      <w:pPr>
        <w:pStyle w:val="9"/>
        <w:spacing w:line="288" w:lineRule="auto"/>
        <w:rPr>
          <w:rFonts w:hint="eastAsia" w:ascii="宋体" w:hAnsi="宋体" w:eastAsia="宋体" w:cs="宋体"/>
        </w:rPr>
      </w:pPr>
    </w:p>
    <w:p w14:paraId="7E6A83D5">
      <w:pPr>
        <w:pStyle w:val="9"/>
        <w:spacing w:line="288" w:lineRule="auto"/>
        <w:rPr>
          <w:rFonts w:hint="eastAsia" w:ascii="宋体" w:hAnsi="宋体" w:eastAsia="宋体" w:cs="宋体"/>
        </w:rPr>
      </w:pPr>
    </w:p>
    <w:p w14:paraId="57684A99">
      <w:pPr>
        <w:pStyle w:val="9"/>
        <w:spacing w:line="288" w:lineRule="auto"/>
        <w:rPr>
          <w:rFonts w:hint="eastAsia" w:ascii="宋体" w:hAnsi="宋体" w:eastAsia="宋体" w:cs="宋体"/>
        </w:rPr>
      </w:pPr>
    </w:p>
    <w:p w14:paraId="507167BA">
      <w:pPr>
        <w:pStyle w:val="9"/>
        <w:spacing w:line="288" w:lineRule="auto"/>
        <w:rPr>
          <w:rFonts w:hint="eastAsia" w:ascii="宋体" w:hAnsi="宋体" w:eastAsia="宋体" w:cs="宋体"/>
        </w:rPr>
      </w:pPr>
    </w:p>
    <w:p w14:paraId="0D62128E">
      <w:pPr>
        <w:pStyle w:val="9"/>
        <w:spacing w:line="288" w:lineRule="auto"/>
        <w:rPr>
          <w:rFonts w:hint="eastAsia" w:ascii="宋体" w:hAnsi="宋体" w:eastAsia="宋体" w:cs="宋体"/>
        </w:rPr>
      </w:pPr>
    </w:p>
    <w:p w14:paraId="6A70B6E7">
      <w:pPr>
        <w:pStyle w:val="9"/>
        <w:spacing w:line="288" w:lineRule="auto"/>
        <w:rPr>
          <w:rFonts w:hint="eastAsia" w:ascii="宋体" w:hAnsi="宋体" w:eastAsia="宋体" w:cs="宋体"/>
        </w:rPr>
      </w:pPr>
    </w:p>
    <w:p w14:paraId="1BB0B5E1">
      <w:pPr>
        <w:pStyle w:val="9"/>
        <w:spacing w:line="288" w:lineRule="auto"/>
        <w:rPr>
          <w:rFonts w:hint="eastAsia" w:ascii="宋体" w:hAnsi="宋体" w:eastAsia="宋体" w:cs="宋体"/>
        </w:rPr>
      </w:pPr>
    </w:p>
    <w:p w14:paraId="43850E2A">
      <w:pPr>
        <w:pStyle w:val="9"/>
        <w:spacing w:line="288" w:lineRule="auto"/>
        <w:rPr>
          <w:rFonts w:hint="eastAsia" w:ascii="宋体" w:hAnsi="宋体" w:eastAsia="宋体" w:cs="宋体"/>
        </w:rPr>
      </w:pPr>
    </w:p>
    <w:p w14:paraId="12F5340A">
      <w:pPr>
        <w:pStyle w:val="9"/>
        <w:spacing w:line="288" w:lineRule="auto"/>
        <w:rPr>
          <w:rFonts w:hint="eastAsia" w:ascii="宋体" w:hAnsi="宋体" w:eastAsia="宋体" w:cs="宋体"/>
        </w:rPr>
      </w:pPr>
    </w:p>
    <w:p w14:paraId="0179ED44">
      <w:pPr>
        <w:pStyle w:val="9"/>
        <w:spacing w:line="288" w:lineRule="auto"/>
        <w:rPr>
          <w:rFonts w:hint="eastAsia" w:ascii="宋体" w:hAnsi="宋体" w:eastAsia="宋体" w:cs="宋体"/>
        </w:rPr>
      </w:pPr>
    </w:p>
    <w:p w14:paraId="1BB9CE03">
      <w:pPr>
        <w:pStyle w:val="9"/>
        <w:spacing w:line="288" w:lineRule="auto"/>
        <w:rPr>
          <w:rFonts w:hint="eastAsia" w:ascii="宋体" w:hAnsi="宋体" w:eastAsia="宋体" w:cs="宋体"/>
        </w:rPr>
      </w:pPr>
    </w:p>
    <w:p w14:paraId="0301060D">
      <w:pPr>
        <w:pStyle w:val="9"/>
        <w:spacing w:line="288" w:lineRule="auto"/>
        <w:rPr>
          <w:rFonts w:hint="eastAsia" w:ascii="宋体" w:hAnsi="宋体" w:eastAsia="宋体" w:cs="宋体"/>
        </w:rPr>
      </w:pPr>
    </w:p>
    <w:p w14:paraId="4B846E1B">
      <w:pPr>
        <w:pStyle w:val="9"/>
        <w:spacing w:line="288" w:lineRule="auto"/>
        <w:rPr>
          <w:rFonts w:hint="eastAsia" w:ascii="宋体" w:hAnsi="宋体" w:eastAsia="宋体" w:cs="宋体"/>
        </w:rPr>
      </w:pPr>
    </w:p>
    <w:p w14:paraId="05C24CEA">
      <w:pPr>
        <w:pStyle w:val="9"/>
        <w:spacing w:line="288" w:lineRule="auto"/>
        <w:rPr>
          <w:rFonts w:hint="eastAsia" w:ascii="宋体" w:hAnsi="宋体" w:eastAsia="宋体" w:cs="宋体"/>
        </w:rPr>
      </w:pPr>
    </w:p>
    <w:p w14:paraId="60981900">
      <w:pPr>
        <w:pStyle w:val="9"/>
        <w:spacing w:line="288" w:lineRule="auto"/>
        <w:rPr>
          <w:rFonts w:hint="eastAsia" w:ascii="宋体" w:hAnsi="宋体" w:eastAsia="宋体" w:cs="宋体"/>
        </w:rPr>
      </w:pPr>
    </w:p>
    <w:p w14:paraId="393794AF">
      <w:pPr>
        <w:pStyle w:val="9"/>
        <w:spacing w:line="288" w:lineRule="auto"/>
        <w:rPr>
          <w:rFonts w:hint="eastAsia" w:ascii="宋体" w:hAnsi="宋体" w:eastAsia="宋体" w:cs="宋体"/>
        </w:rPr>
      </w:pPr>
    </w:p>
    <w:p w14:paraId="14D3353D">
      <w:pPr>
        <w:pStyle w:val="9"/>
        <w:spacing w:line="288" w:lineRule="auto"/>
        <w:rPr>
          <w:rFonts w:hint="eastAsia" w:ascii="宋体" w:hAnsi="宋体" w:eastAsia="宋体" w:cs="宋体"/>
        </w:rPr>
      </w:pPr>
    </w:p>
    <w:p w14:paraId="0249B657">
      <w:pPr>
        <w:pStyle w:val="9"/>
        <w:spacing w:line="288" w:lineRule="auto"/>
        <w:rPr>
          <w:rFonts w:hint="eastAsia" w:ascii="宋体" w:hAnsi="宋体" w:eastAsia="宋体" w:cs="宋体"/>
        </w:rPr>
      </w:pPr>
    </w:p>
    <w:p w14:paraId="1D1B9F6C">
      <w:pPr>
        <w:pStyle w:val="9"/>
        <w:spacing w:line="288" w:lineRule="auto"/>
        <w:rPr>
          <w:rFonts w:hint="eastAsia" w:ascii="宋体" w:hAnsi="宋体" w:eastAsia="宋体" w:cs="宋体"/>
        </w:rPr>
      </w:pPr>
    </w:p>
    <w:p w14:paraId="622D70C8">
      <w:pPr>
        <w:spacing w:before="74" w:line="227" w:lineRule="auto"/>
        <w:ind w:left="34"/>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8.分项报价表（实质性格式）</w:t>
      </w:r>
    </w:p>
    <w:p w14:paraId="402A8E66">
      <w:pPr>
        <w:pStyle w:val="9"/>
        <w:spacing w:line="266" w:lineRule="auto"/>
        <w:rPr>
          <w:rFonts w:hint="eastAsia" w:ascii="宋体" w:hAnsi="宋体" w:eastAsia="宋体" w:cs="宋体"/>
        </w:rPr>
      </w:pPr>
    </w:p>
    <w:p w14:paraId="483F14A1">
      <w:pPr>
        <w:spacing w:before="74" w:line="226" w:lineRule="auto"/>
        <w:ind w:left="0" w:leftChars="0" w:firstLine="0" w:firstLineChars="0"/>
        <w:rPr>
          <w:rFonts w:hint="eastAsia" w:ascii="宋体" w:hAnsi="宋体" w:eastAsia="宋体" w:cs="宋体"/>
          <w:sz w:val="23"/>
          <w:szCs w:val="23"/>
        </w:rPr>
      </w:pPr>
      <w:r>
        <w:rPr>
          <w:rFonts w:hint="eastAsia" w:ascii="宋体" w:hAnsi="宋体" w:eastAsia="宋体" w:cs="宋体"/>
          <w:spacing w:val="6"/>
          <w:sz w:val="23"/>
          <w:szCs w:val="23"/>
        </w:rPr>
        <w:t>项目编号/包号：</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项目名称</w:t>
      </w:r>
      <w:r>
        <w:rPr>
          <w:rFonts w:hint="eastAsia" w:ascii="宋体" w:hAnsi="宋体" w:eastAsia="宋体" w:cs="宋体"/>
          <w:spacing w:val="5"/>
          <w:sz w:val="23"/>
          <w:szCs w:val="23"/>
        </w:rPr>
        <w:t>：</w:t>
      </w:r>
      <w:r>
        <w:rPr>
          <w:rFonts w:hint="eastAsia" w:ascii="宋体" w:hAnsi="宋体" w:eastAsia="宋体" w:cs="宋体"/>
          <w:spacing w:val="-78"/>
          <w:sz w:val="23"/>
          <w:szCs w:val="23"/>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5"/>
          <w:sz w:val="23"/>
          <w:szCs w:val="23"/>
        </w:rPr>
        <w:t xml:space="preserve">  </w:t>
      </w:r>
      <w:r>
        <w:rPr>
          <w:rFonts w:hint="eastAsia" w:ascii="宋体" w:hAnsi="宋体" w:eastAsia="宋体" w:cs="宋体"/>
          <w:spacing w:val="5"/>
          <w:sz w:val="23"/>
          <w:szCs w:val="23"/>
          <w:lang w:val="en-US" w:eastAsia="zh-CN"/>
        </w:rPr>
        <w:t xml:space="preserve">      </w:t>
      </w:r>
      <w:r>
        <w:rPr>
          <w:rFonts w:hint="eastAsia" w:ascii="宋体" w:hAnsi="宋体" w:eastAsia="宋体" w:cs="宋体"/>
          <w:spacing w:val="5"/>
          <w:sz w:val="23"/>
          <w:szCs w:val="23"/>
        </w:rPr>
        <w:t>报价单位：人民币元</w:t>
      </w:r>
    </w:p>
    <w:p w14:paraId="7A78D956">
      <w:pPr>
        <w:spacing w:line="150" w:lineRule="exact"/>
        <w:rPr>
          <w:rFonts w:hint="eastAsia" w:ascii="宋体" w:hAnsi="宋体" w:eastAsia="宋体" w:cs="宋体"/>
        </w:rPr>
      </w:pPr>
    </w:p>
    <w:tbl>
      <w:tblPr>
        <w:tblStyle w:val="27"/>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2384"/>
        <w:gridCol w:w="1469"/>
        <w:gridCol w:w="1137"/>
        <w:gridCol w:w="1711"/>
        <w:gridCol w:w="1716"/>
      </w:tblGrid>
      <w:tr w14:paraId="4F49E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694" w:type="dxa"/>
            <w:vAlign w:val="top"/>
          </w:tcPr>
          <w:p w14:paraId="12D718BD">
            <w:pPr>
              <w:pStyle w:val="26"/>
              <w:spacing w:before="222" w:line="222" w:lineRule="auto"/>
              <w:ind w:left="132"/>
              <w:rPr>
                <w:rFonts w:hint="eastAsia" w:ascii="宋体" w:hAnsi="宋体" w:eastAsia="宋体" w:cs="宋体"/>
              </w:rPr>
            </w:pPr>
            <w:r>
              <w:rPr>
                <w:rFonts w:hint="eastAsia" w:ascii="宋体" w:hAnsi="宋体" w:eastAsia="宋体" w:cs="宋体"/>
                <w:b/>
                <w:bCs/>
                <w:spacing w:val="-4"/>
              </w:rPr>
              <w:t>序号</w:t>
            </w:r>
          </w:p>
        </w:tc>
        <w:tc>
          <w:tcPr>
            <w:tcW w:w="2384" w:type="dxa"/>
            <w:vAlign w:val="top"/>
          </w:tcPr>
          <w:p w14:paraId="6226E399">
            <w:pPr>
              <w:pStyle w:val="26"/>
              <w:spacing w:before="222" w:line="221" w:lineRule="auto"/>
              <w:ind w:left="759"/>
              <w:rPr>
                <w:rFonts w:hint="eastAsia" w:ascii="宋体" w:hAnsi="宋体" w:eastAsia="宋体" w:cs="宋体"/>
              </w:rPr>
            </w:pPr>
            <w:r>
              <w:rPr>
                <w:rFonts w:hint="eastAsia" w:ascii="宋体" w:hAnsi="宋体" w:eastAsia="宋体" w:cs="宋体"/>
                <w:b/>
                <w:bCs/>
                <w:spacing w:val="-4"/>
              </w:rPr>
              <w:t>分项名称</w:t>
            </w:r>
          </w:p>
        </w:tc>
        <w:tc>
          <w:tcPr>
            <w:tcW w:w="1469" w:type="dxa"/>
            <w:vAlign w:val="top"/>
          </w:tcPr>
          <w:p w14:paraId="3CC50215">
            <w:pPr>
              <w:pStyle w:val="26"/>
              <w:spacing w:before="222" w:line="219" w:lineRule="auto"/>
              <w:ind w:left="191"/>
              <w:rPr>
                <w:rFonts w:hint="eastAsia" w:ascii="宋体" w:hAnsi="宋体" w:eastAsia="宋体" w:cs="宋体"/>
              </w:rPr>
            </w:pPr>
            <w:r>
              <w:rPr>
                <w:rFonts w:hint="eastAsia" w:ascii="宋体" w:hAnsi="宋体" w:eastAsia="宋体" w:cs="宋体"/>
                <w:b/>
                <w:bCs/>
                <w:spacing w:val="-6"/>
              </w:rPr>
              <w:t>单价（元）</w:t>
            </w:r>
          </w:p>
        </w:tc>
        <w:tc>
          <w:tcPr>
            <w:tcW w:w="1137" w:type="dxa"/>
            <w:vAlign w:val="top"/>
          </w:tcPr>
          <w:p w14:paraId="3C737B62">
            <w:pPr>
              <w:pStyle w:val="26"/>
              <w:spacing w:before="222" w:line="220" w:lineRule="auto"/>
              <w:ind w:left="356"/>
              <w:rPr>
                <w:rFonts w:hint="eastAsia" w:ascii="宋体" w:hAnsi="宋体" w:eastAsia="宋体" w:cs="宋体"/>
              </w:rPr>
            </w:pPr>
            <w:r>
              <w:rPr>
                <w:rFonts w:hint="eastAsia" w:ascii="宋体" w:hAnsi="宋体" w:eastAsia="宋体" w:cs="宋体"/>
                <w:b/>
                <w:bCs/>
                <w:spacing w:val="-5"/>
              </w:rPr>
              <w:t>数量</w:t>
            </w:r>
          </w:p>
        </w:tc>
        <w:tc>
          <w:tcPr>
            <w:tcW w:w="1711" w:type="dxa"/>
            <w:vAlign w:val="top"/>
          </w:tcPr>
          <w:p w14:paraId="2B232436">
            <w:pPr>
              <w:pStyle w:val="26"/>
              <w:spacing w:before="222" w:line="219" w:lineRule="auto"/>
              <w:ind w:left="313"/>
              <w:rPr>
                <w:rFonts w:hint="eastAsia" w:ascii="宋体" w:hAnsi="宋体" w:eastAsia="宋体" w:cs="宋体"/>
              </w:rPr>
            </w:pPr>
            <w:r>
              <w:rPr>
                <w:rFonts w:hint="eastAsia" w:ascii="宋体" w:hAnsi="宋体" w:eastAsia="宋体" w:cs="宋体"/>
                <w:b/>
                <w:bCs/>
                <w:spacing w:val="-6"/>
              </w:rPr>
              <w:t>合价（元）</w:t>
            </w:r>
          </w:p>
        </w:tc>
        <w:tc>
          <w:tcPr>
            <w:tcW w:w="1716" w:type="dxa"/>
            <w:vAlign w:val="top"/>
          </w:tcPr>
          <w:p w14:paraId="5A7C23E5">
            <w:pPr>
              <w:pStyle w:val="26"/>
              <w:spacing w:before="222" w:line="220" w:lineRule="auto"/>
              <w:ind w:left="372"/>
              <w:rPr>
                <w:rFonts w:hint="eastAsia" w:ascii="宋体" w:hAnsi="宋体" w:eastAsia="宋体" w:cs="宋体"/>
              </w:rPr>
            </w:pPr>
            <w:r>
              <w:rPr>
                <w:rFonts w:hint="eastAsia" w:ascii="宋体" w:hAnsi="宋体" w:eastAsia="宋体" w:cs="宋体"/>
                <w:b/>
                <w:bCs/>
                <w:spacing w:val="-4"/>
              </w:rPr>
              <w:t>备注/说明</w:t>
            </w:r>
          </w:p>
        </w:tc>
      </w:tr>
      <w:tr w14:paraId="58AD7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94" w:type="dxa"/>
            <w:vAlign w:val="top"/>
          </w:tcPr>
          <w:p w14:paraId="43A192A2">
            <w:pPr>
              <w:pStyle w:val="26"/>
              <w:spacing w:before="188" w:line="184" w:lineRule="auto"/>
              <w:ind w:left="315"/>
              <w:rPr>
                <w:rFonts w:hint="eastAsia" w:ascii="宋体" w:hAnsi="宋体" w:eastAsia="宋体" w:cs="宋体"/>
              </w:rPr>
            </w:pPr>
            <w:r>
              <w:rPr>
                <w:rFonts w:hint="eastAsia" w:ascii="宋体" w:hAnsi="宋体" w:eastAsia="宋体" w:cs="宋体"/>
                <w:b/>
                <w:bCs/>
                <w:spacing w:val="-3"/>
              </w:rPr>
              <w:t>1</w:t>
            </w:r>
          </w:p>
        </w:tc>
        <w:tc>
          <w:tcPr>
            <w:tcW w:w="2384" w:type="dxa"/>
            <w:vAlign w:val="top"/>
          </w:tcPr>
          <w:p w14:paraId="51F9C19C">
            <w:pPr>
              <w:rPr>
                <w:rFonts w:hint="eastAsia" w:ascii="宋体" w:hAnsi="宋体" w:eastAsia="宋体" w:cs="宋体"/>
                <w:sz w:val="21"/>
              </w:rPr>
            </w:pPr>
          </w:p>
        </w:tc>
        <w:tc>
          <w:tcPr>
            <w:tcW w:w="1469" w:type="dxa"/>
            <w:vAlign w:val="top"/>
          </w:tcPr>
          <w:p w14:paraId="074EFC96">
            <w:pPr>
              <w:rPr>
                <w:rFonts w:hint="eastAsia" w:ascii="宋体" w:hAnsi="宋体" w:eastAsia="宋体" w:cs="宋体"/>
                <w:sz w:val="21"/>
              </w:rPr>
            </w:pPr>
          </w:p>
        </w:tc>
        <w:tc>
          <w:tcPr>
            <w:tcW w:w="1137" w:type="dxa"/>
            <w:vAlign w:val="top"/>
          </w:tcPr>
          <w:p w14:paraId="19BAB6C1">
            <w:pPr>
              <w:rPr>
                <w:rFonts w:hint="eastAsia" w:ascii="宋体" w:hAnsi="宋体" w:eastAsia="宋体" w:cs="宋体"/>
                <w:sz w:val="21"/>
              </w:rPr>
            </w:pPr>
          </w:p>
        </w:tc>
        <w:tc>
          <w:tcPr>
            <w:tcW w:w="1711" w:type="dxa"/>
            <w:vAlign w:val="top"/>
          </w:tcPr>
          <w:p w14:paraId="52EEC593">
            <w:pPr>
              <w:rPr>
                <w:rFonts w:hint="eastAsia" w:ascii="宋体" w:hAnsi="宋体" w:eastAsia="宋体" w:cs="宋体"/>
                <w:sz w:val="21"/>
              </w:rPr>
            </w:pPr>
          </w:p>
        </w:tc>
        <w:tc>
          <w:tcPr>
            <w:tcW w:w="1716" w:type="dxa"/>
            <w:vAlign w:val="top"/>
          </w:tcPr>
          <w:p w14:paraId="123B1A00">
            <w:pPr>
              <w:rPr>
                <w:rFonts w:hint="eastAsia" w:ascii="宋体" w:hAnsi="宋体" w:eastAsia="宋体" w:cs="宋体"/>
                <w:sz w:val="21"/>
              </w:rPr>
            </w:pPr>
          </w:p>
        </w:tc>
      </w:tr>
      <w:tr w14:paraId="59EEB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94" w:type="dxa"/>
            <w:vAlign w:val="top"/>
          </w:tcPr>
          <w:p w14:paraId="6DDC1A07">
            <w:pPr>
              <w:pStyle w:val="26"/>
              <w:spacing w:before="190" w:line="184" w:lineRule="auto"/>
              <w:ind w:left="301"/>
              <w:rPr>
                <w:rFonts w:hint="eastAsia" w:ascii="宋体" w:hAnsi="宋体" w:eastAsia="宋体" w:cs="宋体"/>
              </w:rPr>
            </w:pPr>
            <w:r>
              <w:rPr>
                <w:rFonts w:hint="eastAsia" w:ascii="宋体" w:hAnsi="宋体" w:eastAsia="宋体" w:cs="宋体"/>
                <w:b/>
                <w:bCs/>
                <w:spacing w:val="-3"/>
              </w:rPr>
              <w:t>2</w:t>
            </w:r>
          </w:p>
        </w:tc>
        <w:tc>
          <w:tcPr>
            <w:tcW w:w="2384" w:type="dxa"/>
            <w:vAlign w:val="top"/>
          </w:tcPr>
          <w:p w14:paraId="31B8E7BD">
            <w:pPr>
              <w:rPr>
                <w:rFonts w:hint="eastAsia" w:ascii="宋体" w:hAnsi="宋体" w:eastAsia="宋体" w:cs="宋体"/>
                <w:sz w:val="21"/>
              </w:rPr>
            </w:pPr>
          </w:p>
        </w:tc>
        <w:tc>
          <w:tcPr>
            <w:tcW w:w="1469" w:type="dxa"/>
            <w:vAlign w:val="top"/>
          </w:tcPr>
          <w:p w14:paraId="77122E91">
            <w:pPr>
              <w:rPr>
                <w:rFonts w:hint="eastAsia" w:ascii="宋体" w:hAnsi="宋体" w:eastAsia="宋体" w:cs="宋体"/>
                <w:sz w:val="21"/>
              </w:rPr>
            </w:pPr>
          </w:p>
        </w:tc>
        <w:tc>
          <w:tcPr>
            <w:tcW w:w="1137" w:type="dxa"/>
            <w:vAlign w:val="top"/>
          </w:tcPr>
          <w:p w14:paraId="16913090">
            <w:pPr>
              <w:rPr>
                <w:rFonts w:hint="eastAsia" w:ascii="宋体" w:hAnsi="宋体" w:eastAsia="宋体" w:cs="宋体"/>
                <w:sz w:val="21"/>
              </w:rPr>
            </w:pPr>
          </w:p>
        </w:tc>
        <w:tc>
          <w:tcPr>
            <w:tcW w:w="1711" w:type="dxa"/>
            <w:vAlign w:val="top"/>
          </w:tcPr>
          <w:p w14:paraId="39D6B6E2">
            <w:pPr>
              <w:rPr>
                <w:rFonts w:hint="eastAsia" w:ascii="宋体" w:hAnsi="宋体" w:eastAsia="宋体" w:cs="宋体"/>
                <w:sz w:val="21"/>
              </w:rPr>
            </w:pPr>
          </w:p>
        </w:tc>
        <w:tc>
          <w:tcPr>
            <w:tcW w:w="1716" w:type="dxa"/>
            <w:vAlign w:val="top"/>
          </w:tcPr>
          <w:p w14:paraId="239A506C">
            <w:pPr>
              <w:rPr>
                <w:rFonts w:hint="eastAsia" w:ascii="宋体" w:hAnsi="宋体" w:eastAsia="宋体" w:cs="宋体"/>
                <w:sz w:val="21"/>
              </w:rPr>
            </w:pPr>
          </w:p>
        </w:tc>
      </w:tr>
      <w:tr w14:paraId="38396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694" w:type="dxa"/>
            <w:vAlign w:val="top"/>
          </w:tcPr>
          <w:p w14:paraId="12D157DE">
            <w:pPr>
              <w:pStyle w:val="26"/>
              <w:spacing w:before="192" w:line="184" w:lineRule="auto"/>
              <w:ind w:left="303"/>
              <w:rPr>
                <w:rFonts w:hint="eastAsia" w:ascii="宋体" w:hAnsi="宋体" w:eastAsia="宋体" w:cs="宋体"/>
              </w:rPr>
            </w:pPr>
            <w:r>
              <w:rPr>
                <w:rFonts w:hint="eastAsia" w:ascii="宋体" w:hAnsi="宋体" w:eastAsia="宋体" w:cs="宋体"/>
                <w:b/>
                <w:bCs/>
                <w:spacing w:val="-3"/>
              </w:rPr>
              <w:t>3</w:t>
            </w:r>
          </w:p>
        </w:tc>
        <w:tc>
          <w:tcPr>
            <w:tcW w:w="2384" w:type="dxa"/>
            <w:vAlign w:val="top"/>
          </w:tcPr>
          <w:p w14:paraId="4141A564">
            <w:pPr>
              <w:spacing w:line="247" w:lineRule="auto"/>
              <w:rPr>
                <w:rFonts w:hint="eastAsia" w:ascii="宋体" w:hAnsi="宋体" w:eastAsia="宋体" w:cs="宋体"/>
                <w:sz w:val="21"/>
              </w:rPr>
            </w:pPr>
          </w:p>
          <w:p w14:paraId="29FDA078">
            <w:pPr>
              <w:pStyle w:val="26"/>
              <w:spacing w:before="72" w:line="91" w:lineRule="exact"/>
              <w:ind w:left="117"/>
              <w:rPr>
                <w:rFonts w:hint="eastAsia" w:ascii="宋体" w:hAnsi="宋体" w:eastAsia="宋体" w:cs="宋体"/>
              </w:rPr>
            </w:pPr>
            <w:r>
              <w:rPr>
                <w:rFonts w:hint="eastAsia" w:ascii="宋体" w:hAnsi="宋体" w:eastAsia="宋体" w:cs="宋体"/>
                <w:spacing w:val="-5"/>
                <w:position w:val="1"/>
              </w:rPr>
              <w:t>...</w:t>
            </w:r>
          </w:p>
        </w:tc>
        <w:tc>
          <w:tcPr>
            <w:tcW w:w="1469" w:type="dxa"/>
            <w:vAlign w:val="top"/>
          </w:tcPr>
          <w:p w14:paraId="56102B3C">
            <w:pPr>
              <w:rPr>
                <w:rFonts w:hint="eastAsia" w:ascii="宋体" w:hAnsi="宋体" w:eastAsia="宋体" w:cs="宋体"/>
                <w:sz w:val="21"/>
              </w:rPr>
            </w:pPr>
          </w:p>
        </w:tc>
        <w:tc>
          <w:tcPr>
            <w:tcW w:w="1137" w:type="dxa"/>
            <w:vAlign w:val="top"/>
          </w:tcPr>
          <w:p w14:paraId="1B4F81A5">
            <w:pPr>
              <w:rPr>
                <w:rFonts w:hint="eastAsia" w:ascii="宋体" w:hAnsi="宋体" w:eastAsia="宋体" w:cs="宋体"/>
                <w:sz w:val="21"/>
              </w:rPr>
            </w:pPr>
          </w:p>
        </w:tc>
        <w:tc>
          <w:tcPr>
            <w:tcW w:w="1711" w:type="dxa"/>
            <w:vAlign w:val="top"/>
          </w:tcPr>
          <w:p w14:paraId="493C07EC">
            <w:pPr>
              <w:rPr>
                <w:rFonts w:hint="eastAsia" w:ascii="宋体" w:hAnsi="宋体" w:eastAsia="宋体" w:cs="宋体"/>
                <w:sz w:val="21"/>
              </w:rPr>
            </w:pPr>
          </w:p>
        </w:tc>
        <w:tc>
          <w:tcPr>
            <w:tcW w:w="1716" w:type="dxa"/>
            <w:vAlign w:val="top"/>
          </w:tcPr>
          <w:p w14:paraId="55795C45">
            <w:pPr>
              <w:rPr>
                <w:rFonts w:hint="eastAsia" w:ascii="宋体" w:hAnsi="宋体" w:eastAsia="宋体" w:cs="宋体"/>
                <w:sz w:val="21"/>
              </w:rPr>
            </w:pPr>
          </w:p>
        </w:tc>
      </w:tr>
      <w:tr w14:paraId="37308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684" w:type="dxa"/>
            <w:gridSpan w:val="4"/>
            <w:vAlign w:val="top"/>
          </w:tcPr>
          <w:p w14:paraId="415D6D74">
            <w:pPr>
              <w:pStyle w:val="26"/>
              <w:spacing w:before="164" w:line="219" w:lineRule="auto"/>
              <w:ind w:left="0" w:leftChars="0" w:firstLine="0" w:firstLineChars="0"/>
              <w:rPr>
                <w:rFonts w:hint="eastAsia" w:ascii="宋体" w:hAnsi="宋体" w:eastAsia="宋体" w:cs="宋体"/>
              </w:rPr>
            </w:pPr>
            <w:r>
              <w:rPr>
                <w:rFonts w:hint="eastAsia" w:ascii="宋体" w:hAnsi="宋体" w:eastAsia="宋体" w:cs="宋体"/>
                <w:b/>
                <w:bCs/>
                <w:spacing w:val="-7"/>
              </w:rPr>
              <w:t>总价（元）</w:t>
            </w:r>
          </w:p>
        </w:tc>
        <w:tc>
          <w:tcPr>
            <w:tcW w:w="1711" w:type="dxa"/>
            <w:vAlign w:val="top"/>
          </w:tcPr>
          <w:p w14:paraId="56731AC9">
            <w:pPr>
              <w:rPr>
                <w:rFonts w:hint="eastAsia" w:ascii="宋体" w:hAnsi="宋体" w:eastAsia="宋体" w:cs="宋体"/>
                <w:sz w:val="21"/>
              </w:rPr>
            </w:pPr>
          </w:p>
        </w:tc>
        <w:tc>
          <w:tcPr>
            <w:tcW w:w="1716" w:type="dxa"/>
            <w:vAlign w:val="top"/>
          </w:tcPr>
          <w:p w14:paraId="22EF5D39">
            <w:pPr>
              <w:rPr>
                <w:rFonts w:hint="eastAsia" w:ascii="宋体" w:hAnsi="宋体" w:eastAsia="宋体" w:cs="宋体"/>
                <w:sz w:val="21"/>
              </w:rPr>
            </w:pPr>
          </w:p>
        </w:tc>
      </w:tr>
    </w:tbl>
    <w:p w14:paraId="4D82DD0D">
      <w:pPr>
        <w:pStyle w:val="9"/>
        <w:spacing w:line="245" w:lineRule="auto"/>
        <w:rPr>
          <w:rFonts w:hint="eastAsia" w:ascii="宋体" w:hAnsi="宋体" w:eastAsia="宋体" w:cs="宋体"/>
        </w:rPr>
      </w:pPr>
    </w:p>
    <w:p w14:paraId="4AB62233">
      <w:pPr>
        <w:pStyle w:val="9"/>
        <w:spacing w:line="245" w:lineRule="auto"/>
        <w:rPr>
          <w:rFonts w:hint="eastAsia" w:ascii="宋体" w:hAnsi="宋体" w:eastAsia="宋体" w:cs="宋体"/>
        </w:rPr>
      </w:pPr>
    </w:p>
    <w:p w14:paraId="4CDC4793">
      <w:pPr>
        <w:pStyle w:val="9"/>
        <w:spacing w:line="245" w:lineRule="auto"/>
        <w:rPr>
          <w:rFonts w:hint="eastAsia" w:ascii="宋体" w:hAnsi="宋体" w:eastAsia="宋体" w:cs="宋体"/>
        </w:rPr>
      </w:pPr>
    </w:p>
    <w:p w14:paraId="6C0468AE">
      <w:pPr>
        <w:spacing w:line="24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注：1.上述各项的详细规格（如有），可另页描述。</w:t>
      </w:r>
    </w:p>
    <w:p w14:paraId="788F86D1">
      <w:pPr>
        <w:spacing w:line="240" w:lineRule="auto"/>
        <w:rPr>
          <w:rFonts w:hint="eastAsia" w:ascii="宋体" w:hAnsi="宋体" w:eastAsia="宋体" w:cs="宋体"/>
          <w:sz w:val="24"/>
          <w:szCs w:val="24"/>
          <w:lang w:val="en-US" w:eastAsia="en-US"/>
        </w:rPr>
      </w:pPr>
    </w:p>
    <w:p w14:paraId="0886F424">
      <w:pPr>
        <w:spacing w:line="240" w:lineRule="auto"/>
        <w:rPr>
          <w:rFonts w:hint="eastAsia" w:ascii="宋体" w:hAnsi="宋体" w:eastAsia="宋体" w:cs="宋体"/>
          <w:sz w:val="24"/>
          <w:szCs w:val="24"/>
          <w:lang w:val="en-US" w:eastAsia="en-US"/>
        </w:rPr>
      </w:pPr>
    </w:p>
    <w:p w14:paraId="5161927F">
      <w:pPr>
        <w:pStyle w:val="9"/>
        <w:spacing w:line="291" w:lineRule="auto"/>
        <w:rPr>
          <w:rFonts w:hint="eastAsia" w:ascii="宋体" w:hAnsi="宋体" w:eastAsia="宋体" w:cs="宋体"/>
        </w:rPr>
      </w:pPr>
    </w:p>
    <w:p w14:paraId="084DF5C1">
      <w:pPr>
        <w:pStyle w:val="9"/>
        <w:spacing w:line="291" w:lineRule="auto"/>
        <w:rPr>
          <w:rFonts w:hint="eastAsia" w:ascii="宋体" w:hAnsi="宋体" w:eastAsia="宋体" w:cs="宋体"/>
        </w:rPr>
      </w:pPr>
    </w:p>
    <w:p w14:paraId="6B09603E">
      <w:pPr>
        <w:pStyle w:val="9"/>
        <w:spacing w:line="291" w:lineRule="auto"/>
        <w:rPr>
          <w:rFonts w:hint="eastAsia" w:ascii="宋体" w:hAnsi="宋体" w:eastAsia="宋体" w:cs="宋体"/>
        </w:rPr>
      </w:pPr>
    </w:p>
    <w:p w14:paraId="2D336373">
      <w:pPr>
        <w:spacing w:before="75" w:line="227" w:lineRule="auto"/>
        <w:rPr>
          <w:rFonts w:hint="eastAsia" w:ascii="宋体" w:hAnsi="宋体" w:eastAsia="宋体" w:cs="宋体"/>
          <w:spacing w:val="2"/>
          <w:sz w:val="23"/>
          <w:szCs w:val="23"/>
        </w:rPr>
      </w:pPr>
    </w:p>
    <w:p w14:paraId="386E0793">
      <w:pPr>
        <w:spacing w:before="75" w:line="227" w:lineRule="auto"/>
        <w:ind w:left="0" w:leftChars="0" w:firstLine="638" w:firstLineChars="273"/>
        <w:rPr>
          <w:rFonts w:hint="eastAsia" w:ascii="宋体" w:hAnsi="宋体" w:eastAsia="宋体" w:cs="宋体"/>
          <w:sz w:val="23"/>
          <w:szCs w:val="23"/>
        </w:rPr>
      </w:pPr>
      <w:r>
        <w:rPr>
          <w:rFonts w:hint="eastAsia" w:ascii="宋体" w:hAnsi="宋体" w:eastAsia="宋体" w:cs="宋体"/>
          <w:spacing w:val="2"/>
          <w:sz w:val="23"/>
          <w:szCs w:val="23"/>
        </w:rPr>
        <w:t>供应商名称（加盖公章</w:t>
      </w:r>
      <w:r>
        <w:rPr>
          <w:rFonts w:hint="eastAsia" w:ascii="宋体" w:hAnsi="宋体" w:eastAsia="宋体" w:cs="宋体"/>
          <w:sz w:val="23"/>
          <w:szCs w:val="23"/>
        </w:rPr>
        <w:t>）：</w:t>
      </w:r>
      <w:r>
        <w:rPr>
          <w:rFonts w:hint="eastAsia" w:ascii="宋体" w:hAnsi="宋体" w:eastAsia="宋体" w:cs="宋体"/>
          <w:spacing w:val="-26"/>
          <w:sz w:val="23"/>
          <w:szCs w:val="23"/>
        </w:rPr>
        <w:t xml:space="preserve"> </w:t>
      </w:r>
      <w:r>
        <w:rPr>
          <w:rFonts w:hint="eastAsia" w:ascii="宋体" w:hAnsi="宋体" w:eastAsia="宋体" w:cs="宋体"/>
          <w:sz w:val="23"/>
          <w:szCs w:val="23"/>
          <w:u w:val="single" w:color="auto"/>
        </w:rPr>
        <w:t xml:space="preserve">             </w:t>
      </w:r>
    </w:p>
    <w:p w14:paraId="173A1FB2">
      <w:pPr>
        <w:pStyle w:val="9"/>
        <w:spacing w:line="265" w:lineRule="auto"/>
        <w:rPr>
          <w:rFonts w:hint="eastAsia" w:ascii="宋体" w:hAnsi="宋体" w:eastAsia="宋体" w:cs="宋体"/>
        </w:rPr>
      </w:pPr>
    </w:p>
    <w:p w14:paraId="33331630">
      <w:pPr>
        <w:pStyle w:val="9"/>
        <w:spacing w:line="287" w:lineRule="auto"/>
        <w:ind w:left="0" w:leftChars="0" w:firstLine="595" w:firstLineChars="273"/>
        <w:rPr>
          <w:rFonts w:hint="eastAsia" w:ascii="宋体" w:hAnsi="宋体" w:eastAsia="宋体" w:cs="宋体"/>
          <w:u w:val="none" w:color="auto"/>
          <w:lang w:eastAsia="zh-CN"/>
        </w:rPr>
      </w:pPr>
      <w:r>
        <w:rPr>
          <w:rFonts w:hint="eastAsia" w:ascii="宋体" w:hAnsi="宋体" w:eastAsia="宋体" w:cs="宋体"/>
          <w:spacing w:val="-6"/>
          <w:sz w:val="23"/>
          <w:szCs w:val="23"/>
        </w:rPr>
        <w:t>日期：</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u w:val="single" w:color="auto"/>
          <w:lang w:val="en-US" w:eastAsia="zh-CN"/>
        </w:rPr>
        <w:t xml:space="preserve"> </w:t>
      </w:r>
      <w:r>
        <w:rPr>
          <w:rFonts w:hint="eastAsia" w:ascii="宋体" w:hAnsi="宋体" w:eastAsia="宋体" w:cs="宋体"/>
          <w:spacing w:val="5"/>
          <w:sz w:val="23"/>
          <w:szCs w:val="23"/>
          <w:u w:val="single" w:color="auto"/>
        </w:rPr>
        <w:t xml:space="preserve"> </w:t>
      </w:r>
      <w:r>
        <w:rPr>
          <w:rFonts w:hint="eastAsia" w:ascii="宋体" w:hAnsi="宋体" w:eastAsia="宋体" w:cs="宋体"/>
          <w:spacing w:val="-6"/>
          <w:sz w:val="23"/>
          <w:szCs w:val="23"/>
        </w:rPr>
        <w:t>年</w:t>
      </w:r>
      <w:r>
        <w:rPr>
          <w:rFonts w:hint="eastAsia" w:ascii="宋体" w:hAnsi="宋体" w:eastAsia="宋体" w:cs="宋体"/>
          <w:spacing w:val="4"/>
          <w:sz w:val="23"/>
          <w:szCs w:val="23"/>
          <w:u w:val="single" w:color="auto"/>
        </w:rPr>
        <w:t xml:space="preserve">  </w:t>
      </w:r>
      <w:r>
        <w:rPr>
          <w:rFonts w:hint="eastAsia" w:ascii="宋体" w:hAnsi="宋体" w:eastAsia="宋体" w:cs="宋体"/>
          <w:spacing w:val="-6"/>
          <w:sz w:val="23"/>
          <w:szCs w:val="23"/>
        </w:rPr>
        <w:t>月</w:t>
      </w:r>
      <w:r>
        <w:rPr>
          <w:rFonts w:hint="eastAsia" w:ascii="宋体" w:hAnsi="宋体" w:eastAsia="宋体" w:cs="宋体"/>
          <w:sz w:val="23"/>
          <w:szCs w:val="23"/>
          <w:u w:val="single" w:color="auto"/>
        </w:rPr>
        <w:t xml:space="preserve">  </w:t>
      </w:r>
      <w:r>
        <w:rPr>
          <w:rFonts w:hint="eastAsia" w:ascii="宋体" w:hAnsi="宋体" w:eastAsia="宋体" w:cs="宋体"/>
          <w:sz w:val="23"/>
          <w:szCs w:val="23"/>
          <w:u w:val="none" w:color="auto"/>
          <w:lang w:eastAsia="zh-CN"/>
        </w:rPr>
        <w:t>日</w:t>
      </w:r>
    </w:p>
    <w:p w14:paraId="4A5E6D77">
      <w:pPr>
        <w:pStyle w:val="9"/>
        <w:spacing w:line="287" w:lineRule="auto"/>
        <w:rPr>
          <w:rFonts w:hint="eastAsia" w:ascii="宋体" w:hAnsi="宋体" w:eastAsia="宋体" w:cs="宋体"/>
        </w:rPr>
      </w:pPr>
    </w:p>
    <w:p w14:paraId="74BC8051">
      <w:pPr>
        <w:pStyle w:val="9"/>
        <w:spacing w:line="288" w:lineRule="auto"/>
        <w:rPr>
          <w:rFonts w:hint="eastAsia" w:ascii="宋体" w:hAnsi="宋体" w:eastAsia="宋体" w:cs="宋体"/>
        </w:rPr>
      </w:pPr>
    </w:p>
    <w:p w14:paraId="7DA92A0A">
      <w:pPr>
        <w:pStyle w:val="9"/>
        <w:spacing w:line="288" w:lineRule="auto"/>
        <w:rPr>
          <w:rFonts w:hint="eastAsia" w:ascii="宋体" w:hAnsi="宋体" w:eastAsia="宋体" w:cs="宋体"/>
        </w:rPr>
      </w:pPr>
    </w:p>
    <w:p w14:paraId="0E20EBE0">
      <w:pPr>
        <w:pStyle w:val="9"/>
        <w:spacing w:line="288" w:lineRule="auto"/>
        <w:rPr>
          <w:rFonts w:hint="eastAsia" w:ascii="宋体" w:hAnsi="宋体" w:eastAsia="宋体" w:cs="宋体"/>
        </w:rPr>
      </w:pPr>
    </w:p>
    <w:p w14:paraId="1B4A921F">
      <w:pPr>
        <w:pStyle w:val="9"/>
        <w:spacing w:line="288" w:lineRule="auto"/>
        <w:rPr>
          <w:rFonts w:hint="eastAsia" w:ascii="宋体" w:hAnsi="宋体" w:eastAsia="宋体" w:cs="宋体"/>
        </w:rPr>
      </w:pPr>
    </w:p>
    <w:p w14:paraId="272D9E2F">
      <w:pPr>
        <w:pStyle w:val="9"/>
        <w:spacing w:line="288" w:lineRule="auto"/>
        <w:rPr>
          <w:rFonts w:hint="eastAsia" w:ascii="宋体" w:hAnsi="宋体" w:eastAsia="宋体" w:cs="宋体"/>
        </w:rPr>
      </w:pPr>
    </w:p>
    <w:p w14:paraId="48336320">
      <w:pPr>
        <w:pStyle w:val="9"/>
        <w:spacing w:line="288" w:lineRule="auto"/>
        <w:rPr>
          <w:rFonts w:hint="eastAsia" w:ascii="宋体" w:hAnsi="宋体" w:eastAsia="宋体" w:cs="宋体"/>
        </w:rPr>
      </w:pPr>
    </w:p>
    <w:p w14:paraId="58117552">
      <w:pPr>
        <w:pStyle w:val="9"/>
        <w:spacing w:line="288" w:lineRule="auto"/>
        <w:rPr>
          <w:rFonts w:hint="eastAsia" w:ascii="宋体" w:hAnsi="宋体" w:eastAsia="宋体" w:cs="宋体"/>
        </w:rPr>
      </w:pPr>
    </w:p>
    <w:p w14:paraId="05D6EE08">
      <w:pPr>
        <w:pStyle w:val="9"/>
        <w:spacing w:line="288" w:lineRule="auto"/>
        <w:rPr>
          <w:rFonts w:hint="eastAsia" w:ascii="宋体" w:hAnsi="宋体" w:eastAsia="宋体" w:cs="宋体"/>
        </w:rPr>
      </w:pPr>
    </w:p>
    <w:p w14:paraId="6631F927">
      <w:pPr>
        <w:pStyle w:val="9"/>
        <w:spacing w:line="288" w:lineRule="auto"/>
        <w:rPr>
          <w:rFonts w:hint="eastAsia" w:ascii="宋体" w:hAnsi="宋体" w:eastAsia="宋体" w:cs="宋体"/>
        </w:rPr>
      </w:pPr>
    </w:p>
    <w:p w14:paraId="3177A75A">
      <w:pPr>
        <w:pStyle w:val="9"/>
        <w:spacing w:line="288" w:lineRule="auto"/>
        <w:rPr>
          <w:rFonts w:hint="eastAsia" w:ascii="宋体" w:hAnsi="宋体" w:eastAsia="宋体" w:cs="宋体"/>
        </w:rPr>
      </w:pPr>
    </w:p>
    <w:p w14:paraId="1B2A25C1">
      <w:pPr>
        <w:pStyle w:val="9"/>
        <w:spacing w:line="288" w:lineRule="auto"/>
        <w:rPr>
          <w:rFonts w:hint="eastAsia" w:ascii="宋体" w:hAnsi="宋体" w:eastAsia="宋体" w:cs="宋体"/>
        </w:rPr>
      </w:pPr>
    </w:p>
    <w:p w14:paraId="2EBB3F67">
      <w:pPr>
        <w:pStyle w:val="9"/>
        <w:spacing w:line="288" w:lineRule="auto"/>
        <w:rPr>
          <w:rFonts w:hint="eastAsia" w:ascii="宋体" w:hAnsi="宋体" w:eastAsia="宋体" w:cs="宋体"/>
        </w:rPr>
      </w:pPr>
    </w:p>
    <w:p w14:paraId="0230D135">
      <w:pPr>
        <w:pStyle w:val="9"/>
        <w:spacing w:line="288" w:lineRule="auto"/>
        <w:rPr>
          <w:rFonts w:hint="eastAsia" w:ascii="宋体" w:hAnsi="宋体" w:eastAsia="宋体" w:cs="宋体"/>
        </w:rPr>
      </w:pPr>
    </w:p>
    <w:p w14:paraId="3C8CDF35">
      <w:pPr>
        <w:pStyle w:val="9"/>
        <w:spacing w:line="288" w:lineRule="auto"/>
        <w:rPr>
          <w:rFonts w:hint="eastAsia" w:ascii="宋体" w:hAnsi="宋体" w:eastAsia="宋体" w:cs="宋体"/>
        </w:rPr>
      </w:pPr>
    </w:p>
    <w:p w14:paraId="1D5FB4CA">
      <w:pPr>
        <w:pStyle w:val="9"/>
        <w:spacing w:line="288" w:lineRule="auto"/>
        <w:rPr>
          <w:rFonts w:hint="eastAsia" w:ascii="宋体" w:hAnsi="宋体" w:eastAsia="宋体" w:cs="宋体"/>
        </w:rPr>
      </w:pPr>
    </w:p>
    <w:p w14:paraId="23E74817">
      <w:pPr>
        <w:pStyle w:val="9"/>
        <w:spacing w:line="288" w:lineRule="auto"/>
        <w:rPr>
          <w:rFonts w:hint="eastAsia" w:ascii="宋体" w:hAnsi="宋体" w:eastAsia="宋体" w:cs="宋体"/>
        </w:rPr>
      </w:pPr>
    </w:p>
    <w:p w14:paraId="2480359F">
      <w:pPr>
        <w:pStyle w:val="9"/>
        <w:spacing w:line="288" w:lineRule="auto"/>
        <w:rPr>
          <w:rFonts w:hint="eastAsia" w:ascii="宋体" w:hAnsi="宋体" w:eastAsia="宋体" w:cs="宋体"/>
        </w:rPr>
      </w:pPr>
    </w:p>
    <w:p w14:paraId="45FCE4AF">
      <w:pPr>
        <w:pStyle w:val="9"/>
        <w:spacing w:line="288" w:lineRule="auto"/>
        <w:rPr>
          <w:rFonts w:hint="eastAsia" w:ascii="宋体" w:hAnsi="宋体" w:eastAsia="宋体" w:cs="宋体"/>
        </w:rPr>
      </w:pPr>
    </w:p>
    <w:p w14:paraId="28A8880E">
      <w:pPr>
        <w:spacing w:before="74" w:line="227" w:lineRule="auto"/>
        <w:ind w:left="34"/>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9.采购需求偏离表（实质性格式）</w:t>
      </w:r>
    </w:p>
    <w:p w14:paraId="2470AB90">
      <w:pPr>
        <w:spacing w:before="321" w:line="219" w:lineRule="auto"/>
        <w:ind w:left="3521"/>
        <w:rPr>
          <w:rFonts w:hint="eastAsia" w:ascii="宋体" w:hAnsi="宋体" w:eastAsia="宋体" w:cs="宋体"/>
          <w:sz w:val="28"/>
          <w:szCs w:val="28"/>
        </w:rPr>
      </w:pPr>
      <w:r>
        <w:rPr>
          <w:rFonts w:hint="eastAsia" w:ascii="宋体" w:hAnsi="宋体" w:eastAsia="宋体" w:cs="宋体"/>
          <w:b/>
          <w:bCs/>
          <w:spacing w:val="-4"/>
          <w:sz w:val="28"/>
          <w:szCs w:val="28"/>
        </w:rPr>
        <w:t>采购需求偏离表</w:t>
      </w:r>
    </w:p>
    <w:p w14:paraId="4DFEA27B">
      <w:pPr>
        <w:spacing w:before="312" w:line="227" w:lineRule="auto"/>
        <w:ind w:left="0" w:leftChars="0" w:firstLine="0" w:firstLineChars="0"/>
        <w:rPr>
          <w:rFonts w:hint="eastAsia" w:ascii="宋体" w:hAnsi="宋体" w:eastAsia="宋体" w:cs="宋体"/>
          <w:sz w:val="23"/>
          <w:szCs w:val="23"/>
        </w:rPr>
      </w:pPr>
      <w:r>
        <w:rPr>
          <w:rFonts w:hint="eastAsia" w:ascii="宋体" w:hAnsi="宋体" w:eastAsia="宋体" w:cs="宋体"/>
          <w:spacing w:val="2"/>
          <w:sz w:val="23"/>
          <w:szCs w:val="23"/>
        </w:rPr>
        <w:t>项目编号/包号：</w:t>
      </w:r>
      <w:r>
        <w:rPr>
          <w:rFonts w:hint="eastAsia" w:ascii="宋体" w:hAnsi="宋体" w:eastAsia="宋体" w:cs="宋体"/>
          <w:spacing w:val="-81"/>
          <w:sz w:val="23"/>
          <w:szCs w:val="23"/>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9"/>
          <w:sz w:val="23"/>
          <w:szCs w:val="23"/>
        </w:rPr>
        <w:t xml:space="preserve">       </w:t>
      </w:r>
      <w:r>
        <w:rPr>
          <w:rFonts w:hint="eastAsia" w:ascii="宋体" w:hAnsi="宋体" w:eastAsia="宋体" w:cs="宋体"/>
          <w:spacing w:val="2"/>
          <w:sz w:val="23"/>
          <w:szCs w:val="23"/>
        </w:rPr>
        <w:t>项目名称：</w:t>
      </w:r>
      <w:r>
        <w:rPr>
          <w:rFonts w:hint="eastAsia" w:ascii="宋体" w:hAnsi="宋体" w:eastAsia="宋体" w:cs="宋体"/>
          <w:spacing w:val="-72"/>
          <w:sz w:val="23"/>
          <w:szCs w:val="23"/>
        </w:rPr>
        <w:t xml:space="preserve"> </w:t>
      </w:r>
      <w:r>
        <w:rPr>
          <w:rFonts w:hint="eastAsia" w:ascii="宋体" w:hAnsi="宋体" w:eastAsia="宋体" w:cs="宋体"/>
          <w:sz w:val="23"/>
          <w:szCs w:val="23"/>
          <w:u w:val="single" w:color="auto"/>
        </w:rPr>
        <w:t xml:space="preserve">             </w:t>
      </w:r>
    </w:p>
    <w:p w14:paraId="7F5ABFDE">
      <w:pPr>
        <w:spacing w:line="148" w:lineRule="exact"/>
        <w:rPr>
          <w:rFonts w:hint="eastAsia" w:ascii="宋体" w:hAnsi="宋体" w:eastAsia="宋体" w:cs="宋体"/>
        </w:rPr>
      </w:pPr>
    </w:p>
    <w:tbl>
      <w:tblPr>
        <w:tblStyle w:val="2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9"/>
        <w:gridCol w:w="2887"/>
        <w:gridCol w:w="1811"/>
        <w:gridCol w:w="1657"/>
        <w:gridCol w:w="1570"/>
        <w:gridCol w:w="986"/>
      </w:tblGrid>
      <w:tr w14:paraId="6BDC5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378" w:type="pct"/>
            <w:vAlign w:val="top"/>
          </w:tcPr>
          <w:p w14:paraId="7641BF4D">
            <w:pPr>
              <w:pStyle w:val="26"/>
              <w:spacing w:before="215" w:line="222" w:lineRule="auto"/>
              <w:ind w:left="132"/>
              <w:rPr>
                <w:rFonts w:hint="eastAsia" w:ascii="宋体" w:hAnsi="宋体" w:eastAsia="宋体" w:cs="宋体"/>
              </w:rPr>
            </w:pPr>
            <w:r>
              <w:rPr>
                <w:rFonts w:hint="eastAsia" w:ascii="宋体" w:hAnsi="宋体" w:eastAsia="宋体" w:cs="宋体"/>
                <w:b/>
                <w:bCs/>
                <w:spacing w:val="-4"/>
              </w:rPr>
              <w:t>序号</w:t>
            </w:r>
          </w:p>
        </w:tc>
        <w:tc>
          <w:tcPr>
            <w:tcW w:w="1497" w:type="pct"/>
            <w:vAlign w:val="top"/>
          </w:tcPr>
          <w:p w14:paraId="66A52143">
            <w:pPr>
              <w:pStyle w:val="26"/>
              <w:spacing w:before="59" w:line="220" w:lineRule="auto"/>
              <w:ind w:left="280"/>
              <w:rPr>
                <w:rFonts w:hint="eastAsia" w:ascii="宋体" w:hAnsi="宋体" w:eastAsia="宋体" w:cs="宋体"/>
              </w:rPr>
            </w:pPr>
            <w:r>
              <w:rPr>
                <w:rFonts w:hint="eastAsia" w:ascii="宋体" w:hAnsi="宋体" w:eastAsia="宋体" w:cs="宋体"/>
                <w:b/>
                <w:bCs/>
                <w:spacing w:val="-3"/>
              </w:rPr>
              <w:t>竞争性磋商文件条目号</w:t>
            </w:r>
          </w:p>
          <w:p w14:paraId="589D5878">
            <w:pPr>
              <w:pStyle w:val="26"/>
              <w:spacing w:before="50" w:line="222" w:lineRule="auto"/>
              <w:ind w:left="1084"/>
              <w:rPr>
                <w:rFonts w:hint="eastAsia" w:ascii="宋体" w:hAnsi="宋体" w:eastAsia="宋体" w:cs="宋体"/>
              </w:rPr>
            </w:pPr>
            <w:r>
              <w:rPr>
                <w:rFonts w:hint="eastAsia" w:ascii="宋体" w:hAnsi="宋体" w:eastAsia="宋体" w:cs="宋体"/>
                <w:b/>
                <w:bCs/>
                <w:spacing w:val="-14"/>
              </w:rPr>
              <w:t>(页码)</w:t>
            </w:r>
          </w:p>
        </w:tc>
        <w:tc>
          <w:tcPr>
            <w:tcW w:w="939" w:type="pct"/>
            <w:vAlign w:val="top"/>
          </w:tcPr>
          <w:p w14:paraId="4119FC69">
            <w:pPr>
              <w:pStyle w:val="26"/>
              <w:spacing w:before="59" w:line="244" w:lineRule="auto"/>
              <w:ind w:left="534" w:right="192" w:hanging="325"/>
              <w:rPr>
                <w:rFonts w:hint="eastAsia" w:ascii="宋体" w:hAnsi="宋体" w:eastAsia="宋体" w:cs="宋体"/>
              </w:rPr>
            </w:pPr>
            <w:r>
              <w:rPr>
                <w:rFonts w:hint="eastAsia" w:ascii="宋体" w:hAnsi="宋体" w:eastAsia="宋体" w:cs="宋体"/>
                <w:b/>
                <w:bCs/>
                <w:spacing w:val="-4"/>
              </w:rPr>
              <w:t>竞争性磋商文件要求</w:t>
            </w:r>
          </w:p>
        </w:tc>
        <w:tc>
          <w:tcPr>
            <w:tcW w:w="859" w:type="pct"/>
            <w:vAlign w:val="top"/>
          </w:tcPr>
          <w:p w14:paraId="7C827E0D">
            <w:pPr>
              <w:pStyle w:val="26"/>
              <w:spacing w:before="215" w:line="220" w:lineRule="auto"/>
              <w:ind w:left="365"/>
              <w:rPr>
                <w:rFonts w:hint="eastAsia" w:ascii="宋体" w:hAnsi="宋体" w:eastAsia="宋体" w:cs="宋体"/>
              </w:rPr>
            </w:pPr>
            <w:r>
              <w:rPr>
                <w:rFonts w:hint="eastAsia" w:ascii="宋体" w:hAnsi="宋体" w:eastAsia="宋体" w:cs="宋体"/>
                <w:b/>
                <w:bCs/>
                <w:spacing w:val="-6"/>
              </w:rPr>
              <w:t>响应内容</w:t>
            </w:r>
          </w:p>
        </w:tc>
        <w:tc>
          <w:tcPr>
            <w:tcW w:w="814" w:type="pct"/>
            <w:vAlign w:val="top"/>
          </w:tcPr>
          <w:p w14:paraId="52A8E445">
            <w:pPr>
              <w:pStyle w:val="26"/>
              <w:spacing w:before="215" w:line="220" w:lineRule="auto"/>
              <w:ind w:left="314"/>
              <w:rPr>
                <w:rFonts w:hint="eastAsia" w:ascii="宋体" w:hAnsi="宋体" w:eastAsia="宋体" w:cs="宋体"/>
              </w:rPr>
            </w:pPr>
            <w:r>
              <w:rPr>
                <w:rFonts w:hint="eastAsia" w:ascii="宋体" w:hAnsi="宋体" w:eastAsia="宋体" w:cs="宋体"/>
                <w:b/>
                <w:bCs/>
                <w:spacing w:val="-4"/>
              </w:rPr>
              <w:t>偏离情况</w:t>
            </w:r>
          </w:p>
        </w:tc>
        <w:tc>
          <w:tcPr>
            <w:tcW w:w="511" w:type="pct"/>
            <w:vAlign w:val="top"/>
          </w:tcPr>
          <w:p w14:paraId="5C285E82">
            <w:pPr>
              <w:pStyle w:val="26"/>
              <w:spacing w:before="215" w:line="220" w:lineRule="auto"/>
              <w:ind w:left="256"/>
              <w:rPr>
                <w:rFonts w:hint="eastAsia" w:ascii="宋体" w:hAnsi="宋体" w:eastAsia="宋体" w:cs="宋体"/>
              </w:rPr>
            </w:pPr>
            <w:r>
              <w:rPr>
                <w:rFonts w:hint="eastAsia" w:ascii="宋体" w:hAnsi="宋体" w:eastAsia="宋体" w:cs="宋体"/>
                <w:b/>
                <w:bCs/>
                <w:spacing w:val="-5"/>
              </w:rPr>
              <w:t>说明</w:t>
            </w:r>
          </w:p>
        </w:tc>
      </w:tr>
      <w:tr w14:paraId="55C59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78" w:type="pct"/>
            <w:vAlign w:val="top"/>
          </w:tcPr>
          <w:p w14:paraId="342A4860">
            <w:pPr>
              <w:rPr>
                <w:rFonts w:hint="eastAsia" w:ascii="宋体" w:hAnsi="宋体" w:eastAsia="宋体" w:cs="宋体"/>
                <w:sz w:val="21"/>
              </w:rPr>
            </w:pPr>
          </w:p>
        </w:tc>
        <w:tc>
          <w:tcPr>
            <w:tcW w:w="1497" w:type="pct"/>
            <w:vAlign w:val="top"/>
          </w:tcPr>
          <w:p w14:paraId="0A39B8FE">
            <w:pPr>
              <w:rPr>
                <w:rFonts w:hint="eastAsia" w:ascii="宋体" w:hAnsi="宋体" w:eastAsia="宋体" w:cs="宋体"/>
                <w:sz w:val="21"/>
              </w:rPr>
            </w:pPr>
          </w:p>
        </w:tc>
        <w:tc>
          <w:tcPr>
            <w:tcW w:w="939" w:type="pct"/>
            <w:vAlign w:val="top"/>
          </w:tcPr>
          <w:p w14:paraId="66638414">
            <w:pPr>
              <w:rPr>
                <w:rFonts w:hint="eastAsia" w:ascii="宋体" w:hAnsi="宋体" w:eastAsia="宋体" w:cs="宋体"/>
                <w:sz w:val="21"/>
              </w:rPr>
            </w:pPr>
          </w:p>
        </w:tc>
        <w:tc>
          <w:tcPr>
            <w:tcW w:w="859" w:type="pct"/>
            <w:vAlign w:val="top"/>
          </w:tcPr>
          <w:p w14:paraId="1AA90E0A">
            <w:pPr>
              <w:rPr>
                <w:rFonts w:hint="eastAsia" w:ascii="宋体" w:hAnsi="宋体" w:eastAsia="宋体" w:cs="宋体"/>
                <w:sz w:val="21"/>
              </w:rPr>
            </w:pPr>
          </w:p>
        </w:tc>
        <w:tc>
          <w:tcPr>
            <w:tcW w:w="814" w:type="pct"/>
            <w:vAlign w:val="top"/>
          </w:tcPr>
          <w:p w14:paraId="708F7228">
            <w:pPr>
              <w:rPr>
                <w:rFonts w:hint="eastAsia" w:ascii="宋体" w:hAnsi="宋体" w:eastAsia="宋体" w:cs="宋体"/>
                <w:sz w:val="21"/>
              </w:rPr>
            </w:pPr>
          </w:p>
        </w:tc>
        <w:tc>
          <w:tcPr>
            <w:tcW w:w="511" w:type="pct"/>
            <w:vAlign w:val="top"/>
          </w:tcPr>
          <w:p w14:paraId="62B32094">
            <w:pPr>
              <w:rPr>
                <w:rFonts w:hint="eastAsia" w:ascii="宋体" w:hAnsi="宋体" w:eastAsia="宋体" w:cs="宋体"/>
                <w:sz w:val="21"/>
              </w:rPr>
            </w:pPr>
          </w:p>
        </w:tc>
      </w:tr>
      <w:tr w14:paraId="4E686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78" w:type="pct"/>
            <w:vAlign w:val="top"/>
          </w:tcPr>
          <w:p w14:paraId="216650EC">
            <w:pPr>
              <w:rPr>
                <w:rFonts w:hint="eastAsia" w:ascii="宋体" w:hAnsi="宋体" w:eastAsia="宋体" w:cs="宋体"/>
                <w:sz w:val="21"/>
              </w:rPr>
            </w:pPr>
          </w:p>
        </w:tc>
        <w:tc>
          <w:tcPr>
            <w:tcW w:w="1497" w:type="pct"/>
            <w:vAlign w:val="top"/>
          </w:tcPr>
          <w:p w14:paraId="5815720E">
            <w:pPr>
              <w:rPr>
                <w:rFonts w:hint="eastAsia" w:ascii="宋体" w:hAnsi="宋体" w:eastAsia="宋体" w:cs="宋体"/>
                <w:sz w:val="21"/>
              </w:rPr>
            </w:pPr>
          </w:p>
        </w:tc>
        <w:tc>
          <w:tcPr>
            <w:tcW w:w="939" w:type="pct"/>
            <w:vAlign w:val="top"/>
          </w:tcPr>
          <w:p w14:paraId="5EC84D1D">
            <w:pPr>
              <w:rPr>
                <w:rFonts w:hint="eastAsia" w:ascii="宋体" w:hAnsi="宋体" w:eastAsia="宋体" w:cs="宋体"/>
                <w:sz w:val="21"/>
              </w:rPr>
            </w:pPr>
          </w:p>
        </w:tc>
        <w:tc>
          <w:tcPr>
            <w:tcW w:w="859" w:type="pct"/>
            <w:vAlign w:val="top"/>
          </w:tcPr>
          <w:p w14:paraId="5F25AD06">
            <w:pPr>
              <w:rPr>
                <w:rFonts w:hint="eastAsia" w:ascii="宋体" w:hAnsi="宋体" w:eastAsia="宋体" w:cs="宋体"/>
                <w:sz w:val="21"/>
              </w:rPr>
            </w:pPr>
          </w:p>
        </w:tc>
        <w:tc>
          <w:tcPr>
            <w:tcW w:w="814" w:type="pct"/>
            <w:vAlign w:val="top"/>
          </w:tcPr>
          <w:p w14:paraId="17897BC9">
            <w:pPr>
              <w:rPr>
                <w:rFonts w:hint="eastAsia" w:ascii="宋体" w:hAnsi="宋体" w:eastAsia="宋体" w:cs="宋体"/>
                <w:sz w:val="21"/>
              </w:rPr>
            </w:pPr>
          </w:p>
        </w:tc>
        <w:tc>
          <w:tcPr>
            <w:tcW w:w="511" w:type="pct"/>
            <w:vAlign w:val="top"/>
          </w:tcPr>
          <w:p w14:paraId="23E2F306">
            <w:pPr>
              <w:rPr>
                <w:rFonts w:hint="eastAsia" w:ascii="宋体" w:hAnsi="宋体" w:eastAsia="宋体" w:cs="宋体"/>
                <w:sz w:val="21"/>
              </w:rPr>
            </w:pPr>
          </w:p>
        </w:tc>
      </w:tr>
      <w:tr w14:paraId="7461A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78" w:type="pct"/>
            <w:vAlign w:val="top"/>
          </w:tcPr>
          <w:p w14:paraId="4F546E77">
            <w:pPr>
              <w:rPr>
                <w:rFonts w:hint="eastAsia" w:ascii="宋体" w:hAnsi="宋体" w:eastAsia="宋体" w:cs="宋体"/>
                <w:sz w:val="21"/>
              </w:rPr>
            </w:pPr>
          </w:p>
        </w:tc>
        <w:tc>
          <w:tcPr>
            <w:tcW w:w="1497" w:type="pct"/>
            <w:vAlign w:val="top"/>
          </w:tcPr>
          <w:p w14:paraId="796D951E">
            <w:pPr>
              <w:rPr>
                <w:rFonts w:hint="eastAsia" w:ascii="宋体" w:hAnsi="宋体" w:eastAsia="宋体" w:cs="宋体"/>
                <w:sz w:val="21"/>
              </w:rPr>
            </w:pPr>
          </w:p>
        </w:tc>
        <w:tc>
          <w:tcPr>
            <w:tcW w:w="939" w:type="pct"/>
            <w:vAlign w:val="top"/>
          </w:tcPr>
          <w:p w14:paraId="0DBC3DF3">
            <w:pPr>
              <w:rPr>
                <w:rFonts w:hint="eastAsia" w:ascii="宋体" w:hAnsi="宋体" w:eastAsia="宋体" w:cs="宋体"/>
                <w:sz w:val="21"/>
              </w:rPr>
            </w:pPr>
          </w:p>
        </w:tc>
        <w:tc>
          <w:tcPr>
            <w:tcW w:w="859" w:type="pct"/>
            <w:vAlign w:val="top"/>
          </w:tcPr>
          <w:p w14:paraId="6D9DBE7F">
            <w:pPr>
              <w:rPr>
                <w:rFonts w:hint="eastAsia" w:ascii="宋体" w:hAnsi="宋体" w:eastAsia="宋体" w:cs="宋体"/>
                <w:sz w:val="21"/>
              </w:rPr>
            </w:pPr>
          </w:p>
        </w:tc>
        <w:tc>
          <w:tcPr>
            <w:tcW w:w="814" w:type="pct"/>
            <w:vAlign w:val="top"/>
          </w:tcPr>
          <w:p w14:paraId="6C28E8D7">
            <w:pPr>
              <w:rPr>
                <w:rFonts w:hint="eastAsia" w:ascii="宋体" w:hAnsi="宋体" w:eastAsia="宋体" w:cs="宋体"/>
                <w:sz w:val="21"/>
              </w:rPr>
            </w:pPr>
          </w:p>
        </w:tc>
        <w:tc>
          <w:tcPr>
            <w:tcW w:w="511" w:type="pct"/>
            <w:vAlign w:val="top"/>
          </w:tcPr>
          <w:p w14:paraId="41E54DB2">
            <w:pPr>
              <w:rPr>
                <w:rFonts w:hint="eastAsia" w:ascii="宋体" w:hAnsi="宋体" w:eastAsia="宋体" w:cs="宋体"/>
                <w:sz w:val="21"/>
              </w:rPr>
            </w:pPr>
          </w:p>
        </w:tc>
      </w:tr>
      <w:tr w14:paraId="4C5E7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78" w:type="pct"/>
            <w:vAlign w:val="top"/>
          </w:tcPr>
          <w:p w14:paraId="13FF1572">
            <w:pPr>
              <w:rPr>
                <w:rFonts w:hint="eastAsia" w:ascii="宋体" w:hAnsi="宋体" w:eastAsia="宋体" w:cs="宋体"/>
                <w:sz w:val="21"/>
              </w:rPr>
            </w:pPr>
          </w:p>
        </w:tc>
        <w:tc>
          <w:tcPr>
            <w:tcW w:w="1497" w:type="pct"/>
            <w:vAlign w:val="top"/>
          </w:tcPr>
          <w:p w14:paraId="0B4A74C7">
            <w:pPr>
              <w:rPr>
                <w:rFonts w:hint="eastAsia" w:ascii="宋体" w:hAnsi="宋体" w:eastAsia="宋体" w:cs="宋体"/>
                <w:sz w:val="21"/>
              </w:rPr>
            </w:pPr>
          </w:p>
        </w:tc>
        <w:tc>
          <w:tcPr>
            <w:tcW w:w="939" w:type="pct"/>
            <w:vAlign w:val="top"/>
          </w:tcPr>
          <w:p w14:paraId="6245874D">
            <w:pPr>
              <w:rPr>
                <w:rFonts w:hint="eastAsia" w:ascii="宋体" w:hAnsi="宋体" w:eastAsia="宋体" w:cs="宋体"/>
                <w:sz w:val="21"/>
              </w:rPr>
            </w:pPr>
          </w:p>
        </w:tc>
        <w:tc>
          <w:tcPr>
            <w:tcW w:w="859" w:type="pct"/>
            <w:vAlign w:val="top"/>
          </w:tcPr>
          <w:p w14:paraId="0DF1014E">
            <w:pPr>
              <w:rPr>
                <w:rFonts w:hint="eastAsia" w:ascii="宋体" w:hAnsi="宋体" w:eastAsia="宋体" w:cs="宋体"/>
                <w:sz w:val="21"/>
              </w:rPr>
            </w:pPr>
          </w:p>
        </w:tc>
        <w:tc>
          <w:tcPr>
            <w:tcW w:w="814" w:type="pct"/>
            <w:vAlign w:val="top"/>
          </w:tcPr>
          <w:p w14:paraId="502529E3">
            <w:pPr>
              <w:rPr>
                <w:rFonts w:hint="eastAsia" w:ascii="宋体" w:hAnsi="宋体" w:eastAsia="宋体" w:cs="宋体"/>
                <w:sz w:val="21"/>
              </w:rPr>
            </w:pPr>
          </w:p>
        </w:tc>
        <w:tc>
          <w:tcPr>
            <w:tcW w:w="511" w:type="pct"/>
            <w:vAlign w:val="top"/>
          </w:tcPr>
          <w:p w14:paraId="130B2239">
            <w:pPr>
              <w:rPr>
                <w:rFonts w:hint="eastAsia" w:ascii="宋体" w:hAnsi="宋体" w:eastAsia="宋体" w:cs="宋体"/>
                <w:sz w:val="21"/>
              </w:rPr>
            </w:pPr>
          </w:p>
        </w:tc>
      </w:tr>
      <w:tr w14:paraId="5C2C0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78" w:type="pct"/>
            <w:vAlign w:val="top"/>
          </w:tcPr>
          <w:p w14:paraId="036D4D44">
            <w:pPr>
              <w:rPr>
                <w:rFonts w:hint="eastAsia" w:ascii="宋体" w:hAnsi="宋体" w:eastAsia="宋体" w:cs="宋体"/>
                <w:sz w:val="21"/>
              </w:rPr>
            </w:pPr>
          </w:p>
        </w:tc>
        <w:tc>
          <w:tcPr>
            <w:tcW w:w="1497" w:type="pct"/>
            <w:vAlign w:val="top"/>
          </w:tcPr>
          <w:p w14:paraId="3878CEA8">
            <w:pPr>
              <w:rPr>
                <w:rFonts w:hint="eastAsia" w:ascii="宋体" w:hAnsi="宋体" w:eastAsia="宋体" w:cs="宋体"/>
                <w:sz w:val="21"/>
              </w:rPr>
            </w:pPr>
          </w:p>
        </w:tc>
        <w:tc>
          <w:tcPr>
            <w:tcW w:w="939" w:type="pct"/>
            <w:vAlign w:val="top"/>
          </w:tcPr>
          <w:p w14:paraId="63B9EA3D">
            <w:pPr>
              <w:rPr>
                <w:rFonts w:hint="eastAsia" w:ascii="宋体" w:hAnsi="宋体" w:eastAsia="宋体" w:cs="宋体"/>
                <w:sz w:val="21"/>
              </w:rPr>
            </w:pPr>
          </w:p>
        </w:tc>
        <w:tc>
          <w:tcPr>
            <w:tcW w:w="859" w:type="pct"/>
            <w:vAlign w:val="top"/>
          </w:tcPr>
          <w:p w14:paraId="4D2B5C22">
            <w:pPr>
              <w:rPr>
                <w:rFonts w:hint="eastAsia" w:ascii="宋体" w:hAnsi="宋体" w:eastAsia="宋体" w:cs="宋体"/>
                <w:sz w:val="21"/>
              </w:rPr>
            </w:pPr>
          </w:p>
        </w:tc>
        <w:tc>
          <w:tcPr>
            <w:tcW w:w="814" w:type="pct"/>
            <w:vAlign w:val="top"/>
          </w:tcPr>
          <w:p w14:paraId="385606C8">
            <w:pPr>
              <w:rPr>
                <w:rFonts w:hint="eastAsia" w:ascii="宋体" w:hAnsi="宋体" w:eastAsia="宋体" w:cs="宋体"/>
                <w:sz w:val="21"/>
              </w:rPr>
            </w:pPr>
          </w:p>
        </w:tc>
        <w:tc>
          <w:tcPr>
            <w:tcW w:w="511" w:type="pct"/>
            <w:vAlign w:val="top"/>
          </w:tcPr>
          <w:p w14:paraId="3EFE0445">
            <w:pPr>
              <w:rPr>
                <w:rFonts w:hint="eastAsia" w:ascii="宋体" w:hAnsi="宋体" w:eastAsia="宋体" w:cs="宋体"/>
                <w:sz w:val="21"/>
              </w:rPr>
            </w:pPr>
          </w:p>
        </w:tc>
      </w:tr>
      <w:tr w14:paraId="1ABEA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378" w:type="pct"/>
            <w:vAlign w:val="top"/>
          </w:tcPr>
          <w:p w14:paraId="49FBFE11">
            <w:pPr>
              <w:rPr>
                <w:rFonts w:hint="eastAsia" w:ascii="宋体" w:hAnsi="宋体" w:eastAsia="宋体" w:cs="宋体"/>
                <w:sz w:val="21"/>
              </w:rPr>
            </w:pPr>
          </w:p>
        </w:tc>
        <w:tc>
          <w:tcPr>
            <w:tcW w:w="1497" w:type="pct"/>
            <w:vAlign w:val="top"/>
          </w:tcPr>
          <w:p w14:paraId="7AC5925C">
            <w:pPr>
              <w:rPr>
                <w:rFonts w:hint="eastAsia" w:ascii="宋体" w:hAnsi="宋体" w:eastAsia="宋体" w:cs="宋体"/>
                <w:sz w:val="21"/>
              </w:rPr>
            </w:pPr>
          </w:p>
        </w:tc>
        <w:tc>
          <w:tcPr>
            <w:tcW w:w="939" w:type="pct"/>
            <w:vAlign w:val="top"/>
          </w:tcPr>
          <w:p w14:paraId="3B8E0E98">
            <w:pPr>
              <w:rPr>
                <w:rFonts w:hint="eastAsia" w:ascii="宋体" w:hAnsi="宋体" w:eastAsia="宋体" w:cs="宋体"/>
                <w:sz w:val="21"/>
              </w:rPr>
            </w:pPr>
          </w:p>
        </w:tc>
        <w:tc>
          <w:tcPr>
            <w:tcW w:w="859" w:type="pct"/>
            <w:vAlign w:val="top"/>
          </w:tcPr>
          <w:p w14:paraId="66BC9B28">
            <w:pPr>
              <w:rPr>
                <w:rFonts w:hint="eastAsia" w:ascii="宋体" w:hAnsi="宋体" w:eastAsia="宋体" w:cs="宋体"/>
                <w:sz w:val="21"/>
              </w:rPr>
            </w:pPr>
          </w:p>
        </w:tc>
        <w:tc>
          <w:tcPr>
            <w:tcW w:w="814" w:type="pct"/>
            <w:vAlign w:val="top"/>
          </w:tcPr>
          <w:p w14:paraId="02968626">
            <w:pPr>
              <w:rPr>
                <w:rFonts w:hint="eastAsia" w:ascii="宋体" w:hAnsi="宋体" w:eastAsia="宋体" w:cs="宋体"/>
                <w:sz w:val="21"/>
              </w:rPr>
            </w:pPr>
          </w:p>
        </w:tc>
        <w:tc>
          <w:tcPr>
            <w:tcW w:w="511" w:type="pct"/>
            <w:vAlign w:val="top"/>
          </w:tcPr>
          <w:p w14:paraId="17003D4F">
            <w:pPr>
              <w:rPr>
                <w:rFonts w:hint="eastAsia" w:ascii="宋体" w:hAnsi="宋体" w:eastAsia="宋体" w:cs="宋体"/>
                <w:sz w:val="21"/>
              </w:rPr>
            </w:pPr>
          </w:p>
        </w:tc>
      </w:tr>
    </w:tbl>
    <w:p w14:paraId="18AD190C">
      <w:pPr>
        <w:pStyle w:val="9"/>
        <w:spacing w:line="245" w:lineRule="auto"/>
        <w:rPr>
          <w:rFonts w:hint="eastAsia" w:ascii="宋体" w:hAnsi="宋体" w:eastAsia="宋体" w:cs="宋体"/>
        </w:rPr>
      </w:pPr>
    </w:p>
    <w:p w14:paraId="3D290A06">
      <w:pPr>
        <w:spacing w:line="24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注：</w:t>
      </w:r>
    </w:p>
    <w:p w14:paraId="70E01AE9">
      <w:pPr>
        <w:spacing w:line="24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1.对竞争性磋商文件中的所有商务、技术要求，除本表所列明的所有偏离外，均视作供应商已对之理解和响应。</w:t>
      </w:r>
      <w:r>
        <w:rPr>
          <w:rFonts w:hint="eastAsia" w:ascii="宋体" w:hAnsi="宋体" w:eastAsia="宋体" w:cs="宋体"/>
          <w:b/>
          <w:bCs/>
          <w:sz w:val="24"/>
          <w:szCs w:val="24"/>
          <w:lang w:val="en-US" w:eastAsia="en-US"/>
        </w:rPr>
        <w:t>此表中若无任何文字说明，内容为空白的，响应无效。</w:t>
      </w:r>
    </w:p>
    <w:p w14:paraId="50A4CBE1">
      <w:pPr>
        <w:spacing w:line="240" w:lineRule="auto"/>
        <w:ind w:left="0" w:leftChars="0" w:firstLine="420" w:firstLineChars="175"/>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2.“偏离情况”列应据实填写“无偏离”、“正偏离”或“负偏离”。</w:t>
      </w:r>
    </w:p>
    <w:p w14:paraId="15E324ED">
      <w:pPr>
        <w:spacing w:line="240" w:lineRule="auto"/>
        <w:rPr>
          <w:rFonts w:hint="eastAsia" w:ascii="宋体" w:hAnsi="宋体" w:eastAsia="宋体" w:cs="宋体"/>
          <w:sz w:val="24"/>
          <w:szCs w:val="24"/>
          <w:lang w:val="en-US" w:eastAsia="en-US"/>
        </w:rPr>
      </w:pPr>
    </w:p>
    <w:p w14:paraId="02598EC9">
      <w:pPr>
        <w:pStyle w:val="9"/>
        <w:spacing w:line="295" w:lineRule="auto"/>
        <w:rPr>
          <w:rFonts w:hint="eastAsia" w:ascii="宋体" w:hAnsi="宋体" w:eastAsia="宋体" w:cs="宋体"/>
        </w:rPr>
      </w:pPr>
    </w:p>
    <w:p w14:paraId="7EB90241">
      <w:pPr>
        <w:pStyle w:val="9"/>
        <w:spacing w:line="295" w:lineRule="auto"/>
        <w:rPr>
          <w:rFonts w:hint="eastAsia" w:ascii="宋体" w:hAnsi="宋体" w:eastAsia="宋体" w:cs="宋体"/>
        </w:rPr>
      </w:pPr>
    </w:p>
    <w:p w14:paraId="01F0B73D">
      <w:pPr>
        <w:spacing w:before="74" w:line="227" w:lineRule="auto"/>
        <w:ind w:left="0" w:leftChars="0" w:firstLine="638" w:firstLineChars="273"/>
        <w:rPr>
          <w:rFonts w:hint="eastAsia" w:ascii="宋体" w:hAnsi="宋体" w:eastAsia="宋体" w:cs="宋体"/>
          <w:sz w:val="23"/>
          <w:szCs w:val="23"/>
          <w:u w:val="single" w:color="auto"/>
        </w:rPr>
      </w:pPr>
      <w:r>
        <w:rPr>
          <w:rFonts w:hint="eastAsia" w:ascii="宋体" w:hAnsi="宋体" w:eastAsia="宋体" w:cs="宋体"/>
          <w:spacing w:val="2"/>
          <w:sz w:val="23"/>
          <w:szCs w:val="23"/>
        </w:rPr>
        <w:t>供应商名称（加盖公章</w:t>
      </w:r>
      <w:r>
        <w:rPr>
          <w:rFonts w:hint="eastAsia" w:ascii="宋体" w:hAnsi="宋体" w:eastAsia="宋体" w:cs="宋体"/>
          <w:sz w:val="23"/>
          <w:szCs w:val="23"/>
        </w:rPr>
        <w:t>）：</w:t>
      </w:r>
      <w:r>
        <w:rPr>
          <w:rFonts w:hint="eastAsia" w:ascii="宋体" w:hAnsi="宋体" w:eastAsia="宋体" w:cs="宋体"/>
          <w:sz w:val="23"/>
          <w:szCs w:val="23"/>
          <w:u w:val="single" w:color="auto"/>
        </w:rPr>
        <w:t xml:space="preserve">     </w:t>
      </w:r>
      <w:r>
        <w:rPr>
          <w:rFonts w:hint="eastAsia" w:ascii="宋体" w:hAnsi="宋体" w:eastAsia="宋体" w:cs="宋体"/>
          <w:sz w:val="23"/>
          <w:szCs w:val="23"/>
          <w:u w:val="single" w:color="auto"/>
          <w:lang w:val="en-US" w:eastAsia="zh-CN"/>
        </w:rPr>
        <w:t xml:space="preserve">   </w:t>
      </w:r>
      <w:r>
        <w:rPr>
          <w:rFonts w:hint="eastAsia" w:ascii="宋体" w:hAnsi="宋体" w:eastAsia="宋体" w:cs="宋体"/>
          <w:sz w:val="23"/>
          <w:szCs w:val="23"/>
          <w:u w:val="single" w:color="auto"/>
        </w:rPr>
        <w:t xml:space="preserve">        </w:t>
      </w:r>
    </w:p>
    <w:p w14:paraId="5C1946EE">
      <w:pPr>
        <w:pStyle w:val="7"/>
        <w:ind w:left="0" w:leftChars="0" w:firstLine="0" w:firstLineChars="0"/>
        <w:rPr>
          <w:rFonts w:hint="eastAsia" w:ascii="宋体" w:hAnsi="宋体" w:eastAsia="宋体" w:cs="宋体"/>
          <w:sz w:val="23"/>
          <w:szCs w:val="23"/>
          <w:u w:val="single" w:color="auto"/>
        </w:rPr>
      </w:pPr>
    </w:p>
    <w:p w14:paraId="05823139">
      <w:pPr>
        <w:pStyle w:val="7"/>
        <w:ind w:left="0" w:leftChars="0" w:firstLine="0" w:firstLineChars="0"/>
        <w:rPr>
          <w:rFonts w:hint="eastAsia" w:ascii="宋体" w:hAnsi="宋体" w:eastAsia="宋体" w:cs="宋体"/>
          <w:sz w:val="23"/>
          <w:szCs w:val="23"/>
          <w:u w:val="single" w:color="auto"/>
        </w:rPr>
      </w:pPr>
    </w:p>
    <w:p w14:paraId="3F9164EF">
      <w:pPr>
        <w:pStyle w:val="9"/>
        <w:spacing w:line="287" w:lineRule="auto"/>
        <w:ind w:left="0" w:leftChars="0" w:firstLine="600" w:firstLineChars="273"/>
        <w:rPr>
          <w:rFonts w:hint="eastAsia" w:ascii="宋体" w:hAnsi="宋体" w:eastAsia="宋体" w:cs="宋体"/>
        </w:rPr>
      </w:pPr>
      <w:r>
        <w:rPr>
          <w:rFonts w:hint="eastAsia" w:ascii="宋体" w:hAnsi="宋体" w:eastAsia="宋体" w:cs="宋体"/>
          <w:spacing w:val="-5"/>
          <w:sz w:val="23"/>
          <w:szCs w:val="23"/>
        </w:rPr>
        <w:t>日期：</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年</w:t>
      </w:r>
      <w:r>
        <w:rPr>
          <w:rFonts w:hint="eastAsia" w:ascii="宋体" w:hAnsi="宋体" w:eastAsia="宋体" w:cs="宋体"/>
          <w:spacing w:val="4"/>
          <w:sz w:val="23"/>
          <w:szCs w:val="23"/>
          <w:u w:val="single" w:color="auto"/>
        </w:rPr>
        <w:t xml:space="preserve">  </w:t>
      </w:r>
      <w:r>
        <w:rPr>
          <w:rFonts w:hint="eastAsia" w:ascii="宋体" w:hAnsi="宋体" w:eastAsia="宋体" w:cs="宋体"/>
          <w:spacing w:val="-5"/>
          <w:sz w:val="23"/>
          <w:szCs w:val="23"/>
        </w:rPr>
        <w:t>月</w:t>
      </w:r>
      <w:r>
        <w:rPr>
          <w:rFonts w:hint="eastAsia" w:ascii="宋体" w:hAnsi="宋体" w:eastAsia="宋体" w:cs="宋体"/>
          <w:spacing w:val="-115"/>
          <w:sz w:val="23"/>
          <w:szCs w:val="23"/>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5"/>
          <w:sz w:val="23"/>
          <w:szCs w:val="23"/>
        </w:rPr>
        <w:t>日</w:t>
      </w:r>
    </w:p>
    <w:p w14:paraId="347819A1">
      <w:pPr>
        <w:pStyle w:val="9"/>
        <w:spacing w:line="287" w:lineRule="auto"/>
        <w:rPr>
          <w:rFonts w:hint="eastAsia" w:ascii="宋体" w:hAnsi="宋体" w:eastAsia="宋体" w:cs="宋体"/>
        </w:rPr>
      </w:pPr>
    </w:p>
    <w:p w14:paraId="51548136">
      <w:pPr>
        <w:pStyle w:val="9"/>
        <w:spacing w:line="288" w:lineRule="auto"/>
        <w:rPr>
          <w:rFonts w:hint="eastAsia" w:ascii="宋体" w:hAnsi="宋体" w:eastAsia="宋体" w:cs="宋体"/>
        </w:rPr>
      </w:pPr>
    </w:p>
    <w:p w14:paraId="743AC4A9">
      <w:pPr>
        <w:pStyle w:val="9"/>
        <w:spacing w:line="288" w:lineRule="auto"/>
        <w:rPr>
          <w:rFonts w:hint="eastAsia" w:ascii="宋体" w:hAnsi="宋体" w:eastAsia="宋体" w:cs="宋体"/>
        </w:rPr>
      </w:pPr>
    </w:p>
    <w:p w14:paraId="2C7CB51F">
      <w:pPr>
        <w:pStyle w:val="9"/>
        <w:spacing w:line="288" w:lineRule="auto"/>
        <w:rPr>
          <w:rFonts w:hint="eastAsia" w:ascii="宋体" w:hAnsi="宋体" w:eastAsia="宋体" w:cs="宋体"/>
        </w:rPr>
      </w:pPr>
    </w:p>
    <w:p w14:paraId="5AFC4AC3">
      <w:pPr>
        <w:pStyle w:val="9"/>
        <w:spacing w:line="288" w:lineRule="auto"/>
        <w:rPr>
          <w:rFonts w:hint="eastAsia" w:ascii="宋体" w:hAnsi="宋体" w:eastAsia="宋体" w:cs="宋体"/>
        </w:rPr>
      </w:pPr>
    </w:p>
    <w:p w14:paraId="59EF6018">
      <w:pPr>
        <w:pStyle w:val="9"/>
        <w:spacing w:line="288" w:lineRule="auto"/>
        <w:rPr>
          <w:rFonts w:hint="eastAsia" w:ascii="宋体" w:hAnsi="宋体" w:eastAsia="宋体" w:cs="宋体"/>
        </w:rPr>
      </w:pPr>
    </w:p>
    <w:p w14:paraId="334CBD86">
      <w:pPr>
        <w:pStyle w:val="9"/>
        <w:spacing w:line="288" w:lineRule="auto"/>
        <w:rPr>
          <w:rFonts w:hint="eastAsia" w:ascii="宋体" w:hAnsi="宋体" w:eastAsia="宋体" w:cs="宋体"/>
        </w:rPr>
      </w:pPr>
    </w:p>
    <w:p w14:paraId="61F28E32">
      <w:pPr>
        <w:spacing w:before="74" w:line="227" w:lineRule="auto"/>
        <w:ind w:left="34"/>
        <w:outlineLvl w:val="9"/>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10.竞争性磋商文件要求提供或供应商认为应附的其他材料</w:t>
      </w:r>
    </w:p>
    <w:p w14:paraId="6E64512E">
      <w:pPr>
        <w:pStyle w:val="9"/>
        <w:spacing w:line="249" w:lineRule="auto"/>
        <w:rPr>
          <w:rFonts w:hint="eastAsia" w:ascii="宋体" w:hAnsi="宋体" w:eastAsia="宋体" w:cs="宋体"/>
        </w:rPr>
      </w:pPr>
    </w:p>
    <w:sectPr>
      <w:headerReference r:id="rId11" w:type="default"/>
      <w:footerReference r:id="rId12" w:type="default"/>
      <w:pgSz w:w="11906" w:h="16838"/>
      <w:pgMar w:top="1134" w:right="1134" w:bottom="1134" w:left="1134" w:header="0" w:footer="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6B43">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32E5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032E5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449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F6878">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55025">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43D00">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343D00">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0E21E">
    <w:pPr>
      <w:pStyle w:val="9"/>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A534F">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2A534F">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6C17">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A77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96885">
    <w:pPr>
      <w:pStyle w:val="9"/>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kyMGNhOTJjMzg2NThlYmM0ODZlMmFiNzEzYWU1MTYifQ=="/>
  </w:docVars>
  <w:rsids>
    <w:rsidRoot w:val="00000000"/>
    <w:rsid w:val="00DC7C1D"/>
    <w:rsid w:val="011C53DD"/>
    <w:rsid w:val="01942C1F"/>
    <w:rsid w:val="01B77861"/>
    <w:rsid w:val="034026E5"/>
    <w:rsid w:val="03525F75"/>
    <w:rsid w:val="040C2248"/>
    <w:rsid w:val="050B287F"/>
    <w:rsid w:val="052350BB"/>
    <w:rsid w:val="058D68E6"/>
    <w:rsid w:val="065F2600"/>
    <w:rsid w:val="07FB4E2D"/>
    <w:rsid w:val="08B60D54"/>
    <w:rsid w:val="08D17A2E"/>
    <w:rsid w:val="097F3271"/>
    <w:rsid w:val="09DD383B"/>
    <w:rsid w:val="0DC8067F"/>
    <w:rsid w:val="0DE81BB0"/>
    <w:rsid w:val="0E8F4FB9"/>
    <w:rsid w:val="0EEE5FD8"/>
    <w:rsid w:val="0F152C78"/>
    <w:rsid w:val="0F517A28"/>
    <w:rsid w:val="104D3E92"/>
    <w:rsid w:val="107732E0"/>
    <w:rsid w:val="10F97F65"/>
    <w:rsid w:val="11E93072"/>
    <w:rsid w:val="13BF5A76"/>
    <w:rsid w:val="14B55DFD"/>
    <w:rsid w:val="14F921AE"/>
    <w:rsid w:val="153901A6"/>
    <w:rsid w:val="160E00B0"/>
    <w:rsid w:val="17EF2CFE"/>
    <w:rsid w:val="17F12EB9"/>
    <w:rsid w:val="18457850"/>
    <w:rsid w:val="1A0A0EFF"/>
    <w:rsid w:val="1A7A7E33"/>
    <w:rsid w:val="1A900E41"/>
    <w:rsid w:val="1BC34E9C"/>
    <w:rsid w:val="1BD23E31"/>
    <w:rsid w:val="1CBE7B1C"/>
    <w:rsid w:val="1E0F6C5F"/>
    <w:rsid w:val="1EC975DB"/>
    <w:rsid w:val="1F8F65A6"/>
    <w:rsid w:val="20F97E42"/>
    <w:rsid w:val="21980DEE"/>
    <w:rsid w:val="22C34341"/>
    <w:rsid w:val="23153253"/>
    <w:rsid w:val="231C4846"/>
    <w:rsid w:val="23324671"/>
    <w:rsid w:val="234D5963"/>
    <w:rsid w:val="235610BD"/>
    <w:rsid w:val="238C6E29"/>
    <w:rsid w:val="249C0BE8"/>
    <w:rsid w:val="25D6438C"/>
    <w:rsid w:val="26383852"/>
    <w:rsid w:val="26547C1B"/>
    <w:rsid w:val="2666329E"/>
    <w:rsid w:val="277D5407"/>
    <w:rsid w:val="27A21806"/>
    <w:rsid w:val="29894452"/>
    <w:rsid w:val="2AEB08D9"/>
    <w:rsid w:val="2C29790B"/>
    <w:rsid w:val="2D60094C"/>
    <w:rsid w:val="2DDA5646"/>
    <w:rsid w:val="2E513E10"/>
    <w:rsid w:val="2E7C7FFC"/>
    <w:rsid w:val="2FA179F1"/>
    <w:rsid w:val="31CD6F8B"/>
    <w:rsid w:val="321C75CA"/>
    <w:rsid w:val="3460276B"/>
    <w:rsid w:val="34D4178E"/>
    <w:rsid w:val="350D32B0"/>
    <w:rsid w:val="35BE0168"/>
    <w:rsid w:val="36041C93"/>
    <w:rsid w:val="36301896"/>
    <w:rsid w:val="37797999"/>
    <w:rsid w:val="378E4AC6"/>
    <w:rsid w:val="37BD6305"/>
    <w:rsid w:val="37FE7E9E"/>
    <w:rsid w:val="38817061"/>
    <w:rsid w:val="38B7004D"/>
    <w:rsid w:val="38C73D4D"/>
    <w:rsid w:val="3A244B12"/>
    <w:rsid w:val="3B0D452F"/>
    <w:rsid w:val="3C3729CD"/>
    <w:rsid w:val="3D346351"/>
    <w:rsid w:val="3DD1395F"/>
    <w:rsid w:val="3E5067BD"/>
    <w:rsid w:val="3F051B12"/>
    <w:rsid w:val="3F6828AC"/>
    <w:rsid w:val="40591BA9"/>
    <w:rsid w:val="413D6DBD"/>
    <w:rsid w:val="416A2100"/>
    <w:rsid w:val="418F6B10"/>
    <w:rsid w:val="41AB02B4"/>
    <w:rsid w:val="427956D8"/>
    <w:rsid w:val="444F5534"/>
    <w:rsid w:val="44FF0AA4"/>
    <w:rsid w:val="477D269F"/>
    <w:rsid w:val="48304C3E"/>
    <w:rsid w:val="48A8520F"/>
    <w:rsid w:val="4979698F"/>
    <w:rsid w:val="498A77E3"/>
    <w:rsid w:val="4A1C7792"/>
    <w:rsid w:val="4B0B70E3"/>
    <w:rsid w:val="4C7526A3"/>
    <w:rsid w:val="4E0F5754"/>
    <w:rsid w:val="4E7C3473"/>
    <w:rsid w:val="4F0D7A56"/>
    <w:rsid w:val="4F8A0181"/>
    <w:rsid w:val="5115567B"/>
    <w:rsid w:val="53072020"/>
    <w:rsid w:val="530D1447"/>
    <w:rsid w:val="549E3FAA"/>
    <w:rsid w:val="54DE4398"/>
    <w:rsid w:val="56B5790F"/>
    <w:rsid w:val="57F24B59"/>
    <w:rsid w:val="58294CB2"/>
    <w:rsid w:val="5889054F"/>
    <w:rsid w:val="59C446FE"/>
    <w:rsid w:val="5A020A54"/>
    <w:rsid w:val="5A4C63EF"/>
    <w:rsid w:val="5B4A0625"/>
    <w:rsid w:val="5B77415F"/>
    <w:rsid w:val="5BAD55B3"/>
    <w:rsid w:val="5C805BD1"/>
    <w:rsid w:val="5E7F6E13"/>
    <w:rsid w:val="5EC7073A"/>
    <w:rsid w:val="5FC627A0"/>
    <w:rsid w:val="604260C8"/>
    <w:rsid w:val="618F2A1B"/>
    <w:rsid w:val="636D686D"/>
    <w:rsid w:val="63CD181C"/>
    <w:rsid w:val="641D1436"/>
    <w:rsid w:val="642A12A1"/>
    <w:rsid w:val="646A2293"/>
    <w:rsid w:val="65476131"/>
    <w:rsid w:val="65E10333"/>
    <w:rsid w:val="68C24E13"/>
    <w:rsid w:val="6AC629D7"/>
    <w:rsid w:val="6ACB7804"/>
    <w:rsid w:val="6B016FCE"/>
    <w:rsid w:val="6B143BDA"/>
    <w:rsid w:val="6BA03FE9"/>
    <w:rsid w:val="6C4614AB"/>
    <w:rsid w:val="6DC60759"/>
    <w:rsid w:val="6DEA61F3"/>
    <w:rsid w:val="6E4A31CE"/>
    <w:rsid w:val="6E4E6B26"/>
    <w:rsid w:val="6EE64C0C"/>
    <w:rsid w:val="6F4F1705"/>
    <w:rsid w:val="708017E8"/>
    <w:rsid w:val="710D5505"/>
    <w:rsid w:val="71AA1F21"/>
    <w:rsid w:val="759E08E4"/>
    <w:rsid w:val="773C0AF3"/>
    <w:rsid w:val="79DF1D27"/>
    <w:rsid w:val="79EA53A1"/>
    <w:rsid w:val="7B0C7ED0"/>
    <w:rsid w:val="7CC85951"/>
    <w:rsid w:val="7D611B07"/>
    <w:rsid w:val="7DE00DF4"/>
    <w:rsid w:val="7E0B31EB"/>
    <w:rsid w:val="7F9C15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8"/>
    <w:unhideWhenUsed/>
    <w:qFormat/>
    <w:uiPriority w:val="0"/>
    <w:pPr>
      <w:outlineLvl w:val="1"/>
    </w:pPr>
    <w:rPr>
      <w:rFonts w:cs="宋体"/>
      <w:b/>
      <w:sz w:val="30"/>
      <w:szCs w:val="23"/>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spacing w:before="120"/>
    </w:pPr>
    <w:rPr>
      <w:rFonts w:ascii="Cambria" w:hAnsi="Cambria"/>
      <w:sz w:val="24"/>
    </w:rPr>
  </w:style>
  <w:style w:type="paragraph" w:styleId="9">
    <w:name w:val="Body Text"/>
    <w:basedOn w:val="1"/>
    <w:qFormat/>
    <w:uiPriority w:val="0"/>
    <w:rPr>
      <w:rFonts w:ascii="Arial" w:hAnsi="Arial" w:eastAsia="Arial" w:cs="Arial"/>
      <w:sz w:val="21"/>
      <w:szCs w:val="21"/>
      <w:lang w:val="en-US" w:eastAsia="en-US" w:bidi="ar-SA"/>
    </w:rPr>
  </w:style>
  <w:style w:type="paragraph" w:styleId="10">
    <w:name w:val="Body Text Indent"/>
    <w:basedOn w:val="1"/>
    <w:next w:val="11"/>
    <w:qFormat/>
    <w:uiPriority w:val="0"/>
    <w:pPr>
      <w:spacing w:line="360" w:lineRule="auto"/>
      <w:ind w:firstLine="570"/>
    </w:pPr>
    <w:rPr>
      <w:sz w:val="24"/>
    </w:rPr>
  </w:style>
  <w:style w:type="paragraph" w:styleId="11">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footnote text"/>
    <w:basedOn w:val="1"/>
    <w:next w:val="9"/>
    <w:qFormat/>
    <w:uiPriority w:val="0"/>
    <w:pPr>
      <w:snapToGrid w:val="0"/>
      <w:jc w:val="left"/>
    </w:pPr>
    <w:rPr>
      <w:sz w:val="18"/>
    </w:rPr>
  </w:style>
  <w:style w:type="paragraph" w:styleId="17">
    <w:name w:val="toc 2"/>
    <w:basedOn w:val="1"/>
    <w:next w:val="1"/>
    <w:qFormat/>
    <w:uiPriority w:val="0"/>
    <w:pPr>
      <w:ind w:left="420" w:leftChars="200"/>
    </w:pPr>
  </w:style>
  <w:style w:type="paragraph" w:styleId="18">
    <w:name w:val="Body Text 2"/>
    <w:basedOn w:val="1"/>
    <w:qFormat/>
    <w:uiPriority w:val="0"/>
    <w:pPr>
      <w:adjustRightInd w:val="0"/>
      <w:snapToGrid w:val="0"/>
      <w:spacing w:line="480" w:lineRule="atLeast"/>
    </w:pPr>
    <w:rPr>
      <w:rFonts w:ascii="宋体" w:hAnsi="宋体"/>
      <w:sz w:val="28"/>
    </w:rPr>
  </w:style>
  <w:style w:type="paragraph" w:styleId="19">
    <w:name w:val="Body Text First Indent"/>
    <w:basedOn w:val="9"/>
    <w:next w:val="1"/>
    <w:unhideWhenUsed/>
    <w:qFormat/>
    <w:uiPriority w:val="99"/>
    <w:pPr>
      <w:tabs>
        <w:tab w:val="left" w:pos="567"/>
      </w:tabs>
      <w:ind w:firstLine="420" w:firstLineChars="100"/>
    </w:pPr>
  </w:style>
  <w:style w:type="paragraph" w:styleId="20">
    <w:name w:val="Body Text First Indent 2"/>
    <w:basedOn w:val="10"/>
    <w:next w:val="19"/>
    <w:qFormat/>
    <w:uiPriority w:val="0"/>
    <w:pPr>
      <w:spacing w:line="360" w:lineRule="auto"/>
      <w:ind w:firstLine="420" w:firstLineChars="200"/>
    </w:pPr>
    <w:rPr>
      <w:rFonts w:ascii="宋体" w:hAnsi="宋体"/>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TML Sample"/>
    <w:basedOn w:val="23"/>
    <w:qFormat/>
    <w:uiPriority w:val="0"/>
    <w:rPr>
      <w:rFonts w:ascii="Courier New" w:hAnsi="Courier New"/>
    </w:rPr>
  </w:style>
  <w:style w:type="paragraph" w:customStyle="1" w:styleId="26">
    <w:name w:val="Table Text"/>
    <w:basedOn w:val="1"/>
    <w:semiHidden/>
    <w:qFormat/>
    <w:uiPriority w:val="0"/>
    <w:rPr>
      <w:rFonts w:ascii="宋体" w:hAnsi="宋体" w:eastAsia="宋体" w:cs="宋体"/>
      <w:sz w:val="22"/>
      <w:szCs w:val="22"/>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 w:type="character" w:customStyle="1" w:styleId="28">
    <w:name w:val="标题 2 Char"/>
    <w:link w:val="3"/>
    <w:qFormat/>
    <w:uiPriority w:val="0"/>
    <w:rPr>
      <w:rFonts w:cs="宋体"/>
      <w:b/>
      <w:sz w:val="30"/>
      <w:szCs w:val="23"/>
    </w:rPr>
  </w:style>
  <w:style w:type="paragraph" w:customStyle="1" w:styleId="29">
    <w:name w:val="正文缩进1"/>
    <w:basedOn w:val="1"/>
    <w:qFormat/>
    <w:uiPriority w:val="99"/>
    <w:pPr>
      <w:autoSpaceDE w:val="0"/>
      <w:autoSpaceDN w:val="0"/>
      <w:adjustRightInd w:val="0"/>
      <w:ind w:firstLine="420"/>
      <w:jc w:val="left"/>
    </w:pPr>
    <w:rPr>
      <w:rFonts w:ascii="宋体" w:hAnsi="Calibri"/>
      <w:kern w:val="0"/>
      <w:sz w:val="24"/>
      <w:szCs w:val="20"/>
    </w:rPr>
  </w:style>
  <w:style w:type="paragraph" w:customStyle="1" w:styleId="30">
    <w:name w:val="索引 11"/>
    <w:basedOn w:val="1"/>
    <w:next w:val="1"/>
    <w:qFormat/>
    <w:uiPriority w:val="99"/>
    <w:pPr>
      <w:spacing w:line="360" w:lineRule="auto"/>
    </w:pPr>
    <w:rPr>
      <w:rFonts w:ascii="仿宋_GB2312" w:eastAsia="仿宋_GB2312"/>
      <w:sz w:val="24"/>
      <w:szCs w:val="20"/>
    </w:rPr>
  </w:style>
  <w:style w:type="paragraph" w:customStyle="1" w:styleId="31">
    <w:name w:val="纯文本1"/>
    <w:basedOn w:val="1"/>
    <w:qFormat/>
    <w:uiPriority w:val="99"/>
    <w:rPr>
      <w:rFonts w:ascii="宋体" w:hAnsi="Courier New"/>
      <w:kern w:val="0"/>
      <w:sz w:val="20"/>
      <w:szCs w:val="20"/>
    </w:rPr>
  </w:style>
  <w:style w:type="paragraph" w:customStyle="1" w:styleId="32">
    <w:name w:val="WPSOffice手动目录 1"/>
    <w:qFormat/>
    <w:uiPriority w:val="0"/>
    <w:pPr>
      <w:ind w:leftChars="0"/>
    </w:pPr>
    <w:rPr>
      <w:rFonts w:ascii="Arial" w:hAnsi="Arial" w:eastAsia="Arial" w:cs="Arial"/>
      <w:sz w:val="20"/>
      <w:szCs w:val="20"/>
    </w:rPr>
  </w:style>
  <w:style w:type="paragraph" w:customStyle="1" w:styleId="33">
    <w:name w:val="_Style 3"/>
    <w:basedOn w:val="1"/>
    <w:qFormat/>
    <w:uiPriority w:val="34"/>
    <w:pPr>
      <w:ind w:firstLine="420" w:firstLineChars="200"/>
    </w:pPr>
  </w:style>
  <w:style w:type="paragraph" w:customStyle="1" w:styleId="34">
    <w:name w:val="Normal_8"/>
    <w:qFormat/>
    <w:uiPriority w:val="0"/>
    <w:rPr>
      <w:rFonts w:ascii="黑体" w:hAnsi="黑体" w:eastAsia="黑体" w:cs="Times New Roman"/>
      <w:b/>
      <w:sz w:val="32"/>
      <w:szCs w:val="24"/>
      <w:lang w:val="en-US" w:eastAsia="zh-CN" w:bidi="ar-SA"/>
    </w:rPr>
  </w:style>
  <w:style w:type="paragraph" w:customStyle="1" w:styleId="35">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6">
    <w:name w:val="Body Text"/>
    <w:basedOn w:val="35"/>
    <w:qFormat/>
    <w:uiPriority w:val="1"/>
    <w:pPr>
      <w:ind w:left="220"/>
    </w:pPr>
    <w:rPr>
      <w:rFonts w:eastAsia="Times New Roman"/>
      <w:sz w:val="32"/>
      <w:szCs w:val="32"/>
    </w:rPr>
  </w:style>
  <w:style w:type="paragraph" w:customStyle="1" w:styleId="37">
    <w:name w:val="WPSOffice手动目录 2"/>
    <w:qFormat/>
    <w:uiPriority w:val="0"/>
    <w:pPr>
      <w:ind w:leftChars="200"/>
    </w:pPr>
    <w:rPr>
      <w:rFonts w:ascii="Arial" w:hAnsi="Arial" w:eastAsia="Arial" w:cs="Arial"/>
      <w:sz w:val="20"/>
      <w:szCs w:val="20"/>
    </w:rPr>
  </w:style>
  <w:style w:type="paragraph" w:customStyle="1" w:styleId="38">
    <w:name w:val="WPSOffice手动目录 3"/>
    <w:qFormat/>
    <w:uiPriority w:val="0"/>
    <w:pPr>
      <w:ind w:leftChars="400"/>
    </w:pPr>
    <w:rPr>
      <w:rFonts w:ascii="Arial" w:hAnsi="Arial" w:eastAsia="Arial" w:cs="Arial"/>
      <w:sz w:val="20"/>
      <w:szCs w:val="20"/>
    </w:rPr>
  </w:style>
  <w:style w:type="paragraph" w:customStyle="1" w:styleId="39">
    <w:name w:val="正文_0"/>
    <w:next w:val="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1">
    <w:name w:val="style4"/>
    <w:basedOn w:val="1"/>
    <w:next w:val="42"/>
    <w:qFormat/>
    <w:uiPriority w:val="0"/>
    <w:pPr>
      <w:widowControl/>
      <w:spacing w:before="280" w:after="280"/>
    </w:pPr>
    <w:rPr>
      <w:rFonts w:ascii="宋体" w:hAnsi="Times New Roman" w:eastAsia="宋体" w:cs="Times New Roman"/>
      <w:sz w:val="18"/>
    </w:rPr>
  </w:style>
  <w:style w:type="paragraph" w:customStyle="1" w:styleId="42">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3">
    <w:name w:val="NormalIndent"/>
    <w:basedOn w:val="1"/>
    <w:qFormat/>
    <w:uiPriority w:val="0"/>
    <w:pPr>
      <w:ind w:firstLine="420"/>
      <w:jc w:val="left"/>
    </w:pPr>
    <w:rPr>
      <w:rFonts w:ascii="宋体" w:hAnsi="Calibri"/>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2025</Words>
  <Characters>2352</Characters>
  <TotalTime>130</TotalTime>
  <ScaleCrop>false</ScaleCrop>
  <LinksUpToDate>false</LinksUpToDate>
  <CharactersWithSpaces>2547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2024-05-20T19:41:00Z</dcterms:created>
  <dc:creator>杨猫猫吖</dc:creator>
  <cp:lastModifiedBy>了了和你</cp:lastModifiedBy>
  <cp:lastPrinted>2025-08-06T05:35:00Z</cp:lastPrinted>
  <dcterms:modified xsi:type="dcterms:W3CDTF">2026-04-09T05:03:22Z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2024-11-01T18:42:57Z</vt:filetime>
  </property>
  <property fmtid="{D5CDD505-2E9C-101B-9397-08002B2CF9AE}" pid="4" name="KSOProductBuildVer">
    <vt:lpwstr>2052-12.1.0.25225</vt:lpwstr>
  </property>
  <property fmtid="{D5CDD505-2E9C-101B-9397-08002B2CF9AE}" pid="5" name="ICV">
    <vt:lpwstr>A7B6B2376401405E80E55E0A8B34F57E_13</vt:lpwstr>
  </property>
  <property fmtid="{D5CDD505-2E9C-101B-9397-08002B2CF9AE}" pid="6" name="KSOTemplateDocerSaveRecord">
    <vt:lpwstr>eyJoZGlkIjoiNzg5MWM0NTNlNmQ2NTA4Y2NmMzlhY2YyNjQ4ZjRmYzMiLCJ1c2VySWQiOiIzODQxMzkxMjMifQ==</vt:lpwstr>
  </property>
</Properties>
</file>