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B09A">
      <w:pPr>
        <w:adjustRightInd w:val="0"/>
        <w:snapToGrid w:val="0"/>
        <w:jc w:val="left"/>
        <w:rPr>
          <w:rFonts w:hint="eastAsia" w:ascii="宋体" w:hAnsi="宋体" w:eastAsia="宋体" w:cs="宋体"/>
          <w:highlight w:val="none"/>
        </w:rPr>
      </w:pPr>
    </w:p>
    <w:p w14:paraId="1397F3A3">
      <w:pPr>
        <w:adjustRightInd w:val="0"/>
        <w:snapToGrid w:val="0"/>
        <w:spacing w:line="480" w:lineRule="exact"/>
        <w:jc w:val="left"/>
        <w:rPr>
          <w:rFonts w:hint="eastAsia" w:ascii="宋体" w:hAnsi="宋体" w:eastAsia="宋体" w:cs="宋体"/>
          <w:bCs/>
          <w:sz w:val="48"/>
          <w:szCs w:val="48"/>
          <w:highlight w:val="none"/>
        </w:rPr>
      </w:pPr>
    </w:p>
    <w:p w14:paraId="3A2D9C9A">
      <w:pPr>
        <w:adjustRightInd w:val="0"/>
        <w:snapToGrid w:val="0"/>
        <w:spacing w:line="480" w:lineRule="exact"/>
        <w:jc w:val="left"/>
        <w:rPr>
          <w:rFonts w:hint="eastAsia" w:ascii="宋体" w:hAnsi="宋体" w:eastAsia="宋体" w:cs="宋体"/>
          <w:bCs/>
          <w:sz w:val="48"/>
          <w:szCs w:val="48"/>
          <w:highlight w:val="none"/>
        </w:rPr>
      </w:pPr>
    </w:p>
    <w:p w14:paraId="54CD99D6">
      <w:pPr>
        <w:adjustRightInd w:val="0"/>
        <w:snapToGrid w:val="0"/>
        <w:spacing w:line="480" w:lineRule="auto"/>
        <w:jc w:val="center"/>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竞争性磋商文件</w:t>
      </w:r>
    </w:p>
    <w:p w14:paraId="2B9695E6">
      <w:pPr>
        <w:adjustRightInd w:val="0"/>
        <w:snapToGrid w:val="0"/>
        <w:spacing w:line="480" w:lineRule="exact"/>
        <w:jc w:val="center"/>
        <w:rPr>
          <w:rFonts w:hint="eastAsia" w:ascii="宋体" w:hAnsi="宋体" w:eastAsia="宋体" w:cs="宋体"/>
          <w:b/>
          <w:bCs/>
          <w:sz w:val="48"/>
          <w:szCs w:val="48"/>
          <w:highlight w:val="none"/>
        </w:rPr>
      </w:pPr>
    </w:p>
    <w:p w14:paraId="7102F8CE">
      <w:pPr>
        <w:adjustRightInd w:val="0"/>
        <w:snapToGrid w:val="0"/>
        <w:spacing w:line="480" w:lineRule="exact"/>
        <w:jc w:val="center"/>
        <w:rPr>
          <w:rFonts w:hint="eastAsia" w:ascii="宋体" w:hAnsi="宋体" w:eastAsia="宋体" w:cs="宋体"/>
          <w:b/>
          <w:bCs/>
          <w:sz w:val="48"/>
          <w:szCs w:val="48"/>
          <w:highlight w:val="none"/>
        </w:rPr>
      </w:pPr>
    </w:p>
    <w:p w14:paraId="647EB38A">
      <w:pPr>
        <w:wordWrap w:val="0"/>
        <w:topLinePunct/>
        <w:ind w:left="1574" w:right="-191" w:rightChars="-91" w:hanging="1574" w:hangingChars="492"/>
        <w:jc w:val="left"/>
        <w:rPr>
          <w:rFonts w:hint="eastAsia" w:ascii="宋体" w:hAnsi="宋体" w:eastAsia="宋体" w:cs="宋体"/>
          <w:bCs/>
          <w:kern w:val="0"/>
          <w:sz w:val="32"/>
          <w:szCs w:val="32"/>
          <w:highlight w:val="none"/>
        </w:rPr>
      </w:pPr>
    </w:p>
    <w:p w14:paraId="6C980BBD">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eastAsia="zh-CN"/>
        </w:rPr>
        <w:t>新疆维吾尔自治区广播电视局六五0一台干部人事档案数字化建设项目（二期）</w:t>
      </w:r>
    </w:p>
    <w:p w14:paraId="7B8399AB">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采购人(盖章)：</w:t>
      </w:r>
      <w:r>
        <w:rPr>
          <w:rFonts w:hint="eastAsia" w:ascii="宋体" w:hAnsi="宋体" w:eastAsia="宋体" w:cs="宋体"/>
          <w:b/>
          <w:sz w:val="24"/>
          <w:szCs w:val="24"/>
          <w:highlight w:val="none"/>
          <w:lang w:eastAsia="zh-CN"/>
        </w:rPr>
        <w:t>新疆维吾尔自治区广播电视局六五0一台</w:t>
      </w:r>
    </w:p>
    <w:p w14:paraId="7661A501">
      <w:pPr>
        <w:spacing w:line="480" w:lineRule="auto"/>
        <w:ind w:left="1275" w:leftChars="68" w:hanging="1132" w:hangingChars="47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法定代表人(盖章)：</w:t>
      </w:r>
    </w:p>
    <w:p w14:paraId="5CF717A5">
      <w:pPr>
        <w:spacing w:line="480" w:lineRule="auto"/>
        <w:ind w:left="1275" w:leftChars="68" w:hanging="1132" w:hangingChars="47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联 系 人：</w:t>
      </w:r>
      <w:r>
        <w:rPr>
          <w:rFonts w:hint="eastAsia" w:ascii="宋体" w:hAnsi="宋体" w:eastAsia="宋体" w:cs="宋体"/>
          <w:b/>
          <w:sz w:val="24"/>
          <w:szCs w:val="24"/>
          <w:highlight w:val="none"/>
          <w:lang w:eastAsia="zh-CN"/>
        </w:rPr>
        <w:t>雷民</w:t>
      </w:r>
    </w:p>
    <w:p w14:paraId="3295709E">
      <w:pPr>
        <w:wordWrap w:val="0"/>
        <w:topLinePunct/>
        <w:spacing w:line="480" w:lineRule="auto"/>
        <w:ind w:left="1275" w:leftChars="68" w:hanging="1132" w:hangingChars="47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电    话：</w:t>
      </w:r>
      <w:r>
        <w:rPr>
          <w:rFonts w:hint="eastAsia" w:ascii="宋体" w:hAnsi="宋体" w:eastAsia="宋体" w:cs="宋体"/>
          <w:b/>
          <w:sz w:val="24"/>
          <w:szCs w:val="24"/>
          <w:highlight w:val="none"/>
          <w:lang w:val="en-US" w:eastAsia="zh-CN"/>
        </w:rPr>
        <w:t>18999876790、18963864128</w:t>
      </w:r>
    </w:p>
    <w:p w14:paraId="3C1490B3">
      <w:pPr>
        <w:adjustRightInd w:val="0"/>
        <w:snapToGrid w:val="0"/>
        <w:spacing w:line="480" w:lineRule="exact"/>
        <w:jc w:val="left"/>
        <w:rPr>
          <w:rFonts w:hint="eastAsia" w:ascii="宋体" w:hAnsi="宋体" w:eastAsia="宋体" w:cs="宋体"/>
          <w:bCs/>
          <w:kern w:val="0"/>
          <w:sz w:val="32"/>
          <w:szCs w:val="32"/>
          <w:highlight w:val="none"/>
        </w:rPr>
      </w:pPr>
      <w:r>
        <w:rPr>
          <w:rFonts w:hint="eastAsia" w:ascii="宋体" w:hAnsi="宋体" w:eastAsia="宋体" w:cs="宋体"/>
          <w:bCs/>
          <w:kern w:val="0"/>
          <w:sz w:val="32"/>
          <w:szCs w:val="32"/>
          <w:highlight w:val="none"/>
        </w:rPr>
        <w:t>————————————————————————————</w:t>
      </w:r>
    </w:p>
    <w:p w14:paraId="2AEA5C41">
      <w:pPr>
        <w:adjustRightInd w:val="0"/>
        <w:snapToGrid w:val="0"/>
        <w:spacing w:line="480" w:lineRule="exact"/>
        <w:jc w:val="left"/>
        <w:rPr>
          <w:rFonts w:hint="eastAsia" w:ascii="宋体" w:hAnsi="宋体" w:eastAsia="宋体" w:cs="宋体"/>
          <w:bCs/>
          <w:sz w:val="32"/>
          <w:szCs w:val="32"/>
          <w:highlight w:val="none"/>
        </w:rPr>
      </w:pPr>
    </w:p>
    <w:p w14:paraId="7C032CD1">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采购代理机构(盖章)：</w:t>
      </w:r>
      <w:r>
        <w:rPr>
          <w:rFonts w:hint="eastAsia" w:ascii="宋体" w:hAnsi="宋体" w:eastAsia="宋体" w:cs="宋体"/>
          <w:b/>
          <w:sz w:val="24"/>
          <w:szCs w:val="24"/>
          <w:highlight w:val="none"/>
          <w:lang w:eastAsia="zh-CN"/>
        </w:rPr>
        <w:t>新疆琅融项目管理有限公司</w:t>
      </w:r>
    </w:p>
    <w:p w14:paraId="7ED0407B">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法定代表人(盖章)：</w:t>
      </w:r>
      <w:r>
        <w:rPr>
          <w:rFonts w:hint="eastAsia" w:ascii="宋体" w:hAnsi="宋体" w:eastAsia="宋体" w:cs="宋体"/>
          <w:b/>
          <w:sz w:val="24"/>
          <w:szCs w:val="24"/>
          <w:highlight w:val="none"/>
          <w:lang w:eastAsia="zh-CN"/>
        </w:rPr>
        <w:t>张锦</w:t>
      </w:r>
    </w:p>
    <w:p w14:paraId="0C5FC91A">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联 系 人：</w:t>
      </w:r>
      <w:r>
        <w:rPr>
          <w:rFonts w:hint="eastAsia" w:ascii="宋体" w:hAnsi="宋体" w:eastAsia="宋体" w:cs="宋体"/>
          <w:b/>
          <w:sz w:val="24"/>
          <w:szCs w:val="24"/>
          <w:highlight w:val="none"/>
          <w:lang w:eastAsia="zh-CN"/>
        </w:rPr>
        <w:t>冯丽</w:t>
      </w:r>
    </w:p>
    <w:p w14:paraId="32A42026">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电    话：</w:t>
      </w:r>
      <w:r>
        <w:rPr>
          <w:rFonts w:hint="eastAsia" w:ascii="宋体" w:hAnsi="宋体" w:eastAsia="宋体" w:cs="宋体"/>
          <w:b/>
          <w:sz w:val="24"/>
          <w:szCs w:val="24"/>
          <w:highlight w:val="none"/>
          <w:lang w:eastAsia="zh-CN"/>
        </w:rPr>
        <w:t>18690987911</w:t>
      </w:r>
    </w:p>
    <w:p w14:paraId="7AC4ABFC">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详细地址：</w:t>
      </w:r>
      <w:r>
        <w:rPr>
          <w:rFonts w:hint="eastAsia" w:ascii="宋体" w:hAnsi="宋体" w:eastAsia="宋体" w:cs="宋体"/>
          <w:b/>
          <w:sz w:val="24"/>
          <w:szCs w:val="24"/>
          <w:highlight w:val="none"/>
          <w:lang w:eastAsia="zh-CN"/>
        </w:rPr>
        <w:t>乌鲁木齐市水磨沟区红光山路2888号绿地中心智海大厦160</w:t>
      </w:r>
      <w:r>
        <w:rPr>
          <w:rFonts w:hint="eastAsia" w:ascii="宋体" w:hAnsi="宋体" w:eastAsia="宋体" w:cs="宋体"/>
          <w:b/>
          <w:sz w:val="24"/>
          <w:szCs w:val="24"/>
          <w:highlight w:val="none"/>
          <w:lang w:val="en-US" w:eastAsia="zh-CN"/>
        </w:rPr>
        <w:t>8</w:t>
      </w:r>
    </w:p>
    <w:p w14:paraId="45C7FFA2">
      <w:pPr>
        <w:spacing w:line="360" w:lineRule="auto"/>
        <w:ind w:left="1275" w:leftChars="68" w:hanging="1132" w:hangingChars="470"/>
        <w:jc w:val="left"/>
        <w:rPr>
          <w:rFonts w:hint="eastAsia" w:ascii="宋体" w:hAnsi="宋体" w:eastAsia="宋体" w:cs="宋体"/>
          <w:b/>
          <w:sz w:val="24"/>
          <w:szCs w:val="24"/>
          <w:highlight w:val="none"/>
        </w:rPr>
      </w:pPr>
    </w:p>
    <w:p w14:paraId="37F1A974">
      <w:pPr>
        <w:spacing w:line="360" w:lineRule="auto"/>
        <w:ind w:left="1275" w:leftChars="68" w:hanging="1132" w:hangingChars="47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日    期：</w:t>
      </w:r>
      <w:r>
        <w:rPr>
          <w:rFonts w:hint="eastAsia" w:ascii="宋体" w:hAnsi="宋体" w:eastAsia="宋体" w:cs="宋体"/>
          <w:b/>
          <w:sz w:val="24"/>
          <w:szCs w:val="24"/>
          <w:highlight w:val="none"/>
          <w:lang w:eastAsia="zh-CN"/>
        </w:rPr>
        <w:t>2026年04月</w:t>
      </w:r>
    </w:p>
    <w:p w14:paraId="0292742F">
      <w:pPr>
        <w:widowControl/>
        <w:jc w:val="left"/>
        <w:rPr>
          <w:rFonts w:hint="eastAsia" w:ascii="宋体" w:hAnsi="宋体" w:eastAsia="宋体" w:cs="宋体"/>
          <w:b/>
          <w:bCs/>
          <w:highlight w:val="none"/>
        </w:rPr>
      </w:pPr>
      <w:r>
        <w:rPr>
          <w:rFonts w:hint="eastAsia" w:ascii="宋体" w:hAnsi="宋体" w:eastAsia="宋体" w:cs="宋体"/>
          <w:b/>
          <w:bCs/>
          <w:highlight w:val="none"/>
        </w:rPr>
        <w:br w:type="page"/>
      </w:r>
    </w:p>
    <w:sdt>
      <w:sdtPr>
        <w:rPr>
          <w:rFonts w:hint="eastAsia" w:ascii="宋体" w:hAnsi="宋体" w:eastAsia="宋体" w:cs="宋体"/>
          <w:b/>
          <w:bCs/>
          <w:kern w:val="2"/>
          <w:sz w:val="30"/>
          <w:szCs w:val="30"/>
          <w:lang w:val="en-US" w:eastAsia="zh-CN" w:bidi="ar-SA"/>
        </w:rPr>
        <w:id w:val="147457020"/>
        <w15:color w:val="DBDBDB"/>
        <w:docPartObj>
          <w:docPartGallery w:val="Table of Contents"/>
          <w:docPartUnique/>
        </w:docPartObj>
      </w:sdtPr>
      <w:sdtEndPr>
        <w:rPr>
          <w:rFonts w:hint="eastAsia" w:ascii="宋体" w:hAnsi="宋体" w:eastAsia="宋体" w:cs="宋体"/>
          <w:b/>
          <w:bCs/>
          <w:kern w:val="2"/>
          <w:sz w:val="21"/>
          <w:szCs w:val="21"/>
          <w:highlight w:val="none"/>
          <w:lang w:val="en-US" w:eastAsia="zh-CN" w:bidi="ar-SA"/>
        </w:rPr>
      </w:sdtEndPr>
      <w:sdtContent>
        <w:p w14:paraId="144B1936">
          <w:pPr>
            <w:spacing w:before="0" w:beforeLines="0" w:after="0" w:afterLines="0" w:line="480" w:lineRule="auto"/>
            <w:ind w:left="0" w:leftChars="0" w:right="0" w:rightChars="0" w:firstLine="0" w:firstLineChars="0"/>
            <w:jc w:val="center"/>
            <w:rPr>
              <w:rFonts w:hint="eastAsia" w:ascii="宋体" w:hAnsi="宋体" w:eastAsia="宋体" w:cs="宋体"/>
              <w:b/>
              <w:bCs/>
              <w:sz w:val="30"/>
              <w:szCs w:val="30"/>
            </w:rPr>
          </w:pPr>
          <w:bookmarkStart w:id="0" w:name="_Hlk39663443"/>
          <w:bookmarkStart w:id="1" w:name="_Hlk13586256"/>
          <w:bookmarkStart w:id="2" w:name="_Hlk39648029"/>
          <w:r>
            <w:rPr>
              <w:rFonts w:hint="eastAsia" w:ascii="宋体" w:hAnsi="宋体" w:eastAsia="宋体" w:cs="宋体"/>
              <w:b/>
              <w:bCs/>
              <w:sz w:val="30"/>
              <w:szCs w:val="30"/>
            </w:rPr>
            <w:t>目</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录</w:t>
          </w:r>
        </w:p>
        <w:p w14:paraId="05502C17">
          <w:pPr>
            <w:pStyle w:val="23"/>
            <w:tabs>
              <w:tab w:val="right" w:leader="dot" w:pos="9040"/>
            </w:tabs>
            <w:spacing w:line="480" w:lineRule="auto"/>
            <w:rPr>
              <w:rFonts w:hint="eastAsia" w:ascii="宋体" w:hAnsi="宋体" w:eastAsia="宋体" w:cs="宋体"/>
            </w:rPr>
          </w:pPr>
          <w:r>
            <w:rPr>
              <w:rFonts w:hint="eastAsia" w:ascii="宋体" w:hAnsi="宋体" w:eastAsia="宋体" w:cs="宋体"/>
              <w:b/>
              <w:sz w:val="28"/>
              <w:highlight w:val="none"/>
            </w:rPr>
            <w:fldChar w:fldCharType="begin"/>
          </w:r>
          <w:r>
            <w:rPr>
              <w:rFonts w:hint="eastAsia" w:ascii="宋体" w:hAnsi="宋体" w:eastAsia="宋体" w:cs="宋体"/>
              <w:b/>
              <w:sz w:val="28"/>
              <w:highlight w:val="none"/>
            </w:rPr>
            <w:instrText xml:space="preserve">TOC \o "1-1" \h \u </w:instrText>
          </w:r>
          <w:r>
            <w:rPr>
              <w:rFonts w:hint="eastAsia" w:ascii="宋体" w:hAnsi="宋体" w:eastAsia="宋体" w:cs="宋体"/>
              <w:b/>
              <w:sz w:val="28"/>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_Toc23553 </w:instrText>
          </w:r>
          <w:r>
            <w:rPr>
              <w:rFonts w:hint="eastAsia" w:ascii="宋体" w:hAnsi="宋体" w:eastAsia="宋体" w:cs="宋体"/>
              <w:highlight w:val="none"/>
            </w:rPr>
            <w:fldChar w:fldCharType="separate"/>
          </w:r>
          <w:r>
            <w:rPr>
              <w:rFonts w:hint="eastAsia" w:ascii="宋体" w:hAnsi="宋体" w:eastAsia="宋体" w:cs="宋体"/>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_Toc23553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highlight w:val="none"/>
            </w:rPr>
            <w:fldChar w:fldCharType="end"/>
          </w:r>
        </w:p>
        <w:p w14:paraId="55291DF7">
          <w:pPr>
            <w:pStyle w:val="23"/>
            <w:tabs>
              <w:tab w:val="right" w:leader="dot" w:pos="9040"/>
            </w:tabs>
            <w:spacing w:line="480" w:lineRule="auto"/>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_Toc9150 </w:instrText>
          </w:r>
          <w:r>
            <w:rPr>
              <w:rFonts w:hint="eastAsia" w:ascii="宋体" w:hAnsi="宋体" w:eastAsia="宋体" w:cs="宋体"/>
              <w:highlight w:val="none"/>
            </w:rP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_Toc9150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highlight w:val="none"/>
            </w:rPr>
            <w:fldChar w:fldCharType="end"/>
          </w:r>
        </w:p>
        <w:p w14:paraId="274CBF0B">
          <w:pPr>
            <w:pStyle w:val="23"/>
            <w:tabs>
              <w:tab w:val="right" w:leader="dot" w:pos="9040"/>
            </w:tabs>
            <w:spacing w:line="480" w:lineRule="auto"/>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_Toc30950 </w:instrText>
          </w:r>
          <w:r>
            <w:rPr>
              <w:rFonts w:hint="eastAsia" w:ascii="宋体" w:hAnsi="宋体" w:eastAsia="宋体" w:cs="宋体"/>
              <w:highlight w:val="none"/>
            </w:rPr>
            <w:fldChar w:fldCharType="separate"/>
          </w:r>
          <w:r>
            <w:rPr>
              <w:rFonts w:hint="eastAsia" w:ascii="宋体" w:hAnsi="宋体" w:eastAsia="宋体" w:cs="宋体"/>
            </w:rPr>
            <w:t>第三章</w:t>
          </w:r>
          <w:r>
            <w:rPr>
              <w:rFonts w:hint="eastAsia" w:ascii="宋体" w:hAnsi="宋体" w:eastAsia="宋体" w:cs="宋体"/>
              <w:lang w:val="en-US" w:eastAsia="zh-CN"/>
            </w:rPr>
            <w:t xml:space="preserve"> </w:t>
          </w:r>
          <w:r>
            <w:rPr>
              <w:rFonts w:hint="eastAsia" w:ascii="宋体" w:hAnsi="宋体" w:eastAsia="宋体" w:cs="宋体"/>
            </w:rPr>
            <w:t>竞争性磋商须知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_Toc30950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highlight w:val="none"/>
            </w:rPr>
            <w:fldChar w:fldCharType="end"/>
          </w:r>
        </w:p>
        <w:p w14:paraId="6C33DCAC">
          <w:pPr>
            <w:pStyle w:val="23"/>
            <w:tabs>
              <w:tab w:val="right" w:leader="dot" w:pos="9040"/>
            </w:tabs>
            <w:spacing w:line="480" w:lineRule="auto"/>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_Toc10644 </w:instrText>
          </w:r>
          <w:r>
            <w:rPr>
              <w:rFonts w:hint="eastAsia" w:ascii="宋体" w:hAnsi="宋体" w:eastAsia="宋体" w:cs="宋体"/>
              <w:highlight w:val="none"/>
            </w:rPr>
            <w:fldChar w:fldCharType="separate"/>
          </w:r>
          <w:r>
            <w:rPr>
              <w:rFonts w:hint="eastAsia" w:ascii="宋体" w:hAnsi="宋体" w:eastAsia="宋体" w:cs="宋体"/>
            </w:rPr>
            <w:t>第四章  服务合同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_Toc10644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highlight w:val="none"/>
            </w:rPr>
            <w:fldChar w:fldCharType="end"/>
          </w:r>
        </w:p>
        <w:p w14:paraId="6BC7FDBF">
          <w:pPr>
            <w:pStyle w:val="23"/>
            <w:tabs>
              <w:tab w:val="right" w:leader="dot" w:pos="9040"/>
            </w:tabs>
            <w:spacing w:line="480" w:lineRule="auto"/>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_Toc27337 </w:instrText>
          </w:r>
          <w:r>
            <w:rPr>
              <w:rFonts w:hint="eastAsia" w:ascii="宋体" w:hAnsi="宋体" w:eastAsia="宋体" w:cs="宋体"/>
              <w:highlight w:val="none"/>
            </w:rPr>
            <w:fldChar w:fldCharType="separate"/>
          </w:r>
          <w:r>
            <w:rPr>
              <w:rFonts w:hint="eastAsia" w:ascii="宋体" w:hAnsi="宋体" w:eastAsia="宋体" w:cs="宋体"/>
              <w:lang w:val="en-US" w:eastAsia="zh-CN"/>
            </w:rPr>
            <w:t xml:space="preserve">第五章 </w:t>
          </w:r>
          <w:r>
            <w:rPr>
              <w:rFonts w:hint="eastAsia" w:ascii="宋体" w:hAnsi="宋体" w:eastAsia="宋体" w:cs="宋体"/>
            </w:rPr>
            <w:t>采购服务标准及采购明细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_Toc27337 \h </w:instrText>
          </w:r>
          <w:r>
            <w:rPr>
              <w:rFonts w:hint="eastAsia" w:ascii="宋体" w:hAnsi="宋体" w:eastAsia="宋体" w:cs="宋体"/>
            </w:rPr>
            <w:fldChar w:fldCharType="separate"/>
          </w:r>
          <w:r>
            <w:rPr>
              <w:rFonts w:hint="eastAsia" w:ascii="宋体" w:hAnsi="宋体" w:eastAsia="宋体" w:cs="宋体"/>
            </w:rPr>
            <w:t>- 17 -</w:t>
          </w:r>
          <w:r>
            <w:rPr>
              <w:rFonts w:hint="eastAsia" w:ascii="宋体" w:hAnsi="宋体" w:eastAsia="宋体" w:cs="宋体"/>
            </w:rPr>
            <w:fldChar w:fldCharType="end"/>
          </w:r>
          <w:r>
            <w:rPr>
              <w:rFonts w:hint="eastAsia" w:ascii="宋体" w:hAnsi="宋体" w:eastAsia="宋体" w:cs="宋体"/>
              <w:highlight w:val="none"/>
            </w:rPr>
            <w:fldChar w:fldCharType="end"/>
          </w:r>
        </w:p>
        <w:p w14:paraId="408B585B">
          <w:pPr>
            <w:pStyle w:val="23"/>
            <w:tabs>
              <w:tab w:val="right" w:leader="dot" w:pos="9040"/>
            </w:tabs>
            <w:spacing w:line="480" w:lineRule="auto"/>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_Toc16985 </w:instrText>
          </w:r>
          <w:r>
            <w:rPr>
              <w:rFonts w:hint="eastAsia" w:ascii="宋体" w:hAnsi="宋体" w:eastAsia="宋体" w:cs="宋体"/>
              <w:highlight w:val="none"/>
            </w:rPr>
            <w:fldChar w:fldCharType="separate"/>
          </w:r>
          <w:r>
            <w:rPr>
              <w:rFonts w:hint="eastAsia" w:ascii="宋体" w:hAnsi="宋体" w:eastAsia="宋体" w:cs="宋体"/>
            </w:rPr>
            <w:t>第六章  评审程序、方法和标准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_Toc16985 \h </w:instrText>
          </w:r>
          <w:r>
            <w:rPr>
              <w:rFonts w:hint="eastAsia" w:ascii="宋体" w:hAnsi="宋体" w:eastAsia="宋体" w:cs="宋体"/>
            </w:rPr>
            <w:fldChar w:fldCharType="separate"/>
          </w:r>
          <w:r>
            <w:rPr>
              <w:rFonts w:hint="eastAsia" w:ascii="宋体" w:hAnsi="宋体" w:eastAsia="宋体" w:cs="宋体"/>
            </w:rPr>
            <w:t>- 20 -</w:t>
          </w:r>
          <w:r>
            <w:rPr>
              <w:rFonts w:hint="eastAsia" w:ascii="宋体" w:hAnsi="宋体" w:eastAsia="宋体" w:cs="宋体"/>
            </w:rPr>
            <w:fldChar w:fldCharType="end"/>
          </w:r>
          <w:r>
            <w:rPr>
              <w:rFonts w:hint="eastAsia" w:ascii="宋体" w:hAnsi="宋体" w:eastAsia="宋体" w:cs="宋体"/>
              <w:highlight w:val="none"/>
            </w:rPr>
            <w:fldChar w:fldCharType="end"/>
          </w:r>
        </w:p>
        <w:p w14:paraId="6A011E1F">
          <w:pPr>
            <w:pStyle w:val="23"/>
            <w:tabs>
              <w:tab w:val="right" w:leader="dot" w:pos="9040"/>
            </w:tabs>
            <w:spacing w:line="480" w:lineRule="auto"/>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_Toc27471 </w:instrText>
          </w:r>
          <w:r>
            <w:rPr>
              <w:rFonts w:hint="eastAsia" w:ascii="宋体" w:hAnsi="宋体" w:eastAsia="宋体" w:cs="宋体"/>
              <w:highlight w:val="none"/>
            </w:rPr>
            <w:fldChar w:fldCharType="separate"/>
          </w:r>
          <w:r>
            <w:rPr>
              <w:rFonts w:hint="eastAsia" w:ascii="宋体" w:hAnsi="宋体" w:eastAsia="宋体" w:cs="宋体"/>
            </w:rPr>
            <w:t>第七章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_Toc27471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highlight w:val="none"/>
            </w:rPr>
            <w:fldChar w:fldCharType="end"/>
          </w:r>
        </w:p>
        <w:p w14:paraId="5734A64A">
          <w:pPr>
            <w:pStyle w:val="23"/>
            <w:tabs>
              <w:tab w:val="right" w:leader="dot" w:pos="9040"/>
            </w:tabs>
            <w:spacing w:line="480" w:lineRule="auto"/>
            <w:rPr>
              <w:rFonts w:hint="eastAsia" w:ascii="宋体" w:hAnsi="宋体" w:eastAsia="宋体" w:cs="宋体"/>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_Toc2099 </w:instrText>
          </w:r>
          <w:r>
            <w:rPr>
              <w:rFonts w:hint="eastAsia" w:ascii="宋体" w:hAnsi="宋体" w:eastAsia="宋体" w:cs="宋体"/>
              <w:highlight w:val="none"/>
            </w:rPr>
            <w:fldChar w:fldCharType="separate"/>
          </w:r>
          <w:r>
            <w:rPr>
              <w:rFonts w:hint="eastAsia" w:ascii="宋体" w:hAnsi="宋体" w:eastAsia="宋体" w:cs="宋体"/>
            </w:rPr>
            <w:t>第八章 补充条款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_Toc2099 \h </w:instrText>
          </w:r>
          <w:r>
            <w:rPr>
              <w:rFonts w:hint="eastAsia" w:ascii="宋体" w:hAnsi="宋体" w:eastAsia="宋体" w:cs="宋体"/>
            </w:rPr>
            <w:fldChar w:fldCharType="separate"/>
          </w:r>
          <w:r>
            <w:rPr>
              <w:rFonts w:hint="eastAsia" w:ascii="宋体" w:hAnsi="宋体" w:eastAsia="宋体" w:cs="宋体"/>
            </w:rPr>
            <w:t>- 42 -</w:t>
          </w:r>
          <w:r>
            <w:rPr>
              <w:rFonts w:hint="eastAsia" w:ascii="宋体" w:hAnsi="宋体" w:eastAsia="宋体" w:cs="宋体"/>
            </w:rPr>
            <w:fldChar w:fldCharType="end"/>
          </w:r>
          <w:r>
            <w:rPr>
              <w:rFonts w:hint="eastAsia" w:ascii="宋体" w:hAnsi="宋体" w:eastAsia="宋体" w:cs="宋体"/>
              <w:highlight w:val="none"/>
            </w:rPr>
            <w:fldChar w:fldCharType="end"/>
          </w:r>
        </w:p>
        <w:p w14:paraId="56CC4235">
          <w:pPr>
            <w:spacing w:line="48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fldChar w:fldCharType="end"/>
          </w:r>
        </w:p>
      </w:sdtContent>
    </w:sdt>
    <w:p w14:paraId="4EB6D28A">
      <w:pPr>
        <w:pStyle w:val="5"/>
        <w:rPr>
          <w:rFonts w:hint="eastAsia"/>
        </w:rPr>
      </w:pPr>
    </w:p>
    <w:p w14:paraId="214BF109">
      <w:pPr>
        <w:spacing w:line="276" w:lineRule="auto"/>
        <w:jc w:val="left"/>
        <w:rPr>
          <w:rFonts w:hint="eastAsia" w:ascii="宋体" w:hAnsi="宋体" w:eastAsia="宋体" w:cs="宋体"/>
          <w:b/>
          <w:sz w:val="28"/>
          <w:highlight w:val="none"/>
        </w:rPr>
      </w:pPr>
      <w:bookmarkStart w:id="37" w:name="_GoBack"/>
      <w:bookmarkEnd w:id="37"/>
    </w:p>
    <w:p w14:paraId="4B38D845">
      <w:pPr>
        <w:spacing w:line="276" w:lineRule="auto"/>
        <w:jc w:val="left"/>
        <w:rPr>
          <w:rFonts w:hint="eastAsia" w:ascii="宋体" w:hAnsi="宋体" w:eastAsia="宋体" w:cs="宋体"/>
          <w:b/>
          <w:sz w:val="28"/>
          <w:highlight w:val="none"/>
        </w:rPr>
      </w:pPr>
    </w:p>
    <w:p w14:paraId="11AEDB2D">
      <w:pPr>
        <w:spacing w:line="276" w:lineRule="auto"/>
        <w:jc w:val="left"/>
        <w:rPr>
          <w:rFonts w:hint="eastAsia" w:ascii="宋体" w:hAnsi="宋体" w:eastAsia="宋体" w:cs="宋体"/>
          <w:b/>
          <w:sz w:val="28"/>
          <w:highlight w:val="none"/>
        </w:rPr>
      </w:pPr>
    </w:p>
    <w:p w14:paraId="43EB557D">
      <w:pPr>
        <w:spacing w:line="276" w:lineRule="auto"/>
        <w:jc w:val="left"/>
        <w:rPr>
          <w:rFonts w:hint="eastAsia" w:ascii="宋体" w:hAnsi="宋体" w:eastAsia="宋体" w:cs="宋体"/>
          <w:b/>
          <w:sz w:val="28"/>
          <w:highlight w:val="none"/>
        </w:rPr>
      </w:pPr>
    </w:p>
    <w:p w14:paraId="1CD98FE3">
      <w:pPr>
        <w:spacing w:line="276" w:lineRule="auto"/>
        <w:jc w:val="left"/>
        <w:rPr>
          <w:rFonts w:hint="eastAsia" w:ascii="宋体" w:hAnsi="宋体" w:eastAsia="宋体" w:cs="宋体"/>
          <w:b/>
          <w:sz w:val="28"/>
          <w:highlight w:val="none"/>
        </w:rPr>
      </w:pPr>
    </w:p>
    <w:p w14:paraId="3BE6079E">
      <w:pPr>
        <w:spacing w:line="276" w:lineRule="auto"/>
        <w:jc w:val="left"/>
        <w:rPr>
          <w:rFonts w:hint="eastAsia" w:ascii="宋体" w:hAnsi="宋体" w:eastAsia="宋体" w:cs="宋体"/>
          <w:b/>
          <w:sz w:val="28"/>
          <w:highlight w:val="none"/>
        </w:rPr>
      </w:pPr>
    </w:p>
    <w:p w14:paraId="545FDE02">
      <w:pPr>
        <w:spacing w:line="276" w:lineRule="auto"/>
        <w:jc w:val="left"/>
        <w:rPr>
          <w:rFonts w:hint="eastAsia" w:ascii="宋体" w:hAnsi="宋体" w:eastAsia="宋体" w:cs="宋体"/>
          <w:b/>
          <w:sz w:val="28"/>
          <w:highlight w:val="none"/>
        </w:rPr>
      </w:pPr>
    </w:p>
    <w:p w14:paraId="3D9E80AE">
      <w:pPr>
        <w:spacing w:line="276" w:lineRule="auto"/>
        <w:jc w:val="left"/>
        <w:rPr>
          <w:rFonts w:hint="eastAsia" w:ascii="宋体" w:hAnsi="宋体" w:eastAsia="宋体" w:cs="宋体"/>
          <w:b/>
          <w:sz w:val="28"/>
          <w:highlight w:val="none"/>
        </w:rPr>
      </w:pPr>
    </w:p>
    <w:p w14:paraId="402AB8E0">
      <w:pPr>
        <w:spacing w:line="276" w:lineRule="auto"/>
        <w:jc w:val="left"/>
        <w:rPr>
          <w:rFonts w:hint="eastAsia" w:ascii="宋体" w:hAnsi="宋体" w:eastAsia="宋体" w:cs="宋体"/>
          <w:b/>
          <w:sz w:val="28"/>
          <w:highlight w:val="none"/>
        </w:rPr>
      </w:pPr>
    </w:p>
    <w:p w14:paraId="0FF46C58">
      <w:pPr>
        <w:spacing w:line="276" w:lineRule="auto"/>
        <w:jc w:val="left"/>
        <w:rPr>
          <w:rFonts w:hint="eastAsia" w:ascii="宋体" w:hAnsi="宋体" w:eastAsia="宋体" w:cs="宋体"/>
          <w:b/>
          <w:sz w:val="28"/>
          <w:highlight w:val="none"/>
        </w:rPr>
      </w:pPr>
    </w:p>
    <w:p w14:paraId="6B402CDD">
      <w:pPr>
        <w:spacing w:line="276" w:lineRule="auto"/>
        <w:jc w:val="left"/>
        <w:rPr>
          <w:rFonts w:hint="eastAsia" w:ascii="宋体" w:hAnsi="宋体" w:eastAsia="宋体" w:cs="宋体"/>
          <w:b/>
          <w:sz w:val="28"/>
          <w:highlight w:val="none"/>
        </w:rPr>
      </w:pPr>
    </w:p>
    <w:p w14:paraId="58907D06">
      <w:pPr>
        <w:spacing w:line="276" w:lineRule="auto"/>
        <w:jc w:val="left"/>
        <w:rPr>
          <w:rFonts w:hint="eastAsia" w:ascii="宋体" w:hAnsi="宋体" w:eastAsia="宋体" w:cs="宋体"/>
          <w:b/>
          <w:sz w:val="28"/>
          <w:highlight w:val="none"/>
        </w:rPr>
      </w:pPr>
    </w:p>
    <w:p w14:paraId="47FF7D96">
      <w:pPr>
        <w:spacing w:line="276" w:lineRule="auto"/>
        <w:jc w:val="left"/>
        <w:rPr>
          <w:rFonts w:hint="eastAsia" w:ascii="宋体" w:hAnsi="宋体" w:eastAsia="宋体" w:cs="宋体"/>
          <w:b/>
          <w:sz w:val="28"/>
          <w:highlight w:val="none"/>
        </w:rPr>
      </w:pPr>
    </w:p>
    <w:p w14:paraId="0E5020F3">
      <w:pPr>
        <w:spacing w:line="276" w:lineRule="auto"/>
        <w:jc w:val="left"/>
        <w:rPr>
          <w:rFonts w:hint="eastAsia" w:ascii="宋体" w:hAnsi="宋体" w:eastAsia="宋体" w:cs="宋体"/>
          <w:b/>
          <w:sz w:val="28"/>
          <w:highlight w:val="none"/>
        </w:rPr>
      </w:pPr>
    </w:p>
    <w:p w14:paraId="68AEDF55">
      <w:pPr>
        <w:spacing w:line="276" w:lineRule="auto"/>
        <w:jc w:val="left"/>
        <w:rPr>
          <w:rFonts w:hint="eastAsia" w:ascii="宋体" w:hAnsi="宋体" w:eastAsia="宋体" w:cs="宋体"/>
          <w:b/>
          <w:sz w:val="28"/>
          <w:highlight w:val="none"/>
        </w:rPr>
      </w:pPr>
    </w:p>
    <w:p w14:paraId="68CD802C">
      <w:pPr>
        <w:pStyle w:val="2"/>
        <w:bidi w:val="0"/>
        <w:rPr>
          <w:rFonts w:hint="eastAsia" w:ascii="宋体" w:hAnsi="宋体" w:eastAsia="宋体" w:cs="宋体"/>
        </w:rPr>
        <w:sectPr>
          <w:footerReference r:id="rId3" w:type="default"/>
          <w:pgSz w:w="11906" w:h="16838"/>
          <w:pgMar w:top="1531" w:right="1165" w:bottom="1417" w:left="1701" w:header="851" w:footer="794" w:gutter="0"/>
          <w:pgNumType w:fmt="numberInDash" w:start="1"/>
          <w:cols w:space="720" w:num="1"/>
          <w:docGrid w:linePitch="312" w:charSpace="0"/>
        </w:sectPr>
      </w:pPr>
      <w:bookmarkStart w:id="3" w:name="_Toc23553"/>
    </w:p>
    <w:p w14:paraId="5DEBC070">
      <w:pPr>
        <w:pStyle w:val="2"/>
        <w:bidi w:val="0"/>
        <w:rPr>
          <w:rFonts w:hint="eastAsia" w:ascii="宋体" w:hAnsi="宋体" w:eastAsia="宋体" w:cs="宋体"/>
        </w:rPr>
      </w:pPr>
      <w:r>
        <w:rPr>
          <w:rFonts w:hint="eastAsia" w:ascii="宋体" w:hAnsi="宋体" w:eastAsia="宋体" w:cs="宋体"/>
        </w:rPr>
        <w:t>第一章 竞争性磋商公告</w:t>
      </w:r>
      <w:bookmarkEnd w:id="3"/>
    </w:p>
    <w:p w14:paraId="066AE938">
      <w:pPr>
        <w:pStyle w:val="2"/>
        <w:bidi w:val="0"/>
        <w:spacing w:line="360" w:lineRule="auto"/>
        <w:rPr>
          <w:rFonts w:hint="eastAsia" w:ascii="宋体" w:hAnsi="宋体" w:eastAsia="宋体" w:cs="宋体"/>
          <w:sz w:val="28"/>
          <w:szCs w:val="28"/>
        </w:rPr>
      </w:pPr>
      <w:bookmarkStart w:id="4" w:name="_Toc19338"/>
      <w:bookmarkStart w:id="5" w:name="_Hlk27473954"/>
      <w:r>
        <w:rPr>
          <w:rFonts w:hint="eastAsia" w:ascii="宋体" w:hAnsi="宋体" w:eastAsia="宋体" w:cs="宋体"/>
          <w:sz w:val="28"/>
          <w:szCs w:val="28"/>
          <w:lang w:eastAsia="zh-CN"/>
        </w:rPr>
        <w:t>新疆维吾尔自治区广播电视局六五0一台干部人事档案数字化建设项目（二期）</w:t>
      </w:r>
      <w:r>
        <w:rPr>
          <w:rFonts w:hint="eastAsia" w:ascii="宋体" w:hAnsi="宋体" w:eastAsia="宋体" w:cs="宋体"/>
          <w:sz w:val="28"/>
          <w:szCs w:val="28"/>
        </w:rPr>
        <w:t>竞争性磋商公告</w:t>
      </w:r>
      <w:bookmarkEnd w:id="4"/>
    </w:p>
    <w:p w14:paraId="55A9FF9A">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b/>
          <w:bCs/>
          <w:i w:val="0"/>
          <w:iCs w:val="0"/>
          <w:caps w:val="0"/>
          <w:color w:val="000000"/>
          <w:spacing w:val="0"/>
          <w:sz w:val="21"/>
          <w:szCs w:val="21"/>
        </w:rPr>
      </w:pPr>
      <w:r>
        <w:rPr>
          <w:rStyle w:val="34"/>
          <w:rFonts w:hint="eastAsia" w:ascii="宋体" w:hAnsi="宋体" w:eastAsia="宋体" w:cs="宋体"/>
          <w:b/>
          <w:bCs/>
          <w:i w:val="0"/>
          <w:iCs w:val="0"/>
          <w:caps w:val="0"/>
          <w:color w:val="000000"/>
          <w:spacing w:val="0"/>
          <w:sz w:val="21"/>
          <w:szCs w:val="21"/>
        </w:rPr>
        <w:t>一、项目基本情况</w:t>
      </w:r>
    </w:p>
    <w:p w14:paraId="4C086D4E">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项目编号：</w:t>
      </w:r>
      <w:r>
        <w:rPr>
          <w:rFonts w:hint="eastAsia" w:ascii="宋体" w:hAnsi="宋体" w:eastAsia="宋体" w:cs="宋体"/>
          <w:i w:val="0"/>
          <w:iCs w:val="0"/>
          <w:caps w:val="0"/>
          <w:color w:val="000000"/>
          <w:spacing w:val="0"/>
          <w:sz w:val="21"/>
          <w:szCs w:val="21"/>
          <w:lang w:eastAsia="zh-CN"/>
        </w:rPr>
        <w:t>XJLR2026-FW-012</w:t>
      </w:r>
    </w:p>
    <w:p w14:paraId="49AD38ED">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项目名称：</w:t>
      </w:r>
      <w:r>
        <w:rPr>
          <w:rFonts w:hint="eastAsia" w:ascii="宋体" w:hAnsi="宋体" w:eastAsia="宋体" w:cs="宋体"/>
          <w:i w:val="0"/>
          <w:iCs w:val="0"/>
          <w:caps w:val="0"/>
          <w:color w:val="000000"/>
          <w:spacing w:val="0"/>
          <w:sz w:val="21"/>
          <w:szCs w:val="21"/>
          <w:lang w:eastAsia="zh-CN"/>
        </w:rPr>
        <w:t>新疆维吾尔自治区广播电视局六五0一台干部人事档案数字化建设项目（二期）</w:t>
      </w:r>
    </w:p>
    <w:p w14:paraId="65C8EAA7">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采购方式：竞争性磋商</w:t>
      </w:r>
    </w:p>
    <w:p w14:paraId="15EB26FA">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260042.70</w:t>
      </w:r>
    </w:p>
    <w:p w14:paraId="215E360C">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最高限价（元）：</w:t>
      </w:r>
      <w:r>
        <w:rPr>
          <w:rFonts w:hint="eastAsia" w:ascii="宋体" w:hAnsi="宋体" w:eastAsia="宋体" w:cs="宋体"/>
          <w:i w:val="0"/>
          <w:iCs w:val="0"/>
          <w:caps w:val="0"/>
          <w:color w:val="auto"/>
          <w:spacing w:val="0"/>
          <w:sz w:val="21"/>
          <w:szCs w:val="21"/>
          <w:highlight w:val="none"/>
          <w:lang w:eastAsia="zh-CN"/>
        </w:rPr>
        <w:t>260042.70</w:t>
      </w:r>
    </w:p>
    <w:p w14:paraId="20906E21">
      <w:pPr>
        <w:pStyle w:val="26"/>
        <w:keepNext w:val="0"/>
        <w:keepLines w:val="0"/>
        <w:widowControl/>
        <w:suppressLineNumbers w:val="0"/>
        <w:spacing w:beforeAutospacing="0" w:afterAutospacing="0" w:line="360" w:lineRule="auto"/>
        <w:ind w:firstLine="420" w:firstLineChars="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采购需求：</w:t>
      </w:r>
      <w:r>
        <w:rPr>
          <w:rFonts w:hint="eastAsia" w:ascii="宋体" w:hAnsi="宋体" w:eastAsia="宋体" w:cs="宋体"/>
          <w:i w:val="0"/>
          <w:iCs w:val="0"/>
          <w:caps w:val="0"/>
          <w:color w:val="auto"/>
          <w:spacing w:val="0"/>
          <w:sz w:val="21"/>
          <w:szCs w:val="21"/>
          <w:highlight w:val="none"/>
          <w:lang w:eastAsia="zh-CN"/>
        </w:rPr>
        <w:t>新疆维吾尔自治区广播电视局六五0一台干部人事档案数字化建设</w:t>
      </w:r>
    </w:p>
    <w:p w14:paraId="5DB90BB1">
      <w:pPr>
        <w:pStyle w:val="26"/>
        <w:keepNext w:val="0"/>
        <w:keepLines w:val="0"/>
        <w:widowControl/>
        <w:suppressLineNumbers w:val="0"/>
        <w:spacing w:beforeAutospacing="0" w:afterAutospacing="0" w:line="360" w:lineRule="auto"/>
        <w:ind w:firstLine="42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7F7F7"/>
        </w:rPr>
        <w:t>标项名称：</w:t>
      </w:r>
      <w:r>
        <w:rPr>
          <w:rFonts w:hint="eastAsia" w:ascii="宋体" w:hAnsi="宋体" w:eastAsia="宋体" w:cs="宋体"/>
          <w:i w:val="0"/>
          <w:iCs w:val="0"/>
          <w:caps w:val="0"/>
          <w:color w:val="auto"/>
          <w:spacing w:val="0"/>
          <w:sz w:val="21"/>
          <w:szCs w:val="21"/>
          <w:highlight w:val="none"/>
          <w:lang w:eastAsia="zh-CN"/>
        </w:rPr>
        <w:t>新疆维吾尔自治区广播电视局六五0一台干部人事档案数字化建设项目（二期）</w:t>
      </w:r>
    </w:p>
    <w:p w14:paraId="3A1035B4">
      <w:pPr>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xml:space="preserve">    数量：详见采购需求。</w:t>
      </w:r>
    </w:p>
    <w:p w14:paraId="40AEE5EA">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单位：批</w:t>
      </w:r>
    </w:p>
    <w:p w14:paraId="30767382">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简要规格描述：具体内容以磋商文件为准</w:t>
      </w:r>
    </w:p>
    <w:p w14:paraId="23D843D1">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备注：</w:t>
      </w:r>
    </w:p>
    <w:p w14:paraId="5932DD1A">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合同履约期限：标项1</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2026年7月20日前完工并验收。</w:t>
      </w:r>
    </w:p>
    <w:p w14:paraId="2E7AE32C">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本项目（否）接受联合体投标。</w:t>
      </w:r>
    </w:p>
    <w:p w14:paraId="262CC246">
      <w:pPr>
        <w:pStyle w:val="26"/>
        <w:keepNext w:val="0"/>
        <w:keepLines w:val="0"/>
        <w:widowControl/>
        <w:suppressLineNumbers w:val="0"/>
        <w:spacing w:beforeAutospacing="0" w:afterAutospacing="0" w:line="360" w:lineRule="auto"/>
        <w:ind w:left="0" w:right="0" w:firstLine="0" w:firstLineChars="0"/>
        <w:jc w:val="left"/>
        <w:rPr>
          <w:rFonts w:hint="eastAsia" w:ascii="宋体" w:hAnsi="宋体" w:eastAsia="宋体" w:cs="宋体"/>
          <w:b/>
          <w:bCs/>
          <w:i w:val="0"/>
          <w:iCs w:val="0"/>
          <w:caps w:val="0"/>
          <w:color w:val="auto"/>
          <w:spacing w:val="0"/>
          <w:sz w:val="21"/>
          <w:szCs w:val="21"/>
          <w:highlight w:val="none"/>
        </w:rPr>
      </w:pPr>
      <w:r>
        <w:rPr>
          <w:rStyle w:val="34"/>
          <w:rFonts w:hint="eastAsia" w:ascii="宋体" w:hAnsi="宋体" w:eastAsia="宋体" w:cs="宋体"/>
          <w:b/>
          <w:bCs/>
          <w:i w:val="0"/>
          <w:iCs w:val="0"/>
          <w:caps w:val="0"/>
          <w:color w:val="auto"/>
          <w:spacing w:val="0"/>
          <w:sz w:val="21"/>
          <w:szCs w:val="21"/>
          <w:highlight w:val="none"/>
        </w:rPr>
        <w:t>二、申请人的资格要求：</w:t>
      </w:r>
    </w:p>
    <w:p w14:paraId="06F51033">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1.满足《中华人民共和国政府采购法》第二十二条规定；</w:t>
      </w:r>
    </w:p>
    <w:p w14:paraId="10B1F09F">
      <w:pPr>
        <w:pStyle w:val="26"/>
        <w:keepNext w:val="0"/>
        <w:keepLines w:val="0"/>
        <w:widowControl/>
        <w:suppressLineNumbers w:val="0"/>
        <w:spacing w:beforeAutospacing="0" w:afterAutospacing="0" w:line="360" w:lineRule="auto"/>
        <w:ind w:right="0" w:firstLine="420" w:firstLineChars="20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2.落实政府采购政策需满足的资格要求：标项1：</w:t>
      </w:r>
      <w:r>
        <w:rPr>
          <w:rFonts w:hint="eastAsia" w:ascii="宋体" w:hAnsi="宋体" w:eastAsia="宋体" w:cs="宋体"/>
          <w:i w:val="0"/>
          <w:iCs w:val="0"/>
          <w:caps w:val="0"/>
          <w:color w:val="auto"/>
          <w:spacing w:val="0"/>
          <w:sz w:val="21"/>
          <w:szCs w:val="21"/>
          <w:highlight w:val="none"/>
          <w:lang w:val="en-US" w:eastAsia="zh-CN"/>
        </w:rPr>
        <w:t>本项目</w:t>
      </w:r>
      <w:r>
        <w:rPr>
          <w:rFonts w:hint="eastAsia" w:ascii="宋体" w:hAnsi="宋体" w:eastAsia="宋体" w:cs="宋体"/>
          <w:i w:val="0"/>
          <w:iCs w:val="0"/>
          <w:caps w:val="0"/>
          <w:color w:val="auto"/>
          <w:spacing w:val="0"/>
          <w:sz w:val="21"/>
          <w:szCs w:val="21"/>
          <w:highlight w:val="none"/>
        </w:rPr>
        <w:t>专门面向中小</w:t>
      </w:r>
      <w:r>
        <w:rPr>
          <w:rFonts w:hint="eastAsia" w:ascii="宋体" w:hAnsi="宋体" w:eastAsia="宋体" w:cs="宋体"/>
          <w:i w:val="0"/>
          <w:iCs w:val="0"/>
          <w:caps w:val="0"/>
          <w:color w:val="auto"/>
          <w:spacing w:val="0"/>
          <w:sz w:val="21"/>
          <w:szCs w:val="21"/>
          <w:highlight w:val="none"/>
          <w:lang w:val="en-US" w:eastAsia="zh-CN"/>
        </w:rPr>
        <w:t>微</w:t>
      </w:r>
      <w:r>
        <w:rPr>
          <w:rFonts w:hint="eastAsia" w:ascii="宋体" w:hAnsi="宋体" w:eastAsia="宋体" w:cs="宋体"/>
          <w:i w:val="0"/>
          <w:iCs w:val="0"/>
          <w:caps w:val="0"/>
          <w:color w:val="auto"/>
          <w:spacing w:val="0"/>
          <w:sz w:val="21"/>
          <w:szCs w:val="21"/>
          <w:highlight w:val="none"/>
        </w:rPr>
        <w:t>企业</w:t>
      </w:r>
      <w:r>
        <w:rPr>
          <w:rFonts w:hint="eastAsia" w:ascii="宋体" w:hAnsi="宋体" w:eastAsia="宋体" w:cs="宋体"/>
          <w:i w:val="0"/>
          <w:iCs w:val="0"/>
          <w:caps w:val="0"/>
          <w:color w:val="auto"/>
          <w:spacing w:val="0"/>
          <w:sz w:val="21"/>
          <w:szCs w:val="21"/>
          <w:highlight w:val="none"/>
          <w:lang w:val="en-US" w:eastAsia="zh-CN"/>
        </w:rPr>
        <w:t>；</w:t>
      </w:r>
    </w:p>
    <w:p w14:paraId="4EAD6F84">
      <w:pPr>
        <w:pStyle w:val="26"/>
        <w:keepNext w:val="0"/>
        <w:keepLines w:val="0"/>
        <w:widowControl/>
        <w:suppressLineNumbers w:val="0"/>
        <w:spacing w:beforeAutospacing="0" w:afterAutospacing="0" w:line="360" w:lineRule="auto"/>
        <w:ind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3.本项目的特定资格要求：</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1）满足《干部人事档案数字化技术规范》（GB/T33870-2017）13.9条的资质要求。</w:t>
      </w:r>
    </w:p>
    <w:p w14:paraId="74F31E39">
      <w:pPr>
        <w:pStyle w:val="26"/>
        <w:keepNext w:val="0"/>
        <w:keepLines w:val="0"/>
        <w:widowControl/>
        <w:suppressLineNumbers w:val="0"/>
        <w:spacing w:beforeAutospacing="0" w:afterAutospacing="0" w:line="360" w:lineRule="auto"/>
        <w:ind w:left="0" w:right="0" w:firstLine="0" w:firstLineChars="0"/>
        <w:jc w:val="left"/>
        <w:rPr>
          <w:rFonts w:hint="eastAsia" w:ascii="宋体" w:hAnsi="宋体" w:eastAsia="宋体" w:cs="宋体"/>
          <w:b/>
          <w:bCs/>
          <w:i w:val="0"/>
          <w:iCs w:val="0"/>
          <w:caps w:val="0"/>
          <w:color w:val="auto"/>
          <w:spacing w:val="0"/>
          <w:sz w:val="21"/>
          <w:szCs w:val="21"/>
          <w:highlight w:val="none"/>
        </w:rPr>
      </w:pPr>
      <w:r>
        <w:rPr>
          <w:rStyle w:val="34"/>
          <w:rFonts w:hint="eastAsia" w:ascii="宋体" w:hAnsi="宋体" w:eastAsia="宋体" w:cs="宋体"/>
          <w:b/>
          <w:bCs/>
          <w:i w:val="0"/>
          <w:iCs w:val="0"/>
          <w:caps w:val="0"/>
          <w:color w:val="auto"/>
          <w:spacing w:val="0"/>
          <w:sz w:val="21"/>
          <w:szCs w:val="21"/>
          <w:highlight w:val="none"/>
        </w:rPr>
        <w:t>三、获取采购文件</w:t>
      </w:r>
    </w:p>
    <w:p w14:paraId="687566CB">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u w:val="none"/>
        </w:rPr>
        <w:t>时间：202</w:t>
      </w:r>
      <w:r>
        <w:rPr>
          <w:rFonts w:hint="eastAsia" w:ascii="宋体" w:hAnsi="宋体" w:eastAsia="宋体" w:cs="宋体"/>
          <w:i w:val="0"/>
          <w:iCs w:val="0"/>
          <w:caps w:val="0"/>
          <w:color w:val="auto"/>
          <w:spacing w:val="0"/>
          <w:sz w:val="21"/>
          <w:szCs w:val="21"/>
          <w:highlight w:val="none"/>
          <w:u w:val="none"/>
          <w:lang w:val="en-US" w:eastAsia="zh-CN"/>
        </w:rPr>
        <w:t>6</w:t>
      </w:r>
      <w:r>
        <w:rPr>
          <w:rFonts w:hint="eastAsia" w:ascii="宋体" w:hAnsi="宋体" w:eastAsia="宋体" w:cs="宋体"/>
          <w:i w:val="0"/>
          <w:iCs w:val="0"/>
          <w:caps w:val="0"/>
          <w:color w:val="auto"/>
          <w:spacing w:val="0"/>
          <w:sz w:val="21"/>
          <w:szCs w:val="21"/>
          <w:highlight w:val="none"/>
          <w:u w:val="none"/>
        </w:rPr>
        <w:t>年</w:t>
      </w:r>
      <w:r>
        <w:rPr>
          <w:rFonts w:hint="eastAsia" w:ascii="宋体" w:hAnsi="宋体" w:eastAsia="宋体" w:cs="宋体"/>
          <w:i w:val="0"/>
          <w:iCs w:val="0"/>
          <w:caps w:val="0"/>
          <w:color w:val="auto"/>
          <w:spacing w:val="0"/>
          <w:sz w:val="21"/>
          <w:szCs w:val="21"/>
          <w:highlight w:val="none"/>
          <w:u w:val="none"/>
          <w:lang w:val="en-US" w:eastAsia="zh-CN"/>
        </w:rPr>
        <w:t>04</w:t>
      </w:r>
      <w:r>
        <w:rPr>
          <w:rFonts w:hint="eastAsia" w:ascii="宋体" w:hAnsi="宋体" w:eastAsia="宋体" w:cs="宋体"/>
          <w:i w:val="0"/>
          <w:iCs w:val="0"/>
          <w:caps w:val="0"/>
          <w:color w:val="auto"/>
          <w:spacing w:val="0"/>
          <w:sz w:val="21"/>
          <w:szCs w:val="21"/>
          <w:highlight w:val="none"/>
          <w:u w:val="none"/>
        </w:rPr>
        <w:t>月</w:t>
      </w:r>
      <w:r>
        <w:rPr>
          <w:rFonts w:hint="eastAsia" w:ascii="宋体" w:hAnsi="宋体" w:eastAsia="宋体" w:cs="宋体"/>
          <w:i w:val="0"/>
          <w:iCs w:val="0"/>
          <w:caps w:val="0"/>
          <w:color w:val="auto"/>
          <w:spacing w:val="0"/>
          <w:sz w:val="21"/>
          <w:szCs w:val="21"/>
          <w:highlight w:val="none"/>
          <w:u w:val="none"/>
          <w:lang w:val="en-US" w:eastAsia="zh-CN"/>
        </w:rPr>
        <w:t>08</w:t>
      </w:r>
      <w:r>
        <w:rPr>
          <w:rFonts w:hint="eastAsia" w:ascii="宋体" w:hAnsi="宋体" w:eastAsia="宋体" w:cs="宋体"/>
          <w:i w:val="0"/>
          <w:iCs w:val="0"/>
          <w:caps w:val="0"/>
          <w:color w:val="auto"/>
          <w:spacing w:val="0"/>
          <w:sz w:val="21"/>
          <w:szCs w:val="21"/>
          <w:highlight w:val="none"/>
          <w:u w:val="none"/>
        </w:rPr>
        <w:t>日至</w:t>
      </w:r>
      <w:r>
        <w:rPr>
          <w:rFonts w:hint="eastAsia" w:ascii="宋体" w:hAnsi="宋体" w:eastAsia="宋体" w:cs="宋体"/>
          <w:i w:val="0"/>
          <w:iCs w:val="0"/>
          <w:caps w:val="0"/>
          <w:color w:val="auto"/>
          <w:spacing w:val="0"/>
          <w:sz w:val="21"/>
          <w:szCs w:val="21"/>
          <w:highlight w:val="none"/>
          <w:u w:val="none"/>
          <w:lang w:eastAsia="zh-CN"/>
        </w:rPr>
        <w:t>202</w:t>
      </w:r>
      <w:r>
        <w:rPr>
          <w:rFonts w:hint="eastAsia" w:ascii="宋体" w:hAnsi="宋体" w:eastAsia="宋体" w:cs="宋体"/>
          <w:i w:val="0"/>
          <w:iCs w:val="0"/>
          <w:caps w:val="0"/>
          <w:color w:val="auto"/>
          <w:spacing w:val="0"/>
          <w:sz w:val="21"/>
          <w:szCs w:val="21"/>
          <w:highlight w:val="none"/>
          <w:u w:val="none"/>
          <w:lang w:val="en-US" w:eastAsia="zh-CN"/>
        </w:rPr>
        <w:t>6</w:t>
      </w:r>
      <w:r>
        <w:rPr>
          <w:rFonts w:hint="eastAsia" w:ascii="宋体" w:hAnsi="宋体" w:eastAsia="宋体" w:cs="宋体"/>
          <w:i w:val="0"/>
          <w:iCs w:val="0"/>
          <w:caps w:val="0"/>
          <w:color w:val="auto"/>
          <w:spacing w:val="0"/>
          <w:sz w:val="21"/>
          <w:szCs w:val="21"/>
          <w:highlight w:val="none"/>
          <w:u w:val="none"/>
        </w:rPr>
        <w:t>年</w:t>
      </w:r>
      <w:r>
        <w:rPr>
          <w:rFonts w:hint="eastAsia" w:ascii="宋体" w:hAnsi="宋体" w:eastAsia="宋体" w:cs="宋体"/>
          <w:i w:val="0"/>
          <w:iCs w:val="0"/>
          <w:caps w:val="0"/>
          <w:color w:val="auto"/>
          <w:spacing w:val="0"/>
          <w:sz w:val="21"/>
          <w:szCs w:val="21"/>
          <w:highlight w:val="none"/>
          <w:u w:val="none"/>
          <w:lang w:val="en-US" w:eastAsia="zh-CN"/>
        </w:rPr>
        <w:t>04</w:t>
      </w:r>
      <w:r>
        <w:rPr>
          <w:rFonts w:hint="eastAsia" w:ascii="宋体" w:hAnsi="宋体" w:eastAsia="宋体" w:cs="宋体"/>
          <w:i w:val="0"/>
          <w:iCs w:val="0"/>
          <w:caps w:val="0"/>
          <w:color w:val="auto"/>
          <w:spacing w:val="0"/>
          <w:sz w:val="21"/>
          <w:szCs w:val="21"/>
          <w:highlight w:val="none"/>
          <w:u w:val="none"/>
        </w:rPr>
        <w:t>月</w:t>
      </w:r>
      <w:r>
        <w:rPr>
          <w:rFonts w:hint="eastAsia" w:ascii="宋体" w:hAnsi="宋体" w:eastAsia="宋体" w:cs="宋体"/>
          <w:i w:val="0"/>
          <w:iCs w:val="0"/>
          <w:caps w:val="0"/>
          <w:color w:val="auto"/>
          <w:spacing w:val="0"/>
          <w:sz w:val="21"/>
          <w:szCs w:val="21"/>
          <w:highlight w:val="none"/>
          <w:u w:val="none"/>
          <w:lang w:val="en-US" w:eastAsia="zh-CN"/>
        </w:rPr>
        <w:t>15</w:t>
      </w:r>
      <w:r>
        <w:rPr>
          <w:rFonts w:hint="eastAsia" w:ascii="宋体" w:hAnsi="宋体" w:eastAsia="宋体" w:cs="宋体"/>
          <w:i w:val="0"/>
          <w:iCs w:val="0"/>
          <w:caps w:val="0"/>
          <w:color w:val="auto"/>
          <w:spacing w:val="0"/>
          <w:sz w:val="21"/>
          <w:szCs w:val="21"/>
          <w:highlight w:val="none"/>
          <w:u w:val="none"/>
        </w:rPr>
        <w:t>日，每天上午</w:t>
      </w:r>
      <w:r>
        <w:rPr>
          <w:rFonts w:hint="eastAsia" w:ascii="宋体" w:hAnsi="宋体" w:eastAsia="宋体" w:cs="宋体"/>
          <w:i w:val="0"/>
          <w:iCs w:val="0"/>
          <w:caps w:val="0"/>
          <w:color w:val="auto"/>
          <w:spacing w:val="0"/>
          <w:sz w:val="21"/>
          <w:szCs w:val="21"/>
          <w:highlight w:val="none"/>
          <w:u w:val="none"/>
          <w:lang w:val="en-US" w:eastAsia="zh-CN"/>
        </w:rPr>
        <w:t>00</w:t>
      </w:r>
      <w:r>
        <w:rPr>
          <w:rFonts w:hint="eastAsia" w:ascii="宋体" w:hAnsi="宋体" w:eastAsia="宋体" w:cs="宋体"/>
          <w:i w:val="0"/>
          <w:iCs w:val="0"/>
          <w:caps w:val="0"/>
          <w:color w:val="auto"/>
          <w:spacing w:val="0"/>
          <w:sz w:val="21"/>
          <w:szCs w:val="21"/>
          <w:highlight w:val="none"/>
          <w:u w:val="none"/>
        </w:rPr>
        <w:t>:00至1</w:t>
      </w:r>
      <w:r>
        <w:rPr>
          <w:rFonts w:hint="eastAsia" w:ascii="宋体" w:hAnsi="宋体" w:eastAsia="宋体" w:cs="宋体"/>
          <w:i w:val="0"/>
          <w:iCs w:val="0"/>
          <w:caps w:val="0"/>
          <w:color w:val="auto"/>
          <w:spacing w:val="0"/>
          <w:sz w:val="21"/>
          <w:szCs w:val="21"/>
          <w:highlight w:val="none"/>
          <w:u w:val="none"/>
          <w:lang w:val="en-US" w:eastAsia="zh-CN"/>
        </w:rPr>
        <w:t>4</w:t>
      </w:r>
      <w:r>
        <w:rPr>
          <w:rFonts w:hint="eastAsia" w:ascii="宋体" w:hAnsi="宋体" w:eastAsia="宋体" w:cs="宋体"/>
          <w:i w:val="0"/>
          <w:iCs w:val="0"/>
          <w:caps w:val="0"/>
          <w:color w:val="auto"/>
          <w:spacing w:val="0"/>
          <w:sz w:val="21"/>
          <w:szCs w:val="21"/>
          <w:highlight w:val="none"/>
          <w:u w:val="none"/>
        </w:rPr>
        <w:t>:</w:t>
      </w:r>
      <w:r>
        <w:rPr>
          <w:rFonts w:hint="eastAsia" w:ascii="宋体" w:hAnsi="宋体" w:eastAsia="宋体"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0，下午1</w:t>
      </w:r>
      <w:r>
        <w:rPr>
          <w:rFonts w:hint="eastAsia" w:ascii="宋体" w:hAnsi="宋体" w:eastAsia="宋体" w:cs="宋体"/>
          <w:i w:val="0"/>
          <w:iCs w:val="0"/>
          <w:caps w:val="0"/>
          <w:color w:val="auto"/>
          <w:spacing w:val="0"/>
          <w:sz w:val="21"/>
          <w:szCs w:val="21"/>
          <w:highlight w:val="none"/>
          <w:u w:val="none"/>
          <w:lang w:val="en-US" w:eastAsia="zh-CN"/>
        </w:rPr>
        <w:t>4</w:t>
      </w:r>
      <w:r>
        <w:rPr>
          <w:rFonts w:hint="eastAsia" w:ascii="宋体" w:hAnsi="宋体" w:eastAsia="宋体" w:cs="宋体"/>
          <w:i w:val="0"/>
          <w:iCs w:val="0"/>
          <w:caps w:val="0"/>
          <w:color w:val="auto"/>
          <w:spacing w:val="0"/>
          <w:sz w:val="21"/>
          <w:szCs w:val="21"/>
          <w:highlight w:val="none"/>
          <w:u w:val="none"/>
        </w:rPr>
        <w:t>:</w:t>
      </w:r>
      <w:r>
        <w:rPr>
          <w:rFonts w:hint="eastAsia" w:ascii="宋体" w:hAnsi="宋体" w:eastAsia="宋体"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0至</w:t>
      </w:r>
      <w:r>
        <w:rPr>
          <w:rFonts w:hint="eastAsia" w:ascii="宋体" w:hAnsi="宋体" w:eastAsia="宋体" w:cs="宋体"/>
          <w:i w:val="0"/>
          <w:iCs w:val="0"/>
          <w:caps w:val="0"/>
          <w:color w:val="auto"/>
          <w:spacing w:val="0"/>
          <w:sz w:val="21"/>
          <w:szCs w:val="21"/>
          <w:highlight w:val="none"/>
          <w:u w:val="none"/>
          <w:lang w:val="en-US" w:eastAsia="zh-CN"/>
        </w:rPr>
        <w:t>23</w:t>
      </w:r>
      <w:r>
        <w:rPr>
          <w:rFonts w:hint="eastAsia" w:ascii="宋体" w:hAnsi="宋体" w:eastAsia="宋体" w:cs="宋体"/>
          <w:i w:val="0"/>
          <w:iCs w:val="0"/>
          <w:caps w:val="0"/>
          <w:color w:val="auto"/>
          <w:spacing w:val="0"/>
          <w:sz w:val="21"/>
          <w:szCs w:val="21"/>
          <w:highlight w:val="none"/>
          <w:u w:val="none"/>
        </w:rPr>
        <w:t>:</w:t>
      </w:r>
      <w:r>
        <w:rPr>
          <w:rFonts w:hint="eastAsia" w:ascii="宋体" w:hAnsi="宋体" w:eastAsia="宋体" w:cs="宋体"/>
          <w:i w:val="0"/>
          <w:iCs w:val="0"/>
          <w:caps w:val="0"/>
          <w:color w:val="auto"/>
          <w:spacing w:val="0"/>
          <w:sz w:val="21"/>
          <w:szCs w:val="21"/>
          <w:highlight w:val="none"/>
          <w:u w:val="none"/>
          <w:lang w:val="en-US" w:eastAsia="zh-CN"/>
        </w:rPr>
        <w:t>59</w:t>
      </w:r>
      <w:r>
        <w:rPr>
          <w:rFonts w:hint="eastAsia" w:ascii="宋体" w:hAnsi="宋体" w:eastAsia="宋体" w:cs="宋体"/>
          <w:i w:val="0"/>
          <w:iCs w:val="0"/>
          <w:caps w:val="0"/>
          <w:color w:val="auto"/>
          <w:spacing w:val="0"/>
          <w:sz w:val="21"/>
          <w:szCs w:val="21"/>
          <w:highlight w:val="none"/>
          <w:u w:val="none"/>
        </w:rPr>
        <w:t>（北京时间，法定节假日除外）</w:t>
      </w:r>
    </w:p>
    <w:p w14:paraId="58DE7685">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地点：新疆政府采购网-政采云平台（https://www.zcygov.cn）</w:t>
      </w:r>
    </w:p>
    <w:p w14:paraId="52A49799">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方式：供应商登录政采云平台https://www.zcygov.cn/在线申请获取采购文件（进入“项目采购”应用，在获取采购文件菜单中选择项目，申请获取采购文件） </w:t>
      </w:r>
    </w:p>
    <w:p w14:paraId="2EC22C1B">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售价（元）：</w:t>
      </w:r>
      <w:r>
        <w:rPr>
          <w:rFonts w:hint="eastAsia" w:ascii="宋体" w:hAnsi="宋体" w:eastAsia="宋体" w:cs="宋体"/>
          <w:i w:val="0"/>
          <w:iCs w:val="0"/>
          <w:caps w:val="0"/>
          <w:color w:val="auto"/>
          <w:spacing w:val="0"/>
          <w:sz w:val="21"/>
          <w:szCs w:val="21"/>
          <w:highlight w:val="none"/>
          <w:lang w:val="en-US" w:eastAsia="zh-CN"/>
        </w:rPr>
        <w:t>0</w:t>
      </w:r>
    </w:p>
    <w:p w14:paraId="633DEBFA">
      <w:pPr>
        <w:pStyle w:val="26"/>
        <w:keepNext w:val="0"/>
        <w:keepLines w:val="0"/>
        <w:widowControl/>
        <w:suppressLineNumbers w:val="0"/>
        <w:spacing w:beforeAutospacing="0" w:afterAutospacing="0" w:line="360" w:lineRule="auto"/>
        <w:ind w:left="0" w:right="0" w:firstLine="0" w:firstLineChars="0"/>
        <w:jc w:val="left"/>
        <w:rPr>
          <w:rFonts w:hint="eastAsia" w:ascii="宋体" w:hAnsi="宋体" w:eastAsia="宋体" w:cs="宋体"/>
          <w:b/>
          <w:bCs/>
          <w:i w:val="0"/>
          <w:iCs w:val="0"/>
          <w:caps w:val="0"/>
          <w:color w:val="auto"/>
          <w:spacing w:val="0"/>
          <w:sz w:val="21"/>
          <w:szCs w:val="21"/>
          <w:highlight w:val="none"/>
        </w:rPr>
      </w:pPr>
      <w:r>
        <w:rPr>
          <w:rStyle w:val="34"/>
          <w:rFonts w:hint="eastAsia" w:ascii="宋体" w:hAnsi="宋体" w:eastAsia="宋体" w:cs="宋体"/>
          <w:b/>
          <w:bCs/>
          <w:i w:val="0"/>
          <w:iCs w:val="0"/>
          <w:caps w:val="0"/>
          <w:color w:val="auto"/>
          <w:spacing w:val="0"/>
          <w:sz w:val="21"/>
          <w:szCs w:val="21"/>
          <w:highlight w:val="none"/>
        </w:rPr>
        <w:t>四、响应文件提交</w:t>
      </w:r>
    </w:p>
    <w:p w14:paraId="04BE2F7E">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截止时间：</w:t>
      </w:r>
      <w:r>
        <w:rPr>
          <w:rFonts w:hint="eastAsia" w:ascii="宋体" w:hAnsi="宋体" w:eastAsia="宋体" w:cs="宋体"/>
          <w:i w:val="0"/>
          <w:iCs w:val="0"/>
          <w:caps w:val="0"/>
          <w:color w:val="auto"/>
          <w:spacing w:val="0"/>
          <w:sz w:val="21"/>
          <w:szCs w:val="21"/>
          <w:highlight w:val="none"/>
          <w:lang w:eastAsia="zh-CN"/>
        </w:rPr>
        <w:t>202</w:t>
      </w:r>
      <w:r>
        <w:rPr>
          <w:rFonts w:hint="eastAsia" w:ascii="宋体" w:hAnsi="宋体"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ascii="宋体" w:hAnsi="宋体" w:eastAsia="宋体" w:cs="宋体"/>
          <w:i w:val="0"/>
          <w:iCs w:val="0"/>
          <w:caps w:val="0"/>
          <w:color w:val="auto"/>
          <w:spacing w:val="0"/>
          <w:sz w:val="21"/>
          <w:szCs w:val="21"/>
          <w:highlight w:val="none"/>
          <w:lang w:val="en-US" w:eastAsia="zh-CN"/>
        </w:rPr>
        <w:t>04</w:t>
      </w:r>
      <w:r>
        <w:rPr>
          <w:rFonts w:hint="eastAsia" w:ascii="宋体" w:hAnsi="宋体" w:eastAsia="宋体" w:cs="宋体"/>
          <w:i w:val="0"/>
          <w:iCs w:val="0"/>
          <w:caps w:val="0"/>
          <w:color w:val="auto"/>
          <w:spacing w:val="0"/>
          <w:sz w:val="21"/>
          <w:szCs w:val="21"/>
          <w:highlight w:val="none"/>
        </w:rPr>
        <w:t>月</w:t>
      </w:r>
      <w:r>
        <w:rPr>
          <w:rFonts w:hint="eastAsia" w:ascii="宋体" w:hAnsi="宋体" w:eastAsia="宋体" w:cs="宋体"/>
          <w:i w:val="0"/>
          <w:iCs w:val="0"/>
          <w:caps w:val="0"/>
          <w:color w:val="auto"/>
          <w:spacing w:val="0"/>
          <w:sz w:val="21"/>
          <w:szCs w:val="21"/>
          <w:highlight w:val="none"/>
          <w:lang w:val="en-US" w:eastAsia="zh-CN"/>
        </w:rPr>
        <w:t>20</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lang w:val="en-US" w:eastAsia="zh-CN"/>
        </w:rPr>
        <w:t>15:30</w:t>
      </w:r>
      <w:r>
        <w:rPr>
          <w:rFonts w:hint="eastAsia" w:ascii="宋体" w:hAnsi="宋体" w:eastAsia="宋体" w:cs="宋体"/>
          <w:i w:val="0"/>
          <w:iCs w:val="0"/>
          <w:caps w:val="0"/>
          <w:color w:val="auto"/>
          <w:spacing w:val="0"/>
          <w:sz w:val="21"/>
          <w:szCs w:val="21"/>
          <w:highlight w:val="none"/>
        </w:rPr>
        <w:t>（北京时间）</w:t>
      </w:r>
    </w:p>
    <w:p w14:paraId="1333F3FF">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地点：供应商登录政采</w:t>
      </w:r>
      <w:r>
        <w:rPr>
          <w:rFonts w:hint="eastAsia" w:ascii="宋体" w:hAnsi="宋体" w:eastAsia="宋体" w:cs="宋体"/>
          <w:i w:val="0"/>
          <w:iCs w:val="0"/>
          <w:caps w:val="0"/>
          <w:color w:val="000000"/>
          <w:spacing w:val="0"/>
          <w:sz w:val="21"/>
          <w:szCs w:val="21"/>
        </w:rPr>
        <w:t>云平台https://www.zcygov.cn/在线申请获取采购文件（进入“项目采购”应用，在获取</w:t>
      </w:r>
      <w:r>
        <w:rPr>
          <w:rFonts w:hint="eastAsia" w:ascii="宋体" w:hAnsi="宋体" w:eastAsia="宋体" w:cs="宋体"/>
          <w:i w:val="0"/>
          <w:iCs w:val="0"/>
          <w:caps w:val="0"/>
          <w:color w:val="000000"/>
          <w:spacing w:val="0"/>
          <w:sz w:val="21"/>
          <w:szCs w:val="21"/>
          <w:highlight w:val="none"/>
        </w:rPr>
        <w:t>采购文件菜单中选择项目，申请获取采购文件） </w:t>
      </w:r>
    </w:p>
    <w:p w14:paraId="6EC0454C">
      <w:pPr>
        <w:pStyle w:val="26"/>
        <w:keepNext w:val="0"/>
        <w:keepLines w:val="0"/>
        <w:widowControl/>
        <w:suppressLineNumbers w:val="0"/>
        <w:spacing w:beforeAutospacing="0" w:afterAutospacing="0" w:line="360" w:lineRule="auto"/>
        <w:ind w:left="0" w:right="0" w:firstLine="0" w:firstLineChars="0"/>
        <w:jc w:val="left"/>
        <w:rPr>
          <w:rFonts w:hint="eastAsia" w:ascii="宋体" w:hAnsi="宋体" w:eastAsia="宋体" w:cs="宋体"/>
          <w:b/>
          <w:bCs/>
          <w:i w:val="0"/>
          <w:iCs w:val="0"/>
          <w:caps w:val="0"/>
          <w:color w:val="000000"/>
          <w:spacing w:val="0"/>
          <w:sz w:val="21"/>
          <w:szCs w:val="21"/>
          <w:highlight w:val="none"/>
        </w:rPr>
      </w:pPr>
      <w:r>
        <w:rPr>
          <w:rStyle w:val="34"/>
          <w:rFonts w:hint="eastAsia" w:ascii="宋体" w:hAnsi="宋体" w:eastAsia="宋体" w:cs="宋体"/>
          <w:b/>
          <w:bCs/>
          <w:i w:val="0"/>
          <w:iCs w:val="0"/>
          <w:caps w:val="0"/>
          <w:color w:val="000000"/>
          <w:spacing w:val="0"/>
          <w:sz w:val="21"/>
          <w:szCs w:val="21"/>
          <w:highlight w:val="none"/>
        </w:rPr>
        <w:t>五、响应文件开启</w:t>
      </w:r>
    </w:p>
    <w:p w14:paraId="68F6D04A">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lang w:val="en-US" w:eastAsia="zh-CN"/>
        </w:rPr>
        <w:t xml:space="preserve">    </w:t>
      </w:r>
      <w:r>
        <w:rPr>
          <w:rFonts w:hint="eastAsia" w:ascii="宋体" w:hAnsi="宋体" w:eastAsia="宋体" w:cs="宋体"/>
          <w:i w:val="0"/>
          <w:iCs w:val="0"/>
          <w:caps w:val="0"/>
          <w:color w:val="000000"/>
          <w:spacing w:val="0"/>
          <w:sz w:val="21"/>
          <w:szCs w:val="21"/>
          <w:highlight w:val="none"/>
        </w:rPr>
        <w:t>开启时间：</w:t>
      </w:r>
      <w:r>
        <w:rPr>
          <w:rFonts w:hint="eastAsia" w:ascii="宋体" w:hAnsi="宋体" w:eastAsia="宋体" w:cs="宋体"/>
          <w:i w:val="0"/>
          <w:iCs w:val="0"/>
          <w:caps w:val="0"/>
          <w:color w:val="auto"/>
          <w:spacing w:val="0"/>
          <w:sz w:val="21"/>
          <w:szCs w:val="21"/>
          <w:highlight w:val="none"/>
          <w:lang w:eastAsia="zh-CN"/>
        </w:rPr>
        <w:t>202</w:t>
      </w:r>
      <w:r>
        <w:rPr>
          <w:rFonts w:hint="eastAsia" w:ascii="宋体" w:hAnsi="宋体"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年</w:t>
      </w:r>
      <w:r>
        <w:rPr>
          <w:rFonts w:hint="eastAsia" w:ascii="宋体" w:hAnsi="宋体" w:eastAsia="宋体" w:cs="宋体"/>
          <w:i w:val="0"/>
          <w:iCs w:val="0"/>
          <w:caps w:val="0"/>
          <w:color w:val="auto"/>
          <w:spacing w:val="0"/>
          <w:sz w:val="21"/>
          <w:szCs w:val="21"/>
          <w:highlight w:val="none"/>
          <w:lang w:val="en-US" w:eastAsia="zh-CN"/>
        </w:rPr>
        <w:t>04</w:t>
      </w:r>
      <w:r>
        <w:rPr>
          <w:rFonts w:hint="eastAsia" w:ascii="宋体" w:hAnsi="宋体" w:eastAsia="宋体" w:cs="宋体"/>
          <w:i w:val="0"/>
          <w:iCs w:val="0"/>
          <w:caps w:val="0"/>
          <w:color w:val="auto"/>
          <w:spacing w:val="0"/>
          <w:sz w:val="21"/>
          <w:szCs w:val="21"/>
          <w:highlight w:val="none"/>
        </w:rPr>
        <w:t>月</w:t>
      </w:r>
      <w:r>
        <w:rPr>
          <w:rFonts w:hint="eastAsia" w:ascii="宋体" w:hAnsi="宋体" w:eastAsia="宋体" w:cs="宋体"/>
          <w:i w:val="0"/>
          <w:iCs w:val="0"/>
          <w:caps w:val="0"/>
          <w:color w:val="auto"/>
          <w:spacing w:val="0"/>
          <w:sz w:val="21"/>
          <w:szCs w:val="21"/>
          <w:highlight w:val="none"/>
          <w:lang w:val="en-US" w:eastAsia="zh-CN"/>
        </w:rPr>
        <w:t>20</w:t>
      </w:r>
      <w:r>
        <w:rPr>
          <w:rFonts w:hint="eastAsia" w:ascii="宋体" w:hAnsi="宋体" w:eastAsia="宋体" w:cs="宋体"/>
          <w:i w:val="0"/>
          <w:iCs w:val="0"/>
          <w:caps w:val="0"/>
          <w:color w:val="auto"/>
          <w:spacing w:val="0"/>
          <w:sz w:val="21"/>
          <w:szCs w:val="21"/>
          <w:highlight w:val="none"/>
        </w:rPr>
        <w:t>日</w:t>
      </w:r>
      <w:r>
        <w:rPr>
          <w:rFonts w:hint="eastAsia" w:ascii="宋体" w:hAnsi="宋体" w:eastAsia="宋体" w:cs="宋体"/>
          <w:i w:val="0"/>
          <w:iCs w:val="0"/>
          <w:caps w:val="0"/>
          <w:color w:val="auto"/>
          <w:spacing w:val="0"/>
          <w:sz w:val="21"/>
          <w:szCs w:val="21"/>
          <w:highlight w:val="none"/>
          <w:lang w:val="en-US" w:eastAsia="zh-CN"/>
        </w:rPr>
        <w:t>15:30</w:t>
      </w:r>
      <w:r>
        <w:rPr>
          <w:rFonts w:hint="eastAsia" w:ascii="宋体" w:hAnsi="宋体" w:eastAsia="宋体" w:cs="宋体"/>
          <w:i w:val="0"/>
          <w:iCs w:val="0"/>
          <w:caps w:val="0"/>
          <w:color w:val="auto"/>
          <w:spacing w:val="0"/>
          <w:sz w:val="21"/>
          <w:szCs w:val="21"/>
          <w:highlight w:val="none"/>
        </w:rPr>
        <w:t>（北京时间）</w:t>
      </w:r>
    </w:p>
    <w:p w14:paraId="3667A1CC">
      <w:pPr>
        <w:pStyle w:val="26"/>
        <w:keepNext w:val="0"/>
        <w:keepLines w:val="0"/>
        <w:widowControl/>
        <w:suppressLineNumbers w:val="0"/>
        <w:spacing w:beforeAutospacing="0" w:afterAutospacing="0" w:line="360" w:lineRule="auto"/>
        <w:ind w:firstLine="0" w:firstLineChars="0"/>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地点：政采云平台https：//www.zcygov.cn/不见面开标大厅</w:t>
      </w:r>
    </w:p>
    <w:p w14:paraId="1B0BD8CD">
      <w:pPr>
        <w:pStyle w:val="26"/>
        <w:keepNext w:val="0"/>
        <w:keepLines w:val="0"/>
        <w:widowControl/>
        <w:suppressLineNumbers w:val="0"/>
        <w:spacing w:beforeAutospacing="0" w:afterAutospacing="0" w:line="360" w:lineRule="auto"/>
        <w:ind w:left="0" w:right="0" w:firstLine="0" w:firstLineChars="0"/>
        <w:jc w:val="left"/>
        <w:rPr>
          <w:rFonts w:hint="eastAsia" w:ascii="宋体" w:hAnsi="宋体" w:eastAsia="宋体" w:cs="宋体"/>
          <w:b/>
          <w:bCs/>
          <w:i w:val="0"/>
          <w:iCs w:val="0"/>
          <w:caps w:val="0"/>
          <w:color w:val="000000"/>
          <w:spacing w:val="0"/>
          <w:sz w:val="21"/>
          <w:szCs w:val="21"/>
        </w:rPr>
      </w:pPr>
      <w:r>
        <w:rPr>
          <w:rStyle w:val="34"/>
          <w:rFonts w:hint="eastAsia" w:ascii="宋体" w:hAnsi="宋体" w:eastAsia="宋体" w:cs="宋体"/>
          <w:b/>
          <w:bCs/>
          <w:i w:val="0"/>
          <w:iCs w:val="0"/>
          <w:caps w:val="0"/>
          <w:color w:val="000000"/>
          <w:spacing w:val="0"/>
          <w:sz w:val="21"/>
          <w:szCs w:val="21"/>
        </w:rPr>
        <w:t>六、公告期限</w:t>
      </w:r>
    </w:p>
    <w:p w14:paraId="350EBE2D">
      <w:pPr>
        <w:pStyle w:val="26"/>
        <w:keepNext w:val="0"/>
        <w:keepLines w:val="0"/>
        <w:widowControl/>
        <w:suppressLineNumbers w:val="0"/>
        <w:spacing w:beforeAutospacing="0" w:afterAutospacing="0" w:line="360" w:lineRule="auto"/>
        <w:ind w:left="0" w:firstLine="0" w:firstLine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自本公告发布之日起</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个工作日。</w:t>
      </w:r>
    </w:p>
    <w:p w14:paraId="2BE55951">
      <w:pPr>
        <w:pStyle w:val="26"/>
        <w:keepNext w:val="0"/>
        <w:keepLines w:val="0"/>
        <w:widowControl/>
        <w:suppressLineNumbers w:val="0"/>
        <w:spacing w:beforeAutospacing="0" w:afterAutospacing="0" w:line="360" w:lineRule="auto"/>
        <w:ind w:left="0" w:right="0" w:firstLine="0" w:firstLineChars="0"/>
        <w:jc w:val="left"/>
        <w:rPr>
          <w:rFonts w:hint="eastAsia" w:ascii="宋体" w:hAnsi="宋体" w:eastAsia="宋体" w:cs="宋体"/>
          <w:b/>
          <w:bCs/>
          <w:i w:val="0"/>
          <w:iCs w:val="0"/>
          <w:caps w:val="0"/>
          <w:color w:val="000000"/>
          <w:spacing w:val="0"/>
          <w:sz w:val="21"/>
          <w:szCs w:val="21"/>
        </w:rPr>
      </w:pPr>
      <w:r>
        <w:rPr>
          <w:rStyle w:val="34"/>
          <w:rFonts w:hint="eastAsia" w:ascii="宋体" w:hAnsi="宋体" w:eastAsia="宋体" w:cs="宋体"/>
          <w:b/>
          <w:bCs/>
          <w:i w:val="0"/>
          <w:iCs w:val="0"/>
          <w:caps w:val="0"/>
          <w:color w:val="000000"/>
          <w:spacing w:val="0"/>
          <w:sz w:val="21"/>
          <w:szCs w:val="21"/>
        </w:rPr>
        <w:t>七、其他补充事宜</w:t>
      </w:r>
    </w:p>
    <w:p w14:paraId="667CDAA3">
      <w:pPr>
        <w:pStyle w:val="26"/>
        <w:keepNext w:val="0"/>
        <w:keepLines w:val="0"/>
        <w:widowControl/>
        <w:suppressLineNumbers w:val="0"/>
        <w:spacing w:beforeAutospacing="0" w:afterAutospacing="0" w:line="360" w:lineRule="auto"/>
        <w:ind w:left="420" w:leftChars="200" w:firstLine="0" w:firstLine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1.本项目实行全流程电子招投标。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4.供应商在开标前应准备好电脑以及制作加密电子响应文件所使用的CA锁。电脑须提前配置好浏览器（建议使用360 浏览器或谷歌浏览器）。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5.在磋商截止时间前,供应商应将生成的“电子加密响应文件”上传递交至“政府采购云平台”,磋商截止时间以后上传递交的响应文件将被“政府采购云平台”拒收。</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6.供应商应①磋商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w:t>
      </w:r>
    </w:p>
    <w:p w14:paraId="6867B9AD">
      <w:pPr>
        <w:pStyle w:val="26"/>
        <w:keepNext w:val="0"/>
        <w:keepLines w:val="0"/>
        <w:widowControl/>
        <w:suppressLineNumbers w:val="0"/>
        <w:spacing w:beforeAutospacing="0" w:afterAutospacing="0" w:line="360" w:lineRule="auto"/>
        <w:ind w:left="0" w:firstLine="0" w:firstLine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特别提示：</w:t>
      </w:r>
    </w:p>
    <w:p w14:paraId="3D21B07D">
      <w:pPr>
        <w:pStyle w:val="26"/>
        <w:keepNext w:val="0"/>
        <w:keepLines w:val="0"/>
        <w:widowControl/>
        <w:suppressLineNumbers w:val="0"/>
        <w:spacing w:beforeAutospacing="0" w:afterAutospacing="0" w:line="360" w:lineRule="auto"/>
        <w:ind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14:paraId="36BB1D93">
      <w:pPr>
        <w:pStyle w:val="26"/>
        <w:keepNext w:val="0"/>
        <w:keepLines w:val="0"/>
        <w:widowControl/>
        <w:suppressLineNumbers w:val="0"/>
        <w:spacing w:beforeAutospacing="0" w:afterAutospacing="0" w:line="360" w:lineRule="auto"/>
        <w:ind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342257B">
      <w:pPr>
        <w:pStyle w:val="26"/>
        <w:keepNext w:val="0"/>
        <w:keepLines w:val="0"/>
        <w:widowControl/>
        <w:suppressLineNumbers w:val="0"/>
        <w:spacing w:beforeAutospacing="0" w:afterAutospacing="0" w:line="360" w:lineRule="auto"/>
        <w:ind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B531FE5">
      <w:pPr>
        <w:pStyle w:val="26"/>
        <w:keepNext w:val="0"/>
        <w:keepLines w:val="0"/>
        <w:widowControl/>
        <w:suppressLineNumbers w:val="0"/>
        <w:spacing w:beforeAutospacing="0" w:afterAutospacing="0" w:line="360" w:lineRule="auto"/>
        <w:ind w:left="0" w:right="0" w:firstLine="0" w:firstLineChars="0"/>
        <w:jc w:val="left"/>
        <w:rPr>
          <w:rFonts w:hint="eastAsia" w:ascii="宋体" w:hAnsi="宋体" w:eastAsia="宋体" w:cs="宋体"/>
          <w:i w:val="0"/>
          <w:iCs w:val="0"/>
          <w:caps w:val="0"/>
          <w:color w:val="000000"/>
          <w:spacing w:val="0"/>
          <w:sz w:val="21"/>
          <w:szCs w:val="21"/>
        </w:rPr>
      </w:pPr>
      <w:r>
        <w:rPr>
          <w:rStyle w:val="34"/>
          <w:rFonts w:hint="eastAsia" w:ascii="宋体" w:hAnsi="宋体" w:eastAsia="宋体" w:cs="宋体"/>
          <w:i w:val="0"/>
          <w:iCs w:val="0"/>
          <w:caps w:val="0"/>
          <w:color w:val="000000"/>
          <w:spacing w:val="0"/>
          <w:sz w:val="21"/>
          <w:szCs w:val="21"/>
        </w:rPr>
        <w:t>八、凡对本次招标提出询问，请按以下方式联系</w:t>
      </w:r>
    </w:p>
    <w:p w14:paraId="51EF0097">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1.采购人信息</w:t>
      </w:r>
    </w:p>
    <w:p w14:paraId="6C56DE10">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名 称：</w:t>
      </w:r>
      <w:r>
        <w:rPr>
          <w:rFonts w:hint="eastAsia" w:ascii="宋体" w:hAnsi="宋体" w:eastAsia="宋体" w:cs="宋体"/>
          <w:sz w:val="21"/>
          <w:szCs w:val="21"/>
          <w:highlight w:val="none"/>
          <w:lang w:eastAsia="zh-CN"/>
        </w:rPr>
        <w:t>新疆维吾尔自治区广播电视局六五0一台</w:t>
      </w:r>
    </w:p>
    <w:p w14:paraId="53DBCFC6">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地 址：</w:t>
      </w:r>
      <w:r>
        <w:rPr>
          <w:rFonts w:hint="eastAsia" w:ascii="宋体" w:hAnsi="宋体" w:eastAsia="宋体" w:cs="宋体"/>
          <w:i w:val="0"/>
          <w:iCs w:val="0"/>
          <w:caps w:val="0"/>
          <w:color w:val="000000"/>
          <w:spacing w:val="0"/>
          <w:sz w:val="21"/>
          <w:szCs w:val="21"/>
          <w:lang w:eastAsia="zh-CN"/>
        </w:rPr>
        <w:t>新疆乌鲁木齐市哈密路</w:t>
      </w:r>
      <w:r>
        <w:rPr>
          <w:rFonts w:hint="eastAsia" w:ascii="宋体" w:hAnsi="宋体" w:eastAsia="宋体" w:cs="宋体"/>
          <w:i w:val="0"/>
          <w:iCs w:val="0"/>
          <w:caps w:val="0"/>
          <w:color w:val="000000"/>
          <w:spacing w:val="0"/>
          <w:sz w:val="21"/>
          <w:szCs w:val="21"/>
          <w:lang w:val="en-US" w:eastAsia="zh-CN"/>
        </w:rPr>
        <w:t>330号</w:t>
      </w:r>
    </w:p>
    <w:p w14:paraId="2BDC08FB">
      <w:pPr>
        <w:pStyle w:val="26"/>
        <w:keepNext w:val="0"/>
        <w:keepLines w:val="0"/>
        <w:widowControl/>
        <w:suppressLineNumbers w:val="0"/>
        <w:spacing w:beforeAutospacing="0" w:afterAutospacing="0" w:line="360" w:lineRule="auto"/>
        <w:ind w:left="0" w:firstLine="420" w:firstLineChars="200"/>
        <w:jc w:val="left"/>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联系人：雷</w:t>
      </w:r>
      <w:r>
        <w:rPr>
          <w:rFonts w:hint="eastAsia" w:cs="宋体"/>
          <w:i w:val="0"/>
          <w:iCs w:val="0"/>
          <w:caps w:val="0"/>
          <w:color w:val="000000"/>
          <w:spacing w:val="0"/>
          <w:sz w:val="21"/>
          <w:szCs w:val="21"/>
          <w:lang w:val="en-US" w:eastAsia="zh-CN"/>
        </w:rPr>
        <w:t>民</w:t>
      </w:r>
    </w:p>
    <w:p w14:paraId="38B8A3E9">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rPr>
        <w:t>联系方式：</w:t>
      </w:r>
      <w:r>
        <w:rPr>
          <w:rFonts w:hint="eastAsia" w:ascii="宋体" w:hAnsi="宋体" w:eastAsia="宋体" w:cs="宋体"/>
          <w:i w:val="0"/>
          <w:iCs w:val="0"/>
          <w:caps w:val="0"/>
          <w:color w:val="000000"/>
          <w:spacing w:val="0"/>
          <w:sz w:val="21"/>
          <w:szCs w:val="21"/>
          <w:highlight w:val="none"/>
          <w:lang w:val="en-US" w:eastAsia="zh-CN"/>
        </w:rPr>
        <w:t>18999876790、18963864128</w:t>
      </w:r>
    </w:p>
    <w:p w14:paraId="34EABB75">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2.采购代理机构信息</w:t>
      </w:r>
    </w:p>
    <w:p w14:paraId="6A9BA1DF">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名 称：</w:t>
      </w:r>
      <w:r>
        <w:rPr>
          <w:rFonts w:hint="eastAsia" w:ascii="宋体" w:hAnsi="宋体" w:eastAsia="宋体" w:cs="宋体"/>
          <w:i w:val="0"/>
          <w:iCs w:val="0"/>
          <w:caps w:val="0"/>
          <w:color w:val="000000"/>
          <w:spacing w:val="0"/>
          <w:sz w:val="21"/>
          <w:szCs w:val="21"/>
          <w:lang w:eastAsia="zh-CN"/>
        </w:rPr>
        <w:t>新疆琅融项目管理有限公司</w:t>
      </w:r>
    </w:p>
    <w:p w14:paraId="7C12F717">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地 址：</w:t>
      </w:r>
      <w:r>
        <w:rPr>
          <w:rFonts w:hint="eastAsia" w:ascii="宋体" w:hAnsi="宋体" w:eastAsia="宋体" w:cs="宋体"/>
          <w:sz w:val="21"/>
          <w:szCs w:val="21"/>
          <w:highlight w:val="none"/>
          <w:lang w:eastAsia="zh-CN"/>
        </w:rPr>
        <w:t>乌鲁木齐市水磨沟区红光山路2888号绿地中心智海大厦160</w:t>
      </w:r>
      <w:r>
        <w:rPr>
          <w:rFonts w:hint="eastAsia" w:ascii="宋体" w:hAnsi="宋体" w:eastAsia="宋体" w:cs="宋体"/>
          <w:sz w:val="21"/>
          <w:szCs w:val="21"/>
          <w:highlight w:val="none"/>
          <w:lang w:val="en-US" w:eastAsia="zh-CN"/>
        </w:rPr>
        <w:t>8</w:t>
      </w:r>
    </w:p>
    <w:p w14:paraId="69DB7BAE">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联系方式：</w:t>
      </w:r>
      <w:r>
        <w:rPr>
          <w:rFonts w:hint="eastAsia" w:ascii="宋体" w:hAnsi="宋体" w:eastAsia="宋体" w:cs="宋体"/>
          <w:i w:val="0"/>
          <w:iCs w:val="0"/>
          <w:caps w:val="0"/>
          <w:color w:val="000000"/>
          <w:spacing w:val="0"/>
          <w:sz w:val="21"/>
          <w:szCs w:val="21"/>
          <w:lang w:val="en-US" w:eastAsia="zh-CN"/>
        </w:rPr>
        <w:t>18690987911</w:t>
      </w:r>
    </w:p>
    <w:p w14:paraId="59C6094C">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3.项目联系方式</w:t>
      </w:r>
    </w:p>
    <w:p w14:paraId="700D4723">
      <w:pPr>
        <w:pStyle w:val="26"/>
        <w:keepNext w:val="0"/>
        <w:keepLines w:val="0"/>
        <w:widowControl/>
        <w:suppressLineNumbers w:val="0"/>
        <w:spacing w:beforeAutospacing="0" w:afterAutospacing="0" w:line="360" w:lineRule="auto"/>
        <w:ind w:left="0" w:firstLine="420" w:firstLineChars="200"/>
        <w:jc w:val="left"/>
        <w:rPr>
          <w:rStyle w:val="47"/>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项目联系人：</w:t>
      </w:r>
      <w:r>
        <w:rPr>
          <w:rStyle w:val="47"/>
          <w:rFonts w:hint="eastAsia" w:ascii="宋体" w:hAnsi="宋体" w:eastAsia="宋体" w:cs="宋体"/>
          <w:i w:val="0"/>
          <w:iCs w:val="0"/>
          <w:caps w:val="0"/>
          <w:color w:val="000000"/>
          <w:spacing w:val="0"/>
          <w:sz w:val="21"/>
          <w:szCs w:val="21"/>
          <w:lang w:eastAsia="zh-CN"/>
        </w:rPr>
        <w:t>冯丽</w:t>
      </w:r>
    </w:p>
    <w:p w14:paraId="7DCE24B4">
      <w:pPr>
        <w:pStyle w:val="26"/>
        <w:keepNext w:val="0"/>
        <w:keepLines w:val="0"/>
        <w:widowControl/>
        <w:suppressLineNumbers w:val="0"/>
        <w:spacing w:beforeAutospacing="0" w:afterAutospacing="0" w:line="360" w:lineRule="auto"/>
        <w:ind w:left="0" w:firstLine="420" w:firstLineChars="200"/>
        <w:jc w:val="left"/>
        <w:rPr>
          <w:rFonts w:hint="eastAsia" w:ascii="宋体" w:hAnsi="宋体" w:eastAsia="宋体" w:cs="宋体"/>
          <w:kern w:val="0"/>
          <w:sz w:val="21"/>
          <w:szCs w:val="21"/>
          <w:highlight w:val="none"/>
          <w:lang w:eastAsia="zh-CN" w:bidi="ar"/>
        </w:rPr>
      </w:pPr>
      <w:r>
        <w:rPr>
          <w:rFonts w:hint="eastAsia" w:ascii="宋体" w:hAnsi="宋体" w:eastAsia="宋体" w:cs="宋体"/>
          <w:i w:val="0"/>
          <w:iCs w:val="0"/>
          <w:caps w:val="0"/>
          <w:color w:val="000000"/>
          <w:spacing w:val="0"/>
          <w:sz w:val="21"/>
          <w:szCs w:val="21"/>
        </w:rPr>
        <w:t>电 话</w:t>
      </w:r>
      <w:r>
        <w:rPr>
          <w:rFonts w:hint="eastAsia" w:ascii="宋体" w:hAnsi="宋体" w:eastAsia="宋体" w:cs="宋体"/>
          <w:i w:val="0"/>
          <w:iCs w:val="0"/>
          <w:caps w:val="0"/>
          <w:color w:val="000000"/>
          <w:spacing w:val="0"/>
          <w:sz w:val="21"/>
          <w:szCs w:val="21"/>
          <w:lang w:val="en-US" w:eastAsia="zh-CN"/>
        </w:rPr>
        <w:t>：</w:t>
      </w:r>
      <w:bookmarkEnd w:id="0"/>
      <w:bookmarkEnd w:id="1"/>
      <w:bookmarkEnd w:id="2"/>
      <w:bookmarkEnd w:id="5"/>
      <w:r>
        <w:rPr>
          <w:rFonts w:hint="eastAsia" w:ascii="宋体" w:hAnsi="宋体" w:eastAsia="宋体" w:cs="宋体"/>
          <w:i w:val="0"/>
          <w:iCs w:val="0"/>
          <w:caps w:val="0"/>
          <w:color w:val="000000"/>
          <w:spacing w:val="0"/>
          <w:sz w:val="21"/>
          <w:szCs w:val="21"/>
          <w:lang w:val="en-US" w:eastAsia="zh-CN"/>
        </w:rPr>
        <w:t>18690987911</w:t>
      </w:r>
    </w:p>
    <w:p w14:paraId="0D20DB19">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14:paraId="2F185289">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14:paraId="3BFAE1FA">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14:paraId="02E3CC0F">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14:paraId="6B72C06E">
      <w:pP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br w:type="page"/>
      </w:r>
    </w:p>
    <w:p w14:paraId="523B5B31">
      <w:pPr>
        <w:pStyle w:val="2"/>
        <w:bidi w:val="0"/>
        <w:rPr>
          <w:rFonts w:hint="eastAsia" w:ascii="宋体" w:hAnsi="宋体" w:eastAsia="宋体" w:cs="宋体"/>
        </w:rPr>
      </w:pPr>
      <w:bookmarkStart w:id="6" w:name="_Toc9150"/>
      <w:r>
        <w:rPr>
          <w:rFonts w:hint="eastAsia" w:ascii="宋体" w:hAnsi="宋体" w:eastAsia="宋体" w:cs="宋体"/>
        </w:rPr>
        <w:t>第二章 供应商须知</w:t>
      </w:r>
      <w:bookmarkEnd w:id="6"/>
    </w:p>
    <w:tbl>
      <w:tblPr>
        <w:tblStyle w:val="31"/>
        <w:tblW w:w="9072" w:type="dxa"/>
        <w:tblInd w:w="25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1627"/>
        <w:gridCol w:w="6755"/>
      </w:tblGrid>
      <w:tr w14:paraId="38C2B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656BF1F8">
            <w:pPr>
              <w:adjustRightInd w:val="0"/>
              <w:snapToGrid w:val="0"/>
              <w:spacing w:before="120" w:beforeLines="50" w:line="360" w:lineRule="auto"/>
              <w:jc w:val="center"/>
              <w:rPr>
                <w:rFonts w:hint="eastAsia" w:ascii="宋体" w:hAnsi="宋体" w:eastAsia="宋体" w:cs="宋体"/>
                <w:b/>
                <w:bCs/>
                <w:highlight w:val="none"/>
              </w:rPr>
            </w:pPr>
            <w:bookmarkStart w:id="7" w:name="_Hlk38271456"/>
            <w:r>
              <w:rPr>
                <w:rFonts w:hint="eastAsia" w:ascii="宋体" w:hAnsi="宋体" w:eastAsia="宋体" w:cs="宋体"/>
                <w:b/>
                <w:bCs/>
                <w:highlight w:val="none"/>
              </w:rPr>
              <w:t>序号</w:t>
            </w:r>
          </w:p>
        </w:tc>
        <w:tc>
          <w:tcPr>
            <w:tcW w:w="1627" w:type="dxa"/>
            <w:vAlign w:val="center"/>
          </w:tcPr>
          <w:p w14:paraId="3B0075D5">
            <w:pPr>
              <w:adjustRightInd w:val="0"/>
              <w:snapToGrid w:val="0"/>
              <w:spacing w:before="120" w:beforeLines="50" w:line="360" w:lineRule="auto"/>
              <w:jc w:val="center"/>
              <w:rPr>
                <w:rFonts w:hint="eastAsia" w:ascii="宋体" w:hAnsi="宋体" w:eastAsia="宋体" w:cs="宋体"/>
                <w:b/>
                <w:bCs/>
                <w:highlight w:val="none"/>
              </w:rPr>
            </w:pPr>
            <w:r>
              <w:rPr>
                <w:rFonts w:hint="eastAsia" w:ascii="宋体" w:hAnsi="宋体" w:eastAsia="宋体" w:cs="宋体"/>
                <w:b/>
                <w:bCs/>
                <w:highlight w:val="none"/>
              </w:rPr>
              <w:t>内容</w:t>
            </w:r>
          </w:p>
        </w:tc>
        <w:tc>
          <w:tcPr>
            <w:tcW w:w="6755" w:type="dxa"/>
            <w:vAlign w:val="center"/>
          </w:tcPr>
          <w:p w14:paraId="5B29DA80">
            <w:pPr>
              <w:adjustRightInd w:val="0"/>
              <w:snapToGrid w:val="0"/>
              <w:spacing w:before="120" w:beforeLines="50" w:line="360" w:lineRule="auto"/>
              <w:jc w:val="center"/>
              <w:rPr>
                <w:rFonts w:hint="eastAsia" w:ascii="宋体" w:hAnsi="宋体" w:eastAsia="宋体" w:cs="宋体"/>
                <w:b/>
                <w:bCs/>
                <w:highlight w:val="none"/>
              </w:rPr>
            </w:pPr>
            <w:r>
              <w:rPr>
                <w:rFonts w:hint="eastAsia" w:ascii="宋体" w:hAnsi="宋体" w:eastAsia="宋体" w:cs="宋体"/>
                <w:b/>
                <w:bCs/>
                <w:highlight w:val="none"/>
              </w:rPr>
              <w:t>说明和要求</w:t>
            </w:r>
          </w:p>
        </w:tc>
      </w:tr>
      <w:tr w14:paraId="1966E4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767F3045">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1627" w:type="dxa"/>
            <w:vAlign w:val="center"/>
          </w:tcPr>
          <w:p w14:paraId="301E28A6">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采购人</w:t>
            </w:r>
          </w:p>
        </w:tc>
        <w:tc>
          <w:tcPr>
            <w:tcW w:w="6755" w:type="dxa"/>
            <w:vAlign w:val="center"/>
          </w:tcPr>
          <w:p w14:paraId="11128C61">
            <w:pPr>
              <w:spacing w:line="360" w:lineRule="exact"/>
              <w:jc w:val="left"/>
              <w:rPr>
                <w:rFonts w:hint="eastAsia" w:ascii="宋体" w:hAnsi="宋体" w:eastAsia="宋体" w:cs="宋体"/>
                <w:highlight w:val="none"/>
                <w:lang w:eastAsia="zh-CN"/>
              </w:rPr>
            </w:pPr>
            <w:r>
              <w:rPr>
                <w:rFonts w:hint="eastAsia" w:ascii="宋体" w:hAnsi="宋体" w:eastAsia="宋体" w:cs="宋体"/>
                <w:highlight w:val="none"/>
                <w:lang w:eastAsia="zh-CN"/>
              </w:rPr>
              <w:t>新疆维吾尔自治区广播电视局六五0一台</w:t>
            </w:r>
          </w:p>
        </w:tc>
      </w:tr>
      <w:tr w14:paraId="73D1A8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3" w:hRule="atLeast"/>
        </w:trPr>
        <w:tc>
          <w:tcPr>
            <w:tcW w:w="690" w:type="dxa"/>
            <w:vAlign w:val="center"/>
          </w:tcPr>
          <w:p w14:paraId="79FEBB28">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1627" w:type="dxa"/>
            <w:vAlign w:val="center"/>
          </w:tcPr>
          <w:p w14:paraId="10C1B086">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项目名称</w:t>
            </w:r>
          </w:p>
        </w:tc>
        <w:tc>
          <w:tcPr>
            <w:tcW w:w="6755" w:type="dxa"/>
            <w:vAlign w:val="center"/>
          </w:tcPr>
          <w:p w14:paraId="0CCEAF3E">
            <w:pPr>
              <w:adjustRightInd w:val="0"/>
              <w:snapToGrid w:val="0"/>
              <w:spacing w:before="120" w:beforeLines="50" w:line="360" w:lineRule="auto"/>
              <w:jc w:val="left"/>
              <w:rPr>
                <w:rFonts w:hint="eastAsia" w:ascii="宋体" w:hAnsi="宋体" w:eastAsia="宋体" w:cs="宋体"/>
                <w:b/>
                <w:bCs/>
                <w:highlight w:val="none"/>
                <w:u w:val="single"/>
                <w:lang w:eastAsia="zh-CN"/>
              </w:rPr>
            </w:pPr>
            <w:r>
              <w:rPr>
                <w:rFonts w:hint="eastAsia" w:ascii="宋体" w:hAnsi="宋体" w:eastAsia="宋体" w:cs="宋体"/>
                <w:highlight w:val="none"/>
                <w:lang w:eastAsia="zh-CN"/>
              </w:rPr>
              <w:t>新疆维吾尔自治区广播电视局六五0一台干部人事档案数字化建设项目（二期）</w:t>
            </w:r>
          </w:p>
        </w:tc>
      </w:tr>
      <w:tr w14:paraId="652B1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690" w:type="dxa"/>
            <w:vAlign w:val="center"/>
          </w:tcPr>
          <w:p w14:paraId="2627268C">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1627" w:type="dxa"/>
            <w:vAlign w:val="center"/>
          </w:tcPr>
          <w:p w14:paraId="3E6EB466">
            <w:pPr>
              <w:adjustRightInd w:val="0"/>
              <w:snapToGrid w:val="0"/>
              <w:spacing w:before="120" w:beforeLines="50" w:line="360" w:lineRule="auto"/>
              <w:jc w:val="center"/>
              <w:rPr>
                <w:rFonts w:hint="eastAsia" w:ascii="宋体" w:hAnsi="宋体" w:eastAsia="宋体" w:cs="宋体"/>
                <w:color w:val="FF0000"/>
                <w:highlight w:val="none"/>
              </w:rPr>
            </w:pPr>
            <w:r>
              <w:rPr>
                <w:rFonts w:hint="eastAsia" w:ascii="宋体" w:hAnsi="宋体" w:eastAsia="宋体" w:cs="宋体"/>
                <w:highlight w:val="none"/>
              </w:rPr>
              <w:t>项目编号</w:t>
            </w:r>
          </w:p>
        </w:tc>
        <w:tc>
          <w:tcPr>
            <w:tcW w:w="6755" w:type="dxa"/>
            <w:vAlign w:val="center"/>
          </w:tcPr>
          <w:p w14:paraId="22A730DB">
            <w:pPr>
              <w:autoSpaceDE w:val="0"/>
              <w:autoSpaceDN w:val="0"/>
              <w:adjustRightInd w:val="0"/>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XJLR2026-FW-012</w:t>
            </w:r>
          </w:p>
        </w:tc>
      </w:tr>
      <w:tr w14:paraId="25402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90" w:type="dxa"/>
            <w:vAlign w:val="center"/>
          </w:tcPr>
          <w:p w14:paraId="0C44967E">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1627" w:type="dxa"/>
            <w:vAlign w:val="center"/>
          </w:tcPr>
          <w:p w14:paraId="4E9FE574">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采购内容</w:t>
            </w:r>
          </w:p>
        </w:tc>
        <w:tc>
          <w:tcPr>
            <w:tcW w:w="6755" w:type="dxa"/>
            <w:vAlign w:val="center"/>
          </w:tcPr>
          <w:p w14:paraId="79D55641">
            <w:pPr>
              <w:spacing w:line="360" w:lineRule="exact"/>
              <w:jc w:val="left"/>
              <w:rPr>
                <w:rFonts w:hint="eastAsia" w:ascii="宋体" w:hAnsi="宋体" w:eastAsia="宋体" w:cs="宋体"/>
                <w:highlight w:val="none"/>
                <w:lang w:eastAsia="zh-CN"/>
              </w:rPr>
            </w:pPr>
            <w:r>
              <w:rPr>
                <w:rFonts w:hint="eastAsia" w:ascii="宋体" w:hAnsi="宋体" w:eastAsia="宋体" w:cs="宋体"/>
                <w:highlight w:val="none"/>
                <w:lang w:eastAsia="zh-CN"/>
              </w:rPr>
              <w:t>新疆维吾尔自治区广播电视局六五0一台干部人事档案数字化建设（</w:t>
            </w:r>
            <w:r>
              <w:rPr>
                <w:rFonts w:hint="eastAsia" w:ascii="宋体" w:hAnsi="宋体" w:eastAsia="宋体" w:cs="宋体"/>
                <w:highlight w:val="none"/>
                <w:lang w:val="en-US" w:eastAsia="zh-CN"/>
              </w:rPr>
              <w:t>二期</w:t>
            </w:r>
            <w:r>
              <w:rPr>
                <w:rFonts w:hint="eastAsia" w:ascii="宋体" w:hAnsi="宋体" w:eastAsia="宋体" w:cs="宋体"/>
                <w:highlight w:val="none"/>
                <w:lang w:eastAsia="zh-CN"/>
              </w:rPr>
              <w:t>）</w:t>
            </w:r>
          </w:p>
        </w:tc>
      </w:tr>
      <w:tr w14:paraId="03EB2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90" w:type="dxa"/>
            <w:vAlign w:val="center"/>
          </w:tcPr>
          <w:p w14:paraId="555F7714">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1627" w:type="dxa"/>
            <w:vAlign w:val="center"/>
          </w:tcPr>
          <w:p w14:paraId="37257C20">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采购服务标准及采购明细</w:t>
            </w:r>
          </w:p>
        </w:tc>
        <w:tc>
          <w:tcPr>
            <w:tcW w:w="6755" w:type="dxa"/>
            <w:vAlign w:val="center"/>
          </w:tcPr>
          <w:p w14:paraId="28977DBC">
            <w:pPr>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详见“第五章 采购服务标准及采购明细”</w:t>
            </w:r>
          </w:p>
        </w:tc>
      </w:tr>
      <w:tr w14:paraId="12B14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0" w:type="dxa"/>
            <w:vAlign w:val="center"/>
          </w:tcPr>
          <w:p w14:paraId="4CFD7454">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1627" w:type="dxa"/>
            <w:vAlign w:val="center"/>
          </w:tcPr>
          <w:p w14:paraId="411D097C">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采购方式</w:t>
            </w:r>
          </w:p>
        </w:tc>
        <w:tc>
          <w:tcPr>
            <w:tcW w:w="6755" w:type="dxa"/>
            <w:vAlign w:val="center"/>
          </w:tcPr>
          <w:p w14:paraId="5AFEE1C1">
            <w:pPr>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竞争性磋商</w:t>
            </w:r>
          </w:p>
        </w:tc>
      </w:tr>
      <w:tr w14:paraId="1EF804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90" w:type="dxa"/>
            <w:vAlign w:val="center"/>
          </w:tcPr>
          <w:p w14:paraId="7720C506">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1627" w:type="dxa"/>
            <w:vAlign w:val="center"/>
          </w:tcPr>
          <w:p w14:paraId="6292C580">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资格审查方式</w:t>
            </w:r>
          </w:p>
        </w:tc>
        <w:tc>
          <w:tcPr>
            <w:tcW w:w="6755" w:type="dxa"/>
            <w:vAlign w:val="center"/>
          </w:tcPr>
          <w:p w14:paraId="6E05671D">
            <w:pPr>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资格后审</w:t>
            </w:r>
          </w:p>
        </w:tc>
      </w:tr>
      <w:tr w14:paraId="6610B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690" w:type="dxa"/>
            <w:vAlign w:val="center"/>
          </w:tcPr>
          <w:p w14:paraId="0AE5741D">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8</w:t>
            </w:r>
          </w:p>
        </w:tc>
        <w:tc>
          <w:tcPr>
            <w:tcW w:w="1627" w:type="dxa"/>
            <w:vAlign w:val="center"/>
          </w:tcPr>
          <w:p w14:paraId="7151D791">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lang w:eastAsia="zh-CN"/>
              </w:rPr>
              <w:t>评标</w:t>
            </w:r>
            <w:r>
              <w:rPr>
                <w:rFonts w:hint="eastAsia" w:ascii="宋体" w:hAnsi="宋体" w:eastAsia="宋体" w:cs="宋体"/>
                <w:highlight w:val="none"/>
              </w:rPr>
              <w:t>办法</w:t>
            </w:r>
          </w:p>
        </w:tc>
        <w:tc>
          <w:tcPr>
            <w:tcW w:w="6755" w:type="dxa"/>
            <w:vAlign w:val="center"/>
          </w:tcPr>
          <w:p w14:paraId="46748FC1">
            <w:pPr>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综合评估法</w:t>
            </w:r>
          </w:p>
        </w:tc>
      </w:tr>
      <w:tr w14:paraId="228A3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690" w:type="dxa"/>
            <w:vAlign w:val="center"/>
          </w:tcPr>
          <w:p w14:paraId="6484B18A">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9</w:t>
            </w:r>
          </w:p>
        </w:tc>
        <w:tc>
          <w:tcPr>
            <w:tcW w:w="1627" w:type="dxa"/>
            <w:vAlign w:val="center"/>
          </w:tcPr>
          <w:p w14:paraId="7E05F4BD">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定标方法</w:t>
            </w:r>
          </w:p>
        </w:tc>
        <w:tc>
          <w:tcPr>
            <w:tcW w:w="6755" w:type="dxa"/>
            <w:vAlign w:val="center"/>
          </w:tcPr>
          <w:p w14:paraId="3224F2BD">
            <w:pPr>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推荐</w:t>
            </w:r>
            <w:r>
              <w:rPr>
                <w:rFonts w:hint="eastAsia" w:ascii="宋体" w:hAnsi="宋体" w:eastAsia="宋体" w:cs="宋体"/>
                <w:highlight w:val="none"/>
                <w:lang w:eastAsia="zh-CN"/>
              </w:rPr>
              <w:t>综合得分最高的前</w:t>
            </w:r>
            <w:r>
              <w:rPr>
                <w:rFonts w:hint="eastAsia" w:ascii="宋体" w:hAnsi="宋体" w:eastAsia="宋体" w:cs="宋体"/>
                <w:highlight w:val="none"/>
              </w:rPr>
              <w:t>三名</w:t>
            </w:r>
            <w:r>
              <w:rPr>
                <w:rFonts w:hint="eastAsia" w:ascii="宋体" w:hAnsi="宋体" w:eastAsia="宋体" w:cs="宋体"/>
                <w:highlight w:val="none"/>
                <w:lang w:eastAsia="zh-CN"/>
              </w:rPr>
              <w:t>为</w:t>
            </w:r>
            <w:r>
              <w:rPr>
                <w:rFonts w:hint="eastAsia" w:ascii="宋体" w:hAnsi="宋体" w:eastAsia="宋体" w:cs="宋体"/>
                <w:highlight w:val="none"/>
              </w:rPr>
              <w:t>成交候选供应商</w:t>
            </w:r>
          </w:p>
        </w:tc>
      </w:tr>
      <w:tr w14:paraId="5AE997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690" w:type="dxa"/>
            <w:vAlign w:val="center"/>
          </w:tcPr>
          <w:p w14:paraId="3E18A13F">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10</w:t>
            </w:r>
          </w:p>
        </w:tc>
        <w:tc>
          <w:tcPr>
            <w:tcW w:w="1627" w:type="dxa"/>
            <w:vAlign w:val="center"/>
          </w:tcPr>
          <w:p w14:paraId="4FDB1018">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最高限价</w:t>
            </w:r>
          </w:p>
        </w:tc>
        <w:tc>
          <w:tcPr>
            <w:tcW w:w="6755" w:type="dxa"/>
            <w:vAlign w:val="center"/>
          </w:tcPr>
          <w:p w14:paraId="4C34B282">
            <w:pPr>
              <w:adjustRightInd w:val="0"/>
              <w:snapToGrid w:val="0"/>
              <w:spacing w:before="120" w:beforeLines="50"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260042.70元</w:t>
            </w:r>
          </w:p>
        </w:tc>
      </w:tr>
      <w:tr w14:paraId="7EA106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690" w:type="dxa"/>
            <w:vAlign w:val="center"/>
          </w:tcPr>
          <w:p w14:paraId="4B9B8779">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11</w:t>
            </w:r>
          </w:p>
        </w:tc>
        <w:tc>
          <w:tcPr>
            <w:tcW w:w="1627" w:type="dxa"/>
            <w:vAlign w:val="center"/>
          </w:tcPr>
          <w:p w14:paraId="479B3A9D">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磋商时间及地点</w:t>
            </w:r>
          </w:p>
        </w:tc>
        <w:tc>
          <w:tcPr>
            <w:tcW w:w="6755" w:type="dxa"/>
            <w:vAlign w:val="center"/>
          </w:tcPr>
          <w:p w14:paraId="0C65BF0A">
            <w:p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04月20</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分（北京时间）</w:t>
            </w:r>
          </w:p>
          <w:p w14:paraId="6D4DDFDE">
            <w:p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递交地址：“政采云”平台（https://www.zcygov.cn/） </w:t>
            </w:r>
          </w:p>
        </w:tc>
      </w:tr>
      <w:tr w14:paraId="7457F5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5" w:hRule="atLeast"/>
        </w:trPr>
        <w:tc>
          <w:tcPr>
            <w:tcW w:w="690" w:type="dxa"/>
            <w:vAlign w:val="center"/>
          </w:tcPr>
          <w:p w14:paraId="7FF785D5">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12</w:t>
            </w:r>
          </w:p>
        </w:tc>
        <w:tc>
          <w:tcPr>
            <w:tcW w:w="1627" w:type="dxa"/>
            <w:vAlign w:val="center"/>
          </w:tcPr>
          <w:p w14:paraId="5F3119F9">
            <w:pPr>
              <w:spacing w:line="360" w:lineRule="exact"/>
              <w:jc w:val="center"/>
              <w:rPr>
                <w:rFonts w:hint="eastAsia" w:ascii="宋体" w:hAnsi="宋体" w:eastAsia="宋体" w:cs="宋体"/>
                <w:highlight w:val="none"/>
              </w:rPr>
            </w:pPr>
            <w:r>
              <w:rPr>
                <w:rFonts w:hint="eastAsia" w:ascii="宋体" w:hAnsi="宋体" w:eastAsia="宋体" w:cs="宋体"/>
                <w:highlight w:val="none"/>
              </w:rPr>
              <w:t>文件份数及要求</w:t>
            </w:r>
          </w:p>
        </w:tc>
        <w:tc>
          <w:tcPr>
            <w:tcW w:w="6755" w:type="dxa"/>
            <w:vAlign w:val="center"/>
          </w:tcPr>
          <w:p w14:paraId="15FF7DBF">
            <w:pPr>
              <w:numPr>
                <w:ilvl w:val="0"/>
                <w:numId w:val="3"/>
              </w:num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本项目采用不见面开标，投标人需要递交加密的电子 投标文件，在投标截止时间前通过新疆政采云平台上传到指定位置。</w:t>
            </w:r>
          </w:p>
          <w:p w14:paraId="3F2C2FC3">
            <w:pPr>
              <w:numPr>
                <w:ilvl w:val="0"/>
                <w:numId w:val="0"/>
              </w:num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2.本项目采用远程不见面交易的模式。开标当日，投标人无需到达开标现场，仅需在任意地点登录“政采云”平台(https://www.zcygov.cn/) 开标大厅完成远程解密、提疑澄清、开标唱标、结果公布等交互环节。投标人必须使用能正确解密投标文件的“新疆政采云数字证书”在规定的时间内完成远程解密，因投标人原因未能解密、解密失败或解密超时，视为投标人撤销其投标文 件，系统内投标文件将被退回；因采购人原因或网上招 投标平台发生故障，导致无法按时完成投标文件解密或 开、评标工作无法进行的，可根据实际情况相应延迟解 密时间或调整开、评标时间。</w:t>
            </w:r>
          </w:p>
        </w:tc>
      </w:tr>
      <w:tr w14:paraId="0D405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1DB1B814">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13</w:t>
            </w:r>
          </w:p>
        </w:tc>
        <w:tc>
          <w:tcPr>
            <w:tcW w:w="1627" w:type="dxa"/>
            <w:vAlign w:val="center"/>
          </w:tcPr>
          <w:p w14:paraId="0143CB6C">
            <w:p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供应商资格条件</w:t>
            </w:r>
          </w:p>
        </w:tc>
        <w:tc>
          <w:tcPr>
            <w:tcW w:w="6755" w:type="dxa"/>
            <w:vAlign w:val="center"/>
          </w:tcPr>
          <w:p w14:paraId="437D1B96">
            <w:p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0C8C51F">
            <w:pPr>
              <w:spacing w:line="3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2.落实政府采购政策需满足的资格要求：标项1：</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专门面向中小</w:t>
            </w:r>
            <w:r>
              <w:rPr>
                <w:rFonts w:hint="eastAsia" w:ascii="宋体" w:hAnsi="宋体" w:eastAsia="宋体" w:cs="宋体"/>
                <w:color w:val="auto"/>
                <w:highlight w:val="none"/>
                <w:lang w:val="en-US" w:eastAsia="zh-CN"/>
              </w:rPr>
              <w:t>微</w:t>
            </w:r>
            <w:r>
              <w:rPr>
                <w:rFonts w:hint="eastAsia" w:ascii="宋体" w:hAnsi="宋体" w:eastAsia="宋体" w:cs="宋体"/>
                <w:color w:val="auto"/>
                <w:highlight w:val="none"/>
              </w:rPr>
              <w:t>企业</w:t>
            </w:r>
            <w:r>
              <w:rPr>
                <w:rFonts w:hint="eastAsia" w:ascii="宋体" w:hAnsi="宋体" w:eastAsia="宋体" w:cs="宋体"/>
                <w:color w:val="auto"/>
                <w:highlight w:val="none"/>
                <w:lang w:val="en-US" w:eastAsia="zh-CN"/>
              </w:rPr>
              <w:t>；</w:t>
            </w:r>
          </w:p>
          <w:p w14:paraId="00DD29DE">
            <w:pPr>
              <w:spacing w:line="36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1）满足《干部人事档案数字化技术规范》（GB/T33870-2017）13.9条的资质要求。</w:t>
            </w:r>
          </w:p>
        </w:tc>
      </w:tr>
      <w:tr w14:paraId="53C249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01597FE7">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14</w:t>
            </w:r>
          </w:p>
        </w:tc>
        <w:tc>
          <w:tcPr>
            <w:tcW w:w="1627" w:type="dxa"/>
            <w:vAlign w:val="center"/>
          </w:tcPr>
          <w:p w14:paraId="25D0AF7A">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bCs/>
                <w:highlight w:val="none"/>
              </w:rPr>
              <w:t>质疑及答复</w:t>
            </w:r>
          </w:p>
        </w:tc>
        <w:tc>
          <w:tcPr>
            <w:tcW w:w="6755" w:type="dxa"/>
            <w:vAlign w:val="center"/>
          </w:tcPr>
          <w:p w14:paraId="679FDCD5">
            <w:pPr>
              <w:spacing w:line="36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供应商根据政府采购有关法律法规规定的时间和方式提出疑问，采购人或采购代理机构按有关规定给予答复</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eastAsia="zh-CN"/>
              </w:rPr>
              <w:t>针对同一采购程序环节的质疑次数：一次性提出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tc>
      </w:tr>
      <w:tr w14:paraId="3D699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5EC837CC">
            <w:pPr>
              <w:adjustRightInd w:val="0"/>
              <w:snapToGrid w:val="0"/>
              <w:spacing w:before="120" w:beforeLines="50" w:line="360" w:lineRule="auto"/>
              <w:ind w:firstLine="735" w:firstLineChars="350"/>
              <w:jc w:val="center"/>
              <w:rPr>
                <w:rFonts w:hint="eastAsia" w:ascii="宋体" w:hAnsi="宋体" w:eastAsia="宋体" w:cs="宋体"/>
                <w:highlight w:val="none"/>
              </w:rPr>
            </w:pPr>
            <w:r>
              <w:rPr>
                <w:rFonts w:hint="eastAsia" w:ascii="宋体" w:hAnsi="宋体" w:eastAsia="宋体" w:cs="宋体"/>
                <w:highlight w:val="none"/>
              </w:rPr>
              <w:t>*15</w:t>
            </w:r>
          </w:p>
        </w:tc>
        <w:tc>
          <w:tcPr>
            <w:tcW w:w="1627" w:type="dxa"/>
            <w:vAlign w:val="center"/>
          </w:tcPr>
          <w:p w14:paraId="4848D8AF">
            <w:pPr>
              <w:adjustRightInd w:val="0"/>
              <w:snapToGrid w:val="0"/>
              <w:spacing w:before="120" w:beforeLines="50" w:line="360" w:lineRule="auto"/>
              <w:ind w:left="-533" w:leftChars="-254" w:firstLine="533" w:firstLineChars="254"/>
              <w:jc w:val="center"/>
              <w:rPr>
                <w:rFonts w:hint="eastAsia" w:ascii="宋体" w:hAnsi="宋体" w:eastAsia="宋体" w:cs="宋体"/>
                <w:highlight w:val="none"/>
              </w:rPr>
            </w:pPr>
            <w:r>
              <w:rPr>
                <w:rFonts w:hint="eastAsia" w:ascii="宋体" w:hAnsi="宋体" w:eastAsia="宋体" w:cs="宋体"/>
                <w:highlight w:val="none"/>
              </w:rPr>
              <w:t>磋商保证金</w:t>
            </w:r>
          </w:p>
        </w:tc>
        <w:tc>
          <w:tcPr>
            <w:tcW w:w="6755" w:type="dxa"/>
            <w:vAlign w:val="center"/>
          </w:tcPr>
          <w:p w14:paraId="3143D36E">
            <w:pPr>
              <w:spacing w:line="360" w:lineRule="exact"/>
              <w:jc w:val="left"/>
              <w:rPr>
                <w:rFonts w:hint="eastAsia" w:ascii="宋体" w:hAnsi="宋体" w:eastAsia="宋体" w:cs="宋体"/>
                <w:bCs/>
                <w:color w:val="auto"/>
                <w:highlight w:val="none"/>
              </w:rPr>
            </w:pPr>
            <w:r>
              <w:rPr>
                <w:rFonts w:hint="eastAsia" w:ascii="宋体" w:hAnsi="宋体" w:eastAsia="宋体" w:cs="宋体"/>
                <w:bCs/>
                <w:color w:val="auto"/>
                <w:highlight w:val="none"/>
              </w:rPr>
              <w:t>递交保证金金额：</w:t>
            </w:r>
            <w:r>
              <w:rPr>
                <w:rFonts w:hint="eastAsia" w:ascii="宋体" w:hAnsi="宋体" w:eastAsia="宋体" w:cs="宋体"/>
                <w:bCs/>
                <w:color w:val="auto"/>
                <w:highlight w:val="none"/>
                <w:lang w:val="en-US" w:eastAsia="zh-CN"/>
              </w:rPr>
              <w:t>5000.00</w:t>
            </w:r>
            <w:r>
              <w:rPr>
                <w:rFonts w:hint="eastAsia" w:ascii="宋体" w:hAnsi="宋体" w:eastAsia="宋体" w:cs="宋体"/>
                <w:bCs/>
                <w:color w:val="auto"/>
                <w:highlight w:val="none"/>
              </w:rPr>
              <w:t>元</w:t>
            </w:r>
          </w:p>
          <w:p w14:paraId="212111C4">
            <w:pPr>
              <w:spacing w:line="360" w:lineRule="exact"/>
              <w:jc w:val="left"/>
              <w:rPr>
                <w:rFonts w:hint="eastAsia" w:ascii="宋体" w:hAnsi="宋体" w:eastAsia="宋体" w:cs="宋体"/>
                <w:bCs/>
                <w:color w:val="auto"/>
                <w:highlight w:val="none"/>
              </w:rPr>
            </w:pPr>
            <w:r>
              <w:rPr>
                <w:rFonts w:hint="eastAsia" w:ascii="宋体" w:hAnsi="宋体" w:eastAsia="宋体" w:cs="宋体"/>
                <w:bCs/>
                <w:color w:val="auto"/>
                <w:highlight w:val="none"/>
              </w:rPr>
              <w:t>保证金到账截止时间：</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04月20</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分（北京时间）</w:t>
            </w:r>
          </w:p>
          <w:p w14:paraId="0617E202">
            <w:pPr>
              <w:spacing w:line="360" w:lineRule="exact"/>
              <w:jc w:val="left"/>
              <w:rPr>
                <w:rFonts w:hint="eastAsia" w:ascii="宋体" w:hAnsi="宋体" w:eastAsia="宋体" w:cs="宋体"/>
                <w:bCs/>
                <w:color w:val="auto"/>
                <w:highlight w:val="none"/>
              </w:rPr>
            </w:pPr>
            <w:r>
              <w:rPr>
                <w:rFonts w:hint="eastAsia" w:ascii="宋体" w:hAnsi="宋体" w:eastAsia="宋体" w:cs="宋体"/>
                <w:bCs/>
                <w:color w:val="auto"/>
                <w:highlight w:val="none"/>
              </w:rPr>
              <w:t>保证金缴纳方式：支票、汇票、本票或者金融机构、担保机构出具的保函等非现金形式</w:t>
            </w:r>
          </w:p>
          <w:p w14:paraId="4D3AFACB">
            <w:pPr>
              <w:spacing w:line="360" w:lineRule="exact"/>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单位名称：新疆琅融项目管理有限公司</w:t>
            </w:r>
          </w:p>
          <w:p w14:paraId="4FA26506">
            <w:pPr>
              <w:spacing w:line="360" w:lineRule="exact"/>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纳税识别号：91650105MA79H5X982</w:t>
            </w:r>
          </w:p>
          <w:p w14:paraId="68FE8C6E">
            <w:pPr>
              <w:spacing w:line="360" w:lineRule="exact"/>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基本户开户行：中国光大银行乌鲁木齐分行营业部</w:t>
            </w:r>
          </w:p>
          <w:p w14:paraId="6404DD58">
            <w:pPr>
              <w:spacing w:line="360" w:lineRule="exact"/>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账号:50820188000306984</w:t>
            </w:r>
          </w:p>
          <w:p w14:paraId="636A0C7A">
            <w:pPr>
              <w:spacing w:line="360" w:lineRule="exact"/>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开户行行号：303881050821</w:t>
            </w:r>
          </w:p>
          <w:p w14:paraId="3812033D">
            <w:pPr>
              <w:spacing w:line="360" w:lineRule="exact"/>
              <w:jc w:val="left"/>
              <w:rPr>
                <w:rFonts w:hint="eastAsia" w:ascii="宋体" w:hAnsi="宋体" w:eastAsia="宋体" w:cs="宋体"/>
                <w:bCs/>
                <w:color w:val="auto"/>
                <w:highlight w:val="none"/>
              </w:rPr>
            </w:pPr>
            <w:r>
              <w:rPr>
                <w:rFonts w:hint="eastAsia" w:ascii="宋体" w:hAnsi="宋体" w:eastAsia="宋体" w:cs="宋体"/>
                <w:bCs/>
                <w:color w:val="auto"/>
                <w:highlight w:val="none"/>
              </w:rPr>
              <w:t>注：磋商保证金支票形式递交的，须提前递交，供应商以转账支票形式递交的须承担支票退票等情况带来的一切后果。未按上述要求缴纳磋商保证金的，响应文件将被拒绝评审。</w:t>
            </w:r>
          </w:p>
          <w:p w14:paraId="1E36405F">
            <w:pPr>
              <w:spacing w:line="360" w:lineRule="exact"/>
              <w:jc w:val="left"/>
              <w:rPr>
                <w:rFonts w:hint="eastAsia" w:ascii="宋体" w:hAnsi="宋体" w:eastAsia="宋体" w:cs="宋体"/>
                <w:bCs/>
                <w:color w:val="auto"/>
                <w:highlight w:val="none"/>
              </w:rPr>
            </w:pPr>
            <w:r>
              <w:rPr>
                <w:rFonts w:hint="eastAsia" w:ascii="宋体" w:hAnsi="宋体" w:eastAsia="宋体" w:cs="宋体"/>
                <w:bCs/>
                <w:color w:val="auto"/>
                <w:highlight w:val="none"/>
              </w:rPr>
              <w:t>磋商保证金有效期：自磋商截止之日起90日历天</w:t>
            </w:r>
          </w:p>
        </w:tc>
      </w:tr>
      <w:tr w14:paraId="60046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7D371B2A">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16</w:t>
            </w:r>
          </w:p>
        </w:tc>
        <w:tc>
          <w:tcPr>
            <w:tcW w:w="1627" w:type="dxa"/>
            <w:vAlign w:val="center"/>
          </w:tcPr>
          <w:p w14:paraId="061659EE">
            <w:pPr>
              <w:adjustRightInd w:val="0"/>
              <w:snapToGrid w:val="0"/>
              <w:spacing w:before="120" w:beforeLines="50" w:line="240" w:lineRule="auto"/>
              <w:jc w:val="center"/>
              <w:rPr>
                <w:rFonts w:hint="eastAsia" w:ascii="宋体" w:hAnsi="宋体" w:eastAsia="宋体" w:cs="宋体"/>
                <w:bCs/>
                <w:highlight w:val="none"/>
              </w:rPr>
            </w:pPr>
            <w:r>
              <w:rPr>
                <w:rFonts w:hint="eastAsia" w:ascii="宋体" w:hAnsi="宋体" w:eastAsia="宋体" w:cs="宋体"/>
                <w:highlight w:val="none"/>
              </w:rPr>
              <w:t>响应文件</w:t>
            </w:r>
            <w:r>
              <w:rPr>
                <w:rFonts w:hint="eastAsia" w:ascii="宋体" w:hAnsi="宋体" w:eastAsia="宋体" w:cs="宋体"/>
                <w:bCs/>
                <w:highlight w:val="none"/>
              </w:rPr>
              <w:t>有效期</w:t>
            </w:r>
          </w:p>
        </w:tc>
        <w:tc>
          <w:tcPr>
            <w:tcW w:w="6755" w:type="dxa"/>
            <w:vAlign w:val="center"/>
          </w:tcPr>
          <w:p w14:paraId="798EA063">
            <w:pPr>
              <w:adjustRightInd w:val="0"/>
              <w:snapToGrid w:val="0"/>
              <w:spacing w:before="120" w:beforeLines="50" w:line="360" w:lineRule="auto"/>
              <w:jc w:val="left"/>
              <w:rPr>
                <w:rFonts w:hint="eastAsia" w:ascii="宋体" w:hAnsi="宋体" w:eastAsia="宋体" w:cs="宋体"/>
                <w:bCs/>
                <w:highlight w:val="none"/>
              </w:rPr>
            </w:pPr>
            <w:r>
              <w:rPr>
                <w:rFonts w:hint="eastAsia" w:ascii="宋体" w:hAnsi="宋体" w:eastAsia="宋体" w:cs="宋体"/>
                <w:highlight w:val="none"/>
                <w:u w:val="single"/>
              </w:rPr>
              <w:t xml:space="preserve"> 90 </w:t>
            </w:r>
            <w:r>
              <w:rPr>
                <w:rFonts w:hint="eastAsia" w:ascii="宋体" w:hAnsi="宋体" w:eastAsia="宋体" w:cs="宋体"/>
                <w:highlight w:val="none"/>
              </w:rPr>
              <w:t>个日历天</w:t>
            </w:r>
          </w:p>
        </w:tc>
      </w:tr>
      <w:tr w14:paraId="389497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690" w:type="dxa"/>
            <w:vAlign w:val="center"/>
          </w:tcPr>
          <w:p w14:paraId="4500D077">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17</w:t>
            </w:r>
          </w:p>
        </w:tc>
        <w:tc>
          <w:tcPr>
            <w:tcW w:w="1627" w:type="dxa"/>
            <w:vAlign w:val="center"/>
          </w:tcPr>
          <w:p w14:paraId="12055E8C">
            <w:pPr>
              <w:adjustRightInd w:val="0"/>
              <w:snapToGrid w:val="0"/>
              <w:spacing w:before="120" w:beforeLines="50" w:line="240" w:lineRule="auto"/>
              <w:jc w:val="center"/>
              <w:rPr>
                <w:rFonts w:hint="eastAsia" w:ascii="宋体" w:hAnsi="宋体" w:eastAsia="宋体" w:cs="宋体"/>
                <w:highlight w:val="none"/>
              </w:rPr>
            </w:pPr>
            <w:r>
              <w:rPr>
                <w:rFonts w:hint="eastAsia" w:ascii="宋体" w:hAnsi="宋体" w:eastAsia="宋体" w:cs="宋体"/>
                <w:color w:val="000000"/>
                <w:kern w:val="0"/>
                <w:highlight w:val="none"/>
              </w:rPr>
              <w:t>履约保证金（合同履约担保）</w:t>
            </w:r>
          </w:p>
        </w:tc>
        <w:tc>
          <w:tcPr>
            <w:tcW w:w="6755" w:type="dxa"/>
            <w:vAlign w:val="center"/>
          </w:tcPr>
          <w:p w14:paraId="6D8E8DED">
            <w:pPr>
              <w:spacing w:line="360" w:lineRule="exact"/>
              <w:jc w:val="left"/>
              <w:rPr>
                <w:rFonts w:hint="eastAsia" w:ascii="宋体" w:hAnsi="宋体" w:eastAsia="宋体" w:cs="宋体"/>
                <w:highlight w:val="none"/>
                <w:lang w:val="en-US" w:eastAsia="zh-CN"/>
              </w:rPr>
            </w:pPr>
            <w:r>
              <w:rPr>
                <w:rFonts w:hint="eastAsia" w:ascii="宋体" w:hAnsi="宋体" w:eastAsia="宋体" w:cs="宋体"/>
                <w:highlight w:val="none"/>
                <w:lang w:eastAsia="zh-CN"/>
              </w:rPr>
              <w:t>按照合同金额的</w:t>
            </w:r>
            <w:r>
              <w:rPr>
                <w:rFonts w:hint="eastAsia" w:ascii="宋体" w:hAnsi="宋体" w:eastAsia="宋体" w:cs="宋体"/>
                <w:highlight w:val="none"/>
                <w:lang w:val="en-US" w:eastAsia="zh-CN"/>
              </w:rPr>
              <w:t>5%以银行保函的形式提供。</w:t>
            </w:r>
          </w:p>
        </w:tc>
      </w:tr>
      <w:tr w14:paraId="5BD97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3D12B974">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18</w:t>
            </w:r>
          </w:p>
        </w:tc>
        <w:tc>
          <w:tcPr>
            <w:tcW w:w="1627" w:type="dxa"/>
            <w:vAlign w:val="center"/>
          </w:tcPr>
          <w:p w14:paraId="4C463014">
            <w:pPr>
              <w:adjustRightInd w:val="0"/>
              <w:snapToGrid w:val="0"/>
              <w:spacing w:before="120" w:beforeLines="50" w:line="240" w:lineRule="auto"/>
              <w:jc w:val="center"/>
              <w:rPr>
                <w:rFonts w:hint="eastAsia" w:ascii="宋体" w:hAnsi="宋体" w:eastAsia="宋体" w:cs="宋体"/>
                <w:color w:val="000000"/>
                <w:kern w:val="0"/>
                <w:highlight w:val="none"/>
              </w:rPr>
            </w:pPr>
            <w:r>
              <w:rPr>
                <w:rFonts w:hint="eastAsia" w:ascii="宋体" w:hAnsi="宋体" w:eastAsia="宋体" w:cs="宋体"/>
                <w:color w:val="000000"/>
                <w:kern w:val="0"/>
                <w:highlight w:val="none"/>
              </w:rPr>
              <w:t>证件查验</w:t>
            </w:r>
          </w:p>
        </w:tc>
        <w:tc>
          <w:tcPr>
            <w:tcW w:w="6755" w:type="dxa"/>
            <w:vAlign w:val="center"/>
          </w:tcPr>
          <w:p w14:paraId="6BD32A9B">
            <w:pPr>
              <w:spacing w:line="360" w:lineRule="exact"/>
              <w:jc w:val="left"/>
              <w:rPr>
                <w:rFonts w:hint="eastAsia" w:ascii="宋体" w:hAnsi="宋体" w:eastAsia="宋体" w:cs="宋体"/>
                <w:highlight w:val="none"/>
                <w:lang w:eastAsia="zh-CN"/>
              </w:rPr>
            </w:pPr>
            <w:r>
              <w:rPr>
                <w:rFonts w:hint="eastAsia" w:ascii="宋体" w:hAnsi="宋体" w:eastAsia="宋体" w:cs="宋体"/>
                <w:highlight w:val="none"/>
                <w:lang w:eastAsia="zh-CN"/>
              </w:rPr>
              <w:t>无</w:t>
            </w:r>
          </w:p>
        </w:tc>
      </w:tr>
      <w:tr w14:paraId="0E7A2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0" w:hRule="atLeast"/>
        </w:trPr>
        <w:tc>
          <w:tcPr>
            <w:tcW w:w="690" w:type="dxa"/>
            <w:vAlign w:val="center"/>
          </w:tcPr>
          <w:p w14:paraId="570182FA">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19</w:t>
            </w:r>
          </w:p>
        </w:tc>
        <w:tc>
          <w:tcPr>
            <w:tcW w:w="1627" w:type="dxa"/>
            <w:vAlign w:val="center"/>
          </w:tcPr>
          <w:p w14:paraId="5F0109DD">
            <w:pPr>
              <w:adjustRightInd w:val="0"/>
              <w:snapToGrid w:val="0"/>
              <w:spacing w:before="120" w:beforeLines="50" w:line="240" w:lineRule="auto"/>
              <w:jc w:val="center"/>
              <w:rPr>
                <w:rFonts w:hint="eastAsia" w:ascii="宋体" w:hAnsi="宋体" w:eastAsia="宋体" w:cs="宋体"/>
                <w:highlight w:val="none"/>
              </w:rPr>
            </w:pPr>
            <w:r>
              <w:rPr>
                <w:rFonts w:hint="eastAsia" w:ascii="宋体" w:hAnsi="宋体" w:eastAsia="宋体" w:cs="宋体"/>
                <w:highlight w:val="none"/>
              </w:rPr>
              <w:t>履行合同的时间、地点</w:t>
            </w:r>
          </w:p>
        </w:tc>
        <w:tc>
          <w:tcPr>
            <w:tcW w:w="6755" w:type="dxa"/>
            <w:vAlign w:val="center"/>
          </w:tcPr>
          <w:p w14:paraId="3FFF9FDB">
            <w:pPr>
              <w:adjustRightInd w:val="0"/>
              <w:snapToGrid w:val="0"/>
              <w:spacing w:before="120" w:beforeLines="50" w:line="360" w:lineRule="auto"/>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服务时间：</w:t>
            </w:r>
            <w:r>
              <w:rPr>
                <w:rFonts w:hint="eastAsia" w:ascii="宋体" w:hAnsi="宋体" w:eastAsia="宋体" w:cs="宋体"/>
                <w:i w:val="0"/>
                <w:iCs w:val="0"/>
                <w:caps w:val="0"/>
                <w:color w:val="auto"/>
                <w:spacing w:val="0"/>
                <w:sz w:val="21"/>
                <w:szCs w:val="21"/>
                <w:highlight w:val="none"/>
                <w:lang w:val="en-US" w:eastAsia="zh-CN"/>
              </w:rPr>
              <w:t>2026年7月20日前完工并验收。</w:t>
            </w:r>
          </w:p>
          <w:p w14:paraId="453732B1">
            <w:pPr>
              <w:adjustRightInd w:val="0"/>
              <w:snapToGrid w:val="0"/>
              <w:spacing w:before="120"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服务地点：</w:t>
            </w:r>
            <w:r>
              <w:rPr>
                <w:rFonts w:hint="eastAsia" w:ascii="宋体" w:hAnsi="宋体" w:eastAsia="宋体" w:cs="宋体"/>
                <w:color w:val="auto"/>
                <w:highlight w:val="none"/>
                <w:u w:val="single"/>
              </w:rPr>
              <w:t>按采购人要求</w:t>
            </w:r>
          </w:p>
        </w:tc>
      </w:tr>
      <w:tr w14:paraId="70DDA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1A2C7906">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20</w:t>
            </w:r>
          </w:p>
        </w:tc>
        <w:tc>
          <w:tcPr>
            <w:tcW w:w="1627" w:type="dxa"/>
            <w:vAlign w:val="center"/>
          </w:tcPr>
          <w:p w14:paraId="07A46885">
            <w:pPr>
              <w:adjustRightInd w:val="0"/>
              <w:snapToGrid w:val="0"/>
              <w:spacing w:before="120" w:beforeLines="50" w:line="240" w:lineRule="auto"/>
              <w:jc w:val="center"/>
              <w:rPr>
                <w:rFonts w:hint="eastAsia" w:ascii="宋体" w:hAnsi="宋体" w:eastAsia="宋体" w:cs="宋体"/>
                <w:highlight w:val="none"/>
                <w:lang w:val="zh-CN"/>
              </w:rPr>
            </w:pPr>
            <w:r>
              <w:rPr>
                <w:rFonts w:hint="eastAsia" w:ascii="宋体" w:hAnsi="宋体" w:eastAsia="宋体" w:cs="宋体"/>
                <w:highlight w:val="none"/>
                <w:lang w:val="zh-CN"/>
              </w:rPr>
              <w:t>付款方式</w:t>
            </w:r>
          </w:p>
        </w:tc>
        <w:tc>
          <w:tcPr>
            <w:tcW w:w="6755" w:type="dxa"/>
            <w:vAlign w:val="center"/>
          </w:tcPr>
          <w:p w14:paraId="1C8D969B">
            <w:pPr>
              <w:adjustRightInd w:val="0"/>
              <w:snapToGrid w:val="0"/>
              <w:spacing w:before="120" w:beforeLines="50" w:line="36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以最终签订合同为准</w:t>
            </w:r>
          </w:p>
        </w:tc>
      </w:tr>
      <w:tr w14:paraId="673A6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690" w:type="dxa"/>
            <w:vAlign w:val="center"/>
          </w:tcPr>
          <w:p w14:paraId="06DDE515">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21</w:t>
            </w:r>
          </w:p>
        </w:tc>
        <w:tc>
          <w:tcPr>
            <w:tcW w:w="1627" w:type="dxa"/>
            <w:vAlign w:val="center"/>
          </w:tcPr>
          <w:p w14:paraId="3465F132">
            <w:pPr>
              <w:adjustRightInd w:val="0"/>
              <w:snapToGrid w:val="0"/>
              <w:spacing w:before="120" w:beforeLines="50" w:line="240" w:lineRule="auto"/>
              <w:jc w:val="center"/>
              <w:rPr>
                <w:rFonts w:hint="eastAsia" w:ascii="宋体" w:hAnsi="宋体" w:eastAsia="宋体" w:cs="宋体"/>
                <w:highlight w:val="none"/>
                <w:lang w:val="zh-CN"/>
              </w:rPr>
            </w:pPr>
            <w:r>
              <w:rPr>
                <w:rFonts w:hint="eastAsia" w:ascii="宋体" w:hAnsi="宋体" w:eastAsia="宋体" w:cs="宋体"/>
                <w:highlight w:val="none"/>
                <w:lang w:val="zh-CN"/>
              </w:rPr>
              <w:t>磋商响应有效期</w:t>
            </w:r>
          </w:p>
        </w:tc>
        <w:tc>
          <w:tcPr>
            <w:tcW w:w="6755" w:type="dxa"/>
            <w:vAlign w:val="center"/>
          </w:tcPr>
          <w:p w14:paraId="639528AB">
            <w:pPr>
              <w:adjustRightInd w:val="0"/>
              <w:snapToGrid w:val="0"/>
              <w:spacing w:before="120" w:beforeLines="50" w:line="36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自磋商文件递交截止之日</w:t>
            </w:r>
            <w:r>
              <w:rPr>
                <w:rFonts w:hint="eastAsia" w:ascii="宋体" w:hAnsi="宋体" w:eastAsia="宋体" w:cs="宋体"/>
                <w:color w:val="auto"/>
                <w:highlight w:val="none"/>
              </w:rPr>
              <w:t>90</w:t>
            </w:r>
            <w:r>
              <w:rPr>
                <w:rFonts w:hint="eastAsia" w:ascii="宋体" w:hAnsi="宋体" w:eastAsia="宋体" w:cs="宋体"/>
                <w:color w:val="auto"/>
                <w:highlight w:val="none"/>
                <w:lang w:val="zh-CN"/>
              </w:rPr>
              <w:t>日历天</w:t>
            </w:r>
          </w:p>
        </w:tc>
      </w:tr>
      <w:tr w14:paraId="76A669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242264BF">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22</w:t>
            </w:r>
          </w:p>
        </w:tc>
        <w:tc>
          <w:tcPr>
            <w:tcW w:w="1627" w:type="dxa"/>
            <w:vAlign w:val="center"/>
          </w:tcPr>
          <w:p w14:paraId="338E6EA6">
            <w:pPr>
              <w:adjustRightInd w:val="0"/>
              <w:snapToGrid w:val="0"/>
              <w:spacing w:before="120" w:beforeLines="50" w:line="240" w:lineRule="auto"/>
              <w:jc w:val="center"/>
              <w:rPr>
                <w:rFonts w:hint="eastAsia" w:ascii="宋体" w:hAnsi="宋体" w:eastAsia="宋体" w:cs="宋体"/>
                <w:highlight w:val="none"/>
                <w:lang w:val="zh-CN"/>
              </w:rPr>
            </w:pPr>
            <w:r>
              <w:rPr>
                <w:rFonts w:hint="eastAsia" w:ascii="宋体" w:hAnsi="宋体" w:eastAsia="宋体" w:cs="宋体"/>
                <w:highlight w:val="none"/>
                <w:lang w:val="zh-CN"/>
              </w:rPr>
              <w:t>磋商公告发布媒介</w:t>
            </w:r>
          </w:p>
        </w:tc>
        <w:tc>
          <w:tcPr>
            <w:tcW w:w="6755" w:type="dxa"/>
            <w:vAlign w:val="center"/>
          </w:tcPr>
          <w:p w14:paraId="5F6E211A">
            <w:pPr>
              <w:adjustRightInd w:val="0"/>
              <w:snapToGrid w:val="0"/>
              <w:spacing w:before="120" w:beforeLines="50" w:line="36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新疆政府采购网（http://www.ccgp-xinjiang.gov.cn/）</w:t>
            </w:r>
          </w:p>
        </w:tc>
      </w:tr>
      <w:tr w14:paraId="63D950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4A9B1CE9">
            <w:pPr>
              <w:adjustRightInd w:val="0"/>
              <w:snapToGrid w:val="0"/>
              <w:spacing w:before="120" w:beforeLines="50" w:line="360" w:lineRule="auto"/>
              <w:jc w:val="center"/>
              <w:rPr>
                <w:rFonts w:hint="eastAsia" w:ascii="宋体" w:hAnsi="宋体" w:eastAsia="宋体" w:cs="宋体"/>
                <w:highlight w:val="none"/>
              </w:rPr>
            </w:pPr>
            <w:r>
              <w:rPr>
                <w:rFonts w:hint="eastAsia" w:ascii="宋体" w:hAnsi="宋体" w:eastAsia="宋体" w:cs="宋体"/>
                <w:highlight w:val="none"/>
              </w:rPr>
              <w:t>23</w:t>
            </w:r>
          </w:p>
        </w:tc>
        <w:tc>
          <w:tcPr>
            <w:tcW w:w="1627" w:type="dxa"/>
            <w:vAlign w:val="center"/>
          </w:tcPr>
          <w:p w14:paraId="5DD31251">
            <w:pPr>
              <w:adjustRightInd w:val="0"/>
              <w:snapToGrid w:val="0"/>
              <w:spacing w:before="120" w:beforeLines="50" w:line="360" w:lineRule="auto"/>
              <w:jc w:val="center"/>
              <w:rPr>
                <w:rFonts w:hint="eastAsia" w:ascii="宋体" w:hAnsi="宋体" w:eastAsia="宋体" w:cs="宋体"/>
                <w:highlight w:val="none"/>
                <w:lang w:val="zh-CN"/>
              </w:rPr>
            </w:pPr>
            <w:r>
              <w:rPr>
                <w:rFonts w:hint="eastAsia" w:ascii="宋体" w:hAnsi="宋体" w:eastAsia="宋体" w:cs="宋体"/>
                <w:highlight w:val="none"/>
                <w:lang w:val="zh-CN"/>
              </w:rPr>
              <w:t>代理服务费</w:t>
            </w:r>
          </w:p>
        </w:tc>
        <w:tc>
          <w:tcPr>
            <w:tcW w:w="6755" w:type="dxa"/>
            <w:vAlign w:val="center"/>
          </w:tcPr>
          <w:p w14:paraId="06E919A4">
            <w:pPr>
              <w:adjustRightInd w:val="0"/>
              <w:snapToGrid w:val="0"/>
              <w:spacing w:before="120"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zh-CN"/>
              </w:rPr>
              <w:t>由</w:t>
            </w:r>
            <w:r>
              <w:rPr>
                <w:rFonts w:hint="eastAsia" w:ascii="宋体" w:hAnsi="宋体" w:eastAsia="宋体" w:cs="宋体"/>
                <w:color w:val="auto"/>
                <w:highlight w:val="none"/>
              </w:rPr>
              <w:t>成交供应商</w:t>
            </w:r>
            <w:r>
              <w:rPr>
                <w:rFonts w:hint="eastAsia" w:ascii="宋体" w:hAnsi="宋体" w:eastAsia="宋体" w:cs="宋体"/>
                <w:color w:val="auto"/>
                <w:highlight w:val="none"/>
                <w:lang w:val="zh-CN"/>
              </w:rPr>
              <w:t>支付</w:t>
            </w:r>
          </w:p>
        </w:tc>
      </w:tr>
      <w:tr w14:paraId="30881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612E6134">
            <w:pPr>
              <w:adjustRightInd w:val="0"/>
              <w:snapToGrid w:val="0"/>
              <w:spacing w:before="120" w:beforeLines="50"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24</w:t>
            </w:r>
          </w:p>
        </w:tc>
        <w:tc>
          <w:tcPr>
            <w:tcW w:w="1627" w:type="dxa"/>
            <w:vAlign w:val="center"/>
          </w:tcPr>
          <w:p w14:paraId="08777054">
            <w:pPr>
              <w:adjustRightInd w:val="0"/>
              <w:snapToGrid w:val="0"/>
              <w:spacing w:before="120" w:beforeLines="50" w:line="360" w:lineRule="auto"/>
              <w:jc w:val="center"/>
              <w:rPr>
                <w:rFonts w:hint="eastAsia" w:ascii="宋体" w:hAnsi="宋体" w:eastAsia="宋体" w:cs="宋体"/>
                <w:highlight w:val="none"/>
                <w:lang w:val="zh-CN"/>
              </w:rPr>
            </w:pPr>
            <w:r>
              <w:rPr>
                <w:rStyle w:val="34"/>
                <w:rFonts w:hint="eastAsia" w:ascii="宋体" w:hAnsi="宋体" w:eastAsia="宋体" w:cs="宋体"/>
                <w:sz w:val="21"/>
                <w:szCs w:val="21"/>
              </w:rPr>
              <w:t>中小企业划型标准</w:t>
            </w:r>
          </w:p>
        </w:tc>
        <w:tc>
          <w:tcPr>
            <w:tcW w:w="6755" w:type="dxa"/>
            <w:vAlign w:val="center"/>
          </w:tcPr>
          <w:p w14:paraId="017BDDB5">
            <w:pPr>
              <w:pStyle w:val="26"/>
              <w:spacing w:before="0" w:beforeAutospacing="0" w:after="0" w:afterAutospacing="0"/>
              <w:jc w:val="left"/>
              <w:rPr>
                <w:rFonts w:hint="eastAsia" w:ascii="宋体" w:hAnsi="宋体" w:eastAsia="宋体" w:cs="宋体"/>
                <w:sz w:val="21"/>
                <w:szCs w:val="21"/>
              </w:rPr>
            </w:pPr>
            <w:r>
              <w:rPr>
                <w:rStyle w:val="34"/>
                <w:rFonts w:hint="eastAsia" w:ascii="宋体" w:hAnsi="宋体" w:eastAsia="宋体" w:cs="宋体"/>
                <w:sz w:val="21"/>
                <w:szCs w:val="21"/>
              </w:rPr>
              <w:t>中小企业划型标准规定</w:t>
            </w:r>
          </w:p>
          <w:p w14:paraId="4B8FD343">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一、根据《中华人民共和国中小企业促进法》和《国务院关于进一步促进中小企业发展的若干意见》(国发〔2009〕36号)，制定本规定。</w:t>
            </w:r>
          </w:p>
          <w:p w14:paraId="5A2014E0">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二、中小企业划分为中型、小型、微型三种类型，具体标准根据企业从业人员、营业收入、资产总额等指标，结合行业特点制定。</w:t>
            </w:r>
          </w:p>
          <w:p w14:paraId="16307232">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B950510">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四、各行业划型标准为：</w:t>
            </w:r>
          </w:p>
          <w:p w14:paraId="2439DCDE">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1395F763">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E6CD85">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D4DC64">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A9F5B09">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B00E010">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CDFB0E1">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20CE61">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1ECF22">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64AC06">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C55A65">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A2CA7C">
            <w:pPr>
              <w:pStyle w:val="26"/>
              <w:spacing w:before="0" w:beforeAutospacing="0" w:after="0" w:afterAutospacing="0"/>
              <w:ind w:firstLine="367" w:firstLineChars="175"/>
              <w:jc w:val="left"/>
              <w:rPr>
                <w:rFonts w:hint="eastAsia" w:ascii="宋体" w:hAnsi="宋体" w:eastAsia="宋体" w:cs="宋体"/>
                <w:sz w:val="21"/>
                <w:szCs w:val="21"/>
              </w:rPr>
            </w:pPr>
            <w:r>
              <w:rPr>
                <w:rFonts w:hint="eastAsia" w:ascii="宋体" w:hAnsi="宋体" w:eastAsia="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C7A9273">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816F71">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F17109">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D2E2256">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7C8A390D">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五、企业类型的划分以统计部门的统计数据为依据。</w:t>
            </w:r>
          </w:p>
          <w:p w14:paraId="3A788A96">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六、本规定适用于在中华人民共和国境内依法设立的各类所有制和各种组织形式的企业。个体工商户和本规定以外的行业，参照本规定进行划型。</w:t>
            </w:r>
          </w:p>
          <w:p w14:paraId="5482A9C3">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588A76C7">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八、本规定由工业和信息化部、国家统计局会同有关部门根据《国民经济行业分类》修订情况和企业发展变化情况适时修订。</w:t>
            </w:r>
          </w:p>
          <w:p w14:paraId="5099545D">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九、本规定由工业和信息化部、国家统计局会同有关部门负责解释。</w:t>
            </w:r>
          </w:p>
          <w:p w14:paraId="62973970">
            <w:pPr>
              <w:pStyle w:val="26"/>
              <w:spacing w:before="0" w:beforeAutospacing="0" w:after="0" w:afterAutospacing="0"/>
              <w:ind w:firstLine="367" w:firstLineChars="175"/>
              <w:jc w:val="both"/>
              <w:rPr>
                <w:rFonts w:hint="eastAsia" w:ascii="宋体" w:hAnsi="宋体" w:eastAsia="宋体" w:cs="宋体"/>
                <w:sz w:val="21"/>
                <w:szCs w:val="21"/>
              </w:rPr>
            </w:pPr>
            <w:r>
              <w:rPr>
                <w:rFonts w:hint="eastAsia" w:ascii="宋体" w:hAnsi="宋体" w:eastAsia="宋体" w:cs="宋体"/>
                <w:sz w:val="21"/>
                <w:szCs w:val="21"/>
              </w:rPr>
              <w:t>十、本规定自发布之日起执行，原国家经贸委、原国家计委、财政部和国家统计局2003年颁布的《中小企业标准暂行规定》同时废止。</w:t>
            </w:r>
          </w:p>
          <w:p w14:paraId="1276103E">
            <w:pPr>
              <w:adjustRightInd w:val="0"/>
              <w:snapToGrid w:val="0"/>
              <w:spacing w:before="120" w:beforeLines="50" w:line="360" w:lineRule="auto"/>
              <w:jc w:val="left"/>
              <w:rPr>
                <w:rFonts w:hint="eastAsia" w:ascii="宋体" w:hAnsi="宋体" w:eastAsia="宋体" w:cs="宋体"/>
                <w:color w:val="auto"/>
                <w:highlight w:val="none"/>
                <w:lang w:val="zh-CN"/>
              </w:rPr>
            </w:pPr>
            <w:r>
              <w:rPr>
                <w:rFonts w:hint="eastAsia" w:ascii="宋体" w:hAnsi="宋体" w:eastAsia="宋体" w:cs="宋体"/>
                <w:b/>
                <w:bCs/>
                <w:sz w:val="21"/>
                <w:szCs w:val="21"/>
                <w:lang w:eastAsia="zh-CN"/>
              </w:rPr>
              <w:t>本项目属于</w:t>
            </w:r>
            <w:r>
              <w:rPr>
                <w:rFonts w:hint="eastAsia" w:ascii="宋体" w:hAnsi="宋体" w:eastAsia="宋体" w:cs="宋体"/>
                <w:b/>
                <w:bCs/>
                <w:sz w:val="21"/>
                <w:szCs w:val="21"/>
                <w:u w:val="single"/>
              </w:rPr>
              <w:t>软件和信息技术服务业</w:t>
            </w:r>
            <w:r>
              <w:rPr>
                <w:rFonts w:hint="eastAsia" w:ascii="宋体" w:hAnsi="宋体" w:eastAsia="宋体" w:cs="宋体"/>
                <w:b/>
                <w:bCs/>
                <w:sz w:val="21"/>
                <w:szCs w:val="21"/>
                <w:lang w:eastAsia="zh-CN"/>
              </w:rPr>
              <w:t>。</w:t>
            </w:r>
          </w:p>
        </w:tc>
      </w:tr>
      <w:bookmarkEnd w:id="7"/>
    </w:tbl>
    <w:p w14:paraId="6F860633">
      <w:pPr>
        <w:rPr>
          <w:rFonts w:hint="eastAsia" w:ascii="宋体" w:hAnsi="宋体" w:eastAsia="宋体" w:cs="宋体"/>
          <w:b/>
          <w:bCs/>
          <w:kern w:val="44"/>
          <w:sz w:val="28"/>
          <w:szCs w:val="28"/>
          <w:highlight w:val="none"/>
        </w:rPr>
      </w:pPr>
      <w:r>
        <w:rPr>
          <w:rFonts w:hint="eastAsia" w:ascii="宋体" w:hAnsi="宋体" w:eastAsia="宋体" w:cs="宋体"/>
          <w:b/>
          <w:bCs/>
          <w:kern w:val="44"/>
          <w:sz w:val="28"/>
          <w:szCs w:val="28"/>
          <w:highlight w:val="none"/>
        </w:rPr>
        <w:br w:type="page"/>
      </w:r>
    </w:p>
    <w:p w14:paraId="0F768F10">
      <w:pPr>
        <w:pStyle w:val="2"/>
        <w:bidi w:val="0"/>
        <w:rPr>
          <w:rFonts w:hint="eastAsia" w:ascii="宋体" w:hAnsi="宋体" w:eastAsia="宋体" w:cs="宋体"/>
        </w:rPr>
      </w:pPr>
      <w:bookmarkStart w:id="8" w:name="_Toc30950"/>
      <w:r>
        <w:rPr>
          <w:rFonts w:hint="eastAsia" w:ascii="宋体" w:hAnsi="宋体" w:eastAsia="宋体" w:cs="宋体"/>
        </w:rPr>
        <w:t>第三章</w:t>
      </w:r>
      <w:bookmarkStart w:id="9" w:name="_Hlk38275412"/>
      <w:r>
        <w:rPr>
          <w:rFonts w:hint="eastAsia" w:ascii="宋体" w:hAnsi="宋体" w:eastAsia="宋体" w:cs="宋体"/>
          <w:lang w:val="en-US" w:eastAsia="zh-CN"/>
        </w:rPr>
        <w:t xml:space="preserve"> </w:t>
      </w:r>
      <w:r>
        <w:rPr>
          <w:rFonts w:hint="eastAsia" w:ascii="宋体" w:hAnsi="宋体" w:eastAsia="宋体" w:cs="宋体"/>
        </w:rPr>
        <w:t>竞争性磋商须知</w:t>
      </w:r>
      <w:bookmarkEnd w:id="8"/>
      <w:bookmarkEnd w:id="9"/>
    </w:p>
    <w:p w14:paraId="6595EAC7">
      <w:pPr>
        <w:adjustRightInd w:val="0"/>
        <w:snapToGrid w:val="0"/>
        <w:spacing w:line="360" w:lineRule="auto"/>
        <w:jc w:val="left"/>
        <w:rPr>
          <w:rFonts w:hint="eastAsia" w:ascii="宋体" w:hAnsi="宋体" w:eastAsia="宋体" w:cs="宋体"/>
          <w:highlight w:val="none"/>
        </w:rPr>
      </w:pPr>
      <w:r>
        <w:rPr>
          <w:rFonts w:hint="eastAsia" w:ascii="宋体" w:hAnsi="宋体" w:eastAsia="宋体" w:cs="宋体"/>
          <w:b/>
          <w:highlight w:val="none"/>
        </w:rPr>
        <w:t>一、说明</w:t>
      </w:r>
    </w:p>
    <w:p w14:paraId="3DC9781C">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1.定义</w:t>
      </w:r>
    </w:p>
    <w:p w14:paraId="31823BC8">
      <w:pPr>
        <w:adjustRightInd w:val="0"/>
        <w:snapToGrid w:val="0"/>
        <w:spacing w:before="120" w:beforeLines="50" w:line="360" w:lineRule="auto"/>
        <w:ind w:firstLine="420" w:firstLineChars="200"/>
        <w:jc w:val="left"/>
        <w:rPr>
          <w:rFonts w:hint="eastAsia" w:ascii="宋体" w:hAnsi="宋体" w:eastAsia="宋体" w:cs="宋体"/>
          <w:b/>
          <w:highlight w:val="none"/>
        </w:rPr>
      </w:pPr>
      <w:r>
        <w:rPr>
          <w:rFonts w:hint="eastAsia" w:ascii="宋体" w:hAnsi="宋体" w:eastAsia="宋体" w:cs="宋体"/>
          <w:highlight w:val="none"/>
        </w:rPr>
        <w:t>1.1 “采购人”系指依法进行采购的国有企业、团体组织等。本次采购的采购人名称、地址、电话、联系人见</w:t>
      </w:r>
      <w:r>
        <w:rPr>
          <w:rFonts w:hint="eastAsia" w:ascii="宋体" w:hAnsi="宋体" w:eastAsia="宋体" w:cs="宋体"/>
          <w:b/>
          <w:highlight w:val="none"/>
        </w:rPr>
        <w:t>供应商须知前附表</w:t>
      </w:r>
      <w:r>
        <w:rPr>
          <w:rFonts w:hint="eastAsia" w:ascii="宋体" w:hAnsi="宋体" w:eastAsia="宋体" w:cs="宋体"/>
          <w:highlight w:val="none"/>
        </w:rPr>
        <w:t>。</w:t>
      </w:r>
    </w:p>
    <w:p w14:paraId="394EBC0E">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1.2“供应商”系指响应竞争性磋商文件要求、参加</w:t>
      </w:r>
      <w:r>
        <w:rPr>
          <w:rFonts w:hint="eastAsia" w:ascii="宋体" w:hAnsi="宋体" w:eastAsia="宋体" w:cs="宋体"/>
          <w:kern w:val="0"/>
          <w:highlight w:val="none"/>
        </w:rPr>
        <w:t>竞争性磋商</w:t>
      </w:r>
      <w:r>
        <w:rPr>
          <w:rFonts w:hint="eastAsia" w:ascii="宋体" w:hAnsi="宋体" w:eastAsia="宋体" w:cs="宋体"/>
          <w:kern w:val="0"/>
          <w:highlight w:val="none"/>
          <w:lang w:val="zh-CN"/>
        </w:rPr>
        <w:t>采购活动</w:t>
      </w:r>
      <w:r>
        <w:rPr>
          <w:rFonts w:hint="eastAsia" w:ascii="宋体" w:hAnsi="宋体" w:eastAsia="宋体" w:cs="宋体"/>
          <w:highlight w:val="none"/>
        </w:rPr>
        <w:t>的法人、其他组织或自然人。</w:t>
      </w:r>
    </w:p>
    <w:p w14:paraId="6DE40CB4">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color w:val="000000"/>
          <w:highlight w:val="none"/>
        </w:rPr>
        <w:t>1.3“</w:t>
      </w:r>
      <w:r>
        <w:rPr>
          <w:rFonts w:hint="eastAsia" w:ascii="宋体" w:hAnsi="宋体" w:eastAsia="宋体" w:cs="宋体"/>
          <w:highlight w:val="none"/>
        </w:rPr>
        <w:t>货物” 系指供应商按竞争性磋商文件规定,向采购人提供的各种形态和种类的物品，包括原材料、设备、产品(包括软件)及相关的其备品备件、工具、手册及其他技术资料和材料。</w:t>
      </w:r>
    </w:p>
    <w:p w14:paraId="6261ECBC">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1.4“服务” 系指竞争性磋商文件规定供应商应承担的服务内容。</w:t>
      </w:r>
    </w:p>
    <w:p w14:paraId="71B4DA6B">
      <w:pPr>
        <w:adjustRightInd w:val="0"/>
        <w:snapToGrid w:val="0"/>
        <w:spacing w:before="120" w:beforeLines="50" w:line="360" w:lineRule="auto"/>
        <w:jc w:val="left"/>
        <w:rPr>
          <w:rFonts w:hint="eastAsia" w:ascii="宋体" w:hAnsi="宋体" w:eastAsia="宋体" w:cs="宋体"/>
          <w:b/>
          <w:bCs/>
          <w:highlight w:val="none"/>
          <w:u w:val="none"/>
        </w:rPr>
      </w:pPr>
      <w:r>
        <w:rPr>
          <w:rFonts w:hint="eastAsia" w:ascii="宋体" w:hAnsi="宋体" w:eastAsia="宋体" w:cs="宋体"/>
          <w:b/>
          <w:bCs/>
          <w:highlight w:val="none"/>
          <w:u w:val="none"/>
        </w:rPr>
        <w:t xml:space="preserve">2.参与竞争性磋商的费用 </w:t>
      </w:r>
    </w:p>
    <w:p w14:paraId="3C26C8C0">
      <w:pPr>
        <w:adjustRightInd w:val="0"/>
        <w:snapToGrid w:val="0"/>
        <w:spacing w:before="120" w:beforeLines="50" w:line="360" w:lineRule="auto"/>
        <w:ind w:firstLine="420" w:firstLineChars="200"/>
        <w:jc w:val="left"/>
        <w:rPr>
          <w:rFonts w:hint="eastAsia" w:ascii="宋体" w:hAnsi="宋体" w:eastAsia="宋体" w:cs="宋体"/>
          <w:highlight w:val="none"/>
          <w:u w:val="single"/>
        </w:rPr>
      </w:pPr>
      <w:r>
        <w:rPr>
          <w:rFonts w:hint="eastAsia" w:ascii="宋体" w:hAnsi="宋体" w:eastAsia="宋体" w:cs="宋体"/>
          <w:highlight w:val="none"/>
          <w:u w:val="single"/>
        </w:rPr>
        <w:t>2.1无论竞争性磋商的结果如何，供应商应自行承担所有与</w:t>
      </w:r>
      <w:r>
        <w:rPr>
          <w:rFonts w:hint="eastAsia" w:ascii="宋体" w:hAnsi="宋体" w:eastAsia="宋体" w:cs="宋体"/>
          <w:kern w:val="0"/>
          <w:highlight w:val="none"/>
          <w:u w:val="single"/>
        </w:rPr>
        <w:t>竞争性磋商</w:t>
      </w:r>
      <w:r>
        <w:rPr>
          <w:rFonts w:hint="eastAsia" w:ascii="宋体" w:hAnsi="宋体" w:eastAsia="宋体" w:cs="宋体"/>
          <w:kern w:val="0"/>
          <w:highlight w:val="none"/>
          <w:u w:val="single"/>
          <w:lang w:val="zh-CN"/>
        </w:rPr>
        <w:t>采购活动</w:t>
      </w:r>
      <w:r>
        <w:rPr>
          <w:rFonts w:hint="eastAsia" w:ascii="宋体" w:hAnsi="宋体" w:eastAsia="宋体" w:cs="宋体"/>
          <w:highlight w:val="none"/>
          <w:u w:val="single"/>
        </w:rPr>
        <w:t>有关的全部费用。</w:t>
      </w:r>
    </w:p>
    <w:p w14:paraId="276EB2CB">
      <w:pPr>
        <w:adjustRightInd w:val="0"/>
        <w:snapToGrid w:val="0"/>
        <w:spacing w:before="120" w:beforeLines="50" w:line="360" w:lineRule="auto"/>
        <w:jc w:val="left"/>
        <w:rPr>
          <w:rFonts w:hint="eastAsia" w:ascii="宋体" w:hAnsi="宋体" w:eastAsia="宋体" w:cs="宋体"/>
          <w:b/>
          <w:bCs/>
          <w:color w:val="000000"/>
          <w:highlight w:val="none"/>
        </w:rPr>
      </w:pPr>
      <w:r>
        <w:rPr>
          <w:rFonts w:hint="eastAsia" w:ascii="宋体" w:hAnsi="宋体" w:eastAsia="宋体" w:cs="宋体"/>
          <w:b/>
          <w:highlight w:val="none"/>
        </w:rPr>
        <w:t>3．</w:t>
      </w:r>
      <w:r>
        <w:rPr>
          <w:rFonts w:hint="eastAsia" w:ascii="宋体" w:hAnsi="宋体" w:eastAsia="宋体" w:cs="宋体"/>
          <w:b/>
          <w:bCs/>
          <w:color w:val="000000"/>
          <w:highlight w:val="none"/>
        </w:rPr>
        <w:t>竞争性磋商委托</w:t>
      </w:r>
    </w:p>
    <w:p w14:paraId="32DFDC79">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3.1 如供应商代表不是供应商的法定代表人，须有《法人授权委托书》。</w:t>
      </w:r>
    </w:p>
    <w:p w14:paraId="037EE132">
      <w:pPr>
        <w:adjustRightInd w:val="0"/>
        <w:snapToGrid w:val="0"/>
        <w:spacing w:before="120" w:beforeLines="50" w:line="360" w:lineRule="auto"/>
        <w:ind w:left="793" w:hanging="793" w:hangingChars="376"/>
        <w:jc w:val="left"/>
        <w:rPr>
          <w:rFonts w:hint="eastAsia" w:ascii="宋体" w:hAnsi="宋体" w:eastAsia="宋体" w:cs="宋体"/>
          <w:b/>
          <w:highlight w:val="none"/>
        </w:rPr>
      </w:pPr>
      <w:r>
        <w:rPr>
          <w:rFonts w:hint="eastAsia" w:ascii="宋体" w:hAnsi="宋体" w:eastAsia="宋体" w:cs="宋体"/>
          <w:b/>
          <w:highlight w:val="none"/>
        </w:rPr>
        <w:t>二、竞争性磋商文件</w:t>
      </w:r>
    </w:p>
    <w:p w14:paraId="1459B1E7">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4．竞争性磋商文件的组成</w:t>
      </w:r>
    </w:p>
    <w:p w14:paraId="1795F98B">
      <w:pPr>
        <w:adjustRightInd w:val="0"/>
        <w:snapToGrid w:val="0"/>
        <w:spacing w:before="120" w:beforeLines="50" w:line="360" w:lineRule="auto"/>
        <w:ind w:firstLine="315" w:firstLineChars="150"/>
        <w:jc w:val="left"/>
        <w:rPr>
          <w:rFonts w:hint="eastAsia" w:ascii="宋体" w:hAnsi="宋体" w:eastAsia="宋体" w:cs="宋体"/>
          <w:highlight w:val="none"/>
        </w:rPr>
      </w:pPr>
      <w:r>
        <w:rPr>
          <w:rFonts w:hint="eastAsia" w:ascii="宋体" w:hAnsi="宋体" w:eastAsia="宋体" w:cs="宋体"/>
          <w:highlight w:val="none"/>
        </w:rPr>
        <w:t xml:space="preserve"> 4.1 竞争性磋商文件由竞争性磋商文件及在竞争性磋商过程中发出的</w:t>
      </w:r>
      <w:r>
        <w:rPr>
          <w:rFonts w:hint="eastAsia" w:ascii="宋体" w:hAnsi="宋体" w:eastAsia="宋体" w:cs="宋体"/>
          <w:kern w:val="0"/>
          <w:highlight w:val="none"/>
          <w:lang w:val="zh-CN"/>
        </w:rPr>
        <w:t>澄清或者</w:t>
      </w:r>
      <w:r>
        <w:rPr>
          <w:rFonts w:hint="eastAsia" w:ascii="宋体" w:hAnsi="宋体" w:eastAsia="宋体" w:cs="宋体"/>
          <w:highlight w:val="none"/>
        </w:rPr>
        <w:t>修改文件组成。</w:t>
      </w:r>
    </w:p>
    <w:p w14:paraId="171A11D6">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4.2供应商应仔细阅读</w:t>
      </w:r>
      <w:r>
        <w:rPr>
          <w:rFonts w:hint="eastAsia" w:ascii="宋体" w:hAnsi="宋体" w:eastAsia="宋体" w:cs="宋体"/>
          <w:bCs/>
          <w:highlight w:val="none"/>
        </w:rPr>
        <w:t>竞争性磋商文件</w:t>
      </w:r>
      <w:r>
        <w:rPr>
          <w:rFonts w:hint="eastAsia" w:ascii="宋体" w:hAnsi="宋体" w:eastAsia="宋体" w:cs="宋体"/>
          <w:highlight w:val="none"/>
        </w:rPr>
        <w:t>的全部内容，按照</w:t>
      </w:r>
      <w:r>
        <w:rPr>
          <w:rFonts w:hint="eastAsia" w:ascii="宋体" w:hAnsi="宋体" w:eastAsia="宋体" w:cs="宋体"/>
          <w:bCs/>
          <w:highlight w:val="none"/>
        </w:rPr>
        <w:t>竞争性磋商文件</w:t>
      </w:r>
      <w:r>
        <w:rPr>
          <w:rFonts w:hint="eastAsia" w:ascii="宋体" w:hAnsi="宋体" w:eastAsia="宋体" w:cs="宋体"/>
          <w:highlight w:val="none"/>
        </w:rPr>
        <w:t>要求编制竞争性磋商响应文件。任何对</w:t>
      </w:r>
      <w:r>
        <w:rPr>
          <w:rFonts w:hint="eastAsia" w:ascii="宋体" w:hAnsi="宋体" w:eastAsia="宋体" w:cs="宋体"/>
          <w:bCs/>
          <w:highlight w:val="none"/>
        </w:rPr>
        <w:t>竞争性磋商文件</w:t>
      </w:r>
      <w:r>
        <w:rPr>
          <w:rFonts w:hint="eastAsia" w:ascii="宋体" w:hAnsi="宋体" w:eastAsia="宋体" w:cs="宋体"/>
          <w:highlight w:val="none"/>
        </w:rPr>
        <w:t>的忽略或误解不能作为竞争性磋商响应文件存在缺陷或瑕疵的理由，其风险由供应商承担。</w:t>
      </w:r>
    </w:p>
    <w:p w14:paraId="7B70A462">
      <w:pPr>
        <w:adjustRightInd w:val="0"/>
        <w:snapToGrid w:val="0"/>
        <w:spacing w:before="120" w:beforeLines="50" w:line="360" w:lineRule="auto"/>
        <w:jc w:val="left"/>
        <w:rPr>
          <w:rFonts w:hint="eastAsia" w:ascii="宋体" w:hAnsi="宋体" w:eastAsia="宋体" w:cs="宋体"/>
          <w:b/>
          <w:color w:val="000000"/>
          <w:highlight w:val="none"/>
          <w:u w:val="none"/>
        </w:rPr>
      </w:pPr>
      <w:r>
        <w:rPr>
          <w:rFonts w:hint="eastAsia" w:ascii="宋体" w:hAnsi="宋体" w:eastAsia="宋体" w:cs="宋体"/>
          <w:b/>
          <w:highlight w:val="none"/>
          <w:u w:val="none"/>
        </w:rPr>
        <w:t>5.</w:t>
      </w:r>
      <w:r>
        <w:rPr>
          <w:rFonts w:hint="eastAsia" w:ascii="宋体" w:hAnsi="宋体" w:eastAsia="宋体" w:cs="宋体"/>
          <w:b/>
          <w:color w:val="000000"/>
          <w:highlight w:val="none"/>
          <w:u w:val="none"/>
        </w:rPr>
        <w:t xml:space="preserve"> 偏离</w:t>
      </w:r>
    </w:p>
    <w:p w14:paraId="6658B09D">
      <w:pPr>
        <w:widowControl/>
        <w:adjustRightInd w:val="0"/>
        <w:snapToGrid w:val="0"/>
        <w:spacing w:before="50" w:line="360" w:lineRule="auto"/>
        <w:ind w:right="97" w:rightChars="46" w:firstLine="420" w:firstLineChars="200"/>
        <w:jc w:val="left"/>
        <w:rPr>
          <w:rFonts w:hint="eastAsia" w:ascii="宋体" w:hAnsi="宋体" w:eastAsia="宋体" w:cs="宋体"/>
          <w:kern w:val="0"/>
          <w:highlight w:val="none"/>
          <w:u w:val="single"/>
        </w:rPr>
      </w:pPr>
      <w:r>
        <w:rPr>
          <w:rFonts w:hint="eastAsia" w:ascii="宋体" w:hAnsi="宋体" w:eastAsia="宋体" w:cs="宋体"/>
          <w:bCs/>
          <w:kern w:val="0"/>
          <w:highlight w:val="none"/>
          <w:u w:val="single"/>
        </w:rPr>
        <w:t>5.1本条所称</w:t>
      </w:r>
      <w:r>
        <w:rPr>
          <w:rFonts w:hint="eastAsia" w:ascii="宋体" w:hAnsi="宋体" w:eastAsia="宋体" w:cs="宋体"/>
          <w:kern w:val="0"/>
          <w:highlight w:val="none"/>
          <w:u w:val="single"/>
        </w:rPr>
        <w:t>偏离为竞争性磋商响应</w:t>
      </w:r>
      <w:r>
        <w:rPr>
          <w:rFonts w:hint="eastAsia" w:ascii="宋体" w:hAnsi="宋体" w:eastAsia="宋体" w:cs="宋体"/>
          <w:bCs/>
          <w:kern w:val="0"/>
          <w:highlight w:val="none"/>
          <w:u w:val="single"/>
        </w:rPr>
        <w:t>文件</w:t>
      </w:r>
      <w:r>
        <w:rPr>
          <w:rFonts w:hint="eastAsia" w:ascii="宋体" w:hAnsi="宋体" w:eastAsia="宋体" w:cs="宋体"/>
          <w:kern w:val="0"/>
          <w:highlight w:val="none"/>
          <w:u w:val="single"/>
        </w:rPr>
        <w:t>对</w:t>
      </w:r>
      <w:r>
        <w:rPr>
          <w:rFonts w:hint="eastAsia" w:ascii="宋体" w:hAnsi="宋体" w:eastAsia="宋体" w:cs="宋体"/>
          <w:bCs/>
          <w:kern w:val="0"/>
          <w:highlight w:val="none"/>
          <w:u w:val="single"/>
        </w:rPr>
        <w:t>竞争性磋商文件</w:t>
      </w:r>
      <w:r>
        <w:rPr>
          <w:rFonts w:hint="eastAsia" w:ascii="宋体" w:hAnsi="宋体" w:eastAsia="宋体" w:cs="宋体"/>
          <w:kern w:val="0"/>
          <w:highlight w:val="none"/>
          <w:u w:val="single"/>
        </w:rPr>
        <w:t>的偏离，即不满足、或不响应</w:t>
      </w:r>
      <w:r>
        <w:rPr>
          <w:rFonts w:hint="eastAsia" w:ascii="宋体" w:hAnsi="宋体" w:eastAsia="宋体" w:cs="宋体"/>
          <w:bCs/>
          <w:kern w:val="0"/>
          <w:highlight w:val="none"/>
          <w:u w:val="single"/>
        </w:rPr>
        <w:t>竞争性磋商文件</w:t>
      </w:r>
      <w:r>
        <w:rPr>
          <w:rFonts w:hint="eastAsia" w:ascii="宋体" w:hAnsi="宋体" w:eastAsia="宋体" w:cs="宋体"/>
          <w:kern w:val="0"/>
          <w:highlight w:val="none"/>
          <w:u w:val="single"/>
        </w:rPr>
        <w:t>的要求。偏离分为对</w:t>
      </w:r>
      <w:r>
        <w:rPr>
          <w:rFonts w:hint="eastAsia" w:ascii="宋体" w:hAnsi="宋体" w:eastAsia="宋体" w:cs="宋体"/>
          <w:bCs/>
          <w:kern w:val="0"/>
          <w:highlight w:val="none"/>
          <w:u w:val="single"/>
        </w:rPr>
        <w:t>竞争性磋商文件</w:t>
      </w:r>
      <w:r>
        <w:rPr>
          <w:rFonts w:hint="eastAsia" w:ascii="宋体" w:hAnsi="宋体" w:eastAsia="宋体" w:cs="宋体"/>
          <w:kern w:val="0"/>
          <w:highlight w:val="none"/>
          <w:u w:val="single"/>
        </w:rPr>
        <w:t>的实质性要求条款偏离和对</w:t>
      </w:r>
      <w:r>
        <w:rPr>
          <w:rFonts w:hint="eastAsia" w:ascii="宋体" w:hAnsi="宋体" w:eastAsia="宋体" w:cs="宋体"/>
          <w:bCs/>
          <w:kern w:val="0"/>
          <w:highlight w:val="none"/>
          <w:u w:val="single"/>
        </w:rPr>
        <w:t>竞争性磋商文件</w:t>
      </w:r>
      <w:r>
        <w:rPr>
          <w:rFonts w:hint="eastAsia" w:ascii="宋体" w:hAnsi="宋体" w:eastAsia="宋体" w:cs="宋体"/>
          <w:kern w:val="0"/>
          <w:highlight w:val="none"/>
          <w:u w:val="single"/>
        </w:rPr>
        <w:t>的一般商务和技术条款（参数）偏离。</w:t>
      </w:r>
    </w:p>
    <w:p w14:paraId="7DCFE17F">
      <w:pPr>
        <w:tabs>
          <w:tab w:val="left" w:pos="0"/>
        </w:tabs>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5.2</w:t>
      </w:r>
      <w:r>
        <w:rPr>
          <w:rFonts w:hint="eastAsia" w:ascii="宋体" w:hAnsi="宋体" w:eastAsia="宋体" w:cs="宋体"/>
          <w:bCs/>
          <w:highlight w:val="none"/>
        </w:rPr>
        <w:t>竞争性磋商文件</w:t>
      </w:r>
      <w:r>
        <w:rPr>
          <w:rFonts w:hint="eastAsia" w:ascii="宋体" w:hAnsi="宋体" w:eastAsia="宋体" w:cs="宋体"/>
          <w:highlight w:val="none"/>
        </w:rPr>
        <w:t>中标注“*”符号的条款为实质性要求条款（即重要条款），对其中任何一条的偏离(即不满足、或不响应)，在评审时将其视为无效响应。</w:t>
      </w:r>
    </w:p>
    <w:p w14:paraId="558789B4">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6. 竞争性磋商文件的澄清、修改</w:t>
      </w:r>
    </w:p>
    <w:p w14:paraId="25A2EEAE">
      <w:pPr>
        <w:adjustRightInd w:val="0"/>
        <w:snapToGrid w:val="0"/>
        <w:spacing w:before="50" w:line="360" w:lineRule="auto"/>
        <w:ind w:right="-105" w:rightChars="-50" w:firstLine="420" w:firstLineChars="200"/>
        <w:jc w:val="left"/>
        <w:rPr>
          <w:rFonts w:hint="eastAsia" w:ascii="宋体" w:hAnsi="宋体" w:eastAsia="宋体" w:cs="宋体"/>
          <w:highlight w:val="none"/>
        </w:rPr>
      </w:pPr>
      <w:r>
        <w:rPr>
          <w:rFonts w:hint="eastAsia" w:ascii="宋体" w:hAnsi="宋体" w:eastAsia="宋体" w:cs="宋体"/>
          <w:color w:val="000000"/>
          <w:highlight w:val="none"/>
        </w:rPr>
        <w:t>6.1</w:t>
      </w:r>
      <w:r>
        <w:rPr>
          <w:rFonts w:hint="eastAsia" w:ascii="宋体" w:hAnsi="宋体" w:eastAsia="宋体" w:cs="宋体"/>
          <w:highlight w:val="none"/>
        </w:rPr>
        <w:t>采购代理机构或采购人</w:t>
      </w:r>
      <w:r>
        <w:rPr>
          <w:rFonts w:hint="eastAsia" w:ascii="宋体" w:hAnsi="宋体" w:eastAsia="宋体" w:cs="宋体"/>
          <w:kern w:val="0"/>
          <w:highlight w:val="none"/>
          <w:lang w:val="zh-CN"/>
        </w:rPr>
        <w:t>对已发出的</w:t>
      </w:r>
      <w:r>
        <w:rPr>
          <w:rFonts w:hint="eastAsia" w:ascii="宋体" w:hAnsi="宋体" w:eastAsia="宋体" w:cs="宋体"/>
          <w:highlight w:val="none"/>
        </w:rPr>
        <w:t>竞争性磋商文件进行必要澄清或者修改的，应在规定</w:t>
      </w:r>
      <w:r>
        <w:rPr>
          <w:rFonts w:hint="eastAsia" w:ascii="宋体" w:hAnsi="宋体" w:eastAsia="宋体" w:cs="宋体"/>
          <w:kern w:val="0"/>
          <w:highlight w:val="none"/>
          <w:lang w:val="zh-CN"/>
        </w:rPr>
        <w:t>递交竞争性磋商</w:t>
      </w:r>
      <w:r>
        <w:rPr>
          <w:rFonts w:hint="eastAsia" w:ascii="宋体" w:hAnsi="宋体" w:eastAsia="宋体" w:cs="宋体"/>
          <w:highlight w:val="none"/>
        </w:rPr>
        <w:t>响应</w:t>
      </w:r>
      <w:r>
        <w:rPr>
          <w:rFonts w:hint="eastAsia" w:ascii="宋体" w:hAnsi="宋体" w:eastAsia="宋体" w:cs="宋体"/>
          <w:kern w:val="0"/>
          <w:highlight w:val="none"/>
          <w:lang w:val="zh-CN"/>
        </w:rPr>
        <w:t>文件截止时间</w:t>
      </w:r>
      <w:r>
        <w:rPr>
          <w:rFonts w:hint="eastAsia" w:ascii="宋体" w:hAnsi="宋体" w:eastAsia="宋体" w:cs="宋体"/>
          <w:highlight w:val="none"/>
        </w:rPr>
        <w:t>前通知被邀请参加竞争性磋商的供应商，采购人或代理机构不承担未及时关注的责任情形。澄清或修改的内容为竞争性磋商文件的组成部分。</w:t>
      </w:r>
    </w:p>
    <w:p w14:paraId="049D75B6">
      <w:pPr>
        <w:autoSpaceDE w:val="0"/>
        <w:autoSpaceDN w:val="0"/>
        <w:adjustRightInd w:val="0"/>
        <w:snapToGrid w:val="0"/>
        <w:spacing w:before="120" w:beforeLines="50" w:line="360" w:lineRule="auto"/>
        <w:ind w:firstLine="420" w:firstLineChars="200"/>
        <w:jc w:val="left"/>
        <w:rPr>
          <w:rFonts w:hint="eastAsia" w:ascii="宋体" w:hAnsi="宋体" w:eastAsia="宋体" w:cs="宋体"/>
          <w:kern w:val="0"/>
          <w:highlight w:val="none"/>
          <w:lang w:val="zh-CN"/>
        </w:rPr>
      </w:pPr>
      <w:r>
        <w:rPr>
          <w:rFonts w:hint="eastAsia" w:ascii="宋体" w:hAnsi="宋体" w:eastAsia="宋体" w:cs="宋体"/>
          <w:highlight w:val="none"/>
        </w:rPr>
        <w:t>6.2 发出澄清或修改文件的日期距规定的</w:t>
      </w:r>
      <w:r>
        <w:rPr>
          <w:rFonts w:hint="eastAsia" w:ascii="宋体" w:hAnsi="宋体" w:eastAsia="宋体" w:cs="宋体"/>
          <w:kern w:val="0"/>
          <w:highlight w:val="none"/>
          <w:lang w:val="zh-CN"/>
        </w:rPr>
        <w:t>递交竞争性磋商</w:t>
      </w:r>
      <w:r>
        <w:rPr>
          <w:rFonts w:hint="eastAsia" w:ascii="宋体" w:hAnsi="宋体" w:eastAsia="宋体" w:cs="宋体"/>
          <w:highlight w:val="none"/>
        </w:rPr>
        <w:t>响应</w:t>
      </w:r>
      <w:r>
        <w:rPr>
          <w:rFonts w:hint="eastAsia" w:ascii="宋体" w:hAnsi="宋体" w:eastAsia="宋体" w:cs="宋体"/>
          <w:kern w:val="0"/>
          <w:highlight w:val="none"/>
          <w:lang w:val="zh-CN"/>
        </w:rPr>
        <w:t>文件截止时间</w:t>
      </w:r>
      <w:r>
        <w:rPr>
          <w:rFonts w:hint="eastAsia" w:ascii="宋体" w:hAnsi="宋体" w:eastAsia="宋体" w:cs="宋体"/>
          <w:highlight w:val="none"/>
        </w:rPr>
        <w:t>不足</w:t>
      </w:r>
      <w:r>
        <w:rPr>
          <w:rFonts w:hint="eastAsia" w:ascii="宋体" w:hAnsi="宋体" w:eastAsia="宋体" w:cs="宋体"/>
          <w:bCs/>
          <w:highlight w:val="none"/>
        </w:rPr>
        <w:t>三个工作</w:t>
      </w:r>
      <w:r>
        <w:rPr>
          <w:rFonts w:hint="eastAsia" w:ascii="宋体" w:hAnsi="宋体" w:eastAsia="宋体" w:cs="宋体"/>
          <w:highlight w:val="none"/>
        </w:rPr>
        <w:t>日的，应当顺延</w:t>
      </w:r>
      <w:r>
        <w:rPr>
          <w:rFonts w:hint="eastAsia" w:ascii="宋体" w:hAnsi="宋体" w:eastAsia="宋体" w:cs="宋体"/>
          <w:kern w:val="0"/>
          <w:highlight w:val="none"/>
          <w:lang w:val="zh-CN"/>
        </w:rPr>
        <w:t>递交竞争性磋商</w:t>
      </w:r>
      <w:r>
        <w:rPr>
          <w:rFonts w:hint="eastAsia" w:ascii="宋体" w:hAnsi="宋体" w:eastAsia="宋体" w:cs="宋体"/>
          <w:highlight w:val="none"/>
        </w:rPr>
        <w:t>响应</w:t>
      </w:r>
      <w:r>
        <w:rPr>
          <w:rFonts w:hint="eastAsia" w:ascii="宋体" w:hAnsi="宋体" w:eastAsia="宋体" w:cs="宋体"/>
          <w:kern w:val="0"/>
          <w:highlight w:val="none"/>
          <w:lang w:val="zh-CN"/>
        </w:rPr>
        <w:t>文件截止时间</w:t>
      </w:r>
      <w:r>
        <w:rPr>
          <w:rFonts w:hint="eastAsia" w:ascii="宋体" w:hAnsi="宋体" w:eastAsia="宋体" w:cs="宋体"/>
          <w:highlight w:val="none"/>
        </w:rPr>
        <w:t>。</w:t>
      </w:r>
    </w:p>
    <w:p w14:paraId="28A3C12F">
      <w:pPr>
        <w:adjustRightInd w:val="0"/>
        <w:snapToGrid w:val="0"/>
        <w:spacing w:before="120" w:beforeLines="50" w:line="360" w:lineRule="auto"/>
        <w:jc w:val="left"/>
        <w:rPr>
          <w:rFonts w:hint="eastAsia" w:ascii="宋体" w:hAnsi="宋体" w:eastAsia="宋体" w:cs="宋体"/>
          <w:b/>
          <w:highlight w:val="none"/>
        </w:rPr>
      </w:pPr>
      <w:r>
        <w:rPr>
          <w:rFonts w:hint="eastAsia" w:ascii="宋体" w:hAnsi="宋体" w:eastAsia="宋体" w:cs="宋体"/>
          <w:b/>
          <w:highlight w:val="none"/>
        </w:rPr>
        <w:t>三、竞争性磋商响应文件</w:t>
      </w:r>
    </w:p>
    <w:p w14:paraId="2C22F289">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7.一般要求</w:t>
      </w:r>
    </w:p>
    <w:p w14:paraId="3DD42964">
      <w:pPr>
        <w:autoSpaceDE w:val="0"/>
        <w:autoSpaceDN w:val="0"/>
        <w:adjustRightInd w:val="0"/>
        <w:snapToGrid w:val="0"/>
        <w:spacing w:before="120" w:beforeLines="50" w:line="360" w:lineRule="auto"/>
        <w:ind w:firstLine="420" w:firstLineChars="200"/>
        <w:jc w:val="left"/>
        <w:rPr>
          <w:rFonts w:hint="eastAsia" w:ascii="宋体" w:hAnsi="宋体" w:eastAsia="宋体" w:cs="宋体"/>
          <w:kern w:val="0"/>
          <w:highlight w:val="none"/>
          <w:lang w:val="zh-CN"/>
        </w:rPr>
      </w:pPr>
      <w:r>
        <w:rPr>
          <w:rFonts w:hint="eastAsia" w:ascii="宋体" w:hAnsi="宋体" w:eastAsia="宋体" w:cs="宋体"/>
          <w:bCs/>
          <w:highlight w:val="none"/>
        </w:rPr>
        <w:t>7.1 供应商应仔细阅读竞争性磋商文件的所有内容，按竞争性磋商文件的要求</w:t>
      </w:r>
      <w:r>
        <w:rPr>
          <w:rFonts w:hint="eastAsia" w:ascii="宋体" w:hAnsi="宋体" w:eastAsia="宋体" w:cs="宋体"/>
          <w:kern w:val="0"/>
          <w:highlight w:val="none"/>
          <w:lang w:val="zh-CN"/>
        </w:rPr>
        <w:t>依法真实</w:t>
      </w:r>
      <w:r>
        <w:rPr>
          <w:rFonts w:hint="eastAsia" w:ascii="宋体" w:hAnsi="宋体" w:eastAsia="宋体" w:cs="宋体"/>
          <w:bCs/>
          <w:highlight w:val="none"/>
        </w:rPr>
        <w:t>编制竞争性磋商</w:t>
      </w:r>
      <w:r>
        <w:rPr>
          <w:rFonts w:hint="eastAsia" w:ascii="宋体" w:hAnsi="宋体" w:eastAsia="宋体" w:cs="宋体"/>
          <w:highlight w:val="none"/>
        </w:rPr>
        <w:t>响应</w:t>
      </w:r>
      <w:r>
        <w:rPr>
          <w:rFonts w:hint="eastAsia" w:ascii="宋体" w:hAnsi="宋体" w:eastAsia="宋体" w:cs="宋体"/>
          <w:bCs/>
          <w:highlight w:val="none"/>
        </w:rPr>
        <w:t>文件，</w:t>
      </w:r>
      <w:r>
        <w:rPr>
          <w:rFonts w:hint="eastAsia" w:ascii="宋体" w:hAnsi="宋体" w:eastAsia="宋体" w:cs="宋体"/>
          <w:kern w:val="0"/>
          <w:highlight w:val="none"/>
          <w:lang w:val="zh-CN"/>
        </w:rPr>
        <w:t>并对其递交的竞争性磋商</w:t>
      </w:r>
      <w:r>
        <w:rPr>
          <w:rFonts w:hint="eastAsia" w:ascii="宋体" w:hAnsi="宋体" w:eastAsia="宋体" w:cs="宋体"/>
          <w:highlight w:val="none"/>
        </w:rPr>
        <w:t>响应</w:t>
      </w:r>
      <w:r>
        <w:rPr>
          <w:rFonts w:hint="eastAsia" w:ascii="宋体" w:hAnsi="宋体" w:eastAsia="宋体" w:cs="宋体"/>
          <w:kern w:val="0"/>
          <w:highlight w:val="none"/>
          <w:lang w:val="zh-CN"/>
        </w:rPr>
        <w:t>文件承担法律责任。</w:t>
      </w:r>
    </w:p>
    <w:p w14:paraId="079090A9">
      <w:pPr>
        <w:autoSpaceDE w:val="0"/>
        <w:autoSpaceDN w:val="0"/>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bCs/>
          <w:highlight w:val="none"/>
        </w:rPr>
        <w:t xml:space="preserve">7.2 </w:t>
      </w:r>
      <w:r>
        <w:rPr>
          <w:rFonts w:hint="eastAsia" w:ascii="宋体" w:hAnsi="宋体" w:eastAsia="宋体" w:cs="宋体"/>
          <w:highlight w:val="none"/>
        </w:rPr>
        <w:t>供应商提交的竞争性磋商响应文件及供应商与采购代理机构、磋商小组就有关竞争性磋商的所有来往函电均使用中文。供应商可以提交其他语言的资料，但有关响应内容应附中文注释，在有差异时以中文为准。</w:t>
      </w:r>
    </w:p>
    <w:p w14:paraId="73B6D322">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bCs/>
          <w:highlight w:val="none"/>
        </w:rPr>
        <w:t xml:space="preserve">7.3 </w:t>
      </w:r>
      <w:r>
        <w:rPr>
          <w:rFonts w:hint="eastAsia" w:ascii="宋体" w:hAnsi="宋体" w:eastAsia="宋体" w:cs="宋体"/>
          <w:highlight w:val="none"/>
        </w:rPr>
        <w:t>计量单位应使用我国法定计量单位。</w:t>
      </w:r>
    </w:p>
    <w:p w14:paraId="5721038B">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7.4 竞争性磋商响应文件应采用书面形式，电报、传真形式的竞争性磋商响应文件概不接受。</w:t>
      </w:r>
    </w:p>
    <w:p w14:paraId="2011907C">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7.5 供应商应按竞争性磋商文件中提供的竞争性磋商响应</w:t>
      </w:r>
      <w:r>
        <w:rPr>
          <w:rFonts w:hint="eastAsia" w:ascii="宋体" w:hAnsi="宋体" w:eastAsia="宋体" w:cs="宋体"/>
          <w:color w:val="000000"/>
          <w:highlight w:val="none"/>
        </w:rPr>
        <w:t>文件</w:t>
      </w:r>
      <w:r>
        <w:rPr>
          <w:rFonts w:hint="eastAsia" w:ascii="宋体" w:hAnsi="宋体" w:eastAsia="宋体" w:cs="宋体"/>
          <w:highlight w:val="none"/>
        </w:rPr>
        <w:t>格式填写。</w:t>
      </w:r>
    </w:p>
    <w:p w14:paraId="2A91AA6D">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8.</w:t>
      </w:r>
      <w:r>
        <w:rPr>
          <w:rFonts w:hint="eastAsia" w:ascii="宋体" w:hAnsi="宋体" w:eastAsia="宋体" w:cs="宋体"/>
          <w:b/>
          <w:highlight w:val="none"/>
        </w:rPr>
        <w:t>竞争性磋商响应文件</w:t>
      </w:r>
      <w:r>
        <w:rPr>
          <w:rFonts w:hint="eastAsia" w:ascii="宋体" w:hAnsi="宋体" w:eastAsia="宋体" w:cs="宋体"/>
          <w:b/>
          <w:bCs/>
          <w:highlight w:val="none"/>
        </w:rPr>
        <w:t>的组成</w:t>
      </w:r>
    </w:p>
    <w:p w14:paraId="568D6CFA">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8.1 竞争性磋商响应文件包括但不限于下列内容：</w:t>
      </w:r>
    </w:p>
    <w:p w14:paraId="4EE7CA60">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（1）磋商申请函；</w:t>
      </w:r>
    </w:p>
    <w:p w14:paraId="03CDD295">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（2）报价一览表；</w:t>
      </w:r>
    </w:p>
    <w:p w14:paraId="50F1D8C3">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（3）法定代表人授权委托书；</w:t>
      </w:r>
    </w:p>
    <w:p w14:paraId="0EC77E05">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（4）法定代表人身份证明书；</w:t>
      </w:r>
    </w:p>
    <w:p w14:paraId="1BD549BB">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（5）供应商资格证明文件；</w:t>
      </w:r>
    </w:p>
    <w:p w14:paraId="7B6F879D">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（6）近三年内已完成的与该项目服务内容类似的项目业绩；</w:t>
      </w:r>
    </w:p>
    <w:p w14:paraId="4604E1A2">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（7）磋商保证金（汇款凭证加盖公章）；</w:t>
      </w:r>
    </w:p>
    <w:p w14:paraId="14BDE235">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(8) 服务要求偏离表；</w:t>
      </w:r>
    </w:p>
    <w:p w14:paraId="76484187">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（9）服务实施方案；</w:t>
      </w:r>
    </w:p>
    <w:p w14:paraId="2DACF16A">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（10）磋商供应商应提供的各类资格及证明材料；</w:t>
      </w:r>
    </w:p>
    <w:p w14:paraId="1BD03C12">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highlight w:val="none"/>
        </w:rPr>
        <w:t xml:space="preserve">8.2  </w:t>
      </w:r>
      <w:r>
        <w:rPr>
          <w:rFonts w:hint="eastAsia" w:ascii="宋体" w:hAnsi="宋体" w:eastAsia="宋体" w:cs="宋体"/>
          <w:color w:val="000000"/>
          <w:highlight w:val="none"/>
        </w:rPr>
        <w:t>根据相关法律法规规定，</w:t>
      </w:r>
      <w:r>
        <w:rPr>
          <w:rFonts w:hint="eastAsia" w:ascii="宋体" w:hAnsi="宋体" w:eastAsia="宋体" w:cs="宋体"/>
          <w:highlight w:val="none"/>
        </w:rPr>
        <w:t>供应商</w:t>
      </w:r>
      <w:r>
        <w:rPr>
          <w:rFonts w:hint="eastAsia" w:ascii="宋体" w:hAnsi="宋体" w:eastAsia="宋体" w:cs="宋体"/>
          <w:color w:val="000000"/>
          <w:highlight w:val="none"/>
        </w:rPr>
        <w:t>无论成交与否，其竞争性磋商</w:t>
      </w:r>
      <w:r>
        <w:rPr>
          <w:rFonts w:hint="eastAsia" w:ascii="宋体" w:hAnsi="宋体" w:eastAsia="宋体" w:cs="宋体"/>
          <w:highlight w:val="none"/>
        </w:rPr>
        <w:t>响应文件</w:t>
      </w:r>
      <w:r>
        <w:rPr>
          <w:rFonts w:hint="eastAsia" w:ascii="宋体" w:hAnsi="宋体" w:eastAsia="宋体" w:cs="宋体"/>
          <w:color w:val="000000"/>
          <w:highlight w:val="none"/>
        </w:rPr>
        <w:t>不予退还。</w:t>
      </w:r>
    </w:p>
    <w:p w14:paraId="11631D12">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9.报价</w:t>
      </w:r>
    </w:p>
    <w:p w14:paraId="6CA19F86">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9.1供应商应当根据竞争性磋商文件要求和范围，以</w:t>
      </w:r>
      <w:r>
        <w:rPr>
          <w:rFonts w:hint="eastAsia" w:ascii="宋体" w:hAnsi="宋体" w:eastAsia="宋体" w:cs="宋体"/>
          <w:bCs/>
          <w:highlight w:val="none"/>
        </w:rPr>
        <w:t>人民币</w:t>
      </w:r>
      <w:r>
        <w:rPr>
          <w:rFonts w:hint="eastAsia" w:ascii="宋体" w:hAnsi="宋体" w:eastAsia="宋体" w:cs="宋体"/>
          <w:highlight w:val="none"/>
        </w:rPr>
        <w:t>报价。</w:t>
      </w:r>
    </w:p>
    <w:p w14:paraId="76ECB74D">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9.2竞争性磋商响应文件中标明的价格在合同执行过程中是固定不变的，不得以任何理由予以变更。以可变动价格提交的报价将被认为是非实质响应采购要求而被拒绝。</w:t>
      </w:r>
    </w:p>
    <w:p w14:paraId="11544914">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9.3除</w:t>
      </w:r>
      <w:r>
        <w:rPr>
          <w:rFonts w:hint="eastAsia" w:ascii="宋体" w:hAnsi="宋体" w:eastAsia="宋体" w:cs="宋体"/>
          <w:b/>
          <w:highlight w:val="none"/>
        </w:rPr>
        <w:t>供应商须知前附表</w:t>
      </w:r>
      <w:r>
        <w:rPr>
          <w:rFonts w:hint="eastAsia" w:ascii="宋体" w:hAnsi="宋体" w:eastAsia="宋体" w:cs="宋体"/>
          <w:highlight w:val="none"/>
        </w:rPr>
        <w:t>中另有规定外，本次采购不接受备选方案报价。本项规定接受备选方案的：</w:t>
      </w:r>
    </w:p>
    <w:p w14:paraId="06E8539B">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highlight w:val="none"/>
        </w:rPr>
        <w:t>（1）</w:t>
      </w:r>
      <w:r>
        <w:rPr>
          <w:rFonts w:hint="eastAsia" w:ascii="宋体" w:hAnsi="宋体" w:eastAsia="宋体" w:cs="宋体"/>
          <w:kern w:val="0"/>
          <w:highlight w:val="none"/>
          <w:lang w:val="zh-CN"/>
        </w:rPr>
        <w:t>供应商</w:t>
      </w:r>
      <w:r>
        <w:rPr>
          <w:rFonts w:hint="eastAsia" w:ascii="宋体" w:hAnsi="宋体" w:eastAsia="宋体" w:cs="宋体"/>
          <w:color w:val="000000"/>
          <w:highlight w:val="none"/>
        </w:rPr>
        <w:t>在竞争性磋商</w:t>
      </w:r>
      <w:r>
        <w:rPr>
          <w:rFonts w:hint="eastAsia" w:ascii="宋体" w:hAnsi="宋体" w:eastAsia="宋体" w:cs="宋体"/>
          <w:highlight w:val="none"/>
        </w:rPr>
        <w:t>响应</w:t>
      </w:r>
      <w:r>
        <w:rPr>
          <w:rFonts w:hint="eastAsia" w:ascii="宋体" w:hAnsi="宋体" w:eastAsia="宋体" w:cs="宋体"/>
          <w:color w:val="000000"/>
          <w:highlight w:val="none"/>
        </w:rPr>
        <w:t>文件中只能提交一个备选方案并注明主选方案，且备选方案的报价不得高于主选方案。</w:t>
      </w:r>
      <w:r>
        <w:rPr>
          <w:rFonts w:hint="eastAsia" w:ascii="宋体" w:hAnsi="宋体" w:eastAsia="宋体" w:cs="宋体"/>
          <w:bCs/>
          <w:color w:val="000000"/>
          <w:highlight w:val="none"/>
        </w:rPr>
        <w:t>如果</w:t>
      </w:r>
      <w:r>
        <w:rPr>
          <w:rFonts w:hint="eastAsia" w:ascii="宋体" w:hAnsi="宋体" w:eastAsia="宋体" w:cs="宋体"/>
          <w:kern w:val="0"/>
          <w:highlight w:val="none"/>
          <w:lang w:val="zh-CN"/>
        </w:rPr>
        <w:t>供应商</w:t>
      </w:r>
      <w:r>
        <w:rPr>
          <w:rFonts w:hint="eastAsia" w:ascii="宋体" w:hAnsi="宋体" w:eastAsia="宋体" w:cs="宋体"/>
          <w:color w:val="000000"/>
          <w:highlight w:val="none"/>
        </w:rPr>
        <w:t>在竞争性磋商</w:t>
      </w:r>
      <w:r>
        <w:rPr>
          <w:rFonts w:hint="eastAsia" w:ascii="宋体" w:hAnsi="宋体" w:eastAsia="宋体" w:cs="宋体"/>
          <w:highlight w:val="none"/>
        </w:rPr>
        <w:t>响应</w:t>
      </w:r>
      <w:r>
        <w:rPr>
          <w:rFonts w:hint="eastAsia" w:ascii="宋体" w:hAnsi="宋体" w:eastAsia="宋体" w:cs="宋体"/>
          <w:color w:val="000000"/>
          <w:highlight w:val="none"/>
        </w:rPr>
        <w:t>文件中提交两个以上备选方案或未注明何为主选方案，该竞争性磋商</w:t>
      </w:r>
      <w:r>
        <w:rPr>
          <w:rFonts w:hint="eastAsia" w:ascii="宋体" w:hAnsi="宋体" w:eastAsia="宋体" w:cs="宋体"/>
          <w:highlight w:val="none"/>
        </w:rPr>
        <w:t>响应</w:t>
      </w:r>
      <w:r>
        <w:rPr>
          <w:rFonts w:hint="eastAsia" w:ascii="宋体" w:hAnsi="宋体" w:eastAsia="宋体" w:cs="宋体"/>
          <w:color w:val="000000"/>
          <w:highlight w:val="none"/>
        </w:rPr>
        <w:t>文件将被视为非</w:t>
      </w:r>
      <w:r>
        <w:rPr>
          <w:rFonts w:hint="eastAsia" w:ascii="宋体" w:hAnsi="宋体" w:eastAsia="宋体" w:cs="宋体"/>
          <w:bCs/>
          <w:color w:val="000000"/>
          <w:highlight w:val="none"/>
        </w:rPr>
        <w:t>实质性响应</w:t>
      </w:r>
      <w:r>
        <w:rPr>
          <w:rFonts w:hint="eastAsia" w:ascii="宋体" w:hAnsi="宋体" w:eastAsia="宋体" w:cs="宋体"/>
          <w:color w:val="000000"/>
          <w:highlight w:val="none"/>
        </w:rPr>
        <w:t>而被拒绝。</w:t>
      </w:r>
    </w:p>
    <w:p w14:paraId="3603F196">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color w:val="000000"/>
          <w:highlight w:val="none"/>
        </w:rPr>
        <w:t>在评审时，</w:t>
      </w:r>
      <w:r>
        <w:rPr>
          <w:rFonts w:hint="eastAsia" w:ascii="宋体" w:hAnsi="宋体" w:eastAsia="宋体" w:cs="宋体"/>
          <w:highlight w:val="none"/>
        </w:rPr>
        <w:t>磋商小组仅对</w:t>
      </w:r>
      <w:r>
        <w:rPr>
          <w:rFonts w:hint="eastAsia" w:ascii="宋体" w:hAnsi="宋体" w:eastAsia="宋体" w:cs="宋体"/>
          <w:color w:val="000000"/>
          <w:highlight w:val="none"/>
        </w:rPr>
        <w:t>主选方案</w:t>
      </w:r>
      <w:r>
        <w:rPr>
          <w:rFonts w:hint="eastAsia" w:ascii="宋体" w:hAnsi="宋体" w:eastAsia="宋体" w:cs="宋体"/>
          <w:highlight w:val="none"/>
        </w:rPr>
        <w:t>进行</w:t>
      </w:r>
      <w:r>
        <w:rPr>
          <w:rFonts w:hint="eastAsia" w:ascii="宋体" w:hAnsi="宋体" w:eastAsia="宋体" w:cs="宋体"/>
          <w:color w:val="000000"/>
          <w:highlight w:val="none"/>
        </w:rPr>
        <w:t>评审。</w:t>
      </w:r>
    </w:p>
    <w:p w14:paraId="4AA21C6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9.4采购项目预算见</w:t>
      </w:r>
      <w:r>
        <w:rPr>
          <w:rFonts w:hint="eastAsia" w:ascii="宋体" w:hAnsi="宋体" w:eastAsia="宋体" w:cs="宋体"/>
          <w:b/>
          <w:highlight w:val="none"/>
        </w:rPr>
        <w:t>供应商须知前附表</w:t>
      </w:r>
      <w:r>
        <w:rPr>
          <w:rFonts w:hint="eastAsia" w:ascii="宋体" w:hAnsi="宋体" w:eastAsia="宋体" w:cs="宋体"/>
          <w:highlight w:val="none"/>
        </w:rPr>
        <w:t>，</w:t>
      </w:r>
      <w:r>
        <w:rPr>
          <w:rFonts w:hint="eastAsia" w:ascii="宋体" w:hAnsi="宋体" w:eastAsia="宋体" w:cs="宋体"/>
          <w:kern w:val="0"/>
          <w:highlight w:val="none"/>
          <w:lang w:val="zh-CN"/>
        </w:rPr>
        <w:t>供应商</w:t>
      </w:r>
      <w:r>
        <w:rPr>
          <w:rFonts w:hint="eastAsia" w:ascii="宋体" w:hAnsi="宋体" w:eastAsia="宋体" w:cs="宋体"/>
          <w:highlight w:val="none"/>
        </w:rPr>
        <w:t>的报价不得超过采购项目</w:t>
      </w:r>
      <w:r>
        <w:rPr>
          <w:rFonts w:hint="eastAsia" w:ascii="宋体" w:hAnsi="宋体" w:eastAsia="宋体" w:cs="宋体"/>
          <w:highlight w:val="none"/>
          <w:lang w:eastAsia="zh-CN"/>
        </w:rPr>
        <w:t>最高限价</w:t>
      </w:r>
      <w:r>
        <w:rPr>
          <w:rFonts w:hint="eastAsia" w:ascii="宋体" w:hAnsi="宋体" w:eastAsia="宋体" w:cs="宋体"/>
          <w:highlight w:val="none"/>
        </w:rPr>
        <w:t>。</w:t>
      </w:r>
    </w:p>
    <w:p w14:paraId="279149A6">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10.供应商符合竞争性磋商文件规定的证明文件</w:t>
      </w:r>
    </w:p>
    <w:p w14:paraId="74130DCE">
      <w:pPr>
        <w:adjustRightInd w:val="0"/>
        <w:snapToGrid w:val="0"/>
        <w:spacing w:before="120" w:beforeLines="50" w:line="360" w:lineRule="auto"/>
        <w:ind w:firstLine="420" w:firstLineChars="200"/>
        <w:jc w:val="left"/>
        <w:rPr>
          <w:rFonts w:hint="eastAsia" w:ascii="宋体" w:hAnsi="宋体" w:eastAsia="宋体" w:cs="宋体"/>
          <w:kern w:val="0"/>
          <w:highlight w:val="none"/>
          <w:lang w:val="zh-CN"/>
        </w:rPr>
      </w:pPr>
      <w:r>
        <w:rPr>
          <w:rFonts w:hint="eastAsia" w:ascii="宋体" w:hAnsi="宋体" w:eastAsia="宋体" w:cs="宋体"/>
          <w:kern w:val="0"/>
          <w:highlight w:val="none"/>
          <w:lang w:val="zh-CN"/>
        </w:rPr>
        <w:t>10.1供应商应</w:t>
      </w:r>
      <w:r>
        <w:rPr>
          <w:rFonts w:hint="eastAsia" w:ascii="宋体" w:hAnsi="宋体" w:eastAsia="宋体" w:cs="宋体"/>
          <w:highlight w:val="none"/>
        </w:rPr>
        <w:t>提供</w:t>
      </w:r>
      <w:r>
        <w:rPr>
          <w:rFonts w:hint="eastAsia" w:ascii="宋体" w:hAnsi="宋体" w:eastAsia="宋体" w:cs="宋体"/>
          <w:kern w:val="0"/>
          <w:highlight w:val="none"/>
          <w:lang w:val="zh-CN"/>
        </w:rPr>
        <w:t>符合竞争性磋商文件</w:t>
      </w:r>
      <w:r>
        <w:rPr>
          <w:rFonts w:hint="eastAsia" w:ascii="宋体" w:hAnsi="宋体" w:eastAsia="宋体" w:cs="宋体"/>
          <w:highlight w:val="none"/>
        </w:rPr>
        <w:t>规定的资格条件要求</w:t>
      </w:r>
      <w:r>
        <w:rPr>
          <w:rFonts w:hint="eastAsia" w:ascii="宋体" w:hAnsi="宋体" w:eastAsia="宋体" w:cs="宋体"/>
          <w:kern w:val="0"/>
          <w:highlight w:val="none"/>
          <w:lang w:val="zh-CN"/>
        </w:rPr>
        <w:t>的证明材料。</w:t>
      </w:r>
    </w:p>
    <w:p w14:paraId="40FD6D91">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11.货物符合竞争性磋商文件规定的证明文件</w:t>
      </w:r>
    </w:p>
    <w:p w14:paraId="67ECCCF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11.1 供应商须提交证明其拟供货物及其服务符合竞争性磋商文件规定的响应性文件，作为竞争性磋商的一部分。</w:t>
      </w:r>
    </w:p>
    <w:p w14:paraId="46C2AF07">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11.2 证明货物及其服务与竞争性磋商文件要求一致的文件，可以是文字资料、图纸和数据，并须提供：</w:t>
      </w:r>
    </w:p>
    <w:p w14:paraId="38A190CD">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（1）货物主要性能和参数的详细说明；</w:t>
      </w:r>
    </w:p>
    <w:p w14:paraId="11F4EDDF">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（2）对照</w:t>
      </w:r>
      <w:r>
        <w:rPr>
          <w:rFonts w:hint="eastAsia" w:ascii="宋体" w:hAnsi="宋体" w:eastAsia="宋体" w:cs="宋体"/>
          <w:color w:val="000000"/>
          <w:highlight w:val="none"/>
        </w:rPr>
        <w:t>竞争性磋商文件</w:t>
      </w:r>
      <w:r>
        <w:rPr>
          <w:rFonts w:hint="eastAsia" w:ascii="宋体" w:hAnsi="宋体" w:eastAsia="宋体" w:cs="宋体"/>
          <w:highlight w:val="none"/>
        </w:rPr>
        <w:t>技术规格，逐条说明所提供货物和服务对技术规格响应与偏离表，并申明技术规格条文的响应或偏离。对有具体参数要求的指标，</w:t>
      </w:r>
      <w:r>
        <w:rPr>
          <w:rFonts w:hint="eastAsia" w:ascii="宋体" w:hAnsi="宋体" w:eastAsia="宋体" w:cs="宋体"/>
          <w:bCs/>
          <w:color w:val="000000"/>
          <w:highlight w:val="none"/>
        </w:rPr>
        <w:t>供应商</w:t>
      </w:r>
      <w:r>
        <w:rPr>
          <w:rFonts w:hint="eastAsia" w:ascii="宋体" w:hAnsi="宋体" w:eastAsia="宋体" w:cs="宋体"/>
          <w:highlight w:val="none"/>
        </w:rPr>
        <w:t>应提供具体参数值。</w:t>
      </w:r>
    </w:p>
    <w:p w14:paraId="39689841">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12.保证金</w:t>
      </w:r>
    </w:p>
    <w:p w14:paraId="30C71057">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12.1</w:t>
      </w:r>
      <w:r>
        <w:rPr>
          <w:rFonts w:hint="eastAsia" w:ascii="宋体" w:hAnsi="宋体" w:eastAsia="宋体" w:cs="宋体"/>
          <w:b/>
          <w:color w:val="000000"/>
          <w:highlight w:val="none"/>
        </w:rPr>
        <w:t>供应商须知前附表</w:t>
      </w:r>
      <w:r>
        <w:rPr>
          <w:rFonts w:hint="eastAsia" w:ascii="宋体" w:hAnsi="宋体" w:eastAsia="宋体" w:cs="宋体"/>
          <w:highlight w:val="none"/>
        </w:rPr>
        <w:t>规定交纳</w:t>
      </w:r>
      <w:r>
        <w:rPr>
          <w:rFonts w:hint="eastAsia" w:ascii="宋体" w:hAnsi="宋体" w:eastAsia="宋体" w:cs="宋体"/>
          <w:bCs/>
          <w:color w:val="000000"/>
          <w:highlight w:val="none"/>
        </w:rPr>
        <w:t>保证金的</w:t>
      </w:r>
      <w:r>
        <w:rPr>
          <w:rFonts w:hint="eastAsia" w:ascii="宋体" w:hAnsi="宋体" w:eastAsia="宋体" w:cs="宋体"/>
          <w:highlight w:val="none"/>
        </w:rPr>
        <w:t>，</w:t>
      </w:r>
      <w:r>
        <w:rPr>
          <w:rFonts w:hint="eastAsia" w:ascii="宋体" w:hAnsi="宋体" w:eastAsia="宋体" w:cs="宋体"/>
          <w:bCs/>
          <w:color w:val="000000"/>
          <w:highlight w:val="none"/>
        </w:rPr>
        <w:t>供应商应</w:t>
      </w:r>
      <w:r>
        <w:rPr>
          <w:rFonts w:hint="eastAsia" w:ascii="宋体" w:hAnsi="宋体" w:eastAsia="宋体" w:cs="宋体"/>
          <w:color w:val="000000"/>
          <w:highlight w:val="none"/>
        </w:rPr>
        <w:t>按</w:t>
      </w:r>
      <w:r>
        <w:rPr>
          <w:rFonts w:hint="eastAsia" w:ascii="宋体" w:hAnsi="宋体" w:eastAsia="宋体" w:cs="宋体"/>
          <w:b/>
          <w:color w:val="000000"/>
          <w:highlight w:val="none"/>
        </w:rPr>
        <w:t>供应商须知前附表</w:t>
      </w:r>
      <w:r>
        <w:rPr>
          <w:rFonts w:hint="eastAsia" w:ascii="宋体" w:hAnsi="宋体" w:eastAsia="宋体" w:cs="宋体"/>
          <w:color w:val="000000"/>
          <w:highlight w:val="none"/>
        </w:rPr>
        <w:t>规定的要求提交保证金，</w:t>
      </w:r>
      <w:r>
        <w:rPr>
          <w:rFonts w:hint="eastAsia" w:ascii="宋体" w:hAnsi="宋体" w:eastAsia="宋体" w:cs="宋体"/>
          <w:bCs/>
          <w:color w:val="000000"/>
          <w:highlight w:val="none"/>
        </w:rPr>
        <w:t>保证金有效期应当与</w:t>
      </w:r>
      <w:r>
        <w:rPr>
          <w:rFonts w:hint="eastAsia" w:ascii="宋体" w:hAnsi="宋体" w:eastAsia="宋体" w:cs="宋体"/>
          <w:highlight w:val="none"/>
        </w:rPr>
        <w:t>规定</w:t>
      </w:r>
      <w:r>
        <w:rPr>
          <w:rFonts w:hint="eastAsia" w:ascii="宋体" w:hAnsi="宋体" w:eastAsia="宋体" w:cs="宋体"/>
          <w:kern w:val="0"/>
          <w:highlight w:val="none"/>
          <w:lang w:val="zh-CN"/>
        </w:rPr>
        <w:t>的竞争性磋商</w:t>
      </w:r>
      <w:r>
        <w:rPr>
          <w:rFonts w:hint="eastAsia" w:ascii="宋体" w:hAnsi="宋体" w:eastAsia="宋体" w:cs="宋体"/>
          <w:highlight w:val="none"/>
        </w:rPr>
        <w:t>响应</w:t>
      </w:r>
      <w:r>
        <w:rPr>
          <w:rFonts w:hint="eastAsia" w:ascii="宋体" w:hAnsi="宋体" w:eastAsia="宋体" w:cs="宋体"/>
          <w:bCs/>
          <w:color w:val="000000"/>
          <w:highlight w:val="none"/>
        </w:rPr>
        <w:t>文件有效期一致。</w:t>
      </w:r>
    </w:p>
    <w:p w14:paraId="0CD622AC">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12.2 未按规定提交保证金的竞争性磋商响应文件，将被视为非实质响应而被拒绝。</w:t>
      </w:r>
    </w:p>
    <w:p w14:paraId="3905B3AD">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12.3 采购代理机构在成交通知书发出后</w:t>
      </w:r>
      <w:r>
        <w:rPr>
          <w:rFonts w:hint="eastAsia" w:ascii="宋体" w:hAnsi="宋体" w:eastAsia="宋体" w:cs="宋体"/>
          <w:highlight w:val="none"/>
          <w:lang w:val="en-US" w:eastAsia="zh-CN"/>
        </w:rPr>
        <w:t>5</w:t>
      </w:r>
      <w:r>
        <w:rPr>
          <w:rFonts w:hint="eastAsia" w:ascii="宋体" w:hAnsi="宋体" w:eastAsia="宋体" w:cs="宋体"/>
          <w:highlight w:val="none"/>
        </w:rPr>
        <w:t>个工作日内无息退还未成交供应商的保证金。</w:t>
      </w:r>
    </w:p>
    <w:p w14:paraId="3009068C">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12.4发生以下情况保证金将不予退还：</w:t>
      </w:r>
    </w:p>
    <w:p w14:paraId="0B3EE812">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（1）供应商在本章规定的递交竞争性磋商响应文件截止时间后撤回竞争性磋商响应文件的；</w:t>
      </w:r>
    </w:p>
    <w:p w14:paraId="162C4A18">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（2）供应商在竞争性磋商响应文件中提供虚假材料或虚假承诺的；</w:t>
      </w:r>
    </w:p>
    <w:p w14:paraId="4F340876">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（3）成交供应商无正当理由不与采购人签订合同或转让、分包项目以及拒绝履行合同义务的；</w:t>
      </w:r>
    </w:p>
    <w:p w14:paraId="0A7397E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（4）成交公告前和成交公示期间，成交候选人无正当理由放弃成交资格的；</w:t>
      </w:r>
    </w:p>
    <w:p w14:paraId="030DAB88">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（5）竞争性磋商文件规定的其他情形。</w:t>
      </w:r>
    </w:p>
    <w:p w14:paraId="0C7C41F3">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13.竞争性磋商</w:t>
      </w:r>
      <w:r>
        <w:rPr>
          <w:rFonts w:hint="eastAsia" w:ascii="宋体" w:hAnsi="宋体" w:eastAsia="宋体" w:cs="宋体"/>
          <w:b/>
          <w:highlight w:val="none"/>
        </w:rPr>
        <w:t>响应文件有效期</w:t>
      </w:r>
    </w:p>
    <w:p w14:paraId="4FE16022">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13.1竞争性磋商响应文件有效期见</w:t>
      </w:r>
      <w:r>
        <w:rPr>
          <w:rFonts w:hint="eastAsia" w:ascii="宋体" w:hAnsi="宋体" w:eastAsia="宋体" w:cs="宋体"/>
          <w:b/>
          <w:highlight w:val="none"/>
        </w:rPr>
        <w:t>供应商须知前附表</w:t>
      </w:r>
      <w:r>
        <w:rPr>
          <w:rFonts w:hint="eastAsia" w:ascii="宋体" w:hAnsi="宋体" w:eastAsia="宋体" w:cs="宋体"/>
          <w:highlight w:val="none"/>
        </w:rPr>
        <w:t>，在此期间竞争性磋商响应文件对供应商具有法律约束力，竞争性磋商响应文件有效期从规定的递交竞争性磋商响应文件截止时间之日起计算。竞争性磋商响应文件有效期不足的将被视为无效响应，并予以拒绝。</w:t>
      </w:r>
    </w:p>
    <w:p w14:paraId="715C1D1D">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14:paraId="1CADA90D">
      <w:pPr>
        <w:widowControl/>
        <w:adjustRightInd w:val="0"/>
        <w:snapToGrid w:val="0"/>
        <w:spacing w:before="120" w:beforeLines="50" w:line="360" w:lineRule="auto"/>
        <w:jc w:val="left"/>
        <w:rPr>
          <w:rFonts w:hint="eastAsia" w:ascii="宋体" w:hAnsi="宋体" w:eastAsia="宋体" w:cs="宋体"/>
          <w:b/>
          <w:highlight w:val="none"/>
        </w:rPr>
      </w:pPr>
      <w:bookmarkStart w:id="10" w:name="_Hlk39664050"/>
      <w:bookmarkStart w:id="11" w:name="_Hlk38276022"/>
      <w:r>
        <w:rPr>
          <w:rFonts w:hint="eastAsia" w:ascii="宋体" w:hAnsi="宋体" w:eastAsia="宋体" w:cs="宋体"/>
          <w:b/>
          <w:bCs/>
          <w:kern w:val="0"/>
          <w:highlight w:val="none"/>
        </w:rPr>
        <w:t>14.</w:t>
      </w:r>
      <w:r>
        <w:rPr>
          <w:rFonts w:hint="eastAsia" w:ascii="宋体" w:hAnsi="宋体" w:eastAsia="宋体" w:cs="宋体"/>
          <w:b/>
          <w:highlight w:val="none"/>
        </w:rPr>
        <w:t>有下列情形之一的，视为供应商串通报价，其报价无效：</w:t>
      </w:r>
    </w:p>
    <w:p w14:paraId="616CB62D">
      <w:pPr>
        <w:widowControl/>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　　14.1不同供应商的响应文件由同一单位或者个人编制；</w:t>
      </w:r>
    </w:p>
    <w:p w14:paraId="531AD624">
      <w:pPr>
        <w:widowControl/>
        <w:adjustRightInd w:val="0"/>
        <w:snapToGrid w:val="0"/>
        <w:spacing w:before="120" w:beforeLines="50" w:line="360" w:lineRule="auto"/>
        <w:ind w:firstLine="210" w:firstLineChars="100"/>
        <w:jc w:val="left"/>
        <w:rPr>
          <w:rFonts w:hint="eastAsia" w:ascii="宋体" w:hAnsi="宋体" w:eastAsia="宋体" w:cs="宋体"/>
          <w:highlight w:val="none"/>
        </w:rPr>
      </w:pPr>
      <w:r>
        <w:rPr>
          <w:rFonts w:hint="eastAsia" w:ascii="宋体" w:hAnsi="宋体" w:eastAsia="宋体" w:cs="宋体"/>
          <w:highlight w:val="none"/>
        </w:rPr>
        <w:t>　14.2不同供应商委托同一单位或者个人办理磋商事宜；</w:t>
      </w:r>
    </w:p>
    <w:p w14:paraId="0597E63E">
      <w:pPr>
        <w:widowControl/>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　　14.3不同供应商的响应文件载明的项目管理成员或者联系人员为同一人；</w:t>
      </w:r>
    </w:p>
    <w:p w14:paraId="6FEBD440">
      <w:pPr>
        <w:widowControl/>
        <w:adjustRightInd w:val="0"/>
        <w:snapToGrid w:val="0"/>
        <w:spacing w:before="120" w:beforeLines="50" w:line="360" w:lineRule="auto"/>
        <w:ind w:firstLine="210" w:firstLineChars="100"/>
        <w:jc w:val="left"/>
        <w:rPr>
          <w:rFonts w:hint="eastAsia" w:ascii="宋体" w:hAnsi="宋体" w:eastAsia="宋体" w:cs="宋体"/>
          <w:highlight w:val="none"/>
        </w:rPr>
      </w:pPr>
      <w:r>
        <w:rPr>
          <w:rFonts w:hint="eastAsia" w:ascii="宋体" w:hAnsi="宋体" w:eastAsia="宋体" w:cs="宋体"/>
          <w:highlight w:val="none"/>
        </w:rPr>
        <w:t>　14.4不同供应商的响应文件异常一致或者报价呈规律性差异；</w:t>
      </w:r>
    </w:p>
    <w:p w14:paraId="634B7D2A">
      <w:pPr>
        <w:widowControl/>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　　14.5不同供应商的响应文件相互混装；</w:t>
      </w:r>
    </w:p>
    <w:p w14:paraId="220D7884">
      <w:pPr>
        <w:widowControl/>
        <w:adjustRightInd w:val="0"/>
        <w:snapToGrid w:val="0"/>
        <w:spacing w:before="120" w:beforeLines="50" w:line="360" w:lineRule="auto"/>
        <w:jc w:val="left"/>
        <w:rPr>
          <w:rFonts w:hint="eastAsia" w:ascii="宋体" w:hAnsi="宋体" w:eastAsia="宋体" w:cs="宋体"/>
          <w:highlight w:val="none"/>
        </w:rPr>
      </w:pPr>
      <w:r>
        <w:rPr>
          <w:rFonts w:hint="eastAsia" w:ascii="宋体" w:hAnsi="宋体" w:eastAsia="宋体" w:cs="宋体"/>
          <w:highlight w:val="none"/>
        </w:rPr>
        <w:t>　　14.6不同供应商的磋商保证金从同一单位或者个人的账户转出。</w:t>
      </w:r>
    </w:p>
    <w:bookmarkEnd w:id="10"/>
    <w:p w14:paraId="4C1998D8">
      <w:pPr>
        <w:adjustRightInd w:val="0"/>
        <w:snapToGrid w:val="0"/>
        <w:spacing w:before="120" w:beforeLines="50" w:line="360" w:lineRule="auto"/>
        <w:jc w:val="left"/>
        <w:rPr>
          <w:rFonts w:hint="eastAsia" w:ascii="宋体" w:hAnsi="宋体" w:eastAsia="宋体" w:cs="宋体"/>
          <w:b/>
          <w:highlight w:val="none"/>
        </w:rPr>
      </w:pPr>
      <w:r>
        <w:rPr>
          <w:rFonts w:hint="eastAsia" w:ascii="宋体" w:hAnsi="宋体" w:eastAsia="宋体" w:cs="宋体"/>
          <w:b/>
          <w:highlight w:val="none"/>
        </w:rPr>
        <w:t>四、竞争性磋商响应文件的递交</w:t>
      </w:r>
    </w:p>
    <w:p w14:paraId="7EE6C20C">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15.</w:t>
      </w:r>
      <w:r>
        <w:rPr>
          <w:rFonts w:hint="eastAsia" w:ascii="宋体" w:hAnsi="宋体" w:eastAsia="宋体" w:cs="宋体"/>
          <w:b/>
          <w:highlight w:val="none"/>
        </w:rPr>
        <w:t>竞争性磋商响应文件</w:t>
      </w:r>
      <w:r>
        <w:rPr>
          <w:rFonts w:hint="eastAsia" w:ascii="宋体" w:hAnsi="宋体" w:eastAsia="宋体" w:cs="宋体"/>
          <w:b/>
          <w:bCs/>
          <w:highlight w:val="none"/>
        </w:rPr>
        <w:t>的修改和撤回</w:t>
      </w:r>
    </w:p>
    <w:p w14:paraId="0BA7F26C">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15.1在磋商时间前，潜在</w:t>
      </w:r>
      <w:r>
        <w:rPr>
          <w:rFonts w:hint="eastAsia" w:ascii="宋体" w:hAnsi="宋体" w:eastAsia="宋体" w:cs="宋体"/>
          <w:kern w:val="0"/>
          <w:highlight w:val="none"/>
          <w:lang w:val="zh-CN"/>
        </w:rPr>
        <w:t>供应商</w:t>
      </w:r>
      <w:r>
        <w:rPr>
          <w:rFonts w:hint="eastAsia" w:ascii="宋体" w:hAnsi="宋体" w:eastAsia="宋体" w:cs="宋体"/>
          <w:highlight w:val="none"/>
        </w:rPr>
        <w:t>对竞争性磋商文件有疑问且要求采购人澄清的，应于本供应商须知前附表规定的时间前以书面形式告知采购人，采购人对竞争性磋商文件的修改或答疑回复将于本供应商须知前附表规定的时间以书面形式发出,</w:t>
      </w:r>
      <w:r>
        <w:rPr>
          <w:rFonts w:hint="eastAsia" w:ascii="宋体" w:hAnsi="宋体" w:eastAsia="宋体" w:cs="宋体"/>
          <w:kern w:val="0"/>
          <w:highlight w:val="none"/>
          <w:lang w:val="zh-CN"/>
        </w:rPr>
        <w:t>供应商</w:t>
      </w:r>
      <w:r>
        <w:rPr>
          <w:rFonts w:hint="eastAsia" w:ascii="宋体" w:hAnsi="宋体" w:eastAsia="宋体" w:cs="宋体"/>
          <w:highlight w:val="none"/>
        </w:rPr>
        <w:t>自行上网查阅，并须填写本竞争性磋商文件规定格式之回执，附在供应商竞争性磋商响应文件内。如无答疑回复，则不需填写回执。</w:t>
      </w:r>
    </w:p>
    <w:p w14:paraId="54111F0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15.2为使供应商有合理的时间按补充文件准备竞争性磋商响应文件，采购人可能根据具体情况酌情延长磋商截止日期。</w:t>
      </w:r>
    </w:p>
    <w:p w14:paraId="2E6B4EF5">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16.</w:t>
      </w:r>
      <w:r>
        <w:rPr>
          <w:rFonts w:hint="eastAsia" w:ascii="宋体" w:hAnsi="宋体" w:eastAsia="宋体" w:cs="宋体"/>
          <w:b/>
          <w:highlight w:val="none"/>
        </w:rPr>
        <w:t>竞争性磋商响应文件</w:t>
      </w:r>
      <w:r>
        <w:rPr>
          <w:rFonts w:hint="eastAsia" w:ascii="宋体" w:hAnsi="宋体" w:eastAsia="宋体" w:cs="宋体"/>
          <w:b/>
          <w:bCs/>
          <w:highlight w:val="none"/>
        </w:rPr>
        <w:t>的递交与接收</w:t>
      </w:r>
    </w:p>
    <w:p w14:paraId="70B437D6">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16.1竞争性磋商响应文件应按竞争性磋商文件的要求与格式编写。</w:t>
      </w:r>
    </w:p>
    <w:p w14:paraId="5FE68DA1">
      <w:pPr>
        <w:adjustRightInd w:val="0"/>
        <w:snapToGrid w:val="0"/>
        <w:spacing w:before="120" w:beforeLines="50" w:line="360" w:lineRule="auto"/>
        <w:ind w:left="630" w:leftChars="200" w:hanging="210" w:hangingChars="100"/>
        <w:jc w:val="left"/>
        <w:rPr>
          <w:rFonts w:hint="eastAsia" w:ascii="宋体" w:hAnsi="宋体" w:eastAsia="宋体" w:cs="宋体"/>
          <w:highlight w:val="none"/>
        </w:rPr>
      </w:pPr>
      <w:r>
        <w:rPr>
          <w:rFonts w:hint="eastAsia" w:ascii="宋体" w:hAnsi="宋体" w:eastAsia="宋体" w:cs="宋体"/>
          <w:highlight w:val="none"/>
        </w:rPr>
        <w:t>16.2竞争性磋商响应文件因表达不清所引起的后果由供应商负责。</w:t>
      </w:r>
    </w:p>
    <w:p w14:paraId="52FFDA96">
      <w:pPr>
        <w:adjustRightInd w:val="0"/>
        <w:snapToGrid w:val="0"/>
        <w:spacing w:before="120" w:beforeLines="50" w:line="360" w:lineRule="auto"/>
        <w:ind w:left="630" w:leftChars="200" w:hanging="210" w:hangingChars="100"/>
        <w:jc w:val="left"/>
        <w:rPr>
          <w:rFonts w:hint="eastAsia" w:ascii="宋体" w:hAnsi="宋体" w:eastAsia="宋体" w:cs="宋体"/>
          <w:highlight w:val="none"/>
        </w:rPr>
      </w:pPr>
      <w:r>
        <w:rPr>
          <w:rFonts w:hint="eastAsia" w:ascii="宋体" w:hAnsi="宋体" w:eastAsia="宋体" w:cs="宋体"/>
          <w:highlight w:val="none"/>
        </w:rPr>
        <w:t>16.3供应商编制和提交竞争性磋商响应文件所需费用自理。</w:t>
      </w:r>
    </w:p>
    <w:p w14:paraId="52A578F0">
      <w:pPr>
        <w:adjustRightInd w:val="0"/>
        <w:snapToGrid w:val="0"/>
        <w:spacing w:before="120" w:beforeLines="50" w:line="360" w:lineRule="auto"/>
        <w:ind w:left="632" w:hanging="632" w:hangingChars="300"/>
        <w:jc w:val="left"/>
        <w:rPr>
          <w:rFonts w:hint="eastAsia" w:ascii="宋体" w:hAnsi="宋体" w:eastAsia="宋体" w:cs="宋体"/>
          <w:b/>
          <w:bCs/>
          <w:highlight w:val="none"/>
        </w:rPr>
      </w:pPr>
      <w:r>
        <w:rPr>
          <w:rFonts w:hint="eastAsia" w:ascii="宋体" w:hAnsi="宋体" w:eastAsia="宋体" w:cs="宋体"/>
          <w:b/>
          <w:bCs/>
          <w:highlight w:val="none"/>
        </w:rPr>
        <w:t>五、</w:t>
      </w:r>
      <w:r>
        <w:rPr>
          <w:rFonts w:hint="eastAsia" w:ascii="宋体" w:hAnsi="宋体" w:eastAsia="宋体" w:cs="宋体"/>
          <w:b/>
          <w:highlight w:val="none"/>
        </w:rPr>
        <w:t>磋商小组和评审</w:t>
      </w:r>
    </w:p>
    <w:p w14:paraId="6B5079D3">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17.</w:t>
      </w:r>
      <w:r>
        <w:rPr>
          <w:rFonts w:hint="eastAsia" w:ascii="宋体" w:hAnsi="宋体" w:eastAsia="宋体" w:cs="宋体"/>
          <w:b/>
          <w:highlight w:val="none"/>
        </w:rPr>
        <w:t>磋商小组</w:t>
      </w:r>
    </w:p>
    <w:p w14:paraId="4842558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bCs/>
          <w:highlight w:val="none"/>
        </w:rPr>
        <w:t>17.1 采购人与采购代理机构将根据采购项目的特点依法组建</w:t>
      </w:r>
      <w:r>
        <w:rPr>
          <w:rFonts w:hint="eastAsia" w:ascii="宋体" w:hAnsi="宋体" w:eastAsia="宋体" w:cs="宋体"/>
          <w:b/>
          <w:highlight w:val="none"/>
        </w:rPr>
        <w:t>磋商小组</w:t>
      </w:r>
      <w:r>
        <w:rPr>
          <w:rFonts w:hint="eastAsia" w:ascii="宋体" w:hAnsi="宋体" w:eastAsia="宋体" w:cs="宋体"/>
          <w:highlight w:val="none"/>
        </w:rPr>
        <w:t>。</w:t>
      </w:r>
      <w:r>
        <w:rPr>
          <w:rFonts w:hint="eastAsia" w:ascii="宋体" w:hAnsi="宋体" w:eastAsia="宋体" w:cs="宋体"/>
          <w:b/>
          <w:highlight w:val="none"/>
        </w:rPr>
        <w:t>磋商小组</w:t>
      </w:r>
      <w:r>
        <w:rPr>
          <w:rFonts w:hint="eastAsia" w:ascii="宋体" w:hAnsi="宋体" w:eastAsia="宋体" w:cs="宋体"/>
          <w:highlight w:val="none"/>
        </w:rPr>
        <w:t>负责对竞争性磋商响应文件进行审查、竞争性磋商、评价以及推荐成交</w:t>
      </w:r>
      <w:r>
        <w:rPr>
          <w:rFonts w:hint="eastAsia" w:ascii="宋体" w:hAnsi="宋体" w:eastAsia="宋体" w:cs="宋体"/>
          <w:kern w:val="0"/>
          <w:highlight w:val="none"/>
          <w:lang w:val="zh-CN"/>
        </w:rPr>
        <w:t>供应商</w:t>
      </w:r>
      <w:r>
        <w:rPr>
          <w:rFonts w:hint="eastAsia" w:ascii="宋体" w:hAnsi="宋体" w:eastAsia="宋体" w:cs="宋体"/>
          <w:highlight w:val="none"/>
        </w:rPr>
        <w:t>。</w:t>
      </w:r>
    </w:p>
    <w:p w14:paraId="35A9A3EA">
      <w:pPr>
        <w:adjustRightInd w:val="0"/>
        <w:snapToGrid w:val="0"/>
        <w:spacing w:before="120" w:beforeLines="50" w:line="360" w:lineRule="auto"/>
        <w:ind w:left="628" w:leftChars="1" w:hanging="626" w:hangingChars="297"/>
        <w:jc w:val="left"/>
        <w:rPr>
          <w:rFonts w:hint="eastAsia" w:ascii="宋体" w:hAnsi="宋体" w:eastAsia="宋体" w:cs="宋体"/>
          <w:b/>
          <w:bCs/>
          <w:highlight w:val="none"/>
        </w:rPr>
      </w:pPr>
      <w:r>
        <w:rPr>
          <w:rFonts w:hint="eastAsia" w:ascii="宋体" w:hAnsi="宋体" w:eastAsia="宋体" w:cs="宋体"/>
          <w:b/>
          <w:bCs/>
          <w:highlight w:val="none"/>
        </w:rPr>
        <w:t>18. 资格</w:t>
      </w:r>
      <w:r>
        <w:rPr>
          <w:rFonts w:hint="eastAsia" w:ascii="宋体" w:hAnsi="宋体" w:eastAsia="宋体" w:cs="宋体"/>
          <w:b/>
          <w:highlight w:val="none"/>
        </w:rPr>
        <w:t>核</w:t>
      </w:r>
      <w:r>
        <w:rPr>
          <w:rFonts w:hint="eastAsia" w:ascii="宋体" w:hAnsi="宋体" w:eastAsia="宋体" w:cs="宋体"/>
          <w:b/>
          <w:bCs/>
          <w:highlight w:val="none"/>
        </w:rPr>
        <w:t>查</w:t>
      </w:r>
    </w:p>
    <w:p w14:paraId="6AD8B6CB">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18.1 </w:t>
      </w:r>
      <w:r>
        <w:rPr>
          <w:rFonts w:hint="eastAsia" w:ascii="宋体" w:hAnsi="宋体" w:eastAsia="宋体" w:cs="宋体"/>
          <w:b/>
          <w:highlight w:val="none"/>
        </w:rPr>
        <w:t>磋商小组</w:t>
      </w:r>
      <w:r>
        <w:rPr>
          <w:rFonts w:hint="eastAsia" w:ascii="宋体" w:hAnsi="宋体" w:eastAsia="宋体" w:cs="宋体"/>
          <w:highlight w:val="none"/>
        </w:rPr>
        <w:t>根据规定的</w:t>
      </w:r>
      <w:r>
        <w:rPr>
          <w:rFonts w:hint="eastAsia" w:ascii="宋体" w:hAnsi="宋体" w:eastAsia="宋体" w:cs="宋体"/>
          <w:kern w:val="0"/>
          <w:highlight w:val="none"/>
          <w:lang w:val="zh-CN"/>
        </w:rPr>
        <w:t>供应商</w:t>
      </w:r>
      <w:r>
        <w:rPr>
          <w:rFonts w:hint="eastAsia" w:ascii="宋体" w:hAnsi="宋体" w:eastAsia="宋体" w:cs="宋体"/>
          <w:highlight w:val="none"/>
        </w:rPr>
        <w:t>资格条件要求，对竞争性磋商响应文件进行资格核</w:t>
      </w:r>
      <w:r>
        <w:rPr>
          <w:rFonts w:hint="eastAsia" w:ascii="宋体" w:hAnsi="宋体" w:eastAsia="宋体" w:cs="宋体"/>
          <w:bCs/>
          <w:highlight w:val="none"/>
        </w:rPr>
        <w:t>查</w:t>
      </w:r>
      <w:r>
        <w:rPr>
          <w:rFonts w:hint="eastAsia" w:ascii="宋体" w:hAnsi="宋体" w:eastAsia="宋体" w:cs="宋体"/>
          <w:highlight w:val="none"/>
        </w:rPr>
        <w:t>。</w:t>
      </w:r>
      <w:r>
        <w:rPr>
          <w:rFonts w:hint="eastAsia" w:ascii="宋体" w:hAnsi="宋体" w:eastAsia="宋体" w:cs="宋体"/>
          <w:kern w:val="0"/>
          <w:highlight w:val="none"/>
          <w:lang w:val="zh-CN"/>
        </w:rPr>
        <w:t>供应商</w:t>
      </w:r>
      <w:r>
        <w:rPr>
          <w:rFonts w:hint="eastAsia" w:ascii="宋体" w:hAnsi="宋体" w:eastAsia="宋体" w:cs="宋体"/>
          <w:highlight w:val="none"/>
        </w:rPr>
        <w:t>不满足资格条件的，在评审时将其视为无效响应。</w:t>
      </w:r>
    </w:p>
    <w:p w14:paraId="66271CD3">
      <w:pPr>
        <w:tabs>
          <w:tab w:val="left" w:pos="0"/>
        </w:tabs>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highlight w:val="none"/>
        </w:rPr>
        <w:t>19.竞争性磋商响应文件</w:t>
      </w:r>
      <w:r>
        <w:rPr>
          <w:rFonts w:hint="eastAsia" w:ascii="宋体" w:hAnsi="宋体" w:eastAsia="宋体" w:cs="宋体"/>
          <w:b/>
          <w:bCs/>
          <w:highlight w:val="none"/>
        </w:rPr>
        <w:t>的</w:t>
      </w:r>
      <w:r>
        <w:rPr>
          <w:rFonts w:hint="eastAsia" w:ascii="宋体" w:hAnsi="宋体" w:eastAsia="宋体" w:cs="宋体"/>
          <w:b/>
          <w:bCs/>
          <w:color w:val="000000"/>
          <w:highlight w:val="none"/>
        </w:rPr>
        <w:t>符合性审查</w:t>
      </w:r>
    </w:p>
    <w:p w14:paraId="5D6BAC84">
      <w:pPr>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bCs/>
          <w:highlight w:val="none"/>
        </w:rPr>
        <w:t>19.1</w:t>
      </w:r>
      <w:r>
        <w:rPr>
          <w:rFonts w:hint="eastAsia" w:ascii="宋体" w:hAnsi="宋体" w:eastAsia="宋体" w:cs="宋体"/>
          <w:b/>
          <w:highlight w:val="none"/>
        </w:rPr>
        <w:t>磋商小组</w:t>
      </w:r>
      <w:r>
        <w:rPr>
          <w:rFonts w:hint="eastAsia" w:ascii="宋体" w:hAnsi="宋体" w:eastAsia="宋体" w:cs="宋体"/>
          <w:bCs/>
          <w:highlight w:val="none"/>
        </w:rPr>
        <w:t>对</w:t>
      </w:r>
      <w:r>
        <w:rPr>
          <w:rFonts w:hint="eastAsia" w:ascii="宋体" w:hAnsi="宋体" w:eastAsia="宋体" w:cs="宋体"/>
          <w:highlight w:val="none"/>
        </w:rPr>
        <w:t>竞争性磋商响应文件</w:t>
      </w:r>
      <w:r>
        <w:rPr>
          <w:rFonts w:hint="eastAsia" w:ascii="宋体" w:hAnsi="宋体" w:eastAsia="宋体" w:cs="宋体"/>
          <w:bCs/>
          <w:highlight w:val="none"/>
        </w:rPr>
        <w:t>进行符合性审查，</w:t>
      </w:r>
      <w:r>
        <w:rPr>
          <w:rFonts w:hint="eastAsia" w:ascii="宋体" w:hAnsi="宋体" w:eastAsia="宋体" w:cs="宋体"/>
          <w:highlight w:val="none"/>
        </w:rPr>
        <w:t>竞争性磋商响应文件</w:t>
      </w:r>
      <w:r>
        <w:rPr>
          <w:rFonts w:hint="eastAsia" w:ascii="宋体" w:hAnsi="宋体" w:eastAsia="宋体" w:cs="宋体"/>
          <w:bCs/>
          <w:highlight w:val="none"/>
        </w:rPr>
        <w:t>有下列情况之一的视为无效响应：</w:t>
      </w:r>
    </w:p>
    <w:p w14:paraId="10A06EBB">
      <w:pPr>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bCs/>
          <w:highlight w:val="none"/>
        </w:rPr>
        <w:t>（1）</w:t>
      </w:r>
      <w:r>
        <w:rPr>
          <w:rFonts w:hint="eastAsia" w:ascii="宋体" w:hAnsi="宋体" w:eastAsia="宋体" w:cs="宋体"/>
          <w:highlight w:val="none"/>
        </w:rPr>
        <w:t>应交未交保证金或金额不足、保证金缴纳形式不符合</w:t>
      </w:r>
      <w:r>
        <w:rPr>
          <w:rFonts w:hint="eastAsia" w:ascii="宋体" w:hAnsi="宋体" w:eastAsia="宋体" w:cs="宋体"/>
          <w:bCs/>
          <w:highlight w:val="none"/>
        </w:rPr>
        <w:t>竞争性磋商文件</w:t>
      </w:r>
      <w:r>
        <w:rPr>
          <w:rFonts w:hint="eastAsia" w:ascii="宋体" w:hAnsi="宋体" w:eastAsia="宋体" w:cs="宋体"/>
          <w:highlight w:val="none"/>
        </w:rPr>
        <w:t>要求的；</w:t>
      </w:r>
    </w:p>
    <w:p w14:paraId="0CC676DD">
      <w:pPr>
        <w:tabs>
          <w:tab w:val="left" w:pos="735"/>
          <w:tab w:val="left" w:pos="7560"/>
          <w:tab w:val="left" w:pos="7740"/>
          <w:tab w:val="left" w:pos="7920"/>
        </w:tabs>
        <w:adjustRightInd w:val="0"/>
        <w:snapToGrid w:val="0"/>
        <w:spacing w:before="120" w:beforeLines="50" w:line="360" w:lineRule="auto"/>
        <w:ind w:right="300" w:rightChars="143" w:firstLine="420" w:firstLineChars="200"/>
        <w:jc w:val="left"/>
        <w:rPr>
          <w:rFonts w:hint="eastAsia" w:ascii="宋体" w:hAnsi="宋体" w:eastAsia="宋体" w:cs="宋体"/>
          <w:highlight w:val="none"/>
        </w:rPr>
      </w:pPr>
      <w:r>
        <w:rPr>
          <w:rFonts w:hint="eastAsia" w:ascii="宋体" w:hAnsi="宋体" w:eastAsia="宋体" w:cs="宋体"/>
          <w:highlight w:val="none"/>
        </w:rPr>
        <w:t>（2）未按照</w:t>
      </w:r>
      <w:r>
        <w:rPr>
          <w:rFonts w:hint="eastAsia" w:ascii="宋体" w:hAnsi="宋体" w:eastAsia="宋体" w:cs="宋体"/>
          <w:bCs/>
          <w:highlight w:val="none"/>
        </w:rPr>
        <w:t>竞争性磋商文件</w:t>
      </w:r>
      <w:r>
        <w:rPr>
          <w:rFonts w:hint="eastAsia" w:ascii="宋体" w:hAnsi="宋体" w:eastAsia="宋体" w:cs="宋体"/>
          <w:highlight w:val="none"/>
        </w:rPr>
        <w:t>规定要求签署、盖章的；</w:t>
      </w:r>
    </w:p>
    <w:p w14:paraId="6A8EA59A">
      <w:pPr>
        <w:adjustRightInd w:val="0"/>
        <w:snapToGrid w:val="0"/>
        <w:spacing w:before="120" w:beforeLines="50" w:line="360" w:lineRule="auto"/>
        <w:ind w:right="-109" w:rightChars="-52" w:firstLine="420" w:firstLineChars="200"/>
        <w:jc w:val="left"/>
        <w:rPr>
          <w:rFonts w:hint="eastAsia" w:ascii="宋体" w:hAnsi="宋体" w:eastAsia="宋体" w:cs="宋体"/>
          <w:highlight w:val="none"/>
        </w:rPr>
      </w:pPr>
      <w:r>
        <w:rPr>
          <w:rFonts w:hint="eastAsia" w:ascii="宋体" w:hAnsi="宋体" w:eastAsia="宋体" w:cs="宋体"/>
          <w:highlight w:val="none"/>
        </w:rPr>
        <w:t>（3）不满足</w:t>
      </w:r>
      <w:r>
        <w:rPr>
          <w:rFonts w:hint="eastAsia" w:ascii="宋体" w:hAnsi="宋体" w:eastAsia="宋体" w:cs="宋体"/>
          <w:bCs/>
          <w:highlight w:val="none"/>
        </w:rPr>
        <w:t>磋商</w:t>
      </w:r>
      <w:r>
        <w:rPr>
          <w:rFonts w:hint="eastAsia" w:ascii="宋体" w:hAnsi="宋体" w:eastAsia="宋体" w:cs="宋体"/>
          <w:highlight w:val="none"/>
        </w:rPr>
        <w:t>须知</w:t>
      </w:r>
      <w:r>
        <w:rPr>
          <w:rFonts w:hint="eastAsia" w:ascii="宋体" w:hAnsi="宋体" w:eastAsia="宋体" w:cs="宋体"/>
          <w:bCs/>
          <w:highlight w:val="none"/>
        </w:rPr>
        <w:t>规定的</w:t>
      </w:r>
      <w:r>
        <w:rPr>
          <w:rFonts w:hint="eastAsia" w:ascii="宋体" w:hAnsi="宋体" w:eastAsia="宋体" w:cs="宋体"/>
          <w:highlight w:val="none"/>
        </w:rPr>
        <w:t>实质性要求的；</w:t>
      </w:r>
    </w:p>
    <w:p w14:paraId="0EC4A623">
      <w:pPr>
        <w:adjustRightInd w:val="0"/>
        <w:snapToGrid w:val="0"/>
        <w:spacing w:before="120" w:beforeLines="50" w:line="360" w:lineRule="auto"/>
        <w:ind w:right="-109" w:rightChars="-52" w:firstLine="420" w:firstLineChars="200"/>
        <w:jc w:val="left"/>
        <w:rPr>
          <w:rFonts w:hint="eastAsia" w:ascii="宋体" w:hAnsi="宋体" w:eastAsia="宋体" w:cs="宋体"/>
          <w:highlight w:val="none"/>
        </w:rPr>
      </w:pPr>
      <w:r>
        <w:rPr>
          <w:rFonts w:hint="eastAsia" w:ascii="宋体" w:hAnsi="宋体" w:eastAsia="宋体" w:cs="宋体"/>
          <w:highlight w:val="none"/>
        </w:rPr>
        <w:t>（4）报价超过最高限价的；</w:t>
      </w:r>
    </w:p>
    <w:p w14:paraId="7034DF05">
      <w:pPr>
        <w:adjustRightInd w:val="0"/>
        <w:snapToGrid w:val="0"/>
        <w:spacing w:before="120" w:beforeLines="50" w:line="360" w:lineRule="auto"/>
        <w:ind w:right="-109" w:rightChars="-52" w:firstLine="420" w:firstLineChars="200"/>
        <w:jc w:val="left"/>
        <w:rPr>
          <w:rFonts w:hint="eastAsia" w:ascii="宋体" w:hAnsi="宋体" w:eastAsia="宋体" w:cs="宋体"/>
          <w:highlight w:val="none"/>
        </w:rPr>
      </w:pPr>
      <w:r>
        <w:rPr>
          <w:rFonts w:hint="eastAsia" w:ascii="宋体" w:hAnsi="宋体" w:eastAsia="宋体" w:cs="宋体"/>
          <w:highlight w:val="none"/>
        </w:rPr>
        <w:t>（5）同一</w:t>
      </w:r>
      <w:r>
        <w:rPr>
          <w:rFonts w:hint="eastAsia" w:ascii="宋体" w:hAnsi="宋体" w:eastAsia="宋体" w:cs="宋体"/>
          <w:kern w:val="0"/>
          <w:highlight w:val="none"/>
          <w:lang w:val="zh-CN"/>
        </w:rPr>
        <w:t>供应商</w:t>
      </w:r>
      <w:r>
        <w:rPr>
          <w:rFonts w:hint="eastAsia" w:ascii="宋体" w:hAnsi="宋体" w:eastAsia="宋体" w:cs="宋体"/>
          <w:highlight w:val="none"/>
        </w:rPr>
        <w:t>提交两个以上不同的竞争性磋商响应文件或者报价的，但</w:t>
      </w:r>
      <w:r>
        <w:rPr>
          <w:rFonts w:hint="eastAsia" w:ascii="宋体" w:hAnsi="宋体" w:eastAsia="宋体" w:cs="宋体"/>
          <w:bCs/>
          <w:highlight w:val="none"/>
        </w:rPr>
        <w:t>竞争性磋商</w:t>
      </w:r>
      <w:r>
        <w:rPr>
          <w:rFonts w:hint="eastAsia" w:ascii="宋体" w:hAnsi="宋体" w:eastAsia="宋体" w:cs="宋体"/>
          <w:highlight w:val="none"/>
        </w:rPr>
        <w:t>须知允许提交备选方案的除外；</w:t>
      </w:r>
    </w:p>
    <w:p w14:paraId="769D716D">
      <w:pPr>
        <w:adjustRightInd w:val="0"/>
        <w:snapToGrid w:val="0"/>
        <w:spacing w:before="120" w:beforeLines="50" w:line="360" w:lineRule="auto"/>
        <w:ind w:right="-109" w:rightChars="-52" w:firstLine="420" w:firstLineChars="200"/>
        <w:jc w:val="left"/>
        <w:rPr>
          <w:rFonts w:hint="eastAsia" w:ascii="宋体" w:hAnsi="宋体" w:eastAsia="宋体" w:cs="宋体"/>
          <w:highlight w:val="none"/>
        </w:rPr>
      </w:pPr>
      <w:r>
        <w:rPr>
          <w:rFonts w:hint="eastAsia" w:ascii="宋体" w:hAnsi="宋体" w:eastAsia="宋体" w:cs="宋体"/>
          <w:highlight w:val="none"/>
        </w:rPr>
        <w:t>（6）竞争性磋商响应文件有效期不足的；</w:t>
      </w:r>
      <w:r>
        <w:rPr>
          <w:rFonts w:hint="eastAsia" w:ascii="宋体" w:hAnsi="宋体" w:eastAsia="宋体" w:cs="宋体"/>
          <w:highlight w:val="none"/>
        </w:rPr>
        <w:tab/>
      </w:r>
    </w:p>
    <w:p w14:paraId="3E6C5A30">
      <w:pPr>
        <w:adjustRightInd w:val="0"/>
        <w:snapToGrid w:val="0"/>
        <w:spacing w:before="120" w:beforeLines="50" w:line="360" w:lineRule="auto"/>
        <w:ind w:right="-109" w:rightChars="-52" w:firstLine="420" w:firstLineChars="200"/>
        <w:jc w:val="left"/>
        <w:rPr>
          <w:rFonts w:hint="eastAsia" w:ascii="宋体" w:hAnsi="宋体" w:eastAsia="宋体" w:cs="宋体"/>
          <w:highlight w:val="none"/>
        </w:rPr>
      </w:pPr>
      <w:r>
        <w:rPr>
          <w:rFonts w:hint="eastAsia" w:ascii="宋体" w:hAnsi="宋体" w:eastAsia="宋体" w:cs="宋体"/>
          <w:highlight w:val="none"/>
        </w:rPr>
        <w:t>（7）不符合法律、法规和</w:t>
      </w:r>
      <w:r>
        <w:rPr>
          <w:rFonts w:hint="eastAsia" w:ascii="宋体" w:hAnsi="宋体" w:eastAsia="宋体" w:cs="宋体"/>
          <w:bCs/>
          <w:highlight w:val="none"/>
        </w:rPr>
        <w:t>竞争性磋商文件</w:t>
      </w:r>
      <w:r>
        <w:rPr>
          <w:rFonts w:hint="eastAsia" w:ascii="宋体" w:hAnsi="宋体" w:eastAsia="宋体" w:cs="宋体"/>
          <w:highlight w:val="none"/>
        </w:rPr>
        <w:t>规定的；</w:t>
      </w:r>
    </w:p>
    <w:p w14:paraId="6840AB23">
      <w:pPr>
        <w:adjustRightInd w:val="0"/>
        <w:snapToGrid w:val="0"/>
        <w:spacing w:before="120" w:beforeLines="50" w:line="360" w:lineRule="auto"/>
        <w:ind w:firstLine="411" w:firstLineChars="196"/>
        <w:jc w:val="left"/>
        <w:rPr>
          <w:rFonts w:hint="eastAsia" w:ascii="宋体" w:hAnsi="宋体" w:eastAsia="宋体" w:cs="宋体"/>
          <w:bCs/>
          <w:highlight w:val="none"/>
        </w:rPr>
      </w:pPr>
      <w:r>
        <w:rPr>
          <w:rFonts w:hint="eastAsia" w:ascii="宋体" w:hAnsi="宋体" w:eastAsia="宋体" w:cs="宋体"/>
          <w:highlight w:val="none"/>
        </w:rPr>
        <w:t>（8）</w:t>
      </w:r>
      <w:r>
        <w:rPr>
          <w:rFonts w:hint="eastAsia" w:ascii="宋体" w:hAnsi="宋体" w:eastAsia="宋体" w:cs="宋体"/>
          <w:bCs/>
          <w:highlight w:val="none"/>
        </w:rPr>
        <w:t>未按竞争性磋商文件要求提交资格证明文件；</w:t>
      </w:r>
    </w:p>
    <w:p w14:paraId="1E863BCC">
      <w:pPr>
        <w:adjustRightInd w:val="0"/>
        <w:snapToGrid w:val="0"/>
        <w:spacing w:before="120" w:beforeLines="50" w:line="360" w:lineRule="auto"/>
        <w:ind w:firstLine="516" w:firstLineChars="246"/>
        <w:jc w:val="left"/>
        <w:rPr>
          <w:rFonts w:hint="eastAsia" w:ascii="宋体" w:hAnsi="宋体" w:eastAsia="宋体" w:cs="宋体"/>
          <w:bCs/>
          <w:highlight w:val="none"/>
        </w:rPr>
      </w:pPr>
      <w:r>
        <w:rPr>
          <w:rFonts w:hint="eastAsia" w:ascii="宋体" w:hAnsi="宋体" w:eastAsia="宋体" w:cs="宋体"/>
          <w:highlight w:val="none"/>
        </w:rPr>
        <w:t>(9)</w:t>
      </w:r>
      <w:r>
        <w:rPr>
          <w:rFonts w:hint="eastAsia" w:ascii="宋体" w:hAnsi="宋体" w:eastAsia="宋体" w:cs="宋体"/>
          <w:bCs/>
          <w:highlight w:val="none"/>
        </w:rPr>
        <w:t>提供的资格证明文件不符合竞争性磋商文件要求或提供虚假资格证明文件的；</w:t>
      </w:r>
    </w:p>
    <w:p w14:paraId="3024B294">
      <w:pPr>
        <w:adjustRightInd w:val="0"/>
        <w:snapToGrid w:val="0"/>
        <w:spacing w:before="120" w:beforeLines="50" w:line="360" w:lineRule="auto"/>
        <w:ind w:firstLine="411" w:firstLineChars="196"/>
        <w:jc w:val="left"/>
        <w:rPr>
          <w:rFonts w:hint="eastAsia" w:ascii="宋体" w:hAnsi="宋体" w:eastAsia="宋体" w:cs="宋体"/>
          <w:bCs/>
          <w:highlight w:val="none"/>
        </w:rPr>
      </w:pPr>
      <w:r>
        <w:rPr>
          <w:rFonts w:hint="eastAsia" w:ascii="宋体" w:hAnsi="宋体" w:eastAsia="宋体" w:cs="宋体"/>
          <w:highlight w:val="none"/>
        </w:rPr>
        <w:t>(10)</w:t>
      </w:r>
      <w:r>
        <w:rPr>
          <w:rFonts w:hint="eastAsia" w:ascii="宋体" w:hAnsi="宋体" w:eastAsia="宋体" w:cs="宋体"/>
          <w:bCs/>
          <w:highlight w:val="none"/>
        </w:rPr>
        <w:t>资格证明文件未按竞争性磋商文件要求加盖供应商单位章、</w:t>
      </w:r>
      <w:r>
        <w:rPr>
          <w:rFonts w:hint="eastAsia" w:ascii="宋体" w:hAnsi="宋体" w:eastAsia="宋体" w:cs="宋体"/>
          <w:highlight w:val="none"/>
        </w:rPr>
        <w:t>签字</w:t>
      </w:r>
      <w:r>
        <w:rPr>
          <w:rFonts w:hint="eastAsia" w:ascii="宋体" w:hAnsi="宋体" w:eastAsia="宋体" w:cs="宋体"/>
          <w:bCs/>
          <w:highlight w:val="none"/>
        </w:rPr>
        <w:t>的；</w:t>
      </w:r>
    </w:p>
    <w:p w14:paraId="4B843A5D">
      <w:pPr>
        <w:adjustRightInd w:val="0"/>
        <w:snapToGrid w:val="0"/>
        <w:spacing w:before="120" w:beforeLines="50" w:line="360" w:lineRule="auto"/>
        <w:ind w:firstLine="411" w:firstLineChars="196"/>
        <w:jc w:val="left"/>
        <w:rPr>
          <w:rFonts w:hint="eastAsia" w:ascii="宋体" w:hAnsi="宋体" w:eastAsia="宋体" w:cs="宋体"/>
          <w:bCs/>
          <w:highlight w:val="none"/>
        </w:rPr>
      </w:pPr>
      <w:r>
        <w:rPr>
          <w:rFonts w:hint="eastAsia" w:ascii="宋体" w:hAnsi="宋体" w:eastAsia="宋体" w:cs="宋体"/>
          <w:highlight w:val="none"/>
        </w:rPr>
        <w:t>(11)</w:t>
      </w:r>
      <w:r>
        <w:rPr>
          <w:rFonts w:hint="eastAsia" w:ascii="宋体" w:hAnsi="宋体" w:eastAsia="宋体" w:cs="宋体"/>
          <w:bCs/>
          <w:highlight w:val="none"/>
        </w:rPr>
        <w:t>资格证明文件过了有效期的或未按有关规定年审合格的。</w:t>
      </w:r>
    </w:p>
    <w:p w14:paraId="7411A86E">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20.</w:t>
      </w:r>
      <w:r>
        <w:rPr>
          <w:rFonts w:hint="eastAsia" w:ascii="宋体" w:hAnsi="宋体" w:eastAsia="宋体" w:cs="宋体"/>
          <w:b/>
          <w:highlight w:val="none"/>
        </w:rPr>
        <w:t>竞争性磋商响应文件</w:t>
      </w:r>
      <w:r>
        <w:rPr>
          <w:rFonts w:hint="eastAsia" w:ascii="宋体" w:hAnsi="宋体" w:eastAsia="宋体" w:cs="宋体"/>
          <w:b/>
          <w:bCs/>
          <w:highlight w:val="none"/>
        </w:rPr>
        <w:t>的澄清</w:t>
      </w:r>
    </w:p>
    <w:p w14:paraId="6DD7F00C">
      <w:pPr>
        <w:autoSpaceDE w:val="0"/>
        <w:autoSpaceDN w:val="0"/>
        <w:adjustRightInd w:val="0"/>
        <w:snapToGrid w:val="0"/>
        <w:spacing w:before="120" w:beforeLines="50" w:line="360" w:lineRule="auto"/>
        <w:ind w:firstLine="420" w:firstLineChars="200"/>
        <w:jc w:val="left"/>
        <w:rPr>
          <w:rFonts w:hint="eastAsia" w:ascii="宋体" w:hAnsi="宋体" w:eastAsia="宋体" w:cs="宋体"/>
          <w:kern w:val="0"/>
          <w:highlight w:val="none"/>
          <w:lang w:val="zh-CN"/>
        </w:rPr>
      </w:pPr>
      <w:r>
        <w:rPr>
          <w:rFonts w:hint="eastAsia" w:ascii="宋体" w:hAnsi="宋体" w:eastAsia="宋体" w:cs="宋体"/>
          <w:bCs/>
          <w:highlight w:val="none"/>
        </w:rPr>
        <w:t>20.1</w:t>
      </w:r>
      <w:r>
        <w:rPr>
          <w:rFonts w:hint="eastAsia" w:ascii="宋体" w:hAnsi="宋体" w:eastAsia="宋体" w:cs="宋体"/>
          <w:b/>
          <w:highlight w:val="none"/>
        </w:rPr>
        <w:t>磋商小组</w:t>
      </w:r>
      <w:r>
        <w:rPr>
          <w:rFonts w:hint="eastAsia" w:ascii="宋体" w:hAnsi="宋体" w:eastAsia="宋体" w:cs="宋体"/>
          <w:kern w:val="0"/>
          <w:highlight w:val="none"/>
          <w:lang w:val="zh-CN"/>
        </w:rPr>
        <w:t>在对竞争性磋商响应文件的有效性、完整性和对</w:t>
      </w:r>
      <w:r>
        <w:rPr>
          <w:rFonts w:hint="eastAsia" w:ascii="宋体" w:hAnsi="宋体" w:eastAsia="宋体" w:cs="宋体"/>
          <w:bCs/>
          <w:highlight w:val="none"/>
        </w:rPr>
        <w:t>竞争性磋商文件</w:t>
      </w:r>
      <w:r>
        <w:rPr>
          <w:rFonts w:hint="eastAsia" w:ascii="宋体" w:hAnsi="宋体" w:eastAsia="宋体" w:cs="宋体"/>
          <w:kern w:val="0"/>
          <w:highlight w:val="none"/>
          <w:lang w:val="zh-CN"/>
        </w:rPr>
        <w:t>的响应程度进行审查时，可以要求供应商对竞争性磋商响应文件中含义不明</w:t>
      </w:r>
      <w:r>
        <w:rPr>
          <w:rFonts w:hint="eastAsia" w:ascii="宋体" w:hAnsi="宋体" w:eastAsia="宋体" w:cs="宋体"/>
          <w:bCs/>
          <w:highlight w:val="none"/>
        </w:rPr>
        <w:t>确</w:t>
      </w:r>
      <w:r>
        <w:rPr>
          <w:rFonts w:hint="eastAsia" w:ascii="宋体" w:hAnsi="宋体" w:eastAsia="宋体" w:cs="宋体"/>
          <w:kern w:val="0"/>
          <w:highlight w:val="none"/>
          <w:lang w:val="zh-CN"/>
        </w:rPr>
        <w:t>、同类问题表述不一致或者有明显文字和计算错误的内容等作出必要的澄清、说明或者纠正。该要求</w:t>
      </w:r>
      <w:r>
        <w:rPr>
          <w:rFonts w:hint="eastAsia" w:ascii="宋体" w:hAnsi="宋体" w:eastAsia="宋体" w:cs="宋体"/>
          <w:highlight w:val="none"/>
        </w:rPr>
        <w:t>应当以</w:t>
      </w:r>
      <w:r>
        <w:rPr>
          <w:rFonts w:hint="eastAsia" w:ascii="宋体" w:hAnsi="宋体" w:eastAsia="宋体" w:cs="宋体"/>
          <w:kern w:val="0"/>
          <w:highlight w:val="none"/>
          <w:lang w:val="zh-CN"/>
        </w:rPr>
        <w:t>书面形式作出。供应商的澄清、说明或者补正应当采用书面形式，由其</w:t>
      </w:r>
      <w:r>
        <w:rPr>
          <w:rFonts w:hint="eastAsia" w:ascii="宋体" w:hAnsi="宋体" w:eastAsia="宋体" w:cs="宋体"/>
          <w:highlight w:val="none"/>
        </w:rPr>
        <w:t>法定代表人或其委托代理人</w:t>
      </w:r>
      <w:r>
        <w:rPr>
          <w:rFonts w:hint="eastAsia" w:ascii="宋体" w:hAnsi="宋体" w:eastAsia="宋体" w:cs="宋体"/>
          <w:bCs/>
          <w:highlight w:val="none"/>
        </w:rPr>
        <w:t>签字</w:t>
      </w:r>
      <w:r>
        <w:rPr>
          <w:rFonts w:hint="eastAsia" w:ascii="宋体" w:hAnsi="宋体" w:eastAsia="宋体" w:cs="宋体"/>
          <w:kern w:val="0"/>
          <w:highlight w:val="none"/>
          <w:lang w:val="zh-CN"/>
        </w:rPr>
        <w:t>。供应商的澄清、说明或者更正不得超出</w:t>
      </w:r>
      <w:r>
        <w:rPr>
          <w:rFonts w:hint="eastAsia" w:ascii="宋体" w:hAnsi="宋体" w:eastAsia="宋体" w:cs="宋体"/>
          <w:bCs/>
          <w:highlight w:val="none"/>
        </w:rPr>
        <w:t>竞争性磋商文件</w:t>
      </w:r>
      <w:r>
        <w:rPr>
          <w:rFonts w:hint="eastAsia" w:ascii="宋体" w:hAnsi="宋体" w:eastAsia="宋体" w:cs="宋体"/>
          <w:kern w:val="0"/>
          <w:highlight w:val="none"/>
          <w:lang w:val="zh-CN"/>
        </w:rPr>
        <w:t>的范围或者改变竞争性磋商响应文件的实质性内容。</w:t>
      </w:r>
    </w:p>
    <w:p w14:paraId="080A8082">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bCs/>
          <w:highlight w:val="none"/>
        </w:rPr>
        <w:t>20.2</w:t>
      </w:r>
      <w:r>
        <w:rPr>
          <w:rFonts w:hint="eastAsia" w:ascii="宋体" w:hAnsi="宋体" w:eastAsia="宋体" w:cs="宋体"/>
          <w:kern w:val="0"/>
          <w:highlight w:val="none"/>
          <w:lang w:val="zh-CN"/>
        </w:rPr>
        <w:t>计算</w:t>
      </w:r>
      <w:r>
        <w:rPr>
          <w:rFonts w:hint="eastAsia" w:ascii="宋体" w:hAnsi="宋体" w:eastAsia="宋体" w:cs="宋体"/>
          <w:highlight w:val="none"/>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14:paraId="7B3543AC">
      <w:pPr>
        <w:tabs>
          <w:tab w:val="left" w:pos="0"/>
        </w:tabs>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highlight w:val="none"/>
        </w:rPr>
        <w:t>20.3供应商应按</w:t>
      </w:r>
      <w:r>
        <w:rPr>
          <w:rFonts w:hint="eastAsia" w:ascii="宋体" w:hAnsi="宋体" w:eastAsia="宋体" w:cs="宋体"/>
          <w:bCs/>
          <w:highlight w:val="none"/>
        </w:rPr>
        <w:t>磋商小组</w:t>
      </w:r>
      <w:r>
        <w:rPr>
          <w:rFonts w:hint="eastAsia" w:ascii="宋体" w:hAnsi="宋体" w:eastAsia="宋体" w:cs="宋体"/>
          <w:highlight w:val="none"/>
        </w:rPr>
        <w:t>通知的时间，指派专人进行</w:t>
      </w:r>
      <w:r>
        <w:rPr>
          <w:rFonts w:hint="eastAsia" w:ascii="宋体" w:hAnsi="宋体" w:eastAsia="宋体" w:cs="宋体"/>
          <w:kern w:val="0"/>
          <w:highlight w:val="none"/>
          <w:lang w:val="zh-CN"/>
        </w:rPr>
        <w:t>澄清、说明或者补正</w:t>
      </w:r>
      <w:r>
        <w:rPr>
          <w:rFonts w:hint="eastAsia" w:ascii="宋体" w:hAnsi="宋体" w:eastAsia="宋体" w:cs="宋体"/>
          <w:highlight w:val="none"/>
        </w:rPr>
        <w:t>。</w:t>
      </w:r>
    </w:p>
    <w:p w14:paraId="7CDEE466">
      <w:pPr>
        <w:tabs>
          <w:tab w:val="left" w:pos="0"/>
        </w:tabs>
        <w:adjustRightInd w:val="0"/>
        <w:snapToGrid w:val="0"/>
        <w:spacing w:before="120" w:beforeLines="50" w:line="360" w:lineRule="auto"/>
        <w:jc w:val="left"/>
        <w:rPr>
          <w:rFonts w:hint="eastAsia" w:ascii="宋体" w:hAnsi="宋体" w:eastAsia="宋体" w:cs="宋体"/>
          <w:kern w:val="0"/>
          <w:highlight w:val="none"/>
        </w:rPr>
      </w:pPr>
      <w:r>
        <w:rPr>
          <w:rFonts w:hint="eastAsia" w:ascii="宋体" w:hAnsi="宋体" w:eastAsia="宋体" w:cs="宋体"/>
          <w:b/>
          <w:bCs/>
          <w:highlight w:val="none"/>
        </w:rPr>
        <w:t>21、</w:t>
      </w:r>
      <w:r>
        <w:rPr>
          <w:rFonts w:hint="eastAsia" w:ascii="宋体" w:hAnsi="宋体" w:eastAsia="宋体" w:cs="宋体"/>
          <w:kern w:val="0"/>
          <w:highlight w:val="none"/>
        </w:rPr>
        <w:t>供应商有下列情形之一的,不得成为成交供应商:</w:t>
      </w:r>
    </w:p>
    <w:p w14:paraId="3D227604">
      <w:pPr>
        <w:tabs>
          <w:tab w:val="left" w:pos="0"/>
        </w:tabs>
        <w:adjustRightInd w:val="0"/>
        <w:snapToGrid w:val="0"/>
        <w:spacing w:before="120" w:beforeLines="50" w:line="360"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rPr>
        <w:t>（1）竞争性磋商响应文件中提供虚假材料或虚假承诺的；</w:t>
      </w:r>
    </w:p>
    <w:p w14:paraId="2885EDB9">
      <w:pPr>
        <w:tabs>
          <w:tab w:val="left" w:pos="0"/>
        </w:tabs>
        <w:adjustRightInd w:val="0"/>
        <w:snapToGrid w:val="0"/>
        <w:spacing w:before="120" w:beforeLines="50" w:line="360" w:lineRule="auto"/>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rPr>
        <w:t>（2）法律法规和竞争性磋商文件规定的其他情形的。</w:t>
      </w:r>
    </w:p>
    <w:p w14:paraId="48C04CF3">
      <w:pPr>
        <w:adjustRightInd w:val="0"/>
        <w:snapToGrid w:val="0"/>
        <w:spacing w:before="120" w:beforeLines="50" w:line="360" w:lineRule="auto"/>
        <w:ind w:left="632" w:hanging="632" w:hangingChars="300"/>
        <w:jc w:val="left"/>
        <w:rPr>
          <w:rFonts w:hint="eastAsia" w:ascii="宋体" w:hAnsi="宋体" w:eastAsia="宋体" w:cs="宋体"/>
          <w:b/>
          <w:highlight w:val="none"/>
        </w:rPr>
      </w:pPr>
      <w:r>
        <w:rPr>
          <w:rFonts w:hint="eastAsia" w:ascii="宋体" w:hAnsi="宋体" w:eastAsia="宋体" w:cs="宋体"/>
          <w:b/>
          <w:highlight w:val="none"/>
        </w:rPr>
        <w:t>22.竞争性磋商终止</w:t>
      </w:r>
    </w:p>
    <w:p w14:paraId="266B5BC4">
      <w:pPr>
        <w:tabs>
          <w:tab w:val="left" w:pos="0"/>
        </w:tabs>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bCs/>
          <w:highlight w:val="none"/>
        </w:rPr>
        <w:t>22.1 竞争性磋商谈判时，出现下列情况之一，本次竞争性磋商终止：</w:t>
      </w:r>
    </w:p>
    <w:p w14:paraId="17957B8B">
      <w:pPr>
        <w:tabs>
          <w:tab w:val="left" w:pos="0"/>
        </w:tabs>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bCs/>
          <w:highlight w:val="none"/>
        </w:rPr>
        <w:t>（1）出现影响采购公正的违法、违规行为的；</w:t>
      </w:r>
    </w:p>
    <w:p w14:paraId="3B99EEAB">
      <w:pPr>
        <w:tabs>
          <w:tab w:val="left" w:pos="0"/>
        </w:tabs>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kern w:val="0"/>
          <w:highlight w:val="none"/>
          <w:lang w:val="zh-CN"/>
        </w:rPr>
        <w:t>（2）供应商的报价均超过了最高限价，采购人不能支付的；</w:t>
      </w:r>
    </w:p>
    <w:p w14:paraId="1BF4ADD1">
      <w:pPr>
        <w:tabs>
          <w:tab w:val="left" w:pos="0"/>
        </w:tabs>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bCs/>
          <w:highlight w:val="none"/>
        </w:rPr>
        <w:t>（3）因重大变故，采购任务取消的。</w:t>
      </w:r>
    </w:p>
    <w:p w14:paraId="76C5572B">
      <w:pPr>
        <w:tabs>
          <w:tab w:val="left" w:pos="0"/>
        </w:tabs>
        <w:adjustRightInd w:val="0"/>
        <w:snapToGrid w:val="0"/>
        <w:spacing w:before="120" w:beforeLines="50" w:line="360" w:lineRule="auto"/>
        <w:ind w:firstLine="420" w:firstLineChars="200"/>
        <w:jc w:val="left"/>
        <w:rPr>
          <w:rFonts w:hint="eastAsia" w:ascii="宋体" w:hAnsi="宋体" w:eastAsia="宋体" w:cs="宋体"/>
          <w:bCs/>
          <w:highlight w:val="none"/>
        </w:rPr>
      </w:pPr>
      <w:r>
        <w:rPr>
          <w:rFonts w:hint="eastAsia" w:ascii="宋体" w:hAnsi="宋体" w:eastAsia="宋体" w:cs="宋体"/>
          <w:bCs/>
          <w:highlight w:val="none"/>
        </w:rPr>
        <w:t xml:space="preserve">22.2 </w:t>
      </w:r>
      <w:r>
        <w:rPr>
          <w:rFonts w:hint="eastAsia" w:ascii="宋体" w:hAnsi="宋体" w:eastAsia="宋体" w:cs="宋体"/>
          <w:b/>
          <w:highlight w:val="none"/>
        </w:rPr>
        <w:t>磋商小组</w:t>
      </w:r>
      <w:r>
        <w:rPr>
          <w:rFonts w:hint="eastAsia" w:ascii="宋体" w:hAnsi="宋体" w:eastAsia="宋体" w:cs="宋体"/>
          <w:bCs/>
          <w:highlight w:val="none"/>
        </w:rPr>
        <w:t>应将竞争性磋商终止理由通知所有参与竞争性磋商的供应商。</w:t>
      </w:r>
    </w:p>
    <w:p w14:paraId="685DBF0B">
      <w:pPr>
        <w:spacing w:line="400" w:lineRule="exact"/>
        <w:jc w:val="left"/>
        <w:rPr>
          <w:rFonts w:hint="eastAsia" w:ascii="宋体" w:hAnsi="宋体" w:eastAsia="宋体" w:cs="宋体"/>
          <w:kern w:val="0"/>
          <w:highlight w:val="none"/>
          <w:lang w:val="zh-CN"/>
        </w:rPr>
      </w:pPr>
      <w:r>
        <w:rPr>
          <w:rFonts w:hint="eastAsia" w:ascii="宋体" w:hAnsi="宋体" w:eastAsia="宋体" w:cs="宋体"/>
          <w:b/>
          <w:bCs/>
          <w:highlight w:val="none"/>
        </w:rPr>
        <w:t>23. 保密要求</w:t>
      </w:r>
    </w:p>
    <w:p w14:paraId="6064575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23.1磋商小组以及与评审工作有关的人员对评审情况以及评审过程中获悉的国家秘密、商业秘密应当保密。</w:t>
      </w:r>
    </w:p>
    <w:p w14:paraId="1073E627">
      <w:pPr>
        <w:adjustRightInd w:val="0"/>
        <w:snapToGrid w:val="0"/>
        <w:spacing w:before="120" w:beforeLines="50" w:line="360" w:lineRule="auto"/>
        <w:jc w:val="left"/>
        <w:rPr>
          <w:rFonts w:hint="eastAsia" w:ascii="宋体" w:hAnsi="宋体" w:eastAsia="宋体" w:cs="宋体"/>
          <w:b/>
          <w:highlight w:val="none"/>
        </w:rPr>
      </w:pPr>
      <w:r>
        <w:rPr>
          <w:rFonts w:hint="eastAsia" w:ascii="宋体" w:hAnsi="宋体" w:eastAsia="宋体" w:cs="宋体"/>
          <w:b/>
          <w:highlight w:val="none"/>
        </w:rPr>
        <w:t>六、成交结果信息公布与供应商质疑</w:t>
      </w:r>
    </w:p>
    <w:p w14:paraId="77D21481">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24.成交信息的公布</w:t>
      </w:r>
    </w:p>
    <w:p w14:paraId="37A34347">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24.1 竞争性磋商结束后，成交结果信息将</w:t>
      </w:r>
      <w:r>
        <w:rPr>
          <w:rFonts w:hint="eastAsia" w:ascii="宋体" w:hAnsi="宋体" w:eastAsia="宋体" w:cs="宋体"/>
          <w:highlight w:val="none"/>
          <w:u w:val="single"/>
        </w:rPr>
        <w:t>在</w:t>
      </w:r>
      <w:r>
        <w:rPr>
          <w:rFonts w:hint="eastAsia" w:ascii="宋体" w:hAnsi="宋体" w:eastAsia="宋体" w:cs="宋体"/>
          <w:highlight w:val="none"/>
          <w:u w:val="single"/>
          <w:lang w:eastAsia="zh-CN"/>
        </w:rPr>
        <w:t>新疆政府采购网</w:t>
      </w:r>
      <w:r>
        <w:rPr>
          <w:rFonts w:hint="eastAsia" w:ascii="宋体" w:hAnsi="宋体" w:eastAsia="宋体" w:cs="宋体"/>
          <w:highlight w:val="none"/>
        </w:rPr>
        <w:t>上公布。</w:t>
      </w:r>
    </w:p>
    <w:p w14:paraId="1A2C14C4">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25.询问及质疑</w:t>
      </w:r>
    </w:p>
    <w:p w14:paraId="3460D54B">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color w:val="000000"/>
          <w:highlight w:val="none"/>
        </w:rPr>
        <w:t>25.1供应商</w:t>
      </w:r>
      <w:r>
        <w:rPr>
          <w:rFonts w:hint="eastAsia" w:ascii="宋体" w:hAnsi="宋体" w:eastAsia="宋体" w:cs="宋体"/>
          <w:highlight w:val="none"/>
        </w:rPr>
        <w:t>对采购活动事项有疑问的，可以向采购人或</w:t>
      </w:r>
      <w:r>
        <w:rPr>
          <w:rFonts w:hint="eastAsia" w:ascii="宋体" w:hAnsi="宋体" w:eastAsia="宋体" w:cs="宋体"/>
          <w:color w:val="000000"/>
          <w:highlight w:val="none"/>
        </w:rPr>
        <w:t>采购代理机构</w:t>
      </w:r>
      <w:r>
        <w:rPr>
          <w:rFonts w:hint="eastAsia" w:ascii="宋体" w:hAnsi="宋体" w:eastAsia="宋体" w:cs="宋体"/>
          <w:highlight w:val="none"/>
        </w:rPr>
        <w:t>提出询问。</w:t>
      </w:r>
      <w:r>
        <w:rPr>
          <w:rFonts w:hint="eastAsia" w:ascii="宋体" w:hAnsi="宋体" w:eastAsia="宋体" w:cs="宋体"/>
          <w:color w:val="000000"/>
          <w:highlight w:val="none"/>
        </w:rPr>
        <w:t>采购人</w:t>
      </w:r>
      <w:r>
        <w:rPr>
          <w:rFonts w:hint="eastAsia" w:ascii="宋体" w:hAnsi="宋体" w:eastAsia="宋体" w:cs="宋体"/>
          <w:highlight w:val="none"/>
        </w:rPr>
        <w:t>或</w:t>
      </w:r>
      <w:r>
        <w:rPr>
          <w:rFonts w:hint="eastAsia" w:ascii="宋体" w:hAnsi="宋体" w:eastAsia="宋体" w:cs="宋体"/>
          <w:color w:val="000000"/>
          <w:highlight w:val="none"/>
        </w:rPr>
        <w:t>采购代理机构将在三个工作日内做出答复。</w:t>
      </w:r>
    </w:p>
    <w:p w14:paraId="0CCECB30">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25.2供应商若</w:t>
      </w:r>
      <w:r>
        <w:rPr>
          <w:rFonts w:hint="eastAsia" w:ascii="宋体" w:hAnsi="宋体" w:eastAsia="宋体" w:cs="宋体"/>
          <w:highlight w:val="none"/>
        </w:rPr>
        <w:t>认为竞争性磋商文件、采购过程和成交结果使自己的权益受到损害，应当在下列时间内以书面形式向采购人或采购代理机构提出：</w:t>
      </w:r>
    </w:p>
    <w:p w14:paraId="1623153F">
      <w:pPr>
        <w:adjustRightInd w:val="0"/>
        <w:snapToGrid w:val="0"/>
        <w:spacing w:before="120" w:beforeLines="50" w:line="360" w:lineRule="auto"/>
        <w:ind w:firstLine="420" w:firstLineChars="200"/>
        <w:jc w:val="left"/>
        <w:rPr>
          <w:rFonts w:hint="eastAsia" w:ascii="宋体" w:hAnsi="宋体" w:eastAsia="宋体" w:cs="宋体"/>
          <w:kern w:val="0"/>
          <w:highlight w:val="none"/>
          <w:lang w:val="zh-CN"/>
        </w:rPr>
      </w:pPr>
      <w:r>
        <w:rPr>
          <w:rFonts w:hint="eastAsia" w:ascii="宋体" w:hAnsi="宋体" w:eastAsia="宋体" w:cs="宋体"/>
          <w:highlight w:val="none"/>
        </w:rPr>
        <w:t>（1）关于竞争性磋商文件的质疑，应在</w:t>
      </w:r>
      <w:r>
        <w:rPr>
          <w:rFonts w:hint="eastAsia" w:ascii="宋体" w:hAnsi="宋体" w:eastAsia="宋体" w:cs="宋体"/>
          <w:kern w:val="0"/>
          <w:highlight w:val="none"/>
          <w:lang w:val="zh-CN"/>
        </w:rPr>
        <w:t>递交竞争性磋商响应文件截止时间前</w:t>
      </w:r>
      <w:r>
        <w:rPr>
          <w:rFonts w:hint="eastAsia" w:ascii="宋体" w:hAnsi="宋体" w:eastAsia="宋体" w:cs="宋体"/>
          <w:highlight w:val="none"/>
        </w:rPr>
        <w:t>提出。</w:t>
      </w:r>
    </w:p>
    <w:p w14:paraId="3234A252">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highlight w:val="none"/>
        </w:rPr>
        <w:t>（2）关于采购过程的质疑，应</w:t>
      </w:r>
      <w:r>
        <w:rPr>
          <w:rFonts w:hint="eastAsia" w:ascii="宋体" w:hAnsi="宋体" w:eastAsia="宋体" w:cs="宋体"/>
          <w:color w:val="000000"/>
          <w:highlight w:val="none"/>
        </w:rPr>
        <w:t>在采购程序环节结束之日起</w:t>
      </w:r>
      <w:r>
        <w:rPr>
          <w:rFonts w:hint="eastAsia" w:ascii="宋体" w:hAnsi="宋体" w:eastAsia="宋体" w:cs="宋体"/>
          <w:highlight w:val="none"/>
        </w:rPr>
        <w:t>七个工作日内提出。</w:t>
      </w:r>
    </w:p>
    <w:p w14:paraId="4ABF06FC">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highlight w:val="none"/>
        </w:rPr>
        <w:t>（3）关于成交结果的质疑，应</w:t>
      </w:r>
      <w:r>
        <w:rPr>
          <w:rFonts w:hint="eastAsia" w:ascii="宋体" w:hAnsi="宋体" w:eastAsia="宋体" w:cs="宋体"/>
          <w:color w:val="000000"/>
          <w:highlight w:val="none"/>
        </w:rPr>
        <w:t>在</w:t>
      </w:r>
      <w:r>
        <w:rPr>
          <w:rFonts w:hint="eastAsia" w:ascii="宋体" w:hAnsi="宋体" w:eastAsia="宋体" w:cs="宋体"/>
          <w:highlight w:val="none"/>
        </w:rPr>
        <w:t>成交结果信息</w:t>
      </w:r>
      <w:r>
        <w:rPr>
          <w:rFonts w:hint="eastAsia" w:ascii="宋体" w:hAnsi="宋体" w:eastAsia="宋体" w:cs="宋体"/>
          <w:color w:val="000000"/>
          <w:highlight w:val="none"/>
        </w:rPr>
        <w:t>发布后</w:t>
      </w:r>
      <w:r>
        <w:rPr>
          <w:rFonts w:hint="eastAsia" w:ascii="宋体" w:hAnsi="宋体" w:eastAsia="宋体" w:cs="宋体"/>
          <w:highlight w:val="none"/>
        </w:rPr>
        <w:t>七个工作日内提出。</w:t>
      </w:r>
    </w:p>
    <w:p w14:paraId="55650426">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25.3 供应商提出质疑的，应当提供质疑书原件。采购人向质疑供应商签收回执。</w:t>
      </w:r>
    </w:p>
    <w:p w14:paraId="77416526">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25.4 质疑书应当包括下列内容：</w:t>
      </w:r>
    </w:p>
    <w:p w14:paraId="7DCA30DD">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（1）质疑供应商的名称、地址及有效联系方式；</w:t>
      </w:r>
    </w:p>
    <w:p w14:paraId="327ED7C3">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（2）质疑事项；</w:t>
      </w:r>
    </w:p>
    <w:p w14:paraId="5214038B">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（3）事实依据及相关证明材料；</w:t>
      </w:r>
    </w:p>
    <w:p w14:paraId="5D03E1DB">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（4）相关请求及主张。</w:t>
      </w:r>
    </w:p>
    <w:p w14:paraId="058AEE30">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25.5 质疑书应当由质疑供应商法定代表人或授权代表人签字并加盖公章，质疑书由授权代表人签字的应附法定代表人授权书。</w:t>
      </w:r>
    </w:p>
    <w:p w14:paraId="639D1176">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25.6 </w:t>
      </w:r>
      <w:r>
        <w:rPr>
          <w:rFonts w:hint="eastAsia" w:ascii="宋体" w:hAnsi="宋体" w:eastAsia="宋体" w:cs="宋体"/>
          <w:highlight w:val="none"/>
        </w:rPr>
        <w:t>采购人或采购代理机构</w:t>
      </w:r>
      <w:r>
        <w:rPr>
          <w:rFonts w:hint="eastAsia" w:ascii="宋体" w:hAnsi="宋体" w:eastAsia="宋体" w:cs="宋体"/>
          <w:color w:val="000000"/>
          <w:highlight w:val="none"/>
        </w:rPr>
        <w:t>将在签收回执之日起七个工作日内作出书面答复，并以书面形式通知与质疑处理结果有关的供应商。</w:t>
      </w:r>
    </w:p>
    <w:p w14:paraId="6C3C5D73">
      <w:pPr>
        <w:adjustRightInd w:val="0"/>
        <w:snapToGrid w:val="0"/>
        <w:spacing w:before="120" w:beforeLines="5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25.7供应商对采购人或采购代理机构无正当理由拒绝受理质疑的，可书面向采购监管部门反映情况；供应商对</w:t>
      </w:r>
      <w:r>
        <w:rPr>
          <w:rFonts w:hint="eastAsia" w:ascii="宋体" w:hAnsi="宋体" w:eastAsia="宋体" w:cs="宋体"/>
          <w:highlight w:val="none"/>
        </w:rPr>
        <w:t>采购人或采购代理机构</w:t>
      </w:r>
      <w:r>
        <w:rPr>
          <w:rFonts w:hint="eastAsia" w:ascii="宋体" w:hAnsi="宋体" w:eastAsia="宋体" w:cs="宋体"/>
          <w:color w:val="000000"/>
          <w:highlight w:val="none"/>
        </w:rPr>
        <w:t>的答复不满意，或</w:t>
      </w:r>
      <w:r>
        <w:rPr>
          <w:rFonts w:hint="eastAsia" w:ascii="宋体" w:hAnsi="宋体" w:eastAsia="宋体" w:cs="宋体"/>
          <w:highlight w:val="none"/>
        </w:rPr>
        <w:t>采购人或采购代理机构</w:t>
      </w:r>
      <w:r>
        <w:rPr>
          <w:rFonts w:hint="eastAsia" w:ascii="宋体" w:hAnsi="宋体" w:eastAsia="宋体" w:cs="宋体"/>
          <w:color w:val="000000"/>
          <w:highlight w:val="none"/>
        </w:rPr>
        <w:t>未在规定的期限做出答复的，可在答复期满后十五个工作日内，按政府采购相关法律法规规章的规定及程序提出投诉。</w:t>
      </w:r>
    </w:p>
    <w:p w14:paraId="6725E426">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26.成交通知</w:t>
      </w:r>
    </w:p>
    <w:p w14:paraId="70DE22EC">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26.1 成交供应商确定后，</w:t>
      </w:r>
      <w:r>
        <w:rPr>
          <w:rFonts w:hint="eastAsia" w:ascii="宋体" w:hAnsi="宋体" w:eastAsia="宋体" w:cs="宋体"/>
          <w:color w:val="000000"/>
          <w:highlight w:val="none"/>
        </w:rPr>
        <w:t>采购代理机构将以书面形式向</w:t>
      </w:r>
      <w:r>
        <w:rPr>
          <w:rFonts w:hint="eastAsia" w:ascii="宋体" w:hAnsi="宋体" w:eastAsia="宋体" w:cs="宋体"/>
          <w:highlight w:val="none"/>
        </w:rPr>
        <w:t>成交供应商</w:t>
      </w:r>
      <w:r>
        <w:rPr>
          <w:rFonts w:hint="eastAsia" w:ascii="宋体" w:hAnsi="宋体" w:eastAsia="宋体" w:cs="宋体"/>
          <w:color w:val="000000"/>
          <w:highlight w:val="none"/>
        </w:rPr>
        <w:t>发出</w:t>
      </w:r>
      <w:r>
        <w:rPr>
          <w:rFonts w:hint="eastAsia" w:ascii="宋体" w:hAnsi="宋体" w:eastAsia="宋体" w:cs="宋体"/>
          <w:highlight w:val="none"/>
        </w:rPr>
        <w:t>成交</w:t>
      </w:r>
      <w:r>
        <w:rPr>
          <w:rFonts w:hint="eastAsia" w:ascii="宋体" w:hAnsi="宋体" w:eastAsia="宋体" w:cs="宋体"/>
          <w:color w:val="000000"/>
          <w:highlight w:val="none"/>
        </w:rPr>
        <w:t>通知书。</w:t>
      </w:r>
      <w:r>
        <w:rPr>
          <w:rFonts w:hint="eastAsia" w:ascii="宋体" w:hAnsi="宋体" w:eastAsia="宋体" w:cs="宋体"/>
          <w:highlight w:val="none"/>
        </w:rPr>
        <w:t>成交通知书对采购人和成交供应商具有同等法律效力。</w:t>
      </w:r>
    </w:p>
    <w:p w14:paraId="270B9645">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26.2 成交通知书是合同文件的组成部分。</w:t>
      </w:r>
    </w:p>
    <w:p w14:paraId="6722DED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color w:val="000000"/>
          <w:kern w:val="0"/>
          <w:highlight w:val="none"/>
        </w:rPr>
        <w:t>26.3</w:t>
      </w:r>
      <w:r>
        <w:rPr>
          <w:rFonts w:hint="eastAsia" w:ascii="宋体" w:hAnsi="宋体" w:eastAsia="宋体" w:cs="宋体"/>
          <w:highlight w:val="none"/>
        </w:rPr>
        <w:t>成交供应商在收到</w:t>
      </w:r>
      <w:r>
        <w:rPr>
          <w:rFonts w:hint="eastAsia" w:ascii="宋体" w:hAnsi="宋体" w:eastAsia="宋体" w:cs="宋体"/>
          <w:color w:val="000000"/>
          <w:highlight w:val="none"/>
        </w:rPr>
        <w:t>采购代理机构</w:t>
      </w:r>
      <w:r>
        <w:rPr>
          <w:rFonts w:hint="eastAsia" w:ascii="宋体" w:hAnsi="宋体" w:eastAsia="宋体" w:cs="宋体"/>
          <w:highlight w:val="none"/>
        </w:rPr>
        <w:t>的成交通知书后十日内，应按照</w:t>
      </w:r>
      <w:r>
        <w:rPr>
          <w:rFonts w:hint="eastAsia" w:ascii="宋体" w:hAnsi="宋体" w:eastAsia="宋体" w:cs="宋体"/>
          <w:b/>
          <w:highlight w:val="none"/>
        </w:rPr>
        <w:t>供应商须知前附表</w:t>
      </w:r>
      <w:r>
        <w:rPr>
          <w:rFonts w:hint="eastAsia" w:ascii="宋体" w:hAnsi="宋体" w:eastAsia="宋体" w:cs="宋体"/>
          <w:highlight w:val="none"/>
        </w:rPr>
        <w:t>的规定，向采购人提交履约保证金，没有提交履约保证金的，</w:t>
      </w:r>
      <w:r>
        <w:rPr>
          <w:rFonts w:hint="eastAsia" w:ascii="宋体" w:hAnsi="宋体" w:eastAsia="宋体" w:cs="宋体"/>
          <w:spacing w:val="4"/>
          <w:highlight w:val="none"/>
        </w:rPr>
        <w:t>视为放弃</w:t>
      </w:r>
      <w:r>
        <w:rPr>
          <w:rFonts w:hint="eastAsia" w:ascii="宋体" w:hAnsi="宋体" w:eastAsia="宋体" w:cs="宋体"/>
          <w:highlight w:val="none"/>
        </w:rPr>
        <w:t>成交</w:t>
      </w:r>
      <w:r>
        <w:rPr>
          <w:rFonts w:hint="eastAsia" w:ascii="宋体" w:hAnsi="宋体" w:eastAsia="宋体" w:cs="宋体"/>
          <w:spacing w:val="4"/>
          <w:highlight w:val="none"/>
        </w:rPr>
        <w:t>，</w:t>
      </w:r>
      <w:r>
        <w:rPr>
          <w:rFonts w:hint="eastAsia" w:ascii="宋体" w:hAnsi="宋体" w:eastAsia="宋体" w:cs="宋体"/>
          <w:spacing w:val="2"/>
          <w:highlight w:val="none"/>
        </w:rPr>
        <w:t>其保证金不予退还。</w:t>
      </w:r>
    </w:p>
    <w:p w14:paraId="3EA63E45">
      <w:pPr>
        <w:adjustRightInd w:val="0"/>
        <w:snapToGrid w:val="0"/>
        <w:spacing w:before="120" w:beforeLines="50" w:line="360" w:lineRule="auto"/>
        <w:jc w:val="left"/>
        <w:rPr>
          <w:rFonts w:hint="eastAsia" w:ascii="宋体" w:hAnsi="宋体" w:eastAsia="宋体" w:cs="宋体"/>
          <w:b/>
          <w:bCs/>
          <w:highlight w:val="none"/>
        </w:rPr>
      </w:pPr>
      <w:r>
        <w:rPr>
          <w:rFonts w:hint="eastAsia" w:ascii="宋体" w:hAnsi="宋体" w:eastAsia="宋体" w:cs="宋体"/>
          <w:b/>
          <w:bCs/>
          <w:highlight w:val="none"/>
        </w:rPr>
        <w:t>27.签订</w:t>
      </w:r>
      <w:r>
        <w:rPr>
          <w:rFonts w:hint="eastAsia" w:ascii="宋体" w:hAnsi="宋体" w:eastAsia="宋体" w:cs="宋体"/>
          <w:b/>
          <w:highlight w:val="none"/>
        </w:rPr>
        <w:t>采购</w:t>
      </w:r>
      <w:r>
        <w:rPr>
          <w:rFonts w:hint="eastAsia" w:ascii="宋体" w:hAnsi="宋体" w:eastAsia="宋体" w:cs="宋体"/>
          <w:b/>
          <w:bCs/>
          <w:highlight w:val="none"/>
        </w:rPr>
        <w:t>合同</w:t>
      </w:r>
    </w:p>
    <w:p w14:paraId="6C2D248F">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27.1 竞争性磋商文件、成交供应商的竞争性磋商响应文件等均为签订采购合同的依据。</w:t>
      </w:r>
    </w:p>
    <w:p w14:paraId="574E66A4">
      <w:pPr>
        <w:adjustRightInd w:val="0"/>
        <w:snapToGrid w:val="0"/>
        <w:spacing w:before="120" w:beforeLines="50" w:line="360" w:lineRule="auto"/>
        <w:ind w:firstLine="420" w:firstLineChars="200"/>
        <w:jc w:val="left"/>
        <w:rPr>
          <w:rFonts w:hint="eastAsia" w:ascii="宋体" w:hAnsi="宋体" w:eastAsia="宋体" w:cs="宋体"/>
          <w:b/>
          <w:color w:val="000000"/>
          <w:kern w:val="0"/>
          <w:highlight w:val="none"/>
        </w:rPr>
      </w:pPr>
      <w:r>
        <w:rPr>
          <w:rFonts w:hint="eastAsia" w:ascii="宋体" w:hAnsi="宋体" w:eastAsia="宋体" w:cs="宋体"/>
          <w:highlight w:val="none"/>
        </w:rPr>
        <w:t>27.2 成交供应商应当在成交通知书发出之日起三十日内与采购人签订采购合同。</w:t>
      </w:r>
    </w:p>
    <w:p w14:paraId="5780B69D">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27.3 成交供应商应当按照采购合同约定履行义务。成交供应商不得向他人转让成交项目，也不得将成交项目分包后分别向他人转让。</w:t>
      </w:r>
    </w:p>
    <w:p w14:paraId="6245A391">
      <w:pPr>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27.4采购合同履行中，采购人需追加与合同标的相同的货物服务的，在不改变合同其他条款的前提下，可以与成交供应商协商签订补充合同，但所有补充合同的采购金额不得超过原合同采购金额的百分之十。</w:t>
      </w:r>
    </w:p>
    <w:p w14:paraId="39295598">
      <w:pPr>
        <w:adjustRightInd w:val="0"/>
        <w:snapToGrid w:val="0"/>
        <w:spacing w:before="120" w:beforeLines="50" w:line="360" w:lineRule="auto"/>
        <w:jc w:val="left"/>
        <w:rPr>
          <w:rFonts w:hint="eastAsia" w:ascii="宋体" w:hAnsi="宋体" w:eastAsia="宋体" w:cs="宋体"/>
          <w:b/>
          <w:highlight w:val="none"/>
        </w:rPr>
      </w:pPr>
      <w:r>
        <w:rPr>
          <w:rFonts w:hint="eastAsia" w:ascii="宋体" w:hAnsi="宋体" w:eastAsia="宋体" w:cs="宋体"/>
          <w:b/>
          <w:highlight w:val="none"/>
        </w:rPr>
        <w:t>七、责任承担</w:t>
      </w:r>
    </w:p>
    <w:p w14:paraId="2B213F77">
      <w:pPr>
        <w:adjustRightInd w:val="0"/>
        <w:snapToGrid w:val="0"/>
        <w:spacing w:before="120" w:beforeLines="50" w:line="360" w:lineRule="auto"/>
        <w:ind w:firstLine="411" w:firstLineChars="196"/>
        <w:jc w:val="left"/>
        <w:rPr>
          <w:rFonts w:hint="eastAsia" w:ascii="宋体" w:hAnsi="宋体" w:eastAsia="宋体" w:cs="宋体"/>
          <w:highlight w:val="none"/>
        </w:rPr>
      </w:pPr>
      <w:r>
        <w:rPr>
          <w:rFonts w:hint="eastAsia" w:ascii="宋体" w:hAnsi="宋体" w:eastAsia="宋体" w:cs="宋体"/>
          <w:highlight w:val="none"/>
        </w:rPr>
        <w:t>28.1在采购活动中，供应商需承担的相应责任及违规处理，按照《政府采购法》、《采购法实施条例》、《政府采购非招标采购方式管理办法》（财政部第74号令）的规定执行。</w:t>
      </w:r>
    </w:p>
    <w:p w14:paraId="5D9D8471">
      <w:pPr>
        <w:adjustRightInd w:val="0"/>
        <w:snapToGrid w:val="0"/>
        <w:spacing w:before="120" w:beforeLines="50" w:line="360" w:lineRule="auto"/>
        <w:jc w:val="left"/>
        <w:rPr>
          <w:rFonts w:hint="eastAsia" w:ascii="宋体" w:hAnsi="宋体" w:eastAsia="宋体" w:cs="宋体"/>
          <w:b/>
          <w:highlight w:val="none"/>
        </w:rPr>
      </w:pPr>
      <w:r>
        <w:rPr>
          <w:rFonts w:hint="eastAsia" w:ascii="宋体" w:hAnsi="宋体" w:eastAsia="宋体" w:cs="宋体"/>
          <w:b/>
          <w:highlight w:val="none"/>
        </w:rPr>
        <w:t>八、其他规定</w:t>
      </w:r>
    </w:p>
    <w:p w14:paraId="26576F57">
      <w:pPr>
        <w:tabs>
          <w:tab w:val="left" w:pos="420"/>
          <w:tab w:val="left" w:pos="7560"/>
          <w:tab w:val="left" w:pos="7740"/>
          <w:tab w:val="left" w:pos="7920"/>
        </w:tabs>
        <w:adjustRightInd w:val="0"/>
        <w:snapToGrid w:val="0"/>
        <w:spacing w:before="120" w:beforeLines="50"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29.1竞争性磋商文件的其他规定见</w:t>
      </w:r>
      <w:r>
        <w:rPr>
          <w:rFonts w:hint="eastAsia" w:ascii="宋体" w:hAnsi="宋体" w:eastAsia="宋体" w:cs="宋体"/>
          <w:b/>
          <w:highlight w:val="none"/>
        </w:rPr>
        <w:t>供应商须知前附表</w:t>
      </w:r>
      <w:r>
        <w:rPr>
          <w:rFonts w:hint="eastAsia" w:ascii="宋体" w:hAnsi="宋体" w:eastAsia="宋体" w:cs="宋体"/>
          <w:highlight w:val="none"/>
        </w:rPr>
        <w:t>。</w:t>
      </w:r>
      <w:bookmarkEnd w:id="11"/>
    </w:p>
    <w:p w14:paraId="18D426B9">
      <w:pPr>
        <w:pStyle w:val="17"/>
        <w:spacing w:line="276" w:lineRule="auto"/>
        <w:jc w:val="left"/>
        <w:rPr>
          <w:rFonts w:hint="eastAsia" w:ascii="宋体" w:hAnsi="宋体" w:eastAsia="宋体" w:cs="宋体"/>
          <w:b/>
          <w:bCs/>
          <w:sz w:val="24"/>
          <w:szCs w:val="24"/>
          <w:highlight w:val="none"/>
        </w:rPr>
      </w:pPr>
    </w:p>
    <w:p w14:paraId="683B33DD">
      <w:pPr>
        <w:pStyle w:val="17"/>
        <w:spacing w:line="276" w:lineRule="auto"/>
        <w:jc w:val="left"/>
        <w:rPr>
          <w:rFonts w:hint="eastAsia" w:ascii="宋体" w:hAnsi="宋体" w:eastAsia="宋体" w:cs="宋体"/>
          <w:b/>
          <w:bCs/>
          <w:sz w:val="24"/>
          <w:szCs w:val="24"/>
          <w:highlight w:val="none"/>
        </w:rPr>
      </w:pPr>
    </w:p>
    <w:p w14:paraId="563917BD">
      <w:pPr>
        <w:pStyle w:val="17"/>
        <w:spacing w:line="276" w:lineRule="auto"/>
        <w:jc w:val="left"/>
        <w:rPr>
          <w:rFonts w:hint="eastAsia" w:ascii="宋体" w:hAnsi="宋体" w:eastAsia="宋体" w:cs="宋体"/>
          <w:b/>
          <w:bCs/>
          <w:sz w:val="24"/>
          <w:szCs w:val="24"/>
          <w:highlight w:val="none"/>
        </w:rPr>
      </w:pPr>
    </w:p>
    <w:p w14:paraId="4698AE36">
      <w:pPr>
        <w:pStyle w:val="17"/>
        <w:spacing w:line="276" w:lineRule="auto"/>
        <w:jc w:val="left"/>
        <w:rPr>
          <w:rFonts w:hint="eastAsia" w:ascii="宋体" w:hAnsi="宋体" w:eastAsia="宋体" w:cs="宋体"/>
          <w:b/>
          <w:bCs/>
          <w:sz w:val="24"/>
          <w:szCs w:val="24"/>
          <w:highlight w:val="none"/>
        </w:rPr>
      </w:pPr>
    </w:p>
    <w:p w14:paraId="384B1464">
      <w:pPr>
        <w:pStyle w:val="17"/>
        <w:spacing w:line="276" w:lineRule="auto"/>
        <w:jc w:val="left"/>
        <w:rPr>
          <w:rFonts w:hint="eastAsia" w:ascii="宋体" w:hAnsi="宋体" w:eastAsia="宋体" w:cs="宋体"/>
          <w:b/>
          <w:bCs/>
          <w:sz w:val="24"/>
          <w:szCs w:val="24"/>
          <w:highlight w:val="none"/>
        </w:rPr>
      </w:pPr>
    </w:p>
    <w:p w14:paraId="44CDAD99">
      <w:pPr>
        <w:pStyle w:val="17"/>
        <w:spacing w:line="276" w:lineRule="auto"/>
        <w:jc w:val="left"/>
        <w:rPr>
          <w:rFonts w:hint="eastAsia" w:ascii="宋体" w:hAnsi="宋体" w:eastAsia="宋体" w:cs="宋体"/>
          <w:b/>
          <w:bCs/>
          <w:sz w:val="24"/>
          <w:szCs w:val="24"/>
          <w:highlight w:val="none"/>
        </w:rPr>
      </w:pPr>
    </w:p>
    <w:p w14:paraId="765756CD">
      <w:pPr>
        <w:pStyle w:val="17"/>
        <w:spacing w:line="276" w:lineRule="auto"/>
        <w:jc w:val="left"/>
        <w:rPr>
          <w:rFonts w:hint="eastAsia" w:ascii="宋体" w:hAnsi="宋体" w:eastAsia="宋体" w:cs="宋体"/>
          <w:b/>
          <w:bCs/>
          <w:sz w:val="24"/>
          <w:szCs w:val="24"/>
          <w:highlight w:val="none"/>
        </w:rPr>
      </w:pPr>
    </w:p>
    <w:p w14:paraId="1C5B31A8">
      <w:pPr>
        <w:pStyle w:val="17"/>
        <w:spacing w:line="276" w:lineRule="auto"/>
        <w:jc w:val="left"/>
        <w:rPr>
          <w:rFonts w:hint="eastAsia" w:ascii="宋体" w:hAnsi="宋体" w:eastAsia="宋体" w:cs="宋体"/>
          <w:b/>
          <w:bCs/>
          <w:sz w:val="24"/>
          <w:szCs w:val="24"/>
          <w:highlight w:val="none"/>
        </w:rPr>
      </w:pPr>
    </w:p>
    <w:p w14:paraId="581A7F6D">
      <w:pPr>
        <w:pStyle w:val="17"/>
        <w:spacing w:line="276" w:lineRule="auto"/>
        <w:jc w:val="left"/>
        <w:rPr>
          <w:rFonts w:hint="eastAsia" w:ascii="宋体" w:hAnsi="宋体" w:eastAsia="宋体" w:cs="宋体"/>
          <w:b/>
          <w:bCs/>
          <w:sz w:val="24"/>
          <w:szCs w:val="24"/>
          <w:highlight w:val="none"/>
        </w:rPr>
      </w:pPr>
    </w:p>
    <w:p w14:paraId="54032BB9">
      <w:pPr>
        <w:pStyle w:val="17"/>
        <w:spacing w:line="276" w:lineRule="auto"/>
        <w:jc w:val="left"/>
        <w:rPr>
          <w:rFonts w:hint="eastAsia" w:ascii="宋体" w:hAnsi="宋体" w:eastAsia="宋体" w:cs="宋体"/>
          <w:b/>
          <w:bCs/>
          <w:sz w:val="24"/>
          <w:szCs w:val="24"/>
          <w:highlight w:val="none"/>
        </w:rPr>
      </w:pPr>
    </w:p>
    <w:p w14:paraId="5C804372">
      <w:pPr>
        <w:pStyle w:val="17"/>
        <w:spacing w:line="276" w:lineRule="auto"/>
        <w:jc w:val="left"/>
        <w:rPr>
          <w:rFonts w:hint="eastAsia" w:ascii="宋体" w:hAnsi="宋体" w:eastAsia="宋体" w:cs="宋体"/>
          <w:b/>
          <w:bCs/>
          <w:sz w:val="24"/>
          <w:szCs w:val="24"/>
          <w:highlight w:val="none"/>
        </w:rPr>
      </w:pPr>
    </w:p>
    <w:p w14:paraId="41633946">
      <w:pPr>
        <w:pStyle w:val="17"/>
        <w:spacing w:line="276" w:lineRule="auto"/>
        <w:jc w:val="left"/>
        <w:rPr>
          <w:rFonts w:hint="eastAsia" w:ascii="宋体" w:hAnsi="宋体" w:eastAsia="宋体" w:cs="宋体"/>
          <w:b/>
          <w:bCs/>
          <w:sz w:val="24"/>
          <w:szCs w:val="24"/>
          <w:highlight w:val="none"/>
        </w:rPr>
      </w:pPr>
    </w:p>
    <w:p w14:paraId="18A3EB22">
      <w:pPr>
        <w:pStyle w:val="17"/>
        <w:spacing w:line="276" w:lineRule="auto"/>
        <w:jc w:val="left"/>
        <w:rPr>
          <w:rFonts w:hint="eastAsia" w:ascii="宋体" w:hAnsi="宋体" w:eastAsia="宋体" w:cs="宋体"/>
          <w:b/>
          <w:bCs/>
          <w:sz w:val="24"/>
          <w:szCs w:val="24"/>
          <w:highlight w:val="none"/>
        </w:rPr>
      </w:pPr>
    </w:p>
    <w:p w14:paraId="32794EE8">
      <w:pPr>
        <w:pStyle w:val="17"/>
        <w:spacing w:line="276" w:lineRule="auto"/>
        <w:jc w:val="left"/>
        <w:rPr>
          <w:rFonts w:hint="eastAsia" w:ascii="宋体" w:hAnsi="宋体" w:eastAsia="宋体" w:cs="宋体"/>
          <w:b/>
          <w:bCs/>
          <w:sz w:val="24"/>
          <w:szCs w:val="24"/>
          <w:highlight w:val="none"/>
        </w:rPr>
      </w:pPr>
    </w:p>
    <w:p w14:paraId="7DC4B0B6">
      <w:pPr>
        <w:pStyle w:val="17"/>
        <w:spacing w:line="276" w:lineRule="auto"/>
        <w:jc w:val="left"/>
        <w:rPr>
          <w:rFonts w:hint="eastAsia" w:ascii="宋体" w:hAnsi="宋体" w:eastAsia="宋体" w:cs="宋体"/>
          <w:b/>
          <w:bCs/>
          <w:sz w:val="24"/>
          <w:szCs w:val="24"/>
          <w:highlight w:val="none"/>
        </w:rPr>
      </w:pPr>
    </w:p>
    <w:p w14:paraId="608489FE">
      <w:pPr>
        <w:pStyle w:val="17"/>
        <w:spacing w:line="276" w:lineRule="auto"/>
        <w:jc w:val="left"/>
        <w:rPr>
          <w:rFonts w:hint="eastAsia" w:ascii="宋体" w:hAnsi="宋体" w:eastAsia="宋体" w:cs="宋体"/>
          <w:b/>
          <w:bCs/>
          <w:sz w:val="24"/>
          <w:szCs w:val="24"/>
          <w:highlight w:val="none"/>
        </w:rPr>
      </w:pPr>
    </w:p>
    <w:p w14:paraId="2B8F9C82">
      <w:pPr>
        <w:pStyle w:val="17"/>
        <w:spacing w:line="276" w:lineRule="auto"/>
        <w:jc w:val="left"/>
        <w:rPr>
          <w:rFonts w:hint="eastAsia" w:ascii="宋体" w:hAnsi="宋体" w:eastAsia="宋体" w:cs="宋体"/>
          <w:b/>
          <w:bCs/>
          <w:sz w:val="24"/>
          <w:szCs w:val="24"/>
          <w:highlight w:val="none"/>
        </w:rPr>
      </w:pPr>
    </w:p>
    <w:p w14:paraId="67434B01">
      <w:pPr>
        <w:pStyle w:val="17"/>
        <w:spacing w:line="276" w:lineRule="auto"/>
        <w:jc w:val="left"/>
        <w:rPr>
          <w:rFonts w:hint="eastAsia" w:ascii="宋体" w:hAnsi="宋体" w:eastAsia="宋体" w:cs="宋体"/>
          <w:b/>
          <w:bCs/>
          <w:sz w:val="24"/>
          <w:szCs w:val="24"/>
          <w:highlight w:val="none"/>
        </w:rPr>
      </w:pPr>
    </w:p>
    <w:p w14:paraId="1A478313">
      <w:pPr>
        <w:pStyle w:val="17"/>
        <w:spacing w:line="276" w:lineRule="auto"/>
        <w:jc w:val="left"/>
        <w:rPr>
          <w:rFonts w:hint="eastAsia" w:ascii="宋体" w:hAnsi="宋体" w:eastAsia="宋体" w:cs="宋体"/>
          <w:b/>
          <w:bCs/>
          <w:sz w:val="28"/>
          <w:szCs w:val="28"/>
          <w:highlight w:val="none"/>
        </w:rPr>
      </w:pPr>
    </w:p>
    <w:p w14:paraId="5091A15B">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E6C4F2F">
      <w:pPr>
        <w:pStyle w:val="2"/>
        <w:bidi w:val="0"/>
        <w:rPr>
          <w:rFonts w:hint="eastAsia" w:ascii="宋体" w:hAnsi="宋体" w:eastAsia="宋体" w:cs="宋体"/>
        </w:rPr>
      </w:pPr>
      <w:bookmarkStart w:id="12" w:name="_Toc10644"/>
      <w:r>
        <w:rPr>
          <w:rFonts w:hint="eastAsia" w:ascii="宋体" w:hAnsi="宋体" w:eastAsia="宋体" w:cs="宋体"/>
        </w:rPr>
        <w:t>第四章  服务合同</w:t>
      </w:r>
      <w:bookmarkEnd w:id="12"/>
    </w:p>
    <w:p w14:paraId="00E970A0">
      <w:pPr>
        <w:spacing w:line="600" w:lineRule="exact"/>
        <w:jc w:val="center"/>
        <w:rPr>
          <w:rFonts w:hint="eastAsia" w:ascii="宋体" w:hAnsi="宋体" w:eastAsia="宋体" w:cs="宋体"/>
          <w:b/>
          <w:sz w:val="48"/>
          <w:szCs w:val="48"/>
        </w:rPr>
      </w:pPr>
    </w:p>
    <w:p w14:paraId="3EC92081">
      <w:pPr>
        <w:spacing w:line="600" w:lineRule="exact"/>
        <w:jc w:val="center"/>
        <w:rPr>
          <w:rFonts w:hint="eastAsia" w:ascii="宋体" w:hAnsi="宋体" w:eastAsia="宋体" w:cs="宋体"/>
          <w:b/>
          <w:sz w:val="48"/>
          <w:szCs w:val="48"/>
          <w:lang w:val="en-US" w:eastAsia="zh-CN"/>
        </w:rPr>
      </w:pPr>
    </w:p>
    <w:p w14:paraId="3DFFA49D">
      <w:pPr>
        <w:spacing w:line="280" w:lineRule="exact"/>
        <w:jc w:val="center"/>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以最终签订合同为准</w:t>
      </w:r>
    </w:p>
    <w:p w14:paraId="4361FFA5">
      <w:pPr>
        <w:spacing w:line="600" w:lineRule="exact"/>
        <w:ind w:firstLine="643" w:firstLineChars="200"/>
        <w:jc w:val="center"/>
        <w:rPr>
          <w:rFonts w:hint="eastAsia" w:ascii="宋体" w:hAnsi="宋体" w:eastAsia="宋体" w:cs="宋体"/>
          <w:b/>
          <w:bCs/>
          <w:sz w:val="32"/>
          <w:szCs w:val="32"/>
          <w:lang w:eastAsia="zh-CN"/>
        </w:rPr>
      </w:pPr>
    </w:p>
    <w:p w14:paraId="4B0713BF">
      <w:pPr>
        <w:spacing w:line="600" w:lineRule="exact"/>
        <w:ind w:firstLine="643" w:firstLineChars="200"/>
        <w:jc w:val="center"/>
        <w:rPr>
          <w:rFonts w:hint="eastAsia" w:ascii="宋体" w:hAnsi="宋体" w:eastAsia="宋体" w:cs="宋体"/>
          <w:b/>
          <w:bCs/>
          <w:sz w:val="32"/>
          <w:szCs w:val="32"/>
          <w:lang w:eastAsia="zh-CN"/>
        </w:rPr>
      </w:pPr>
    </w:p>
    <w:p w14:paraId="63A3733E">
      <w:pPr>
        <w:pStyle w:val="17"/>
        <w:spacing w:line="276" w:lineRule="auto"/>
        <w:jc w:val="left"/>
        <w:rPr>
          <w:rFonts w:hint="eastAsia" w:ascii="宋体" w:hAnsi="宋体" w:eastAsia="宋体" w:cs="宋体"/>
          <w:color w:val="000000"/>
          <w:sz w:val="24"/>
          <w:szCs w:val="24"/>
          <w:highlight w:val="none"/>
        </w:rPr>
      </w:pPr>
    </w:p>
    <w:p w14:paraId="478394B8">
      <w:pPr>
        <w:pStyle w:val="17"/>
        <w:spacing w:line="276" w:lineRule="auto"/>
        <w:jc w:val="left"/>
        <w:rPr>
          <w:rFonts w:hint="eastAsia" w:ascii="宋体" w:hAnsi="宋体" w:eastAsia="宋体" w:cs="宋体"/>
          <w:color w:val="000000"/>
          <w:sz w:val="24"/>
          <w:szCs w:val="24"/>
          <w:highlight w:val="none"/>
        </w:rPr>
      </w:pPr>
    </w:p>
    <w:p w14:paraId="214AC0CE">
      <w:pPr>
        <w:pStyle w:val="17"/>
        <w:spacing w:line="276" w:lineRule="auto"/>
        <w:jc w:val="left"/>
        <w:rPr>
          <w:rFonts w:hint="eastAsia" w:ascii="宋体" w:hAnsi="宋体" w:eastAsia="宋体" w:cs="宋体"/>
          <w:color w:val="000000"/>
          <w:sz w:val="24"/>
          <w:szCs w:val="24"/>
          <w:highlight w:val="none"/>
        </w:rPr>
      </w:pPr>
    </w:p>
    <w:p w14:paraId="2CADE3F8">
      <w:pPr>
        <w:pStyle w:val="17"/>
        <w:spacing w:line="276" w:lineRule="auto"/>
        <w:jc w:val="left"/>
        <w:rPr>
          <w:rFonts w:hint="eastAsia" w:ascii="宋体" w:hAnsi="宋体" w:eastAsia="宋体" w:cs="宋体"/>
          <w:color w:val="000000"/>
          <w:sz w:val="24"/>
          <w:szCs w:val="24"/>
          <w:highlight w:val="none"/>
        </w:rPr>
      </w:pPr>
    </w:p>
    <w:p w14:paraId="7F5D9452">
      <w:pPr>
        <w:pStyle w:val="17"/>
        <w:spacing w:line="276" w:lineRule="auto"/>
        <w:jc w:val="left"/>
        <w:rPr>
          <w:rFonts w:hint="eastAsia" w:ascii="宋体" w:hAnsi="宋体" w:eastAsia="宋体" w:cs="宋体"/>
          <w:color w:val="000000"/>
          <w:sz w:val="24"/>
          <w:szCs w:val="24"/>
          <w:highlight w:val="none"/>
        </w:rPr>
      </w:pPr>
    </w:p>
    <w:p w14:paraId="2D6A3F47">
      <w:pPr>
        <w:pStyle w:val="17"/>
        <w:spacing w:line="276" w:lineRule="auto"/>
        <w:jc w:val="left"/>
        <w:rPr>
          <w:rFonts w:hint="eastAsia" w:ascii="宋体" w:hAnsi="宋体" w:eastAsia="宋体" w:cs="宋体"/>
          <w:color w:val="000000"/>
          <w:sz w:val="24"/>
          <w:szCs w:val="24"/>
          <w:highlight w:val="none"/>
        </w:rPr>
      </w:pPr>
    </w:p>
    <w:p w14:paraId="743AF76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73CA2A27">
      <w:pPr>
        <w:pStyle w:val="2"/>
        <w:bidi w:val="0"/>
        <w:rPr>
          <w:rFonts w:hint="eastAsia" w:ascii="宋体" w:hAnsi="宋体" w:eastAsia="宋体" w:cs="宋体"/>
        </w:rPr>
      </w:pPr>
      <w:bookmarkStart w:id="13" w:name="_Toc27337"/>
      <w:r>
        <w:rPr>
          <w:rFonts w:hint="eastAsia" w:ascii="宋体" w:hAnsi="宋体" w:eastAsia="宋体" w:cs="宋体"/>
          <w:lang w:val="en-US" w:eastAsia="zh-CN"/>
        </w:rPr>
        <w:t xml:space="preserve">第五章 </w:t>
      </w:r>
      <w:r>
        <w:rPr>
          <w:rFonts w:hint="eastAsia" w:ascii="宋体" w:hAnsi="宋体" w:eastAsia="宋体" w:cs="宋体"/>
        </w:rPr>
        <w:t>采购服务标准及采购明细</w:t>
      </w:r>
      <w:bookmarkEnd w:id="13"/>
    </w:p>
    <w:p w14:paraId="5802B7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一、项目总体构成</w:t>
      </w:r>
    </w:p>
    <w:p w14:paraId="5FBA3A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6501台干部人事档案数字化建设（第二期）项目包含</w:t>
      </w:r>
      <w:r>
        <w:rPr>
          <w:rFonts w:hint="eastAsia" w:ascii="宋体" w:hAnsi="宋体" w:eastAsia="宋体" w:cs="宋体"/>
          <w:color w:val="auto"/>
          <w:sz w:val="21"/>
          <w:szCs w:val="21"/>
          <w:lang w:val="en-US" w:eastAsia="zh-CN"/>
        </w:rPr>
        <w:t>550本</w:t>
      </w:r>
      <w:r>
        <w:rPr>
          <w:rFonts w:hint="eastAsia" w:ascii="宋体" w:hAnsi="宋体" w:eastAsia="宋体" w:cs="宋体"/>
          <w:color w:val="auto"/>
          <w:kern w:val="2"/>
          <w:sz w:val="21"/>
          <w:szCs w:val="21"/>
          <w:lang w:val="en-US" w:eastAsia="zh-CN" w:bidi="ar-SA"/>
        </w:rPr>
        <w:t>干部人事档案</w:t>
      </w:r>
      <w:r>
        <w:rPr>
          <w:rFonts w:hint="eastAsia" w:ascii="宋体" w:hAnsi="宋体" w:eastAsia="宋体" w:cs="宋体"/>
          <w:color w:val="auto"/>
          <w:sz w:val="21"/>
          <w:szCs w:val="21"/>
          <w:lang w:val="en-US" w:eastAsia="zh-CN"/>
        </w:rPr>
        <w:t>纸质版的</w:t>
      </w:r>
      <w:r>
        <w:rPr>
          <w:rFonts w:hint="eastAsia" w:ascii="宋体" w:hAnsi="宋体" w:eastAsia="宋体" w:cs="宋体"/>
          <w:color w:val="auto"/>
          <w:sz w:val="21"/>
          <w:szCs w:val="21"/>
          <w:lang w:eastAsia="zh-CN"/>
        </w:rPr>
        <w:t>整理编码、基本信息提取、</w:t>
      </w:r>
      <w:r>
        <w:rPr>
          <w:rFonts w:hint="eastAsia" w:ascii="宋体" w:hAnsi="宋体" w:eastAsia="宋体" w:cs="宋体"/>
          <w:color w:val="auto"/>
          <w:sz w:val="21"/>
          <w:szCs w:val="21"/>
          <w:lang w:val="en-US" w:eastAsia="zh-CN"/>
        </w:rPr>
        <w:t>电子版</w:t>
      </w:r>
      <w:r>
        <w:rPr>
          <w:rFonts w:hint="eastAsia" w:ascii="宋体" w:hAnsi="宋体" w:eastAsia="宋体" w:cs="宋体"/>
          <w:color w:val="auto"/>
          <w:sz w:val="21"/>
          <w:szCs w:val="21"/>
          <w:lang w:eastAsia="zh-CN"/>
        </w:rPr>
        <w:t>人员建库、目录建库、打印目录、改版换盒、档案扫描、原始图像处理、优化图像处理、图像质检、数据备份工作，实现干部人事档案从传统的纸质版模式转化为数字化模式，达到中组部要求的各项技术质量标准</w:t>
      </w:r>
      <w:r>
        <w:rPr>
          <w:rFonts w:hint="eastAsia" w:ascii="宋体" w:hAnsi="宋体" w:eastAsia="宋体" w:cs="宋体"/>
          <w:color w:val="auto"/>
          <w:sz w:val="21"/>
          <w:szCs w:val="21"/>
        </w:rPr>
        <w:t>。</w:t>
      </w:r>
    </w:p>
    <w:p w14:paraId="09C7E2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总体工期预计5个月。</w:t>
      </w:r>
    </w:p>
    <w:p w14:paraId="6E26E33F">
      <w:pPr>
        <w:pStyle w:val="4"/>
        <w:pageBreakBefore w:val="0"/>
        <w:widowControl w:val="0"/>
        <w:numPr>
          <w:ilvl w:val="1"/>
          <w:numId w:val="0"/>
        </w:numPr>
        <w:kinsoku/>
        <w:wordWrap/>
        <w:overflowPunct/>
        <w:topLinePunct w:val="0"/>
        <w:bidi w:val="0"/>
        <w:adjustRightInd/>
        <w:snapToGrid/>
        <w:spacing w:before="0" w:beforeLines="0" w:after="0" w:afterLines="0" w:line="360" w:lineRule="auto"/>
        <w:ind w:left="545" w:leftChars="0"/>
        <w:textAlignment w:val="auto"/>
        <w:rPr>
          <w:rFonts w:hint="eastAsia" w:ascii="宋体" w:hAnsi="宋体" w:eastAsia="宋体" w:cs="宋体"/>
          <w:b w:val="0"/>
          <w:bCs w:val="0"/>
          <w:sz w:val="21"/>
          <w:szCs w:val="21"/>
          <w:lang w:eastAsia="zh-CN"/>
        </w:rPr>
      </w:pPr>
      <w:bookmarkStart w:id="14" w:name="_Toc515988584"/>
      <w:bookmarkStart w:id="15" w:name="_Toc516080293"/>
      <w:bookmarkStart w:id="16" w:name="_Toc23574"/>
      <w:bookmarkStart w:id="17" w:name="_Ref134435453"/>
      <w:bookmarkStart w:id="18" w:name="_Ref134435457"/>
      <w:bookmarkStart w:id="19" w:name="_Toc515988999"/>
      <w:r>
        <w:rPr>
          <w:rFonts w:hint="eastAsia" w:ascii="宋体" w:hAnsi="宋体" w:eastAsia="宋体" w:cs="宋体"/>
          <w:b w:val="0"/>
          <w:bCs w:val="0"/>
          <w:sz w:val="21"/>
          <w:szCs w:val="21"/>
          <w:lang w:eastAsia="zh-CN"/>
        </w:rPr>
        <w:t>二、项目</w:t>
      </w:r>
      <w:r>
        <w:rPr>
          <w:rFonts w:hint="eastAsia" w:ascii="宋体" w:hAnsi="宋体" w:eastAsia="宋体" w:cs="宋体"/>
          <w:b w:val="0"/>
          <w:bCs w:val="0"/>
          <w:sz w:val="21"/>
          <w:szCs w:val="21"/>
        </w:rPr>
        <w:t>建设</w:t>
      </w:r>
      <w:r>
        <w:rPr>
          <w:rFonts w:hint="eastAsia" w:ascii="宋体" w:hAnsi="宋体" w:eastAsia="宋体" w:cs="宋体"/>
          <w:b w:val="0"/>
          <w:bCs w:val="0"/>
          <w:sz w:val="21"/>
          <w:szCs w:val="21"/>
          <w:lang w:eastAsia="zh-CN"/>
        </w:rPr>
        <w:t>总体</w:t>
      </w:r>
      <w:bookmarkEnd w:id="14"/>
      <w:bookmarkEnd w:id="15"/>
      <w:bookmarkEnd w:id="16"/>
      <w:bookmarkEnd w:id="17"/>
      <w:bookmarkEnd w:id="18"/>
      <w:bookmarkEnd w:id="19"/>
      <w:r>
        <w:rPr>
          <w:rFonts w:hint="eastAsia" w:ascii="宋体" w:hAnsi="宋体" w:eastAsia="宋体" w:cs="宋体"/>
          <w:b w:val="0"/>
          <w:bCs w:val="0"/>
          <w:sz w:val="21"/>
          <w:szCs w:val="21"/>
          <w:lang w:eastAsia="zh-CN"/>
        </w:rPr>
        <w:t>目标</w:t>
      </w:r>
    </w:p>
    <w:p w14:paraId="2E2B8390">
      <w:pPr>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lang w:eastAsia="zh-CN"/>
        </w:rPr>
        <w:t>干部人事档案数字化建设（第二期）项目</w:t>
      </w:r>
      <w:r>
        <w:rPr>
          <w:rFonts w:hint="eastAsia" w:ascii="宋体" w:hAnsi="宋体" w:eastAsia="宋体" w:cs="宋体"/>
          <w:sz w:val="21"/>
          <w:szCs w:val="21"/>
        </w:rPr>
        <w:t>通过资源库的建设，提供干部人事档案真实来源，有效防止档案造假。</w:t>
      </w:r>
    </w:p>
    <w:p w14:paraId="0B8CD606">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本项目对在管的干部人事档案进行整理、查缺及数字化，建立同干部纸质档案一一对应的数字档案，建立干部人事档案数字资源库，确保纸质档案和数字档案的规范性、真实性和有效性</w:t>
      </w:r>
      <w:r>
        <w:rPr>
          <w:rFonts w:hint="eastAsia" w:ascii="宋体" w:hAnsi="宋体" w:eastAsia="宋体" w:cs="宋体"/>
          <w:sz w:val="21"/>
          <w:szCs w:val="21"/>
          <w:lang w:val="en-US" w:eastAsia="zh-CN"/>
        </w:rPr>
        <w:t>。</w:t>
      </w:r>
    </w:p>
    <w:p w14:paraId="172EE95D">
      <w:pPr>
        <w:pStyle w:val="4"/>
        <w:pageBreakBefore w:val="0"/>
        <w:widowControl w:val="0"/>
        <w:numPr>
          <w:ilvl w:val="1"/>
          <w:numId w:val="0"/>
        </w:numPr>
        <w:kinsoku/>
        <w:wordWrap/>
        <w:overflowPunct/>
        <w:topLinePunct w:val="0"/>
        <w:bidi w:val="0"/>
        <w:adjustRightInd/>
        <w:snapToGrid/>
        <w:spacing w:before="0" w:beforeLines="0" w:after="0" w:afterLines="0" w:line="360" w:lineRule="auto"/>
        <w:ind w:left="545" w:leftChars="0"/>
        <w:textAlignment w:val="auto"/>
        <w:rPr>
          <w:rFonts w:hint="eastAsia" w:ascii="宋体" w:hAnsi="宋体" w:eastAsia="宋体" w:cs="宋体"/>
          <w:b w:val="0"/>
          <w:bCs w:val="0"/>
          <w:sz w:val="21"/>
          <w:szCs w:val="21"/>
          <w:lang w:eastAsia="zh-CN"/>
        </w:rPr>
      </w:pPr>
      <w:bookmarkStart w:id="20" w:name="_Toc427421515"/>
      <w:bookmarkStart w:id="21" w:name="_Toc393194888"/>
      <w:bookmarkStart w:id="22" w:name="_Toc235873307"/>
      <w:bookmarkStart w:id="23" w:name="_Toc275633403"/>
      <w:bookmarkStart w:id="24" w:name="_Toc350200023"/>
      <w:r>
        <w:rPr>
          <w:rFonts w:hint="eastAsia" w:ascii="宋体" w:hAnsi="宋体" w:eastAsia="宋体" w:cs="宋体"/>
          <w:b w:val="0"/>
          <w:bCs w:val="0"/>
          <w:sz w:val="21"/>
          <w:szCs w:val="21"/>
          <w:lang w:eastAsia="zh-CN"/>
        </w:rPr>
        <w:t>三、项目实施参考标准及要求</w:t>
      </w:r>
    </w:p>
    <w:p w14:paraId="3CAB5BC8">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sz w:val="21"/>
          <w:szCs w:val="21"/>
        </w:rPr>
      </w:pPr>
      <w:r>
        <w:rPr>
          <w:rFonts w:hint="eastAsia" w:ascii="宋体" w:hAnsi="宋体" w:eastAsia="宋体" w:cs="宋体"/>
          <w:sz w:val="21"/>
          <w:szCs w:val="21"/>
        </w:rPr>
        <w:t>《中华人民共和国档案法》；</w:t>
      </w:r>
    </w:p>
    <w:p w14:paraId="0EF6D91A">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sz w:val="21"/>
          <w:szCs w:val="21"/>
        </w:rPr>
      </w:pPr>
      <w:r>
        <w:rPr>
          <w:rFonts w:hint="eastAsia" w:ascii="宋体" w:hAnsi="宋体" w:eastAsia="宋体" w:cs="宋体"/>
          <w:kern w:val="0"/>
          <w:sz w:val="21"/>
          <w:szCs w:val="21"/>
        </w:rPr>
        <w:t>《中华人民共和国档案法实施办法》；</w:t>
      </w:r>
    </w:p>
    <w:p w14:paraId="3BB08ACD">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sz w:val="21"/>
          <w:szCs w:val="21"/>
        </w:rPr>
        <w:t>《中华人民共和国保守秘密法》；</w:t>
      </w:r>
    </w:p>
    <w:p w14:paraId="571DA969">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sz w:val="21"/>
          <w:szCs w:val="21"/>
        </w:rPr>
        <w:t>《干部人事档案工作条例》；</w:t>
      </w:r>
    </w:p>
    <w:p w14:paraId="53573CAB">
      <w:pPr>
        <w:pageBreakBefore w:val="0"/>
        <w:widowControl w:val="0"/>
        <w:numPr>
          <w:ilvl w:val="0"/>
          <w:numId w:val="4"/>
        </w:numPr>
        <w:kinsoku/>
        <w:wordWrap/>
        <w:overflowPunct/>
        <w:topLinePunct w:val="0"/>
        <w:autoSpaceDE w:val="0"/>
        <w:autoSpaceDN w:val="0"/>
        <w:bidi w:val="0"/>
        <w:adjustRightInd/>
        <w:snapToGrid/>
        <w:spacing w:line="360" w:lineRule="auto"/>
        <w:ind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《干部人事档案整理工作细则》；</w:t>
      </w:r>
    </w:p>
    <w:p w14:paraId="4FBEFB70">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《2016-2020年组织系统信息化工作规划》（组通字〔2016〕21号）；</w:t>
      </w:r>
    </w:p>
    <w:p w14:paraId="0A98CA2F">
      <w:pPr>
        <w:pageBreakBefore w:val="0"/>
        <w:widowControl w:val="0"/>
        <w:numPr>
          <w:ilvl w:val="0"/>
          <w:numId w:val="4"/>
        </w:numPr>
        <w:kinsoku/>
        <w:wordWrap/>
        <w:overflowPunct/>
        <w:topLinePunct w:val="0"/>
        <w:autoSpaceDE w:val="0"/>
        <w:autoSpaceDN w:val="0"/>
        <w:bidi w:val="0"/>
        <w:adjustRightInd/>
        <w:snapToGrid/>
        <w:spacing w:line="360" w:lineRule="auto"/>
        <w:ind w:firstLineChars="0"/>
        <w:jc w:val="left"/>
        <w:textAlignment w:val="auto"/>
        <w:rPr>
          <w:rFonts w:hint="eastAsia" w:ascii="宋体" w:hAnsi="宋体" w:eastAsia="宋体" w:cs="宋体"/>
          <w:kern w:val="0"/>
          <w:sz w:val="21"/>
          <w:szCs w:val="21"/>
        </w:rPr>
      </w:pPr>
      <w:r>
        <w:rPr>
          <w:rFonts w:hint="eastAsia" w:ascii="宋体" w:hAnsi="宋体" w:eastAsia="宋体" w:cs="宋体"/>
          <w:sz w:val="21"/>
          <w:szCs w:val="21"/>
        </w:rPr>
        <w:t>《干部人事档案数字化技术规范》（</w:t>
      </w:r>
      <w:r>
        <w:rPr>
          <w:rFonts w:hint="eastAsia" w:ascii="宋体" w:hAnsi="宋体" w:eastAsia="宋体" w:cs="宋体"/>
          <w:kern w:val="0"/>
          <w:sz w:val="21"/>
          <w:szCs w:val="21"/>
        </w:rPr>
        <w:t>GB/T33870-2017</w:t>
      </w:r>
      <w:r>
        <w:rPr>
          <w:rFonts w:hint="eastAsia" w:ascii="宋体" w:hAnsi="宋体" w:eastAsia="宋体" w:cs="宋体"/>
          <w:sz w:val="21"/>
          <w:szCs w:val="21"/>
        </w:rPr>
        <w:t>）；</w:t>
      </w:r>
    </w:p>
    <w:p w14:paraId="0814E8F1">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《关于报送新任中管干部数字档案的通知》（组通字［2010］61号）；</w:t>
      </w:r>
    </w:p>
    <w:p w14:paraId="1F658438">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《关于进一步从严管理干部人事档案的通知》（中组发〔2014〕9号）；</w:t>
      </w:r>
    </w:p>
    <w:p w14:paraId="773DB582">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sz w:val="21"/>
          <w:szCs w:val="21"/>
        </w:rPr>
        <w:t>《关于加强干部选拔任用工作监督的意见》（中组发〔2014〕3号）；</w:t>
      </w:r>
    </w:p>
    <w:p w14:paraId="0351034E">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《关于完善干部人事档案材料的通知》组通字〔2017〕25号；</w:t>
      </w:r>
    </w:p>
    <w:p w14:paraId="26DBA37E">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《关于贯彻实施干部人事档案数字化技术规范的通知》（组厅字〔2017〕47号）；</w:t>
      </w:r>
    </w:p>
    <w:p w14:paraId="265F1FC8">
      <w:pPr>
        <w:pageBreakBefore w:val="0"/>
        <w:widowControl w:val="0"/>
        <w:numPr>
          <w:ilvl w:val="0"/>
          <w:numId w:val="4"/>
        </w:numPr>
        <w:tabs>
          <w:tab w:val="left" w:pos="832"/>
        </w:tabs>
        <w:kinsoku/>
        <w:wordWrap/>
        <w:overflowPunct/>
        <w:topLinePunct w:val="0"/>
        <w:autoSpaceDE w:val="0"/>
        <w:autoSpaceDN w:val="0"/>
        <w:bidi w:val="0"/>
        <w:adjustRightInd/>
        <w:snapToGrid/>
        <w:spacing w:line="360" w:lineRule="auto"/>
        <w:ind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《关于严禁用涉密计算机上国际互联网的通知》（中保委〔2003〕4号）；</w:t>
      </w:r>
    </w:p>
    <w:p w14:paraId="29C30A2D">
      <w:pPr>
        <w:pageBreakBefore w:val="0"/>
        <w:widowControl w:val="0"/>
        <w:numPr>
          <w:ilvl w:val="0"/>
          <w:numId w:val="4"/>
        </w:numPr>
        <w:tabs>
          <w:tab w:val="left" w:pos="832"/>
        </w:tabs>
        <w:kinsoku/>
        <w:wordWrap/>
        <w:overflowPunct/>
        <w:topLinePunct w:val="0"/>
        <w:autoSpaceDE w:val="0"/>
        <w:autoSpaceDN w:val="0"/>
        <w:bidi w:val="0"/>
        <w:adjustRightInd/>
        <w:snapToGrid/>
        <w:spacing w:line="360" w:lineRule="auto"/>
        <w:ind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《计算机信息系统保密管理暂行规定》（国保发〔1998〕1号）；</w:t>
      </w:r>
    </w:p>
    <w:p w14:paraId="683FA75C">
      <w:pPr>
        <w:pageBreakBefore w:val="0"/>
        <w:widowControl w:val="0"/>
        <w:numPr>
          <w:ilvl w:val="0"/>
          <w:numId w:val="4"/>
        </w:numPr>
        <w:tabs>
          <w:tab w:val="left" w:pos="832"/>
        </w:tabs>
        <w:kinsoku/>
        <w:wordWrap/>
        <w:overflowPunct/>
        <w:topLinePunct w:val="0"/>
        <w:autoSpaceDE w:val="0"/>
        <w:autoSpaceDN w:val="0"/>
        <w:bidi w:val="0"/>
        <w:adjustRightInd/>
        <w:snapToGrid/>
        <w:spacing w:line="360" w:lineRule="auto"/>
        <w:ind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《纸质档案数字化技术规范》（DA/T31-2017）；</w:t>
      </w:r>
    </w:p>
    <w:p w14:paraId="24A433BB">
      <w:pPr>
        <w:pageBreakBefore w:val="0"/>
        <w:widowControl w:val="0"/>
        <w:numPr>
          <w:ilvl w:val="0"/>
          <w:numId w:val="4"/>
        </w:numPr>
        <w:tabs>
          <w:tab w:val="left" w:pos="832"/>
        </w:tabs>
        <w:kinsoku/>
        <w:wordWrap/>
        <w:overflowPunct/>
        <w:topLinePunct w:val="0"/>
        <w:autoSpaceDE w:val="0"/>
        <w:autoSpaceDN w:val="0"/>
        <w:bidi w:val="0"/>
        <w:adjustRightInd/>
        <w:snapToGrid/>
        <w:spacing w:line="360" w:lineRule="auto"/>
        <w:ind w:firstLineChars="0"/>
        <w:jc w:val="left"/>
        <w:textAlignment w:val="auto"/>
        <w:rPr>
          <w:rFonts w:hint="eastAsia" w:ascii="宋体" w:hAnsi="宋体" w:eastAsia="宋体" w:cs="宋体"/>
          <w:kern w:val="0"/>
          <w:sz w:val="21"/>
          <w:szCs w:val="21"/>
        </w:rPr>
      </w:pPr>
      <w:r>
        <w:rPr>
          <w:rFonts w:hint="eastAsia" w:ascii="宋体" w:hAnsi="宋体" w:eastAsia="宋体" w:cs="宋体"/>
          <w:sz w:val="21"/>
          <w:szCs w:val="21"/>
        </w:rPr>
        <w:t>《平板式扫描仪通用规范》（GB/T 18788-2008）；</w:t>
      </w:r>
    </w:p>
    <w:p w14:paraId="754361A2">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sz w:val="21"/>
          <w:szCs w:val="21"/>
        </w:rPr>
      </w:pPr>
      <w:r>
        <w:rPr>
          <w:rFonts w:hint="eastAsia" w:ascii="宋体" w:hAnsi="宋体" w:eastAsia="宋体" w:cs="宋体"/>
          <w:sz w:val="21"/>
          <w:szCs w:val="21"/>
        </w:rPr>
        <w:t>《计算机用液晶显示器通用规范》（SJ/T 11292-2003）；</w:t>
      </w:r>
    </w:p>
    <w:p w14:paraId="3AD07FBF">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sz w:val="21"/>
          <w:szCs w:val="21"/>
        </w:rPr>
      </w:pPr>
      <w:r>
        <w:rPr>
          <w:rFonts w:hint="eastAsia" w:ascii="宋体" w:hAnsi="宋体" w:eastAsia="宋体" w:cs="宋体"/>
          <w:sz w:val="21"/>
          <w:szCs w:val="21"/>
        </w:rPr>
        <w:t>《新任中管干部数字档案接收标准（试行）》；</w:t>
      </w:r>
    </w:p>
    <w:p w14:paraId="38BE32C3">
      <w:pPr>
        <w:pStyle w:val="79"/>
        <w:pageBreakBefore w:val="0"/>
        <w:widowControl w:val="0"/>
        <w:numPr>
          <w:ilvl w:val="0"/>
          <w:numId w:val="4"/>
        </w:numPr>
        <w:kinsoku/>
        <w:wordWrap/>
        <w:overflowPunct/>
        <w:topLinePunct w:val="0"/>
        <w:bidi w:val="0"/>
        <w:adjustRightInd/>
        <w:snapToGrid/>
        <w:spacing w:line="360" w:lineRule="auto"/>
        <w:ind w:firstLineChars="0"/>
        <w:textAlignment w:val="auto"/>
        <w:rPr>
          <w:rFonts w:hint="eastAsia" w:ascii="宋体" w:hAnsi="宋体" w:eastAsia="宋体" w:cs="宋体"/>
          <w:sz w:val="21"/>
          <w:szCs w:val="21"/>
        </w:rPr>
      </w:pPr>
      <w:r>
        <w:rPr>
          <w:rFonts w:hint="eastAsia" w:ascii="宋体" w:hAnsi="宋体" w:eastAsia="宋体" w:cs="宋体"/>
          <w:sz w:val="21"/>
          <w:szCs w:val="21"/>
        </w:rPr>
        <w:t>中组部关于纸质档案数字化制作的相关规定。</w:t>
      </w:r>
    </w:p>
    <w:p w14:paraId="119780B6">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注：以上相关标准，</w:t>
      </w:r>
      <w:r>
        <w:rPr>
          <w:rFonts w:hint="eastAsia" w:ascii="宋体" w:hAnsi="宋体" w:eastAsia="宋体" w:cs="宋体"/>
          <w:color w:val="auto"/>
          <w:sz w:val="21"/>
          <w:szCs w:val="21"/>
          <w:lang w:eastAsia="zh-CN"/>
        </w:rPr>
        <w:t>乙</w:t>
      </w:r>
      <w:r>
        <w:rPr>
          <w:rFonts w:hint="eastAsia" w:ascii="宋体" w:hAnsi="宋体" w:eastAsia="宋体" w:cs="宋体"/>
          <w:sz w:val="21"/>
          <w:szCs w:val="21"/>
        </w:rPr>
        <w:t>方已经提前对本次项目工作人员进行培训学习，</w:t>
      </w:r>
      <w:r>
        <w:rPr>
          <w:rFonts w:hint="eastAsia" w:ascii="宋体" w:hAnsi="宋体" w:eastAsia="宋体" w:cs="宋体"/>
          <w:color w:val="auto"/>
          <w:sz w:val="21"/>
          <w:szCs w:val="21"/>
          <w:lang w:eastAsia="zh-CN"/>
        </w:rPr>
        <w:t>乙</w:t>
      </w:r>
      <w:r>
        <w:rPr>
          <w:rFonts w:hint="eastAsia" w:ascii="宋体" w:hAnsi="宋体" w:eastAsia="宋体" w:cs="宋体"/>
          <w:sz w:val="21"/>
          <w:szCs w:val="21"/>
        </w:rPr>
        <w:t>方将严格按照相关的标准规范要求来执行本项目的数字化制作工作。</w:t>
      </w:r>
    </w:p>
    <w:p w14:paraId="71BADD7C">
      <w:pPr>
        <w:pStyle w:val="4"/>
        <w:pageBreakBefore w:val="0"/>
        <w:widowControl w:val="0"/>
        <w:numPr>
          <w:ilvl w:val="1"/>
          <w:numId w:val="0"/>
        </w:numPr>
        <w:kinsoku/>
        <w:wordWrap/>
        <w:overflowPunct/>
        <w:topLinePunct w:val="0"/>
        <w:bidi w:val="0"/>
        <w:adjustRightInd/>
        <w:snapToGrid/>
        <w:spacing w:before="0" w:beforeLines="0" w:after="0" w:afterLines="0" w:line="360" w:lineRule="auto"/>
        <w:ind w:left="545" w:leftChars="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四、项目主要</w:t>
      </w:r>
      <w:r>
        <w:rPr>
          <w:rFonts w:hint="eastAsia" w:ascii="宋体" w:hAnsi="宋体" w:eastAsia="宋体" w:cs="宋体"/>
          <w:b w:val="0"/>
          <w:bCs w:val="0"/>
          <w:sz w:val="21"/>
          <w:szCs w:val="21"/>
          <w:lang w:eastAsia="zh-CN"/>
        </w:rPr>
        <w:t>流程</w:t>
      </w:r>
    </w:p>
    <w:p w14:paraId="0A0042B5">
      <w:pPr>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针对本项目需求的分析，</w:t>
      </w:r>
      <w:r>
        <w:rPr>
          <w:rFonts w:hint="eastAsia" w:ascii="宋体" w:hAnsi="宋体" w:eastAsia="宋体" w:cs="宋体"/>
          <w:sz w:val="21"/>
          <w:szCs w:val="21"/>
          <w:lang w:val="en-US" w:eastAsia="zh-CN"/>
        </w:rPr>
        <w:t>制定</w:t>
      </w:r>
      <w:r>
        <w:rPr>
          <w:rFonts w:hint="eastAsia" w:ascii="宋体" w:hAnsi="宋体" w:eastAsia="宋体" w:cs="宋体"/>
          <w:sz w:val="21"/>
          <w:szCs w:val="21"/>
        </w:rPr>
        <w:t>干部人事档案数字化流程图，此流程完全针对项目的工作内容和特点而设计，</w:t>
      </w:r>
      <w:r>
        <w:rPr>
          <w:rFonts w:hint="eastAsia" w:ascii="宋体" w:hAnsi="宋体" w:eastAsia="宋体" w:cs="宋体"/>
          <w:sz w:val="21"/>
          <w:szCs w:val="21"/>
          <w:lang w:eastAsia="zh-CN"/>
        </w:rPr>
        <w:t>乙</w:t>
      </w:r>
      <w:r>
        <w:rPr>
          <w:rFonts w:hint="eastAsia" w:ascii="宋体" w:hAnsi="宋体" w:eastAsia="宋体" w:cs="宋体"/>
          <w:sz w:val="21"/>
          <w:szCs w:val="21"/>
          <w:lang w:val="en-US" w:eastAsia="zh-CN"/>
        </w:rPr>
        <w:t>方</w:t>
      </w:r>
      <w:r>
        <w:rPr>
          <w:rFonts w:hint="eastAsia" w:ascii="宋体" w:hAnsi="宋体" w:eastAsia="宋体" w:cs="宋体"/>
          <w:sz w:val="21"/>
          <w:szCs w:val="21"/>
        </w:rPr>
        <w:t>将在项目实施中参照此工作流程进行档案扫描加工工作。</w:t>
      </w:r>
    </w:p>
    <w:p w14:paraId="0638D90D">
      <w:pPr>
        <w:pageBreakBefore w:val="0"/>
        <w:widowControl w:val="0"/>
        <w:kinsoku/>
        <w:wordWrap/>
        <w:overflowPunct/>
        <w:topLinePunct w:val="0"/>
        <w:bidi w:val="0"/>
        <w:adjustRightInd/>
        <w:snapToGrid/>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工作流程为：</w:t>
      </w:r>
    </w:p>
    <w:p w14:paraId="79DBABFF">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档案领取出库</w:t>
      </w:r>
    </w:p>
    <w:p w14:paraId="0324EB73">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档案整理</w:t>
      </w:r>
    </w:p>
    <w:p w14:paraId="1475E3D1">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档案查缺</w:t>
      </w:r>
    </w:p>
    <w:p w14:paraId="02ECF183">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纸质初检</w:t>
      </w:r>
    </w:p>
    <w:p w14:paraId="13CBBB1E">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数据著录</w:t>
      </w:r>
    </w:p>
    <w:p w14:paraId="45FF7F10">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档案扫描</w:t>
      </w:r>
    </w:p>
    <w:p w14:paraId="12B7FA33">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原始图像制作</w:t>
      </w:r>
    </w:p>
    <w:p w14:paraId="7D95A821">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优化图像制作</w:t>
      </w:r>
    </w:p>
    <w:p w14:paraId="2C350B9E">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打印装订换盒</w:t>
      </w:r>
    </w:p>
    <w:p w14:paraId="187EBFE5">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整体复检</w:t>
      </w:r>
    </w:p>
    <w:p w14:paraId="1FC74D62">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档案归还入库</w:t>
      </w:r>
    </w:p>
    <w:p w14:paraId="2AD793DB">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成品移交验收</w:t>
      </w:r>
    </w:p>
    <w:p w14:paraId="06E0EFD7">
      <w:pPr>
        <w:pStyle w:val="156"/>
        <w:pageBreakBefore w:val="0"/>
        <w:widowControl w:val="0"/>
        <w:numPr>
          <w:ilvl w:val="0"/>
          <w:numId w:val="5"/>
        </w:numPr>
        <w:kinsoku/>
        <w:wordWrap/>
        <w:overflowPunct/>
        <w:topLinePunct w:val="0"/>
        <w:bidi w:val="0"/>
        <w:adjustRightInd/>
        <w:snapToGrid/>
        <w:spacing w:line="360" w:lineRule="auto"/>
        <w:ind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数据备份</w:t>
      </w:r>
    </w:p>
    <w:bookmarkEnd w:id="20"/>
    <w:bookmarkEnd w:id="21"/>
    <w:bookmarkEnd w:id="22"/>
    <w:bookmarkEnd w:id="23"/>
    <w:bookmarkEnd w:id="24"/>
    <w:p w14:paraId="42B90C98">
      <w:pPr>
        <w:widowControl/>
        <w:spacing w:line="360" w:lineRule="auto"/>
        <w:ind w:firstLine="0" w:firstLineChars="0"/>
        <w:jc w:val="left"/>
        <w:rPr>
          <w:rFonts w:hint="eastAsia" w:ascii="宋体" w:hAnsi="宋体" w:eastAsia="宋体" w:cs="宋体"/>
          <w:sz w:val="21"/>
          <w:szCs w:val="21"/>
          <w:lang w:val="en-US" w:eastAsia="zh-CN"/>
        </w:rPr>
      </w:pPr>
    </w:p>
    <w:p w14:paraId="0F876B3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1"/>
        <w:rPr>
          <w:rFonts w:hint="eastAsia" w:ascii="宋体" w:hAnsi="宋体" w:eastAsia="宋体" w:cs="宋体"/>
          <w:b/>
          <w:bCs w:val="0"/>
          <w:i w:val="0"/>
          <w:iCs w:val="0"/>
          <w:color w:val="000000"/>
          <w:sz w:val="21"/>
          <w:szCs w:val="21"/>
          <w:lang w:val="en-US" w:eastAsia="zh-CN"/>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lang w:eastAsia="zh-CN"/>
        </w:rPr>
        <w:t>风险防控（</w:t>
      </w:r>
      <w:r>
        <w:rPr>
          <w:rFonts w:hint="eastAsia" w:ascii="宋体" w:hAnsi="宋体" w:eastAsia="宋体" w:cs="宋体"/>
          <w:b/>
          <w:bCs w:val="0"/>
          <w:i w:val="0"/>
          <w:iCs w:val="0"/>
          <w:color w:val="000000"/>
          <w:sz w:val="21"/>
          <w:szCs w:val="21"/>
          <w:lang w:val="en-US" w:eastAsia="zh-CN"/>
        </w:rPr>
        <w:t>安全和保密方面</w:t>
      </w:r>
      <w:r>
        <w:rPr>
          <w:rFonts w:hint="eastAsia" w:ascii="宋体" w:hAnsi="宋体" w:eastAsia="宋体" w:cs="宋体"/>
          <w:b/>
          <w:color w:val="000000"/>
          <w:sz w:val="21"/>
          <w:szCs w:val="21"/>
          <w:lang w:eastAsia="zh-CN"/>
        </w:rPr>
        <w:t>）</w:t>
      </w:r>
      <w:r>
        <w:rPr>
          <w:rFonts w:hint="eastAsia" w:ascii="宋体" w:hAnsi="宋体" w:eastAsia="宋体" w:cs="宋体"/>
          <w:b/>
          <w:bCs w:val="0"/>
          <w:i w:val="0"/>
          <w:iCs w:val="0"/>
          <w:color w:val="000000"/>
          <w:sz w:val="21"/>
          <w:szCs w:val="21"/>
          <w:lang w:val="en-US" w:eastAsia="zh-CN"/>
        </w:rPr>
        <w:t>：</w:t>
      </w:r>
    </w:p>
    <w:p w14:paraId="3B594E16">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（1）满足《干部人事档案数字化技术规范》（GB/T33870-2017）13.9 要求， 建立档案数字化各环节的安全管理机制，确保档案原件和数字化档案信息的安全；根据采购方提出的要求提出保证档案实体和档案信息的安全的具</w:t>
      </w:r>
      <w:bookmarkStart w:id="25" w:name="档案朊务严格对照《干部人事档案工作条例》、《干部档案整理工作细则》（组通字〔19"/>
      <w:bookmarkEnd w:id="25"/>
      <w:bookmarkStart w:id="26" w:name="（六）朊务标准"/>
      <w:bookmarkEnd w:id="26"/>
      <w:r>
        <w:rPr>
          <w:rFonts w:hint="eastAsia" w:ascii="宋体" w:hAnsi="宋体" w:eastAsia="宋体" w:cs="宋体"/>
          <w:b w:val="0"/>
          <w:bCs/>
          <w:kern w:val="0"/>
          <w:sz w:val="21"/>
          <w:szCs w:val="21"/>
          <w:lang w:val="en-US" w:eastAsia="zh-CN" w:bidi="ar-SA"/>
        </w:rPr>
        <w:t>体措施和承诺；建立完善的干部人事档案数字资源库建设确保建设环境安</w:t>
      </w:r>
      <w:bookmarkStart w:id="27" w:name="四、质保期限"/>
      <w:bookmarkEnd w:id="27"/>
      <w:r>
        <w:rPr>
          <w:rFonts w:hint="eastAsia" w:ascii="宋体" w:hAnsi="宋体" w:eastAsia="宋体" w:cs="宋体"/>
          <w:b w:val="0"/>
          <w:bCs/>
          <w:kern w:val="0"/>
          <w:sz w:val="21"/>
          <w:szCs w:val="21"/>
          <w:lang w:val="en-US" w:eastAsia="zh-CN" w:bidi="ar-SA"/>
        </w:rPr>
        <w:t>全可行。</w:t>
      </w:r>
    </w:p>
    <w:p w14:paraId="4B1966B3">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2）中标方需按照采购人要求提交公司及具体提供服务人员的背景资料供采购人审核。中标方为不得有外资背景和外籍人员的公司；双方必须签订安全保密协议，中标方负责对所有进行数字化加工的工作人员进行严格的考核、审查，进行保密法律法规教育。中标方及其工作人员必须认真遵守《中华人民共和国保密法》《中华人民共和国档案法》等有关保密国家保密法律法规和采购人单位的《保密守则》等保密规章制度，履行保密义务。</w:t>
      </w:r>
    </w:p>
    <w:p w14:paraId="62187AAB">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（3）扫描现场的计算机及其他设备不能以任何方式连接互联网，封闭计算机上的所有输出接口（除扫描接口外），所有的设备外壳接地屏蔽，严防数据泄密。</w:t>
      </w:r>
    </w:p>
    <w:p w14:paraId="1970A344">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（4）扫描现场的计算机上的存储设备（包括软驱、硬盘、MO驱动器、活动硬盘等）不能私自携带进出工作现场、不得违规记录、存储、复制秘密信息，不违规留存秘密载体。</w:t>
      </w:r>
    </w:p>
    <w:p w14:paraId="5D8A333A">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（5）中标方在扫描过程中，要保证档案的完整，不得损坏、丢失，严禁将档案带出工作区域，严禁修改档案内容。需要档案剔重的必须经采购人审核、确认。</w:t>
      </w:r>
    </w:p>
    <w:p w14:paraId="18877D55">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（6）中标方必须加强数字化加工人员管理，工作时间禁止一切会客，禁止将外人带进工作现场。</w:t>
      </w:r>
    </w:p>
    <w:p w14:paraId="2D628CAB">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（7）未经采购人单位同意不得对数据进行拷贝、备份。</w:t>
      </w:r>
    </w:p>
    <w:p w14:paraId="148F11E7">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（8）中标方人员不得以任何形式将各项档案资料带出指定工作现场，不得以任何形式进行泄漏、传播，不得无故查看及讨论档案内容，否则视为违约。</w:t>
      </w:r>
    </w:p>
    <w:p w14:paraId="099A201B">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（9）中标方人员未经同意，不得私自携带任何存储设备进入或离开工作现场。</w:t>
      </w:r>
    </w:p>
    <w:p w14:paraId="57BEC3BD">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10）中标方工作结束后应将所有涉及采购人资料的数据或加工文档交采购人保管并签收。所有留在中标方计算机上的数据必须在采购人的监督下做彻底销毁，不得以任何方式泄露所接触和知悉的采购人秘密信息。</w:t>
      </w:r>
    </w:p>
    <w:p w14:paraId="1692542F">
      <w:pPr>
        <w:spacing w:line="360" w:lineRule="auto"/>
        <w:ind w:firstLine="420" w:firstLineChars="200"/>
        <w:jc w:val="left"/>
        <w:rPr>
          <w:rFonts w:hint="eastAsia" w:ascii="宋体" w:hAnsi="宋体" w:eastAsia="宋体" w:cs="宋体"/>
          <w:b w:val="0"/>
          <w:bCs/>
          <w:kern w:val="0"/>
          <w:sz w:val="21"/>
          <w:szCs w:val="21"/>
          <w:lang w:val="en-US" w:eastAsia="zh-CN" w:bidi="ar-SA"/>
        </w:rPr>
      </w:pPr>
      <w:r>
        <w:rPr>
          <w:rFonts w:hint="eastAsia" w:ascii="宋体" w:hAnsi="宋体" w:eastAsia="宋体" w:cs="宋体"/>
          <w:b w:val="0"/>
          <w:bCs/>
          <w:kern w:val="0"/>
          <w:sz w:val="21"/>
          <w:szCs w:val="21"/>
          <w:lang w:val="en-US" w:eastAsia="zh-CN" w:bidi="ar-SA"/>
        </w:rPr>
        <w:t>（10）中标方若违反上述承诺，采购人一经发现有权立即终止合同并按照合同暂定总金额的3倍主张损失赔偿，中标方不得提出任何赔偿金额过高的抗辩。</w:t>
      </w:r>
    </w:p>
    <w:p w14:paraId="19AF8C1F">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p>
    <w:p w14:paraId="1376CE11">
      <w:pPr>
        <w:pStyle w:val="2"/>
        <w:bidi w:val="0"/>
        <w:rPr>
          <w:rFonts w:hint="eastAsia" w:ascii="宋体" w:hAnsi="宋体" w:eastAsia="宋体" w:cs="宋体"/>
        </w:rPr>
      </w:pPr>
      <w:bookmarkStart w:id="28" w:name="_Toc16985"/>
      <w:r>
        <w:rPr>
          <w:rFonts w:hint="eastAsia" w:ascii="宋体" w:hAnsi="宋体" w:eastAsia="宋体" w:cs="宋体"/>
        </w:rPr>
        <w:t>第六章  评审程序、方法和标准</w:t>
      </w:r>
      <w:bookmarkEnd w:id="28"/>
    </w:p>
    <w:p w14:paraId="70DF938B">
      <w:pPr>
        <w:spacing w:line="276" w:lineRule="auto"/>
        <w:jc w:val="left"/>
        <w:rPr>
          <w:rFonts w:hint="eastAsia" w:ascii="宋体" w:hAnsi="宋体" w:eastAsia="宋体" w:cs="宋体"/>
          <w:b/>
          <w:color w:val="000000"/>
          <w:highlight w:val="none"/>
        </w:rPr>
      </w:pPr>
      <w:bookmarkStart w:id="29" w:name="EB066763282e454600abc10582fb4919e1"/>
      <w:r>
        <w:rPr>
          <w:rFonts w:hint="eastAsia" w:ascii="宋体" w:hAnsi="宋体" w:eastAsia="宋体" w:cs="宋体"/>
          <w:b/>
          <w:color w:val="000000"/>
          <w:highlight w:val="none"/>
        </w:rPr>
        <w:t>一、评审程序</w:t>
      </w:r>
    </w:p>
    <w:p w14:paraId="2929D5C5">
      <w:pPr>
        <w:spacing w:line="276" w:lineRule="auto"/>
        <w:jc w:val="left"/>
        <w:rPr>
          <w:rFonts w:hint="eastAsia" w:ascii="宋体" w:hAnsi="宋体" w:eastAsia="宋体" w:cs="宋体"/>
          <w:b/>
          <w:color w:val="000000"/>
          <w:highlight w:val="none"/>
        </w:rPr>
      </w:pPr>
      <w:r>
        <w:rPr>
          <w:rFonts w:hint="eastAsia" w:ascii="宋体" w:hAnsi="宋体" w:eastAsia="宋体" w:cs="宋体"/>
          <w:b/>
          <w:color w:val="000000"/>
          <w:highlight w:val="none"/>
        </w:rPr>
        <w:t xml:space="preserve">（一）、评审原则 </w:t>
      </w:r>
    </w:p>
    <w:p w14:paraId="7ACE415A">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1、合法、合规原则。</w:t>
      </w:r>
    </w:p>
    <w:p w14:paraId="6B4AA552">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2、公平、公正、科学、审慎、择优原则。</w:t>
      </w:r>
    </w:p>
    <w:p w14:paraId="43AE94CE">
      <w:pPr>
        <w:spacing w:line="276" w:lineRule="auto"/>
        <w:ind w:firstLine="420" w:firstLineChars="200"/>
        <w:jc w:val="left"/>
        <w:rPr>
          <w:rFonts w:hint="eastAsia" w:ascii="宋体" w:hAnsi="宋体" w:eastAsia="宋体" w:cs="宋体"/>
          <w:highlight w:val="none"/>
          <w:u w:val="single"/>
        </w:rPr>
      </w:pPr>
      <w:r>
        <w:rPr>
          <w:rFonts w:hint="eastAsia" w:ascii="宋体" w:hAnsi="宋体" w:eastAsia="宋体" w:cs="宋体"/>
          <w:color w:val="000000"/>
          <w:highlight w:val="none"/>
        </w:rPr>
        <w:t>3、高分优先原则。衡量响应文件满足竞争性磋商文件规定的各项评审标准的程度，折算为综合得分分值，依据每个磋商供应商的综合得分由高到低，依次确定排名顺序。</w:t>
      </w:r>
      <w:bookmarkStart w:id="30" w:name="_Hlk35936807"/>
      <w:bookmarkStart w:id="31" w:name="_Hlk39906399"/>
    </w:p>
    <w:p w14:paraId="54A16EF1">
      <w:pPr>
        <w:spacing w:line="276" w:lineRule="auto"/>
        <w:jc w:val="left"/>
        <w:rPr>
          <w:rFonts w:hint="eastAsia" w:ascii="宋体" w:hAnsi="宋体" w:eastAsia="宋体" w:cs="宋体"/>
          <w:b/>
          <w:color w:val="000000"/>
          <w:highlight w:val="none"/>
        </w:rPr>
      </w:pPr>
      <w:r>
        <w:rPr>
          <w:rFonts w:hint="eastAsia" w:ascii="宋体" w:hAnsi="宋体" w:eastAsia="宋体" w:cs="宋体"/>
          <w:b/>
          <w:color w:val="000000"/>
          <w:highlight w:val="none"/>
        </w:rPr>
        <w:t>（二）评审内容</w:t>
      </w:r>
    </w:p>
    <w:p w14:paraId="0A346F0E">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1、磋商响应文件评审内容及标准</w:t>
      </w:r>
    </w:p>
    <w:p w14:paraId="2769EC38">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采购人或采购代理机构对响应文件的资格性审查作合格性评审, 评审结论分为“合格”与“不合格”。评审不合格的响应文件不再进行后续评审。</w:t>
      </w:r>
    </w:p>
    <w:p w14:paraId="41695E38">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有下列评审标准情形之一的，应做无效报价处理：</w:t>
      </w:r>
    </w:p>
    <w:p w14:paraId="521DA462">
      <w:pPr>
        <w:pStyle w:val="49"/>
        <w:jc w:val="center"/>
        <w:rPr>
          <w:rFonts w:hint="eastAsia" w:ascii="宋体" w:hAnsi="宋体" w:eastAsia="宋体" w:cs="宋体"/>
          <w:color w:val="000000"/>
          <w:sz w:val="28"/>
          <w:szCs w:val="28"/>
          <w:highlight w:val="none"/>
        </w:rPr>
      </w:pPr>
    </w:p>
    <w:p w14:paraId="033CA5E7">
      <w:pPr>
        <w:pStyle w:val="49"/>
        <w:jc w:val="center"/>
        <w:rPr>
          <w:rFonts w:hint="eastAsia" w:ascii="宋体" w:hAnsi="宋体" w:eastAsia="宋体" w:cs="宋体"/>
          <w:b/>
          <w:bCs/>
          <w:sz w:val="28"/>
          <w:szCs w:val="28"/>
          <w:highlight w:val="none"/>
        </w:rPr>
      </w:pPr>
      <w:r>
        <w:rPr>
          <w:rFonts w:hint="eastAsia" w:ascii="宋体" w:hAnsi="宋体" w:eastAsia="宋体" w:cs="宋体"/>
          <w:b/>
          <w:bCs/>
          <w:color w:val="000000"/>
          <w:sz w:val="28"/>
          <w:szCs w:val="28"/>
          <w:highlight w:val="none"/>
        </w:rPr>
        <w:t>资格审查</w:t>
      </w:r>
    </w:p>
    <w:tbl>
      <w:tblPr>
        <w:tblStyle w:val="31"/>
        <w:tblW w:w="9160" w:type="dxa"/>
        <w:jc w:val="center"/>
        <w:tblLayout w:type="fixed"/>
        <w:tblCellMar>
          <w:top w:w="0" w:type="dxa"/>
          <w:left w:w="0" w:type="dxa"/>
          <w:bottom w:w="0" w:type="dxa"/>
          <w:right w:w="0" w:type="dxa"/>
        </w:tblCellMar>
      </w:tblPr>
      <w:tblGrid>
        <w:gridCol w:w="628"/>
        <w:gridCol w:w="8532"/>
      </w:tblGrid>
      <w:tr w14:paraId="680B579A">
        <w:tblPrEx>
          <w:tblCellMar>
            <w:top w:w="0" w:type="dxa"/>
            <w:left w:w="0" w:type="dxa"/>
            <w:bottom w:w="0" w:type="dxa"/>
            <w:right w:w="0" w:type="dxa"/>
          </w:tblCellMar>
        </w:tblPrEx>
        <w:trPr>
          <w:cantSplit/>
          <w:trHeight w:val="628"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14:paraId="566D1C08">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8532" w:type="dxa"/>
            <w:tcBorders>
              <w:top w:val="single" w:color="auto" w:sz="8" w:space="0"/>
              <w:left w:val="single" w:color="auto" w:sz="8" w:space="0"/>
              <w:bottom w:val="single" w:color="auto" w:sz="8" w:space="0"/>
              <w:right w:val="single" w:color="auto" w:sz="8" w:space="0"/>
            </w:tcBorders>
            <w:vAlign w:val="center"/>
          </w:tcPr>
          <w:p w14:paraId="11C036E0">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评审标准</w:t>
            </w:r>
          </w:p>
        </w:tc>
      </w:tr>
      <w:tr w14:paraId="560D3BD9">
        <w:tblPrEx>
          <w:tblCellMar>
            <w:top w:w="0" w:type="dxa"/>
            <w:left w:w="0" w:type="dxa"/>
            <w:bottom w:w="0" w:type="dxa"/>
            <w:right w:w="0" w:type="dxa"/>
          </w:tblCellMar>
        </w:tblPrEx>
        <w:trPr>
          <w:cantSplit/>
          <w:trHeight w:val="508"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14:paraId="6A9FCD3D">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532" w:type="dxa"/>
            <w:tcBorders>
              <w:top w:val="single" w:color="auto" w:sz="8" w:space="0"/>
              <w:left w:val="single" w:color="auto" w:sz="8" w:space="0"/>
              <w:bottom w:val="single" w:color="auto" w:sz="8" w:space="0"/>
              <w:right w:val="single" w:color="auto" w:sz="8" w:space="0"/>
            </w:tcBorders>
            <w:vAlign w:val="center"/>
          </w:tcPr>
          <w:p w14:paraId="0278D864">
            <w:pPr>
              <w:pStyle w:val="26"/>
              <w:keepNext w:val="0"/>
              <w:keepLines w:val="0"/>
              <w:widowControl/>
              <w:suppressLineNumbers w:val="0"/>
              <w:spacing w:before="255" w:beforeAutospacing="0" w:after="255" w:afterAutospacing="0"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auto"/>
                <w:spacing w:val="0"/>
                <w:sz w:val="21"/>
                <w:szCs w:val="21"/>
                <w:highlight w:val="none"/>
              </w:rPr>
              <w:t>法定代表人身份证明书、法定代表人身份证或法定代表人授权委托书、被委托人身份证；</w:t>
            </w:r>
          </w:p>
        </w:tc>
      </w:tr>
      <w:tr w14:paraId="170B6AEB">
        <w:tblPrEx>
          <w:tblCellMar>
            <w:top w:w="0" w:type="dxa"/>
            <w:left w:w="0" w:type="dxa"/>
            <w:bottom w:w="0" w:type="dxa"/>
            <w:right w:w="0" w:type="dxa"/>
          </w:tblCellMar>
        </w:tblPrEx>
        <w:trPr>
          <w:cantSplit/>
          <w:trHeight w:val="1273"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30EEB1D">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14:paraId="28A9CBE6">
            <w:pPr>
              <w:widowControl/>
              <w:shd w:val="clear" w:color="auto" w:fill="FFFFFF"/>
              <w:snapToGri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具有合格有效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tc>
      </w:tr>
      <w:tr w14:paraId="0B3CBF27">
        <w:tblPrEx>
          <w:tblCellMar>
            <w:top w:w="0" w:type="dxa"/>
            <w:left w:w="0" w:type="dxa"/>
            <w:bottom w:w="0" w:type="dxa"/>
            <w:right w:w="0" w:type="dxa"/>
          </w:tblCellMar>
        </w:tblPrEx>
        <w:trPr>
          <w:cantSplit/>
          <w:trHeight w:val="596"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55F3872">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14:paraId="3004DCA5">
            <w:pPr>
              <w:widowControl/>
              <w:shd w:val="clear" w:color="auto" w:fill="FFFFFF"/>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投标保证金交纳凭证；</w:t>
            </w:r>
          </w:p>
        </w:tc>
      </w:tr>
      <w:tr w14:paraId="16A14CE4">
        <w:tblPrEx>
          <w:tblCellMar>
            <w:top w:w="0" w:type="dxa"/>
            <w:left w:w="0" w:type="dxa"/>
            <w:bottom w:w="0" w:type="dxa"/>
            <w:right w:w="0" w:type="dxa"/>
          </w:tblCellMar>
        </w:tblPrEx>
        <w:trPr>
          <w:cantSplit/>
          <w:trHeight w:val="967"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9BF4335">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14:paraId="3898B0CA">
            <w:pPr>
              <w:widowControl/>
              <w:shd w:val="clear" w:color="auto" w:fill="FFFFFF"/>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14:paraId="5590EA7C">
        <w:tblPrEx>
          <w:tblCellMar>
            <w:top w:w="0" w:type="dxa"/>
            <w:left w:w="0" w:type="dxa"/>
            <w:bottom w:w="0" w:type="dxa"/>
            <w:right w:w="0" w:type="dxa"/>
          </w:tblCellMar>
        </w:tblPrEx>
        <w:trPr>
          <w:cantSplit/>
          <w:trHeight w:val="622"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8F079AE">
            <w:pPr>
              <w:widowControl/>
              <w:shd w:val="clear" w:color="auto" w:fill="FFFFFF"/>
              <w:snapToGrid w:val="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14:paraId="181B85CF">
            <w:pPr>
              <w:widowControl/>
              <w:shd w:val="clear" w:color="auto" w:fill="FFFFFF"/>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满足《干部人事档案数字化技术规范》（GB/T33870-2017）13.9条的资质要求。</w:t>
            </w:r>
          </w:p>
        </w:tc>
      </w:tr>
      <w:tr w14:paraId="0B15A760">
        <w:tblPrEx>
          <w:tblCellMar>
            <w:top w:w="0" w:type="dxa"/>
            <w:left w:w="0" w:type="dxa"/>
            <w:bottom w:w="0" w:type="dxa"/>
            <w:right w:w="0" w:type="dxa"/>
          </w:tblCellMar>
        </w:tblPrEx>
        <w:trPr>
          <w:cantSplit/>
          <w:trHeight w:val="622"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2F66501">
            <w:pPr>
              <w:widowControl/>
              <w:shd w:val="clear" w:color="auto" w:fill="FFFFFF"/>
              <w:snapToGrid w:val="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14:paraId="230694A6">
            <w:pPr>
              <w:widowControl/>
              <w:shd w:val="clear" w:color="auto" w:fill="FFFFFF"/>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请根据要求单独上传《中小企业声明函》。格式以采购文件要求为准。</w:t>
            </w:r>
          </w:p>
        </w:tc>
      </w:tr>
      <w:tr w14:paraId="41429E56">
        <w:tblPrEx>
          <w:tblCellMar>
            <w:top w:w="0" w:type="dxa"/>
            <w:left w:w="0" w:type="dxa"/>
            <w:bottom w:w="0" w:type="dxa"/>
            <w:right w:w="0" w:type="dxa"/>
          </w:tblCellMar>
        </w:tblPrEx>
        <w:trPr>
          <w:cantSplit/>
          <w:trHeight w:val="950"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342A387">
            <w:pPr>
              <w:widowControl/>
              <w:shd w:val="clear" w:color="auto" w:fill="FFFFFF"/>
              <w:snapToGri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备注：1、以上审查项目中，</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需提供加盖公章的复印件</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AA1E334">
            <w:pPr>
              <w:widowControl/>
              <w:shd w:val="clear" w:color="auto" w:fill="FFFFFF"/>
              <w:snapToGrid w:val="0"/>
              <w:ind w:firstLine="630" w:firstLineChars="3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2、如果资格评审中有一项不满足审查标准的，磋商小组将认定该供应商不通过资格审查，不得进入下一阶段评审。并且不允许供应商通过修改或撤销其不符合要求的差异或保留，使之成为具有响应性的文件。</w:t>
            </w:r>
          </w:p>
        </w:tc>
      </w:tr>
    </w:tbl>
    <w:p w14:paraId="78FE079C">
      <w:pPr>
        <w:spacing w:line="276" w:lineRule="auto"/>
        <w:ind w:firstLine="420" w:firstLineChars="200"/>
        <w:jc w:val="left"/>
        <w:rPr>
          <w:rFonts w:hint="eastAsia" w:ascii="宋体" w:hAnsi="宋体" w:eastAsia="宋体" w:cs="宋体"/>
          <w:color w:val="000000"/>
          <w:highlight w:val="none"/>
        </w:rPr>
      </w:pPr>
    </w:p>
    <w:p w14:paraId="6A350045">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lang w:eastAsia="zh-CN"/>
        </w:rPr>
        <w:t>采购人或采购代理机构</w:t>
      </w:r>
      <w:r>
        <w:rPr>
          <w:rFonts w:hint="eastAsia" w:ascii="宋体" w:hAnsi="宋体" w:eastAsia="宋体" w:cs="宋体"/>
          <w:color w:val="000000"/>
          <w:highlight w:val="none"/>
        </w:rPr>
        <w:t>应对响应文件中服务内容是否满足竞争性磋商文件要求进行评审。评审不合格的响应文件不再进行后续一对一磋商。</w:t>
      </w:r>
    </w:p>
    <w:p w14:paraId="754FE66E">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有下列评审标准情形之一的，应做无效报价处理：</w:t>
      </w:r>
    </w:p>
    <w:p w14:paraId="362A3ECB">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14:paraId="1F8569DF">
      <w:pPr>
        <w:pStyle w:val="49"/>
        <w:jc w:val="center"/>
        <w:rPr>
          <w:rFonts w:hint="eastAsia" w:ascii="宋体" w:hAnsi="宋体" w:eastAsia="宋体" w:cs="宋体"/>
          <w:sz w:val="28"/>
          <w:szCs w:val="28"/>
          <w:highlight w:val="none"/>
        </w:rPr>
      </w:pPr>
    </w:p>
    <w:p w14:paraId="01EA9141">
      <w:pPr>
        <w:pStyle w:val="49"/>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符合性审查</w:t>
      </w:r>
    </w:p>
    <w:tbl>
      <w:tblPr>
        <w:tblStyle w:val="31"/>
        <w:tblW w:w="9177" w:type="dxa"/>
        <w:jc w:val="center"/>
        <w:tblLayout w:type="fixed"/>
        <w:tblCellMar>
          <w:top w:w="0" w:type="dxa"/>
          <w:left w:w="0" w:type="dxa"/>
          <w:bottom w:w="0" w:type="dxa"/>
          <w:right w:w="0" w:type="dxa"/>
        </w:tblCellMar>
      </w:tblPr>
      <w:tblGrid>
        <w:gridCol w:w="621"/>
        <w:gridCol w:w="8556"/>
      </w:tblGrid>
      <w:tr w14:paraId="22E99CAB">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14:paraId="0E3D169E">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序号</w:t>
            </w:r>
          </w:p>
        </w:tc>
        <w:tc>
          <w:tcPr>
            <w:tcW w:w="8556" w:type="dxa"/>
            <w:tcBorders>
              <w:top w:val="single" w:color="auto" w:sz="8" w:space="0"/>
              <w:left w:val="single" w:color="auto" w:sz="8" w:space="0"/>
              <w:bottom w:val="single" w:color="auto" w:sz="8" w:space="0"/>
              <w:right w:val="single" w:color="auto" w:sz="8" w:space="0"/>
            </w:tcBorders>
            <w:vAlign w:val="center"/>
          </w:tcPr>
          <w:p w14:paraId="758415E1">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评审标准</w:t>
            </w:r>
          </w:p>
        </w:tc>
      </w:tr>
      <w:tr w14:paraId="46C5258F">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D745B60">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4A6F0226">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应交未交保证金或金额不足、保证金缴纳形式不符合竞争性磋商文件要求的；</w:t>
            </w:r>
          </w:p>
        </w:tc>
      </w:tr>
      <w:tr w14:paraId="2AC95DF0">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48D86A4">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1660F55D">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未按照竞争性磋商文件规定要求签署、盖章的；</w:t>
            </w:r>
          </w:p>
        </w:tc>
      </w:tr>
      <w:tr w14:paraId="3D4CC591">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D7C9EC5">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37686978">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不满足磋商须知规定的实质性要求的；</w:t>
            </w:r>
          </w:p>
        </w:tc>
      </w:tr>
      <w:tr w14:paraId="7ABFBF2D">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90154CF">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3FCB548D">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报价超过最高限价的；</w:t>
            </w:r>
          </w:p>
        </w:tc>
      </w:tr>
      <w:tr w14:paraId="091E8FA7">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748894E">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08E748B5">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同一供应商提交两个以上不同的竞争性磋商响应文件或者报价的，但竞争性磋商须知允许提交备选方案的除外；</w:t>
            </w:r>
          </w:p>
        </w:tc>
      </w:tr>
      <w:tr w14:paraId="475A263C">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8412F71">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46DB8EB3">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竞争性磋商响应文件有效期不足的；</w:t>
            </w:r>
          </w:p>
        </w:tc>
      </w:tr>
      <w:tr w14:paraId="6723F652">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5EEF3E9">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640D6148">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不符合法律、法规和竞争性磋商文件规定的；</w:t>
            </w:r>
          </w:p>
        </w:tc>
      </w:tr>
      <w:tr w14:paraId="1247A20E">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2D84DFC">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8</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3A8EEF47">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未按竞争性磋商文件要求提交资格证明文件；</w:t>
            </w:r>
          </w:p>
        </w:tc>
      </w:tr>
      <w:tr w14:paraId="3CBE7964">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E09A27B">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9</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66525DBD">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提供的资格证明文件不符合竞争性磋商文件要求或提供虚假资格证明文件的；</w:t>
            </w:r>
          </w:p>
        </w:tc>
      </w:tr>
      <w:tr w14:paraId="6A7F7047">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8A4AAFB">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10</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40D7CCAA">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资格证明文件未按竞争性磋商文件要求加盖供应商单位章、签字的；</w:t>
            </w:r>
          </w:p>
        </w:tc>
      </w:tr>
      <w:tr w14:paraId="79684129">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E3C18B9">
            <w:pPr>
              <w:widowControl/>
              <w:shd w:val="clear" w:color="auto" w:fill="FFFFFF"/>
              <w:snapToGrid w:val="0"/>
              <w:spacing w:line="360" w:lineRule="auto"/>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11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14:paraId="43C89C0D">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资格证明文件过了有效期的或未按有关规定年审合格的。</w:t>
            </w:r>
          </w:p>
        </w:tc>
      </w:tr>
      <w:tr w14:paraId="4B913B52">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E836261">
            <w:pPr>
              <w:widowControl/>
              <w:shd w:val="clear" w:color="auto" w:fill="FFFFFF"/>
              <w:snapToGrid w:val="0"/>
              <w:spacing w:line="360" w:lineRule="auto"/>
              <w:jc w:val="lef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备注：符合性审查中有一项不满足评审标准的，磋商小组将认定该供应商不通过符合性审查，不得进入下一阶段评审。并且不允许供应商通过修改或撤销其不符合要求的差异或保留，使之成为具有响应性的文件。</w:t>
            </w:r>
          </w:p>
        </w:tc>
      </w:tr>
    </w:tbl>
    <w:p w14:paraId="201EDC0E">
      <w:pPr>
        <w:spacing w:line="276" w:lineRule="auto"/>
        <w:ind w:firstLine="420" w:firstLineChars="200"/>
        <w:jc w:val="left"/>
        <w:rPr>
          <w:rFonts w:hint="eastAsia" w:ascii="宋体" w:hAnsi="宋体" w:eastAsia="宋体" w:cs="宋体"/>
          <w:color w:val="000000"/>
          <w:highlight w:val="none"/>
        </w:rPr>
      </w:pPr>
    </w:p>
    <w:bookmarkEnd w:id="30"/>
    <w:p w14:paraId="177D58DD">
      <w:pPr>
        <w:spacing w:line="276" w:lineRule="auto"/>
        <w:ind w:firstLine="411" w:firstLineChars="196"/>
        <w:jc w:val="left"/>
        <w:rPr>
          <w:rFonts w:hint="eastAsia" w:ascii="宋体" w:hAnsi="宋体" w:eastAsia="宋体" w:cs="宋体"/>
          <w:color w:val="000000"/>
          <w:highlight w:val="none"/>
        </w:rPr>
      </w:pPr>
      <w:r>
        <w:rPr>
          <w:rFonts w:hint="eastAsia" w:ascii="宋体" w:hAnsi="宋体" w:eastAsia="宋体" w:cs="宋体"/>
          <w:color w:val="000000"/>
          <w:highlight w:val="none"/>
        </w:rPr>
        <w:t>2、磋商小组对通过以上审查的响应文件进行评估，确定与各供应商磋商的具体内容。</w:t>
      </w:r>
    </w:p>
    <w:p w14:paraId="4B5F8D18">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3、围绕磋商要点，磋商小组全体成员按照各供应商签到顺序集中与单一供应商分别进行磋商。</w:t>
      </w:r>
    </w:p>
    <w:p w14:paraId="66707582">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4、实质性变动</w:t>
      </w:r>
    </w:p>
    <w:p w14:paraId="708E7011">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磋商过程中，磋商小组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14:paraId="1CF760B2">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磋商供应商按照竞争性磋商文件的变动情况和磋商小组的要求，在规定的时间内以书面形式作出响应，并由其法定代表人或授权代表签字或者加盖公章。</w:t>
      </w:r>
    </w:p>
    <w:p w14:paraId="588BCA27">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未按要求作出响应的响应文件，将视为无效报价。</w:t>
      </w:r>
    </w:p>
    <w:p w14:paraId="0C99D7D1">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5、最终报价</w:t>
      </w:r>
    </w:p>
    <w:p w14:paraId="56833E0E">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磋商结束后，磋商小组将要求实质性响应竞争性磋商文件的磋商供应商在规定时间内提交最终报价。在规定的时间内，没有提交最终报价的磋商供应商，视为退出磋商。未通过实质性响应的磋商供应商将不再进行最终报价。</w:t>
      </w:r>
    </w:p>
    <w:p w14:paraId="458D3D0B">
      <w:pPr>
        <w:spacing w:line="276" w:lineRule="auto"/>
        <w:ind w:firstLine="420" w:firstLineChars="200"/>
        <w:jc w:val="left"/>
        <w:rPr>
          <w:rFonts w:hint="eastAsia" w:ascii="宋体" w:hAnsi="宋体" w:eastAsia="宋体" w:cs="宋体"/>
          <w:b/>
          <w:color w:val="000000"/>
          <w:highlight w:val="none"/>
        </w:rPr>
      </w:pPr>
      <w:r>
        <w:rPr>
          <w:rFonts w:hint="eastAsia" w:ascii="宋体" w:hAnsi="宋体" w:eastAsia="宋体" w:cs="宋体"/>
          <w:color w:val="000000"/>
          <w:highlight w:val="none"/>
        </w:rPr>
        <w:t>已提交响应文件的供应商，在提交最终报价之前，可以根据磋商情况退出磋商。其磋商保证金与未列为成交供应商的磋商保证金一同退还。</w:t>
      </w:r>
    </w:p>
    <w:p w14:paraId="16518BD4">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经磋商确定最终采购需求和提交最终报价的供应商后，由磋商小组结合本竞争性磋商文件规定的综合评分法对提交最终报价的供应商的响应文件和最终报价进行综合评分。</w:t>
      </w:r>
    </w:p>
    <w:bookmarkEnd w:id="31"/>
    <w:p w14:paraId="7398BF1C">
      <w:pPr>
        <w:spacing w:line="540" w:lineRule="exact"/>
        <w:jc w:val="left"/>
        <w:rPr>
          <w:rFonts w:hint="eastAsia" w:ascii="宋体" w:hAnsi="宋体" w:eastAsia="宋体" w:cs="宋体"/>
          <w:b/>
          <w:highlight w:val="none"/>
        </w:rPr>
      </w:pPr>
      <w:r>
        <w:rPr>
          <w:rFonts w:hint="eastAsia" w:ascii="宋体" w:hAnsi="宋体" w:eastAsia="宋体" w:cs="宋体"/>
          <w:b/>
          <w:highlight w:val="none"/>
        </w:rPr>
        <w:t>（三）评审标准</w:t>
      </w:r>
      <w:r>
        <w:rPr>
          <w:rFonts w:hint="eastAsia" w:ascii="宋体" w:hAnsi="宋体" w:eastAsia="宋体" w:cs="宋体"/>
          <w:highlight w:val="none"/>
        </w:rPr>
        <w:t>（数值计算结果均保留两位小数，第三位四舍五入）</w:t>
      </w:r>
    </w:p>
    <w:p w14:paraId="5929E1DE">
      <w:pPr>
        <w:spacing w:line="540" w:lineRule="exact"/>
        <w:ind w:firstLine="422" w:firstLineChars="200"/>
        <w:jc w:val="left"/>
        <w:rPr>
          <w:rFonts w:hint="eastAsia" w:ascii="宋体" w:hAnsi="宋体" w:eastAsia="宋体" w:cs="宋体"/>
          <w:b/>
          <w:highlight w:val="none"/>
        </w:rPr>
      </w:pPr>
      <w:r>
        <w:rPr>
          <w:rFonts w:hint="eastAsia" w:ascii="宋体" w:hAnsi="宋体" w:eastAsia="宋体" w:cs="宋体"/>
          <w:b/>
          <w:highlight w:val="none"/>
        </w:rPr>
        <w:t>1、评审分值分布(满分100分)</w:t>
      </w:r>
    </w:p>
    <w:p w14:paraId="26C83566">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1.1报价（</w:t>
      </w:r>
      <w:r>
        <w:rPr>
          <w:rFonts w:hint="eastAsia" w:ascii="宋体" w:hAnsi="宋体" w:eastAsia="宋体" w:cs="宋体"/>
          <w:highlight w:val="none"/>
          <w:lang w:val="en-US" w:eastAsia="zh-CN"/>
        </w:rPr>
        <w:t>10</w:t>
      </w:r>
      <w:r>
        <w:rPr>
          <w:rFonts w:hint="eastAsia" w:ascii="宋体" w:hAnsi="宋体" w:eastAsia="宋体" w:cs="宋体"/>
          <w:highlight w:val="none"/>
        </w:rPr>
        <w:t>分）</w:t>
      </w:r>
    </w:p>
    <w:p w14:paraId="24467A88">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1.2商务、技术部分（</w:t>
      </w:r>
      <w:r>
        <w:rPr>
          <w:rFonts w:hint="eastAsia" w:ascii="宋体" w:hAnsi="宋体" w:eastAsia="宋体" w:cs="宋体"/>
          <w:highlight w:val="none"/>
          <w:lang w:val="en-US" w:eastAsia="zh-CN"/>
        </w:rPr>
        <w:t>90</w:t>
      </w:r>
      <w:r>
        <w:rPr>
          <w:rFonts w:hint="eastAsia" w:ascii="宋体" w:hAnsi="宋体" w:eastAsia="宋体" w:cs="宋体"/>
          <w:highlight w:val="none"/>
        </w:rPr>
        <w:t>分）</w:t>
      </w:r>
    </w:p>
    <w:p w14:paraId="1CB50D99">
      <w:pPr>
        <w:spacing w:line="360" w:lineRule="auto"/>
        <w:ind w:firstLine="422" w:firstLineChars="200"/>
        <w:jc w:val="left"/>
        <w:rPr>
          <w:rFonts w:hint="eastAsia" w:ascii="宋体" w:hAnsi="宋体" w:eastAsia="宋体" w:cs="宋体"/>
          <w:b/>
          <w:sz w:val="21"/>
          <w:szCs w:val="21"/>
          <w:highlight w:val="none"/>
        </w:rPr>
      </w:pPr>
      <w:r>
        <w:rPr>
          <w:rFonts w:hint="eastAsia" w:ascii="宋体" w:hAnsi="宋体" w:eastAsia="宋体" w:cs="宋体"/>
          <w:b/>
          <w:highlight w:val="none"/>
        </w:rPr>
        <w:t>2、评审标准</w:t>
      </w:r>
    </w:p>
    <w:p w14:paraId="43FE200E">
      <w:pPr>
        <w:bidi w:val="0"/>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cs="宋体"/>
          <w:sz w:val="21"/>
          <w:szCs w:val="21"/>
          <w:lang w:val="en-US" w:eastAsia="zh-CN"/>
        </w:rPr>
        <w:t>48</w:t>
      </w:r>
      <w:r>
        <w:rPr>
          <w:rFonts w:hint="eastAsia" w:ascii="宋体" w:hAnsi="宋体" w:eastAsia="宋体" w:cs="宋体"/>
          <w:sz w:val="21"/>
          <w:szCs w:val="21"/>
        </w:rPr>
        <w:t>分）</w:t>
      </w:r>
    </w:p>
    <w:tbl>
      <w:tblPr>
        <w:tblStyle w:val="3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20"/>
        <w:gridCol w:w="993"/>
      </w:tblGrid>
      <w:tr w14:paraId="4F9A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85" w:type="dxa"/>
            <w:shd w:val="clear" w:color="auto" w:fill="DDD9C4" w:themeFill="background2" w:themeFillShade="E6"/>
            <w:vAlign w:val="center"/>
          </w:tcPr>
          <w:p w14:paraId="0C2B155B">
            <w:pPr>
              <w:tabs>
                <w:tab w:val="left" w:pos="2259"/>
              </w:tabs>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评审项目</w:t>
            </w:r>
          </w:p>
        </w:tc>
        <w:tc>
          <w:tcPr>
            <w:tcW w:w="6520" w:type="dxa"/>
            <w:shd w:val="clear" w:color="auto" w:fill="DDD9C4" w:themeFill="background2" w:themeFillShade="E6"/>
            <w:vAlign w:val="center"/>
          </w:tcPr>
          <w:p w14:paraId="6E2C7577">
            <w:pPr>
              <w:tabs>
                <w:tab w:val="left" w:pos="2259"/>
              </w:tabs>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评审内容</w:t>
            </w:r>
          </w:p>
        </w:tc>
        <w:tc>
          <w:tcPr>
            <w:tcW w:w="993" w:type="dxa"/>
            <w:shd w:val="clear" w:color="auto" w:fill="DDD9C4" w:themeFill="background2" w:themeFillShade="E6"/>
            <w:vAlign w:val="center"/>
          </w:tcPr>
          <w:p w14:paraId="56F6E0CB">
            <w:pPr>
              <w:tabs>
                <w:tab w:val="left" w:pos="900"/>
              </w:tabs>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分值</w:t>
            </w:r>
          </w:p>
        </w:tc>
      </w:tr>
      <w:tr w14:paraId="6345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85" w:type="dxa"/>
            <w:shd w:val="clear" w:color="auto" w:fill="auto"/>
            <w:vAlign w:val="center"/>
          </w:tcPr>
          <w:p w14:paraId="0CFABC63">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企业业绩</w:t>
            </w:r>
          </w:p>
        </w:tc>
        <w:tc>
          <w:tcPr>
            <w:tcW w:w="6520" w:type="dxa"/>
            <w:shd w:val="clear" w:color="auto" w:fill="auto"/>
            <w:vAlign w:val="center"/>
          </w:tcPr>
          <w:p w14:paraId="2DABF1F6">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需提供自202</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月1日起至今所承担过与本项目类似业绩的，提供一项得</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分（须提供中标</w:t>
            </w:r>
            <w:r>
              <w:rPr>
                <w:rFonts w:hint="eastAsia" w:ascii="宋体" w:hAnsi="宋体" w:eastAsia="宋体" w:cs="宋体"/>
                <w:bCs/>
                <w:color w:val="000000" w:themeColor="text1"/>
                <w:sz w:val="21"/>
                <w:szCs w:val="21"/>
                <w:lang w:eastAsia="zh-CN"/>
                <w14:textFill>
                  <w14:solidFill>
                    <w14:schemeClr w14:val="tx1"/>
                  </w14:solidFill>
                </w14:textFill>
              </w:rPr>
              <w:t>（成交）</w:t>
            </w:r>
            <w:r>
              <w:rPr>
                <w:rFonts w:hint="eastAsia" w:ascii="宋体" w:hAnsi="宋体" w:eastAsia="宋体" w:cs="宋体"/>
                <w:bCs/>
                <w:color w:val="000000" w:themeColor="text1"/>
                <w:sz w:val="21"/>
                <w:szCs w:val="21"/>
                <w14:textFill>
                  <w14:solidFill>
                    <w14:schemeClr w14:val="tx1"/>
                  </w14:solidFill>
                </w14:textFill>
              </w:rPr>
              <w:t>通知书</w:t>
            </w:r>
            <w:r>
              <w:rPr>
                <w:rFonts w:hint="eastAsia" w:ascii="宋体" w:hAnsi="宋体" w:eastAsia="宋体" w:cs="宋体"/>
                <w:bCs/>
                <w:color w:val="000000" w:themeColor="text1"/>
                <w:sz w:val="21"/>
                <w:szCs w:val="21"/>
                <w:lang w:eastAsia="zh-CN"/>
                <w14:textFill>
                  <w14:solidFill>
                    <w14:schemeClr w14:val="tx1"/>
                  </w14:solidFill>
                </w14:textFill>
              </w:rPr>
              <w:t>或</w:t>
            </w:r>
            <w:r>
              <w:rPr>
                <w:rFonts w:hint="eastAsia" w:ascii="宋体" w:hAnsi="宋体" w:eastAsia="宋体" w:cs="宋体"/>
                <w:bCs/>
                <w:color w:val="000000" w:themeColor="text1"/>
                <w:sz w:val="21"/>
                <w:szCs w:val="21"/>
                <w14:textFill>
                  <w14:solidFill>
                    <w14:schemeClr w14:val="tx1"/>
                  </w14:solidFill>
                </w14:textFill>
              </w:rPr>
              <w:t>合同复印件），最多得</w:t>
            </w:r>
            <w:r>
              <w:rPr>
                <w:rFonts w:hint="eastAsia" w:ascii="宋体" w:hAnsi="宋体" w:eastAsia="宋体" w:cs="宋体"/>
                <w:bCs/>
                <w:color w:val="000000" w:themeColor="text1"/>
                <w:sz w:val="21"/>
                <w:szCs w:val="21"/>
                <w:lang w:val="en-US" w:eastAsia="zh-CN"/>
                <w14:textFill>
                  <w14:solidFill>
                    <w14:schemeClr w14:val="tx1"/>
                  </w14:solidFill>
                </w14:textFill>
              </w:rPr>
              <w:t>15</w:t>
            </w:r>
            <w:r>
              <w:rPr>
                <w:rFonts w:hint="eastAsia" w:ascii="宋体" w:hAnsi="宋体" w:eastAsia="宋体" w:cs="宋体"/>
                <w:bCs/>
                <w:color w:val="000000" w:themeColor="text1"/>
                <w:sz w:val="21"/>
                <w:szCs w:val="21"/>
                <w14:textFill>
                  <w14:solidFill>
                    <w14:schemeClr w14:val="tx1"/>
                  </w14:solidFill>
                </w14:textFill>
              </w:rPr>
              <w:t>分；否则不得分；</w:t>
            </w:r>
          </w:p>
        </w:tc>
        <w:tc>
          <w:tcPr>
            <w:tcW w:w="993" w:type="dxa"/>
            <w:shd w:val="clear" w:color="auto" w:fill="auto"/>
            <w:vAlign w:val="center"/>
          </w:tcPr>
          <w:p w14:paraId="53C40F76">
            <w:pPr>
              <w:tabs>
                <w:tab w:val="left" w:pos="900"/>
              </w:tabs>
              <w:spacing w:line="360" w:lineRule="auto"/>
              <w:jc w:val="center"/>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15分</w:t>
            </w:r>
          </w:p>
        </w:tc>
      </w:tr>
      <w:tr w14:paraId="6D48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85" w:type="dxa"/>
            <w:shd w:val="clear" w:color="auto" w:fill="auto"/>
            <w:vAlign w:val="center"/>
          </w:tcPr>
          <w:p w14:paraId="615DC3AB">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履约评价</w:t>
            </w:r>
          </w:p>
        </w:tc>
        <w:tc>
          <w:tcPr>
            <w:tcW w:w="6520" w:type="dxa"/>
            <w:shd w:val="clear" w:color="auto" w:fill="auto"/>
            <w:vAlign w:val="center"/>
          </w:tcPr>
          <w:p w14:paraId="44DACF35">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提供与上述企业业绩对应的甲方出具的履约评价（或评价意见函），评价意见为正面反馈的，每提供一项得</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分，最多得</w:t>
            </w:r>
            <w:r>
              <w:rPr>
                <w:rFonts w:hint="eastAsia" w:ascii="宋体" w:hAnsi="宋体" w:eastAsia="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分。提供意见函原件彩色扫描件加盖公章。</w:t>
            </w:r>
          </w:p>
        </w:tc>
        <w:tc>
          <w:tcPr>
            <w:tcW w:w="993" w:type="dxa"/>
            <w:shd w:val="clear" w:color="auto" w:fill="auto"/>
            <w:vAlign w:val="center"/>
          </w:tcPr>
          <w:p w14:paraId="10C008CC">
            <w:pPr>
              <w:tabs>
                <w:tab w:val="left" w:pos="900"/>
              </w:tabs>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5分</w:t>
            </w:r>
          </w:p>
        </w:tc>
      </w:tr>
      <w:tr w14:paraId="253C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985" w:type="dxa"/>
            <w:vMerge w:val="restart"/>
            <w:shd w:val="clear" w:color="auto" w:fill="auto"/>
            <w:vAlign w:val="center"/>
          </w:tcPr>
          <w:p w14:paraId="29891C13">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企业资质</w:t>
            </w:r>
          </w:p>
        </w:tc>
        <w:tc>
          <w:tcPr>
            <w:tcW w:w="6520" w:type="dxa"/>
            <w:shd w:val="clear" w:color="auto" w:fill="auto"/>
            <w:vAlign w:val="center"/>
          </w:tcPr>
          <w:p w14:paraId="76575ABB">
            <w:pPr>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投标人同时具备信息安全管理体系认证证书、信息技术服务管理体系认证证书、质量管理体系认证证书、环境管理体系认证证书</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ITSS信息技术服务运行维护标准符合性证书的得</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分，少提供1个扣</w:t>
            </w:r>
            <w:r>
              <w:rPr>
                <w:rFonts w:hint="eastAsia" w:ascii="宋体" w:hAnsi="宋体" w:eastAsia="宋体" w:cs="宋体"/>
                <w:bCs/>
                <w:color w:val="000000" w:themeColor="text1"/>
                <w:sz w:val="21"/>
                <w:szCs w:val="21"/>
                <w:lang w:val="en-US" w:eastAsia="zh-CN"/>
                <w14:textFill>
                  <w14:solidFill>
                    <w14:schemeClr w14:val="tx1"/>
                  </w14:solidFill>
                </w14:textFill>
              </w:rPr>
              <w:t>0.5</w:t>
            </w:r>
            <w:r>
              <w:rPr>
                <w:rFonts w:hint="eastAsia" w:ascii="宋体" w:hAnsi="宋体" w:eastAsia="宋体" w:cs="宋体"/>
                <w:bCs/>
                <w:color w:val="000000" w:themeColor="text1"/>
                <w:sz w:val="21"/>
                <w:szCs w:val="21"/>
                <w14:textFill>
                  <w14:solidFill>
                    <w14:schemeClr w14:val="tx1"/>
                  </w14:solidFill>
                </w14:textFill>
              </w:rPr>
              <w:t>分。</w:t>
            </w:r>
          </w:p>
        </w:tc>
        <w:tc>
          <w:tcPr>
            <w:tcW w:w="993" w:type="dxa"/>
            <w:shd w:val="clear" w:color="auto" w:fill="auto"/>
            <w:vAlign w:val="center"/>
          </w:tcPr>
          <w:p w14:paraId="2F79960A">
            <w:pPr>
              <w:tabs>
                <w:tab w:val="left" w:pos="900"/>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2分</w:t>
            </w:r>
          </w:p>
        </w:tc>
      </w:tr>
      <w:tr w14:paraId="15C4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85" w:type="dxa"/>
            <w:vMerge w:val="continue"/>
            <w:shd w:val="clear" w:color="auto" w:fill="auto"/>
            <w:vAlign w:val="center"/>
          </w:tcPr>
          <w:p w14:paraId="5B31E225">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6520" w:type="dxa"/>
            <w:shd w:val="clear" w:color="auto" w:fill="auto"/>
            <w:vAlign w:val="center"/>
          </w:tcPr>
          <w:p w14:paraId="3FFFE901">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供应商具有档案产品与服务类企业认证证书得</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分，未提供不得分。</w:t>
            </w:r>
          </w:p>
        </w:tc>
        <w:tc>
          <w:tcPr>
            <w:tcW w:w="993" w:type="dxa"/>
            <w:shd w:val="clear" w:color="auto" w:fill="auto"/>
            <w:vAlign w:val="center"/>
          </w:tcPr>
          <w:p w14:paraId="03DE2ABB">
            <w:pPr>
              <w:tabs>
                <w:tab w:val="left" w:pos="900"/>
              </w:tabs>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3分</w:t>
            </w:r>
          </w:p>
        </w:tc>
      </w:tr>
      <w:tr w14:paraId="2C7B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985" w:type="dxa"/>
            <w:vMerge w:val="continue"/>
            <w:shd w:val="clear" w:color="auto" w:fill="auto"/>
            <w:vAlign w:val="center"/>
          </w:tcPr>
          <w:p w14:paraId="0DB8A981">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6520" w:type="dxa"/>
            <w:shd w:val="clear" w:color="auto" w:fill="auto"/>
            <w:vAlign w:val="center"/>
          </w:tcPr>
          <w:p w14:paraId="2E02EF83">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供应商具备CMMI3证书以上的得</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分，具备CMMI3及以下</w:t>
            </w:r>
            <w:r>
              <w:rPr>
                <w:rFonts w:hint="eastAsia" w:ascii="宋体" w:hAnsi="宋体" w:eastAsia="宋体" w:cs="宋体"/>
                <w:bCs/>
                <w:color w:val="000000" w:themeColor="text1"/>
                <w:sz w:val="21"/>
                <w:szCs w:val="21"/>
                <w:lang w:val="en-US" w:eastAsia="zh-CN"/>
                <w14:textFill>
                  <w14:solidFill>
                    <w14:schemeClr w14:val="tx1"/>
                  </w14:solidFill>
                </w14:textFill>
              </w:rPr>
              <w:t>的证书</w:t>
            </w:r>
            <w:r>
              <w:rPr>
                <w:rFonts w:hint="eastAsia" w:ascii="宋体" w:hAnsi="宋体" w:eastAsia="宋体" w:cs="宋体"/>
                <w:bCs/>
                <w:color w:val="000000" w:themeColor="text1"/>
                <w:sz w:val="21"/>
                <w:szCs w:val="21"/>
                <w14:textFill>
                  <w14:solidFill>
                    <w14:schemeClr w14:val="tx1"/>
                  </w14:solidFill>
                </w14:textFill>
              </w:rPr>
              <w:t>得</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分，未提供不得分。</w:t>
            </w:r>
          </w:p>
        </w:tc>
        <w:tc>
          <w:tcPr>
            <w:tcW w:w="993" w:type="dxa"/>
            <w:shd w:val="clear" w:color="auto" w:fill="auto"/>
            <w:vAlign w:val="center"/>
          </w:tcPr>
          <w:p w14:paraId="66C018BC">
            <w:pPr>
              <w:tabs>
                <w:tab w:val="left" w:pos="900"/>
              </w:tabs>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3分</w:t>
            </w:r>
          </w:p>
        </w:tc>
      </w:tr>
      <w:tr w14:paraId="04A9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985" w:type="dxa"/>
            <w:vMerge w:val="continue"/>
            <w:shd w:val="clear" w:color="auto" w:fill="auto"/>
            <w:vAlign w:val="center"/>
          </w:tcPr>
          <w:p w14:paraId="1DA7A747">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6520" w:type="dxa"/>
            <w:shd w:val="clear" w:color="auto" w:fill="auto"/>
            <w:vAlign w:val="center"/>
          </w:tcPr>
          <w:p w14:paraId="3118A433">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供应商具有ITSS信息技术服务运行维护标准符合性证书得</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分，未提供不得分。</w:t>
            </w:r>
          </w:p>
        </w:tc>
        <w:tc>
          <w:tcPr>
            <w:tcW w:w="993" w:type="dxa"/>
            <w:shd w:val="clear" w:color="auto" w:fill="auto"/>
            <w:vAlign w:val="center"/>
          </w:tcPr>
          <w:p w14:paraId="2968DF5F">
            <w:pPr>
              <w:tabs>
                <w:tab w:val="left" w:pos="900"/>
              </w:tabs>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3分</w:t>
            </w:r>
          </w:p>
        </w:tc>
      </w:tr>
      <w:tr w14:paraId="1B46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985" w:type="dxa"/>
            <w:vMerge w:val="continue"/>
            <w:shd w:val="clear" w:color="auto" w:fill="auto"/>
            <w:vAlign w:val="center"/>
          </w:tcPr>
          <w:p w14:paraId="52FF8E08">
            <w:pPr>
              <w:tabs>
                <w:tab w:val="left" w:pos="2259"/>
              </w:tabs>
              <w:spacing w:line="360" w:lineRule="auto"/>
              <w:rPr>
                <w:rFonts w:hint="eastAsia" w:ascii="宋体" w:hAnsi="宋体" w:eastAsia="宋体" w:cs="宋体"/>
                <w:color w:val="000000" w:themeColor="text1"/>
                <w:sz w:val="21"/>
                <w:szCs w:val="21"/>
                <w14:textFill>
                  <w14:solidFill>
                    <w14:schemeClr w14:val="tx1"/>
                  </w14:solidFill>
                </w14:textFill>
              </w:rPr>
            </w:pPr>
          </w:p>
        </w:tc>
        <w:tc>
          <w:tcPr>
            <w:tcW w:w="6520" w:type="dxa"/>
            <w:shd w:val="clear" w:color="auto" w:fill="auto"/>
            <w:vAlign w:val="center"/>
          </w:tcPr>
          <w:p w14:paraId="21770E92">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投标人具备信息系统建设和服务能力等级证书的，CS3级以上得</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分，CS3级</w:t>
            </w:r>
            <w:r>
              <w:rPr>
                <w:rFonts w:hint="eastAsia" w:ascii="宋体" w:hAnsi="宋体" w:eastAsia="宋体" w:cs="宋体"/>
                <w:bCs/>
                <w:color w:val="000000" w:themeColor="text1"/>
                <w:sz w:val="21"/>
                <w:szCs w:val="21"/>
                <w:lang w:val="en-US" w:eastAsia="zh-CN"/>
                <w14:textFill>
                  <w14:solidFill>
                    <w14:schemeClr w14:val="tx1"/>
                  </w14:solidFill>
                </w14:textFill>
              </w:rPr>
              <w:t>及</w:t>
            </w:r>
            <w:r>
              <w:rPr>
                <w:rFonts w:hint="eastAsia" w:ascii="宋体" w:hAnsi="宋体" w:eastAsia="宋体" w:cs="宋体"/>
                <w:bCs/>
                <w:color w:val="000000" w:themeColor="text1"/>
                <w:sz w:val="21"/>
                <w:szCs w:val="21"/>
                <w14:textFill>
                  <w14:solidFill>
                    <w14:schemeClr w14:val="tx1"/>
                  </w14:solidFill>
                </w14:textFill>
              </w:rPr>
              <w:t>以下得</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分，未提供不得分。</w:t>
            </w:r>
          </w:p>
        </w:tc>
        <w:tc>
          <w:tcPr>
            <w:tcW w:w="993" w:type="dxa"/>
            <w:shd w:val="clear" w:color="auto" w:fill="auto"/>
            <w:vAlign w:val="center"/>
          </w:tcPr>
          <w:p w14:paraId="6A4AB697">
            <w:pPr>
              <w:tabs>
                <w:tab w:val="left" w:pos="2259"/>
              </w:tabs>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3分</w:t>
            </w:r>
          </w:p>
        </w:tc>
      </w:tr>
      <w:tr w14:paraId="1F9E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985" w:type="dxa"/>
            <w:vMerge w:val="continue"/>
            <w:shd w:val="clear" w:color="auto" w:fill="auto"/>
            <w:vAlign w:val="center"/>
          </w:tcPr>
          <w:p w14:paraId="3E840DD9">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p>
        </w:tc>
        <w:tc>
          <w:tcPr>
            <w:tcW w:w="6520" w:type="dxa"/>
            <w:shd w:val="clear" w:color="auto" w:fill="auto"/>
            <w:vAlign w:val="center"/>
          </w:tcPr>
          <w:p w14:paraId="14F08136">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投标人具有智能档案管理系统相关计算机软件著作权登记证书同时具备软件企业认定证书的得</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分；</w:t>
            </w:r>
            <w:r>
              <w:rPr>
                <w:rFonts w:hint="eastAsia" w:ascii="宋体" w:hAnsi="宋体" w:eastAsia="宋体" w:cs="宋体"/>
                <w:bCs/>
                <w:color w:val="000000" w:themeColor="text1"/>
                <w:sz w:val="21"/>
                <w:szCs w:val="21"/>
                <w:lang w:eastAsia="zh-CN"/>
                <w14:textFill>
                  <w14:solidFill>
                    <w14:schemeClr w14:val="tx1"/>
                  </w14:solidFill>
                </w14:textFill>
              </w:rPr>
              <w:t>不同时具备的不得分。</w:t>
            </w:r>
          </w:p>
        </w:tc>
        <w:tc>
          <w:tcPr>
            <w:tcW w:w="993" w:type="dxa"/>
            <w:shd w:val="clear" w:color="auto" w:fill="auto"/>
            <w:vAlign w:val="center"/>
          </w:tcPr>
          <w:p w14:paraId="3D2FD9EE">
            <w:pPr>
              <w:tabs>
                <w:tab w:val="left" w:pos="2259"/>
              </w:tabs>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3分</w:t>
            </w:r>
          </w:p>
        </w:tc>
      </w:tr>
      <w:tr w14:paraId="4B37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85" w:type="dxa"/>
            <w:tcBorders>
              <w:bottom w:val="nil"/>
            </w:tcBorders>
            <w:shd w:val="clear" w:color="auto" w:fill="auto"/>
            <w:vAlign w:val="center"/>
          </w:tcPr>
          <w:p w14:paraId="5BD81F80">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项目团队</w:t>
            </w:r>
          </w:p>
        </w:tc>
        <w:tc>
          <w:tcPr>
            <w:tcW w:w="6520" w:type="dxa"/>
            <w:shd w:val="clear" w:color="auto" w:fill="auto"/>
            <w:vAlign w:val="center"/>
          </w:tcPr>
          <w:p w14:paraId="467E058B">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1、参与本项目的项目经理</w:t>
            </w:r>
            <w:r>
              <w:rPr>
                <w:rFonts w:hint="eastAsia" w:ascii="宋体" w:hAnsi="宋体" w:eastAsia="宋体" w:cs="宋体"/>
                <w:bCs/>
                <w:color w:val="000000" w:themeColor="text1"/>
                <w:sz w:val="21"/>
                <w:szCs w:val="21"/>
                <w14:textFill>
                  <w14:solidFill>
                    <w14:schemeClr w14:val="tx1"/>
                  </w14:solidFill>
                </w14:textFill>
              </w:rPr>
              <w:t>参与本项目的项目经理，需具备高级信息系统项目管理师，同时具备PMP项目管理证书</w:t>
            </w:r>
            <w:r>
              <w:rPr>
                <w:rFonts w:hint="eastAsia" w:ascii="宋体" w:hAnsi="宋体" w:eastAsia="宋体" w:cs="宋体"/>
                <w:bCs/>
                <w:color w:val="000000" w:themeColor="text1"/>
                <w:sz w:val="21"/>
                <w:szCs w:val="21"/>
                <w:lang w:val="en-US" w:eastAsia="zh-CN"/>
                <w14:textFill>
                  <w14:solidFill>
                    <w14:schemeClr w14:val="tx1"/>
                  </w14:solidFill>
                </w14:textFill>
              </w:rPr>
              <w:t>的得3分；不同时具备的不得分。</w:t>
            </w:r>
          </w:p>
          <w:p w14:paraId="1480CC9C">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参与项目实施人员具有国家档案局颁发的档案业务人员培训证书的，每提供1个得</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分，最多得</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分</w:t>
            </w:r>
          </w:p>
          <w:p w14:paraId="28D684D4">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3、参与本项目的安全保密管理人员中具有“全国保密干部全员培训”证书的得2分；未提供不得分。</w:t>
            </w:r>
          </w:p>
          <w:p w14:paraId="38CC46E0">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注：提供相关有效证书扫描件、履历证明和在投标截止日前6个月内任意一个月的在职社保证明材料扫描件，并加盖公章，否则不得分。</w:t>
            </w:r>
          </w:p>
        </w:tc>
        <w:tc>
          <w:tcPr>
            <w:tcW w:w="993" w:type="dxa"/>
            <w:shd w:val="clear" w:color="auto" w:fill="auto"/>
            <w:vAlign w:val="center"/>
          </w:tcPr>
          <w:p w14:paraId="5E6C17F8">
            <w:pPr>
              <w:tabs>
                <w:tab w:val="left" w:pos="900"/>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分</w:t>
            </w:r>
          </w:p>
        </w:tc>
      </w:tr>
      <w:tr w14:paraId="2742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85" w:type="dxa"/>
            <w:tcBorders>
              <w:top w:val="nil"/>
              <w:left w:val="single" w:color="auto" w:sz="4" w:space="0"/>
              <w:bottom w:val="nil"/>
              <w:right w:val="single" w:color="auto" w:sz="4" w:space="0"/>
            </w:tcBorders>
            <w:shd w:val="clear" w:color="auto" w:fill="auto"/>
            <w:vAlign w:val="center"/>
          </w:tcPr>
          <w:p w14:paraId="00599827">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6520" w:type="dxa"/>
            <w:tcBorders>
              <w:left w:val="single" w:color="auto" w:sz="4" w:space="0"/>
            </w:tcBorders>
            <w:shd w:val="clear" w:color="auto" w:fill="auto"/>
            <w:vAlign w:val="center"/>
          </w:tcPr>
          <w:p w14:paraId="3718151A">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供应商聘用于完成本次项目的人员须具有档案专业上岗证书得</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分；未提供</w:t>
            </w:r>
            <w:r>
              <w:rPr>
                <w:rFonts w:hint="eastAsia" w:ascii="宋体" w:hAnsi="宋体" w:eastAsia="宋体" w:cs="宋体"/>
                <w:bCs/>
                <w:color w:val="000000" w:themeColor="text1"/>
                <w:sz w:val="21"/>
                <w:szCs w:val="21"/>
                <w:lang w:val="en-US" w:eastAsia="zh-CN"/>
                <w14:textFill>
                  <w14:solidFill>
                    <w14:schemeClr w14:val="tx1"/>
                  </w14:solidFill>
                </w14:textFill>
              </w:rPr>
              <w:t>不</w:t>
            </w:r>
            <w:r>
              <w:rPr>
                <w:rFonts w:hint="eastAsia" w:ascii="宋体" w:hAnsi="宋体" w:eastAsia="宋体" w:cs="宋体"/>
                <w:bCs/>
                <w:color w:val="000000" w:themeColor="text1"/>
                <w:sz w:val="21"/>
                <w:szCs w:val="21"/>
                <w14:textFill>
                  <w14:solidFill>
                    <w14:schemeClr w14:val="tx1"/>
                  </w14:solidFill>
                </w14:textFill>
              </w:rPr>
              <w:t>得分。</w:t>
            </w:r>
          </w:p>
        </w:tc>
        <w:tc>
          <w:tcPr>
            <w:tcW w:w="993" w:type="dxa"/>
            <w:shd w:val="clear" w:color="auto" w:fill="auto"/>
            <w:vAlign w:val="center"/>
          </w:tcPr>
          <w:p w14:paraId="6803CB7E">
            <w:pPr>
              <w:tabs>
                <w:tab w:val="left" w:pos="900"/>
              </w:tabs>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4分</w:t>
            </w:r>
          </w:p>
        </w:tc>
      </w:tr>
      <w:tr w14:paraId="56B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498" w:type="dxa"/>
            <w:gridSpan w:val="3"/>
            <w:shd w:val="clear" w:color="auto" w:fill="auto"/>
            <w:vAlign w:val="center"/>
          </w:tcPr>
          <w:p w14:paraId="33309844">
            <w:pPr>
              <w:tabs>
                <w:tab w:val="left" w:pos="900"/>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说明：以上评分标准涉及的所有证明文件，投标人须对复印件的真实性负责，如存在弄虚作假行为，视为无效投标处理。</w:t>
            </w:r>
          </w:p>
        </w:tc>
      </w:tr>
    </w:tbl>
    <w:p w14:paraId="09A60270">
      <w:pPr>
        <w:bidi w:val="0"/>
        <w:rPr>
          <w:rFonts w:hint="eastAsia" w:ascii="宋体" w:hAnsi="宋体" w:eastAsia="宋体" w:cs="宋体"/>
          <w:sz w:val="21"/>
          <w:szCs w:val="21"/>
        </w:rPr>
      </w:pPr>
    </w:p>
    <w:p w14:paraId="58B969E3">
      <w:pPr>
        <w:bidi w:val="0"/>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2</w:t>
      </w:r>
      <w:r>
        <w:rPr>
          <w:rFonts w:hint="eastAsia" w:ascii="宋体" w:hAnsi="宋体" w:eastAsia="宋体" w:cs="宋体"/>
          <w:sz w:val="21"/>
          <w:szCs w:val="21"/>
        </w:rPr>
        <w:t>分）</w:t>
      </w:r>
    </w:p>
    <w:tbl>
      <w:tblPr>
        <w:tblStyle w:val="31"/>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5959"/>
        <w:gridCol w:w="951"/>
      </w:tblGrid>
      <w:tr w14:paraId="43EB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542" w:type="dxa"/>
            <w:shd w:val="clear" w:color="auto" w:fill="DDD9C4" w:themeFill="background2" w:themeFillShade="E6"/>
          </w:tcPr>
          <w:p w14:paraId="02D2ED8B">
            <w:pPr>
              <w:tabs>
                <w:tab w:val="left" w:pos="2259"/>
              </w:tabs>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评审项目</w:t>
            </w:r>
          </w:p>
        </w:tc>
        <w:tc>
          <w:tcPr>
            <w:tcW w:w="5959" w:type="dxa"/>
            <w:shd w:val="clear" w:color="auto" w:fill="DDD9C4" w:themeFill="background2" w:themeFillShade="E6"/>
            <w:vAlign w:val="center"/>
          </w:tcPr>
          <w:p w14:paraId="4101A08E">
            <w:pPr>
              <w:tabs>
                <w:tab w:val="left" w:pos="2259"/>
              </w:tabs>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评审内容</w:t>
            </w:r>
          </w:p>
        </w:tc>
        <w:tc>
          <w:tcPr>
            <w:tcW w:w="951" w:type="dxa"/>
            <w:shd w:val="clear" w:color="auto" w:fill="DDD9C4" w:themeFill="background2" w:themeFillShade="E6"/>
            <w:vAlign w:val="center"/>
          </w:tcPr>
          <w:p w14:paraId="3C0EBB52">
            <w:pPr>
              <w:tabs>
                <w:tab w:val="left" w:pos="900"/>
              </w:tabs>
              <w:adjustRightInd w:val="0"/>
              <w:snapToGrid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分值</w:t>
            </w:r>
          </w:p>
        </w:tc>
      </w:tr>
      <w:tr w14:paraId="3721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542" w:type="dxa"/>
            <w:vAlign w:val="center"/>
          </w:tcPr>
          <w:p w14:paraId="54DD3F32">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实施方案</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8分</w:t>
            </w:r>
            <w:r>
              <w:rPr>
                <w:rFonts w:hint="eastAsia" w:ascii="宋体" w:hAnsi="宋体" w:eastAsia="宋体" w:cs="宋体"/>
                <w:bCs/>
                <w:color w:val="000000" w:themeColor="text1"/>
                <w:sz w:val="21"/>
                <w:szCs w:val="21"/>
                <w:lang w:eastAsia="zh-CN"/>
                <w14:textFill>
                  <w14:solidFill>
                    <w14:schemeClr w14:val="tx1"/>
                  </w14:solidFill>
                </w14:textFill>
              </w:rPr>
              <w:t>）</w:t>
            </w:r>
          </w:p>
        </w:tc>
        <w:tc>
          <w:tcPr>
            <w:tcW w:w="5959" w:type="dxa"/>
            <w:shd w:val="clear" w:color="auto" w:fill="auto"/>
            <w:vAlign w:val="bottom"/>
          </w:tcPr>
          <w:p w14:paraId="62A275E7">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投标人提供项目实施方案，内容包含但不限于：①采购需求理解程度；②档案数字化项目管理及实施方案；③人员管理及项目整体协调方案；④质量方案等内容。</w:t>
            </w:r>
          </w:p>
          <w:p w14:paraId="58BC2610">
            <w:pPr>
              <w:tabs>
                <w:tab w:val="left" w:pos="2259"/>
              </w:tabs>
              <w:spacing w:line="360" w:lineRule="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以上方案内容完整清晰明确且科学、可行性高具有针对性并满足采购需求的得</w:t>
            </w:r>
            <w:r>
              <w:rPr>
                <w:rFonts w:hint="eastAsia" w:ascii="宋体" w:hAnsi="宋体" w:eastAsia="宋体" w:cs="宋体"/>
                <w:bCs/>
                <w:color w:val="000000" w:themeColor="text1"/>
                <w:sz w:val="21"/>
                <w:szCs w:val="21"/>
                <w:lang w:val="en-US" w:eastAsia="zh-CN"/>
                <w14:textFill>
                  <w14:solidFill>
                    <w14:schemeClr w14:val="tx1"/>
                  </w14:solidFill>
                </w14:textFill>
              </w:rPr>
              <w:t>8</w:t>
            </w:r>
            <w:r>
              <w:rPr>
                <w:rFonts w:hint="eastAsia" w:ascii="宋体" w:hAnsi="宋体" w:eastAsia="宋体" w:cs="宋体"/>
                <w:bCs/>
                <w:color w:val="000000" w:themeColor="text1"/>
                <w:sz w:val="21"/>
                <w:szCs w:val="21"/>
                <w14:textFill>
                  <w14:solidFill>
                    <w14:schemeClr w14:val="tx1"/>
                  </w14:solidFill>
                </w14:textFill>
              </w:rPr>
              <w:t>分；每有一项内容不完整或未能满足采购需求的或每有一处不具有针对性或逻辑性错误且不完整的扣</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分；扣完为止。</w:t>
            </w:r>
          </w:p>
        </w:tc>
        <w:tc>
          <w:tcPr>
            <w:tcW w:w="951" w:type="dxa"/>
            <w:shd w:val="clear" w:color="auto" w:fill="auto"/>
            <w:vAlign w:val="center"/>
          </w:tcPr>
          <w:p w14:paraId="542D89FA">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8</w:t>
            </w:r>
            <w:r>
              <w:rPr>
                <w:rFonts w:hint="eastAsia" w:ascii="宋体" w:hAnsi="宋体" w:eastAsia="宋体" w:cs="宋体"/>
                <w:bCs/>
                <w:color w:val="000000" w:themeColor="text1"/>
                <w:sz w:val="21"/>
                <w:szCs w:val="21"/>
                <w14:textFill>
                  <w14:solidFill>
                    <w14:schemeClr w14:val="tx1"/>
                  </w14:solidFill>
                </w14:textFill>
              </w:rPr>
              <w:t>分</w:t>
            </w:r>
          </w:p>
        </w:tc>
      </w:tr>
      <w:tr w14:paraId="0031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542" w:type="dxa"/>
            <w:vAlign w:val="center"/>
          </w:tcPr>
          <w:p w14:paraId="08F33202">
            <w:pPr>
              <w:tabs>
                <w:tab w:val="left" w:pos="2259"/>
              </w:tabs>
              <w:spacing w:line="360" w:lineRule="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安全措施</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8分</w:t>
            </w:r>
            <w:r>
              <w:rPr>
                <w:rFonts w:hint="eastAsia" w:ascii="宋体" w:hAnsi="宋体" w:eastAsia="宋体" w:cs="宋体"/>
                <w:bCs/>
                <w:color w:val="000000" w:themeColor="text1"/>
                <w:sz w:val="21"/>
                <w:szCs w:val="21"/>
                <w:lang w:eastAsia="zh-CN"/>
                <w14:textFill>
                  <w14:solidFill>
                    <w14:schemeClr w14:val="tx1"/>
                  </w14:solidFill>
                </w14:textFill>
              </w:rPr>
              <w:t>）</w:t>
            </w:r>
          </w:p>
        </w:tc>
        <w:tc>
          <w:tcPr>
            <w:tcW w:w="5959" w:type="dxa"/>
            <w:shd w:val="clear" w:color="auto" w:fill="auto"/>
            <w:vAlign w:val="bottom"/>
          </w:tcPr>
          <w:p w14:paraId="6E6C62F6">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供应商针对本项目结合采购需求制定安全措施，内容包括但不限于：①实施现场安全措施；②信息安全；③加工成果安全保障措施；④员工安全教育及管理、责任落实等内容；</w:t>
            </w:r>
          </w:p>
          <w:p w14:paraId="36244FD9">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以上方案内容完整清晰明确且科学，可行性高具有针对性并满足采购需求的得</w:t>
            </w:r>
            <w:r>
              <w:rPr>
                <w:rFonts w:hint="eastAsia" w:ascii="宋体" w:hAnsi="宋体" w:eastAsia="宋体" w:cs="宋体"/>
                <w:bCs/>
                <w:color w:val="000000" w:themeColor="text1"/>
                <w:sz w:val="21"/>
                <w:szCs w:val="21"/>
                <w:lang w:val="en-US" w:eastAsia="zh-CN"/>
                <w14:textFill>
                  <w14:solidFill>
                    <w14:schemeClr w14:val="tx1"/>
                  </w14:solidFill>
                </w14:textFill>
              </w:rPr>
              <w:t>8</w:t>
            </w:r>
            <w:r>
              <w:rPr>
                <w:rFonts w:hint="eastAsia" w:ascii="宋体" w:hAnsi="宋体" w:eastAsia="宋体" w:cs="宋体"/>
                <w:bCs/>
                <w:color w:val="000000" w:themeColor="text1"/>
                <w:sz w:val="21"/>
                <w:szCs w:val="21"/>
                <w14:textFill>
                  <w14:solidFill>
                    <w14:schemeClr w14:val="tx1"/>
                  </w14:solidFill>
                </w14:textFill>
              </w:rPr>
              <w:t>分，每缺少一项内容扣</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分；每有一项内容不完整或未能满足采购需求的或每有一处不具有针对性或逻辑性错误且不完整的扣</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分；扣完为止。</w:t>
            </w:r>
          </w:p>
        </w:tc>
        <w:tc>
          <w:tcPr>
            <w:tcW w:w="951" w:type="dxa"/>
            <w:shd w:val="clear" w:color="auto" w:fill="auto"/>
            <w:vAlign w:val="center"/>
          </w:tcPr>
          <w:p w14:paraId="34BCA767">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8分</w:t>
            </w:r>
          </w:p>
        </w:tc>
      </w:tr>
      <w:tr w14:paraId="7AB8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542" w:type="dxa"/>
            <w:vAlign w:val="center"/>
          </w:tcPr>
          <w:p w14:paraId="357ED8DB">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质量控制措施</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5分</w:t>
            </w:r>
            <w:r>
              <w:rPr>
                <w:rFonts w:hint="eastAsia" w:ascii="宋体" w:hAnsi="宋体" w:eastAsia="宋体" w:cs="宋体"/>
                <w:bCs/>
                <w:color w:val="000000" w:themeColor="text1"/>
                <w:sz w:val="21"/>
                <w:szCs w:val="21"/>
                <w:lang w:eastAsia="zh-CN"/>
                <w14:textFill>
                  <w14:solidFill>
                    <w14:schemeClr w14:val="tx1"/>
                  </w14:solidFill>
                </w14:textFill>
              </w:rPr>
              <w:t>）</w:t>
            </w:r>
          </w:p>
        </w:tc>
        <w:tc>
          <w:tcPr>
            <w:tcW w:w="5959" w:type="dxa"/>
            <w:shd w:val="clear" w:color="auto" w:fill="auto"/>
            <w:vAlign w:val="bottom"/>
          </w:tcPr>
          <w:p w14:paraId="506FC58B">
            <w:pPr>
              <w:tabs>
                <w:tab w:val="left" w:pos="2259"/>
              </w:tabs>
              <w:spacing w:line="360" w:lineRule="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提供项目质量控制措施的</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包含档案交接质量保证措施，档案扫描及图像处理质量保障措施，数字化质检质量保障措施，数据备份质量保障措施，全面质量检查保障措施，得</w:t>
            </w:r>
            <w:r>
              <w:rPr>
                <w:rFonts w:hint="eastAsia" w:ascii="宋体" w:hAnsi="宋体" w:eastAsia="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分。</w:t>
            </w:r>
            <w:r>
              <w:rPr>
                <w:rFonts w:hint="eastAsia" w:ascii="宋体" w:hAnsi="宋体" w:eastAsia="宋体" w:cs="宋体"/>
                <w:bCs/>
                <w:color w:val="000000" w:themeColor="text1"/>
                <w:sz w:val="21"/>
                <w:szCs w:val="21"/>
                <w:lang w:eastAsia="zh-CN"/>
                <w14:textFill>
                  <w14:solidFill>
                    <w14:schemeClr w14:val="tx1"/>
                  </w14:solidFill>
                </w14:textFill>
              </w:rPr>
              <w:t>每提供一项得</w:t>
            </w:r>
            <w:r>
              <w:rPr>
                <w:rFonts w:hint="eastAsia" w:ascii="宋体" w:hAnsi="宋体" w:eastAsia="宋体" w:cs="宋体"/>
                <w:bCs/>
                <w:color w:val="000000" w:themeColor="text1"/>
                <w:sz w:val="21"/>
                <w:szCs w:val="21"/>
                <w:lang w:val="en-US" w:eastAsia="zh-CN"/>
                <w14:textFill>
                  <w14:solidFill>
                    <w14:schemeClr w14:val="tx1"/>
                  </w14:solidFill>
                </w14:textFill>
              </w:rPr>
              <w:t>1分，最多得5分，未提供不得分；</w:t>
            </w:r>
          </w:p>
        </w:tc>
        <w:tc>
          <w:tcPr>
            <w:tcW w:w="951" w:type="dxa"/>
            <w:shd w:val="clear" w:color="auto" w:fill="auto"/>
            <w:vAlign w:val="center"/>
          </w:tcPr>
          <w:p w14:paraId="1618400B">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5分</w:t>
            </w:r>
          </w:p>
        </w:tc>
      </w:tr>
      <w:tr w14:paraId="311D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542" w:type="dxa"/>
            <w:vAlign w:val="center"/>
          </w:tcPr>
          <w:p w14:paraId="2CF206F9">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售后服务方案（</w:t>
            </w:r>
            <w:r>
              <w:rPr>
                <w:rFonts w:hint="eastAsia" w:ascii="宋体" w:hAnsi="宋体" w:eastAsia="宋体"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分）</w:t>
            </w:r>
          </w:p>
        </w:tc>
        <w:tc>
          <w:tcPr>
            <w:tcW w:w="5959" w:type="dxa"/>
            <w:shd w:val="clear" w:color="auto" w:fill="auto"/>
            <w:vAlign w:val="bottom"/>
          </w:tcPr>
          <w:p w14:paraId="74EFF85E">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阐述内容须包含但不限于以下内容：（1）结合采购需求，项目验收后的售后服务周期、服务方式、服务质量等进行阐述，内容全面、具体可行得</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分，每缺少1项内容扣除</w:t>
            </w:r>
            <w:r>
              <w:rPr>
                <w:rFonts w:hint="eastAsia" w:ascii="宋体" w:hAnsi="宋体" w:eastAsia="宋体" w:cs="宋体"/>
                <w:bCs/>
                <w:color w:val="000000" w:themeColor="text1"/>
                <w:sz w:val="21"/>
                <w:szCs w:val="21"/>
                <w:lang w:val="en-US" w:eastAsia="zh-CN"/>
                <w14:textFill>
                  <w14:solidFill>
                    <w14:schemeClr w14:val="tx1"/>
                  </w14:solidFill>
                </w14:textFill>
              </w:rPr>
              <w:t>0.5</w:t>
            </w:r>
            <w:r>
              <w:rPr>
                <w:rFonts w:hint="eastAsia" w:ascii="宋体" w:hAnsi="宋体" w:eastAsia="宋体" w:cs="宋体"/>
                <w:bCs/>
                <w:color w:val="000000" w:themeColor="text1"/>
                <w:sz w:val="21"/>
                <w:szCs w:val="21"/>
                <w14:textFill>
                  <w14:solidFill>
                    <w14:schemeClr w14:val="tx1"/>
                  </w14:solidFill>
                </w14:textFill>
              </w:rPr>
              <w:t>分，每有1项内容不完整或者与采购需求不符扣除</w:t>
            </w:r>
            <w:r>
              <w:rPr>
                <w:rFonts w:hint="eastAsia" w:ascii="宋体" w:hAnsi="宋体" w:eastAsia="宋体" w:cs="宋体"/>
                <w:bCs/>
                <w:color w:val="000000" w:themeColor="text1"/>
                <w:sz w:val="21"/>
                <w:szCs w:val="21"/>
                <w:lang w:val="en-US" w:eastAsia="zh-CN"/>
                <w14:textFill>
                  <w14:solidFill>
                    <w14:schemeClr w14:val="tx1"/>
                  </w14:solidFill>
                </w14:textFill>
              </w:rPr>
              <w:t>0.5</w:t>
            </w:r>
            <w:r>
              <w:rPr>
                <w:rFonts w:hint="eastAsia" w:ascii="宋体" w:hAnsi="宋体" w:eastAsia="宋体" w:cs="宋体"/>
                <w:bCs/>
                <w:color w:val="000000" w:themeColor="text1"/>
                <w:sz w:val="21"/>
                <w:szCs w:val="21"/>
                <w14:textFill>
                  <w14:solidFill>
                    <w14:schemeClr w14:val="tx1"/>
                  </w14:solidFill>
                </w14:textFill>
              </w:rPr>
              <w:t>分，没有相关内容</w:t>
            </w:r>
            <w:r>
              <w:rPr>
                <w:rFonts w:hint="eastAsia" w:ascii="宋体" w:hAnsi="宋体" w:eastAsia="宋体" w:cs="宋体"/>
                <w:bCs/>
                <w:color w:val="000000" w:themeColor="text1"/>
                <w:sz w:val="21"/>
                <w:szCs w:val="21"/>
                <w:lang w:val="en-US" w:eastAsia="zh-CN"/>
                <w14:textFill>
                  <w14:solidFill>
                    <w14:schemeClr w14:val="tx1"/>
                  </w14:solidFill>
                </w14:textFill>
              </w:rPr>
              <w:t>不得分</w:t>
            </w:r>
            <w:r>
              <w:rPr>
                <w:rFonts w:hint="eastAsia" w:ascii="宋体" w:hAnsi="宋体" w:eastAsia="宋体" w:cs="宋体"/>
                <w:bCs/>
                <w:color w:val="000000" w:themeColor="text1"/>
                <w:sz w:val="21"/>
                <w:szCs w:val="21"/>
                <w14:textFill>
                  <w14:solidFill>
                    <w14:schemeClr w14:val="tx1"/>
                  </w14:solidFill>
                </w14:textFill>
              </w:rPr>
              <w:t>。</w:t>
            </w:r>
          </w:p>
          <w:p w14:paraId="61D544EB">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（2）拟投入本项目售后服务人员的名单，以及提供服务项目清单及自身服务承诺。相关内容清晰</w:t>
            </w:r>
            <w:r>
              <w:rPr>
                <w:rFonts w:hint="eastAsia" w:ascii="宋体" w:hAnsi="宋体" w:eastAsia="宋体" w:cs="宋体"/>
                <w:bCs/>
                <w:color w:val="000000" w:themeColor="text1"/>
                <w:sz w:val="21"/>
                <w:szCs w:val="21"/>
                <w:lang w:val="en-US" w:eastAsia="zh-CN"/>
                <w14:textFill>
                  <w14:solidFill>
                    <w14:schemeClr w14:val="tx1"/>
                  </w14:solidFill>
                </w14:textFill>
              </w:rPr>
              <w:t>完整</w:t>
            </w:r>
            <w:r>
              <w:rPr>
                <w:rFonts w:hint="eastAsia" w:ascii="宋体" w:hAnsi="宋体" w:eastAsia="宋体" w:cs="宋体"/>
                <w:bCs/>
                <w:color w:val="000000" w:themeColor="text1"/>
                <w:sz w:val="21"/>
                <w:szCs w:val="21"/>
                <w14:textFill>
                  <w14:solidFill>
                    <w14:schemeClr w14:val="tx1"/>
                  </w14:solidFill>
                </w14:textFill>
              </w:rPr>
              <w:t>可行得</w:t>
            </w: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分，内容较为全面清晰可行得</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分，内容</w:t>
            </w:r>
            <w:r>
              <w:rPr>
                <w:rFonts w:hint="eastAsia" w:ascii="宋体" w:hAnsi="宋体" w:eastAsia="宋体" w:cs="宋体"/>
                <w:bCs/>
                <w:color w:val="000000" w:themeColor="text1"/>
                <w:sz w:val="21"/>
                <w:szCs w:val="21"/>
                <w:lang w:val="en-US" w:eastAsia="zh-CN"/>
                <w14:textFill>
                  <w14:solidFill>
                    <w14:schemeClr w14:val="tx1"/>
                  </w14:solidFill>
                </w14:textFill>
              </w:rPr>
              <w:t>存在缺陷得1分</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未</w:t>
            </w:r>
            <w:r>
              <w:rPr>
                <w:rFonts w:hint="eastAsia" w:ascii="宋体" w:hAnsi="宋体" w:eastAsia="宋体" w:cs="宋体"/>
                <w:bCs/>
                <w:color w:val="000000" w:themeColor="text1"/>
                <w:sz w:val="21"/>
                <w:szCs w:val="21"/>
                <w14:textFill>
                  <w14:solidFill>
                    <w14:schemeClr w14:val="tx1"/>
                  </w14:solidFill>
                </w14:textFill>
              </w:rPr>
              <w:t>提供不得分。</w:t>
            </w:r>
          </w:p>
          <w:p w14:paraId="487387B2">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（3）提供售后服务人员的固定电话+手机（7×24小时）联系方式+4小时内现场应急支撑服务承诺</w:t>
            </w:r>
            <w:r>
              <w:rPr>
                <w:rFonts w:hint="eastAsia" w:ascii="宋体" w:hAnsi="宋体" w:eastAsia="宋体" w:cs="宋体"/>
                <w:bCs/>
                <w:color w:val="000000" w:themeColor="text1"/>
                <w:sz w:val="21"/>
                <w:szCs w:val="21"/>
                <w:lang w:eastAsia="zh-CN"/>
                <w14:textFill>
                  <w14:solidFill>
                    <w14:schemeClr w14:val="tx1"/>
                  </w14:solidFill>
                </w14:textFill>
              </w:rPr>
              <w:t>得</w:t>
            </w:r>
            <w:r>
              <w:rPr>
                <w:rFonts w:hint="eastAsia" w:ascii="宋体" w:hAnsi="宋体" w:eastAsia="宋体" w:cs="宋体"/>
                <w:bCs/>
                <w:color w:val="000000" w:themeColor="text1"/>
                <w:sz w:val="21"/>
                <w:szCs w:val="21"/>
                <w:lang w:val="en-US" w:eastAsia="zh-CN"/>
                <w14:textFill>
                  <w14:solidFill>
                    <w14:schemeClr w14:val="tx1"/>
                  </w14:solidFill>
                </w14:textFill>
              </w:rPr>
              <w:t>4分，3小时以内得3分，2小时以内得1分，</w:t>
            </w:r>
            <w:r>
              <w:rPr>
                <w:rFonts w:hint="eastAsia" w:ascii="宋体" w:hAnsi="宋体" w:eastAsia="宋体" w:cs="宋体"/>
                <w:bCs/>
                <w:color w:val="000000" w:themeColor="text1"/>
                <w:sz w:val="21"/>
                <w:szCs w:val="21"/>
                <w14:textFill>
                  <w14:solidFill>
                    <w14:schemeClr w14:val="tx1"/>
                  </w14:solidFill>
                </w14:textFill>
              </w:rPr>
              <w:t>未提供</w:t>
            </w:r>
            <w:r>
              <w:rPr>
                <w:rFonts w:hint="eastAsia" w:ascii="宋体" w:hAnsi="宋体" w:eastAsia="宋体" w:cs="宋体"/>
                <w:bCs/>
                <w:color w:val="000000" w:themeColor="text1"/>
                <w:sz w:val="21"/>
                <w:szCs w:val="21"/>
                <w:lang w:eastAsia="zh-CN"/>
                <w14:textFill>
                  <w14:solidFill>
                    <w14:schemeClr w14:val="tx1"/>
                  </w14:solidFill>
                </w14:textFill>
              </w:rPr>
              <w:t>响应承诺</w:t>
            </w:r>
            <w:r>
              <w:rPr>
                <w:rFonts w:hint="eastAsia" w:ascii="宋体" w:hAnsi="宋体" w:eastAsia="宋体" w:cs="宋体"/>
                <w:bCs/>
                <w:color w:val="000000" w:themeColor="text1"/>
                <w:sz w:val="21"/>
                <w:szCs w:val="21"/>
                <w14:textFill>
                  <w14:solidFill>
                    <w14:schemeClr w14:val="tx1"/>
                  </w14:solidFill>
                </w14:textFill>
              </w:rPr>
              <w:t>不得分。</w:t>
            </w:r>
          </w:p>
        </w:tc>
        <w:tc>
          <w:tcPr>
            <w:tcW w:w="951" w:type="dxa"/>
            <w:shd w:val="clear" w:color="auto" w:fill="auto"/>
            <w:vAlign w:val="center"/>
          </w:tcPr>
          <w:p w14:paraId="149E7AC4">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10</w:t>
            </w:r>
            <w:r>
              <w:rPr>
                <w:rFonts w:hint="eastAsia" w:ascii="宋体" w:hAnsi="宋体" w:eastAsia="宋体" w:cs="宋体"/>
                <w:bCs/>
                <w:color w:val="000000" w:themeColor="text1"/>
                <w:sz w:val="21"/>
                <w:szCs w:val="21"/>
                <w14:textFill>
                  <w14:solidFill>
                    <w14:schemeClr w14:val="tx1"/>
                  </w14:solidFill>
                </w14:textFill>
              </w:rPr>
              <w:t>分</w:t>
            </w:r>
          </w:p>
        </w:tc>
      </w:tr>
      <w:tr w14:paraId="49F1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542" w:type="dxa"/>
            <w:shd w:val="clear" w:color="auto" w:fill="auto"/>
            <w:vAlign w:val="center"/>
          </w:tcPr>
          <w:p w14:paraId="1DB2E8B9">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数字化一致性</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7分</w:t>
            </w:r>
            <w:r>
              <w:rPr>
                <w:rFonts w:hint="eastAsia" w:ascii="宋体" w:hAnsi="宋体" w:eastAsia="宋体" w:cs="宋体"/>
                <w:bCs/>
                <w:color w:val="000000" w:themeColor="text1"/>
                <w:sz w:val="21"/>
                <w:szCs w:val="21"/>
                <w:lang w:eastAsia="zh-CN"/>
                <w14:textFill>
                  <w14:solidFill>
                    <w14:schemeClr w14:val="tx1"/>
                  </w14:solidFill>
                </w14:textFill>
              </w:rPr>
              <w:t>）</w:t>
            </w:r>
          </w:p>
        </w:tc>
        <w:tc>
          <w:tcPr>
            <w:tcW w:w="5959" w:type="dxa"/>
            <w:shd w:val="clear" w:color="auto" w:fill="auto"/>
            <w:vAlign w:val="center"/>
          </w:tcPr>
          <w:p w14:paraId="4EEDFBFC">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建成后的数字化成果能够与上级或其他单位正常转入、转出，不涉及数据调整和软件再次开发。提供证明材料，</w:t>
            </w:r>
            <w:r>
              <w:rPr>
                <w:rFonts w:hint="eastAsia" w:ascii="宋体" w:hAnsi="宋体" w:eastAsia="宋体" w:cs="宋体"/>
                <w:bCs/>
                <w:color w:val="000000" w:themeColor="text1"/>
                <w:sz w:val="21"/>
                <w:szCs w:val="21"/>
                <w:lang w:val="en-US" w:eastAsia="zh-CN"/>
                <w14:textFill>
                  <w14:solidFill>
                    <w14:schemeClr w14:val="tx1"/>
                  </w14:solidFill>
                </w14:textFill>
              </w:rPr>
              <w:t>完全</w:t>
            </w:r>
            <w:r>
              <w:rPr>
                <w:rFonts w:hint="eastAsia" w:ascii="宋体" w:hAnsi="宋体" w:eastAsia="宋体" w:cs="宋体"/>
                <w:bCs/>
                <w:color w:val="000000" w:themeColor="text1"/>
                <w:sz w:val="21"/>
                <w:szCs w:val="21"/>
                <w14:textFill>
                  <w14:solidFill>
                    <w14:schemeClr w14:val="tx1"/>
                  </w14:solidFill>
                </w14:textFill>
              </w:rPr>
              <w:t>满足要求得</w:t>
            </w: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分</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基本</w:t>
            </w:r>
            <w:r>
              <w:rPr>
                <w:rFonts w:hint="eastAsia" w:ascii="宋体" w:hAnsi="宋体" w:eastAsia="宋体" w:cs="宋体"/>
                <w:bCs/>
                <w:color w:val="000000" w:themeColor="text1"/>
                <w:sz w:val="21"/>
                <w:szCs w:val="21"/>
                <w14:textFill>
                  <w14:solidFill>
                    <w14:schemeClr w14:val="tx1"/>
                  </w14:solidFill>
                </w14:textFill>
              </w:rPr>
              <w:t>满足要求得</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分</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未</w:t>
            </w:r>
            <w:r>
              <w:rPr>
                <w:rFonts w:hint="eastAsia" w:ascii="宋体" w:hAnsi="宋体" w:eastAsia="宋体" w:cs="宋体"/>
                <w:bCs/>
                <w:color w:val="000000" w:themeColor="text1"/>
                <w:sz w:val="21"/>
                <w:szCs w:val="21"/>
                <w:lang w:eastAsia="zh-CN"/>
                <w14:textFill>
                  <w14:solidFill>
                    <w14:schemeClr w14:val="tx1"/>
                  </w14:solidFill>
                </w14:textFill>
              </w:rPr>
              <w:t>提供</w:t>
            </w:r>
            <w:r>
              <w:rPr>
                <w:rFonts w:hint="eastAsia" w:ascii="宋体" w:hAnsi="宋体" w:eastAsia="宋体" w:cs="宋体"/>
                <w:bCs/>
                <w:color w:val="000000" w:themeColor="text1"/>
                <w:sz w:val="21"/>
                <w:szCs w:val="21"/>
                <w14:textFill>
                  <w14:solidFill>
                    <w14:schemeClr w14:val="tx1"/>
                  </w14:solidFill>
                </w14:textFill>
              </w:rPr>
              <w:t>不得分。</w:t>
            </w:r>
          </w:p>
        </w:tc>
        <w:tc>
          <w:tcPr>
            <w:tcW w:w="951" w:type="dxa"/>
            <w:shd w:val="clear" w:color="auto" w:fill="auto"/>
            <w:vAlign w:val="center"/>
          </w:tcPr>
          <w:p w14:paraId="1136A375">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7分</w:t>
            </w:r>
          </w:p>
        </w:tc>
      </w:tr>
      <w:tr w14:paraId="3400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542" w:type="dxa"/>
            <w:shd w:val="clear" w:color="auto" w:fill="auto"/>
            <w:vAlign w:val="center"/>
          </w:tcPr>
          <w:p w14:paraId="573DF7C0">
            <w:pPr>
              <w:tabs>
                <w:tab w:val="left" w:pos="2259"/>
              </w:tabs>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本地化技术支持和服务</w:t>
            </w:r>
          </w:p>
          <w:p w14:paraId="6C728ADE">
            <w:pPr>
              <w:tabs>
                <w:tab w:val="left" w:pos="2259"/>
              </w:tabs>
              <w:spacing w:line="360" w:lineRule="auto"/>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4分</w:t>
            </w:r>
            <w:r>
              <w:rPr>
                <w:rFonts w:hint="eastAsia" w:ascii="宋体" w:hAnsi="宋体" w:eastAsia="宋体" w:cs="宋体"/>
                <w:bCs/>
                <w:color w:val="000000" w:themeColor="text1"/>
                <w:sz w:val="21"/>
                <w:szCs w:val="21"/>
                <w:lang w:eastAsia="zh-CN"/>
                <w14:textFill>
                  <w14:solidFill>
                    <w14:schemeClr w14:val="tx1"/>
                  </w14:solidFill>
                </w14:textFill>
              </w:rPr>
              <w:t>）</w:t>
            </w:r>
          </w:p>
        </w:tc>
        <w:tc>
          <w:tcPr>
            <w:tcW w:w="5959" w:type="dxa"/>
            <w:shd w:val="clear" w:color="auto" w:fill="auto"/>
            <w:vAlign w:val="center"/>
          </w:tcPr>
          <w:p w14:paraId="64E1139C">
            <w:pPr>
              <w:tabs>
                <w:tab w:val="left" w:pos="2259"/>
              </w:tabs>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供应商承诺中标后在项目所在地注册分支机构，以提供本地化技术支持和服务。提供承诺书得</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分，否则不得分。</w:t>
            </w:r>
          </w:p>
        </w:tc>
        <w:tc>
          <w:tcPr>
            <w:tcW w:w="951" w:type="dxa"/>
            <w:shd w:val="clear" w:color="auto" w:fill="auto"/>
            <w:vAlign w:val="center"/>
          </w:tcPr>
          <w:p w14:paraId="6C3E9A25">
            <w:pPr>
              <w:tabs>
                <w:tab w:val="left" w:pos="2259"/>
              </w:tabs>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4分</w:t>
            </w:r>
          </w:p>
        </w:tc>
      </w:tr>
    </w:tbl>
    <w:p w14:paraId="7260E93C">
      <w:pPr>
        <w:bidi w:val="0"/>
        <w:rPr>
          <w:rFonts w:hint="eastAsia" w:ascii="宋体" w:hAnsi="宋体" w:eastAsia="宋体" w:cs="宋体"/>
          <w:sz w:val="21"/>
          <w:szCs w:val="21"/>
        </w:rPr>
      </w:pPr>
    </w:p>
    <w:p w14:paraId="7CD3E881">
      <w:pPr>
        <w:bidi w:val="0"/>
        <w:rPr>
          <w:rFonts w:hint="eastAsia" w:ascii="宋体" w:hAnsi="宋体" w:eastAsia="宋体" w:cs="宋体"/>
          <w:sz w:val="21"/>
          <w:szCs w:val="21"/>
        </w:rPr>
      </w:pPr>
      <w:r>
        <w:rPr>
          <w:rFonts w:hint="eastAsia" w:ascii="宋体" w:hAnsi="宋体" w:eastAsia="宋体" w:cs="宋体"/>
          <w:sz w:val="21"/>
          <w:szCs w:val="21"/>
        </w:rPr>
        <w:t>报价部分（</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bl>
      <w:tblPr>
        <w:tblStyle w:val="3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5953"/>
        <w:gridCol w:w="851"/>
      </w:tblGrid>
      <w:tr w14:paraId="6B20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47" w:type="dxa"/>
            <w:shd w:val="clear" w:color="auto" w:fill="DDD9C4" w:themeFill="background2" w:themeFillShade="E6"/>
            <w:vAlign w:val="center"/>
          </w:tcPr>
          <w:p w14:paraId="7292DF8F">
            <w:pPr>
              <w:tabs>
                <w:tab w:val="left" w:pos="900"/>
              </w:tabs>
              <w:jc w:val="center"/>
              <w:rPr>
                <w:rFonts w:hint="eastAsia" w:ascii="宋体" w:hAnsi="宋体" w:eastAsia="宋体" w:cs="宋体"/>
                <w:b/>
                <w:bCs/>
                <w:sz w:val="21"/>
                <w:szCs w:val="21"/>
              </w:rPr>
            </w:pPr>
            <w:r>
              <w:rPr>
                <w:rFonts w:hint="eastAsia" w:ascii="宋体" w:hAnsi="宋体" w:eastAsia="宋体" w:cs="宋体"/>
                <w:b/>
                <w:bCs/>
                <w:sz w:val="21"/>
                <w:szCs w:val="21"/>
              </w:rPr>
              <w:t>评审项目</w:t>
            </w:r>
          </w:p>
        </w:tc>
        <w:tc>
          <w:tcPr>
            <w:tcW w:w="5953" w:type="dxa"/>
            <w:shd w:val="clear" w:color="auto" w:fill="DDD9C4" w:themeFill="background2" w:themeFillShade="E6"/>
            <w:vAlign w:val="center"/>
          </w:tcPr>
          <w:p w14:paraId="4B73CF31">
            <w:pPr>
              <w:tabs>
                <w:tab w:val="left" w:pos="900"/>
              </w:tabs>
              <w:jc w:val="center"/>
              <w:rPr>
                <w:rFonts w:hint="eastAsia" w:ascii="宋体" w:hAnsi="宋体" w:eastAsia="宋体" w:cs="宋体"/>
                <w:b/>
                <w:bCs/>
                <w:sz w:val="21"/>
                <w:szCs w:val="21"/>
              </w:rPr>
            </w:pPr>
            <w:r>
              <w:rPr>
                <w:rFonts w:hint="eastAsia" w:ascii="宋体" w:hAnsi="宋体" w:eastAsia="宋体" w:cs="宋体"/>
                <w:b/>
                <w:bCs/>
                <w:sz w:val="21"/>
                <w:szCs w:val="21"/>
              </w:rPr>
              <w:t>评审内容</w:t>
            </w:r>
          </w:p>
        </w:tc>
        <w:tc>
          <w:tcPr>
            <w:tcW w:w="851" w:type="dxa"/>
            <w:shd w:val="clear" w:color="auto" w:fill="DDD9C4" w:themeFill="background2" w:themeFillShade="E6"/>
            <w:vAlign w:val="center"/>
          </w:tcPr>
          <w:p w14:paraId="42C39A2C">
            <w:pPr>
              <w:tabs>
                <w:tab w:val="left" w:pos="900"/>
              </w:tabs>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14:paraId="2935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shd w:val="clear" w:color="auto" w:fill="auto"/>
            <w:vAlign w:val="center"/>
          </w:tcPr>
          <w:p w14:paraId="1F2E601E">
            <w:pPr>
              <w:tabs>
                <w:tab w:val="left" w:pos="900"/>
              </w:tabs>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价格</w:t>
            </w:r>
          </w:p>
          <w:p w14:paraId="62DFB9BB">
            <w:pPr>
              <w:tabs>
                <w:tab w:val="left" w:pos="900"/>
              </w:tabs>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r>
              <w:rPr>
                <w:rFonts w:hint="eastAsia" w:ascii="宋体" w:hAnsi="宋体" w:eastAsia="宋体" w:cs="宋体"/>
                <w:bCs/>
                <w:sz w:val="21"/>
                <w:szCs w:val="21"/>
                <w:lang w:val="en-US" w:eastAsia="zh-CN"/>
              </w:rPr>
              <w:t>10</w:t>
            </w:r>
            <w:r>
              <w:rPr>
                <w:rFonts w:hint="eastAsia" w:ascii="宋体" w:hAnsi="宋体" w:eastAsia="宋体" w:cs="宋体"/>
                <w:bCs/>
                <w:sz w:val="21"/>
                <w:szCs w:val="21"/>
              </w:rPr>
              <w:t>分）</w:t>
            </w:r>
          </w:p>
        </w:tc>
        <w:tc>
          <w:tcPr>
            <w:tcW w:w="5953" w:type="dxa"/>
            <w:shd w:val="clear" w:color="auto" w:fill="auto"/>
          </w:tcPr>
          <w:p w14:paraId="613B71CB">
            <w:pPr>
              <w:spacing w:line="360" w:lineRule="auto"/>
              <w:rPr>
                <w:rFonts w:hint="eastAsia" w:ascii="宋体" w:hAnsi="宋体" w:eastAsia="宋体" w:cs="宋体"/>
                <w:b/>
                <w:sz w:val="21"/>
                <w:szCs w:val="21"/>
              </w:rPr>
            </w:pPr>
            <w:r>
              <w:rPr>
                <w:rFonts w:hint="eastAsia" w:ascii="宋体" w:hAnsi="宋体" w:eastAsia="宋体" w:cs="宋体"/>
                <w:sz w:val="21"/>
                <w:szCs w:val="21"/>
              </w:rPr>
              <w:t>满足</w:t>
            </w:r>
            <w:r>
              <w:rPr>
                <w:rFonts w:hint="eastAsia" w:ascii="宋体" w:hAnsi="宋体" w:eastAsia="宋体" w:cs="宋体"/>
                <w:sz w:val="21"/>
                <w:szCs w:val="21"/>
                <w:lang w:eastAsia="zh-CN"/>
              </w:rPr>
              <w:t>采购文件</w:t>
            </w:r>
            <w:r>
              <w:rPr>
                <w:rFonts w:hint="eastAsia" w:ascii="宋体" w:hAnsi="宋体" w:eastAsia="宋体" w:cs="宋体"/>
                <w:sz w:val="21"/>
                <w:szCs w:val="21"/>
              </w:rPr>
              <w:t>要求且投标价格最低的投标报价为评标基准价，其价格分为满分。其他投标人的价格分统一按照下列公式计算：投标报价得分=</w:t>
            </w:r>
            <w:r>
              <w:rPr>
                <w:rFonts w:hint="eastAsia" w:ascii="宋体" w:hAnsi="宋体" w:eastAsia="宋体" w:cs="宋体"/>
                <w:sz w:val="21"/>
                <w:szCs w:val="21"/>
                <w:lang w:eastAsia="zh-CN"/>
              </w:rPr>
              <w:t>（</w:t>
            </w:r>
            <w:r>
              <w:rPr>
                <w:rFonts w:hint="eastAsia" w:ascii="宋体" w:hAnsi="宋体" w:eastAsia="宋体" w:cs="宋体"/>
                <w:sz w:val="21"/>
                <w:szCs w:val="21"/>
              </w:rPr>
              <w:t>评标基准价／投标报价</w:t>
            </w:r>
            <w:r>
              <w:rPr>
                <w:rFonts w:hint="eastAsia" w:ascii="宋体" w:hAnsi="宋体" w:eastAsia="宋体" w:cs="宋体"/>
                <w:sz w:val="21"/>
                <w:szCs w:val="21"/>
                <w:lang w:eastAsia="zh-CN"/>
              </w:rPr>
              <w:t>）</w:t>
            </w:r>
            <w:r>
              <w:rPr>
                <w:rFonts w:hint="eastAsia" w:ascii="宋体" w:hAnsi="宋体" w:eastAsia="宋体" w:cs="宋体"/>
                <w:sz w:val="21"/>
                <w:szCs w:val="21"/>
              </w:rPr>
              <w:t>×价格权值×100。</w:t>
            </w:r>
          </w:p>
        </w:tc>
        <w:tc>
          <w:tcPr>
            <w:tcW w:w="851" w:type="dxa"/>
            <w:shd w:val="clear" w:color="auto" w:fill="auto"/>
            <w:vAlign w:val="center"/>
          </w:tcPr>
          <w:p w14:paraId="4B1F65BA">
            <w:pPr>
              <w:tabs>
                <w:tab w:val="left" w:pos="900"/>
              </w:tabs>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分</w:t>
            </w:r>
          </w:p>
        </w:tc>
      </w:tr>
    </w:tbl>
    <w:p w14:paraId="23404541">
      <w:pPr>
        <w:spacing w:line="400" w:lineRule="exact"/>
        <w:ind w:firstLine="630" w:firstLineChars="300"/>
        <w:jc w:val="left"/>
        <w:rPr>
          <w:rFonts w:hint="eastAsia" w:ascii="宋体" w:hAnsi="宋体" w:eastAsia="宋体" w:cs="宋体"/>
          <w:color w:val="000000"/>
          <w:highlight w:val="none"/>
        </w:rPr>
      </w:pPr>
    </w:p>
    <w:p w14:paraId="60AEA1C0">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备注：磋商小组成员对“商务技术部分”合计分超出其他成员平均值±50%时，须写明评分依据及理由。 </w:t>
      </w:r>
      <w:bookmarkEnd w:id="29"/>
    </w:p>
    <w:p w14:paraId="4594D43B">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034D667B">
      <w:pPr>
        <w:pStyle w:val="2"/>
        <w:bidi w:val="0"/>
        <w:rPr>
          <w:rFonts w:hint="eastAsia" w:ascii="宋体" w:hAnsi="宋体" w:eastAsia="宋体" w:cs="宋体"/>
        </w:rPr>
      </w:pPr>
      <w:bookmarkStart w:id="32" w:name="_Toc27471"/>
      <w:r>
        <w:rPr>
          <w:rFonts w:hint="eastAsia" w:ascii="宋体" w:hAnsi="宋体" w:eastAsia="宋体" w:cs="宋体"/>
        </w:rPr>
        <w:t>第七章  响应文件格式</w:t>
      </w:r>
      <w:bookmarkEnd w:id="32"/>
    </w:p>
    <w:p w14:paraId="04257A61">
      <w:pPr>
        <w:spacing w:line="276" w:lineRule="auto"/>
        <w:jc w:val="center"/>
        <w:rPr>
          <w:rFonts w:hint="eastAsia" w:ascii="宋体" w:hAnsi="宋体" w:eastAsia="宋体" w:cs="宋体"/>
          <w:b/>
          <w:bCs/>
          <w:sz w:val="24"/>
          <w:highlight w:val="none"/>
        </w:rPr>
      </w:pPr>
    </w:p>
    <w:p w14:paraId="01B41B11">
      <w:pPr>
        <w:autoSpaceDE w:val="0"/>
        <w:autoSpaceDN w:val="0"/>
        <w:adjustRightInd w:val="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（响应文件制作参考格式）</w:t>
      </w:r>
    </w:p>
    <w:p w14:paraId="7326C58B">
      <w:pPr>
        <w:autoSpaceDE w:val="0"/>
        <w:autoSpaceDN w:val="0"/>
        <w:adjustRightInd w:val="0"/>
        <w:jc w:val="center"/>
        <w:rPr>
          <w:rFonts w:hint="eastAsia" w:ascii="宋体" w:hAnsi="宋体" w:eastAsia="宋体" w:cs="宋体"/>
          <w:b/>
          <w:spacing w:val="-6"/>
          <w:kern w:val="0"/>
          <w:sz w:val="28"/>
          <w:szCs w:val="28"/>
          <w:highlight w:val="none"/>
        </w:rPr>
      </w:pPr>
    </w:p>
    <w:p w14:paraId="0F464251">
      <w:pPr>
        <w:autoSpaceDE w:val="0"/>
        <w:autoSpaceDN w:val="0"/>
        <w:adjustRightInd w:val="0"/>
        <w:jc w:val="center"/>
        <w:rPr>
          <w:rFonts w:hint="eastAsia" w:ascii="宋体" w:hAnsi="宋体" w:eastAsia="宋体" w:cs="宋体"/>
          <w:b/>
          <w:spacing w:val="-6"/>
          <w:kern w:val="0"/>
          <w:sz w:val="32"/>
          <w:szCs w:val="32"/>
          <w:highlight w:val="none"/>
          <w:bdr w:val="single" w:color="auto" w:sz="4" w:space="0"/>
        </w:rPr>
      </w:pPr>
      <w:r>
        <w:rPr>
          <w:rFonts w:hint="eastAsia" w:ascii="宋体" w:hAnsi="宋体" w:eastAsia="宋体" w:cs="宋体"/>
          <w:b/>
          <w:spacing w:val="-6"/>
          <w:kern w:val="0"/>
          <w:sz w:val="32"/>
          <w:szCs w:val="32"/>
          <w:highlight w:val="none"/>
          <w:bdr w:val="single" w:color="auto" w:sz="4" w:space="0"/>
        </w:rPr>
        <w:t>正本(或副本)</w:t>
      </w:r>
    </w:p>
    <w:p w14:paraId="22810AED">
      <w:pPr>
        <w:autoSpaceDE w:val="0"/>
        <w:autoSpaceDN w:val="0"/>
        <w:adjustRightInd w:val="0"/>
        <w:jc w:val="center"/>
        <w:rPr>
          <w:rFonts w:hint="eastAsia" w:ascii="宋体" w:hAnsi="宋体" w:eastAsia="宋体" w:cs="宋体"/>
          <w:b/>
          <w:spacing w:val="-6"/>
          <w:kern w:val="0"/>
          <w:sz w:val="36"/>
          <w:szCs w:val="36"/>
          <w:highlight w:val="none"/>
        </w:rPr>
      </w:pPr>
    </w:p>
    <w:p w14:paraId="73DAF6AF">
      <w:pPr>
        <w:spacing w:line="360" w:lineRule="auto"/>
        <w:jc w:val="center"/>
        <w:rPr>
          <w:rFonts w:hint="eastAsia" w:ascii="宋体" w:hAnsi="宋体" w:eastAsia="宋体" w:cs="宋体"/>
          <w:b/>
          <w:bCs/>
          <w:sz w:val="48"/>
          <w:szCs w:val="28"/>
          <w:highlight w:val="none"/>
        </w:rPr>
      </w:pPr>
    </w:p>
    <w:p w14:paraId="25FACE19">
      <w:pPr>
        <w:spacing w:line="360" w:lineRule="auto"/>
        <w:jc w:val="center"/>
        <w:rPr>
          <w:rFonts w:hint="eastAsia" w:ascii="宋体" w:hAnsi="宋体" w:eastAsia="宋体" w:cs="宋体"/>
          <w:b/>
          <w:sz w:val="44"/>
          <w:szCs w:val="44"/>
          <w:highlight w:val="none"/>
          <w:lang w:eastAsia="zh-CN"/>
        </w:rPr>
      </w:pPr>
      <w:r>
        <w:rPr>
          <w:rFonts w:hint="eastAsia" w:ascii="宋体" w:hAnsi="宋体" w:eastAsia="宋体" w:cs="宋体"/>
          <w:b/>
          <w:bCs/>
          <w:sz w:val="44"/>
          <w:szCs w:val="44"/>
          <w:highlight w:val="none"/>
          <w:lang w:eastAsia="zh-CN"/>
        </w:rPr>
        <w:t>新疆维吾尔自治区广播电视局六五0一台干部人事档案数字化建设项目（二期）</w:t>
      </w:r>
    </w:p>
    <w:p w14:paraId="6BBE0D17">
      <w:pPr>
        <w:spacing w:line="360" w:lineRule="auto"/>
        <w:jc w:val="center"/>
        <w:rPr>
          <w:rFonts w:hint="eastAsia" w:ascii="宋体" w:hAnsi="宋体" w:eastAsia="宋体" w:cs="宋体"/>
          <w:b/>
          <w:sz w:val="80"/>
          <w:szCs w:val="80"/>
          <w:highlight w:val="none"/>
        </w:rPr>
      </w:pPr>
      <w:r>
        <w:rPr>
          <w:rFonts w:hint="eastAsia" w:ascii="宋体" w:hAnsi="宋体" w:eastAsia="宋体" w:cs="宋体"/>
          <w:b/>
          <w:sz w:val="80"/>
          <w:szCs w:val="80"/>
          <w:highlight w:val="none"/>
        </w:rPr>
        <w:t>响 应 文 件</w:t>
      </w:r>
    </w:p>
    <w:p w14:paraId="05D0FA40">
      <w:pPr>
        <w:spacing w:line="360" w:lineRule="auto"/>
        <w:jc w:val="center"/>
        <w:rPr>
          <w:rFonts w:hint="eastAsia" w:ascii="宋体" w:hAnsi="宋体" w:eastAsia="宋体" w:cs="宋体"/>
          <w:b/>
          <w:sz w:val="40"/>
          <w:szCs w:val="48"/>
          <w:highlight w:val="none"/>
        </w:rPr>
      </w:pPr>
    </w:p>
    <w:p w14:paraId="2E7077D5">
      <w:pPr>
        <w:spacing w:line="360" w:lineRule="auto"/>
        <w:jc w:val="center"/>
        <w:rPr>
          <w:rFonts w:hint="eastAsia" w:ascii="宋体" w:hAnsi="宋体" w:eastAsia="宋体" w:cs="宋体"/>
          <w:b/>
          <w:sz w:val="40"/>
          <w:szCs w:val="48"/>
          <w:highlight w:val="none"/>
        </w:rPr>
      </w:pPr>
    </w:p>
    <w:p w14:paraId="11720ED2">
      <w:pPr>
        <w:spacing w:line="360" w:lineRule="auto"/>
        <w:jc w:val="both"/>
        <w:rPr>
          <w:rFonts w:hint="eastAsia" w:ascii="宋体" w:hAnsi="宋体" w:eastAsia="宋体" w:cs="宋体"/>
          <w:sz w:val="30"/>
          <w:highlight w:val="none"/>
        </w:rPr>
      </w:pPr>
      <w:r>
        <w:rPr>
          <w:rFonts w:hint="eastAsia" w:ascii="宋体" w:hAnsi="宋体" w:eastAsia="宋体" w:cs="宋体"/>
          <w:sz w:val="30"/>
          <w:highlight w:val="none"/>
        </w:rPr>
        <w:t>项目编号：</w:t>
      </w:r>
    </w:p>
    <w:p w14:paraId="67925CFA">
      <w:pPr>
        <w:spacing w:line="360" w:lineRule="auto"/>
        <w:jc w:val="both"/>
        <w:rPr>
          <w:rFonts w:hint="eastAsia" w:ascii="宋体" w:hAnsi="宋体" w:eastAsia="宋体" w:cs="宋体"/>
          <w:sz w:val="30"/>
          <w:highlight w:val="none"/>
        </w:rPr>
      </w:pPr>
      <w:r>
        <w:rPr>
          <w:rFonts w:hint="eastAsia" w:ascii="宋体" w:hAnsi="宋体" w:eastAsia="宋体" w:cs="宋体"/>
          <w:sz w:val="30"/>
          <w:highlight w:val="none"/>
        </w:rPr>
        <w:t>项目名称：</w:t>
      </w:r>
    </w:p>
    <w:p w14:paraId="01F2D082">
      <w:pPr>
        <w:spacing w:line="360" w:lineRule="auto"/>
        <w:jc w:val="left"/>
        <w:rPr>
          <w:rFonts w:hint="eastAsia" w:ascii="宋体" w:hAnsi="宋体" w:eastAsia="宋体" w:cs="宋体"/>
          <w:sz w:val="30"/>
          <w:highlight w:val="none"/>
          <w:u w:val="single"/>
        </w:rPr>
      </w:pPr>
      <w:r>
        <w:rPr>
          <w:rFonts w:hint="eastAsia" w:ascii="宋体" w:hAnsi="宋体" w:eastAsia="宋体" w:cs="宋体"/>
          <w:sz w:val="30"/>
          <w:highlight w:val="none"/>
        </w:rPr>
        <w:t>供应商：</w:t>
      </w:r>
      <w:r>
        <w:rPr>
          <w:rFonts w:hint="eastAsia" w:ascii="宋体" w:hAnsi="宋体" w:eastAsia="宋体" w:cs="宋体"/>
          <w:sz w:val="30"/>
          <w:highlight w:val="none"/>
          <w:u w:val="single"/>
        </w:rPr>
        <w:t xml:space="preserve">   （全称）（盖章）</w:t>
      </w:r>
    </w:p>
    <w:p w14:paraId="000CE57B">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供应商法人代表或授权代表（签字或盖章）：</w:t>
      </w:r>
    </w:p>
    <w:p w14:paraId="5E921803">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单位地址：</w:t>
      </w:r>
    </w:p>
    <w:p w14:paraId="7EC4535E">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联系人及联系电话：</w:t>
      </w:r>
    </w:p>
    <w:p w14:paraId="57E2C41B">
      <w:pPr>
        <w:spacing w:line="360" w:lineRule="auto"/>
        <w:jc w:val="both"/>
        <w:rPr>
          <w:rFonts w:hint="eastAsia" w:ascii="宋体" w:hAnsi="宋体" w:eastAsia="宋体" w:cs="宋体"/>
          <w:highlight w:val="none"/>
        </w:rPr>
        <w:sectPr>
          <w:footerReference r:id="rId4" w:type="default"/>
          <w:pgSz w:w="11906" w:h="16838"/>
          <w:pgMar w:top="1531" w:right="1165" w:bottom="1417" w:left="1701" w:header="851" w:footer="794" w:gutter="0"/>
          <w:pgNumType w:fmt="numberInDash" w:start="1"/>
          <w:cols w:space="720" w:num="1"/>
          <w:docGrid w:linePitch="312" w:charSpace="0"/>
        </w:sectPr>
      </w:pPr>
      <w:r>
        <w:rPr>
          <w:rFonts w:hint="eastAsia" w:ascii="宋体" w:hAnsi="宋体" w:eastAsia="宋体" w:cs="宋体"/>
          <w:sz w:val="30"/>
          <w:highlight w:val="none"/>
          <w:lang w:val="en-US" w:eastAsia="zh-CN"/>
        </w:rPr>
        <w:t xml:space="preserve">日期：      </w:t>
      </w:r>
      <w:r>
        <w:rPr>
          <w:rFonts w:hint="eastAsia" w:ascii="宋体" w:hAnsi="宋体" w:eastAsia="宋体" w:cs="宋体"/>
          <w:sz w:val="30"/>
          <w:highlight w:val="none"/>
        </w:rPr>
        <w:t>年   月   日</w:t>
      </w:r>
    </w:p>
    <w:p w14:paraId="08927EFD">
      <w:pPr>
        <w:jc w:val="left"/>
        <w:outlineLvl w:val="0"/>
        <w:rPr>
          <w:rFonts w:hint="eastAsia" w:ascii="宋体" w:hAnsi="宋体" w:eastAsia="宋体" w:cs="宋体"/>
          <w:bCs/>
          <w:sz w:val="32"/>
          <w:highlight w:val="none"/>
        </w:rPr>
      </w:pPr>
      <w:bookmarkStart w:id="33" w:name="_Toc7664"/>
      <w:r>
        <w:rPr>
          <w:rFonts w:hint="eastAsia" w:ascii="宋体" w:hAnsi="宋体" w:eastAsia="宋体" w:cs="宋体"/>
          <w:bCs/>
          <w:sz w:val="28"/>
          <w:szCs w:val="28"/>
          <w:highlight w:val="none"/>
        </w:rPr>
        <w:t>一、响应文件编制顺序</w:t>
      </w:r>
      <w:bookmarkEnd w:id="33"/>
    </w:p>
    <w:p w14:paraId="0F8F5F99">
      <w:pPr>
        <w:jc w:val="left"/>
        <w:rPr>
          <w:rFonts w:hint="eastAsia" w:ascii="宋体" w:hAnsi="宋体" w:eastAsia="宋体" w:cs="宋体"/>
          <w:b/>
          <w:sz w:val="32"/>
          <w:highlight w:val="none"/>
        </w:rPr>
      </w:pPr>
    </w:p>
    <w:p w14:paraId="46C0265A">
      <w:pPr>
        <w:spacing w:line="46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供应商可按下列顺序排列和装订响应文件并标注页码：</w:t>
      </w:r>
    </w:p>
    <w:p w14:paraId="5F9A3527">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(一) 磋商申请函</w:t>
      </w:r>
    </w:p>
    <w:p w14:paraId="7793E31B">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(二) 报价一览表</w:t>
      </w:r>
    </w:p>
    <w:p w14:paraId="06EE2637">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(三) 法定代表人授权委托书</w:t>
      </w:r>
    </w:p>
    <w:p w14:paraId="46306AEB">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(四) 法定代表人身份证明书</w:t>
      </w:r>
    </w:p>
    <w:p w14:paraId="5AC31840">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(五) 供应商资格证明文件，包括：</w:t>
      </w:r>
    </w:p>
    <w:p w14:paraId="7B66C3AD">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① 关于资格的声明函</w:t>
      </w:r>
    </w:p>
    <w:p w14:paraId="20D1BEF9">
      <w:pPr>
        <w:spacing w:line="420" w:lineRule="exact"/>
        <w:jc w:val="left"/>
        <w:rPr>
          <w:rFonts w:hint="eastAsia" w:ascii="宋体" w:hAnsi="宋体" w:eastAsia="宋体" w:cs="宋体"/>
          <w:bCs/>
          <w:highlight w:val="none"/>
        </w:rPr>
      </w:pPr>
      <w:r>
        <w:rPr>
          <w:rFonts w:hint="eastAsia" w:ascii="宋体" w:hAnsi="宋体" w:eastAsia="宋体" w:cs="宋体"/>
          <w:highlight w:val="none"/>
        </w:rPr>
        <w:t xml:space="preserve">        ② 供应商基本情况表（附资格审查资料）</w:t>
      </w:r>
    </w:p>
    <w:p w14:paraId="609F08FB">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（六）近三年内（20</w:t>
      </w:r>
      <w:r>
        <w:rPr>
          <w:rFonts w:hint="eastAsia" w:ascii="宋体" w:hAnsi="宋体" w:eastAsia="宋体" w:cs="宋体"/>
          <w:highlight w:val="none"/>
          <w:lang w:val="en-US" w:eastAsia="zh-CN"/>
        </w:rPr>
        <w:t>23</w:t>
      </w:r>
      <w:r>
        <w:rPr>
          <w:rFonts w:hint="eastAsia" w:ascii="宋体" w:hAnsi="宋体" w:eastAsia="宋体" w:cs="宋体"/>
          <w:highlight w:val="none"/>
        </w:rPr>
        <w:t>年至今）已完成的与该项目服务内容类似的项目业绩；</w:t>
      </w:r>
    </w:p>
    <w:p w14:paraId="4B9F11F3">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（七）磋商保证金（汇款凭证加盖公章）</w:t>
      </w:r>
    </w:p>
    <w:p w14:paraId="5F8E9867">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 (八) 服务要求偏离表</w:t>
      </w:r>
    </w:p>
    <w:p w14:paraId="7D705FDE">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（九）服务实施方案；</w:t>
      </w:r>
    </w:p>
    <w:p w14:paraId="34C55CCA">
      <w:pPr>
        <w:spacing w:line="4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（十）磋商供应商应提供的各类资格及证明材料；</w:t>
      </w:r>
    </w:p>
    <w:p w14:paraId="197F0D49">
      <w:pPr>
        <w:spacing w:line="276" w:lineRule="auto"/>
        <w:jc w:val="left"/>
        <w:rPr>
          <w:rFonts w:hint="eastAsia" w:ascii="宋体" w:hAnsi="宋体" w:eastAsia="宋体" w:cs="宋体"/>
          <w:b/>
          <w:bCs/>
          <w:sz w:val="24"/>
          <w:highlight w:val="none"/>
        </w:rPr>
      </w:pPr>
    </w:p>
    <w:p w14:paraId="1BB58439">
      <w:pPr>
        <w:pStyle w:val="49"/>
        <w:jc w:val="left"/>
        <w:rPr>
          <w:rFonts w:hint="eastAsia" w:ascii="宋体" w:hAnsi="宋体" w:eastAsia="宋体" w:cs="宋体"/>
          <w:highlight w:val="none"/>
        </w:rPr>
      </w:pPr>
    </w:p>
    <w:p w14:paraId="6B909E14">
      <w:pPr>
        <w:pStyle w:val="5"/>
        <w:ind w:firstLine="964" w:firstLineChars="300"/>
        <w:jc w:val="left"/>
        <w:rPr>
          <w:rFonts w:hint="eastAsia" w:ascii="宋体" w:hAnsi="宋体" w:eastAsia="宋体" w:cs="宋体"/>
          <w:highlight w:val="none"/>
        </w:rPr>
      </w:pPr>
    </w:p>
    <w:p w14:paraId="0453E066">
      <w:pPr>
        <w:spacing w:line="276" w:lineRule="auto"/>
        <w:jc w:val="left"/>
        <w:rPr>
          <w:rFonts w:hint="eastAsia" w:ascii="宋体" w:hAnsi="宋体" w:eastAsia="宋体" w:cs="宋体"/>
          <w:b/>
          <w:bCs/>
          <w:sz w:val="24"/>
          <w:highlight w:val="none"/>
        </w:rPr>
      </w:pPr>
    </w:p>
    <w:p w14:paraId="59E17731">
      <w:pPr>
        <w:spacing w:line="276" w:lineRule="auto"/>
        <w:jc w:val="left"/>
        <w:rPr>
          <w:rFonts w:hint="eastAsia" w:ascii="宋体" w:hAnsi="宋体" w:eastAsia="宋体" w:cs="宋体"/>
          <w:b/>
          <w:bCs/>
          <w:sz w:val="24"/>
          <w:highlight w:val="none"/>
        </w:rPr>
      </w:pPr>
    </w:p>
    <w:p w14:paraId="0FB4DC6D">
      <w:pPr>
        <w:spacing w:line="276" w:lineRule="auto"/>
        <w:jc w:val="left"/>
        <w:rPr>
          <w:rFonts w:hint="eastAsia" w:ascii="宋体" w:hAnsi="宋体" w:eastAsia="宋体" w:cs="宋体"/>
          <w:b/>
          <w:bCs/>
          <w:sz w:val="24"/>
          <w:highlight w:val="none"/>
        </w:rPr>
      </w:pPr>
    </w:p>
    <w:p w14:paraId="1A821E8C">
      <w:pPr>
        <w:spacing w:line="276" w:lineRule="auto"/>
        <w:jc w:val="left"/>
        <w:rPr>
          <w:rFonts w:hint="eastAsia" w:ascii="宋体" w:hAnsi="宋体" w:eastAsia="宋体" w:cs="宋体"/>
          <w:b/>
          <w:bCs/>
          <w:sz w:val="24"/>
          <w:highlight w:val="none"/>
        </w:rPr>
      </w:pPr>
    </w:p>
    <w:p w14:paraId="78660CFC">
      <w:pPr>
        <w:spacing w:line="276" w:lineRule="auto"/>
        <w:jc w:val="left"/>
        <w:rPr>
          <w:rFonts w:hint="eastAsia" w:ascii="宋体" w:hAnsi="宋体" w:eastAsia="宋体" w:cs="宋体"/>
          <w:b/>
          <w:bCs/>
          <w:sz w:val="24"/>
          <w:highlight w:val="none"/>
        </w:rPr>
      </w:pPr>
    </w:p>
    <w:p w14:paraId="79183D5D">
      <w:pPr>
        <w:pStyle w:val="5"/>
        <w:jc w:val="left"/>
        <w:rPr>
          <w:rFonts w:hint="eastAsia" w:ascii="宋体" w:hAnsi="宋体" w:eastAsia="宋体" w:cs="宋体"/>
          <w:highlight w:val="none"/>
        </w:rPr>
      </w:pPr>
    </w:p>
    <w:p w14:paraId="3CBF44B1">
      <w:pPr>
        <w:jc w:val="left"/>
        <w:rPr>
          <w:rFonts w:hint="eastAsia" w:ascii="宋体" w:hAnsi="宋体" w:eastAsia="宋体" w:cs="宋体"/>
          <w:highlight w:val="none"/>
        </w:rPr>
      </w:pPr>
    </w:p>
    <w:p w14:paraId="50C16A35">
      <w:pPr>
        <w:pStyle w:val="49"/>
        <w:jc w:val="left"/>
        <w:rPr>
          <w:rFonts w:hint="eastAsia" w:ascii="宋体" w:hAnsi="宋体" w:eastAsia="宋体" w:cs="宋体"/>
          <w:highlight w:val="none"/>
        </w:rPr>
      </w:pPr>
    </w:p>
    <w:p w14:paraId="435FD58A">
      <w:pPr>
        <w:pStyle w:val="49"/>
        <w:jc w:val="left"/>
        <w:rPr>
          <w:rFonts w:hint="eastAsia" w:ascii="宋体" w:hAnsi="宋体" w:eastAsia="宋体" w:cs="宋体"/>
          <w:highlight w:val="none"/>
        </w:rPr>
      </w:pPr>
    </w:p>
    <w:p w14:paraId="6DE3D397">
      <w:pPr>
        <w:spacing w:line="276" w:lineRule="auto"/>
        <w:jc w:val="left"/>
        <w:rPr>
          <w:rFonts w:hint="eastAsia" w:ascii="宋体" w:hAnsi="宋体" w:eastAsia="宋体" w:cs="宋体"/>
          <w:b/>
          <w:bCs/>
          <w:sz w:val="24"/>
          <w:highlight w:val="none"/>
        </w:rPr>
      </w:pPr>
    </w:p>
    <w:p w14:paraId="52BBC4D3">
      <w:pPr>
        <w:pStyle w:val="13"/>
        <w:jc w:val="left"/>
        <w:rPr>
          <w:rFonts w:hint="eastAsia" w:ascii="宋体" w:hAnsi="宋体" w:eastAsia="宋体" w:cs="宋体"/>
          <w:b/>
          <w:bCs/>
          <w:sz w:val="24"/>
          <w:highlight w:val="none"/>
        </w:rPr>
      </w:pPr>
    </w:p>
    <w:p w14:paraId="53E4FEF4">
      <w:pPr>
        <w:pStyle w:val="48"/>
        <w:jc w:val="left"/>
        <w:rPr>
          <w:rFonts w:hint="eastAsia" w:ascii="宋体" w:hAnsi="宋体" w:eastAsia="宋体" w:cs="宋体"/>
          <w:b/>
          <w:bCs/>
          <w:sz w:val="24"/>
          <w:highlight w:val="none"/>
        </w:rPr>
      </w:pPr>
    </w:p>
    <w:p w14:paraId="73187CA5">
      <w:pPr>
        <w:jc w:val="left"/>
        <w:rPr>
          <w:rFonts w:hint="eastAsia" w:ascii="宋体" w:hAnsi="宋体" w:eastAsia="宋体" w:cs="宋体"/>
        </w:rPr>
      </w:pPr>
    </w:p>
    <w:p w14:paraId="4D10B4C9">
      <w:pPr>
        <w:pStyle w:val="4"/>
        <w:bidi w:val="0"/>
        <w:rPr>
          <w:rFonts w:hint="eastAsia"/>
        </w:rPr>
      </w:pPr>
      <w:r>
        <w:rPr>
          <w:rFonts w:hint="eastAsia"/>
        </w:rPr>
        <w:t>一、磋商申请函格式</w:t>
      </w:r>
    </w:p>
    <w:p w14:paraId="457353E1">
      <w:pPr>
        <w:spacing w:line="276" w:lineRule="auto"/>
        <w:jc w:val="left"/>
        <w:rPr>
          <w:rFonts w:hint="eastAsia" w:ascii="宋体" w:hAnsi="宋体" w:eastAsia="宋体" w:cs="宋体"/>
          <w:b/>
          <w:highlight w:val="none"/>
          <w:u w:val="single"/>
        </w:rPr>
      </w:pPr>
      <w:r>
        <w:rPr>
          <w:rFonts w:hint="eastAsia" w:ascii="宋体" w:hAnsi="宋体" w:eastAsia="宋体" w:cs="宋体"/>
          <w:b/>
          <w:highlight w:val="none"/>
        </w:rPr>
        <w:t>采购人：</w:t>
      </w:r>
    </w:p>
    <w:p w14:paraId="11FCD93D">
      <w:pPr>
        <w:spacing w:line="276" w:lineRule="auto"/>
        <w:jc w:val="left"/>
        <w:rPr>
          <w:rFonts w:hint="eastAsia" w:ascii="宋体" w:hAnsi="宋体" w:eastAsia="宋体" w:cs="宋体"/>
          <w:highlight w:val="none"/>
        </w:rPr>
      </w:pPr>
      <w:r>
        <w:rPr>
          <w:rFonts w:hint="eastAsia" w:ascii="宋体" w:hAnsi="宋体" w:eastAsia="宋体" w:cs="宋体"/>
          <w:b/>
          <w:highlight w:val="none"/>
        </w:rPr>
        <w:t>采购代理机构：</w:t>
      </w:r>
    </w:p>
    <w:p w14:paraId="198FEB95">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1、在研究了</w:t>
      </w:r>
      <w:r>
        <w:rPr>
          <w:rFonts w:hint="eastAsia" w:ascii="宋体" w:hAnsi="宋体" w:eastAsia="宋体" w:cs="宋体"/>
          <w:color w:val="000000"/>
          <w:highlight w:val="none"/>
          <w:u w:val="single"/>
        </w:rPr>
        <w:t xml:space="preserve">   项目名称及编号（如为分包项目注明包号或标段号）  </w:t>
      </w:r>
      <w:r>
        <w:rPr>
          <w:rFonts w:hint="eastAsia" w:ascii="宋体" w:hAnsi="宋体" w:eastAsia="宋体" w:cs="宋体"/>
          <w:color w:val="000000"/>
          <w:highlight w:val="none"/>
        </w:rPr>
        <w:t>竞争性磋商文件（含补充文件）后，我们愿意按</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进行报价</w:t>
      </w:r>
      <w:r>
        <w:rPr>
          <w:rFonts w:hint="eastAsia" w:ascii="宋体" w:hAnsi="宋体" w:eastAsia="宋体" w:cs="宋体"/>
          <w:color w:val="000000"/>
          <w:highlight w:val="none"/>
        </w:rPr>
        <w:t>，遵照竞争性磋商文件（含补充文件）的要求承担本采购项目内容的实施，完成本次采购范围的全部工作内容。</w:t>
      </w:r>
    </w:p>
    <w:p w14:paraId="5E2507C5">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2、如果你单位接受我们的申请，我们</w:t>
      </w:r>
      <w:r>
        <w:rPr>
          <w:rFonts w:hint="eastAsia" w:ascii="宋体" w:hAnsi="宋体" w:eastAsia="宋体" w:cs="宋体"/>
          <w:highlight w:val="none"/>
        </w:rPr>
        <w:t>将保证在成交后</w:t>
      </w:r>
      <w:r>
        <w:rPr>
          <w:rFonts w:hint="eastAsia" w:ascii="宋体" w:hAnsi="宋体" w:eastAsia="宋体" w:cs="宋体"/>
          <w:highlight w:val="none"/>
          <w:u w:val="single"/>
          <w:lang w:val="en-US" w:eastAsia="zh-CN"/>
        </w:rPr>
        <w:t>立即</w:t>
      </w:r>
      <w:r>
        <w:rPr>
          <w:rFonts w:hint="eastAsia" w:ascii="宋体" w:hAnsi="宋体" w:eastAsia="宋体" w:cs="宋体"/>
          <w:highlight w:val="none"/>
        </w:rPr>
        <w:t>组织管理团队开展工作</w:t>
      </w:r>
      <w:r>
        <w:rPr>
          <w:rFonts w:hint="eastAsia" w:ascii="宋体" w:hAnsi="宋体" w:eastAsia="宋体" w:cs="宋体"/>
          <w:color w:val="000000"/>
          <w:highlight w:val="none"/>
        </w:rPr>
        <w:t>，并达到竞争性磋商文件规定的要求。</w:t>
      </w:r>
    </w:p>
    <w:p w14:paraId="5FF4ACDA">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3、我们同意从规定的首次提交响应文件之日</w:t>
      </w:r>
      <w:r>
        <w:rPr>
          <w:rFonts w:hint="eastAsia" w:ascii="宋体" w:hAnsi="宋体" w:eastAsia="宋体" w:cs="宋体"/>
          <w:highlight w:val="none"/>
        </w:rPr>
        <w:t>起90日历日</w:t>
      </w:r>
      <w:r>
        <w:rPr>
          <w:rFonts w:hint="eastAsia" w:ascii="宋体" w:hAnsi="宋体" w:eastAsia="宋体" w:cs="宋体"/>
          <w:color w:val="000000"/>
          <w:highlight w:val="none"/>
        </w:rPr>
        <w:t>的磋商有效期内严格遵守竞争性磋商文件的各项承诺。在此期限届满之前，本申请书始终将对我方具有约束力，并随时接受成交。</w:t>
      </w:r>
    </w:p>
    <w:p w14:paraId="70547338">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4、在合同书正式签署生效之前，本申请书连同贵单位签发的成交通知书将构成我们双方之间共同遵守的文件，对双方具有约束力。</w:t>
      </w:r>
    </w:p>
    <w:p w14:paraId="37F16AE1">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5、我们理解你单位不负担我们的任何磋商费用。</w:t>
      </w:r>
    </w:p>
    <w:p w14:paraId="41933288">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6、根据竞争性磋商须知第3条规定，我方承诺，与对本次磋商项目进行设计、编制规范和其他文件的单位或其附属机构均无关联。我方不是采购方的附属机构。</w:t>
      </w:r>
    </w:p>
    <w:p w14:paraId="6E348B20">
      <w:pPr>
        <w:spacing w:line="400" w:lineRule="exact"/>
        <w:ind w:firstLine="630" w:firstLineChars="300"/>
        <w:jc w:val="left"/>
        <w:rPr>
          <w:rFonts w:hint="eastAsia" w:ascii="宋体" w:hAnsi="宋体" w:eastAsia="宋体" w:cs="宋体"/>
          <w:color w:val="000000"/>
          <w:highlight w:val="none"/>
        </w:rPr>
      </w:pPr>
      <w:r>
        <w:rPr>
          <w:rFonts w:hint="eastAsia" w:ascii="宋体" w:hAnsi="宋体" w:eastAsia="宋体" w:cs="宋体"/>
          <w:color w:val="000000"/>
          <w:highlight w:val="none"/>
        </w:rPr>
        <w:t>7、随同本申请书，我们出具人民币共计</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元的磋商保证金。我们完全接受磋商文件的规定。如有违反，你单位有权撤销我单位成交资格，另选成交供应商。</w:t>
      </w:r>
    </w:p>
    <w:p w14:paraId="5159DCA6">
      <w:pPr>
        <w:spacing w:line="400" w:lineRule="exact"/>
        <w:ind w:firstLine="630" w:firstLineChars="300"/>
        <w:jc w:val="left"/>
        <w:rPr>
          <w:rFonts w:hint="eastAsia" w:ascii="宋体" w:hAnsi="宋体" w:eastAsia="宋体" w:cs="宋体"/>
          <w:color w:val="000000"/>
          <w:highlight w:val="none"/>
        </w:rPr>
      </w:pPr>
      <w:bookmarkStart w:id="34" w:name="_Hlk38271642"/>
    </w:p>
    <w:p w14:paraId="1ABD15E0">
      <w:pPr>
        <w:adjustRightInd w:val="0"/>
        <w:snapToGrid w:val="0"/>
        <w:spacing w:line="360" w:lineRule="auto"/>
        <w:jc w:val="left"/>
        <w:rPr>
          <w:rFonts w:hint="eastAsia" w:ascii="宋体" w:hAnsi="宋体" w:eastAsia="宋体" w:cs="宋体"/>
          <w:highlight w:val="none"/>
        </w:rPr>
      </w:pPr>
    </w:p>
    <w:p w14:paraId="33428DD1">
      <w:pPr>
        <w:adjustRightInd w:val="0"/>
        <w:snapToGrid w:val="0"/>
        <w:spacing w:line="360" w:lineRule="auto"/>
        <w:jc w:val="left"/>
        <w:rPr>
          <w:rFonts w:hint="eastAsia" w:ascii="宋体" w:hAnsi="宋体" w:eastAsia="宋体" w:cs="宋体"/>
          <w:highlight w:val="none"/>
        </w:rPr>
      </w:pPr>
    </w:p>
    <w:p w14:paraId="503297A2">
      <w:pPr>
        <w:adjustRightInd w:val="0"/>
        <w:snapToGrid w:val="0"/>
        <w:spacing w:line="600" w:lineRule="auto"/>
        <w:jc w:val="left"/>
        <w:rPr>
          <w:rFonts w:hint="eastAsia" w:ascii="宋体" w:hAnsi="宋体" w:eastAsia="宋体" w:cs="宋体"/>
          <w:highlight w:val="none"/>
        </w:rPr>
      </w:pPr>
      <w:r>
        <w:rPr>
          <w:rFonts w:hint="eastAsia" w:ascii="宋体" w:hAnsi="宋体" w:eastAsia="宋体" w:cs="宋体"/>
          <w:highlight w:val="none"/>
        </w:rPr>
        <w:t>供应商(盖章)：</w:t>
      </w:r>
    </w:p>
    <w:p w14:paraId="43F4ACF2">
      <w:pPr>
        <w:adjustRightInd w:val="0"/>
        <w:snapToGrid w:val="0"/>
        <w:spacing w:line="600" w:lineRule="auto"/>
        <w:jc w:val="left"/>
        <w:rPr>
          <w:rFonts w:hint="eastAsia" w:ascii="宋体" w:hAnsi="宋体" w:eastAsia="宋体" w:cs="宋体"/>
          <w:highlight w:val="none"/>
        </w:rPr>
      </w:pPr>
      <w:r>
        <w:rPr>
          <w:rFonts w:hint="eastAsia" w:ascii="宋体" w:hAnsi="宋体" w:eastAsia="宋体" w:cs="宋体"/>
          <w:highlight w:val="none"/>
        </w:rPr>
        <w:t>法定代表人（盖章）：</w:t>
      </w:r>
    </w:p>
    <w:p w14:paraId="0F500D74">
      <w:pPr>
        <w:adjustRightInd w:val="0"/>
        <w:snapToGrid w:val="0"/>
        <w:spacing w:line="600" w:lineRule="auto"/>
        <w:jc w:val="left"/>
        <w:rPr>
          <w:rFonts w:hint="eastAsia" w:ascii="宋体" w:hAnsi="宋体" w:eastAsia="宋体" w:cs="宋体"/>
          <w:highlight w:val="none"/>
        </w:rPr>
      </w:pPr>
      <w:r>
        <w:rPr>
          <w:rFonts w:hint="eastAsia" w:ascii="宋体" w:hAnsi="宋体" w:eastAsia="宋体" w:cs="宋体"/>
          <w:highlight w:val="none"/>
        </w:rPr>
        <w:t>联系电话（传真）：</w:t>
      </w:r>
    </w:p>
    <w:p w14:paraId="44CBB3B6">
      <w:pPr>
        <w:spacing w:line="600" w:lineRule="auto"/>
        <w:jc w:val="left"/>
        <w:rPr>
          <w:rFonts w:hint="eastAsia" w:ascii="宋体" w:hAnsi="宋体" w:eastAsia="宋体" w:cs="宋体"/>
          <w:highlight w:val="none"/>
        </w:rPr>
      </w:pPr>
      <w:r>
        <w:rPr>
          <w:rFonts w:hint="eastAsia" w:ascii="宋体" w:hAnsi="宋体" w:eastAsia="宋体" w:cs="宋体"/>
          <w:highlight w:val="none"/>
        </w:rPr>
        <w:t>单位地址：</w:t>
      </w:r>
    </w:p>
    <w:p w14:paraId="77F45AAC">
      <w:pPr>
        <w:adjustRightInd w:val="0"/>
        <w:snapToGrid w:val="0"/>
        <w:spacing w:line="600" w:lineRule="auto"/>
        <w:jc w:val="left"/>
        <w:rPr>
          <w:rFonts w:hint="eastAsia" w:ascii="宋体" w:hAnsi="宋体" w:eastAsia="宋体" w:cs="宋体"/>
          <w:highlight w:val="none"/>
        </w:rPr>
      </w:pPr>
      <w:r>
        <w:rPr>
          <w:rFonts w:hint="eastAsia" w:ascii="宋体" w:hAnsi="宋体" w:eastAsia="宋体" w:cs="宋体"/>
          <w:highlight w:val="none"/>
          <w:lang w:val="en-US" w:eastAsia="zh-CN"/>
        </w:rPr>
        <w:t>日期：</w:t>
      </w:r>
      <w:r>
        <w:rPr>
          <w:rFonts w:hint="eastAsia" w:ascii="宋体" w:hAnsi="宋体" w:eastAsia="宋体" w:cs="宋体"/>
          <w:highlight w:val="none"/>
        </w:rPr>
        <w:t xml:space="preserve">  </w:t>
      </w:r>
      <w:bookmarkEnd w:id="34"/>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年    月    日</w:t>
      </w:r>
    </w:p>
    <w:p w14:paraId="5325FC5C">
      <w:pPr>
        <w:pStyle w:val="17"/>
        <w:adjustRightInd w:val="0"/>
        <w:snapToGrid w:val="0"/>
        <w:spacing w:line="276" w:lineRule="auto"/>
        <w:jc w:val="left"/>
        <w:rPr>
          <w:rFonts w:hint="eastAsia" w:ascii="宋体" w:hAnsi="宋体" w:eastAsia="宋体" w:cs="宋体"/>
          <w:b/>
          <w:bCs/>
          <w:sz w:val="24"/>
          <w:szCs w:val="24"/>
          <w:highlight w:val="none"/>
        </w:rPr>
      </w:pPr>
    </w:p>
    <w:p w14:paraId="055150DC">
      <w:pPr>
        <w:pStyle w:val="17"/>
        <w:adjustRightInd w:val="0"/>
        <w:snapToGrid w:val="0"/>
        <w:spacing w:line="276" w:lineRule="auto"/>
        <w:jc w:val="left"/>
        <w:rPr>
          <w:rFonts w:hint="eastAsia" w:ascii="宋体" w:hAnsi="宋体" w:eastAsia="宋体" w:cs="宋体"/>
          <w:b/>
          <w:bCs/>
          <w:sz w:val="24"/>
          <w:szCs w:val="24"/>
          <w:highlight w:val="none"/>
        </w:rPr>
      </w:pPr>
    </w:p>
    <w:p w14:paraId="161A245E">
      <w:pPr>
        <w:pStyle w:val="17"/>
        <w:adjustRightInd w:val="0"/>
        <w:snapToGrid w:val="0"/>
        <w:spacing w:line="276" w:lineRule="auto"/>
        <w:jc w:val="left"/>
        <w:rPr>
          <w:rFonts w:hint="eastAsia" w:ascii="宋体" w:hAnsi="宋体" w:eastAsia="宋体" w:cs="宋体"/>
          <w:b/>
          <w:bCs/>
          <w:sz w:val="24"/>
          <w:szCs w:val="24"/>
          <w:highlight w:val="none"/>
        </w:rPr>
      </w:pPr>
    </w:p>
    <w:p w14:paraId="0614C304">
      <w:pPr>
        <w:pStyle w:val="4"/>
        <w:bidi w:val="0"/>
        <w:rPr>
          <w:rFonts w:hint="eastAsia"/>
        </w:rPr>
      </w:pPr>
      <w:r>
        <w:rPr>
          <w:rFonts w:hint="eastAsia"/>
        </w:rPr>
        <w:t>二、报价一览表</w:t>
      </w:r>
    </w:p>
    <w:p w14:paraId="492193CA">
      <w:pPr>
        <w:spacing w:line="360" w:lineRule="auto"/>
        <w:jc w:val="left"/>
        <w:rPr>
          <w:rFonts w:hint="eastAsia" w:ascii="宋体" w:hAnsi="宋体" w:eastAsia="宋体" w:cs="宋体"/>
          <w:kern w:val="1"/>
          <w:highlight w:val="none"/>
        </w:rPr>
      </w:pPr>
      <w:r>
        <w:rPr>
          <w:rFonts w:hint="eastAsia" w:ascii="宋体" w:hAnsi="宋体" w:eastAsia="宋体" w:cs="宋体"/>
          <w:kern w:val="1"/>
          <w:highlight w:val="none"/>
          <w:shd w:val="clear" w:color="auto" w:fill="FFFFFF"/>
        </w:rPr>
        <w:t xml:space="preserve">供应商名称：                           项目编号：                  </w:t>
      </w:r>
    </w:p>
    <w:p w14:paraId="223E4A5B">
      <w:pPr>
        <w:spacing w:line="360" w:lineRule="auto"/>
        <w:jc w:val="right"/>
        <w:rPr>
          <w:rFonts w:hint="eastAsia" w:ascii="宋体" w:hAnsi="宋体" w:eastAsia="宋体" w:cs="宋体"/>
          <w:highlight w:val="none"/>
        </w:rPr>
      </w:pPr>
      <w:r>
        <w:rPr>
          <w:rFonts w:hint="eastAsia" w:ascii="宋体" w:hAnsi="宋体" w:eastAsia="宋体" w:cs="宋体"/>
          <w:highlight w:val="none"/>
        </w:rPr>
        <w:t>货币单位：人民币元</w:t>
      </w:r>
    </w:p>
    <w:tbl>
      <w:tblPr>
        <w:tblStyle w:val="31"/>
        <w:tblpPr w:leftFromText="180" w:rightFromText="180" w:vertAnchor="text" w:horzAnchor="page" w:tblpX="1688" w:tblpY="459"/>
        <w:tblOverlap w:val="never"/>
        <w:tblW w:w="87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894"/>
        <w:gridCol w:w="4840"/>
        <w:gridCol w:w="1346"/>
      </w:tblGrid>
      <w:tr w14:paraId="33804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18" w:type="dxa"/>
            <w:tcBorders>
              <w:top w:val="single" w:color="auto" w:sz="4" w:space="0"/>
              <w:left w:val="single" w:color="auto" w:sz="4" w:space="0"/>
              <w:right w:val="single" w:color="auto" w:sz="4" w:space="0"/>
            </w:tcBorders>
            <w:vAlign w:val="center"/>
          </w:tcPr>
          <w:p w14:paraId="1013EB98">
            <w:pPr>
              <w:snapToGrid w:val="0"/>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6734" w:type="dxa"/>
            <w:gridSpan w:val="2"/>
            <w:tcBorders>
              <w:top w:val="single" w:color="auto" w:sz="4" w:space="0"/>
              <w:left w:val="single" w:color="auto" w:sz="4" w:space="0"/>
              <w:right w:val="single" w:color="auto" w:sz="4" w:space="0"/>
            </w:tcBorders>
            <w:vAlign w:val="center"/>
          </w:tcPr>
          <w:p w14:paraId="7943CC21">
            <w:pPr>
              <w:snapToGrid w:val="0"/>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c>
          <w:tcPr>
            <w:tcW w:w="1346" w:type="dxa"/>
            <w:tcBorders>
              <w:top w:val="single" w:color="auto" w:sz="4" w:space="0"/>
              <w:left w:val="single" w:color="auto" w:sz="4" w:space="0"/>
              <w:right w:val="single" w:color="auto" w:sz="4" w:space="0"/>
            </w:tcBorders>
            <w:vAlign w:val="center"/>
          </w:tcPr>
          <w:p w14:paraId="4BD165D5">
            <w:pPr>
              <w:snapToGrid w:val="0"/>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1134E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718" w:type="dxa"/>
            <w:tcBorders>
              <w:top w:val="single" w:color="auto" w:sz="4" w:space="0"/>
              <w:left w:val="single" w:color="auto" w:sz="4" w:space="0"/>
              <w:right w:val="single" w:color="auto" w:sz="4" w:space="0"/>
            </w:tcBorders>
            <w:vAlign w:val="center"/>
          </w:tcPr>
          <w:p w14:paraId="348B48EE">
            <w:pPr>
              <w:snapToGrid w:val="0"/>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894" w:type="dxa"/>
            <w:tcBorders>
              <w:top w:val="single" w:color="auto" w:sz="4" w:space="0"/>
              <w:left w:val="single" w:color="auto" w:sz="4" w:space="0"/>
              <w:bottom w:val="single" w:color="auto" w:sz="4" w:space="0"/>
              <w:right w:val="single" w:color="auto" w:sz="4" w:space="0"/>
            </w:tcBorders>
            <w:vAlign w:val="center"/>
          </w:tcPr>
          <w:p w14:paraId="66089AE5">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投标总价（元）</w:t>
            </w:r>
          </w:p>
        </w:tc>
        <w:tc>
          <w:tcPr>
            <w:tcW w:w="4840" w:type="dxa"/>
            <w:tcBorders>
              <w:top w:val="single" w:color="auto" w:sz="4" w:space="0"/>
              <w:left w:val="single" w:color="auto" w:sz="4" w:space="0"/>
              <w:bottom w:val="single" w:color="auto" w:sz="4" w:space="0"/>
              <w:right w:val="single" w:color="auto" w:sz="4" w:space="0"/>
            </w:tcBorders>
            <w:vAlign w:val="center"/>
          </w:tcPr>
          <w:p w14:paraId="73A27E92">
            <w:pPr>
              <w:widowControl/>
              <w:spacing w:line="48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大写：</w:t>
            </w:r>
          </w:p>
          <w:p w14:paraId="64ADC183">
            <w:pPr>
              <w:snapToGrid w:val="0"/>
              <w:spacing w:line="48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c>
          <w:tcPr>
            <w:tcW w:w="1346" w:type="dxa"/>
            <w:tcBorders>
              <w:top w:val="single" w:color="auto" w:sz="4" w:space="0"/>
              <w:left w:val="single" w:color="auto" w:sz="4" w:space="0"/>
              <w:bottom w:val="single" w:color="auto" w:sz="4" w:space="0"/>
              <w:right w:val="single" w:color="auto" w:sz="4" w:space="0"/>
            </w:tcBorders>
            <w:vAlign w:val="center"/>
          </w:tcPr>
          <w:p w14:paraId="0A25F31A">
            <w:pPr>
              <w:snapToGrid w:val="0"/>
              <w:spacing w:line="400" w:lineRule="exact"/>
              <w:rPr>
                <w:rFonts w:hint="eastAsia" w:ascii="宋体" w:hAnsi="宋体" w:eastAsia="宋体" w:cs="宋体"/>
                <w:color w:val="auto"/>
                <w:sz w:val="21"/>
                <w:szCs w:val="21"/>
              </w:rPr>
            </w:pPr>
          </w:p>
        </w:tc>
      </w:tr>
      <w:tr w14:paraId="626DD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718" w:type="dxa"/>
            <w:tcBorders>
              <w:top w:val="single" w:color="auto" w:sz="4" w:space="0"/>
              <w:left w:val="single" w:color="auto" w:sz="4" w:space="0"/>
              <w:right w:val="single" w:color="auto" w:sz="4" w:space="0"/>
            </w:tcBorders>
            <w:vAlign w:val="center"/>
          </w:tcPr>
          <w:p w14:paraId="0E9DE583">
            <w:pPr>
              <w:snapToGrid w:val="0"/>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894" w:type="dxa"/>
            <w:tcBorders>
              <w:top w:val="single" w:color="auto" w:sz="4" w:space="0"/>
              <w:left w:val="single" w:color="auto" w:sz="4" w:space="0"/>
              <w:bottom w:val="single" w:color="auto" w:sz="4" w:space="0"/>
              <w:right w:val="single" w:color="auto" w:sz="4" w:space="0"/>
            </w:tcBorders>
            <w:vAlign w:val="center"/>
          </w:tcPr>
          <w:p w14:paraId="79FF83A9">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4840" w:type="dxa"/>
            <w:tcBorders>
              <w:top w:val="single" w:color="auto" w:sz="4" w:space="0"/>
              <w:left w:val="single" w:color="auto" w:sz="4" w:space="0"/>
              <w:bottom w:val="single" w:color="auto" w:sz="4" w:space="0"/>
              <w:right w:val="single" w:color="auto" w:sz="4" w:space="0"/>
            </w:tcBorders>
            <w:vAlign w:val="bottom"/>
          </w:tcPr>
          <w:p w14:paraId="2B110E9D">
            <w:pPr>
              <w:snapToGrid w:val="0"/>
              <w:spacing w:line="480" w:lineRule="auto"/>
              <w:rPr>
                <w:rFonts w:hint="eastAsia" w:ascii="宋体" w:hAnsi="宋体" w:eastAsia="宋体" w:cs="宋体"/>
                <w:color w:val="auto"/>
                <w:sz w:val="21"/>
                <w:szCs w:val="21"/>
              </w:rPr>
            </w:pPr>
          </w:p>
        </w:tc>
        <w:tc>
          <w:tcPr>
            <w:tcW w:w="1346" w:type="dxa"/>
            <w:tcBorders>
              <w:top w:val="single" w:color="auto" w:sz="4" w:space="0"/>
              <w:left w:val="single" w:color="auto" w:sz="4" w:space="0"/>
              <w:bottom w:val="single" w:color="auto" w:sz="4" w:space="0"/>
              <w:right w:val="single" w:color="auto" w:sz="4" w:space="0"/>
            </w:tcBorders>
            <w:vAlign w:val="center"/>
          </w:tcPr>
          <w:p w14:paraId="11C89AA6">
            <w:pPr>
              <w:snapToGrid w:val="0"/>
              <w:spacing w:line="400" w:lineRule="exact"/>
              <w:rPr>
                <w:rFonts w:hint="eastAsia" w:ascii="宋体" w:hAnsi="宋体" w:eastAsia="宋体" w:cs="宋体"/>
                <w:color w:val="auto"/>
                <w:sz w:val="21"/>
                <w:szCs w:val="21"/>
              </w:rPr>
            </w:pPr>
          </w:p>
        </w:tc>
      </w:tr>
      <w:tr w14:paraId="5C520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718" w:type="dxa"/>
            <w:tcBorders>
              <w:top w:val="single" w:color="auto" w:sz="4" w:space="0"/>
              <w:left w:val="single" w:color="auto" w:sz="4" w:space="0"/>
              <w:bottom w:val="single" w:color="auto" w:sz="4" w:space="0"/>
              <w:right w:val="single" w:color="auto" w:sz="4" w:space="0"/>
            </w:tcBorders>
            <w:vAlign w:val="center"/>
          </w:tcPr>
          <w:p w14:paraId="43A85F52">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94" w:type="dxa"/>
            <w:tcBorders>
              <w:top w:val="single" w:color="auto" w:sz="4" w:space="0"/>
              <w:left w:val="single" w:color="auto" w:sz="4" w:space="0"/>
              <w:bottom w:val="single" w:color="auto" w:sz="4" w:space="0"/>
              <w:right w:val="single" w:color="auto" w:sz="4" w:space="0"/>
            </w:tcBorders>
            <w:vAlign w:val="center"/>
          </w:tcPr>
          <w:p w14:paraId="6790F62C">
            <w:pPr>
              <w:snapToGrid w:val="0"/>
              <w:spacing w:line="400" w:lineRule="exact"/>
              <w:jc w:val="center"/>
              <w:rPr>
                <w:rFonts w:hint="default" w:ascii="宋体" w:hAnsi="宋体" w:eastAsia="宋体" w:cs="宋体"/>
                <w:color w:val="auto"/>
                <w:sz w:val="21"/>
                <w:szCs w:val="21"/>
                <w:u w:val="single"/>
                <w:lang w:val="en-US"/>
              </w:rPr>
            </w:pPr>
            <w:r>
              <w:rPr>
                <w:rFonts w:hint="eastAsia" w:ascii="宋体" w:hAnsi="宋体" w:cs="宋体"/>
                <w:color w:val="auto"/>
                <w:sz w:val="21"/>
                <w:szCs w:val="21"/>
                <w:lang w:val="en-US" w:eastAsia="zh-CN"/>
              </w:rPr>
              <w:t>服务时间</w:t>
            </w:r>
          </w:p>
        </w:tc>
        <w:tc>
          <w:tcPr>
            <w:tcW w:w="4840" w:type="dxa"/>
            <w:tcBorders>
              <w:top w:val="single" w:color="auto" w:sz="4" w:space="0"/>
              <w:left w:val="single" w:color="auto" w:sz="4" w:space="0"/>
              <w:bottom w:val="single" w:color="auto" w:sz="4" w:space="0"/>
              <w:right w:val="single" w:color="auto" w:sz="4" w:space="0"/>
            </w:tcBorders>
            <w:vAlign w:val="center"/>
          </w:tcPr>
          <w:p w14:paraId="3FD79130">
            <w:pPr>
              <w:snapToGrid w:val="0"/>
              <w:spacing w:line="400" w:lineRule="exact"/>
              <w:rPr>
                <w:rFonts w:hint="eastAsia" w:ascii="宋体" w:hAnsi="宋体" w:eastAsia="宋体" w:cs="宋体"/>
                <w:color w:val="auto"/>
                <w:sz w:val="21"/>
                <w:szCs w:val="21"/>
                <w:u w:val="single"/>
              </w:rPr>
            </w:pPr>
          </w:p>
        </w:tc>
        <w:tc>
          <w:tcPr>
            <w:tcW w:w="1346" w:type="dxa"/>
            <w:tcBorders>
              <w:top w:val="single" w:color="auto" w:sz="4" w:space="0"/>
              <w:left w:val="single" w:color="auto" w:sz="4" w:space="0"/>
              <w:bottom w:val="single" w:color="auto" w:sz="4" w:space="0"/>
              <w:right w:val="single" w:color="auto" w:sz="4" w:space="0"/>
            </w:tcBorders>
            <w:vAlign w:val="center"/>
          </w:tcPr>
          <w:p w14:paraId="2D9AC246">
            <w:pPr>
              <w:snapToGrid w:val="0"/>
              <w:spacing w:line="400" w:lineRule="exact"/>
              <w:rPr>
                <w:rFonts w:hint="eastAsia" w:ascii="宋体" w:hAnsi="宋体" w:eastAsia="宋体" w:cs="宋体"/>
                <w:color w:val="auto"/>
                <w:sz w:val="21"/>
                <w:szCs w:val="21"/>
                <w:u w:val="single"/>
              </w:rPr>
            </w:pPr>
          </w:p>
        </w:tc>
      </w:tr>
      <w:tr w14:paraId="6D8B4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718" w:type="dxa"/>
            <w:tcBorders>
              <w:top w:val="single" w:color="auto" w:sz="4" w:space="0"/>
              <w:left w:val="single" w:color="auto" w:sz="4" w:space="0"/>
              <w:bottom w:val="single" w:color="auto" w:sz="4" w:space="0"/>
              <w:right w:val="single" w:color="auto" w:sz="4" w:space="0"/>
            </w:tcBorders>
            <w:vAlign w:val="center"/>
          </w:tcPr>
          <w:p w14:paraId="52FBD13E">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94" w:type="dxa"/>
            <w:tcBorders>
              <w:top w:val="single" w:color="auto" w:sz="4" w:space="0"/>
              <w:left w:val="single" w:color="auto" w:sz="4" w:space="0"/>
              <w:bottom w:val="single" w:color="auto" w:sz="4" w:space="0"/>
              <w:right w:val="single" w:color="auto" w:sz="4" w:space="0"/>
            </w:tcBorders>
            <w:vAlign w:val="center"/>
          </w:tcPr>
          <w:p w14:paraId="74B173E5">
            <w:pPr>
              <w:snapToGrid w:val="0"/>
              <w:spacing w:line="4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服务</w:t>
            </w:r>
            <w:r>
              <w:rPr>
                <w:rFonts w:hint="eastAsia" w:ascii="宋体" w:hAnsi="宋体" w:eastAsia="宋体" w:cs="宋体"/>
                <w:color w:val="auto"/>
                <w:sz w:val="21"/>
                <w:szCs w:val="21"/>
              </w:rPr>
              <w:t>地点</w:t>
            </w:r>
          </w:p>
        </w:tc>
        <w:tc>
          <w:tcPr>
            <w:tcW w:w="4840" w:type="dxa"/>
            <w:tcBorders>
              <w:top w:val="single" w:color="auto" w:sz="4" w:space="0"/>
              <w:left w:val="single" w:color="auto" w:sz="4" w:space="0"/>
              <w:bottom w:val="single" w:color="auto" w:sz="4" w:space="0"/>
              <w:right w:val="single" w:color="auto" w:sz="4" w:space="0"/>
            </w:tcBorders>
            <w:vAlign w:val="center"/>
          </w:tcPr>
          <w:p w14:paraId="7AFB5681">
            <w:pPr>
              <w:snapToGrid w:val="0"/>
              <w:spacing w:line="400" w:lineRule="exact"/>
              <w:rPr>
                <w:rFonts w:hint="eastAsia" w:ascii="宋体" w:hAnsi="宋体" w:eastAsia="宋体" w:cs="宋体"/>
                <w:color w:val="auto"/>
                <w:sz w:val="21"/>
                <w:szCs w:val="21"/>
                <w:u w:val="single"/>
              </w:rPr>
            </w:pPr>
          </w:p>
        </w:tc>
        <w:tc>
          <w:tcPr>
            <w:tcW w:w="1346" w:type="dxa"/>
            <w:tcBorders>
              <w:top w:val="single" w:color="auto" w:sz="4" w:space="0"/>
              <w:left w:val="single" w:color="auto" w:sz="4" w:space="0"/>
              <w:bottom w:val="single" w:color="auto" w:sz="4" w:space="0"/>
              <w:right w:val="single" w:color="auto" w:sz="4" w:space="0"/>
            </w:tcBorders>
            <w:vAlign w:val="center"/>
          </w:tcPr>
          <w:p w14:paraId="63244CFA">
            <w:pPr>
              <w:snapToGrid w:val="0"/>
              <w:spacing w:line="400" w:lineRule="exact"/>
              <w:rPr>
                <w:rFonts w:hint="eastAsia" w:ascii="宋体" w:hAnsi="宋体" w:eastAsia="宋体" w:cs="宋体"/>
                <w:color w:val="auto"/>
                <w:sz w:val="21"/>
                <w:szCs w:val="21"/>
                <w:u w:val="single"/>
              </w:rPr>
            </w:pPr>
          </w:p>
        </w:tc>
      </w:tr>
      <w:tr w14:paraId="37E2B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718" w:type="dxa"/>
            <w:tcBorders>
              <w:top w:val="single" w:color="auto" w:sz="4" w:space="0"/>
              <w:left w:val="single" w:color="auto" w:sz="4" w:space="0"/>
              <w:bottom w:val="single" w:color="auto" w:sz="4" w:space="0"/>
              <w:right w:val="single" w:color="auto" w:sz="4" w:space="0"/>
            </w:tcBorders>
            <w:vAlign w:val="center"/>
          </w:tcPr>
          <w:p w14:paraId="191FBD52">
            <w:pPr>
              <w:snapToGrid w:val="0"/>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894" w:type="dxa"/>
            <w:tcBorders>
              <w:top w:val="single" w:color="auto" w:sz="4" w:space="0"/>
              <w:left w:val="single" w:color="auto" w:sz="4" w:space="0"/>
              <w:bottom w:val="single" w:color="auto" w:sz="4" w:space="0"/>
              <w:right w:val="single" w:color="auto" w:sz="4" w:space="0"/>
            </w:tcBorders>
            <w:vAlign w:val="center"/>
          </w:tcPr>
          <w:p w14:paraId="2C91F15D">
            <w:pPr>
              <w:snapToGrid w:val="0"/>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tc>
        <w:tc>
          <w:tcPr>
            <w:tcW w:w="4840" w:type="dxa"/>
            <w:tcBorders>
              <w:top w:val="single" w:color="auto" w:sz="4" w:space="0"/>
              <w:left w:val="single" w:color="auto" w:sz="4" w:space="0"/>
              <w:bottom w:val="single" w:color="auto" w:sz="4" w:space="0"/>
              <w:right w:val="single" w:color="auto" w:sz="4" w:space="0"/>
            </w:tcBorders>
          </w:tcPr>
          <w:p w14:paraId="60DF8E5C">
            <w:pPr>
              <w:snapToGrid w:val="0"/>
              <w:spacing w:line="400" w:lineRule="exact"/>
              <w:rPr>
                <w:rFonts w:hint="eastAsia" w:ascii="宋体" w:hAnsi="宋体" w:eastAsia="宋体" w:cs="宋体"/>
                <w:color w:val="auto"/>
                <w:sz w:val="21"/>
                <w:szCs w:val="21"/>
              </w:rPr>
            </w:pPr>
          </w:p>
        </w:tc>
        <w:tc>
          <w:tcPr>
            <w:tcW w:w="1346" w:type="dxa"/>
            <w:tcBorders>
              <w:top w:val="single" w:color="auto" w:sz="4" w:space="0"/>
              <w:left w:val="single" w:color="auto" w:sz="4" w:space="0"/>
              <w:bottom w:val="single" w:color="auto" w:sz="4" w:space="0"/>
              <w:right w:val="single" w:color="auto" w:sz="4" w:space="0"/>
            </w:tcBorders>
          </w:tcPr>
          <w:p w14:paraId="7BDE31BE">
            <w:pPr>
              <w:snapToGrid w:val="0"/>
              <w:spacing w:line="400" w:lineRule="exact"/>
              <w:rPr>
                <w:rFonts w:hint="eastAsia" w:ascii="宋体" w:hAnsi="宋体" w:eastAsia="宋体" w:cs="宋体"/>
                <w:color w:val="auto"/>
                <w:sz w:val="21"/>
                <w:szCs w:val="21"/>
              </w:rPr>
            </w:pPr>
          </w:p>
        </w:tc>
      </w:tr>
    </w:tbl>
    <w:p w14:paraId="19D65885">
      <w:pPr>
        <w:spacing w:line="360" w:lineRule="auto"/>
        <w:jc w:val="left"/>
        <w:rPr>
          <w:rFonts w:hint="eastAsia" w:ascii="宋体" w:hAnsi="宋体" w:eastAsia="宋体" w:cs="宋体"/>
          <w:highlight w:val="none"/>
        </w:rPr>
      </w:pPr>
      <w:r>
        <w:rPr>
          <w:rFonts w:hint="eastAsia" w:ascii="宋体" w:hAnsi="宋体" w:eastAsia="宋体" w:cs="宋体"/>
          <w:highlight w:val="none"/>
        </w:rPr>
        <w:t>备注：</w:t>
      </w:r>
    </w:p>
    <w:p w14:paraId="2AD40BAA">
      <w:pPr>
        <w:spacing w:line="360" w:lineRule="auto"/>
        <w:jc w:val="left"/>
        <w:rPr>
          <w:rFonts w:hint="eastAsia" w:ascii="宋体" w:hAnsi="宋体" w:eastAsia="宋体" w:cs="宋体"/>
          <w:color w:val="000000"/>
          <w:highlight w:val="none"/>
        </w:rPr>
      </w:pPr>
      <w:r>
        <w:rPr>
          <w:rFonts w:hint="eastAsia" w:ascii="宋体" w:hAnsi="宋体" w:eastAsia="宋体" w:cs="宋体"/>
          <w:highlight w:val="none"/>
        </w:rPr>
        <w:t>所有报价均被视为已包含合同所发生的一切费用和税金，是全部工作的价格体现，采购人不再承担任何费用；</w:t>
      </w:r>
    </w:p>
    <w:p w14:paraId="7BCB45F8">
      <w:pPr>
        <w:spacing w:line="360" w:lineRule="auto"/>
        <w:jc w:val="left"/>
        <w:rPr>
          <w:rFonts w:hint="eastAsia" w:ascii="宋体" w:hAnsi="宋体" w:eastAsia="宋体" w:cs="宋体"/>
          <w:highlight w:val="none"/>
        </w:rPr>
      </w:pPr>
    </w:p>
    <w:p w14:paraId="67A233A6">
      <w:pPr>
        <w:widowControl/>
        <w:shd w:val="clear" w:color="auto" w:fill="FFFFFF"/>
        <w:snapToGrid w:val="0"/>
        <w:spacing w:line="600" w:lineRule="auto"/>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供应商：（盖章）</w:t>
      </w:r>
    </w:p>
    <w:p w14:paraId="06641605">
      <w:pPr>
        <w:widowControl/>
        <w:shd w:val="clear" w:color="auto" w:fill="FFFFFF"/>
        <w:snapToGrid w:val="0"/>
        <w:spacing w:line="600" w:lineRule="auto"/>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法定代表人：（盖章或签字）</w:t>
      </w:r>
    </w:p>
    <w:p w14:paraId="11BE946F">
      <w:pPr>
        <w:widowControl/>
        <w:shd w:val="clear" w:color="auto" w:fill="FFFFFF"/>
        <w:wordWrap/>
        <w:snapToGrid w:val="0"/>
        <w:spacing w:line="600" w:lineRule="auto"/>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日期：</w:t>
      </w:r>
      <w:r>
        <w:rPr>
          <w:rFonts w:hint="eastAsia" w:ascii="宋体" w:hAnsi="宋体" w:eastAsia="宋体" w:cs="宋体"/>
          <w:color w:val="000000"/>
          <w:kern w:val="0"/>
          <w:highlight w:val="none"/>
          <w:lang w:val="en-US" w:eastAsia="zh-CN"/>
        </w:rPr>
        <w:t xml:space="preserve">     </w:t>
      </w:r>
      <w:r>
        <w:rPr>
          <w:rFonts w:hint="eastAsia" w:ascii="宋体" w:hAnsi="宋体" w:eastAsia="宋体" w:cs="宋体"/>
          <w:color w:val="000000"/>
          <w:kern w:val="0"/>
          <w:highlight w:val="none"/>
        </w:rPr>
        <w:t>年</w:t>
      </w:r>
      <w:r>
        <w:rPr>
          <w:rFonts w:hint="eastAsia" w:ascii="宋体" w:hAnsi="宋体" w:eastAsia="宋体" w:cs="宋体"/>
          <w:color w:val="000000"/>
          <w:kern w:val="0"/>
          <w:highlight w:val="none"/>
          <w:lang w:val="en-US" w:eastAsia="zh-CN"/>
        </w:rPr>
        <w:t xml:space="preserve">    </w:t>
      </w:r>
      <w:r>
        <w:rPr>
          <w:rFonts w:hint="eastAsia" w:ascii="宋体" w:hAnsi="宋体" w:eastAsia="宋体" w:cs="宋体"/>
          <w:color w:val="000000"/>
          <w:kern w:val="0"/>
          <w:highlight w:val="none"/>
        </w:rPr>
        <w:t>月</w:t>
      </w:r>
      <w:r>
        <w:rPr>
          <w:rFonts w:hint="eastAsia" w:ascii="宋体" w:hAnsi="宋体" w:eastAsia="宋体" w:cs="宋体"/>
          <w:color w:val="000000"/>
          <w:kern w:val="0"/>
          <w:highlight w:val="none"/>
          <w:lang w:val="en-US" w:eastAsia="zh-CN"/>
        </w:rPr>
        <w:t xml:space="preserve">    </w:t>
      </w:r>
      <w:r>
        <w:rPr>
          <w:rFonts w:hint="eastAsia" w:ascii="宋体" w:hAnsi="宋体" w:eastAsia="宋体" w:cs="宋体"/>
          <w:color w:val="000000"/>
          <w:kern w:val="0"/>
          <w:highlight w:val="none"/>
        </w:rPr>
        <w:t>日</w:t>
      </w:r>
    </w:p>
    <w:p w14:paraId="5D340B7C">
      <w:pPr>
        <w:rPr>
          <w:rFonts w:hint="eastAsia" w:ascii="宋体" w:hAnsi="宋体" w:eastAsia="宋体" w:cs="宋体"/>
          <w:highlight w:val="none"/>
        </w:rPr>
      </w:pPr>
    </w:p>
    <w:p w14:paraId="49D1C5D4">
      <w:pPr>
        <w:rPr>
          <w:rFonts w:hint="eastAsia" w:ascii="宋体" w:hAnsi="宋体" w:eastAsia="宋体" w:cs="宋体"/>
          <w:highlight w:val="none"/>
        </w:rPr>
      </w:pPr>
    </w:p>
    <w:p w14:paraId="3D7BB641">
      <w:pPr>
        <w:rPr>
          <w:rFonts w:hint="eastAsia" w:ascii="宋体" w:hAnsi="宋体" w:eastAsia="宋体" w:cs="宋体"/>
          <w:highlight w:val="none"/>
        </w:rPr>
      </w:pPr>
    </w:p>
    <w:p w14:paraId="7BE10761">
      <w:pPr>
        <w:rPr>
          <w:rFonts w:hint="eastAsia" w:ascii="宋体" w:hAnsi="宋体" w:eastAsia="宋体" w:cs="宋体"/>
          <w:highlight w:val="none"/>
        </w:rPr>
      </w:pPr>
    </w:p>
    <w:p w14:paraId="68E3F1A4">
      <w:pPr>
        <w:rPr>
          <w:rFonts w:hint="eastAsia" w:ascii="宋体" w:hAnsi="宋体" w:eastAsia="宋体" w:cs="宋体"/>
          <w:highlight w:val="none"/>
        </w:rPr>
      </w:pPr>
    </w:p>
    <w:p w14:paraId="0596E5D1">
      <w:pPr>
        <w:rPr>
          <w:rFonts w:hint="eastAsia" w:ascii="宋体" w:hAnsi="宋体" w:eastAsia="宋体" w:cs="宋体"/>
          <w:highlight w:val="none"/>
        </w:rPr>
      </w:pPr>
    </w:p>
    <w:p w14:paraId="56E4580B">
      <w:pPr>
        <w:rPr>
          <w:rFonts w:hint="eastAsia" w:ascii="宋体" w:hAnsi="宋体" w:eastAsia="宋体" w:cs="宋体"/>
          <w:highlight w:val="none"/>
        </w:rPr>
      </w:pPr>
    </w:p>
    <w:p w14:paraId="3ED2D9E1">
      <w:pPr>
        <w:jc w:val="center"/>
        <w:rPr>
          <w:rFonts w:hint="default" w:ascii="Arial" w:hAnsi="Arial" w:eastAsia="宋体" w:cs="Times New Roman"/>
          <w:b/>
          <w:bCs/>
          <w:kern w:val="0"/>
          <w:sz w:val="30"/>
          <w:szCs w:val="32"/>
          <w:lang w:val="en-US" w:eastAsia="zh-CN" w:bidi="ar-SA"/>
        </w:rPr>
      </w:pPr>
      <w:r>
        <w:rPr>
          <w:rFonts w:hint="eastAsia" w:ascii="Arial" w:hAnsi="Arial" w:eastAsia="宋体" w:cs="Times New Roman"/>
          <w:b/>
          <w:bCs/>
          <w:kern w:val="0"/>
          <w:sz w:val="30"/>
          <w:szCs w:val="32"/>
          <w:lang w:val="en-US" w:eastAsia="zh-CN" w:bidi="ar-SA"/>
        </w:rPr>
        <w:t>报价明细表</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48"/>
        <w:gridCol w:w="1723"/>
        <w:gridCol w:w="836"/>
        <w:gridCol w:w="776"/>
        <w:gridCol w:w="1150"/>
        <w:gridCol w:w="1017"/>
        <w:gridCol w:w="974"/>
      </w:tblGrid>
      <w:tr w14:paraId="20C8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737" w:type="dxa"/>
            <w:noWrap w:val="0"/>
            <w:vAlign w:val="center"/>
          </w:tcPr>
          <w:p w14:paraId="2DC85304">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序号</w:t>
            </w:r>
          </w:p>
        </w:tc>
        <w:tc>
          <w:tcPr>
            <w:tcW w:w="1248" w:type="dxa"/>
            <w:noWrap w:val="0"/>
            <w:vAlign w:val="center"/>
          </w:tcPr>
          <w:p w14:paraId="37C4974F">
            <w:pPr>
              <w:widowControl/>
              <w:spacing w:line="360" w:lineRule="atLeast"/>
              <w:jc w:val="center"/>
              <w:outlineLvl w:val="1"/>
              <w:rPr>
                <w:rFonts w:hint="eastAsia" w:ascii="宋体" w:hAnsi="宋体" w:eastAsia="宋体" w:cs="宋体"/>
                <w:sz w:val="21"/>
                <w:szCs w:val="21"/>
                <w:lang w:eastAsia="zh-CN"/>
              </w:rPr>
            </w:pPr>
            <w:r>
              <w:rPr>
                <w:rFonts w:hint="eastAsia" w:ascii="宋体" w:hAnsi="宋体" w:eastAsia="宋体" w:cs="宋体"/>
                <w:sz w:val="21"/>
                <w:szCs w:val="21"/>
                <w:lang w:eastAsia="zh-CN"/>
              </w:rPr>
              <w:t>名称</w:t>
            </w:r>
          </w:p>
        </w:tc>
        <w:tc>
          <w:tcPr>
            <w:tcW w:w="1723" w:type="dxa"/>
            <w:noWrap w:val="0"/>
            <w:vAlign w:val="center"/>
          </w:tcPr>
          <w:p w14:paraId="7F705E5E">
            <w:pPr>
              <w:widowControl/>
              <w:spacing w:line="360" w:lineRule="atLeast"/>
              <w:jc w:val="center"/>
              <w:outlineLvl w:val="1"/>
              <w:rPr>
                <w:rFonts w:hint="eastAsia" w:ascii="宋体" w:hAnsi="宋体" w:eastAsia="宋体" w:cs="宋体"/>
                <w:sz w:val="21"/>
                <w:szCs w:val="21"/>
                <w:lang w:eastAsia="zh-CN"/>
              </w:rPr>
            </w:pPr>
            <w:r>
              <w:rPr>
                <w:rFonts w:hint="eastAsia" w:ascii="宋体" w:hAnsi="宋体" w:eastAsia="宋体" w:cs="宋体"/>
                <w:sz w:val="21"/>
                <w:szCs w:val="21"/>
                <w:lang w:val="en-US" w:eastAsia="zh-CN"/>
              </w:rPr>
              <w:t>内容</w:t>
            </w:r>
          </w:p>
        </w:tc>
        <w:tc>
          <w:tcPr>
            <w:tcW w:w="836" w:type="dxa"/>
            <w:noWrap w:val="0"/>
            <w:vAlign w:val="center"/>
          </w:tcPr>
          <w:p w14:paraId="609169B6">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单位</w:t>
            </w:r>
          </w:p>
        </w:tc>
        <w:tc>
          <w:tcPr>
            <w:tcW w:w="776" w:type="dxa"/>
            <w:noWrap w:val="0"/>
            <w:vAlign w:val="center"/>
          </w:tcPr>
          <w:p w14:paraId="1A078531">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数量</w:t>
            </w:r>
          </w:p>
        </w:tc>
        <w:tc>
          <w:tcPr>
            <w:tcW w:w="1150" w:type="dxa"/>
            <w:noWrap w:val="0"/>
            <w:vAlign w:val="center"/>
          </w:tcPr>
          <w:p w14:paraId="6FB065FC">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单价</w:t>
            </w:r>
          </w:p>
          <w:p w14:paraId="3814CFF8">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（元）</w:t>
            </w:r>
          </w:p>
        </w:tc>
        <w:tc>
          <w:tcPr>
            <w:tcW w:w="1017" w:type="dxa"/>
            <w:noWrap w:val="0"/>
            <w:vAlign w:val="center"/>
          </w:tcPr>
          <w:p w14:paraId="50CA5409">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合价</w:t>
            </w:r>
          </w:p>
          <w:p w14:paraId="41A73F49">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（元）</w:t>
            </w:r>
          </w:p>
        </w:tc>
        <w:tc>
          <w:tcPr>
            <w:tcW w:w="974" w:type="dxa"/>
            <w:noWrap w:val="0"/>
            <w:vAlign w:val="center"/>
          </w:tcPr>
          <w:p w14:paraId="3622F91D">
            <w:pPr>
              <w:widowControl/>
              <w:spacing w:line="360" w:lineRule="atLeast"/>
              <w:outlineLvl w:val="1"/>
              <w:rPr>
                <w:rFonts w:hint="eastAsia" w:ascii="宋体" w:hAnsi="宋体" w:eastAsia="宋体" w:cs="宋体"/>
                <w:sz w:val="21"/>
                <w:szCs w:val="21"/>
              </w:rPr>
            </w:pPr>
            <w:r>
              <w:rPr>
                <w:rFonts w:hint="eastAsia" w:ascii="宋体" w:hAnsi="宋体" w:eastAsia="宋体" w:cs="宋体"/>
                <w:sz w:val="21"/>
                <w:szCs w:val="21"/>
              </w:rPr>
              <w:t>备注</w:t>
            </w:r>
          </w:p>
        </w:tc>
      </w:tr>
      <w:tr w14:paraId="5975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14:paraId="08243C60">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14:paraId="165C3BB1">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14:paraId="4A8DFB7F">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14:paraId="031F30C7">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14:paraId="088A8A3B">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14:paraId="4C0424AD">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14:paraId="475CB61C">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14:paraId="60DEE18A">
            <w:pPr>
              <w:widowControl/>
              <w:spacing w:line="360" w:lineRule="atLeast"/>
              <w:ind w:firstLine="411" w:firstLineChars="196"/>
              <w:jc w:val="left"/>
              <w:outlineLvl w:val="1"/>
              <w:rPr>
                <w:rFonts w:hint="eastAsia" w:ascii="宋体" w:hAnsi="宋体" w:eastAsia="宋体" w:cs="宋体"/>
                <w:sz w:val="21"/>
                <w:szCs w:val="21"/>
              </w:rPr>
            </w:pPr>
          </w:p>
        </w:tc>
      </w:tr>
      <w:tr w14:paraId="3D2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14:paraId="647CBD32">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14:paraId="377A678E">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14:paraId="72BF777E">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14:paraId="3AC9EB1F">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14:paraId="3A34CC2F">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14:paraId="7EB27CE7">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14:paraId="0784A14A">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14:paraId="77BF3568">
            <w:pPr>
              <w:widowControl/>
              <w:spacing w:line="360" w:lineRule="atLeast"/>
              <w:ind w:firstLine="411" w:firstLineChars="196"/>
              <w:jc w:val="left"/>
              <w:outlineLvl w:val="1"/>
              <w:rPr>
                <w:rFonts w:hint="eastAsia" w:ascii="宋体" w:hAnsi="宋体" w:eastAsia="宋体" w:cs="宋体"/>
                <w:sz w:val="21"/>
                <w:szCs w:val="21"/>
              </w:rPr>
            </w:pPr>
          </w:p>
        </w:tc>
      </w:tr>
      <w:tr w14:paraId="0310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14:paraId="7FD03DBC">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14:paraId="65B5BC08">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14:paraId="7F39D973">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14:paraId="340FDF7A">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14:paraId="3B69C4CD">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14:paraId="34F4983E">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14:paraId="12912ABA">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14:paraId="2104078A">
            <w:pPr>
              <w:widowControl/>
              <w:spacing w:line="360" w:lineRule="atLeast"/>
              <w:ind w:firstLine="411" w:firstLineChars="196"/>
              <w:jc w:val="left"/>
              <w:outlineLvl w:val="1"/>
              <w:rPr>
                <w:rFonts w:hint="eastAsia" w:ascii="宋体" w:hAnsi="宋体" w:eastAsia="宋体" w:cs="宋体"/>
                <w:sz w:val="21"/>
                <w:szCs w:val="21"/>
              </w:rPr>
            </w:pPr>
          </w:p>
        </w:tc>
      </w:tr>
      <w:tr w14:paraId="559B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left w:val="single" w:color="auto" w:sz="4" w:space="0"/>
            </w:tcBorders>
            <w:noWrap w:val="0"/>
            <w:vAlign w:val="center"/>
          </w:tcPr>
          <w:p w14:paraId="0ACCD058">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14:paraId="5BAB59E2">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14:paraId="4F9B5B43">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14:paraId="04D356F5">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14:paraId="7F01B568">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14:paraId="70EA2938">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14:paraId="2DE70EDE">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14:paraId="6A7EF010">
            <w:pPr>
              <w:widowControl/>
              <w:spacing w:line="360" w:lineRule="atLeast"/>
              <w:ind w:firstLine="411" w:firstLineChars="196"/>
              <w:jc w:val="left"/>
              <w:outlineLvl w:val="1"/>
              <w:rPr>
                <w:rFonts w:hint="eastAsia" w:ascii="宋体" w:hAnsi="宋体" w:eastAsia="宋体" w:cs="宋体"/>
                <w:sz w:val="21"/>
                <w:szCs w:val="21"/>
              </w:rPr>
            </w:pPr>
          </w:p>
        </w:tc>
      </w:tr>
      <w:tr w14:paraId="6BF2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14:paraId="701D5DF9">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14:paraId="50C44B6A">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14:paraId="65456DD0">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14:paraId="27E18F0A">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14:paraId="1C0E78E3">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14:paraId="487F351A">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14:paraId="64BD9834">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14:paraId="5C13F0C7">
            <w:pPr>
              <w:widowControl/>
              <w:spacing w:line="360" w:lineRule="atLeast"/>
              <w:ind w:firstLine="411" w:firstLineChars="196"/>
              <w:jc w:val="left"/>
              <w:outlineLvl w:val="1"/>
              <w:rPr>
                <w:rFonts w:hint="eastAsia" w:ascii="宋体" w:hAnsi="宋体" w:eastAsia="宋体" w:cs="宋体"/>
                <w:sz w:val="21"/>
                <w:szCs w:val="21"/>
              </w:rPr>
            </w:pPr>
          </w:p>
        </w:tc>
      </w:tr>
      <w:tr w14:paraId="1290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14:paraId="6A923BF9">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14:paraId="6FB5AF76">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14:paraId="04C9D5E1">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14:paraId="2F672FC8">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14:paraId="374F7AED">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14:paraId="23CFE044">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14:paraId="1EDE398D">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14:paraId="6872E7B0">
            <w:pPr>
              <w:widowControl/>
              <w:spacing w:line="360" w:lineRule="atLeast"/>
              <w:ind w:firstLine="411" w:firstLineChars="196"/>
              <w:jc w:val="left"/>
              <w:outlineLvl w:val="1"/>
              <w:rPr>
                <w:rFonts w:hint="eastAsia" w:ascii="宋体" w:hAnsi="宋体" w:eastAsia="宋体" w:cs="宋体"/>
                <w:sz w:val="21"/>
                <w:szCs w:val="21"/>
              </w:rPr>
            </w:pPr>
          </w:p>
        </w:tc>
      </w:tr>
      <w:tr w14:paraId="39B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61" w:type="dxa"/>
            <w:gridSpan w:val="8"/>
            <w:noWrap w:val="0"/>
            <w:vAlign w:val="center"/>
          </w:tcPr>
          <w:p w14:paraId="300EF5D2">
            <w:pPr>
              <w:widowControl/>
              <w:spacing w:line="360" w:lineRule="atLeast"/>
              <w:ind w:firstLine="411" w:firstLineChars="196"/>
              <w:jc w:val="left"/>
              <w:outlineLvl w:val="1"/>
              <w:rPr>
                <w:rFonts w:hint="eastAsia" w:ascii="宋体" w:hAnsi="宋体" w:eastAsia="宋体" w:cs="宋体"/>
                <w:sz w:val="21"/>
                <w:szCs w:val="21"/>
              </w:rPr>
            </w:pPr>
            <w:r>
              <w:rPr>
                <w:rFonts w:hint="eastAsia" w:ascii="宋体" w:hAnsi="宋体" w:eastAsia="宋体" w:cs="宋体"/>
                <w:sz w:val="21"/>
                <w:szCs w:val="21"/>
                <w:lang w:eastAsia="zh-CN"/>
              </w:rPr>
              <w:t>磋商</w:t>
            </w:r>
            <w:r>
              <w:rPr>
                <w:rFonts w:hint="eastAsia" w:ascii="宋体" w:hAnsi="宋体" w:eastAsia="宋体" w:cs="宋体"/>
                <w:sz w:val="21"/>
                <w:szCs w:val="21"/>
              </w:rPr>
              <w:t>总价（元）：¥</w:t>
            </w:r>
            <w:r>
              <w:rPr>
                <w:rFonts w:hint="eastAsia" w:ascii="宋体" w:hAnsi="宋体" w:eastAsia="宋体" w:cs="宋体"/>
                <w:sz w:val="21"/>
                <w:szCs w:val="21"/>
                <w:u w:val="single"/>
              </w:rPr>
              <w:t xml:space="preserve">          </w:t>
            </w:r>
            <w:r>
              <w:rPr>
                <w:rFonts w:hint="eastAsia" w:ascii="宋体" w:hAnsi="宋体" w:eastAsia="宋体" w:cs="宋体"/>
                <w:sz w:val="21"/>
                <w:szCs w:val="21"/>
              </w:rPr>
              <w:t>（大写：人民币</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bl>
    <w:p w14:paraId="460AE423">
      <w:pPr>
        <w:spacing w:line="360" w:lineRule="auto"/>
        <w:jc w:val="left"/>
        <w:rPr>
          <w:rFonts w:hint="eastAsia" w:ascii="宋体" w:hAnsi="宋体" w:eastAsia="宋体" w:cs="宋体"/>
          <w:highlight w:val="none"/>
        </w:rPr>
      </w:pPr>
    </w:p>
    <w:p w14:paraId="472E88C0">
      <w:pPr>
        <w:spacing w:line="360" w:lineRule="auto"/>
        <w:jc w:val="left"/>
        <w:rPr>
          <w:rFonts w:hint="eastAsia" w:ascii="宋体" w:hAnsi="宋体" w:eastAsia="宋体" w:cs="宋体"/>
          <w:highlight w:val="none"/>
        </w:rPr>
      </w:pPr>
      <w:r>
        <w:rPr>
          <w:rFonts w:hint="eastAsia" w:ascii="宋体" w:hAnsi="宋体" w:eastAsia="宋体" w:cs="宋体"/>
          <w:highlight w:val="none"/>
        </w:rPr>
        <w:t>备注：</w:t>
      </w:r>
    </w:p>
    <w:p w14:paraId="3320E5DB">
      <w:pPr>
        <w:spacing w:line="360" w:lineRule="auto"/>
        <w:jc w:val="left"/>
        <w:rPr>
          <w:rFonts w:hint="eastAsia" w:ascii="宋体" w:hAnsi="宋体" w:eastAsia="宋体" w:cs="宋体"/>
          <w:color w:val="000000"/>
          <w:highlight w:val="none"/>
        </w:rPr>
      </w:pPr>
      <w:r>
        <w:rPr>
          <w:rFonts w:hint="eastAsia" w:ascii="宋体" w:hAnsi="宋体" w:eastAsia="宋体" w:cs="宋体"/>
          <w:highlight w:val="none"/>
        </w:rPr>
        <w:t>所有报价均被视为已包含合同所发生的一切费用和税金，是全部工作的价格体现，采购人不再承担任何费用；</w:t>
      </w:r>
    </w:p>
    <w:p w14:paraId="62019544">
      <w:pPr>
        <w:spacing w:line="360" w:lineRule="auto"/>
        <w:jc w:val="left"/>
        <w:rPr>
          <w:rFonts w:hint="eastAsia" w:ascii="宋体" w:hAnsi="宋体" w:eastAsia="宋体" w:cs="宋体"/>
          <w:highlight w:val="none"/>
        </w:rPr>
      </w:pPr>
    </w:p>
    <w:p w14:paraId="4BC74756">
      <w:pPr>
        <w:widowControl/>
        <w:shd w:val="clear" w:color="auto" w:fill="FFFFFF"/>
        <w:snapToGrid w:val="0"/>
        <w:spacing w:line="600" w:lineRule="auto"/>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供应商：（盖章）</w:t>
      </w:r>
    </w:p>
    <w:p w14:paraId="6FDF52BB">
      <w:pPr>
        <w:widowControl/>
        <w:shd w:val="clear" w:color="auto" w:fill="FFFFFF"/>
        <w:snapToGrid w:val="0"/>
        <w:spacing w:line="600" w:lineRule="auto"/>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法定代表人：（盖章或签字）</w:t>
      </w:r>
    </w:p>
    <w:p w14:paraId="430B9767">
      <w:pPr>
        <w:widowControl/>
        <w:shd w:val="clear" w:color="auto" w:fill="FFFFFF"/>
        <w:wordWrap/>
        <w:snapToGrid w:val="0"/>
        <w:spacing w:line="600" w:lineRule="auto"/>
        <w:jc w:val="left"/>
        <w:rPr>
          <w:rFonts w:hint="eastAsia" w:ascii="宋体" w:hAnsi="宋体" w:eastAsia="宋体" w:cs="宋体"/>
          <w:color w:val="000000"/>
          <w:kern w:val="0"/>
          <w:highlight w:val="none"/>
        </w:rPr>
      </w:pPr>
      <w:r>
        <w:rPr>
          <w:rFonts w:hint="eastAsia" w:ascii="宋体" w:hAnsi="宋体" w:eastAsia="宋体" w:cs="宋体"/>
          <w:color w:val="000000"/>
          <w:kern w:val="0"/>
          <w:highlight w:val="none"/>
        </w:rPr>
        <w:t>日期：</w:t>
      </w:r>
      <w:r>
        <w:rPr>
          <w:rFonts w:hint="eastAsia" w:ascii="宋体" w:hAnsi="宋体" w:eastAsia="宋体" w:cs="宋体"/>
          <w:color w:val="000000"/>
          <w:kern w:val="0"/>
          <w:highlight w:val="none"/>
          <w:lang w:val="en-US" w:eastAsia="zh-CN"/>
        </w:rPr>
        <w:t xml:space="preserve">     </w:t>
      </w:r>
      <w:r>
        <w:rPr>
          <w:rFonts w:hint="eastAsia" w:ascii="宋体" w:hAnsi="宋体" w:eastAsia="宋体" w:cs="宋体"/>
          <w:color w:val="000000"/>
          <w:kern w:val="0"/>
          <w:highlight w:val="none"/>
        </w:rPr>
        <w:t>年</w:t>
      </w:r>
      <w:r>
        <w:rPr>
          <w:rFonts w:hint="eastAsia" w:ascii="宋体" w:hAnsi="宋体" w:eastAsia="宋体" w:cs="宋体"/>
          <w:color w:val="000000"/>
          <w:kern w:val="0"/>
          <w:highlight w:val="none"/>
          <w:lang w:val="en-US" w:eastAsia="zh-CN"/>
        </w:rPr>
        <w:t xml:space="preserve">    </w:t>
      </w:r>
      <w:r>
        <w:rPr>
          <w:rFonts w:hint="eastAsia" w:ascii="宋体" w:hAnsi="宋体" w:eastAsia="宋体" w:cs="宋体"/>
          <w:color w:val="000000"/>
          <w:kern w:val="0"/>
          <w:highlight w:val="none"/>
        </w:rPr>
        <w:t>月</w:t>
      </w:r>
      <w:r>
        <w:rPr>
          <w:rFonts w:hint="eastAsia" w:ascii="宋体" w:hAnsi="宋体" w:eastAsia="宋体" w:cs="宋体"/>
          <w:color w:val="000000"/>
          <w:kern w:val="0"/>
          <w:highlight w:val="none"/>
          <w:lang w:val="en-US" w:eastAsia="zh-CN"/>
        </w:rPr>
        <w:t xml:space="preserve">    </w:t>
      </w:r>
      <w:r>
        <w:rPr>
          <w:rFonts w:hint="eastAsia" w:ascii="宋体" w:hAnsi="宋体" w:eastAsia="宋体" w:cs="宋体"/>
          <w:color w:val="000000"/>
          <w:kern w:val="0"/>
          <w:highlight w:val="none"/>
        </w:rPr>
        <w:t>日</w:t>
      </w:r>
    </w:p>
    <w:p w14:paraId="35977A5C">
      <w:pPr>
        <w:pStyle w:val="17"/>
        <w:adjustRightInd w:val="0"/>
        <w:snapToGrid w:val="0"/>
        <w:spacing w:line="276" w:lineRule="auto"/>
        <w:jc w:val="left"/>
        <w:rPr>
          <w:rFonts w:hint="eastAsia" w:ascii="宋体" w:hAnsi="宋体" w:eastAsia="宋体" w:cs="宋体"/>
          <w:b/>
          <w:bCs/>
          <w:szCs w:val="21"/>
          <w:highlight w:val="none"/>
        </w:rPr>
      </w:pPr>
    </w:p>
    <w:p w14:paraId="1269307A">
      <w:pPr>
        <w:pStyle w:val="17"/>
        <w:adjustRightInd w:val="0"/>
        <w:snapToGrid w:val="0"/>
        <w:spacing w:line="276" w:lineRule="auto"/>
        <w:jc w:val="left"/>
        <w:rPr>
          <w:rFonts w:hint="eastAsia" w:ascii="宋体" w:hAnsi="宋体" w:eastAsia="宋体" w:cs="宋体"/>
          <w:b/>
          <w:bCs/>
          <w:sz w:val="24"/>
          <w:szCs w:val="24"/>
          <w:highlight w:val="none"/>
        </w:rPr>
      </w:pPr>
    </w:p>
    <w:p w14:paraId="795D9AC4">
      <w:pPr>
        <w:pStyle w:val="17"/>
        <w:adjustRightInd w:val="0"/>
        <w:snapToGrid w:val="0"/>
        <w:spacing w:line="276" w:lineRule="auto"/>
        <w:jc w:val="left"/>
        <w:rPr>
          <w:rFonts w:hint="eastAsia" w:ascii="宋体" w:hAnsi="宋体" w:eastAsia="宋体" w:cs="宋体"/>
          <w:b/>
          <w:bCs/>
          <w:sz w:val="24"/>
          <w:szCs w:val="24"/>
          <w:highlight w:val="none"/>
        </w:rPr>
      </w:pPr>
    </w:p>
    <w:p w14:paraId="08019D53">
      <w:pPr>
        <w:pStyle w:val="17"/>
        <w:adjustRightInd w:val="0"/>
        <w:snapToGrid w:val="0"/>
        <w:spacing w:line="276" w:lineRule="auto"/>
        <w:jc w:val="left"/>
        <w:rPr>
          <w:rFonts w:hint="eastAsia" w:ascii="宋体" w:hAnsi="宋体" w:eastAsia="宋体" w:cs="宋体"/>
          <w:b/>
          <w:bCs/>
          <w:sz w:val="24"/>
          <w:szCs w:val="24"/>
          <w:highlight w:val="none"/>
        </w:rPr>
      </w:pPr>
    </w:p>
    <w:p w14:paraId="01AD489B">
      <w:pPr>
        <w:pStyle w:val="17"/>
        <w:adjustRightInd w:val="0"/>
        <w:snapToGrid w:val="0"/>
        <w:spacing w:line="276" w:lineRule="auto"/>
        <w:jc w:val="left"/>
        <w:rPr>
          <w:rFonts w:hint="eastAsia" w:ascii="宋体" w:hAnsi="宋体" w:eastAsia="宋体" w:cs="宋体"/>
          <w:b/>
          <w:bCs/>
          <w:sz w:val="24"/>
          <w:szCs w:val="24"/>
          <w:highlight w:val="none"/>
        </w:rPr>
      </w:pPr>
    </w:p>
    <w:p w14:paraId="7F16B9CC">
      <w:pPr>
        <w:pStyle w:val="17"/>
        <w:adjustRightInd w:val="0"/>
        <w:snapToGrid w:val="0"/>
        <w:spacing w:line="276" w:lineRule="auto"/>
        <w:jc w:val="left"/>
        <w:rPr>
          <w:rFonts w:hint="eastAsia" w:ascii="宋体" w:hAnsi="宋体" w:eastAsia="宋体" w:cs="宋体"/>
          <w:b/>
          <w:bCs/>
          <w:sz w:val="24"/>
          <w:szCs w:val="24"/>
          <w:highlight w:val="none"/>
        </w:rPr>
      </w:pPr>
    </w:p>
    <w:p w14:paraId="53148A26">
      <w:pPr>
        <w:pStyle w:val="17"/>
        <w:adjustRightInd w:val="0"/>
        <w:snapToGrid w:val="0"/>
        <w:spacing w:line="276" w:lineRule="auto"/>
        <w:jc w:val="left"/>
        <w:rPr>
          <w:rFonts w:hint="eastAsia" w:ascii="宋体" w:hAnsi="宋体" w:eastAsia="宋体" w:cs="宋体"/>
          <w:b/>
          <w:bCs/>
          <w:sz w:val="24"/>
          <w:szCs w:val="24"/>
          <w:highlight w:val="none"/>
        </w:rPr>
      </w:pPr>
    </w:p>
    <w:p w14:paraId="4F1F6A5D">
      <w:pPr>
        <w:pStyle w:val="4"/>
        <w:bidi w:val="0"/>
        <w:rPr>
          <w:rFonts w:hint="eastAsia"/>
        </w:rPr>
      </w:pPr>
      <w:r>
        <w:rPr>
          <w:rFonts w:hint="eastAsia"/>
        </w:rPr>
        <w:t>三、法人授权委托书</w:t>
      </w:r>
    </w:p>
    <w:p w14:paraId="561A28A0">
      <w:pPr>
        <w:spacing w:line="276" w:lineRule="auto"/>
        <w:ind w:firstLine="480" w:firstLineChars="200"/>
        <w:jc w:val="left"/>
        <w:rPr>
          <w:rFonts w:hint="eastAsia" w:ascii="宋体" w:hAnsi="宋体" w:eastAsia="宋体" w:cs="宋体"/>
          <w:color w:val="000000"/>
          <w:sz w:val="24"/>
          <w:highlight w:val="none"/>
        </w:rPr>
      </w:pPr>
    </w:p>
    <w:p w14:paraId="49A82DE6">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本授权委托书声明：我</w:t>
      </w:r>
      <w:r>
        <w:rPr>
          <w:rFonts w:hint="eastAsia" w:ascii="宋体" w:hAnsi="宋体" w:eastAsia="宋体" w:cs="宋体"/>
          <w:color w:val="000000"/>
          <w:highlight w:val="none"/>
          <w:u w:val="single"/>
        </w:rPr>
        <w:t>(姓名)</w:t>
      </w:r>
      <w:r>
        <w:rPr>
          <w:rFonts w:hint="eastAsia" w:ascii="宋体" w:hAnsi="宋体" w:eastAsia="宋体" w:cs="宋体"/>
          <w:color w:val="000000"/>
          <w:highlight w:val="none"/>
        </w:rPr>
        <w:t>系</w:t>
      </w:r>
      <w:r>
        <w:rPr>
          <w:rFonts w:hint="eastAsia" w:ascii="宋体" w:hAnsi="宋体" w:eastAsia="宋体" w:cs="宋体"/>
          <w:color w:val="000000"/>
          <w:highlight w:val="none"/>
          <w:u w:val="single"/>
        </w:rPr>
        <w:t>(供应商名称)</w:t>
      </w:r>
      <w:r>
        <w:rPr>
          <w:rFonts w:hint="eastAsia" w:ascii="宋体" w:hAnsi="宋体" w:eastAsia="宋体" w:cs="宋体"/>
          <w:color w:val="000000"/>
          <w:highlight w:val="none"/>
        </w:rPr>
        <w:t>的法定代表人（或经营者），现授权委托</w:t>
      </w:r>
      <w:r>
        <w:rPr>
          <w:rFonts w:hint="eastAsia" w:ascii="宋体" w:hAnsi="宋体" w:eastAsia="宋体" w:cs="宋体"/>
          <w:color w:val="000000"/>
          <w:highlight w:val="none"/>
          <w:u w:val="single"/>
        </w:rPr>
        <w:t>（单位名称）</w:t>
      </w:r>
      <w:r>
        <w:rPr>
          <w:rFonts w:hint="eastAsia" w:ascii="宋体" w:hAnsi="宋体" w:eastAsia="宋体" w:cs="宋体"/>
          <w:color w:val="000000"/>
          <w:highlight w:val="none"/>
        </w:rPr>
        <w:t>的</w:t>
      </w:r>
      <w:r>
        <w:rPr>
          <w:rFonts w:hint="eastAsia" w:ascii="宋体" w:hAnsi="宋体" w:eastAsia="宋体" w:cs="宋体"/>
          <w:color w:val="000000"/>
          <w:highlight w:val="none"/>
          <w:u w:val="single"/>
        </w:rPr>
        <w:t>(姓名)</w:t>
      </w:r>
      <w:r>
        <w:rPr>
          <w:rFonts w:hint="eastAsia" w:ascii="宋体" w:hAnsi="宋体" w:eastAsia="宋体" w:cs="宋体"/>
          <w:color w:val="000000"/>
          <w:highlight w:val="none"/>
        </w:rPr>
        <w:t>为我公司代理人，参加</w:t>
      </w:r>
      <w:r>
        <w:rPr>
          <w:rFonts w:hint="eastAsia" w:ascii="宋体" w:hAnsi="宋体" w:eastAsia="宋体" w:cs="宋体"/>
          <w:color w:val="000000"/>
          <w:highlight w:val="none"/>
          <w:u w:val="single"/>
        </w:rPr>
        <w:t>(采购人)</w:t>
      </w:r>
      <w:r>
        <w:rPr>
          <w:rFonts w:hint="eastAsia" w:ascii="宋体" w:hAnsi="宋体" w:eastAsia="宋体" w:cs="宋体"/>
          <w:color w:val="000000"/>
          <w:highlight w:val="none"/>
        </w:rPr>
        <w:t>的</w:t>
      </w:r>
      <w:r>
        <w:rPr>
          <w:rFonts w:hint="eastAsia" w:ascii="宋体" w:hAnsi="宋体" w:eastAsia="宋体" w:cs="宋体"/>
          <w:color w:val="000000"/>
          <w:highlight w:val="none"/>
          <w:u w:val="single"/>
        </w:rPr>
        <w:t xml:space="preserve">      （项目名称）</w:t>
      </w:r>
      <w:r>
        <w:rPr>
          <w:rFonts w:hint="eastAsia" w:ascii="宋体" w:hAnsi="宋体" w:eastAsia="宋体" w:cs="宋体"/>
          <w:color w:val="000000"/>
          <w:highlight w:val="none"/>
        </w:rPr>
        <w:t>的磋商活动。授权委托人在参加磋商过程中所签署的一切文件和处理与之有关的一切事务，我均予以承认。</w:t>
      </w:r>
    </w:p>
    <w:p w14:paraId="1EC4BE98">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授权委托人无转委托权。特此委托。</w:t>
      </w:r>
      <w:r>
        <w:rPr>
          <w:rFonts w:hint="eastAsia" w:ascii="宋体" w:hAnsi="宋体" w:eastAsia="宋体" w:cs="宋体"/>
          <w:color w:val="000000"/>
          <w:highlight w:val="none"/>
        </w:rPr>
        <w:cr/>
      </w:r>
    </w:p>
    <w:p w14:paraId="37B50B21">
      <w:pPr>
        <w:widowControl/>
        <w:spacing w:line="360" w:lineRule="auto"/>
        <w:ind w:left="210" w:leftChars="100" w:firstLine="420" w:firstLineChars="200"/>
        <w:jc w:val="left"/>
        <w:rPr>
          <w:rFonts w:hint="eastAsia" w:ascii="宋体" w:hAnsi="宋体" w:eastAsia="宋体" w:cs="宋体"/>
          <w:kern w:val="0"/>
          <w:highlight w:val="none"/>
        </w:rPr>
      </w:pPr>
      <w:bookmarkStart w:id="35" w:name="_Hlk38271653"/>
      <w:r>
        <w:rPr>
          <w:rFonts w:hint="eastAsia" w:ascii="宋体" w:hAnsi="宋体" w:eastAsia="宋体" w:cs="宋体"/>
          <w:kern w:val="0"/>
          <w:highlight w:val="none"/>
        </w:rPr>
        <w:t>代理人：</w:t>
      </w:r>
      <w:r>
        <w:rPr>
          <w:rFonts w:hint="eastAsia" w:ascii="宋体" w:hAnsi="宋体" w:eastAsia="宋体" w:cs="宋体"/>
          <w:kern w:val="0"/>
          <w:highlight w:val="none"/>
          <w:u w:val="single"/>
        </w:rPr>
        <w:t>              </w:t>
      </w:r>
      <w:r>
        <w:rPr>
          <w:rFonts w:hint="eastAsia" w:ascii="宋体" w:hAnsi="宋体" w:eastAsia="宋体" w:cs="宋体"/>
          <w:kern w:val="0"/>
          <w:highlight w:val="none"/>
        </w:rPr>
        <w:t>（响应文件中姓名）</w:t>
      </w:r>
    </w:p>
    <w:p w14:paraId="524DDCD6">
      <w:pPr>
        <w:widowControl/>
        <w:spacing w:line="360" w:lineRule="auto"/>
        <w:ind w:firstLine="630" w:firstLineChars="300"/>
        <w:jc w:val="left"/>
        <w:rPr>
          <w:rFonts w:hint="eastAsia" w:ascii="宋体" w:hAnsi="宋体" w:eastAsia="宋体" w:cs="宋体"/>
          <w:kern w:val="0"/>
          <w:highlight w:val="none"/>
        </w:rPr>
      </w:pPr>
      <w:r>
        <w:rPr>
          <w:rFonts w:hint="eastAsia" w:ascii="宋体" w:hAnsi="宋体" w:eastAsia="宋体" w:cs="宋体"/>
          <w:kern w:val="0"/>
          <w:highlight w:val="none"/>
        </w:rPr>
        <w:t>代理人身份证号码：</w:t>
      </w:r>
      <w:r>
        <w:rPr>
          <w:rFonts w:hint="eastAsia" w:ascii="宋体" w:hAnsi="宋体" w:eastAsia="宋体" w:cs="宋体"/>
          <w:kern w:val="0"/>
          <w:highlight w:val="none"/>
          <w:u w:val="single"/>
        </w:rPr>
        <w:t>                 </w:t>
      </w:r>
      <w:r>
        <w:rPr>
          <w:rFonts w:hint="eastAsia" w:ascii="宋体" w:hAnsi="宋体" w:eastAsia="宋体" w:cs="宋体"/>
          <w:kern w:val="0"/>
          <w:highlight w:val="none"/>
        </w:rPr>
        <w:t> （须提供身份证正反两面复印件）</w:t>
      </w:r>
    </w:p>
    <w:p w14:paraId="6D5E2F72">
      <w:pPr>
        <w:widowControl/>
        <w:spacing w:line="360" w:lineRule="auto"/>
        <w:ind w:firstLine="630" w:firstLineChars="300"/>
        <w:jc w:val="left"/>
        <w:rPr>
          <w:rFonts w:hint="eastAsia" w:ascii="宋体" w:hAnsi="宋体" w:eastAsia="宋体" w:cs="宋体"/>
          <w:kern w:val="0"/>
          <w:highlight w:val="none"/>
          <w:u w:val="single"/>
        </w:rPr>
      </w:pPr>
      <w:r>
        <w:rPr>
          <w:rFonts w:hint="eastAsia" w:ascii="宋体" w:hAnsi="宋体" w:eastAsia="宋体" w:cs="宋体"/>
          <w:kern w:val="0"/>
          <w:highlight w:val="none"/>
        </w:rPr>
        <w:t xml:space="preserve">性别: </w:t>
      </w:r>
      <w:r>
        <w:rPr>
          <w:rFonts w:hint="eastAsia" w:ascii="宋体" w:hAnsi="宋体" w:eastAsia="宋体" w:cs="宋体"/>
          <w:kern w:val="0"/>
          <w:highlight w:val="none"/>
          <w:u w:val="single"/>
        </w:rPr>
        <w:t>              </w:t>
      </w:r>
      <w:r>
        <w:rPr>
          <w:rFonts w:hint="eastAsia" w:ascii="宋体" w:hAnsi="宋体" w:eastAsia="宋体" w:cs="宋体"/>
          <w:kern w:val="0"/>
          <w:highlight w:val="none"/>
        </w:rPr>
        <w:t>年龄：</w:t>
      </w:r>
      <w:r>
        <w:rPr>
          <w:rFonts w:hint="eastAsia" w:ascii="宋体" w:hAnsi="宋体" w:eastAsia="宋体" w:cs="宋体"/>
          <w:kern w:val="0"/>
          <w:highlight w:val="none"/>
          <w:u w:val="single"/>
        </w:rPr>
        <w:t>             </w:t>
      </w:r>
      <w:r>
        <w:rPr>
          <w:rFonts w:hint="eastAsia" w:ascii="宋体" w:hAnsi="宋体" w:eastAsia="宋体" w:cs="宋体"/>
          <w:kern w:val="0"/>
          <w:highlight w:val="none"/>
        </w:rPr>
        <w:t xml:space="preserve">    职位：</w:t>
      </w:r>
      <w:r>
        <w:rPr>
          <w:rFonts w:hint="eastAsia" w:ascii="宋体" w:hAnsi="宋体" w:eastAsia="宋体" w:cs="宋体"/>
          <w:kern w:val="0"/>
          <w:highlight w:val="none"/>
          <w:u w:val="single"/>
        </w:rPr>
        <w:t xml:space="preserve">         </w:t>
      </w:r>
    </w:p>
    <w:tbl>
      <w:tblPr>
        <w:tblStyle w:val="31"/>
        <w:tblpPr w:leftFromText="180" w:rightFromText="180" w:vertAnchor="text" w:horzAnchor="page" w:tblpX="3559" w:tblpY="236"/>
        <w:tblW w:w="4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tblGrid>
      <w:tr w14:paraId="6667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14:paraId="66F2B5F4">
            <w:pPr>
              <w:spacing w:line="360" w:lineRule="auto"/>
              <w:jc w:val="left"/>
              <w:rPr>
                <w:rFonts w:hint="eastAsia" w:ascii="宋体" w:hAnsi="宋体" w:eastAsia="宋体" w:cs="宋体"/>
                <w:snapToGrid w:val="0"/>
                <w:kern w:val="0"/>
                <w:highlight w:val="none"/>
              </w:rPr>
            </w:pPr>
            <w:r>
              <w:rPr>
                <w:rFonts w:hint="eastAsia" w:ascii="宋体" w:hAnsi="宋体" w:eastAsia="宋体" w:cs="宋体"/>
                <w:snapToGrid w:val="0"/>
                <w:kern w:val="0"/>
                <w:highlight w:val="none"/>
              </w:rPr>
              <w:t>身份证正反面复印件</w:t>
            </w:r>
          </w:p>
        </w:tc>
      </w:tr>
    </w:tbl>
    <w:p w14:paraId="6F0A27A5">
      <w:pPr>
        <w:widowControl/>
        <w:spacing w:line="360" w:lineRule="auto"/>
        <w:ind w:firstLine="630" w:firstLineChars="300"/>
        <w:jc w:val="left"/>
        <w:rPr>
          <w:rFonts w:hint="eastAsia" w:ascii="宋体" w:hAnsi="宋体" w:eastAsia="宋体" w:cs="宋体"/>
          <w:kern w:val="0"/>
          <w:highlight w:val="none"/>
        </w:rPr>
      </w:pPr>
    </w:p>
    <w:p w14:paraId="71F91054">
      <w:pPr>
        <w:widowControl/>
        <w:spacing w:line="360" w:lineRule="auto"/>
        <w:ind w:firstLine="630" w:firstLineChars="300"/>
        <w:jc w:val="left"/>
        <w:rPr>
          <w:rFonts w:hint="eastAsia" w:ascii="宋体" w:hAnsi="宋体" w:eastAsia="宋体" w:cs="宋体"/>
          <w:kern w:val="0"/>
          <w:highlight w:val="none"/>
        </w:rPr>
      </w:pPr>
    </w:p>
    <w:p w14:paraId="3F1EF013">
      <w:pPr>
        <w:widowControl/>
        <w:spacing w:line="360" w:lineRule="auto"/>
        <w:ind w:firstLine="630" w:firstLineChars="300"/>
        <w:jc w:val="left"/>
        <w:rPr>
          <w:rFonts w:hint="eastAsia" w:ascii="宋体" w:hAnsi="宋体" w:eastAsia="宋体" w:cs="宋体"/>
          <w:kern w:val="0"/>
          <w:highlight w:val="none"/>
        </w:rPr>
      </w:pPr>
    </w:p>
    <w:p w14:paraId="10E3BAD0">
      <w:pPr>
        <w:widowControl/>
        <w:spacing w:line="360" w:lineRule="auto"/>
        <w:ind w:firstLine="630" w:firstLineChars="300"/>
        <w:jc w:val="left"/>
        <w:rPr>
          <w:rFonts w:hint="eastAsia" w:ascii="宋体" w:hAnsi="宋体" w:eastAsia="宋体" w:cs="宋体"/>
          <w:kern w:val="0"/>
          <w:highlight w:val="none"/>
        </w:rPr>
      </w:pPr>
    </w:p>
    <w:p w14:paraId="26B11F43">
      <w:pPr>
        <w:widowControl/>
        <w:spacing w:line="360" w:lineRule="auto"/>
        <w:ind w:firstLine="630" w:firstLineChars="300"/>
        <w:jc w:val="left"/>
        <w:rPr>
          <w:rFonts w:hint="eastAsia" w:ascii="宋体" w:hAnsi="宋体" w:eastAsia="宋体" w:cs="宋体"/>
          <w:kern w:val="0"/>
          <w:highlight w:val="none"/>
        </w:rPr>
      </w:pPr>
    </w:p>
    <w:p w14:paraId="545C00A5">
      <w:pPr>
        <w:widowControl/>
        <w:spacing w:line="360" w:lineRule="auto"/>
        <w:ind w:firstLine="630" w:firstLineChars="300"/>
        <w:jc w:val="left"/>
        <w:rPr>
          <w:rFonts w:hint="eastAsia" w:ascii="宋体" w:hAnsi="宋体" w:eastAsia="宋体" w:cs="宋体"/>
          <w:kern w:val="0"/>
          <w:highlight w:val="none"/>
        </w:rPr>
      </w:pPr>
    </w:p>
    <w:p w14:paraId="18024A30">
      <w:pPr>
        <w:widowControl/>
        <w:spacing w:line="360" w:lineRule="auto"/>
        <w:ind w:left="1260" w:leftChars="400" w:hanging="420" w:hangingChars="200"/>
        <w:jc w:val="left"/>
        <w:rPr>
          <w:rFonts w:hint="eastAsia" w:ascii="宋体" w:hAnsi="宋体" w:eastAsia="宋体" w:cs="宋体"/>
          <w:kern w:val="0"/>
          <w:highlight w:val="none"/>
        </w:rPr>
      </w:pPr>
    </w:p>
    <w:p w14:paraId="7F171110">
      <w:pPr>
        <w:widowControl/>
        <w:spacing w:line="360" w:lineRule="auto"/>
        <w:ind w:firstLine="630" w:firstLineChars="300"/>
        <w:jc w:val="left"/>
        <w:rPr>
          <w:rFonts w:hint="eastAsia" w:ascii="宋体" w:hAnsi="宋体" w:eastAsia="宋体" w:cs="宋体"/>
          <w:kern w:val="0"/>
          <w:highlight w:val="none"/>
        </w:rPr>
      </w:pPr>
    </w:p>
    <w:p w14:paraId="62C98C74">
      <w:pPr>
        <w:widowControl/>
        <w:spacing w:line="360" w:lineRule="auto"/>
        <w:ind w:firstLine="630" w:firstLineChars="300"/>
        <w:jc w:val="left"/>
        <w:rPr>
          <w:rFonts w:hint="eastAsia" w:ascii="宋体" w:hAnsi="宋体" w:eastAsia="宋体" w:cs="宋体"/>
          <w:kern w:val="0"/>
          <w:highlight w:val="none"/>
        </w:rPr>
      </w:pPr>
      <w:r>
        <w:rPr>
          <w:rFonts w:hint="eastAsia" w:ascii="宋体" w:hAnsi="宋体" w:eastAsia="宋体" w:cs="宋体"/>
          <w:kern w:val="0"/>
          <w:highlight w:val="none"/>
        </w:rPr>
        <w:t>供应商：</w:t>
      </w:r>
      <w:r>
        <w:rPr>
          <w:rFonts w:hint="eastAsia" w:ascii="宋体" w:hAnsi="宋体" w:eastAsia="宋体" w:cs="宋体"/>
          <w:kern w:val="0"/>
          <w:highlight w:val="none"/>
          <w:u w:val="single"/>
        </w:rPr>
        <w:t>              </w:t>
      </w:r>
      <w:r>
        <w:rPr>
          <w:rFonts w:hint="eastAsia" w:ascii="宋体" w:hAnsi="宋体" w:eastAsia="宋体" w:cs="宋体"/>
          <w:kern w:val="0"/>
          <w:highlight w:val="none"/>
        </w:rPr>
        <w:t>(盖章)</w:t>
      </w:r>
    </w:p>
    <w:p w14:paraId="4557CD77">
      <w:pPr>
        <w:widowControl/>
        <w:spacing w:line="360" w:lineRule="auto"/>
        <w:ind w:firstLine="630" w:firstLineChars="300"/>
        <w:jc w:val="left"/>
        <w:rPr>
          <w:rFonts w:hint="eastAsia" w:ascii="宋体" w:hAnsi="宋体" w:eastAsia="宋体" w:cs="宋体"/>
          <w:kern w:val="0"/>
          <w:highlight w:val="none"/>
        </w:rPr>
      </w:pPr>
      <w:r>
        <w:rPr>
          <w:rFonts w:hint="eastAsia" w:ascii="宋体" w:hAnsi="宋体" w:eastAsia="宋体" w:cs="宋体"/>
          <w:kern w:val="0"/>
          <w:highlight w:val="none"/>
        </w:rPr>
        <w:t>法定代表人：</w:t>
      </w:r>
      <w:r>
        <w:rPr>
          <w:rFonts w:hint="eastAsia" w:ascii="宋体" w:hAnsi="宋体" w:eastAsia="宋体" w:cs="宋体"/>
          <w:kern w:val="0"/>
          <w:highlight w:val="none"/>
          <w:u w:val="single"/>
        </w:rPr>
        <w:t>     </w:t>
      </w:r>
      <w:r>
        <w:rPr>
          <w:rFonts w:hint="eastAsia" w:ascii="宋体" w:hAnsi="宋体" w:eastAsia="宋体" w:cs="宋体"/>
          <w:kern w:val="0"/>
          <w:highlight w:val="none"/>
        </w:rPr>
        <w:t>（盖章）</w:t>
      </w:r>
    </w:p>
    <w:p w14:paraId="11EC438F">
      <w:pPr>
        <w:widowControl/>
        <w:spacing w:line="360" w:lineRule="auto"/>
        <w:ind w:firstLine="630" w:firstLineChars="300"/>
        <w:jc w:val="left"/>
        <w:rPr>
          <w:rFonts w:hint="eastAsia" w:ascii="宋体" w:hAnsi="宋体" w:eastAsia="宋体" w:cs="宋体"/>
          <w:kern w:val="0"/>
          <w:highlight w:val="none"/>
        </w:rPr>
      </w:pPr>
      <w:r>
        <w:rPr>
          <w:rFonts w:hint="eastAsia" w:ascii="宋体" w:hAnsi="宋体" w:eastAsia="宋体" w:cs="宋体"/>
          <w:kern w:val="0"/>
          <w:highlight w:val="none"/>
        </w:rPr>
        <w:t>法定代表人身份证号码：</w:t>
      </w:r>
      <w:r>
        <w:rPr>
          <w:rFonts w:hint="eastAsia" w:ascii="宋体" w:hAnsi="宋体" w:eastAsia="宋体" w:cs="宋体"/>
          <w:kern w:val="0"/>
          <w:highlight w:val="none"/>
          <w:u w:val="single"/>
        </w:rPr>
        <w:t>                </w:t>
      </w:r>
    </w:p>
    <w:p w14:paraId="7A4B6451">
      <w:pPr>
        <w:widowControl/>
        <w:spacing w:line="360" w:lineRule="auto"/>
        <w:ind w:firstLine="630" w:firstLineChars="300"/>
        <w:jc w:val="left"/>
        <w:rPr>
          <w:rFonts w:hint="eastAsia" w:ascii="宋体" w:hAnsi="宋体" w:eastAsia="宋体" w:cs="宋体"/>
          <w:kern w:val="0"/>
          <w:highlight w:val="none"/>
        </w:rPr>
      </w:pPr>
      <w:r>
        <w:rPr>
          <w:rFonts w:hint="eastAsia" w:ascii="宋体" w:hAnsi="宋体" w:eastAsia="宋体" w:cs="宋体"/>
          <w:kern w:val="0"/>
          <w:highlight w:val="none"/>
        </w:rPr>
        <w:t>日期:</w:t>
      </w:r>
      <w:r>
        <w:rPr>
          <w:rFonts w:hint="eastAsia" w:ascii="宋体" w:hAnsi="宋体" w:eastAsia="宋体" w:cs="宋体"/>
          <w:kern w:val="0"/>
          <w:highlight w:val="none"/>
          <w:u w:val="single"/>
        </w:rPr>
        <w:t>     年   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u w:val="single"/>
        </w:rPr>
        <w:t xml:space="preserve">  日         </w:t>
      </w:r>
    </w:p>
    <w:bookmarkEnd w:id="35"/>
    <w:p w14:paraId="58C48268">
      <w:pPr>
        <w:spacing w:line="360" w:lineRule="auto"/>
        <w:ind w:firstLine="420" w:firstLineChars="200"/>
        <w:jc w:val="left"/>
        <w:rPr>
          <w:rFonts w:hint="eastAsia" w:ascii="宋体" w:hAnsi="宋体" w:eastAsia="宋体" w:cs="宋体"/>
          <w:color w:val="000000"/>
          <w:highlight w:val="none"/>
        </w:rPr>
      </w:pPr>
    </w:p>
    <w:p w14:paraId="6D52BD7A">
      <w:pPr>
        <w:spacing w:line="276" w:lineRule="auto"/>
        <w:ind w:firstLine="420" w:firstLineChars="200"/>
        <w:jc w:val="left"/>
        <w:rPr>
          <w:rFonts w:hint="eastAsia" w:ascii="宋体" w:hAnsi="宋体" w:eastAsia="宋体" w:cs="宋体"/>
          <w:color w:val="000000"/>
          <w:highlight w:val="none"/>
        </w:rPr>
      </w:pPr>
    </w:p>
    <w:p w14:paraId="5A73801B">
      <w:pPr>
        <w:spacing w:line="276" w:lineRule="auto"/>
        <w:ind w:firstLine="420" w:firstLineChars="200"/>
        <w:jc w:val="left"/>
        <w:rPr>
          <w:rFonts w:hint="eastAsia" w:ascii="宋体" w:hAnsi="宋体" w:eastAsia="宋体" w:cs="宋体"/>
          <w:color w:val="000000"/>
          <w:highlight w:val="none"/>
        </w:rPr>
      </w:pPr>
    </w:p>
    <w:p w14:paraId="24C35280">
      <w:pPr>
        <w:spacing w:line="276"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附：法定代表人和被授权人身份证正反面复印件</w:t>
      </w:r>
    </w:p>
    <w:p w14:paraId="706002C8">
      <w:pPr>
        <w:spacing w:line="276" w:lineRule="auto"/>
        <w:ind w:firstLine="480" w:firstLineChars="200"/>
        <w:jc w:val="left"/>
        <w:rPr>
          <w:rFonts w:hint="eastAsia" w:ascii="宋体" w:hAnsi="宋体" w:eastAsia="宋体" w:cs="宋体"/>
          <w:color w:val="000000"/>
          <w:sz w:val="24"/>
          <w:highlight w:val="none"/>
        </w:rPr>
      </w:pPr>
    </w:p>
    <w:p w14:paraId="53E45CEF">
      <w:pPr>
        <w:pStyle w:val="17"/>
        <w:adjustRightInd w:val="0"/>
        <w:snapToGrid w:val="0"/>
        <w:spacing w:line="276" w:lineRule="auto"/>
        <w:jc w:val="left"/>
        <w:rPr>
          <w:rFonts w:hint="eastAsia" w:ascii="宋体" w:hAnsi="宋体" w:eastAsia="宋体" w:cs="宋体"/>
          <w:b/>
          <w:bCs/>
          <w:sz w:val="24"/>
          <w:szCs w:val="24"/>
          <w:highlight w:val="none"/>
        </w:rPr>
      </w:pPr>
    </w:p>
    <w:p w14:paraId="346E2CB5">
      <w:pPr>
        <w:pStyle w:val="17"/>
        <w:adjustRightInd w:val="0"/>
        <w:snapToGrid w:val="0"/>
        <w:spacing w:line="276" w:lineRule="auto"/>
        <w:jc w:val="left"/>
        <w:rPr>
          <w:rFonts w:hint="eastAsia" w:ascii="宋体" w:hAnsi="宋体" w:eastAsia="宋体" w:cs="宋体"/>
          <w:b/>
          <w:bCs/>
          <w:sz w:val="24"/>
          <w:szCs w:val="24"/>
          <w:highlight w:val="none"/>
        </w:rPr>
      </w:pPr>
    </w:p>
    <w:p w14:paraId="22E99E5B">
      <w:pPr>
        <w:pStyle w:val="17"/>
        <w:adjustRightInd w:val="0"/>
        <w:snapToGrid w:val="0"/>
        <w:spacing w:line="276" w:lineRule="auto"/>
        <w:jc w:val="left"/>
        <w:rPr>
          <w:rFonts w:hint="eastAsia" w:ascii="宋体" w:hAnsi="宋体" w:eastAsia="宋体" w:cs="宋体"/>
          <w:b/>
          <w:bCs/>
          <w:sz w:val="24"/>
          <w:szCs w:val="24"/>
          <w:highlight w:val="none"/>
        </w:rPr>
      </w:pPr>
    </w:p>
    <w:p w14:paraId="35A27AC1">
      <w:pPr>
        <w:pStyle w:val="17"/>
        <w:adjustRightInd w:val="0"/>
        <w:snapToGrid w:val="0"/>
        <w:spacing w:line="276" w:lineRule="auto"/>
        <w:jc w:val="left"/>
        <w:rPr>
          <w:rFonts w:hint="eastAsia" w:ascii="宋体" w:hAnsi="宋体" w:eastAsia="宋体" w:cs="宋体"/>
          <w:b/>
          <w:bCs/>
          <w:sz w:val="24"/>
          <w:szCs w:val="24"/>
          <w:highlight w:val="none"/>
        </w:rPr>
      </w:pPr>
    </w:p>
    <w:p w14:paraId="5CA98555">
      <w:pPr>
        <w:pStyle w:val="17"/>
        <w:adjustRightInd w:val="0"/>
        <w:snapToGrid w:val="0"/>
        <w:spacing w:line="276" w:lineRule="auto"/>
        <w:jc w:val="left"/>
        <w:rPr>
          <w:rFonts w:hint="eastAsia" w:ascii="宋体" w:hAnsi="宋体" w:eastAsia="宋体" w:cs="宋体"/>
          <w:b/>
          <w:bCs/>
          <w:sz w:val="24"/>
          <w:szCs w:val="24"/>
          <w:highlight w:val="none"/>
        </w:rPr>
      </w:pPr>
    </w:p>
    <w:p w14:paraId="0FB9766D">
      <w:pPr>
        <w:pStyle w:val="17"/>
        <w:adjustRightInd w:val="0"/>
        <w:snapToGrid w:val="0"/>
        <w:spacing w:line="276" w:lineRule="auto"/>
        <w:jc w:val="left"/>
        <w:rPr>
          <w:rFonts w:hint="eastAsia" w:ascii="宋体" w:hAnsi="宋体" w:eastAsia="宋体" w:cs="宋体"/>
          <w:b/>
          <w:bCs/>
          <w:sz w:val="24"/>
          <w:szCs w:val="24"/>
          <w:highlight w:val="none"/>
        </w:rPr>
      </w:pPr>
    </w:p>
    <w:p w14:paraId="7C72CC50">
      <w:pPr>
        <w:pStyle w:val="4"/>
        <w:bidi w:val="0"/>
        <w:rPr>
          <w:rFonts w:hint="eastAsia"/>
        </w:rPr>
      </w:pPr>
      <w:r>
        <w:rPr>
          <w:rFonts w:hint="eastAsia"/>
        </w:rPr>
        <w:t>四、法定代表人证明</w:t>
      </w:r>
    </w:p>
    <w:p w14:paraId="4C12C297">
      <w:pPr>
        <w:pStyle w:val="17"/>
        <w:adjustRightInd w:val="0"/>
        <w:snapToGrid w:val="0"/>
        <w:spacing w:line="276"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（适用于法定代表人参加）</w:t>
      </w:r>
    </w:p>
    <w:p w14:paraId="33EE302F">
      <w:pPr>
        <w:tabs>
          <w:tab w:val="left" w:pos="6300"/>
        </w:tabs>
        <w:snapToGrid w:val="0"/>
        <w:spacing w:line="460" w:lineRule="exact"/>
        <w:ind w:firstLine="570"/>
        <w:jc w:val="left"/>
        <w:rPr>
          <w:rFonts w:hint="eastAsia" w:ascii="宋体" w:hAnsi="宋体" w:eastAsia="宋体" w:cs="宋体"/>
          <w:color w:val="0D0D0D"/>
          <w:highlight w:val="none"/>
        </w:rPr>
      </w:pPr>
    </w:p>
    <w:p w14:paraId="529EC24D">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单位名称：</w:t>
      </w:r>
    </w:p>
    <w:p w14:paraId="2C4E93CE">
      <w:pPr>
        <w:pStyle w:val="17"/>
        <w:spacing w:line="276" w:lineRule="auto"/>
        <w:jc w:val="left"/>
        <w:rPr>
          <w:rFonts w:hint="eastAsia" w:ascii="宋体" w:hAnsi="宋体" w:eastAsia="宋体" w:cs="宋体"/>
          <w:szCs w:val="21"/>
          <w:highlight w:val="none"/>
        </w:rPr>
      </w:pPr>
    </w:p>
    <w:p w14:paraId="64A891DF">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企业类型：</w:t>
      </w:r>
    </w:p>
    <w:p w14:paraId="00881561">
      <w:pPr>
        <w:pStyle w:val="17"/>
        <w:spacing w:line="276" w:lineRule="auto"/>
        <w:jc w:val="left"/>
        <w:rPr>
          <w:rFonts w:hint="eastAsia" w:ascii="宋体" w:hAnsi="宋体" w:eastAsia="宋体" w:cs="宋体"/>
          <w:szCs w:val="21"/>
          <w:highlight w:val="none"/>
        </w:rPr>
      </w:pPr>
    </w:p>
    <w:p w14:paraId="101AD15C">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地址：</w:t>
      </w:r>
    </w:p>
    <w:p w14:paraId="330CF325">
      <w:pPr>
        <w:pStyle w:val="17"/>
        <w:spacing w:line="276" w:lineRule="auto"/>
        <w:jc w:val="left"/>
        <w:rPr>
          <w:rFonts w:hint="eastAsia" w:ascii="宋体" w:hAnsi="宋体" w:eastAsia="宋体" w:cs="宋体"/>
          <w:szCs w:val="21"/>
          <w:highlight w:val="none"/>
        </w:rPr>
      </w:pPr>
    </w:p>
    <w:p w14:paraId="5265DA5B">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营业期限：</w:t>
      </w:r>
    </w:p>
    <w:p w14:paraId="1BA0A57F">
      <w:pPr>
        <w:pStyle w:val="17"/>
        <w:spacing w:line="276" w:lineRule="auto"/>
        <w:jc w:val="left"/>
        <w:rPr>
          <w:rFonts w:hint="eastAsia" w:ascii="宋体" w:hAnsi="宋体" w:eastAsia="宋体" w:cs="宋体"/>
          <w:szCs w:val="21"/>
          <w:highlight w:val="none"/>
        </w:rPr>
      </w:pPr>
    </w:p>
    <w:p w14:paraId="7731FB31">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成立时间：</w:t>
      </w:r>
    </w:p>
    <w:p w14:paraId="3DE74DF4">
      <w:pPr>
        <w:pStyle w:val="17"/>
        <w:spacing w:line="276" w:lineRule="auto"/>
        <w:jc w:val="left"/>
        <w:rPr>
          <w:rFonts w:hint="eastAsia" w:ascii="宋体" w:hAnsi="宋体" w:eastAsia="宋体" w:cs="宋体"/>
          <w:szCs w:val="21"/>
          <w:highlight w:val="none"/>
        </w:rPr>
      </w:pPr>
    </w:p>
    <w:p w14:paraId="01D63606">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姓名：     性别：        年龄：        职务：</w:t>
      </w:r>
    </w:p>
    <w:p w14:paraId="0AD77A10">
      <w:pPr>
        <w:pStyle w:val="17"/>
        <w:spacing w:line="276" w:lineRule="auto"/>
        <w:jc w:val="left"/>
        <w:rPr>
          <w:rFonts w:hint="eastAsia" w:ascii="宋体" w:hAnsi="宋体" w:eastAsia="宋体" w:cs="宋体"/>
          <w:szCs w:val="21"/>
          <w:highlight w:val="none"/>
        </w:rPr>
      </w:pPr>
    </w:p>
    <w:p w14:paraId="122FC7F1">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（供应商名称）的法定代表人。</w:t>
      </w:r>
    </w:p>
    <w:p w14:paraId="23F64FEC">
      <w:pPr>
        <w:pStyle w:val="17"/>
        <w:spacing w:line="276" w:lineRule="auto"/>
        <w:jc w:val="left"/>
        <w:rPr>
          <w:rFonts w:hint="eastAsia" w:ascii="宋体" w:hAnsi="宋体" w:eastAsia="宋体" w:cs="宋体"/>
          <w:szCs w:val="21"/>
          <w:highlight w:val="none"/>
        </w:rPr>
      </w:pPr>
    </w:p>
    <w:p w14:paraId="21530E94">
      <w:pPr>
        <w:pStyle w:val="17"/>
        <w:spacing w:line="276" w:lineRule="auto"/>
        <w:jc w:val="left"/>
        <w:rPr>
          <w:rFonts w:hint="eastAsia" w:ascii="宋体" w:hAnsi="宋体" w:eastAsia="宋体" w:cs="宋体"/>
          <w:szCs w:val="21"/>
          <w:highlight w:val="none"/>
        </w:rPr>
      </w:pPr>
      <w:r>
        <w:rPr>
          <w:rFonts w:hint="eastAsia" w:ascii="宋体" w:hAnsi="宋体" w:eastAsia="宋体" w:cs="宋体"/>
          <w:szCs w:val="21"/>
          <w:highlight w:val="none"/>
        </w:rPr>
        <w:t>特此证明。</w:t>
      </w:r>
    </w:p>
    <w:tbl>
      <w:tblPr>
        <w:tblStyle w:val="31"/>
        <w:tblpPr w:leftFromText="180" w:rightFromText="180" w:vertAnchor="text" w:horzAnchor="margin" w:tblpXSpec="center" w:tblpY="321"/>
        <w:tblW w:w="4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tblGrid>
      <w:tr w14:paraId="157B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14:paraId="456F1230">
            <w:pPr>
              <w:pStyle w:val="17"/>
              <w:spacing w:line="276" w:lineRule="auto"/>
              <w:ind w:firstLine="840" w:firstLineChars="400"/>
              <w:jc w:val="left"/>
              <w:rPr>
                <w:rFonts w:hint="eastAsia" w:ascii="宋体" w:hAnsi="宋体" w:eastAsia="宋体" w:cs="宋体"/>
                <w:szCs w:val="21"/>
                <w:highlight w:val="none"/>
              </w:rPr>
            </w:pPr>
            <w:r>
              <w:rPr>
                <w:rFonts w:hint="eastAsia" w:ascii="宋体" w:hAnsi="宋体" w:eastAsia="宋体" w:cs="宋体"/>
                <w:szCs w:val="21"/>
                <w:highlight w:val="none"/>
              </w:rPr>
              <w:t>身份证正反面复印件</w:t>
            </w:r>
          </w:p>
        </w:tc>
      </w:tr>
    </w:tbl>
    <w:p w14:paraId="61E8A22F">
      <w:pPr>
        <w:pStyle w:val="17"/>
        <w:spacing w:line="276" w:lineRule="auto"/>
        <w:jc w:val="left"/>
        <w:rPr>
          <w:rFonts w:hint="eastAsia" w:ascii="宋体" w:hAnsi="宋体" w:eastAsia="宋体" w:cs="宋体"/>
          <w:szCs w:val="21"/>
          <w:highlight w:val="none"/>
        </w:rPr>
      </w:pPr>
    </w:p>
    <w:p w14:paraId="18B87905">
      <w:pPr>
        <w:pStyle w:val="17"/>
        <w:spacing w:line="276" w:lineRule="auto"/>
        <w:jc w:val="left"/>
        <w:rPr>
          <w:rFonts w:hint="eastAsia" w:ascii="宋体" w:hAnsi="宋体" w:eastAsia="宋体" w:cs="宋体"/>
          <w:szCs w:val="21"/>
          <w:highlight w:val="none"/>
        </w:rPr>
      </w:pPr>
    </w:p>
    <w:p w14:paraId="66EE8234">
      <w:pPr>
        <w:pStyle w:val="17"/>
        <w:spacing w:line="276" w:lineRule="auto"/>
        <w:jc w:val="left"/>
        <w:rPr>
          <w:rFonts w:hint="eastAsia" w:ascii="宋体" w:hAnsi="宋体" w:eastAsia="宋体" w:cs="宋体"/>
          <w:szCs w:val="21"/>
          <w:highlight w:val="none"/>
        </w:rPr>
      </w:pPr>
    </w:p>
    <w:p w14:paraId="7A7CD4C2">
      <w:pPr>
        <w:pStyle w:val="17"/>
        <w:spacing w:line="276" w:lineRule="auto"/>
        <w:jc w:val="left"/>
        <w:rPr>
          <w:rFonts w:hint="eastAsia" w:ascii="宋体" w:hAnsi="宋体" w:eastAsia="宋体" w:cs="宋体"/>
          <w:szCs w:val="21"/>
          <w:highlight w:val="none"/>
        </w:rPr>
      </w:pPr>
    </w:p>
    <w:p w14:paraId="62C5276A">
      <w:pPr>
        <w:pStyle w:val="17"/>
        <w:spacing w:line="276" w:lineRule="auto"/>
        <w:jc w:val="left"/>
        <w:rPr>
          <w:rFonts w:hint="eastAsia" w:ascii="宋体" w:hAnsi="宋体" w:eastAsia="宋体" w:cs="宋体"/>
          <w:szCs w:val="21"/>
          <w:highlight w:val="none"/>
        </w:rPr>
      </w:pPr>
    </w:p>
    <w:p w14:paraId="0F5CBE11">
      <w:pPr>
        <w:pStyle w:val="17"/>
        <w:spacing w:line="276" w:lineRule="auto"/>
        <w:jc w:val="left"/>
        <w:rPr>
          <w:rFonts w:hint="eastAsia" w:ascii="宋体" w:hAnsi="宋体" w:eastAsia="宋体" w:cs="宋体"/>
          <w:szCs w:val="21"/>
          <w:highlight w:val="none"/>
        </w:rPr>
      </w:pPr>
    </w:p>
    <w:p w14:paraId="7E520C73">
      <w:pPr>
        <w:pStyle w:val="17"/>
        <w:spacing w:line="276" w:lineRule="auto"/>
        <w:jc w:val="left"/>
        <w:rPr>
          <w:rFonts w:hint="eastAsia" w:ascii="宋体" w:hAnsi="宋体" w:eastAsia="宋体" w:cs="宋体"/>
          <w:szCs w:val="21"/>
          <w:highlight w:val="none"/>
        </w:rPr>
      </w:pPr>
    </w:p>
    <w:p w14:paraId="2A510C00">
      <w:pPr>
        <w:pStyle w:val="17"/>
        <w:spacing w:line="276" w:lineRule="auto"/>
        <w:jc w:val="left"/>
        <w:rPr>
          <w:rFonts w:hint="eastAsia" w:ascii="宋体" w:hAnsi="宋体" w:eastAsia="宋体" w:cs="宋体"/>
          <w:szCs w:val="21"/>
          <w:highlight w:val="none"/>
        </w:rPr>
      </w:pPr>
    </w:p>
    <w:p w14:paraId="123CD38A">
      <w:pPr>
        <w:pStyle w:val="17"/>
        <w:spacing w:line="276" w:lineRule="auto"/>
        <w:jc w:val="left"/>
        <w:rPr>
          <w:rFonts w:hint="eastAsia" w:ascii="宋体" w:hAnsi="宋体" w:eastAsia="宋体" w:cs="宋体"/>
          <w:szCs w:val="21"/>
          <w:highlight w:val="none"/>
        </w:rPr>
      </w:pPr>
    </w:p>
    <w:p w14:paraId="2855FF93">
      <w:pPr>
        <w:pStyle w:val="17"/>
        <w:spacing w:line="276" w:lineRule="auto"/>
        <w:jc w:val="left"/>
        <w:rPr>
          <w:rFonts w:hint="eastAsia" w:ascii="宋体" w:hAnsi="宋体" w:eastAsia="宋体" w:cs="宋体"/>
          <w:szCs w:val="21"/>
          <w:highlight w:val="none"/>
        </w:rPr>
      </w:pPr>
    </w:p>
    <w:p w14:paraId="73302456">
      <w:pPr>
        <w:pStyle w:val="17"/>
        <w:spacing w:line="276" w:lineRule="auto"/>
        <w:ind w:firstLine="5670" w:firstLineChars="2700"/>
        <w:jc w:val="left"/>
        <w:rPr>
          <w:rFonts w:hint="eastAsia" w:ascii="宋体" w:hAnsi="宋体" w:eastAsia="宋体" w:cs="宋体"/>
          <w:szCs w:val="21"/>
          <w:highlight w:val="none"/>
        </w:rPr>
      </w:pPr>
      <w:r>
        <w:rPr>
          <w:rFonts w:hint="eastAsia" w:ascii="宋体" w:hAnsi="宋体" w:eastAsia="宋体" w:cs="宋体"/>
          <w:szCs w:val="21"/>
          <w:highlight w:val="none"/>
        </w:rPr>
        <w:t>供应商（盖章）：</w:t>
      </w:r>
    </w:p>
    <w:p w14:paraId="7E20C127">
      <w:pPr>
        <w:pStyle w:val="17"/>
        <w:spacing w:line="276" w:lineRule="auto"/>
        <w:ind w:firstLine="5880" w:firstLineChars="2800"/>
        <w:jc w:val="left"/>
        <w:rPr>
          <w:rFonts w:hint="eastAsia" w:ascii="宋体" w:hAnsi="宋体" w:eastAsia="宋体" w:cs="宋体"/>
          <w:szCs w:val="21"/>
          <w:highlight w:val="none"/>
        </w:rPr>
      </w:pPr>
    </w:p>
    <w:p w14:paraId="131D5F91">
      <w:pPr>
        <w:pStyle w:val="17"/>
        <w:spacing w:line="276" w:lineRule="auto"/>
        <w:ind w:firstLine="5670" w:firstLineChars="2700"/>
        <w:jc w:val="left"/>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591C8EEF">
      <w:pPr>
        <w:pStyle w:val="17"/>
        <w:spacing w:line="276" w:lineRule="auto"/>
        <w:jc w:val="left"/>
        <w:rPr>
          <w:rFonts w:hint="eastAsia" w:ascii="宋体" w:hAnsi="宋体" w:eastAsia="宋体" w:cs="宋体"/>
          <w:sz w:val="24"/>
          <w:szCs w:val="24"/>
          <w:highlight w:val="none"/>
        </w:rPr>
      </w:pPr>
    </w:p>
    <w:p w14:paraId="14F96F7F">
      <w:pPr>
        <w:pStyle w:val="17"/>
        <w:spacing w:line="276" w:lineRule="auto"/>
        <w:ind w:firstLine="523" w:firstLineChars="218"/>
        <w:jc w:val="left"/>
        <w:rPr>
          <w:rFonts w:hint="eastAsia" w:ascii="宋体" w:hAnsi="宋体" w:eastAsia="宋体" w:cs="宋体"/>
          <w:sz w:val="24"/>
          <w:szCs w:val="24"/>
          <w:highlight w:val="none"/>
        </w:rPr>
      </w:pPr>
    </w:p>
    <w:p w14:paraId="78BD5EBF">
      <w:pPr>
        <w:pStyle w:val="17"/>
        <w:spacing w:line="276" w:lineRule="auto"/>
        <w:ind w:firstLine="523" w:firstLineChars="218"/>
        <w:jc w:val="left"/>
        <w:rPr>
          <w:rFonts w:hint="eastAsia" w:ascii="宋体" w:hAnsi="宋体" w:eastAsia="宋体" w:cs="宋体"/>
          <w:sz w:val="24"/>
          <w:szCs w:val="24"/>
          <w:highlight w:val="none"/>
        </w:rPr>
      </w:pPr>
    </w:p>
    <w:p w14:paraId="4471E1E7">
      <w:pPr>
        <w:pStyle w:val="17"/>
        <w:spacing w:line="276" w:lineRule="auto"/>
        <w:ind w:firstLine="523" w:firstLineChars="218"/>
        <w:jc w:val="left"/>
        <w:rPr>
          <w:rFonts w:hint="eastAsia" w:ascii="宋体" w:hAnsi="宋体" w:eastAsia="宋体" w:cs="宋体"/>
          <w:sz w:val="24"/>
          <w:szCs w:val="24"/>
          <w:highlight w:val="none"/>
        </w:rPr>
      </w:pPr>
    </w:p>
    <w:p w14:paraId="5B17E4FD">
      <w:pPr>
        <w:pStyle w:val="17"/>
        <w:spacing w:line="276" w:lineRule="auto"/>
        <w:ind w:firstLine="523" w:firstLineChars="218"/>
        <w:jc w:val="left"/>
        <w:rPr>
          <w:rFonts w:hint="eastAsia" w:ascii="宋体" w:hAnsi="宋体" w:eastAsia="宋体" w:cs="宋体"/>
          <w:sz w:val="24"/>
          <w:szCs w:val="24"/>
          <w:highlight w:val="none"/>
        </w:rPr>
      </w:pPr>
    </w:p>
    <w:p w14:paraId="2AF854B7">
      <w:pPr>
        <w:pStyle w:val="17"/>
        <w:spacing w:line="276" w:lineRule="auto"/>
        <w:ind w:firstLine="523" w:firstLineChars="218"/>
        <w:jc w:val="left"/>
        <w:rPr>
          <w:rFonts w:hint="eastAsia" w:ascii="宋体" w:hAnsi="宋体" w:eastAsia="宋体" w:cs="宋体"/>
          <w:sz w:val="24"/>
          <w:szCs w:val="24"/>
          <w:highlight w:val="none"/>
        </w:rPr>
      </w:pPr>
    </w:p>
    <w:p w14:paraId="1098D252">
      <w:pPr>
        <w:pStyle w:val="17"/>
        <w:spacing w:line="276" w:lineRule="auto"/>
        <w:ind w:firstLine="523" w:firstLineChars="218"/>
        <w:jc w:val="left"/>
        <w:rPr>
          <w:rFonts w:hint="eastAsia" w:ascii="宋体" w:hAnsi="宋体" w:eastAsia="宋体" w:cs="宋体"/>
          <w:sz w:val="24"/>
          <w:szCs w:val="24"/>
          <w:highlight w:val="none"/>
        </w:rPr>
      </w:pPr>
    </w:p>
    <w:p w14:paraId="756FE42B">
      <w:pPr>
        <w:pStyle w:val="17"/>
        <w:spacing w:line="276" w:lineRule="auto"/>
        <w:ind w:firstLine="523" w:firstLineChars="218"/>
        <w:jc w:val="left"/>
        <w:rPr>
          <w:rFonts w:hint="eastAsia" w:ascii="宋体" w:hAnsi="宋体" w:eastAsia="宋体" w:cs="宋体"/>
          <w:sz w:val="24"/>
          <w:szCs w:val="24"/>
          <w:highlight w:val="none"/>
        </w:rPr>
      </w:pPr>
    </w:p>
    <w:p w14:paraId="27F04BDD">
      <w:pPr>
        <w:pStyle w:val="17"/>
        <w:spacing w:line="276" w:lineRule="auto"/>
        <w:ind w:firstLine="523" w:firstLineChars="218"/>
        <w:jc w:val="left"/>
        <w:rPr>
          <w:rFonts w:hint="eastAsia" w:ascii="宋体" w:hAnsi="宋体" w:eastAsia="宋体" w:cs="宋体"/>
          <w:sz w:val="24"/>
          <w:szCs w:val="24"/>
          <w:highlight w:val="none"/>
        </w:rPr>
      </w:pPr>
    </w:p>
    <w:p w14:paraId="4D8736AC">
      <w:pPr>
        <w:pStyle w:val="4"/>
        <w:bidi w:val="0"/>
        <w:rPr>
          <w:rFonts w:hint="eastAsia"/>
        </w:rPr>
      </w:pPr>
      <w:r>
        <w:rPr>
          <w:rFonts w:hint="eastAsia"/>
        </w:rPr>
        <w:t>五、供应商资格证明文件</w:t>
      </w:r>
    </w:p>
    <w:p w14:paraId="780966FB">
      <w:pPr>
        <w:jc w:val="left"/>
        <w:rPr>
          <w:rFonts w:hint="eastAsia" w:ascii="宋体" w:hAnsi="宋体" w:eastAsia="宋体" w:cs="宋体"/>
          <w:b/>
          <w:sz w:val="32"/>
          <w:highlight w:val="none"/>
        </w:rPr>
      </w:pPr>
    </w:p>
    <w:p w14:paraId="7782DF78">
      <w:pPr>
        <w:jc w:val="left"/>
        <w:rPr>
          <w:rFonts w:hint="eastAsia" w:ascii="宋体" w:hAnsi="宋体" w:eastAsia="宋体" w:cs="宋体"/>
          <w:b/>
          <w:sz w:val="30"/>
          <w:szCs w:val="30"/>
          <w:highlight w:val="none"/>
        </w:rPr>
      </w:pPr>
      <w:r>
        <w:rPr>
          <w:rFonts w:hint="eastAsia" w:ascii="宋体" w:hAnsi="宋体" w:eastAsia="宋体" w:cs="宋体"/>
          <w:b/>
          <w:sz w:val="30"/>
          <w:szCs w:val="30"/>
          <w:highlight w:val="none"/>
        </w:rPr>
        <w:t>1、关于资格的声明函</w:t>
      </w:r>
    </w:p>
    <w:p w14:paraId="311E4C4F">
      <w:pPr>
        <w:jc w:val="left"/>
        <w:rPr>
          <w:rFonts w:hint="eastAsia" w:ascii="宋体" w:hAnsi="宋体" w:eastAsia="宋体" w:cs="宋体"/>
          <w:sz w:val="24"/>
          <w:highlight w:val="none"/>
        </w:rPr>
      </w:pPr>
    </w:p>
    <w:p w14:paraId="037B52E5">
      <w:pPr>
        <w:pStyle w:val="14"/>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600C5434">
      <w:pPr>
        <w:pStyle w:val="14"/>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关于贵方20</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日第（项目编号）竞争性磋商公告关于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项目，本签字人愿意参加磋商，并有能力提供</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项目中的（</w:t>
      </w:r>
      <w:r>
        <w:rPr>
          <w:rFonts w:hint="eastAsia" w:ascii="宋体" w:hAnsi="宋体" w:eastAsia="宋体" w:cs="宋体"/>
          <w:color w:val="auto"/>
          <w:sz w:val="21"/>
          <w:szCs w:val="21"/>
          <w:highlight w:val="none"/>
          <w:u w:val="single"/>
        </w:rPr>
        <w:t>包号及服务内容）磋商</w:t>
      </w:r>
      <w:r>
        <w:rPr>
          <w:rFonts w:hint="eastAsia" w:ascii="宋体" w:hAnsi="宋体" w:eastAsia="宋体" w:cs="宋体"/>
          <w:color w:val="auto"/>
          <w:sz w:val="21"/>
          <w:szCs w:val="21"/>
          <w:highlight w:val="none"/>
        </w:rPr>
        <w:t>相关服务，并保证所提交的所有文件和说明是真实和准确的。</w:t>
      </w:r>
    </w:p>
    <w:p w14:paraId="1A6387E3">
      <w:pPr>
        <w:pStyle w:val="14"/>
        <w:spacing w:line="440" w:lineRule="exact"/>
        <w:jc w:val="left"/>
        <w:rPr>
          <w:rFonts w:hint="eastAsia" w:ascii="宋体" w:hAnsi="宋体" w:eastAsia="宋体" w:cs="宋体"/>
          <w:color w:val="auto"/>
          <w:sz w:val="21"/>
          <w:szCs w:val="21"/>
          <w:highlight w:val="none"/>
        </w:rPr>
      </w:pPr>
    </w:p>
    <w:p w14:paraId="74184C02">
      <w:pPr>
        <w:pStyle w:val="14"/>
        <w:spacing w:line="440" w:lineRule="exact"/>
        <w:jc w:val="left"/>
        <w:rPr>
          <w:rFonts w:hint="eastAsia" w:ascii="宋体" w:hAnsi="宋体" w:eastAsia="宋体" w:cs="宋体"/>
          <w:color w:val="auto"/>
          <w:sz w:val="21"/>
          <w:szCs w:val="21"/>
          <w:highlight w:val="none"/>
        </w:rPr>
      </w:pPr>
    </w:p>
    <w:p w14:paraId="39915F7B">
      <w:pPr>
        <w:pStyle w:val="14"/>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单位名称（盖章）</w:t>
      </w:r>
      <w:r>
        <w:rPr>
          <w:rFonts w:hint="eastAsia" w:ascii="宋体" w:hAnsi="宋体" w:eastAsia="宋体" w:cs="宋体"/>
          <w:color w:val="auto"/>
          <w:sz w:val="21"/>
          <w:szCs w:val="21"/>
          <w:highlight w:val="none"/>
        </w:rPr>
        <w:t>：　　</w:t>
      </w:r>
    </w:p>
    <w:p w14:paraId="59D02A85">
      <w:pPr>
        <w:pStyle w:val="14"/>
        <w:spacing w:line="44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被授权签署本资格文件的人：</w:t>
      </w:r>
      <w:r>
        <w:rPr>
          <w:rFonts w:hint="eastAsia" w:ascii="宋体" w:hAnsi="宋体" w:eastAsia="宋体" w:cs="宋体"/>
          <w:color w:val="auto"/>
          <w:sz w:val="21"/>
          <w:szCs w:val="21"/>
          <w:highlight w:val="none"/>
          <w:u w:val="single"/>
        </w:rPr>
        <w:t>被授权人姓名（签字）</w:t>
      </w:r>
    </w:p>
    <w:p w14:paraId="2704D470">
      <w:pPr>
        <w:pStyle w:val="14"/>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w:t>
      </w:r>
    </w:p>
    <w:p w14:paraId="477967C6">
      <w:pPr>
        <w:pStyle w:val="14"/>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w:t>
      </w:r>
    </w:p>
    <w:p w14:paraId="37A50D2C">
      <w:pPr>
        <w:pStyle w:val="14"/>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　　　　　　　　　　　　　</w:t>
      </w:r>
    </w:p>
    <w:p w14:paraId="305458B4">
      <w:pPr>
        <w:pStyle w:val="14"/>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w:t>
      </w:r>
    </w:p>
    <w:p w14:paraId="72A3943A">
      <w:pPr>
        <w:pStyle w:val="17"/>
        <w:spacing w:line="440" w:lineRule="exact"/>
        <w:jc w:val="left"/>
        <w:rPr>
          <w:rFonts w:hint="eastAsia" w:ascii="宋体" w:hAnsi="宋体" w:eastAsia="宋体" w:cs="宋体"/>
          <w:bCs/>
          <w:szCs w:val="21"/>
          <w:highlight w:val="none"/>
        </w:rPr>
      </w:pPr>
      <w:r>
        <w:rPr>
          <w:rFonts w:hint="eastAsia" w:ascii="宋体" w:hAnsi="宋体" w:eastAsia="宋体" w:cs="宋体"/>
          <w:b/>
          <w:szCs w:val="21"/>
          <w:highlight w:val="none"/>
        </w:rPr>
        <w:t>　　　　　　　　　　　　　　　　　　</w:t>
      </w:r>
      <w:r>
        <w:rPr>
          <w:rFonts w:hint="eastAsia" w:ascii="宋体" w:hAnsi="宋体" w:eastAsia="宋体" w:cs="宋体"/>
          <w:bCs/>
          <w:szCs w:val="21"/>
          <w:highlight w:val="none"/>
        </w:rPr>
        <w:t>20</w:t>
      </w:r>
      <w:r>
        <w:rPr>
          <w:rFonts w:hint="eastAsia" w:ascii="宋体" w:hAnsi="宋体" w:eastAsia="宋体" w:cs="宋体"/>
          <w:bCs/>
          <w:szCs w:val="21"/>
          <w:highlight w:val="none"/>
          <w:u w:val="single"/>
        </w:rPr>
        <w:t>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w:t>
      </w:r>
      <w:r>
        <w:rPr>
          <w:rFonts w:hint="eastAsia" w:ascii="宋体" w:hAnsi="宋体" w:eastAsia="宋体" w:cs="宋体"/>
          <w:bCs/>
          <w:szCs w:val="21"/>
          <w:highlight w:val="none"/>
        </w:rPr>
        <w:t>日</w:t>
      </w:r>
    </w:p>
    <w:p w14:paraId="4CBFB75F">
      <w:pPr>
        <w:pStyle w:val="17"/>
        <w:spacing w:line="440" w:lineRule="exact"/>
        <w:jc w:val="left"/>
        <w:rPr>
          <w:rFonts w:hint="eastAsia" w:ascii="宋体" w:hAnsi="宋体" w:eastAsia="宋体" w:cs="宋体"/>
          <w:b/>
          <w:sz w:val="32"/>
          <w:highlight w:val="none"/>
        </w:rPr>
      </w:pPr>
    </w:p>
    <w:p w14:paraId="164AC738">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C692A97">
      <w:pPr>
        <w:pStyle w:val="4"/>
        <w:bidi w:val="0"/>
        <w:rPr>
          <w:rFonts w:hint="eastAsia" w:ascii="宋体" w:hAnsi="宋体" w:eastAsia="宋体" w:cs="宋体"/>
          <w:b/>
          <w:szCs w:val="32"/>
          <w:highlight w:val="none"/>
        </w:rPr>
      </w:pPr>
      <w:r>
        <w:rPr>
          <w:rFonts w:hint="eastAsia" w:ascii="宋体" w:hAnsi="宋体" w:eastAsia="宋体" w:cs="宋体"/>
          <w:b/>
          <w:szCs w:val="32"/>
          <w:highlight w:val="none"/>
        </w:rPr>
        <w:br w:type="page"/>
      </w:r>
      <w:r>
        <w:rPr>
          <w:rFonts w:hint="eastAsia"/>
        </w:rPr>
        <w:t>2、供应商基本情况表</w:t>
      </w:r>
    </w:p>
    <w:p w14:paraId="4153399A">
      <w:pPr>
        <w:spacing w:line="440" w:lineRule="exact"/>
        <w:jc w:val="left"/>
        <w:rPr>
          <w:rFonts w:hint="eastAsia" w:ascii="宋体" w:hAnsi="宋体" w:eastAsia="宋体" w:cs="宋体"/>
          <w:b/>
          <w:sz w:val="36"/>
          <w:szCs w:val="36"/>
          <w:highlight w:val="none"/>
        </w:rPr>
      </w:pPr>
    </w:p>
    <w:p w14:paraId="2AC5FBA1">
      <w:pPr>
        <w:jc w:val="left"/>
        <w:rPr>
          <w:rFonts w:hint="eastAsia" w:ascii="宋体" w:hAnsi="宋体" w:eastAsia="宋体" w:cs="宋体"/>
          <w:highlight w:val="none"/>
        </w:rPr>
      </w:pPr>
      <w:r>
        <w:rPr>
          <w:rFonts w:hint="eastAsia" w:ascii="宋体" w:hAnsi="宋体" w:eastAsia="宋体" w:cs="宋体"/>
          <w:bCs/>
          <w:highlight w:val="none"/>
        </w:rPr>
        <w:t xml:space="preserve">企业基本情况简介（根据企业自身情况填写本表，格式自行调整） </w:t>
      </w:r>
    </w:p>
    <w:tbl>
      <w:tblPr>
        <w:tblStyle w:val="31"/>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1748"/>
        <w:gridCol w:w="870"/>
        <w:gridCol w:w="1237"/>
        <w:gridCol w:w="1221"/>
        <w:gridCol w:w="1745"/>
      </w:tblGrid>
      <w:tr w14:paraId="540C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77" w:type="dxa"/>
            <w:vAlign w:val="center"/>
          </w:tcPr>
          <w:p w14:paraId="6D60A9FF">
            <w:pPr>
              <w:jc w:val="center"/>
              <w:rPr>
                <w:rFonts w:hint="eastAsia" w:ascii="宋体" w:hAnsi="宋体" w:eastAsia="宋体" w:cs="宋体"/>
                <w:highlight w:val="none"/>
              </w:rPr>
            </w:pPr>
            <w:r>
              <w:rPr>
                <w:rFonts w:hint="eastAsia" w:ascii="宋体" w:hAnsi="宋体" w:eastAsia="宋体" w:cs="宋体"/>
                <w:highlight w:val="none"/>
              </w:rPr>
              <w:t>企业注册名称</w:t>
            </w:r>
          </w:p>
        </w:tc>
        <w:tc>
          <w:tcPr>
            <w:tcW w:w="3855" w:type="dxa"/>
            <w:gridSpan w:val="3"/>
            <w:vAlign w:val="center"/>
          </w:tcPr>
          <w:p w14:paraId="1BF32FEF">
            <w:pPr>
              <w:jc w:val="center"/>
              <w:rPr>
                <w:rFonts w:hint="eastAsia" w:ascii="宋体" w:hAnsi="宋体" w:eastAsia="宋体" w:cs="宋体"/>
                <w:highlight w:val="none"/>
              </w:rPr>
            </w:pPr>
          </w:p>
        </w:tc>
        <w:tc>
          <w:tcPr>
            <w:tcW w:w="1221" w:type="dxa"/>
            <w:vAlign w:val="center"/>
          </w:tcPr>
          <w:p w14:paraId="433F4B99">
            <w:pPr>
              <w:jc w:val="center"/>
              <w:rPr>
                <w:rFonts w:hint="eastAsia" w:ascii="宋体" w:hAnsi="宋体" w:eastAsia="宋体" w:cs="宋体"/>
                <w:highlight w:val="none"/>
              </w:rPr>
            </w:pPr>
            <w:r>
              <w:rPr>
                <w:rFonts w:hint="eastAsia" w:ascii="宋体" w:hAnsi="宋体" w:eastAsia="宋体" w:cs="宋体"/>
                <w:highlight w:val="none"/>
              </w:rPr>
              <w:t>建立日期</w:t>
            </w:r>
          </w:p>
        </w:tc>
        <w:tc>
          <w:tcPr>
            <w:tcW w:w="1745" w:type="dxa"/>
            <w:vAlign w:val="center"/>
          </w:tcPr>
          <w:p w14:paraId="768F73EB">
            <w:pPr>
              <w:jc w:val="center"/>
              <w:rPr>
                <w:rFonts w:hint="eastAsia" w:ascii="宋体" w:hAnsi="宋体" w:eastAsia="宋体" w:cs="宋体"/>
                <w:highlight w:val="none"/>
              </w:rPr>
            </w:pPr>
          </w:p>
        </w:tc>
      </w:tr>
      <w:tr w14:paraId="4AF9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77" w:type="dxa"/>
            <w:vAlign w:val="center"/>
          </w:tcPr>
          <w:p w14:paraId="7C8DF1E9">
            <w:pPr>
              <w:jc w:val="center"/>
              <w:rPr>
                <w:rFonts w:hint="eastAsia" w:ascii="宋体" w:hAnsi="宋体" w:eastAsia="宋体" w:cs="宋体"/>
                <w:highlight w:val="none"/>
              </w:rPr>
            </w:pPr>
            <w:r>
              <w:rPr>
                <w:rFonts w:hint="eastAsia" w:ascii="宋体" w:hAnsi="宋体" w:eastAsia="宋体" w:cs="宋体"/>
                <w:highlight w:val="none"/>
              </w:rPr>
              <w:t>企业法定代表人</w:t>
            </w:r>
          </w:p>
        </w:tc>
        <w:tc>
          <w:tcPr>
            <w:tcW w:w="1748" w:type="dxa"/>
            <w:vAlign w:val="center"/>
          </w:tcPr>
          <w:p w14:paraId="31D5F535">
            <w:pPr>
              <w:jc w:val="center"/>
              <w:rPr>
                <w:rFonts w:hint="eastAsia" w:ascii="宋体" w:hAnsi="宋体" w:eastAsia="宋体" w:cs="宋体"/>
                <w:highlight w:val="none"/>
              </w:rPr>
            </w:pPr>
          </w:p>
        </w:tc>
        <w:tc>
          <w:tcPr>
            <w:tcW w:w="870" w:type="dxa"/>
            <w:vAlign w:val="center"/>
          </w:tcPr>
          <w:p w14:paraId="73B75949">
            <w:pPr>
              <w:jc w:val="center"/>
              <w:rPr>
                <w:rFonts w:hint="eastAsia" w:ascii="宋体" w:hAnsi="宋体" w:eastAsia="宋体" w:cs="宋体"/>
                <w:highlight w:val="none"/>
              </w:rPr>
            </w:pPr>
            <w:r>
              <w:rPr>
                <w:rFonts w:hint="eastAsia" w:ascii="宋体" w:hAnsi="宋体" w:eastAsia="宋体" w:cs="宋体"/>
                <w:highlight w:val="none"/>
              </w:rPr>
              <w:t>职称</w:t>
            </w:r>
          </w:p>
        </w:tc>
        <w:tc>
          <w:tcPr>
            <w:tcW w:w="1237" w:type="dxa"/>
            <w:vAlign w:val="center"/>
          </w:tcPr>
          <w:p w14:paraId="0733B7D8">
            <w:pPr>
              <w:jc w:val="center"/>
              <w:rPr>
                <w:rFonts w:hint="eastAsia" w:ascii="宋体" w:hAnsi="宋体" w:eastAsia="宋体" w:cs="宋体"/>
                <w:highlight w:val="none"/>
              </w:rPr>
            </w:pPr>
          </w:p>
        </w:tc>
        <w:tc>
          <w:tcPr>
            <w:tcW w:w="1221" w:type="dxa"/>
            <w:vAlign w:val="center"/>
          </w:tcPr>
          <w:p w14:paraId="52D7FDB8">
            <w:pPr>
              <w:jc w:val="center"/>
              <w:rPr>
                <w:rFonts w:hint="eastAsia" w:ascii="宋体" w:hAnsi="宋体" w:eastAsia="宋体" w:cs="宋体"/>
                <w:highlight w:val="none"/>
              </w:rPr>
            </w:pPr>
            <w:r>
              <w:rPr>
                <w:rFonts w:hint="eastAsia" w:ascii="宋体" w:hAnsi="宋体" w:eastAsia="宋体" w:cs="宋体"/>
                <w:highlight w:val="none"/>
              </w:rPr>
              <w:t>企业性质</w:t>
            </w:r>
          </w:p>
        </w:tc>
        <w:tc>
          <w:tcPr>
            <w:tcW w:w="1745" w:type="dxa"/>
            <w:vAlign w:val="center"/>
          </w:tcPr>
          <w:p w14:paraId="5093345A">
            <w:pPr>
              <w:jc w:val="center"/>
              <w:rPr>
                <w:rFonts w:hint="eastAsia" w:ascii="宋体" w:hAnsi="宋体" w:eastAsia="宋体" w:cs="宋体"/>
                <w:highlight w:val="none"/>
              </w:rPr>
            </w:pPr>
          </w:p>
        </w:tc>
      </w:tr>
      <w:tr w14:paraId="34BE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77" w:type="dxa"/>
            <w:vAlign w:val="center"/>
          </w:tcPr>
          <w:p w14:paraId="07975045">
            <w:pPr>
              <w:jc w:val="center"/>
              <w:rPr>
                <w:rFonts w:hint="eastAsia" w:ascii="宋体" w:hAnsi="宋体" w:eastAsia="宋体" w:cs="宋体"/>
                <w:highlight w:val="none"/>
              </w:rPr>
            </w:pPr>
            <w:r>
              <w:rPr>
                <w:rFonts w:hint="eastAsia" w:ascii="宋体" w:hAnsi="宋体" w:eastAsia="宋体" w:cs="宋体"/>
                <w:highlight w:val="none"/>
              </w:rPr>
              <w:t>地址</w:t>
            </w:r>
          </w:p>
        </w:tc>
        <w:tc>
          <w:tcPr>
            <w:tcW w:w="6821" w:type="dxa"/>
            <w:gridSpan w:val="5"/>
            <w:vAlign w:val="center"/>
          </w:tcPr>
          <w:p w14:paraId="0CD60C7F">
            <w:pPr>
              <w:jc w:val="center"/>
              <w:rPr>
                <w:rFonts w:hint="eastAsia" w:ascii="宋体" w:hAnsi="宋体" w:eastAsia="宋体" w:cs="宋体"/>
                <w:highlight w:val="none"/>
              </w:rPr>
            </w:pPr>
          </w:p>
        </w:tc>
      </w:tr>
      <w:tr w14:paraId="6AD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77" w:type="dxa"/>
            <w:vAlign w:val="center"/>
          </w:tcPr>
          <w:p w14:paraId="7A3CAC9B">
            <w:pPr>
              <w:jc w:val="center"/>
              <w:rPr>
                <w:rFonts w:hint="eastAsia" w:ascii="宋体" w:hAnsi="宋体" w:eastAsia="宋体" w:cs="宋体"/>
                <w:highlight w:val="none"/>
              </w:rPr>
            </w:pPr>
            <w:r>
              <w:rPr>
                <w:rFonts w:hint="eastAsia" w:ascii="宋体" w:hAnsi="宋体" w:eastAsia="宋体" w:cs="宋体"/>
                <w:highlight w:val="none"/>
              </w:rPr>
              <w:t>企业资质等级</w:t>
            </w:r>
          </w:p>
        </w:tc>
        <w:tc>
          <w:tcPr>
            <w:tcW w:w="6821" w:type="dxa"/>
            <w:gridSpan w:val="5"/>
            <w:vAlign w:val="center"/>
          </w:tcPr>
          <w:p w14:paraId="31E797D6">
            <w:pPr>
              <w:jc w:val="center"/>
              <w:rPr>
                <w:rFonts w:hint="eastAsia" w:ascii="宋体" w:hAnsi="宋体" w:eastAsia="宋体" w:cs="宋体"/>
                <w:highlight w:val="none"/>
              </w:rPr>
            </w:pPr>
          </w:p>
        </w:tc>
      </w:tr>
      <w:tr w14:paraId="2FD2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1977" w:type="dxa"/>
            <w:vAlign w:val="center"/>
          </w:tcPr>
          <w:p w14:paraId="09C23819">
            <w:pPr>
              <w:jc w:val="center"/>
              <w:rPr>
                <w:rFonts w:hint="eastAsia" w:ascii="宋体" w:hAnsi="宋体" w:eastAsia="宋体" w:cs="宋体"/>
                <w:highlight w:val="none"/>
              </w:rPr>
            </w:pPr>
            <w:r>
              <w:rPr>
                <w:rFonts w:hint="eastAsia" w:ascii="宋体" w:hAnsi="宋体" w:eastAsia="宋体" w:cs="宋体"/>
                <w:highlight w:val="none"/>
              </w:rPr>
              <w:t>上级主管部门</w:t>
            </w:r>
          </w:p>
        </w:tc>
        <w:tc>
          <w:tcPr>
            <w:tcW w:w="6821" w:type="dxa"/>
            <w:gridSpan w:val="5"/>
            <w:vMerge w:val="restart"/>
            <w:vAlign w:val="center"/>
          </w:tcPr>
          <w:p w14:paraId="50FE31E5">
            <w:pPr>
              <w:jc w:val="center"/>
              <w:rPr>
                <w:rFonts w:hint="eastAsia" w:ascii="宋体" w:hAnsi="宋体" w:eastAsia="宋体" w:cs="宋体"/>
                <w:highlight w:val="none"/>
              </w:rPr>
            </w:pPr>
          </w:p>
        </w:tc>
      </w:tr>
      <w:tr w14:paraId="0978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1977" w:type="dxa"/>
            <w:vAlign w:val="center"/>
          </w:tcPr>
          <w:p w14:paraId="78B194AC">
            <w:pPr>
              <w:jc w:val="center"/>
              <w:rPr>
                <w:rFonts w:hint="eastAsia" w:ascii="宋体" w:hAnsi="宋体" w:eastAsia="宋体" w:cs="宋体"/>
                <w:highlight w:val="none"/>
              </w:rPr>
            </w:pPr>
            <w:r>
              <w:rPr>
                <w:rFonts w:hint="eastAsia" w:ascii="宋体" w:hAnsi="宋体" w:eastAsia="宋体" w:cs="宋体"/>
                <w:highlight w:val="none"/>
              </w:rPr>
              <w:t>批准成立机构</w:t>
            </w:r>
          </w:p>
        </w:tc>
        <w:tc>
          <w:tcPr>
            <w:tcW w:w="6821" w:type="dxa"/>
            <w:gridSpan w:val="5"/>
            <w:vMerge w:val="continue"/>
            <w:vAlign w:val="center"/>
          </w:tcPr>
          <w:p w14:paraId="5EC8EBFB">
            <w:pPr>
              <w:jc w:val="center"/>
              <w:rPr>
                <w:rFonts w:hint="eastAsia" w:ascii="宋体" w:hAnsi="宋体" w:eastAsia="宋体" w:cs="宋体"/>
                <w:highlight w:val="none"/>
              </w:rPr>
            </w:pPr>
          </w:p>
        </w:tc>
      </w:tr>
      <w:tr w14:paraId="6D10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77" w:type="dxa"/>
            <w:vAlign w:val="center"/>
          </w:tcPr>
          <w:p w14:paraId="2FD5EDBB">
            <w:pPr>
              <w:jc w:val="center"/>
              <w:rPr>
                <w:rFonts w:hint="eastAsia" w:ascii="宋体" w:hAnsi="宋体" w:eastAsia="宋体" w:cs="宋体"/>
                <w:highlight w:val="none"/>
              </w:rPr>
            </w:pPr>
            <w:r>
              <w:rPr>
                <w:rFonts w:hint="eastAsia" w:ascii="宋体" w:hAnsi="宋体" w:eastAsia="宋体" w:cs="宋体"/>
                <w:highlight w:val="none"/>
              </w:rPr>
              <w:t>经营范围</w:t>
            </w:r>
          </w:p>
        </w:tc>
        <w:tc>
          <w:tcPr>
            <w:tcW w:w="6821" w:type="dxa"/>
            <w:gridSpan w:val="5"/>
            <w:vAlign w:val="center"/>
          </w:tcPr>
          <w:p w14:paraId="5E3B1529">
            <w:pPr>
              <w:jc w:val="center"/>
              <w:rPr>
                <w:rFonts w:hint="eastAsia" w:ascii="宋体" w:hAnsi="宋体" w:eastAsia="宋体" w:cs="宋体"/>
                <w:highlight w:val="none"/>
              </w:rPr>
            </w:pPr>
          </w:p>
        </w:tc>
      </w:tr>
      <w:tr w14:paraId="70B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1977" w:type="dxa"/>
            <w:vAlign w:val="center"/>
          </w:tcPr>
          <w:p w14:paraId="72500382">
            <w:pPr>
              <w:jc w:val="center"/>
              <w:rPr>
                <w:rFonts w:hint="eastAsia" w:ascii="宋体" w:hAnsi="宋体" w:eastAsia="宋体" w:cs="宋体"/>
                <w:highlight w:val="none"/>
              </w:rPr>
            </w:pPr>
            <w:r>
              <w:rPr>
                <w:rFonts w:hint="eastAsia" w:ascii="宋体" w:hAnsi="宋体" w:eastAsia="宋体" w:cs="宋体"/>
                <w:highlight w:val="none"/>
              </w:rPr>
              <w:t>企业简历</w:t>
            </w:r>
          </w:p>
        </w:tc>
        <w:tc>
          <w:tcPr>
            <w:tcW w:w="6821" w:type="dxa"/>
            <w:gridSpan w:val="5"/>
            <w:vAlign w:val="center"/>
          </w:tcPr>
          <w:p w14:paraId="6A6BF528">
            <w:pPr>
              <w:jc w:val="center"/>
              <w:rPr>
                <w:rFonts w:hint="eastAsia" w:ascii="宋体" w:hAnsi="宋体" w:eastAsia="宋体" w:cs="宋体"/>
                <w:highlight w:val="none"/>
              </w:rPr>
            </w:pPr>
          </w:p>
        </w:tc>
      </w:tr>
    </w:tbl>
    <w:p w14:paraId="6320C114">
      <w:pPr>
        <w:widowControl/>
        <w:autoSpaceDE w:val="0"/>
        <w:autoSpaceDN w:val="0"/>
        <w:spacing w:line="340" w:lineRule="atLeast"/>
        <w:ind w:left="180"/>
        <w:jc w:val="left"/>
        <w:textAlignment w:val="bottom"/>
        <w:rPr>
          <w:rFonts w:hint="eastAsia" w:ascii="宋体" w:hAnsi="宋体" w:eastAsia="宋体" w:cs="宋体"/>
          <w:highlight w:val="none"/>
        </w:rPr>
      </w:pPr>
      <w:r>
        <w:rPr>
          <w:rFonts w:hint="eastAsia" w:ascii="宋体" w:hAnsi="宋体" w:eastAsia="宋体" w:cs="宋体"/>
          <w:highlight w:val="none"/>
        </w:rPr>
        <w:t>注：在本表后应附：① 供应商单位企业法人营业执照或</w:t>
      </w:r>
      <w:r>
        <w:rPr>
          <w:rFonts w:hint="eastAsia" w:ascii="宋体" w:hAnsi="宋体" w:eastAsia="宋体" w:cs="宋体"/>
          <w:kern w:val="0"/>
          <w:highlight w:val="none"/>
        </w:rPr>
        <w:t>具有同等法律效力的许可经营证明文件</w:t>
      </w:r>
      <w:r>
        <w:rPr>
          <w:rFonts w:hint="eastAsia" w:ascii="宋体" w:hAnsi="宋体" w:eastAsia="宋体" w:cs="宋体"/>
          <w:highlight w:val="none"/>
        </w:rPr>
        <w:t>的复印件(并加盖单位章)、</w:t>
      </w:r>
      <w:r>
        <w:rPr>
          <w:rFonts w:hint="eastAsia" w:ascii="宋体" w:hAnsi="宋体" w:eastAsia="宋体" w:cs="宋体"/>
          <w:kern w:val="0"/>
          <w:highlight w:val="none"/>
        </w:rPr>
        <w:t>相关资质证书（如有）、许可证书（如有）</w:t>
      </w:r>
      <w:r>
        <w:rPr>
          <w:rFonts w:hint="eastAsia" w:ascii="宋体" w:hAnsi="宋体" w:eastAsia="宋体" w:cs="宋体"/>
          <w:highlight w:val="none"/>
        </w:rPr>
        <w:t>及本竞争性磋商文件中相关资格要求的内容等资料的复印件。</w:t>
      </w:r>
    </w:p>
    <w:p w14:paraId="25351102">
      <w:pPr>
        <w:widowControl/>
        <w:autoSpaceDE w:val="0"/>
        <w:autoSpaceDN w:val="0"/>
        <w:spacing w:line="340" w:lineRule="atLeast"/>
        <w:ind w:firstLine="210" w:firstLineChars="100"/>
        <w:jc w:val="left"/>
        <w:textAlignment w:val="bottom"/>
        <w:rPr>
          <w:rFonts w:hint="eastAsia" w:ascii="宋体" w:hAnsi="宋体" w:eastAsia="宋体" w:cs="宋体"/>
          <w:highlight w:val="none"/>
        </w:rPr>
      </w:pPr>
      <w:r>
        <w:rPr>
          <w:rFonts w:hint="eastAsia" w:ascii="宋体" w:hAnsi="宋体" w:eastAsia="宋体" w:cs="宋体"/>
          <w:highlight w:val="none"/>
        </w:rPr>
        <w:t>② 附其他相关证明材料复印件（如有需要）</w:t>
      </w:r>
    </w:p>
    <w:p w14:paraId="20430EA1">
      <w:pPr>
        <w:widowControl/>
        <w:autoSpaceDE w:val="0"/>
        <w:autoSpaceDN w:val="0"/>
        <w:spacing w:line="340" w:lineRule="atLeast"/>
        <w:ind w:left="180"/>
        <w:jc w:val="left"/>
        <w:textAlignment w:val="bottom"/>
        <w:rPr>
          <w:rFonts w:hint="eastAsia" w:ascii="宋体" w:hAnsi="宋体" w:eastAsia="宋体" w:cs="宋体"/>
          <w:sz w:val="18"/>
          <w:szCs w:val="18"/>
          <w:highlight w:val="none"/>
        </w:rPr>
      </w:pPr>
      <w:r>
        <w:rPr>
          <w:rFonts w:hint="eastAsia" w:ascii="宋体" w:hAnsi="宋体" w:eastAsia="宋体" w:cs="宋体"/>
          <w:highlight w:val="none"/>
        </w:rPr>
        <w:t xml:space="preserve">以上复印件在响应文件正本中均为加盖公章复印件，必须完整、清晰可辨、有效。  </w:t>
      </w:r>
      <w:r>
        <w:rPr>
          <w:rFonts w:hint="eastAsia" w:ascii="宋体" w:hAnsi="宋体" w:eastAsia="宋体" w:cs="宋体"/>
          <w:sz w:val="18"/>
          <w:szCs w:val="18"/>
          <w:highlight w:val="none"/>
        </w:rPr>
        <w:t xml:space="preserve">     </w:t>
      </w:r>
    </w:p>
    <w:p w14:paraId="667D422C">
      <w:pPr>
        <w:pStyle w:val="17"/>
        <w:jc w:val="left"/>
        <w:rPr>
          <w:rFonts w:hint="eastAsia" w:ascii="宋体" w:hAnsi="宋体" w:eastAsia="宋体" w:cs="宋体"/>
          <w:b/>
          <w:sz w:val="32"/>
          <w:highlight w:val="none"/>
        </w:rPr>
      </w:pPr>
    </w:p>
    <w:p w14:paraId="738447FA">
      <w:pPr>
        <w:pStyle w:val="17"/>
        <w:jc w:val="left"/>
        <w:rPr>
          <w:rFonts w:hint="eastAsia" w:ascii="宋体" w:hAnsi="宋体" w:eastAsia="宋体" w:cs="宋体"/>
          <w:b/>
          <w:sz w:val="32"/>
          <w:highlight w:val="none"/>
        </w:rPr>
      </w:pPr>
    </w:p>
    <w:p w14:paraId="23FF9C2C">
      <w:pPr>
        <w:pStyle w:val="17"/>
        <w:jc w:val="left"/>
        <w:rPr>
          <w:rFonts w:hint="eastAsia" w:ascii="宋体" w:hAnsi="宋体" w:eastAsia="宋体" w:cs="宋体"/>
          <w:b/>
          <w:sz w:val="32"/>
          <w:highlight w:val="none"/>
        </w:rPr>
      </w:pPr>
    </w:p>
    <w:p w14:paraId="12A4AB39">
      <w:pPr>
        <w:pStyle w:val="17"/>
        <w:jc w:val="left"/>
        <w:rPr>
          <w:rFonts w:hint="eastAsia" w:ascii="宋体" w:hAnsi="宋体" w:eastAsia="宋体" w:cs="宋体"/>
          <w:b/>
          <w:sz w:val="32"/>
          <w:highlight w:val="none"/>
        </w:rPr>
      </w:pPr>
    </w:p>
    <w:p w14:paraId="42E79667">
      <w:pPr>
        <w:pStyle w:val="17"/>
        <w:jc w:val="left"/>
        <w:rPr>
          <w:rFonts w:hint="eastAsia" w:ascii="宋体" w:hAnsi="宋体" w:eastAsia="宋体" w:cs="宋体"/>
          <w:b/>
          <w:sz w:val="32"/>
          <w:highlight w:val="none"/>
        </w:rPr>
      </w:pPr>
    </w:p>
    <w:p w14:paraId="0F47A03F">
      <w:pPr>
        <w:pStyle w:val="17"/>
        <w:jc w:val="left"/>
        <w:rPr>
          <w:rFonts w:hint="eastAsia" w:ascii="宋体" w:hAnsi="宋体" w:eastAsia="宋体" w:cs="宋体"/>
          <w:b/>
          <w:sz w:val="32"/>
          <w:highlight w:val="none"/>
        </w:rPr>
      </w:pPr>
    </w:p>
    <w:p w14:paraId="4CE2A8D4">
      <w:pPr>
        <w:widowControl/>
        <w:spacing w:before="100" w:beforeAutospacing="1" w:after="100" w:afterAutospacing="1" w:line="560" w:lineRule="exact"/>
        <w:ind w:firstLine="3132" w:firstLineChars="13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3、供应商企业信誉承诺书</w:t>
      </w:r>
    </w:p>
    <w:p w14:paraId="5014A2C0">
      <w:pPr>
        <w:pStyle w:val="5"/>
        <w:jc w:val="left"/>
        <w:rPr>
          <w:rFonts w:hint="eastAsia" w:ascii="宋体" w:hAnsi="宋体" w:eastAsia="宋体" w:cs="宋体"/>
          <w:highlight w:val="none"/>
        </w:rPr>
      </w:pPr>
      <w:r>
        <w:rPr>
          <w:rFonts w:hint="eastAsia" w:ascii="宋体" w:hAnsi="宋体" w:eastAsia="宋体" w:cs="宋体"/>
          <w:highlight w:val="none"/>
        </w:rPr>
        <w:t>企业信誉承诺书</w:t>
      </w:r>
    </w:p>
    <w:p w14:paraId="224055D1">
      <w:pPr>
        <w:jc w:val="left"/>
        <w:rPr>
          <w:rFonts w:hint="eastAsia" w:ascii="宋体" w:hAnsi="宋体" w:eastAsia="宋体" w:cs="宋体"/>
          <w:highlight w:val="none"/>
          <w:lang w:eastAsia="zh-CN"/>
        </w:rPr>
      </w:pPr>
      <w:r>
        <w:rPr>
          <w:rFonts w:hint="eastAsia" w:ascii="宋体" w:hAnsi="宋体" w:eastAsia="宋体" w:cs="宋体"/>
          <w:highlight w:val="none"/>
        </w:rPr>
        <w:t>采购人：</w:t>
      </w:r>
      <w:r>
        <w:rPr>
          <w:rFonts w:hint="eastAsia" w:ascii="宋体" w:hAnsi="宋体" w:eastAsia="宋体" w:cs="宋体"/>
          <w:highlight w:val="none"/>
          <w:lang w:eastAsia="zh-CN"/>
        </w:rPr>
        <w:t>新疆维吾尔自治区广播电视局六五0一台</w:t>
      </w:r>
    </w:p>
    <w:p w14:paraId="098C7AC4">
      <w:pPr>
        <w:pStyle w:val="5"/>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val="0"/>
          <w:bCs w:val="0"/>
          <w:sz w:val="21"/>
          <w:szCs w:val="21"/>
          <w:highlight w:val="none"/>
        </w:rPr>
        <w:t>我单位系</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，我单位承诺在参与此次竞争性磋商项目的过程中，无不良诚信记录，自觉遵守企业信用管理规章制度，树立信用自律的行为准则，自愿接受采购人的监督检查。</w:t>
      </w:r>
    </w:p>
    <w:p w14:paraId="704D6A2C">
      <w:pPr>
        <w:jc w:val="left"/>
        <w:rPr>
          <w:rFonts w:hint="eastAsia" w:ascii="宋体" w:hAnsi="宋体" w:eastAsia="宋体" w:cs="宋体"/>
          <w:highlight w:val="none"/>
        </w:rPr>
      </w:pPr>
    </w:p>
    <w:p w14:paraId="046AB120">
      <w:pPr>
        <w:pStyle w:val="5"/>
        <w:jc w:val="left"/>
        <w:rPr>
          <w:rFonts w:hint="eastAsia" w:ascii="宋体" w:hAnsi="宋体" w:eastAsia="宋体" w:cs="宋体"/>
          <w:highlight w:val="none"/>
        </w:rPr>
      </w:pPr>
    </w:p>
    <w:p w14:paraId="320ED83B">
      <w:pPr>
        <w:spacing w:line="600" w:lineRule="auto"/>
        <w:ind w:firstLine="3990" w:firstLineChars="1900"/>
        <w:jc w:val="left"/>
        <w:rPr>
          <w:rFonts w:hint="eastAsia" w:ascii="宋体" w:hAnsi="宋体" w:eastAsia="宋体" w:cs="宋体"/>
          <w:highlight w:val="none"/>
          <w:u w:val="single"/>
        </w:rPr>
      </w:pPr>
      <w:r>
        <w:rPr>
          <w:rFonts w:hint="eastAsia" w:ascii="宋体" w:hAnsi="宋体" w:eastAsia="宋体" w:cs="宋体"/>
          <w:highlight w:val="none"/>
        </w:rPr>
        <w:t>供应商单位：</w:t>
      </w:r>
      <w:r>
        <w:rPr>
          <w:rFonts w:hint="eastAsia" w:ascii="宋体" w:hAnsi="宋体" w:eastAsia="宋体" w:cs="宋体"/>
          <w:bCs/>
          <w:highlight w:val="none"/>
          <w:u w:val="single"/>
        </w:rPr>
        <w:t>（全称）</w:t>
      </w:r>
      <w:r>
        <w:rPr>
          <w:rFonts w:hint="eastAsia" w:ascii="宋体" w:hAnsi="宋体" w:eastAsia="宋体" w:cs="宋体"/>
          <w:highlight w:val="none"/>
          <w:u w:val="single"/>
        </w:rPr>
        <w:t>（盖章）</w:t>
      </w:r>
    </w:p>
    <w:p w14:paraId="739AAE7A">
      <w:pPr>
        <w:pStyle w:val="135"/>
        <w:widowControl w:val="0"/>
        <w:spacing w:line="600" w:lineRule="auto"/>
        <w:ind w:firstLine="3990" w:firstLineChars="1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法定代表人或授权代理人：（签字或盖章）    </w:t>
      </w:r>
    </w:p>
    <w:p w14:paraId="01ABF66C">
      <w:pPr>
        <w:pStyle w:val="135"/>
        <w:widowControl w:val="0"/>
        <w:spacing w:line="600" w:lineRule="auto"/>
        <w:ind w:firstLine="3990" w:firstLineChars="19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14:paraId="2ECCC0C5">
      <w:pPr>
        <w:spacing w:line="600" w:lineRule="auto"/>
        <w:jc w:val="left"/>
        <w:rPr>
          <w:rFonts w:hint="eastAsia" w:ascii="宋体" w:hAnsi="宋体" w:eastAsia="宋体" w:cs="宋体"/>
          <w:highlight w:val="none"/>
        </w:rPr>
      </w:pPr>
    </w:p>
    <w:p w14:paraId="72202F16">
      <w:pPr>
        <w:pStyle w:val="5"/>
        <w:jc w:val="left"/>
        <w:rPr>
          <w:rFonts w:hint="eastAsia" w:ascii="宋体" w:hAnsi="宋体" w:eastAsia="宋体" w:cs="宋体"/>
          <w:highlight w:val="none"/>
        </w:rPr>
      </w:pPr>
    </w:p>
    <w:p w14:paraId="440E45A4">
      <w:pPr>
        <w:jc w:val="left"/>
        <w:rPr>
          <w:rFonts w:hint="eastAsia" w:ascii="宋体" w:hAnsi="宋体" w:eastAsia="宋体" w:cs="宋体"/>
          <w:highlight w:val="none"/>
        </w:rPr>
      </w:pPr>
    </w:p>
    <w:p w14:paraId="71D1EB65">
      <w:pPr>
        <w:pStyle w:val="5"/>
        <w:rPr>
          <w:rFonts w:hint="eastAsia"/>
        </w:rPr>
      </w:pPr>
    </w:p>
    <w:p w14:paraId="31BDBB00">
      <w:pPr>
        <w:pStyle w:val="5"/>
        <w:jc w:val="left"/>
        <w:rPr>
          <w:rFonts w:hint="eastAsia" w:ascii="宋体" w:hAnsi="宋体" w:eastAsia="宋体" w:cs="宋体"/>
          <w:highlight w:val="none"/>
        </w:rPr>
      </w:pPr>
    </w:p>
    <w:p w14:paraId="56203454">
      <w:pPr>
        <w:jc w:val="left"/>
        <w:rPr>
          <w:rFonts w:hint="eastAsia" w:ascii="宋体" w:hAnsi="宋体" w:eastAsia="宋体" w:cs="宋体"/>
          <w:highlight w:val="none"/>
        </w:rPr>
      </w:pPr>
    </w:p>
    <w:p w14:paraId="5D112B69">
      <w:pPr>
        <w:pStyle w:val="5"/>
        <w:jc w:val="left"/>
        <w:rPr>
          <w:rFonts w:hint="eastAsia" w:ascii="宋体" w:hAnsi="宋体" w:eastAsia="宋体" w:cs="宋体"/>
          <w:highlight w:val="none"/>
        </w:rPr>
      </w:pPr>
    </w:p>
    <w:p w14:paraId="3C6DBEF4">
      <w:pPr>
        <w:jc w:val="left"/>
        <w:rPr>
          <w:rFonts w:hint="eastAsia" w:ascii="宋体" w:hAnsi="宋体" w:eastAsia="宋体" w:cs="宋体"/>
          <w:highlight w:val="none"/>
        </w:rPr>
      </w:pPr>
    </w:p>
    <w:p w14:paraId="1346E187">
      <w:p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六、近三年内（20</w:t>
      </w: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年至今）已完成的与该项目服务内容类似的项目业绩</w:t>
      </w:r>
    </w:p>
    <w:p w14:paraId="777A58CD">
      <w:pPr>
        <w:spacing w:line="440" w:lineRule="exact"/>
        <w:ind w:firstLine="1313" w:firstLineChars="545"/>
        <w:jc w:val="left"/>
        <w:rPr>
          <w:rFonts w:hint="eastAsia" w:ascii="宋体" w:hAnsi="宋体" w:eastAsia="宋体" w:cs="宋体"/>
          <w:b/>
          <w:sz w:val="24"/>
          <w:highlight w:val="none"/>
        </w:rPr>
      </w:pPr>
    </w:p>
    <w:p w14:paraId="02E8C624">
      <w:pPr>
        <w:spacing w:line="440" w:lineRule="exact"/>
        <w:ind w:firstLine="105" w:firstLineChars="50"/>
        <w:jc w:val="left"/>
        <w:rPr>
          <w:rFonts w:hint="eastAsia" w:ascii="宋体" w:hAnsi="宋体" w:eastAsia="宋体" w:cs="宋体"/>
          <w:highlight w:val="none"/>
          <w:u w:val="single"/>
        </w:rPr>
      </w:pPr>
      <w:r>
        <w:rPr>
          <w:rFonts w:hint="eastAsia" w:ascii="宋体" w:hAnsi="宋体" w:eastAsia="宋体" w:cs="宋体"/>
          <w:highlight w:val="none"/>
        </w:rPr>
        <w:t>供应商名称（公章）：</w:t>
      </w:r>
      <w:r>
        <w:rPr>
          <w:rFonts w:hint="eastAsia" w:ascii="宋体" w:hAnsi="宋体" w:eastAsia="宋体" w:cs="宋体"/>
          <w:highlight w:val="none"/>
          <w:u w:val="single"/>
        </w:rPr>
        <w:t xml:space="preserve">         　　　　　  </w:t>
      </w:r>
      <w:r>
        <w:rPr>
          <w:rFonts w:hint="eastAsia" w:ascii="宋体" w:hAnsi="宋体" w:eastAsia="宋体" w:cs="宋体"/>
          <w:highlight w:val="none"/>
        </w:rPr>
        <w:t>项目编号：</w:t>
      </w:r>
      <w:r>
        <w:rPr>
          <w:rFonts w:hint="eastAsia" w:ascii="宋体" w:hAnsi="宋体" w:eastAsia="宋体" w:cs="宋体"/>
          <w:highlight w:val="none"/>
          <w:u w:val="single"/>
        </w:rPr>
        <w:t>　　　　　　　　　　　</w:t>
      </w:r>
    </w:p>
    <w:p w14:paraId="0C19A977">
      <w:pPr>
        <w:spacing w:line="440" w:lineRule="exact"/>
        <w:ind w:firstLine="1160" w:firstLineChars="550"/>
        <w:jc w:val="left"/>
        <w:rPr>
          <w:rFonts w:hint="eastAsia" w:ascii="宋体" w:hAnsi="宋体" w:eastAsia="宋体" w:cs="宋体"/>
          <w:b/>
          <w:highlight w:val="none"/>
        </w:rPr>
      </w:pPr>
    </w:p>
    <w:tbl>
      <w:tblPr>
        <w:tblStyle w:val="31"/>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6457"/>
      </w:tblGrid>
      <w:tr w14:paraId="074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342" w:type="dxa"/>
            <w:vAlign w:val="center"/>
          </w:tcPr>
          <w:p w14:paraId="3ED04F27">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服务所在地</w:t>
            </w:r>
          </w:p>
        </w:tc>
        <w:tc>
          <w:tcPr>
            <w:tcW w:w="6457" w:type="dxa"/>
          </w:tcPr>
          <w:p w14:paraId="4FA35F9C">
            <w:pPr>
              <w:topLinePunct/>
              <w:spacing w:line="440" w:lineRule="exact"/>
              <w:jc w:val="left"/>
              <w:rPr>
                <w:rFonts w:hint="eastAsia" w:ascii="宋体" w:hAnsi="宋体" w:eastAsia="宋体" w:cs="宋体"/>
                <w:highlight w:val="none"/>
              </w:rPr>
            </w:pPr>
          </w:p>
        </w:tc>
      </w:tr>
      <w:tr w14:paraId="6A2E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42" w:type="dxa"/>
            <w:vAlign w:val="center"/>
          </w:tcPr>
          <w:p w14:paraId="1618FC06">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采购人名称</w:t>
            </w:r>
          </w:p>
        </w:tc>
        <w:tc>
          <w:tcPr>
            <w:tcW w:w="6457" w:type="dxa"/>
          </w:tcPr>
          <w:p w14:paraId="00447836">
            <w:pPr>
              <w:topLinePunct/>
              <w:spacing w:line="440" w:lineRule="exact"/>
              <w:jc w:val="left"/>
              <w:rPr>
                <w:rFonts w:hint="eastAsia" w:ascii="宋体" w:hAnsi="宋体" w:eastAsia="宋体" w:cs="宋体"/>
                <w:highlight w:val="none"/>
              </w:rPr>
            </w:pPr>
          </w:p>
        </w:tc>
      </w:tr>
      <w:tr w14:paraId="36D1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342" w:type="dxa"/>
            <w:vAlign w:val="center"/>
          </w:tcPr>
          <w:p w14:paraId="2339D09A">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采购人地址</w:t>
            </w:r>
          </w:p>
        </w:tc>
        <w:tc>
          <w:tcPr>
            <w:tcW w:w="6457" w:type="dxa"/>
          </w:tcPr>
          <w:p w14:paraId="7DD81F4F">
            <w:pPr>
              <w:topLinePunct/>
              <w:spacing w:line="440" w:lineRule="exact"/>
              <w:jc w:val="left"/>
              <w:rPr>
                <w:rFonts w:hint="eastAsia" w:ascii="宋体" w:hAnsi="宋体" w:eastAsia="宋体" w:cs="宋体"/>
                <w:highlight w:val="none"/>
              </w:rPr>
            </w:pPr>
          </w:p>
        </w:tc>
      </w:tr>
      <w:tr w14:paraId="06DA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2342" w:type="dxa"/>
            <w:vAlign w:val="center"/>
          </w:tcPr>
          <w:p w14:paraId="7BA36C74">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采购人电话</w:t>
            </w:r>
          </w:p>
        </w:tc>
        <w:tc>
          <w:tcPr>
            <w:tcW w:w="6457" w:type="dxa"/>
          </w:tcPr>
          <w:p w14:paraId="714E168C">
            <w:pPr>
              <w:topLinePunct/>
              <w:spacing w:line="440" w:lineRule="exact"/>
              <w:jc w:val="left"/>
              <w:rPr>
                <w:rFonts w:hint="eastAsia" w:ascii="宋体" w:hAnsi="宋体" w:eastAsia="宋体" w:cs="宋体"/>
                <w:highlight w:val="none"/>
              </w:rPr>
            </w:pPr>
          </w:p>
        </w:tc>
      </w:tr>
      <w:tr w14:paraId="1DC6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342" w:type="dxa"/>
            <w:vAlign w:val="center"/>
          </w:tcPr>
          <w:p w14:paraId="276778C7">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合同金额</w:t>
            </w:r>
          </w:p>
        </w:tc>
        <w:tc>
          <w:tcPr>
            <w:tcW w:w="6457" w:type="dxa"/>
          </w:tcPr>
          <w:p w14:paraId="641079E9">
            <w:pPr>
              <w:topLinePunct/>
              <w:spacing w:line="440" w:lineRule="exact"/>
              <w:jc w:val="left"/>
              <w:rPr>
                <w:rFonts w:hint="eastAsia" w:ascii="宋体" w:hAnsi="宋体" w:eastAsia="宋体" w:cs="宋体"/>
                <w:highlight w:val="none"/>
              </w:rPr>
            </w:pPr>
          </w:p>
        </w:tc>
      </w:tr>
      <w:tr w14:paraId="6979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342" w:type="dxa"/>
            <w:vAlign w:val="center"/>
          </w:tcPr>
          <w:p w14:paraId="10E58A71">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项目业绩描述</w:t>
            </w:r>
          </w:p>
        </w:tc>
        <w:tc>
          <w:tcPr>
            <w:tcW w:w="6457" w:type="dxa"/>
          </w:tcPr>
          <w:p w14:paraId="6249B9F7">
            <w:pPr>
              <w:topLinePunct/>
              <w:spacing w:line="440" w:lineRule="exact"/>
              <w:jc w:val="left"/>
              <w:rPr>
                <w:rFonts w:hint="eastAsia" w:ascii="宋体" w:hAnsi="宋体" w:eastAsia="宋体" w:cs="宋体"/>
                <w:highlight w:val="none"/>
              </w:rPr>
            </w:pPr>
          </w:p>
        </w:tc>
      </w:tr>
      <w:tr w14:paraId="10D8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342" w:type="dxa"/>
            <w:vAlign w:val="center"/>
          </w:tcPr>
          <w:p w14:paraId="0D425352">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备注</w:t>
            </w:r>
          </w:p>
        </w:tc>
        <w:tc>
          <w:tcPr>
            <w:tcW w:w="6457" w:type="dxa"/>
            <w:vAlign w:val="center"/>
          </w:tcPr>
          <w:p w14:paraId="77576EB6">
            <w:pPr>
              <w:topLinePunct/>
              <w:spacing w:line="440" w:lineRule="exact"/>
              <w:jc w:val="center"/>
              <w:rPr>
                <w:rFonts w:hint="eastAsia" w:ascii="宋体" w:hAnsi="宋体" w:eastAsia="宋体" w:cs="宋体"/>
                <w:highlight w:val="none"/>
              </w:rPr>
            </w:pPr>
            <w:r>
              <w:rPr>
                <w:rFonts w:hint="eastAsia" w:ascii="宋体" w:hAnsi="宋体" w:eastAsia="宋体" w:cs="宋体"/>
                <w:highlight w:val="none"/>
              </w:rPr>
              <w:t>是否附用户体验评价报告        有（ ）      无（ ）</w:t>
            </w:r>
          </w:p>
        </w:tc>
      </w:tr>
    </w:tbl>
    <w:p w14:paraId="53B82612">
      <w:pPr>
        <w:spacing w:line="440" w:lineRule="exact"/>
        <w:ind w:firstLine="420" w:firstLineChars="200"/>
        <w:jc w:val="left"/>
        <w:rPr>
          <w:rFonts w:hint="eastAsia" w:ascii="宋体" w:hAnsi="宋体" w:eastAsia="宋体" w:cs="宋体"/>
          <w:b/>
          <w:highlight w:val="none"/>
        </w:rPr>
      </w:pPr>
      <w:r>
        <w:rPr>
          <w:rFonts w:hint="eastAsia" w:ascii="宋体" w:hAnsi="宋体" w:eastAsia="宋体" w:cs="宋体"/>
          <w:highlight w:val="none"/>
        </w:rPr>
        <w:t>我单位承诺以上填报内容真实。如不真实，将按照有关规定接受处理。</w:t>
      </w:r>
    </w:p>
    <w:p w14:paraId="2E8F6087">
      <w:pPr>
        <w:spacing w:line="320" w:lineRule="exact"/>
        <w:jc w:val="left"/>
        <w:rPr>
          <w:rFonts w:hint="eastAsia" w:ascii="宋体" w:hAnsi="宋体" w:eastAsia="宋体" w:cs="宋体"/>
          <w:highlight w:val="none"/>
        </w:rPr>
      </w:pPr>
      <w:r>
        <w:rPr>
          <w:rFonts w:hint="eastAsia" w:ascii="宋体" w:hAnsi="宋体" w:eastAsia="宋体" w:cs="宋体"/>
          <w:highlight w:val="none"/>
        </w:rPr>
        <w:t>注：1.每张表格只填写一个业绩项目，并标明序号。（按采购人要求的范围提供相关业绩）</w:t>
      </w:r>
    </w:p>
    <w:p w14:paraId="0A389306">
      <w:pPr>
        <w:spacing w:line="3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2.本表后须附清晰可辨的、真实的合同协议书等相关的证明材料。如未附证明材料或工作内容模糊不清的，其业绩将不予认定。  </w:t>
      </w:r>
    </w:p>
    <w:p w14:paraId="438D9F8C">
      <w:pPr>
        <w:spacing w:line="32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3.如近年来，供应商法人机构发生合法变更或重组或法人名称变更时，应提供相关部门的合法批件或其他相关证明材料来证明其所附业绩的继承性。</w:t>
      </w:r>
    </w:p>
    <w:p w14:paraId="09DE26D7">
      <w:pPr>
        <w:spacing w:line="276" w:lineRule="auto"/>
        <w:jc w:val="left"/>
        <w:rPr>
          <w:rFonts w:hint="eastAsia" w:ascii="宋体" w:hAnsi="宋体" w:eastAsia="宋体" w:cs="宋体"/>
          <w:b/>
          <w:color w:val="000000"/>
          <w:sz w:val="24"/>
          <w:highlight w:val="none"/>
        </w:rPr>
      </w:pPr>
    </w:p>
    <w:p w14:paraId="12078E5F">
      <w:pPr>
        <w:spacing w:line="276" w:lineRule="auto"/>
        <w:jc w:val="left"/>
        <w:rPr>
          <w:rFonts w:hint="eastAsia" w:ascii="宋体" w:hAnsi="宋体" w:eastAsia="宋体" w:cs="宋体"/>
          <w:highlight w:val="none"/>
        </w:rPr>
      </w:pPr>
    </w:p>
    <w:p w14:paraId="4DEE6922">
      <w:pPr>
        <w:spacing w:before="240" w:after="480" w:line="276" w:lineRule="auto"/>
        <w:jc w:val="left"/>
        <w:rPr>
          <w:rFonts w:hint="eastAsia" w:ascii="宋体" w:hAnsi="宋体" w:eastAsia="宋体" w:cs="宋体"/>
          <w:b/>
          <w:sz w:val="24"/>
          <w:highlight w:val="none"/>
        </w:rPr>
      </w:pPr>
    </w:p>
    <w:p w14:paraId="1BEF9DC4">
      <w:pPr>
        <w:spacing w:before="240" w:after="480" w:line="276" w:lineRule="auto"/>
        <w:jc w:val="left"/>
        <w:rPr>
          <w:rFonts w:hint="eastAsia" w:ascii="宋体" w:hAnsi="宋体" w:eastAsia="宋体" w:cs="宋体"/>
          <w:b/>
          <w:sz w:val="24"/>
          <w:highlight w:val="none"/>
        </w:rPr>
      </w:pPr>
    </w:p>
    <w:p w14:paraId="2FF87CD9">
      <w:pPr>
        <w:pStyle w:val="4"/>
        <w:bidi w:val="0"/>
        <w:rPr>
          <w:rFonts w:hint="eastAsia"/>
        </w:rPr>
      </w:pPr>
      <w:r>
        <w:rPr>
          <w:rFonts w:hint="eastAsia"/>
        </w:rPr>
        <w:t>七、磋商保证金</w:t>
      </w:r>
    </w:p>
    <w:p w14:paraId="24DDEC80">
      <w:pPr>
        <w:spacing w:line="440" w:lineRule="exact"/>
        <w:jc w:val="left"/>
        <w:rPr>
          <w:rFonts w:hint="eastAsia" w:ascii="宋体" w:hAnsi="宋体" w:eastAsia="宋体" w:cs="宋体"/>
          <w:b/>
          <w:sz w:val="30"/>
          <w:szCs w:val="30"/>
          <w:highlight w:val="none"/>
        </w:rPr>
      </w:pPr>
    </w:p>
    <w:p w14:paraId="120B97F4">
      <w:pPr>
        <w:snapToGrid w:val="0"/>
        <w:spacing w:line="400" w:lineRule="atLeast"/>
        <w:jc w:val="left"/>
        <w:rPr>
          <w:rFonts w:hint="eastAsia" w:ascii="宋体" w:hAnsi="宋体" w:eastAsia="宋体" w:cs="宋体"/>
          <w:b/>
          <w:sz w:val="24"/>
          <w:highlight w:val="none"/>
        </w:rPr>
        <w:sectPr>
          <w:pgSz w:w="11906" w:h="16838"/>
          <w:pgMar w:top="1440" w:right="1800" w:bottom="1440" w:left="1800" w:header="851" w:footer="992" w:gutter="0"/>
          <w:pgNumType w:fmt="numberInDash"/>
          <w:cols w:space="425" w:num="1"/>
          <w:docGrid w:linePitch="312" w:charSpace="0"/>
        </w:sectPr>
      </w:pPr>
      <w:r>
        <w:rPr>
          <w:rFonts w:hint="eastAsia" w:ascii="宋体" w:hAnsi="宋体" w:eastAsia="宋体" w:cs="宋体"/>
          <w:b/>
          <w:sz w:val="24"/>
          <w:highlight w:val="none"/>
        </w:rPr>
        <w:t>供应商应在此页提供磋商保证金汇款凭证（复印件）。</w:t>
      </w:r>
    </w:p>
    <w:p w14:paraId="53AE896F">
      <w:pPr>
        <w:pStyle w:val="4"/>
        <w:bidi w:val="0"/>
        <w:rPr>
          <w:rFonts w:hint="eastAsia"/>
        </w:rPr>
      </w:pPr>
      <w:r>
        <w:rPr>
          <w:rFonts w:hint="eastAsia"/>
        </w:rPr>
        <w:t>八、服务要求偏离表</w:t>
      </w:r>
    </w:p>
    <w:tbl>
      <w:tblPr>
        <w:tblStyle w:val="31"/>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
        <w:gridCol w:w="1182"/>
        <w:gridCol w:w="2136"/>
        <w:gridCol w:w="1749"/>
        <w:gridCol w:w="1749"/>
        <w:gridCol w:w="1749"/>
      </w:tblGrid>
      <w:tr w14:paraId="0C55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exact"/>
        </w:trPr>
        <w:tc>
          <w:tcPr>
            <w:tcW w:w="311" w:type="dxa"/>
            <w:vAlign w:val="center"/>
          </w:tcPr>
          <w:p w14:paraId="77D4E0A4">
            <w:pPr>
              <w:jc w:val="left"/>
              <w:rPr>
                <w:rFonts w:hint="eastAsia" w:ascii="宋体" w:hAnsi="宋体" w:eastAsia="宋体" w:cs="宋体"/>
                <w:highlight w:val="none"/>
              </w:rPr>
            </w:pPr>
            <w:r>
              <w:rPr>
                <w:rFonts w:hint="eastAsia" w:ascii="宋体" w:hAnsi="宋体" w:eastAsia="宋体" w:cs="宋体"/>
                <w:highlight w:val="none"/>
              </w:rPr>
              <w:t>序号</w:t>
            </w:r>
          </w:p>
        </w:tc>
        <w:tc>
          <w:tcPr>
            <w:tcW w:w="1182" w:type="dxa"/>
            <w:vAlign w:val="center"/>
          </w:tcPr>
          <w:p w14:paraId="18AE480D">
            <w:pPr>
              <w:jc w:val="left"/>
              <w:rPr>
                <w:rFonts w:hint="eastAsia" w:ascii="宋体" w:hAnsi="宋体" w:eastAsia="宋体" w:cs="宋体"/>
                <w:highlight w:val="none"/>
              </w:rPr>
            </w:pPr>
            <w:r>
              <w:rPr>
                <w:rFonts w:hint="eastAsia" w:ascii="宋体" w:hAnsi="宋体" w:eastAsia="宋体" w:cs="宋体"/>
                <w:highlight w:val="none"/>
              </w:rPr>
              <w:t>服务项目</w:t>
            </w:r>
          </w:p>
        </w:tc>
        <w:tc>
          <w:tcPr>
            <w:tcW w:w="2136" w:type="dxa"/>
            <w:vAlign w:val="center"/>
          </w:tcPr>
          <w:p w14:paraId="69F7C762">
            <w:pPr>
              <w:jc w:val="left"/>
              <w:rPr>
                <w:rFonts w:hint="eastAsia" w:ascii="宋体" w:hAnsi="宋体" w:eastAsia="宋体" w:cs="宋体"/>
                <w:highlight w:val="none"/>
              </w:rPr>
            </w:pPr>
            <w:r>
              <w:rPr>
                <w:rFonts w:hint="eastAsia" w:ascii="宋体" w:hAnsi="宋体" w:eastAsia="宋体" w:cs="宋体"/>
                <w:highlight w:val="none"/>
              </w:rPr>
              <w:t>竞争性磋商文件的服务要求</w:t>
            </w:r>
          </w:p>
        </w:tc>
        <w:tc>
          <w:tcPr>
            <w:tcW w:w="1749" w:type="dxa"/>
            <w:vAlign w:val="center"/>
          </w:tcPr>
          <w:p w14:paraId="57145DEE">
            <w:pPr>
              <w:jc w:val="left"/>
              <w:rPr>
                <w:rFonts w:hint="eastAsia" w:ascii="宋体" w:hAnsi="宋体" w:eastAsia="宋体" w:cs="宋体"/>
                <w:highlight w:val="none"/>
              </w:rPr>
            </w:pPr>
            <w:r>
              <w:rPr>
                <w:rFonts w:hint="eastAsia" w:ascii="宋体" w:hAnsi="宋体" w:eastAsia="宋体" w:cs="宋体"/>
                <w:highlight w:val="none"/>
              </w:rPr>
              <w:t>竞争性磋商响应文件的服务响应</w:t>
            </w:r>
          </w:p>
        </w:tc>
        <w:tc>
          <w:tcPr>
            <w:tcW w:w="1749" w:type="dxa"/>
            <w:vAlign w:val="center"/>
          </w:tcPr>
          <w:p w14:paraId="660894E3">
            <w:pPr>
              <w:jc w:val="left"/>
              <w:rPr>
                <w:rFonts w:hint="eastAsia" w:ascii="宋体" w:hAnsi="宋体" w:eastAsia="宋体" w:cs="宋体"/>
                <w:highlight w:val="none"/>
              </w:rPr>
            </w:pPr>
            <w:r>
              <w:rPr>
                <w:rFonts w:hint="eastAsia" w:ascii="宋体" w:hAnsi="宋体" w:eastAsia="宋体" w:cs="宋体"/>
                <w:highlight w:val="none"/>
              </w:rPr>
              <w:t>差异说明</w:t>
            </w:r>
          </w:p>
        </w:tc>
        <w:tc>
          <w:tcPr>
            <w:tcW w:w="1749" w:type="dxa"/>
            <w:vAlign w:val="center"/>
          </w:tcPr>
          <w:p w14:paraId="032FA618">
            <w:pPr>
              <w:jc w:val="left"/>
              <w:rPr>
                <w:rFonts w:hint="eastAsia" w:ascii="宋体" w:hAnsi="宋体" w:eastAsia="宋体" w:cs="宋体"/>
                <w:highlight w:val="none"/>
              </w:rPr>
            </w:pPr>
            <w:r>
              <w:rPr>
                <w:rFonts w:hint="eastAsia" w:ascii="宋体" w:hAnsi="宋体" w:eastAsia="宋体" w:cs="宋体"/>
                <w:highlight w:val="none"/>
              </w:rPr>
              <w:t>备注：相关证明材料在竞争性磋商响应文件中的具体位置（页码）</w:t>
            </w:r>
          </w:p>
        </w:tc>
      </w:tr>
      <w:tr w14:paraId="3524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311" w:type="dxa"/>
            <w:vAlign w:val="center"/>
          </w:tcPr>
          <w:p w14:paraId="17ED9059">
            <w:pPr>
              <w:spacing w:line="360" w:lineRule="auto"/>
              <w:jc w:val="left"/>
              <w:rPr>
                <w:rFonts w:hint="eastAsia" w:ascii="宋体" w:hAnsi="宋体" w:eastAsia="宋体" w:cs="宋体"/>
                <w:highlight w:val="none"/>
              </w:rPr>
            </w:pPr>
            <w:r>
              <w:rPr>
                <w:rFonts w:hint="eastAsia" w:ascii="宋体" w:hAnsi="宋体" w:eastAsia="宋体" w:cs="宋体"/>
                <w:highlight w:val="none"/>
              </w:rPr>
              <w:t>1</w:t>
            </w:r>
          </w:p>
        </w:tc>
        <w:tc>
          <w:tcPr>
            <w:tcW w:w="1182" w:type="dxa"/>
            <w:vAlign w:val="center"/>
          </w:tcPr>
          <w:p w14:paraId="6C3F08F9">
            <w:pPr>
              <w:spacing w:line="360" w:lineRule="auto"/>
              <w:jc w:val="left"/>
              <w:rPr>
                <w:rFonts w:hint="eastAsia" w:ascii="宋体" w:hAnsi="宋体" w:eastAsia="宋体" w:cs="宋体"/>
                <w:highlight w:val="none"/>
              </w:rPr>
            </w:pPr>
          </w:p>
        </w:tc>
        <w:tc>
          <w:tcPr>
            <w:tcW w:w="2136" w:type="dxa"/>
            <w:vAlign w:val="center"/>
          </w:tcPr>
          <w:p w14:paraId="4C99BBDD">
            <w:pPr>
              <w:spacing w:line="360" w:lineRule="auto"/>
              <w:jc w:val="left"/>
              <w:rPr>
                <w:rFonts w:hint="eastAsia" w:ascii="宋体" w:hAnsi="宋体" w:eastAsia="宋体" w:cs="宋体"/>
                <w:highlight w:val="none"/>
              </w:rPr>
            </w:pPr>
          </w:p>
        </w:tc>
        <w:tc>
          <w:tcPr>
            <w:tcW w:w="1749" w:type="dxa"/>
            <w:vAlign w:val="center"/>
          </w:tcPr>
          <w:p w14:paraId="635FA9B3">
            <w:pPr>
              <w:spacing w:line="360" w:lineRule="auto"/>
              <w:jc w:val="left"/>
              <w:rPr>
                <w:rFonts w:hint="eastAsia" w:ascii="宋体" w:hAnsi="宋体" w:eastAsia="宋体" w:cs="宋体"/>
                <w:highlight w:val="none"/>
              </w:rPr>
            </w:pPr>
          </w:p>
        </w:tc>
        <w:tc>
          <w:tcPr>
            <w:tcW w:w="1749" w:type="dxa"/>
            <w:vAlign w:val="center"/>
          </w:tcPr>
          <w:p w14:paraId="64314F7C">
            <w:pPr>
              <w:spacing w:line="360" w:lineRule="auto"/>
              <w:jc w:val="left"/>
              <w:rPr>
                <w:rFonts w:hint="eastAsia" w:ascii="宋体" w:hAnsi="宋体" w:eastAsia="宋体" w:cs="宋体"/>
                <w:highlight w:val="none"/>
              </w:rPr>
            </w:pPr>
          </w:p>
        </w:tc>
        <w:tc>
          <w:tcPr>
            <w:tcW w:w="1749" w:type="dxa"/>
            <w:vAlign w:val="center"/>
          </w:tcPr>
          <w:p w14:paraId="28605CB9">
            <w:pPr>
              <w:spacing w:line="360" w:lineRule="auto"/>
              <w:jc w:val="left"/>
              <w:rPr>
                <w:rFonts w:hint="eastAsia" w:ascii="宋体" w:hAnsi="宋体" w:eastAsia="宋体" w:cs="宋体"/>
                <w:highlight w:val="none"/>
              </w:rPr>
            </w:pPr>
          </w:p>
        </w:tc>
      </w:tr>
      <w:tr w14:paraId="7D6D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311" w:type="dxa"/>
            <w:vAlign w:val="center"/>
          </w:tcPr>
          <w:p w14:paraId="26C10B5A">
            <w:pPr>
              <w:jc w:val="left"/>
              <w:rPr>
                <w:rFonts w:hint="eastAsia" w:ascii="宋体" w:hAnsi="宋体" w:eastAsia="宋体" w:cs="宋体"/>
                <w:highlight w:val="none"/>
              </w:rPr>
            </w:pPr>
            <w:r>
              <w:rPr>
                <w:rFonts w:hint="eastAsia" w:ascii="宋体" w:hAnsi="宋体" w:eastAsia="宋体" w:cs="宋体"/>
                <w:highlight w:val="none"/>
              </w:rPr>
              <w:t>2</w:t>
            </w:r>
          </w:p>
        </w:tc>
        <w:tc>
          <w:tcPr>
            <w:tcW w:w="1182" w:type="dxa"/>
            <w:vAlign w:val="center"/>
          </w:tcPr>
          <w:p w14:paraId="51A25A3E">
            <w:pPr>
              <w:jc w:val="left"/>
              <w:rPr>
                <w:rFonts w:hint="eastAsia" w:ascii="宋体" w:hAnsi="宋体" w:eastAsia="宋体" w:cs="宋体"/>
                <w:highlight w:val="none"/>
              </w:rPr>
            </w:pPr>
          </w:p>
        </w:tc>
        <w:tc>
          <w:tcPr>
            <w:tcW w:w="2136" w:type="dxa"/>
            <w:vAlign w:val="center"/>
          </w:tcPr>
          <w:p w14:paraId="1749C71D">
            <w:pPr>
              <w:jc w:val="left"/>
              <w:rPr>
                <w:rFonts w:hint="eastAsia" w:ascii="宋体" w:hAnsi="宋体" w:eastAsia="宋体" w:cs="宋体"/>
                <w:highlight w:val="none"/>
              </w:rPr>
            </w:pPr>
          </w:p>
        </w:tc>
        <w:tc>
          <w:tcPr>
            <w:tcW w:w="1749" w:type="dxa"/>
            <w:vAlign w:val="center"/>
          </w:tcPr>
          <w:p w14:paraId="4BEE4DFA">
            <w:pPr>
              <w:jc w:val="left"/>
              <w:rPr>
                <w:rFonts w:hint="eastAsia" w:ascii="宋体" w:hAnsi="宋体" w:eastAsia="宋体" w:cs="宋体"/>
                <w:highlight w:val="none"/>
              </w:rPr>
            </w:pPr>
          </w:p>
        </w:tc>
        <w:tc>
          <w:tcPr>
            <w:tcW w:w="1749" w:type="dxa"/>
            <w:vAlign w:val="center"/>
          </w:tcPr>
          <w:p w14:paraId="411006D4">
            <w:pPr>
              <w:jc w:val="left"/>
              <w:rPr>
                <w:rFonts w:hint="eastAsia" w:ascii="宋体" w:hAnsi="宋体" w:eastAsia="宋体" w:cs="宋体"/>
                <w:highlight w:val="none"/>
              </w:rPr>
            </w:pPr>
          </w:p>
        </w:tc>
        <w:tc>
          <w:tcPr>
            <w:tcW w:w="1749" w:type="dxa"/>
            <w:vAlign w:val="center"/>
          </w:tcPr>
          <w:p w14:paraId="5724D7F6">
            <w:pPr>
              <w:jc w:val="left"/>
              <w:rPr>
                <w:rFonts w:hint="eastAsia" w:ascii="宋体" w:hAnsi="宋体" w:eastAsia="宋体" w:cs="宋体"/>
                <w:highlight w:val="none"/>
              </w:rPr>
            </w:pPr>
          </w:p>
        </w:tc>
      </w:tr>
      <w:tr w14:paraId="5DD0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311" w:type="dxa"/>
            <w:vAlign w:val="center"/>
          </w:tcPr>
          <w:p w14:paraId="5531CB0C">
            <w:pPr>
              <w:jc w:val="left"/>
              <w:rPr>
                <w:rFonts w:hint="eastAsia" w:ascii="宋体" w:hAnsi="宋体" w:eastAsia="宋体" w:cs="宋体"/>
                <w:highlight w:val="none"/>
              </w:rPr>
            </w:pPr>
            <w:r>
              <w:rPr>
                <w:rFonts w:hint="eastAsia" w:ascii="宋体" w:hAnsi="宋体" w:eastAsia="宋体" w:cs="宋体"/>
                <w:highlight w:val="none"/>
              </w:rPr>
              <w:t>3</w:t>
            </w:r>
          </w:p>
        </w:tc>
        <w:tc>
          <w:tcPr>
            <w:tcW w:w="1182" w:type="dxa"/>
            <w:vAlign w:val="center"/>
          </w:tcPr>
          <w:p w14:paraId="004B039B">
            <w:pPr>
              <w:jc w:val="left"/>
              <w:rPr>
                <w:rFonts w:hint="eastAsia" w:ascii="宋体" w:hAnsi="宋体" w:eastAsia="宋体" w:cs="宋体"/>
                <w:highlight w:val="none"/>
              </w:rPr>
            </w:pPr>
          </w:p>
        </w:tc>
        <w:tc>
          <w:tcPr>
            <w:tcW w:w="2136" w:type="dxa"/>
            <w:vAlign w:val="center"/>
          </w:tcPr>
          <w:p w14:paraId="3F2F6370">
            <w:pPr>
              <w:jc w:val="left"/>
              <w:rPr>
                <w:rFonts w:hint="eastAsia" w:ascii="宋体" w:hAnsi="宋体" w:eastAsia="宋体" w:cs="宋体"/>
                <w:highlight w:val="none"/>
              </w:rPr>
            </w:pPr>
          </w:p>
        </w:tc>
        <w:tc>
          <w:tcPr>
            <w:tcW w:w="1749" w:type="dxa"/>
            <w:vAlign w:val="center"/>
          </w:tcPr>
          <w:p w14:paraId="4B4DE45C">
            <w:pPr>
              <w:jc w:val="left"/>
              <w:rPr>
                <w:rFonts w:hint="eastAsia" w:ascii="宋体" w:hAnsi="宋体" w:eastAsia="宋体" w:cs="宋体"/>
                <w:highlight w:val="none"/>
              </w:rPr>
            </w:pPr>
          </w:p>
        </w:tc>
        <w:tc>
          <w:tcPr>
            <w:tcW w:w="1749" w:type="dxa"/>
            <w:vAlign w:val="center"/>
          </w:tcPr>
          <w:p w14:paraId="22E44A71">
            <w:pPr>
              <w:jc w:val="left"/>
              <w:rPr>
                <w:rFonts w:hint="eastAsia" w:ascii="宋体" w:hAnsi="宋体" w:eastAsia="宋体" w:cs="宋体"/>
                <w:highlight w:val="none"/>
              </w:rPr>
            </w:pPr>
          </w:p>
        </w:tc>
        <w:tc>
          <w:tcPr>
            <w:tcW w:w="1749" w:type="dxa"/>
            <w:vAlign w:val="center"/>
          </w:tcPr>
          <w:p w14:paraId="44423BC4">
            <w:pPr>
              <w:jc w:val="left"/>
              <w:rPr>
                <w:rFonts w:hint="eastAsia" w:ascii="宋体" w:hAnsi="宋体" w:eastAsia="宋体" w:cs="宋体"/>
                <w:highlight w:val="none"/>
              </w:rPr>
            </w:pPr>
          </w:p>
        </w:tc>
      </w:tr>
      <w:tr w14:paraId="622B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311" w:type="dxa"/>
            <w:vAlign w:val="center"/>
          </w:tcPr>
          <w:p w14:paraId="5501FA84">
            <w:pPr>
              <w:jc w:val="left"/>
              <w:rPr>
                <w:rFonts w:hint="eastAsia" w:ascii="宋体" w:hAnsi="宋体" w:eastAsia="宋体" w:cs="宋体"/>
                <w:highlight w:val="none"/>
              </w:rPr>
            </w:pPr>
            <w:r>
              <w:rPr>
                <w:rFonts w:hint="eastAsia" w:ascii="宋体" w:hAnsi="宋体" w:eastAsia="宋体" w:cs="宋体"/>
                <w:highlight w:val="none"/>
              </w:rPr>
              <w:t>…</w:t>
            </w:r>
          </w:p>
        </w:tc>
        <w:tc>
          <w:tcPr>
            <w:tcW w:w="1182" w:type="dxa"/>
            <w:vAlign w:val="center"/>
          </w:tcPr>
          <w:p w14:paraId="637328AD">
            <w:pPr>
              <w:jc w:val="left"/>
              <w:rPr>
                <w:rFonts w:hint="eastAsia" w:ascii="宋体" w:hAnsi="宋体" w:eastAsia="宋体" w:cs="宋体"/>
                <w:highlight w:val="none"/>
              </w:rPr>
            </w:pPr>
          </w:p>
        </w:tc>
        <w:tc>
          <w:tcPr>
            <w:tcW w:w="2136" w:type="dxa"/>
            <w:vAlign w:val="center"/>
          </w:tcPr>
          <w:p w14:paraId="711D73A6">
            <w:pPr>
              <w:jc w:val="left"/>
              <w:rPr>
                <w:rFonts w:hint="eastAsia" w:ascii="宋体" w:hAnsi="宋体" w:eastAsia="宋体" w:cs="宋体"/>
                <w:highlight w:val="none"/>
              </w:rPr>
            </w:pPr>
          </w:p>
        </w:tc>
        <w:tc>
          <w:tcPr>
            <w:tcW w:w="1749" w:type="dxa"/>
            <w:vAlign w:val="center"/>
          </w:tcPr>
          <w:p w14:paraId="63747F45">
            <w:pPr>
              <w:jc w:val="left"/>
              <w:rPr>
                <w:rFonts w:hint="eastAsia" w:ascii="宋体" w:hAnsi="宋体" w:eastAsia="宋体" w:cs="宋体"/>
                <w:highlight w:val="none"/>
              </w:rPr>
            </w:pPr>
          </w:p>
        </w:tc>
        <w:tc>
          <w:tcPr>
            <w:tcW w:w="1749" w:type="dxa"/>
            <w:vAlign w:val="center"/>
          </w:tcPr>
          <w:p w14:paraId="11D512FC">
            <w:pPr>
              <w:jc w:val="left"/>
              <w:rPr>
                <w:rFonts w:hint="eastAsia" w:ascii="宋体" w:hAnsi="宋体" w:eastAsia="宋体" w:cs="宋体"/>
                <w:highlight w:val="none"/>
              </w:rPr>
            </w:pPr>
          </w:p>
        </w:tc>
        <w:tc>
          <w:tcPr>
            <w:tcW w:w="1749" w:type="dxa"/>
            <w:vAlign w:val="center"/>
          </w:tcPr>
          <w:p w14:paraId="5121E21F">
            <w:pPr>
              <w:jc w:val="left"/>
              <w:rPr>
                <w:rFonts w:hint="eastAsia" w:ascii="宋体" w:hAnsi="宋体" w:eastAsia="宋体" w:cs="宋体"/>
                <w:highlight w:val="none"/>
              </w:rPr>
            </w:pPr>
          </w:p>
        </w:tc>
      </w:tr>
      <w:tr w14:paraId="7A10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311" w:type="dxa"/>
            <w:vAlign w:val="center"/>
          </w:tcPr>
          <w:p w14:paraId="3EE52221">
            <w:pPr>
              <w:jc w:val="left"/>
              <w:rPr>
                <w:rFonts w:hint="eastAsia" w:ascii="宋体" w:hAnsi="宋体" w:eastAsia="宋体" w:cs="宋体"/>
                <w:highlight w:val="none"/>
              </w:rPr>
            </w:pPr>
          </w:p>
        </w:tc>
        <w:tc>
          <w:tcPr>
            <w:tcW w:w="1182" w:type="dxa"/>
            <w:vAlign w:val="center"/>
          </w:tcPr>
          <w:p w14:paraId="52B4546B">
            <w:pPr>
              <w:jc w:val="left"/>
              <w:rPr>
                <w:rFonts w:hint="eastAsia" w:ascii="宋体" w:hAnsi="宋体" w:eastAsia="宋体" w:cs="宋体"/>
                <w:highlight w:val="none"/>
              </w:rPr>
            </w:pPr>
          </w:p>
        </w:tc>
        <w:tc>
          <w:tcPr>
            <w:tcW w:w="2136" w:type="dxa"/>
            <w:vAlign w:val="center"/>
          </w:tcPr>
          <w:p w14:paraId="410980DB">
            <w:pPr>
              <w:jc w:val="left"/>
              <w:rPr>
                <w:rFonts w:hint="eastAsia" w:ascii="宋体" w:hAnsi="宋体" w:eastAsia="宋体" w:cs="宋体"/>
                <w:highlight w:val="none"/>
              </w:rPr>
            </w:pPr>
          </w:p>
        </w:tc>
        <w:tc>
          <w:tcPr>
            <w:tcW w:w="1749" w:type="dxa"/>
            <w:vAlign w:val="center"/>
          </w:tcPr>
          <w:p w14:paraId="536115F0">
            <w:pPr>
              <w:jc w:val="left"/>
              <w:rPr>
                <w:rFonts w:hint="eastAsia" w:ascii="宋体" w:hAnsi="宋体" w:eastAsia="宋体" w:cs="宋体"/>
                <w:highlight w:val="none"/>
              </w:rPr>
            </w:pPr>
          </w:p>
        </w:tc>
        <w:tc>
          <w:tcPr>
            <w:tcW w:w="1749" w:type="dxa"/>
            <w:vAlign w:val="center"/>
          </w:tcPr>
          <w:p w14:paraId="1DF7E315">
            <w:pPr>
              <w:jc w:val="left"/>
              <w:rPr>
                <w:rFonts w:hint="eastAsia" w:ascii="宋体" w:hAnsi="宋体" w:eastAsia="宋体" w:cs="宋体"/>
                <w:highlight w:val="none"/>
              </w:rPr>
            </w:pPr>
          </w:p>
        </w:tc>
        <w:tc>
          <w:tcPr>
            <w:tcW w:w="1749" w:type="dxa"/>
            <w:vAlign w:val="center"/>
          </w:tcPr>
          <w:p w14:paraId="7CC41C01">
            <w:pPr>
              <w:jc w:val="left"/>
              <w:rPr>
                <w:rFonts w:hint="eastAsia" w:ascii="宋体" w:hAnsi="宋体" w:eastAsia="宋体" w:cs="宋体"/>
                <w:highlight w:val="none"/>
              </w:rPr>
            </w:pPr>
          </w:p>
        </w:tc>
      </w:tr>
    </w:tbl>
    <w:p w14:paraId="69367011">
      <w:pPr>
        <w:jc w:val="left"/>
        <w:rPr>
          <w:rFonts w:hint="eastAsia" w:ascii="宋体" w:hAnsi="宋体" w:eastAsia="宋体" w:cs="宋体"/>
          <w:szCs w:val="18"/>
          <w:highlight w:val="none"/>
        </w:rPr>
      </w:pPr>
    </w:p>
    <w:p w14:paraId="2B7E4D7B">
      <w:pPr>
        <w:spacing w:line="300" w:lineRule="auto"/>
        <w:jc w:val="left"/>
        <w:rPr>
          <w:rFonts w:hint="eastAsia" w:ascii="宋体" w:hAnsi="宋体" w:eastAsia="宋体" w:cs="宋体"/>
          <w:highlight w:val="none"/>
        </w:rPr>
      </w:pPr>
    </w:p>
    <w:p w14:paraId="210E82F9">
      <w:pPr>
        <w:adjustRightInd w:val="0"/>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供应商：(盖章)</w:t>
      </w:r>
    </w:p>
    <w:p w14:paraId="0EC62065">
      <w:pPr>
        <w:adjustRightInd w:val="0"/>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法定代表人（盖章）：</w:t>
      </w:r>
    </w:p>
    <w:p w14:paraId="328D0E8E">
      <w:pPr>
        <w:spacing w:line="300" w:lineRule="auto"/>
        <w:jc w:val="left"/>
        <w:rPr>
          <w:rFonts w:hint="eastAsia" w:ascii="宋体" w:hAnsi="宋体" w:eastAsia="宋体" w:cs="宋体"/>
          <w:highlight w:val="none"/>
        </w:rPr>
      </w:pPr>
    </w:p>
    <w:p w14:paraId="22010EC6">
      <w:pPr>
        <w:spacing w:line="360" w:lineRule="exact"/>
        <w:jc w:val="left"/>
        <w:rPr>
          <w:rFonts w:hint="eastAsia" w:ascii="宋体" w:hAnsi="宋体" w:eastAsia="宋体" w:cs="宋体"/>
          <w:highlight w:val="none"/>
        </w:rPr>
      </w:pPr>
      <w:r>
        <w:rPr>
          <w:rFonts w:hint="eastAsia" w:ascii="宋体" w:hAnsi="宋体" w:eastAsia="宋体" w:cs="宋体"/>
          <w:highlight w:val="none"/>
        </w:rPr>
        <w:t>注：1、本表填写时，应据实填写。</w:t>
      </w:r>
    </w:p>
    <w:p w14:paraId="4356D4A0">
      <w:pPr>
        <w:spacing w:line="360" w:lineRule="exact"/>
        <w:ind w:firstLine="411" w:firstLineChars="196"/>
        <w:jc w:val="left"/>
        <w:rPr>
          <w:rFonts w:hint="eastAsia" w:ascii="宋体" w:hAnsi="宋体" w:eastAsia="宋体" w:cs="宋体"/>
          <w:highlight w:val="none"/>
        </w:rPr>
      </w:pPr>
      <w:r>
        <w:rPr>
          <w:rFonts w:hint="eastAsia" w:ascii="宋体" w:hAnsi="宋体" w:eastAsia="宋体" w:cs="宋体"/>
          <w:highlight w:val="none"/>
        </w:rPr>
        <w:t>2、供应商根据项目实际填写，项目磋商要求不涉及的可留空或自行调整。</w:t>
      </w:r>
    </w:p>
    <w:p w14:paraId="0F5B247B">
      <w:pPr>
        <w:spacing w:line="360" w:lineRule="exact"/>
        <w:ind w:firstLine="411" w:firstLineChars="196"/>
        <w:jc w:val="left"/>
        <w:rPr>
          <w:rFonts w:hint="eastAsia" w:ascii="宋体" w:hAnsi="宋体" w:eastAsia="宋体" w:cs="宋体"/>
          <w:highlight w:val="none"/>
        </w:rPr>
      </w:pPr>
    </w:p>
    <w:p w14:paraId="70A0DE76">
      <w:pPr>
        <w:spacing w:line="360" w:lineRule="exact"/>
        <w:ind w:firstLine="411" w:firstLineChars="196"/>
        <w:jc w:val="left"/>
        <w:rPr>
          <w:rFonts w:hint="eastAsia" w:ascii="宋体" w:hAnsi="宋体" w:eastAsia="宋体" w:cs="宋体"/>
          <w:highlight w:val="none"/>
        </w:rPr>
      </w:pPr>
    </w:p>
    <w:p w14:paraId="21610B51">
      <w:pPr>
        <w:spacing w:line="360" w:lineRule="exact"/>
        <w:jc w:val="left"/>
        <w:rPr>
          <w:rFonts w:hint="eastAsia" w:ascii="宋体" w:hAnsi="宋体" w:eastAsia="宋体" w:cs="宋体"/>
          <w:highlight w:val="none"/>
        </w:rPr>
      </w:pPr>
    </w:p>
    <w:p w14:paraId="5E305FB8">
      <w:pPr>
        <w:spacing w:line="360" w:lineRule="exact"/>
        <w:jc w:val="left"/>
        <w:rPr>
          <w:rFonts w:hint="eastAsia" w:ascii="宋体" w:hAnsi="宋体" w:eastAsia="宋体" w:cs="宋体"/>
          <w:highlight w:val="none"/>
        </w:rPr>
      </w:pPr>
    </w:p>
    <w:p w14:paraId="1D76CFED">
      <w:pPr>
        <w:spacing w:line="360" w:lineRule="exact"/>
        <w:jc w:val="left"/>
        <w:rPr>
          <w:rFonts w:hint="eastAsia" w:ascii="宋体" w:hAnsi="宋体" w:eastAsia="宋体" w:cs="宋体"/>
          <w:highlight w:val="none"/>
        </w:rPr>
      </w:pPr>
    </w:p>
    <w:p w14:paraId="6E8D9F5A">
      <w:pPr>
        <w:spacing w:line="360" w:lineRule="exact"/>
        <w:jc w:val="left"/>
        <w:rPr>
          <w:rFonts w:hint="eastAsia" w:ascii="宋体" w:hAnsi="宋体" w:eastAsia="宋体" w:cs="宋体"/>
          <w:highlight w:val="none"/>
        </w:rPr>
      </w:pPr>
    </w:p>
    <w:p w14:paraId="673C4033">
      <w:pPr>
        <w:spacing w:line="360" w:lineRule="exact"/>
        <w:jc w:val="left"/>
        <w:rPr>
          <w:rFonts w:hint="eastAsia" w:ascii="宋体" w:hAnsi="宋体" w:eastAsia="宋体" w:cs="宋体"/>
          <w:highlight w:val="none"/>
        </w:rPr>
      </w:pPr>
    </w:p>
    <w:p w14:paraId="6D8EE485">
      <w:pPr>
        <w:pStyle w:val="5"/>
        <w:rPr>
          <w:rFonts w:hint="eastAsia"/>
        </w:rPr>
      </w:pPr>
    </w:p>
    <w:p w14:paraId="19CEE81F">
      <w:pPr>
        <w:spacing w:line="360" w:lineRule="exact"/>
        <w:jc w:val="left"/>
        <w:rPr>
          <w:rFonts w:hint="eastAsia" w:ascii="宋体" w:hAnsi="宋体" w:eastAsia="宋体" w:cs="宋体"/>
          <w:highlight w:val="none"/>
        </w:rPr>
      </w:pPr>
    </w:p>
    <w:p w14:paraId="50005D7B">
      <w:pPr>
        <w:spacing w:line="360" w:lineRule="exact"/>
        <w:jc w:val="left"/>
        <w:rPr>
          <w:rFonts w:hint="eastAsia" w:ascii="宋体" w:hAnsi="宋体" w:eastAsia="宋体" w:cs="宋体"/>
          <w:highlight w:val="none"/>
        </w:rPr>
      </w:pPr>
    </w:p>
    <w:p w14:paraId="36854974">
      <w:pPr>
        <w:spacing w:line="360" w:lineRule="exact"/>
        <w:jc w:val="left"/>
        <w:rPr>
          <w:rFonts w:hint="eastAsia" w:ascii="宋体" w:hAnsi="宋体" w:eastAsia="宋体" w:cs="宋体"/>
          <w:highlight w:val="none"/>
        </w:rPr>
      </w:pPr>
    </w:p>
    <w:p w14:paraId="5A287700">
      <w:pPr>
        <w:spacing w:line="360" w:lineRule="exact"/>
        <w:jc w:val="left"/>
        <w:rPr>
          <w:rFonts w:hint="eastAsia" w:ascii="宋体" w:hAnsi="宋体" w:eastAsia="宋体" w:cs="宋体"/>
          <w:highlight w:val="none"/>
        </w:rPr>
      </w:pPr>
    </w:p>
    <w:p w14:paraId="190A9ECB">
      <w:pPr>
        <w:pStyle w:val="4"/>
        <w:bidi w:val="0"/>
        <w:rPr>
          <w:rFonts w:hint="eastAsia"/>
        </w:rPr>
      </w:pPr>
      <w:r>
        <w:rPr>
          <w:rFonts w:hint="eastAsia"/>
        </w:rPr>
        <w:t>九、服务实施方案</w:t>
      </w:r>
    </w:p>
    <w:p w14:paraId="63B00F45">
      <w:pPr>
        <w:autoSpaceDE w:val="0"/>
        <w:autoSpaceDN w:val="0"/>
        <w:adjustRightInd w:val="0"/>
        <w:spacing w:line="276" w:lineRule="auto"/>
        <w:jc w:val="left"/>
        <w:rPr>
          <w:rFonts w:hint="eastAsia" w:ascii="宋体" w:hAnsi="宋体" w:eastAsia="宋体" w:cs="宋体"/>
          <w:highlight w:val="none"/>
        </w:rPr>
      </w:pPr>
      <w:r>
        <w:rPr>
          <w:rFonts w:hint="eastAsia" w:ascii="宋体" w:hAnsi="宋体" w:eastAsia="宋体" w:cs="宋体"/>
          <w:highlight w:val="none"/>
        </w:rPr>
        <w:t>（磋商供应商根据本项目情况和企业实际自行编制）</w:t>
      </w:r>
    </w:p>
    <w:p w14:paraId="121216B8">
      <w:pPr>
        <w:jc w:val="left"/>
        <w:rPr>
          <w:rFonts w:hint="eastAsia" w:ascii="宋体" w:hAnsi="宋体" w:eastAsia="宋体" w:cs="宋体"/>
          <w:b/>
          <w:color w:val="000000"/>
          <w:highlight w:val="none"/>
        </w:rPr>
      </w:pPr>
    </w:p>
    <w:p w14:paraId="1AB90341">
      <w:pPr>
        <w:jc w:val="left"/>
        <w:rPr>
          <w:rFonts w:hint="eastAsia" w:ascii="宋体" w:hAnsi="宋体" w:eastAsia="宋体" w:cs="宋体"/>
          <w:b/>
          <w:color w:val="000000"/>
          <w:highlight w:val="none"/>
        </w:rPr>
      </w:pPr>
    </w:p>
    <w:p w14:paraId="66D81E71">
      <w:pPr>
        <w:spacing w:line="42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根据自身情况及需求自行编制，可包含（但不仅限于）如下内容：</w:t>
      </w:r>
    </w:p>
    <w:p w14:paraId="5AA097D5">
      <w:pPr>
        <w:spacing w:line="42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1、服务方案</w:t>
      </w:r>
    </w:p>
    <w:p w14:paraId="0BB9EF20">
      <w:pPr>
        <w:spacing w:line="420" w:lineRule="exact"/>
        <w:ind w:firstLine="420" w:firstLineChars="200"/>
        <w:jc w:val="left"/>
        <w:rPr>
          <w:rFonts w:hint="eastAsia" w:ascii="宋体" w:hAnsi="宋体" w:eastAsia="宋体" w:cs="宋体"/>
          <w:bCs/>
          <w:color w:val="000000"/>
          <w:highlight w:val="none"/>
        </w:rPr>
      </w:pPr>
      <w:r>
        <w:rPr>
          <w:rFonts w:hint="eastAsia" w:ascii="宋体" w:hAnsi="宋体" w:eastAsia="宋体" w:cs="宋体"/>
          <w:bCs/>
          <w:color w:val="000000"/>
          <w:highlight w:val="none"/>
        </w:rPr>
        <w:t>2、拟投入人员等情况；</w:t>
      </w:r>
    </w:p>
    <w:p w14:paraId="46DBD589">
      <w:pPr>
        <w:spacing w:line="420" w:lineRule="exact"/>
        <w:ind w:firstLine="42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highlight w:val="none"/>
        </w:rPr>
        <w:t>以上内容仅供参考。</w:t>
      </w:r>
    </w:p>
    <w:p w14:paraId="549B6DFA">
      <w:pPr>
        <w:spacing w:line="360" w:lineRule="auto"/>
        <w:jc w:val="left"/>
        <w:rPr>
          <w:rFonts w:hint="eastAsia" w:ascii="宋体" w:hAnsi="宋体" w:eastAsia="宋体" w:cs="宋体"/>
          <w:b/>
          <w:bCs/>
          <w:sz w:val="32"/>
          <w:szCs w:val="32"/>
          <w:highlight w:val="none"/>
        </w:rPr>
      </w:pPr>
    </w:p>
    <w:p w14:paraId="1D9646D5">
      <w:pPr>
        <w:spacing w:line="360" w:lineRule="auto"/>
        <w:jc w:val="left"/>
        <w:rPr>
          <w:rFonts w:hint="eastAsia" w:ascii="宋体" w:hAnsi="宋体" w:eastAsia="宋体" w:cs="宋体"/>
          <w:b/>
          <w:bCs/>
          <w:sz w:val="32"/>
          <w:szCs w:val="32"/>
          <w:highlight w:val="none"/>
        </w:rPr>
      </w:pPr>
    </w:p>
    <w:p w14:paraId="42E76670">
      <w:pPr>
        <w:spacing w:line="360" w:lineRule="auto"/>
        <w:jc w:val="left"/>
        <w:rPr>
          <w:rFonts w:hint="eastAsia" w:ascii="宋体" w:hAnsi="宋体" w:eastAsia="宋体" w:cs="宋体"/>
          <w:b/>
          <w:bCs/>
          <w:sz w:val="32"/>
          <w:szCs w:val="32"/>
          <w:highlight w:val="none"/>
        </w:rPr>
      </w:pPr>
    </w:p>
    <w:p w14:paraId="1F839EB6">
      <w:pPr>
        <w:spacing w:line="360" w:lineRule="auto"/>
        <w:jc w:val="left"/>
        <w:rPr>
          <w:rFonts w:hint="eastAsia" w:ascii="宋体" w:hAnsi="宋体" w:eastAsia="宋体" w:cs="宋体"/>
          <w:b/>
          <w:bCs/>
          <w:sz w:val="32"/>
          <w:szCs w:val="32"/>
          <w:highlight w:val="none"/>
        </w:rPr>
      </w:pPr>
    </w:p>
    <w:p w14:paraId="241A4133">
      <w:pPr>
        <w:spacing w:line="360" w:lineRule="auto"/>
        <w:jc w:val="left"/>
        <w:rPr>
          <w:rFonts w:hint="eastAsia" w:ascii="宋体" w:hAnsi="宋体" w:eastAsia="宋体" w:cs="宋体"/>
          <w:b/>
          <w:bCs/>
          <w:sz w:val="32"/>
          <w:szCs w:val="32"/>
          <w:highlight w:val="none"/>
        </w:rPr>
      </w:pPr>
    </w:p>
    <w:p w14:paraId="0FA1F96D">
      <w:pPr>
        <w:spacing w:line="360" w:lineRule="auto"/>
        <w:jc w:val="left"/>
        <w:rPr>
          <w:rFonts w:hint="eastAsia" w:ascii="宋体" w:hAnsi="宋体" w:eastAsia="宋体" w:cs="宋体"/>
          <w:b/>
          <w:bCs/>
          <w:sz w:val="32"/>
          <w:szCs w:val="32"/>
          <w:highlight w:val="none"/>
        </w:rPr>
      </w:pPr>
    </w:p>
    <w:p w14:paraId="71DA2A89">
      <w:pPr>
        <w:spacing w:line="360" w:lineRule="auto"/>
        <w:jc w:val="left"/>
        <w:rPr>
          <w:rFonts w:hint="eastAsia" w:ascii="宋体" w:hAnsi="宋体" w:eastAsia="宋体" w:cs="宋体"/>
          <w:b/>
          <w:bCs/>
          <w:sz w:val="32"/>
          <w:szCs w:val="32"/>
          <w:highlight w:val="none"/>
        </w:rPr>
      </w:pPr>
    </w:p>
    <w:p w14:paraId="4CD5345A">
      <w:pPr>
        <w:spacing w:line="360" w:lineRule="auto"/>
        <w:jc w:val="left"/>
        <w:rPr>
          <w:rFonts w:hint="eastAsia" w:ascii="宋体" w:hAnsi="宋体" w:eastAsia="宋体" w:cs="宋体"/>
          <w:b/>
          <w:bCs/>
          <w:sz w:val="32"/>
          <w:szCs w:val="32"/>
          <w:highlight w:val="none"/>
        </w:rPr>
      </w:pPr>
    </w:p>
    <w:p w14:paraId="00EF694E">
      <w:pPr>
        <w:spacing w:line="360" w:lineRule="auto"/>
        <w:jc w:val="left"/>
        <w:rPr>
          <w:rFonts w:hint="eastAsia" w:ascii="宋体" w:hAnsi="宋体" w:eastAsia="宋体" w:cs="宋体"/>
          <w:b/>
          <w:bCs/>
          <w:sz w:val="32"/>
          <w:szCs w:val="32"/>
          <w:highlight w:val="none"/>
        </w:rPr>
      </w:pPr>
    </w:p>
    <w:p w14:paraId="64C205C6">
      <w:pPr>
        <w:spacing w:line="360" w:lineRule="auto"/>
        <w:jc w:val="left"/>
        <w:rPr>
          <w:rFonts w:hint="eastAsia" w:ascii="宋体" w:hAnsi="宋体" w:eastAsia="宋体" w:cs="宋体"/>
          <w:b/>
          <w:bCs/>
          <w:sz w:val="32"/>
          <w:szCs w:val="32"/>
          <w:highlight w:val="none"/>
        </w:rPr>
      </w:pPr>
    </w:p>
    <w:p w14:paraId="797F9EC9">
      <w:pPr>
        <w:spacing w:line="360" w:lineRule="auto"/>
        <w:jc w:val="left"/>
        <w:rPr>
          <w:rFonts w:hint="eastAsia" w:ascii="宋体" w:hAnsi="宋体" w:eastAsia="宋体" w:cs="宋体"/>
          <w:b/>
          <w:bCs/>
          <w:sz w:val="32"/>
          <w:szCs w:val="32"/>
          <w:highlight w:val="none"/>
        </w:rPr>
      </w:pPr>
    </w:p>
    <w:p w14:paraId="1B862B02">
      <w:pPr>
        <w:spacing w:line="360" w:lineRule="auto"/>
        <w:jc w:val="left"/>
        <w:rPr>
          <w:rFonts w:hint="eastAsia" w:ascii="宋体" w:hAnsi="宋体" w:eastAsia="宋体" w:cs="宋体"/>
          <w:b/>
          <w:bCs/>
          <w:sz w:val="32"/>
          <w:szCs w:val="32"/>
          <w:highlight w:val="none"/>
        </w:rPr>
      </w:pPr>
    </w:p>
    <w:p w14:paraId="09AA733E">
      <w:pPr>
        <w:spacing w:line="360" w:lineRule="auto"/>
        <w:jc w:val="left"/>
        <w:rPr>
          <w:rFonts w:hint="eastAsia" w:ascii="宋体" w:hAnsi="宋体" w:eastAsia="宋体" w:cs="宋体"/>
          <w:b/>
          <w:bCs/>
          <w:sz w:val="32"/>
          <w:szCs w:val="32"/>
          <w:highlight w:val="none"/>
        </w:rPr>
      </w:pPr>
    </w:p>
    <w:p w14:paraId="22EBB5DA">
      <w:pPr>
        <w:spacing w:line="360" w:lineRule="auto"/>
        <w:jc w:val="left"/>
        <w:rPr>
          <w:rFonts w:hint="eastAsia" w:ascii="宋体" w:hAnsi="宋体" w:eastAsia="宋体" w:cs="宋体"/>
          <w:b/>
          <w:bCs/>
          <w:sz w:val="32"/>
          <w:szCs w:val="32"/>
          <w:highlight w:val="none"/>
        </w:rPr>
      </w:pPr>
    </w:p>
    <w:p w14:paraId="03E5F518">
      <w:pPr>
        <w:spacing w:line="360" w:lineRule="auto"/>
        <w:jc w:val="left"/>
        <w:rPr>
          <w:rFonts w:hint="eastAsia" w:ascii="宋体" w:hAnsi="宋体" w:eastAsia="宋体" w:cs="宋体"/>
          <w:b/>
          <w:bCs/>
          <w:sz w:val="32"/>
          <w:szCs w:val="32"/>
          <w:highlight w:val="none"/>
        </w:rPr>
      </w:pPr>
    </w:p>
    <w:p w14:paraId="609CE7AC">
      <w:pPr>
        <w:spacing w:line="276" w:lineRule="auto"/>
        <w:ind w:right="57" w:firstLine="482" w:firstLineChars="200"/>
        <w:jc w:val="left"/>
        <w:rPr>
          <w:rFonts w:hint="eastAsia" w:ascii="宋体" w:hAnsi="宋体" w:eastAsia="宋体" w:cs="宋体"/>
          <w:b/>
          <w:sz w:val="24"/>
          <w:highlight w:val="none"/>
        </w:rPr>
      </w:pPr>
    </w:p>
    <w:p w14:paraId="6DA4B9F4">
      <w:pPr>
        <w:spacing w:line="276" w:lineRule="auto"/>
        <w:ind w:right="57" w:firstLine="482" w:firstLineChars="200"/>
        <w:jc w:val="left"/>
        <w:rPr>
          <w:rFonts w:hint="eastAsia" w:ascii="宋体" w:hAnsi="宋体" w:eastAsia="宋体" w:cs="宋体"/>
          <w:b/>
          <w:sz w:val="24"/>
          <w:szCs w:val="24"/>
          <w:highlight w:val="none"/>
        </w:rPr>
      </w:pPr>
    </w:p>
    <w:p w14:paraId="400227B4">
      <w:pPr>
        <w:spacing w:line="276" w:lineRule="auto"/>
        <w:ind w:right="57" w:firstLine="482" w:firstLineChars="200"/>
        <w:jc w:val="left"/>
        <w:rPr>
          <w:rFonts w:hint="eastAsia" w:ascii="宋体" w:hAnsi="宋体" w:eastAsia="宋体" w:cs="宋体"/>
          <w:b/>
          <w:sz w:val="24"/>
          <w:szCs w:val="24"/>
          <w:highlight w:val="none"/>
        </w:rPr>
      </w:pPr>
    </w:p>
    <w:p w14:paraId="10107412">
      <w:pPr>
        <w:pStyle w:val="4"/>
        <w:bidi w:val="0"/>
        <w:rPr>
          <w:rFonts w:hint="eastAsia"/>
        </w:rPr>
      </w:pPr>
      <w:r>
        <w:rPr>
          <w:rFonts w:hint="eastAsia"/>
        </w:rPr>
        <w:t>十、磋商供应商应提供的各类资格及证明材料（格式）</w:t>
      </w:r>
    </w:p>
    <w:p w14:paraId="1EEE1465">
      <w:pPr>
        <w:spacing w:line="276" w:lineRule="auto"/>
        <w:ind w:firstLine="720" w:firstLineChars="300"/>
        <w:jc w:val="left"/>
        <w:rPr>
          <w:rFonts w:hint="eastAsia" w:ascii="宋体" w:hAnsi="宋体" w:eastAsia="宋体" w:cs="宋体"/>
          <w:sz w:val="24"/>
          <w:highlight w:val="none"/>
        </w:rPr>
      </w:pPr>
    </w:p>
    <w:p w14:paraId="29466BD5">
      <w:pPr>
        <w:spacing w:line="276" w:lineRule="auto"/>
        <w:ind w:firstLine="1050" w:firstLineChars="500"/>
        <w:jc w:val="left"/>
        <w:rPr>
          <w:rFonts w:hint="eastAsia" w:ascii="宋体" w:hAnsi="宋体" w:eastAsia="宋体" w:cs="宋体"/>
          <w:highlight w:val="none"/>
        </w:rPr>
      </w:pPr>
      <w:r>
        <w:rPr>
          <w:rFonts w:hint="eastAsia" w:ascii="宋体" w:hAnsi="宋体" w:eastAsia="宋体" w:cs="宋体"/>
          <w:highlight w:val="none"/>
        </w:rPr>
        <w:t>参加磋商的供应商在响应文件中至少须提供以下证明材料：</w:t>
      </w:r>
    </w:p>
    <w:p w14:paraId="32A999A8">
      <w:pPr>
        <w:spacing w:line="276" w:lineRule="auto"/>
        <w:ind w:firstLine="1050" w:firstLineChars="500"/>
        <w:jc w:val="left"/>
        <w:rPr>
          <w:rFonts w:hint="eastAsia" w:ascii="宋体" w:hAnsi="宋体" w:eastAsia="宋体" w:cs="宋体"/>
          <w:highlight w:val="none"/>
        </w:rPr>
      </w:pPr>
      <w:r>
        <w:rPr>
          <w:rFonts w:hint="eastAsia" w:ascii="宋体" w:hAnsi="宋体" w:eastAsia="宋体" w:cs="宋体"/>
          <w:highlight w:val="none"/>
        </w:rPr>
        <w:t>1、营业执照副本复印件(须加盖公章)</w:t>
      </w:r>
    </w:p>
    <w:p w14:paraId="18F41C2A">
      <w:pPr>
        <w:spacing w:line="276" w:lineRule="auto"/>
        <w:ind w:firstLine="1050" w:firstLineChars="500"/>
        <w:jc w:val="left"/>
        <w:rPr>
          <w:rFonts w:hint="eastAsia" w:ascii="宋体" w:hAnsi="宋体" w:eastAsia="宋体" w:cs="宋体"/>
          <w:highlight w:val="none"/>
        </w:rPr>
      </w:pPr>
      <w:r>
        <w:rPr>
          <w:rFonts w:hint="eastAsia" w:ascii="宋体" w:hAnsi="宋体" w:eastAsia="宋体" w:cs="宋体"/>
          <w:highlight w:val="none"/>
        </w:rPr>
        <w:t>2、竞争性磋商文件要求供应商提供的或供应商认为需要提供的其它内容</w:t>
      </w:r>
    </w:p>
    <w:p w14:paraId="15CBBFB9">
      <w:pPr>
        <w:pStyle w:val="6"/>
        <w:numPr>
          <w:ilvl w:val="0"/>
          <w:numId w:val="0"/>
        </w:numPr>
        <w:ind w:left="720"/>
        <w:jc w:val="left"/>
        <w:rPr>
          <w:rFonts w:hint="eastAsia" w:ascii="宋体" w:hAnsi="宋体" w:eastAsia="宋体" w:cs="宋体"/>
          <w:highlight w:val="none"/>
          <w:lang w:eastAsia="zh-CN"/>
        </w:rPr>
      </w:pPr>
    </w:p>
    <w:p w14:paraId="32178319">
      <w:pPr>
        <w:spacing w:line="276" w:lineRule="auto"/>
        <w:ind w:right="57" w:firstLine="482" w:firstLineChars="200"/>
        <w:jc w:val="left"/>
        <w:rPr>
          <w:rFonts w:hint="eastAsia" w:ascii="宋体" w:hAnsi="宋体" w:eastAsia="宋体" w:cs="宋体"/>
          <w:b/>
          <w:sz w:val="24"/>
          <w:highlight w:val="none"/>
        </w:rPr>
      </w:pPr>
    </w:p>
    <w:p w14:paraId="76567162">
      <w:pPr>
        <w:spacing w:line="276" w:lineRule="auto"/>
        <w:ind w:right="57" w:firstLine="482" w:firstLineChars="200"/>
        <w:jc w:val="left"/>
        <w:rPr>
          <w:rFonts w:hint="eastAsia" w:ascii="宋体" w:hAnsi="宋体" w:eastAsia="宋体" w:cs="宋体"/>
          <w:b/>
          <w:sz w:val="24"/>
          <w:highlight w:val="none"/>
        </w:rPr>
      </w:pPr>
    </w:p>
    <w:p w14:paraId="2D814C75">
      <w:pPr>
        <w:spacing w:line="276" w:lineRule="auto"/>
        <w:ind w:right="57" w:firstLine="482" w:firstLineChars="200"/>
        <w:jc w:val="left"/>
        <w:rPr>
          <w:rFonts w:hint="eastAsia" w:ascii="宋体" w:hAnsi="宋体" w:eastAsia="宋体" w:cs="宋体"/>
          <w:b/>
          <w:sz w:val="24"/>
          <w:highlight w:val="none"/>
        </w:rPr>
      </w:pPr>
    </w:p>
    <w:p w14:paraId="4149C617">
      <w:pPr>
        <w:spacing w:line="276" w:lineRule="auto"/>
        <w:ind w:right="57"/>
        <w:jc w:val="left"/>
        <w:rPr>
          <w:rFonts w:hint="eastAsia" w:ascii="宋体" w:hAnsi="宋体" w:eastAsia="宋体" w:cs="宋体"/>
          <w:b/>
          <w:sz w:val="24"/>
          <w:highlight w:val="none"/>
        </w:rPr>
      </w:pPr>
    </w:p>
    <w:p w14:paraId="604591CA">
      <w:pPr>
        <w:pStyle w:val="26"/>
        <w:spacing w:line="276" w:lineRule="auto"/>
        <w:jc w:val="left"/>
        <w:rPr>
          <w:rFonts w:hint="eastAsia" w:ascii="宋体" w:hAnsi="宋体" w:eastAsia="宋体" w:cs="宋体"/>
          <w:highlight w:val="none"/>
        </w:rPr>
      </w:pPr>
    </w:p>
    <w:p w14:paraId="69499A1A">
      <w:pPr>
        <w:pStyle w:val="26"/>
        <w:spacing w:line="276" w:lineRule="auto"/>
        <w:jc w:val="left"/>
        <w:rPr>
          <w:rFonts w:hint="eastAsia" w:ascii="宋体" w:hAnsi="宋体" w:eastAsia="宋体" w:cs="宋体"/>
          <w:highlight w:val="none"/>
        </w:rPr>
      </w:pPr>
    </w:p>
    <w:p w14:paraId="3F00DC70">
      <w:pPr>
        <w:pStyle w:val="26"/>
        <w:spacing w:line="276" w:lineRule="auto"/>
        <w:jc w:val="left"/>
        <w:rPr>
          <w:rFonts w:hint="eastAsia" w:ascii="宋体" w:hAnsi="宋体" w:eastAsia="宋体" w:cs="宋体"/>
          <w:highlight w:val="none"/>
        </w:rPr>
      </w:pPr>
    </w:p>
    <w:p w14:paraId="03305361">
      <w:pPr>
        <w:spacing w:line="276" w:lineRule="auto"/>
        <w:ind w:right="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p>
    <w:p w14:paraId="16F96083">
      <w:pPr>
        <w:pStyle w:val="26"/>
        <w:spacing w:line="432" w:lineRule="auto"/>
        <w:jc w:val="left"/>
        <w:rPr>
          <w:rStyle w:val="34"/>
          <w:rFonts w:hint="eastAsia" w:ascii="宋体" w:hAnsi="宋体" w:eastAsia="宋体" w:cs="宋体"/>
        </w:rPr>
      </w:pPr>
      <w:r>
        <w:rPr>
          <w:rStyle w:val="34"/>
          <w:rFonts w:hint="eastAsia" w:ascii="宋体" w:hAnsi="宋体" w:eastAsia="宋体" w:cs="宋体"/>
        </w:rPr>
        <w:t xml:space="preserve">附表一、                  </w:t>
      </w:r>
    </w:p>
    <w:p w14:paraId="0BC2FF83">
      <w:pPr>
        <w:pStyle w:val="4"/>
        <w:bidi w:val="0"/>
        <w:rPr>
          <w:rFonts w:hint="eastAsia"/>
        </w:rPr>
      </w:pPr>
      <w:r>
        <w:rPr>
          <w:rFonts w:hint="eastAsia"/>
        </w:rPr>
        <w:t>中小企业声明函（服务）</w:t>
      </w:r>
    </w:p>
    <w:p w14:paraId="5F7CA996">
      <w:p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本公司或（联合体）郑重声明，根据《政府采购促进中小企业发展管理办法》（财库﹝2020﹞46 号）的规定，本公司或</w:t>
      </w:r>
      <w:r>
        <w:rPr>
          <w:rFonts w:hint="eastAsia" w:ascii="宋体" w:hAnsi="宋体" w:eastAsia="宋体" w:cs="宋体"/>
          <w:kern w:val="0"/>
          <w:sz w:val="21"/>
          <w:szCs w:val="21"/>
          <w:u w:val="single"/>
        </w:rPr>
        <w:t>（联合体）</w:t>
      </w:r>
      <w:r>
        <w:rPr>
          <w:rFonts w:hint="eastAsia" w:ascii="宋体" w:hAnsi="宋体" w:eastAsia="宋体" w:cs="宋体"/>
          <w:kern w:val="0"/>
          <w:sz w:val="21"/>
          <w:szCs w:val="21"/>
        </w:rPr>
        <w:t>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采购活动，全部为符合政策要求的中小企业。相关企业（含联合体中的中小企业、签订分包意向协议的中小企业）的具体情况如下：</w:t>
      </w:r>
    </w:p>
    <w:p w14:paraId="69896725">
      <w:pPr>
        <w:numPr>
          <w:ilvl w:val="0"/>
          <w:numId w:val="6"/>
        </w:num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u w:val="single"/>
        </w:rPr>
        <w:t>（标的名称）</w:t>
      </w:r>
      <w:r>
        <w:rPr>
          <w:rFonts w:hint="eastAsia" w:ascii="宋体" w:hAnsi="宋体" w:eastAsia="宋体" w:cs="宋体"/>
          <w:kern w:val="0"/>
          <w:sz w:val="21"/>
          <w:szCs w:val="21"/>
        </w:rPr>
        <w:t xml:space="preserve"> ，属于</w:t>
      </w:r>
      <w:r>
        <w:rPr>
          <w:rFonts w:hint="eastAsia" w:ascii="宋体" w:hAnsi="宋体" w:eastAsia="宋体" w:cs="宋体"/>
          <w:kern w:val="0"/>
          <w:sz w:val="21"/>
          <w:szCs w:val="21"/>
          <w:u w:val="single"/>
        </w:rPr>
        <w:t>（所属行业）</w:t>
      </w:r>
      <w:r>
        <w:rPr>
          <w:rFonts w:hint="eastAsia" w:ascii="宋体" w:hAnsi="宋体" w:eastAsia="宋体" w:cs="宋体"/>
          <w:kern w:val="0"/>
          <w:sz w:val="21"/>
          <w:szCs w:val="21"/>
        </w:rPr>
        <w:t>；承接企业为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人，营业收入为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万元，资产总额为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w:t>
      </w:r>
    </w:p>
    <w:p w14:paraId="6CF88EA0">
      <w:p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（标的名称）</w:t>
      </w:r>
      <w:r>
        <w:rPr>
          <w:rFonts w:hint="eastAsia" w:ascii="宋体" w:hAnsi="宋体" w:eastAsia="宋体" w:cs="宋体"/>
          <w:kern w:val="0"/>
          <w:sz w:val="21"/>
          <w:szCs w:val="21"/>
        </w:rPr>
        <w:t xml:space="preserve"> ，属于</w:t>
      </w:r>
      <w:r>
        <w:rPr>
          <w:rFonts w:hint="eastAsia" w:ascii="宋体" w:hAnsi="宋体" w:eastAsia="宋体" w:cs="宋体"/>
          <w:kern w:val="0"/>
          <w:sz w:val="21"/>
          <w:szCs w:val="21"/>
          <w:u w:val="single"/>
        </w:rPr>
        <w:t>（所属行业）</w:t>
      </w:r>
      <w:r>
        <w:rPr>
          <w:rFonts w:hint="eastAsia" w:ascii="宋体" w:hAnsi="宋体" w:eastAsia="宋体" w:cs="宋体"/>
          <w:kern w:val="0"/>
          <w:sz w:val="21"/>
          <w:szCs w:val="21"/>
        </w:rPr>
        <w:t>；承接企业为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人，营业收入为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万元，资产总额为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w:t>
      </w:r>
    </w:p>
    <w:p w14:paraId="7EA5ADC5">
      <w:p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w:t>
      </w:r>
    </w:p>
    <w:p w14:paraId="3B3C3CC5">
      <w:p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2B292F3F">
      <w:p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本企业对上述声明内容的真实性负责。如有虚假，将依法承担相应责任。</w:t>
      </w:r>
    </w:p>
    <w:p w14:paraId="0062FB11">
      <w:pPr>
        <w:spacing w:line="588" w:lineRule="exact"/>
        <w:ind w:firstLine="420" w:firstLineChars="200"/>
        <w:jc w:val="left"/>
        <w:rPr>
          <w:rFonts w:hint="eastAsia" w:ascii="宋体" w:hAnsi="宋体" w:eastAsia="宋体" w:cs="宋体"/>
          <w:kern w:val="0"/>
          <w:sz w:val="21"/>
          <w:szCs w:val="21"/>
        </w:rPr>
      </w:pPr>
    </w:p>
    <w:p w14:paraId="54C5D584">
      <w:p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0049B106">
      <w:pPr>
        <w:spacing w:line="588"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投标单位</w:t>
      </w:r>
      <w:r>
        <w:rPr>
          <w:rFonts w:hint="eastAsia" w:ascii="宋体" w:hAnsi="宋体" w:eastAsia="宋体" w:cs="宋体"/>
          <w:kern w:val="0"/>
          <w:sz w:val="21"/>
          <w:szCs w:val="21"/>
        </w:rPr>
        <w:t>名称（盖章）：</w:t>
      </w:r>
    </w:p>
    <w:p w14:paraId="4B757B77">
      <w:pPr>
        <w:spacing w:line="588" w:lineRule="exact"/>
        <w:jc w:val="center"/>
        <w:rPr>
          <w:rFonts w:hint="default" w:ascii="宋体" w:hAnsi="宋体" w:eastAsia="宋体" w:cs="宋体"/>
          <w:b/>
          <w:sz w:val="21"/>
          <w:szCs w:val="21"/>
          <w:lang w:val="en-US" w:eastAsia="zh-CN"/>
        </w:rPr>
      </w:pPr>
      <w:r>
        <w:rPr>
          <w:rFonts w:hint="eastAsia" w:ascii="宋体" w:hAnsi="宋体" w:eastAsia="宋体" w:cs="宋体"/>
          <w:kern w:val="0"/>
          <w:sz w:val="21"/>
          <w:szCs w:val="21"/>
        </w:rPr>
        <w:t>日</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期：</w:t>
      </w:r>
      <w:r>
        <w:rPr>
          <w:rFonts w:hint="eastAsia" w:ascii="宋体" w:hAnsi="宋体" w:eastAsia="宋体" w:cs="宋体"/>
          <w:kern w:val="0"/>
          <w:sz w:val="21"/>
          <w:szCs w:val="21"/>
          <w:lang w:val="en-US" w:eastAsia="zh-CN"/>
        </w:rPr>
        <w:t xml:space="preserve">     年    月      日 </w:t>
      </w:r>
    </w:p>
    <w:p w14:paraId="0B520BE1">
      <w:pPr>
        <w:spacing w:line="588" w:lineRule="exact"/>
        <w:jc w:val="left"/>
        <w:rPr>
          <w:rStyle w:val="34"/>
          <w:rFonts w:hint="eastAsia" w:ascii="宋体" w:hAnsi="宋体" w:eastAsia="宋体" w:cs="宋体"/>
          <w:kern w:val="0"/>
          <w:sz w:val="21"/>
          <w:szCs w:val="21"/>
        </w:rPr>
      </w:pPr>
      <w:r>
        <w:rPr>
          <w:rFonts w:hint="eastAsia" w:ascii="宋体" w:hAnsi="宋体" w:eastAsia="宋体" w:cs="宋体"/>
          <w:kern w:val="0"/>
          <w:sz w:val="21"/>
          <w:szCs w:val="21"/>
        </w:rPr>
        <w:t>注：人员、营业收入、资产总额填报上一年度数据，无上一年度数据的新成立企业可不填报。</w:t>
      </w:r>
    </w:p>
    <w:p w14:paraId="74713A72">
      <w:pPr>
        <w:widowControl/>
        <w:jc w:val="left"/>
        <w:rPr>
          <w:rStyle w:val="34"/>
          <w:rFonts w:hint="eastAsia" w:ascii="宋体" w:hAnsi="宋体" w:eastAsia="宋体" w:cs="宋体"/>
          <w:kern w:val="0"/>
          <w:sz w:val="24"/>
          <w:szCs w:val="24"/>
        </w:rPr>
      </w:pPr>
      <w:r>
        <w:rPr>
          <w:rStyle w:val="34"/>
          <w:rFonts w:hint="eastAsia" w:ascii="宋体" w:hAnsi="宋体" w:eastAsia="宋体" w:cs="宋体"/>
          <w:kern w:val="0"/>
          <w:sz w:val="24"/>
          <w:szCs w:val="24"/>
        </w:rPr>
        <w:br w:type="page"/>
      </w:r>
    </w:p>
    <w:p w14:paraId="0D679BC7">
      <w:pPr>
        <w:widowControl/>
        <w:jc w:val="left"/>
        <w:rPr>
          <w:rFonts w:hint="eastAsia" w:ascii="宋体" w:hAnsi="宋体" w:eastAsia="宋体" w:cs="宋体"/>
          <w:spacing w:val="6"/>
          <w:sz w:val="30"/>
          <w:szCs w:val="30"/>
        </w:rPr>
      </w:pPr>
      <w:r>
        <w:rPr>
          <w:rStyle w:val="34"/>
          <w:rFonts w:hint="eastAsia" w:ascii="宋体" w:hAnsi="宋体" w:eastAsia="宋体" w:cs="宋体"/>
          <w:kern w:val="0"/>
          <w:sz w:val="24"/>
          <w:szCs w:val="24"/>
        </w:rPr>
        <w:t>附表二、</w:t>
      </w:r>
    </w:p>
    <w:p w14:paraId="44891A85">
      <w:pPr>
        <w:pStyle w:val="4"/>
        <w:bidi w:val="0"/>
        <w:rPr>
          <w:rFonts w:hint="eastAsia"/>
        </w:rPr>
      </w:pPr>
      <w:r>
        <w:rPr>
          <w:rFonts w:hint="eastAsia"/>
        </w:rPr>
        <w:t>残疾人福利性单位声明函</w:t>
      </w:r>
    </w:p>
    <w:p w14:paraId="0CE6FE33">
      <w:pPr>
        <w:spacing w:line="588" w:lineRule="exact"/>
        <w:ind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020A4C">
      <w:pPr>
        <w:spacing w:line="588" w:lineRule="exact"/>
        <w:ind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7A741222">
      <w:pPr>
        <w:spacing w:line="588" w:lineRule="exact"/>
        <w:ind w:firstLine="444" w:firstLineChars="200"/>
        <w:jc w:val="left"/>
        <w:rPr>
          <w:rFonts w:hint="eastAsia" w:ascii="宋体" w:hAnsi="宋体" w:eastAsia="宋体" w:cs="宋体"/>
          <w:spacing w:val="6"/>
          <w:sz w:val="21"/>
          <w:szCs w:val="21"/>
        </w:rPr>
      </w:pPr>
    </w:p>
    <w:p w14:paraId="086DA378">
      <w:pPr>
        <w:spacing w:line="588" w:lineRule="exact"/>
        <w:ind w:firstLine="444" w:firstLineChars="200"/>
        <w:jc w:val="left"/>
        <w:rPr>
          <w:rFonts w:hint="eastAsia" w:ascii="宋体" w:hAnsi="宋体" w:eastAsia="宋体" w:cs="宋体"/>
          <w:spacing w:val="6"/>
          <w:sz w:val="21"/>
          <w:szCs w:val="21"/>
        </w:rPr>
      </w:pPr>
    </w:p>
    <w:p w14:paraId="60089D4D">
      <w:pPr>
        <w:tabs>
          <w:tab w:val="left" w:pos="4860"/>
        </w:tabs>
        <w:spacing w:line="588" w:lineRule="exact"/>
        <w:ind w:right="1560"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 xml:space="preserve">               </w:t>
      </w:r>
      <w:r>
        <w:rPr>
          <w:rFonts w:hint="eastAsia" w:ascii="宋体" w:hAnsi="宋体" w:eastAsia="宋体" w:cs="宋体"/>
          <w:spacing w:val="6"/>
          <w:sz w:val="21"/>
          <w:szCs w:val="21"/>
          <w:lang w:val="en-US" w:eastAsia="zh-CN"/>
        </w:rPr>
        <w:t>投标</w:t>
      </w:r>
      <w:r>
        <w:rPr>
          <w:rFonts w:hint="eastAsia" w:ascii="宋体" w:hAnsi="宋体" w:eastAsia="宋体" w:cs="宋体"/>
          <w:spacing w:val="6"/>
          <w:sz w:val="21"/>
          <w:szCs w:val="21"/>
        </w:rPr>
        <w:t>单位名称（盖章）：</w:t>
      </w:r>
    </w:p>
    <w:p w14:paraId="3E332122">
      <w:pPr>
        <w:tabs>
          <w:tab w:val="left" w:pos="4860"/>
        </w:tabs>
        <w:spacing w:line="588" w:lineRule="exact"/>
        <w:ind w:right="1560" w:firstLine="444" w:firstLineChars="200"/>
        <w:jc w:val="left"/>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日  期：</w:t>
      </w:r>
      <w:r>
        <w:rPr>
          <w:rFonts w:hint="eastAsia" w:ascii="宋体" w:hAnsi="宋体" w:eastAsia="宋体" w:cs="宋体"/>
          <w:spacing w:val="6"/>
          <w:sz w:val="21"/>
          <w:szCs w:val="21"/>
          <w:lang w:val="en-US" w:eastAsia="zh-CN"/>
        </w:rPr>
        <w:t xml:space="preserve">      年    月    日</w:t>
      </w:r>
    </w:p>
    <w:p w14:paraId="2332A31E">
      <w:pPr>
        <w:jc w:val="left"/>
        <w:rPr>
          <w:rFonts w:hint="eastAsia" w:ascii="宋体" w:hAnsi="宋体" w:eastAsia="宋体" w:cs="宋体"/>
        </w:rPr>
      </w:pPr>
    </w:p>
    <w:p w14:paraId="3E737AD2">
      <w:pPr>
        <w:jc w:val="left"/>
        <w:rPr>
          <w:rFonts w:hint="eastAsia" w:ascii="宋体" w:hAnsi="宋体" w:eastAsia="宋体" w:cs="宋体"/>
        </w:rPr>
      </w:pPr>
    </w:p>
    <w:p w14:paraId="6E1942D6">
      <w:pPr>
        <w:jc w:val="left"/>
        <w:rPr>
          <w:rFonts w:hint="eastAsia" w:ascii="宋体" w:hAnsi="宋体" w:eastAsia="宋体" w:cs="宋体"/>
          <w:sz w:val="24"/>
          <w:szCs w:val="24"/>
        </w:rPr>
      </w:pPr>
    </w:p>
    <w:p w14:paraId="33FC449E">
      <w:pPr>
        <w:widowControl/>
        <w:jc w:val="left"/>
        <w:rPr>
          <w:rStyle w:val="34"/>
          <w:rFonts w:hint="eastAsia" w:ascii="宋体" w:hAnsi="宋体" w:eastAsia="宋体" w:cs="宋体"/>
          <w:b w:val="0"/>
        </w:rPr>
      </w:pPr>
      <w:r>
        <w:rPr>
          <w:rStyle w:val="34"/>
          <w:rFonts w:hint="eastAsia" w:ascii="宋体" w:hAnsi="宋体" w:eastAsia="宋体" w:cs="宋体"/>
          <w:kern w:val="0"/>
          <w:sz w:val="24"/>
          <w:szCs w:val="24"/>
        </w:rPr>
        <w:t>附表三、</w:t>
      </w:r>
    </w:p>
    <w:p w14:paraId="241EEBD7">
      <w:pPr>
        <w:spacing w:line="588" w:lineRule="exact"/>
        <w:jc w:val="left"/>
        <w:rPr>
          <w:rStyle w:val="34"/>
          <w:rFonts w:hint="eastAsia" w:ascii="宋体" w:hAnsi="宋体" w:eastAsia="宋体" w:cs="宋体"/>
          <w:b/>
          <w:bCs/>
          <w:kern w:val="0"/>
        </w:rPr>
      </w:pPr>
      <w:r>
        <w:rPr>
          <w:rStyle w:val="34"/>
          <w:rFonts w:hint="eastAsia" w:ascii="宋体" w:hAnsi="宋体" w:eastAsia="宋体" w:cs="宋体"/>
          <w:b/>
          <w:bCs/>
          <w:kern w:val="0"/>
          <w:sz w:val="24"/>
          <w:szCs w:val="24"/>
        </w:rPr>
        <w:t>监狱企业证明文件</w:t>
      </w:r>
    </w:p>
    <w:p w14:paraId="6709A6CD">
      <w:pPr>
        <w:spacing w:line="588" w:lineRule="exact"/>
        <w:ind w:firstLine="444" w:firstLineChars="200"/>
        <w:jc w:val="left"/>
        <w:rPr>
          <w:rFonts w:hint="eastAsia" w:ascii="宋体" w:hAnsi="宋体" w:eastAsia="宋体" w:cs="宋体"/>
          <w:spacing w:val="6"/>
          <w:sz w:val="21"/>
          <w:szCs w:val="21"/>
        </w:rPr>
        <w:sectPr>
          <w:pgSz w:w="11906" w:h="16838"/>
          <w:pgMar w:top="1440" w:right="1800" w:bottom="1440" w:left="1800" w:header="851" w:footer="992" w:gutter="0"/>
          <w:pgNumType w:fmt="numberInDash"/>
          <w:cols w:space="425" w:num="1"/>
          <w:docGrid w:linePitch="312" w:charSpace="0"/>
        </w:sectPr>
      </w:pPr>
      <w:r>
        <w:rPr>
          <w:rFonts w:hint="eastAsia" w:ascii="宋体" w:hAnsi="宋体" w:eastAsia="宋体" w:cs="宋体"/>
          <w:spacing w:val="6"/>
          <w:sz w:val="21"/>
          <w:szCs w:val="21"/>
        </w:rPr>
        <w:t>监狱企业参加政府采购活动时，应当提供由省级以上监狱管理局、戒毒管理局（含新疆生产建设兵团）出具的属于监狱企业的证明文件。</w:t>
      </w:r>
    </w:p>
    <w:p w14:paraId="72B4C313">
      <w:pPr>
        <w:pStyle w:val="2"/>
        <w:bidi w:val="0"/>
        <w:rPr>
          <w:rFonts w:hint="eastAsia" w:ascii="宋体" w:hAnsi="宋体" w:eastAsia="宋体" w:cs="宋体"/>
        </w:rPr>
      </w:pPr>
      <w:bookmarkStart w:id="36" w:name="_Toc2099"/>
      <w:r>
        <w:rPr>
          <w:rFonts w:hint="eastAsia" w:ascii="宋体" w:hAnsi="宋体" w:eastAsia="宋体" w:cs="宋体"/>
        </w:rPr>
        <w:t>第八章 补充条款</w:t>
      </w:r>
      <w:bookmarkEnd w:id="36"/>
    </w:p>
    <w:p w14:paraId="2F53E169">
      <w:pPr>
        <w:spacing w:line="276" w:lineRule="auto"/>
        <w:ind w:right="480"/>
        <w:jc w:val="left"/>
        <w:rPr>
          <w:rFonts w:hint="eastAsia" w:ascii="宋体" w:hAnsi="宋体" w:eastAsia="宋体" w:cs="宋体"/>
          <w:color w:val="000000"/>
          <w:sz w:val="24"/>
          <w:highlight w:val="none"/>
        </w:rPr>
      </w:pPr>
    </w:p>
    <w:p w14:paraId="6D391602">
      <w:pPr>
        <w:spacing w:line="276" w:lineRule="auto"/>
        <w:ind w:right="480"/>
        <w:jc w:val="left"/>
        <w:rPr>
          <w:rFonts w:hint="eastAsia" w:ascii="宋体" w:hAnsi="宋体" w:eastAsia="宋体" w:cs="宋体"/>
          <w:color w:val="000000"/>
          <w:sz w:val="24"/>
          <w:highlight w:val="none"/>
        </w:rPr>
      </w:pPr>
    </w:p>
    <w:p w14:paraId="3E409BAE">
      <w:pPr>
        <w:jc w:val="left"/>
        <w:rPr>
          <w:rFonts w:hint="eastAsia" w:ascii="宋体" w:hAnsi="宋体" w:eastAsia="宋体" w:cs="宋体"/>
          <w:highlight w:val="none"/>
        </w:rPr>
      </w:pPr>
    </w:p>
    <w:p w14:paraId="68FCB89D">
      <w:pPr>
        <w:widowControl/>
        <w:jc w:val="left"/>
        <w:outlineLvl w:val="0"/>
        <w:rPr>
          <w:rFonts w:hint="eastAsia" w:ascii="宋体" w:hAnsi="宋体" w:eastAsia="宋体" w:cs="宋体"/>
          <w:sz w:val="28"/>
          <w:szCs w:val="28"/>
          <w:highlight w:val="none"/>
        </w:rPr>
      </w:pPr>
    </w:p>
    <w:p w14:paraId="05CB40C7">
      <w:pPr>
        <w:widowControl/>
        <w:jc w:val="left"/>
        <w:outlineLvl w:val="0"/>
        <w:rPr>
          <w:rFonts w:hint="eastAsia" w:ascii="宋体" w:hAnsi="宋体" w:eastAsia="宋体" w:cs="宋体"/>
          <w:sz w:val="28"/>
          <w:szCs w:val="28"/>
          <w:highlight w:val="none"/>
        </w:rPr>
      </w:pPr>
    </w:p>
    <w:p w14:paraId="0057318D">
      <w:pPr>
        <w:widowControl/>
        <w:jc w:val="left"/>
        <w:outlineLvl w:val="0"/>
        <w:rPr>
          <w:rFonts w:hint="eastAsia" w:ascii="宋体" w:hAnsi="宋体" w:eastAsia="宋体" w:cs="宋体"/>
          <w:sz w:val="28"/>
          <w:szCs w:val="28"/>
          <w:highlight w:val="none"/>
        </w:rPr>
      </w:pPr>
    </w:p>
    <w:p w14:paraId="0C8A60CE">
      <w:pPr>
        <w:widowControl/>
        <w:jc w:val="left"/>
        <w:outlineLvl w:val="0"/>
        <w:rPr>
          <w:rFonts w:hint="eastAsia" w:ascii="宋体" w:hAnsi="宋体" w:eastAsia="宋体" w:cs="宋体"/>
          <w:sz w:val="28"/>
          <w:szCs w:val="28"/>
          <w:highlight w:val="none"/>
        </w:rPr>
      </w:pPr>
    </w:p>
    <w:p w14:paraId="5D21C2DC">
      <w:pPr>
        <w:widowControl/>
        <w:jc w:val="left"/>
        <w:outlineLvl w:val="0"/>
        <w:rPr>
          <w:rFonts w:hint="eastAsia" w:ascii="宋体" w:hAnsi="宋体" w:eastAsia="宋体" w:cs="宋体"/>
          <w:sz w:val="28"/>
          <w:szCs w:val="28"/>
          <w:highlight w:val="none"/>
        </w:rPr>
      </w:pPr>
    </w:p>
    <w:p w14:paraId="0570565E">
      <w:pPr>
        <w:widowControl/>
        <w:jc w:val="left"/>
        <w:outlineLvl w:val="0"/>
        <w:rPr>
          <w:rFonts w:hint="eastAsia" w:ascii="宋体" w:hAnsi="宋体" w:eastAsia="宋体" w:cs="宋体"/>
          <w:sz w:val="28"/>
          <w:szCs w:val="28"/>
          <w:highlight w:val="none"/>
        </w:rPr>
      </w:pPr>
    </w:p>
    <w:p w14:paraId="6A04A4E3">
      <w:pPr>
        <w:widowControl/>
        <w:jc w:val="left"/>
        <w:outlineLvl w:val="0"/>
        <w:rPr>
          <w:rFonts w:hint="eastAsia" w:ascii="宋体" w:hAnsi="宋体" w:eastAsia="宋体" w:cs="宋体"/>
          <w:sz w:val="28"/>
          <w:szCs w:val="28"/>
          <w:highlight w:val="none"/>
        </w:rPr>
      </w:pPr>
    </w:p>
    <w:p w14:paraId="5E4DF962">
      <w:pPr>
        <w:pStyle w:val="5"/>
        <w:jc w:val="left"/>
        <w:rPr>
          <w:rFonts w:hint="eastAsia" w:ascii="宋体" w:hAnsi="宋体" w:eastAsia="宋体" w:cs="宋体"/>
          <w:sz w:val="28"/>
          <w:szCs w:val="28"/>
          <w:highlight w:val="none"/>
        </w:rPr>
      </w:pPr>
    </w:p>
    <w:p w14:paraId="58395033">
      <w:pPr>
        <w:jc w:val="left"/>
        <w:rPr>
          <w:rFonts w:hint="eastAsia" w:ascii="宋体" w:hAnsi="宋体" w:eastAsia="宋体" w:cs="宋体"/>
          <w:highlight w:val="none"/>
        </w:rPr>
      </w:pPr>
    </w:p>
    <w:p w14:paraId="5009BD5A">
      <w:pPr>
        <w:widowControl/>
        <w:jc w:val="left"/>
        <w:outlineLvl w:val="0"/>
        <w:rPr>
          <w:rFonts w:hint="eastAsia" w:ascii="宋体" w:hAnsi="宋体" w:eastAsia="宋体" w:cs="宋体"/>
          <w:sz w:val="28"/>
          <w:szCs w:val="28"/>
          <w:highlight w:val="none"/>
        </w:rPr>
      </w:pPr>
    </w:p>
    <w:p w14:paraId="37A29E4D">
      <w:pPr>
        <w:pStyle w:val="6"/>
        <w:numPr>
          <w:ilvl w:val="0"/>
          <w:numId w:val="0"/>
        </w:numPr>
        <w:ind w:left="720"/>
        <w:jc w:val="left"/>
        <w:rPr>
          <w:rFonts w:hint="eastAsia" w:ascii="宋体" w:hAnsi="宋体" w:eastAsia="宋体" w:cs="宋体"/>
          <w:highlight w:val="none"/>
          <w:lang w:eastAsia="zh-CN"/>
        </w:rPr>
      </w:pPr>
    </w:p>
    <w:p w14:paraId="3D46DECC">
      <w:pPr>
        <w:jc w:val="left"/>
        <w:rPr>
          <w:rFonts w:hint="eastAsia" w:ascii="宋体" w:hAnsi="宋体" w:eastAsia="宋体" w:cs="宋体"/>
          <w:highlight w:val="none"/>
        </w:rPr>
      </w:pPr>
    </w:p>
    <w:p w14:paraId="6D388B4C">
      <w:pPr>
        <w:jc w:val="left"/>
        <w:rPr>
          <w:rFonts w:hint="eastAsia" w:ascii="宋体" w:hAnsi="宋体" w:eastAsia="宋体" w:cs="宋体"/>
          <w:highlight w:val="none"/>
        </w:rPr>
      </w:pPr>
    </w:p>
    <w:p w14:paraId="1ADAEEFB">
      <w:pPr>
        <w:jc w:val="left"/>
        <w:rPr>
          <w:rFonts w:hint="eastAsia" w:ascii="宋体" w:hAnsi="宋体" w:eastAsia="宋体" w:cs="宋体"/>
          <w:highlight w:val="none"/>
        </w:rPr>
      </w:pPr>
    </w:p>
    <w:p w14:paraId="14820ECE">
      <w:pPr>
        <w:widowControl/>
        <w:jc w:val="left"/>
        <w:outlineLvl w:val="0"/>
        <w:rPr>
          <w:rFonts w:hint="eastAsia" w:ascii="宋体" w:hAnsi="宋体" w:eastAsia="宋体" w:cs="宋体"/>
          <w:sz w:val="28"/>
          <w:szCs w:val="28"/>
          <w:highlight w:val="none"/>
        </w:rPr>
      </w:pPr>
    </w:p>
    <w:sectPr>
      <w:headerReference r:id="rId5" w:type="default"/>
      <w:footerReference r:id="rId6" w:type="default"/>
      <w:pgSz w:w="11907" w:h="16840"/>
      <w:pgMar w:top="1418" w:right="1134" w:bottom="1418" w:left="1134"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C3F45">
    <w:pPr>
      <w:pStyle w:val="21"/>
      <w:tabs>
        <w:tab w:val="center" w:pos="452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C29BC">
    <w:pPr>
      <w:pStyle w:val="21"/>
      <w:tabs>
        <w:tab w:val="center" w:pos="452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BBA7BA">
                          <w:pPr>
                            <w:pStyle w:val="2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BBBA7BA">
                    <w:pPr>
                      <w:pStyle w:val="2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D68E">
    <w:pPr>
      <w:pStyle w:val="21"/>
      <w:tabs>
        <w:tab w:val="clear" w:pos="8306"/>
      </w:tabs>
      <w:ind w:right="360"/>
      <w:rPr>
        <w:rFonts w:ascii="楷体_GB2312" w:eastAsia="楷体_GB2312"/>
        <w:spacing w:val="2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F0EBF5">
                          <w:pPr>
                            <w:pStyle w:val="21"/>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CF0EBF5">
                    <w:pPr>
                      <w:pStyle w:val="21"/>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1D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3071A"/>
    <w:multiLevelType w:val="singleLevel"/>
    <w:tmpl w:val="C073071A"/>
    <w:lvl w:ilvl="0" w:tentative="0">
      <w:start w:val="1"/>
      <w:numFmt w:val="decimal"/>
      <w:lvlText w:val="%1."/>
      <w:lvlJc w:val="left"/>
      <w:pPr>
        <w:tabs>
          <w:tab w:val="left" w:pos="312"/>
        </w:tabs>
      </w:pPr>
    </w:lvl>
  </w:abstractNum>
  <w:abstractNum w:abstractNumId="1">
    <w:nsid w:val="0F7C3EBF"/>
    <w:multiLevelType w:val="multilevel"/>
    <w:tmpl w:val="0F7C3EBF"/>
    <w:lvl w:ilvl="0" w:tentative="0">
      <w:start w:val="1"/>
      <w:numFmt w:val="decimal"/>
      <w:lvlText w:val="%1."/>
      <w:lvlJc w:val="left"/>
      <w:pPr>
        <w:tabs>
          <w:tab w:val="left" w:pos="360"/>
        </w:tabs>
        <w:ind w:left="360" w:hanging="720"/>
      </w:pPr>
      <w:rPr>
        <w:rFonts w:hint="default"/>
      </w:rPr>
    </w:lvl>
    <w:lvl w:ilvl="1" w:tentative="0">
      <w:start w:val="1"/>
      <w:numFmt w:val="decimal"/>
      <w:lvlText w:val="%1.%2"/>
      <w:lvlJc w:val="left"/>
      <w:pPr>
        <w:tabs>
          <w:tab w:val="left" w:pos="360"/>
        </w:tabs>
        <w:ind w:left="720" w:hanging="720"/>
      </w:pPr>
      <w:rPr>
        <w:rFonts w:hint="default"/>
      </w:rPr>
    </w:lvl>
    <w:lvl w:ilvl="2" w:tentative="0">
      <w:start w:val="1"/>
      <w:numFmt w:val="decimal"/>
      <w:lvlText w:val="%1.%2.%3"/>
      <w:lvlJc w:val="left"/>
      <w:pPr>
        <w:tabs>
          <w:tab w:val="left" w:pos="504"/>
        </w:tabs>
        <w:ind w:left="1080" w:hanging="1080"/>
      </w:pPr>
      <w:rPr>
        <w:rFonts w:hint="default"/>
      </w:rPr>
    </w:lvl>
    <w:lvl w:ilvl="3" w:tentative="0">
      <w:start w:val="1"/>
      <w:numFmt w:val="decimal"/>
      <w:pStyle w:val="6"/>
      <w:lvlText w:val="%1.%2.%3.%4."/>
      <w:lvlJc w:val="left"/>
      <w:pPr>
        <w:tabs>
          <w:tab w:val="left" w:pos="360"/>
        </w:tabs>
        <w:ind w:left="1296" w:hanging="1296"/>
      </w:pPr>
      <w:rPr>
        <w:rFonts w:hint="default"/>
      </w:rPr>
    </w:lvl>
    <w:lvl w:ilvl="4" w:tentative="0">
      <w:start w:val="1"/>
      <w:numFmt w:val="decimal"/>
      <w:lvlText w:val="%1.%2.%3.%4.%5."/>
      <w:lvlJc w:val="left"/>
      <w:pPr>
        <w:tabs>
          <w:tab w:val="left" w:pos="2160"/>
        </w:tabs>
        <w:ind w:left="1872" w:hanging="792"/>
      </w:pPr>
      <w:rPr>
        <w:rFonts w:hint="default"/>
      </w:rPr>
    </w:lvl>
    <w:lvl w:ilvl="5" w:tentative="0">
      <w:start w:val="1"/>
      <w:numFmt w:val="decimal"/>
      <w:lvlText w:val="%1.%2.%3.%4.%5.%6."/>
      <w:lvlJc w:val="left"/>
      <w:pPr>
        <w:tabs>
          <w:tab w:val="left" w:pos="2520"/>
        </w:tabs>
        <w:ind w:left="2376" w:hanging="936"/>
      </w:pPr>
      <w:rPr>
        <w:rFonts w:hint="default"/>
      </w:rPr>
    </w:lvl>
    <w:lvl w:ilvl="6" w:tentative="0">
      <w:start w:val="1"/>
      <w:numFmt w:val="decimal"/>
      <w:lvlText w:val="%1.%2.%3.%4.%5.%6.%7."/>
      <w:lvlJc w:val="left"/>
      <w:pPr>
        <w:tabs>
          <w:tab w:val="left" w:pos="3240"/>
        </w:tabs>
        <w:ind w:left="2880" w:hanging="1080"/>
      </w:pPr>
      <w:rPr>
        <w:rFonts w:hint="default"/>
      </w:rPr>
    </w:lvl>
    <w:lvl w:ilvl="7" w:tentative="0">
      <w:start w:val="1"/>
      <w:numFmt w:val="decimal"/>
      <w:lvlText w:val="%1.%2.%3.%4.%5.%6.%7.%8."/>
      <w:lvlJc w:val="left"/>
      <w:pPr>
        <w:tabs>
          <w:tab w:val="left" w:pos="3600"/>
        </w:tabs>
        <w:ind w:left="3384" w:hanging="1224"/>
      </w:pPr>
      <w:rPr>
        <w:rFonts w:hint="default"/>
      </w:rPr>
    </w:lvl>
    <w:lvl w:ilvl="8" w:tentative="0">
      <w:start w:val="1"/>
      <w:numFmt w:val="decimal"/>
      <w:lvlText w:val="%1.%2.%3.%4.%5.%6.%7.%8.%9."/>
      <w:lvlJc w:val="left"/>
      <w:pPr>
        <w:tabs>
          <w:tab w:val="left" w:pos="4320"/>
        </w:tabs>
        <w:ind w:left="3960" w:hanging="1440"/>
      </w:pPr>
      <w:rPr>
        <w:rFonts w:hint="default"/>
      </w:rPr>
    </w:lvl>
  </w:abstractNum>
  <w:abstractNum w:abstractNumId="2">
    <w:nsid w:val="0FEF7772"/>
    <w:multiLevelType w:val="multilevel"/>
    <w:tmpl w:val="0FEF77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A03FCA"/>
    <w:multiLevelType w:val="multilevel"/>
    <w:tmpl w:val="51A03FCA"/>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55CFFBAC"/>
    <w:multiLevelType w:val="singleLevel"/>
    <w:tmpl w:val="55CFFBAC"/>
    <w:lvl w:ilvl="0" w:tentative="0">
      <w:start w:val="1"/>
      <w:numFmt w:val="chineseCounting"/>
      <w:pStyle w:val="86"/>
      <w:suff w:val="nothing"/>
      <w:lvlText w:val="%1、"/>
      <w:lvlJc w:val="left"/>
    </w:lvl>
  </w:abstractNum>
  <w:abstractNum w:abstractNumId="5">
    <w:nsid w:val="63104D5D"/>
    <w:multiLevelType w:val="singleLevel"/>
    <w:tmpl w:val="63104D5D"/>
    <w:lvl w:ilvl="0" w:tentative="0">
      <w:start w:val="1"/>
      <w:numFmt w:val="decimal"/>
      <w:lvlText w:val="%1."/>
      <w:lvlJc w:val="left"/>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MWFkZmEyN2YyZDNiN2M5Yjg5NWM5NWM4OWMyZjgifQ=="/>
    <w:docVar w:name="KSO_WPS_MARK_KEY" w:val="e2a71cdf-9f7e-4c5e-9c79-30ce53a9178c"/>
  </w:docVars>
  <w:rsids>
    <w:rsidRoot w:val="009335B6"/>
    <w:rsid w:val="00001B4A"/>
    <w:rsid w:val="00021A68"/>
    <w:rsid w:val="000224B3"/>
    <w:rsid w:val="0002526D"/>
    <w:rsid w:val="00025780"/>
    <w:rsid w:val="00044E1E"/>
    <w:rsid w:val="000630E5"/>
    <w:rsid w:val="000650EE"/>
    <w:rsid w:val="00083698"/>
    <w:rsid w:val="000867AE"/>
    <w:rsid w:val="000941F9"/>
    <w:rsid w:val="000A2704"/>
    <w:rsid w:val="000A441C"/>
    <w:rsid w:val="000B0F97"/>
    <w:rsid w:val="000C1F9E"/>
    <w:rsid w:val="000C5960"/>
    <w:rsid w:val="000D1393"/>
    <w:rsid w:val="000E20CC"/>
    <w:rsid w:val="000E22EC"/>
    <w:rsid w:val="000E7626"/>
    <w:rsid w:val="000F309F"/>
    <w:rsid w:val="000F5650"/>
    <w:rsid w:val="000F5989"/>
    <w:rsid w:val="00104FF5"/>
    <w:rsid w:val="001115FC"/>
    <w:rsid w:val="00113F36"/>
    <w:rsid w:val="001210F3"/>
    <w:rsid w:val="00141CCD"/>
    <w:rsid w:val="00150360"/>
    <w:rsid w:val="00152EFE"/>
    <w:rsid w:val="00153FE0"/>
    <w:rsid w:val="00164FA9"/>
    <w:rsid w:val="00177BC7"/>
    <w:rsid w:val="001817BF"/>
    <w:rsid w:val="00182D7D"/>
    <w:rsid w:val="00185A44"/>
    <w:rsid w:val="00193B42"/>
    <w:rsid w:val="001A43B7"/>
    <w:rsid w:val="001B2815"/>
    <w:rsid w:val="001C6B88"/>
    <w:rsid w:val="001E1D99"/>
    <w:rsid w:val="001E3BD7"/>
    <w:rsid w:val="001E588B"/>
    <w:rsid w:val="001E6705"/>
    <w:rsid w:val="001F17CD"/>
    <w:rsid w:val="001F764F"/>
    <w:rsid w:val="00200190"/>
    <w:rsid w:val="00203457"/>
    <w:rsid w:val="00213CFE"/>
    <w:rsid w:val="00226EC8"/>
    <w:rsid w:val="00231F52"/>
    <w:rsid w:val="002341C4"/>
    <w:rsid w:val="0023513B"/>
    <w:rsid w:val="002369C5"/>
    <w:rsid w:val="00240CF4"/>
    <w:rsid w:val="00242CA3"/>
    <w:rsid w:val="00244CD7"/>
    <w:rsid w:val="00254254"/>
    <w:rsid w:val="00256812"/>
    <w:rsid w:val="00264EDE"/>
    <w:rsid w:val="00267186"/>
    <w:rsid w:val="002727FC"/>
    <w:rsid w:val="00272F1A"/>
    <w:rsid w:val="0028060C"/>
    <w:rsid w:val="00286589"/>
    <w:rsid w:val="00294B89"/>
    <w:rsid w:val="002952A9"/>
    <w:rsid w:val="00296529"/>
    <w:rsid w:val="002A0EC2"/>
    <w:rsid w:val="002A49E4"/>
    <w:rsid w:val="002C0324"/>
    <w:rsid w:val="002C661E"/>
    <w:rsid w:val="002C756B"/>
    <w:rsid w:val="002E4892"/>
    <w:rsid w:val="002F1F61"/>
    <w:rsid w:val="002F34D3"/>
    <w:rsid w:val="002F6725"/>
    <w:rsid w:val="003019A3"/>
    <w:rsid w:val="003030A5"/>
    <w:rsid w:val="00323FFC"/>
    <w:rsid w:val="00325488"/>
    <w:rsid w:val="00331168"/>
    <w:rsid w:val="00334029"/>
    <w:rsid w:val="00335E90"/>
    <w:rsid w:val="003550ED"/>
    <w:rsid w:val="00363266"/>
    <w:rsid w:val="0036594B"/>
    <w:rsid w:val="003A4DE0"/>
    <w:rsid w:val="003B2E77"/>
    <w:rsid w:val="003B3D34"/>
    <w:rsid w:val="003B435A"/>
    <w:rsid w:val="003C5360"/>
    <w:rsid w:val="003E4039"/>
    <w:rsid w:val="003E684F"/>
    <w:rsid w:val="003F2BC9"/>
    <w:rsid w:val="0042337B"/>
    <w:rsid w:val="004344F3"/>
    <w:rsid w:val="00436C27"/>
    <w:rsid w:val="00437650"/>
    <w:rsid w:val="00440590"/>
    <w:rsid w:val="00445212"/>
    <w:rsid w:val="00451464"/>
    <w:rsid w:val="004642E0"/>
    <w:rsid w:val="0047191A"/>
    <w:rsid w:val="00473A57"/>
    <w:rsid w:val="0048226C"/>
    <w:rsid w:val="00494F85"/>
    <w:rsid w:val="004A4D2D"/>
    <w:rsid w:val="004C7D09"/>
    <w:rsid w:val="004E5FF7"/>
    <w:rsid w:val="004F28F8"/>
    <w:rsid w:val="00501510"/>
    <w:rsid w:val="005126AF"/>
    <w:rsid w:val="00514B6B"/>
    <w:rsid w:val="0052546B"/>
    <w:rsid w:val="00532665"/>
    <w:rsid w:val="00544977"/>
    <w:rsid w:val="00546D26"/>
    <w:rsid w:val="0055155D"/>
    <w:rsid w:val="005523E5"/>
    <w:rsid w:val="00556B30"/>
    <w:rsid w:val="00560812"/>
    <w:rsid w:val="0056140C"/>
    <w:rsid w:val="005615DA"/>
    <w:rsid w:val="00565D69"/>
    <w:rsid w:val="00574F00"/>
    <w:rsid w:val="005822EF"/>
    <w:rsid w:val="00584462"/>
    <w:rsid w:val="00596BAF"/>
    <w:rsid w:val="005B5859"/>
    <w:rsid w:val="005C22F2"/>
    <w:rsid w:val="005C37F9"/>
    <w:rsid w:val="005D0021"/>
    <w:rsid w:val="005E114D"/>
    <w:rsid w:val="006220D9"/>
    <w:rsid w:val="00622B41"/>
    <w:rsid w:val="00622B6D"/>
    <w:rsid w:val="00625A86"/>
    <w:rsid w:val="0063113D"/>
    <w:rsid w:val="00632111"/>
    <w:rsid w:val="00633E16"/>
    <w:rsid w:val="006458C5"/>
    <w:rsid w:val="00660F0E"/>
    <w:rsid w:val="0066246A"/>
    <w:rsid w:val="00662AC9"/>
    <w:rsid w:val="00662EA0"/>
    <w:rsid w:val="00686674"/>
    <w:rsid w:val="0069301B"/>
    <w:rsid w:val="006A0BDA"/>
    <w:rsid w:val="006B2877"/>
    <w:rsid w:val="006B6368"/>
    <w:rsid w:val="006C1ED1"/>
    <w:rsid w:val="006C73AC"/>
    <w:rsid w:val="006D0664"/>
    <w:rsid w:val="006D077C"/>
    <w:rsid w:val="006E2C1F"/>
    <w:rsid w:val="006E7D84"/>
    <w:rsid w:val="006F5526"/>
    <w:rsid w:val="006F715D"/>
    <w:rsid w:val="00702E1B"/>
    <w:rsid w:val="0070426D"/>
    <w:rsid w:val="00705479"/>
    <w:rsid w:val="00712129"/>
    <w:rsid w:val="007142DC"/>
    <w:rsid w:val="0071743F"/>
    <w:rsid w:val="00734E40"/>
    <w:rsid w:val="007535EC"/>
    <w:rsid w:val="00764977"/>
    <w:rsid w:val="00765B66"/>
    <w:rsid w:val="0077007E"/>
    <w:rsid w:val="00771102"/>
    <w:rsid w:val="00771730"/>
    <w:rsid w:val="0077432F"/>
    <w:rsid w:val="00780BFA"/>
    <w:rsid w:val="0078600B"/>
    <w:rsid w:val="007911BD"/>
    <w:rsid w:val="007A0638"/>
    <w:rsid w:val="007A4A20"/>
    <w:rsid w:val="007B0439"/>
    <w:rsid w:val="007B4798"/>
    <w:rsid w:val="007B5B70"/>
    <w:rsid w:val="007B5DE0"/>
    <w:rsid w:val="007C07FB"/>
    <w:rsid w:val="007C7779"/>
    <w:rsid w:val="007D2EE9"/>
    <w:rsid w:val="007D5841"/>
    <w:rsid w:val="007D63C9"/>
    <w:rsid w:val="0081397E"/>
    <w:rsid w:val="00825376"/>
    <w:rsid w:val="008271C7"/>
    <w:rsid w:val="00827ABD"/>
    <w:rsid w:val="00831CD5"/>
    <w:rsid w:val="008408A3"/>
    <w:rsid w:val="00841043"/>
    <w:rsid w:val="00842576"/>
    <w:rsid w:val="008475FB"/>
    <w:rsid w:val="00852BC7"/>
    <w:rsid w:val="00853ACA"/>
    <w:rsid w:val="00854EBA"/>
    <w:rsid w:val="00880A15"/>
    <w:rsid w:val="008A0EDB"/>
    <w:rsid w:val="008B4F30"/>
    <w:rsid w:val="008B756B"/>
    <w:rsid w:val="008C4B4F"/>
    <w:rsid w:val="008D096D"/>
    <w:rsid w:val="008F209A"/>
    <w:rsid w:val="008F3FA4"/>
    <w:rsid w:val="008F61E7"/>
    <w:rsid w:val="008F6A6F"/>
    <w:rsid w:val="008F7D87"/>
    <w:rsid w:val="00900317"/>
    <w:rsid w:val="00901245"/>
    <w:rsid w:val="009050AF"/>
    <w:rsid w:val="0090718A"/>
    <w:rsid w:val="00912821"/>
    <w:rsid w:val="009156B6"/>
    <w:rsid w:val="00920F5F"/>
    <w:rsid w:val="009316B7"/>
    <w:rsid w:val="009328C3"/>
    <w:rsid w:val="009335B6"/>
    <w:rsid w:val="00954893"/>
    <w:rsid w:val="00963252"/>
    <w:rsid w:val="00966D30"/>
    <w:rsid w:val="00980163"/>
    <w:rsid w:val="0099647D"/>
    <w:rsid w:val="00997F67"/>
    <w:rsid w:val="009A055D"/>
    <w:rsid w:val="009A1843"/>
    <w:rsid w:val="009B71E0"/>
    <w:rsid w:val="009C565C"/>
    <w:rsid w:val="009D17B8"/>
    <w:rsid w:val="009D2BD8"/>
    <w:rsid w:val="009E7C3F"/>
    <w:rsid w:val="009F4D8E"/>
    <w:rsid w:val="009F7E16"/>
    <w:rsid w:val="00A065C5"/>
    <w:rsid w:val="00A211C3"/>
    <w:rsid w:val="00A272A3"/>
    <w:rsid w:val="00A32150"/>
    <w:rsid w:val="00A45380"/>
    <w:rsid w:val="00A45AA6"/>
    <w:rsid w:val="00A461C0"/>
    <w:rsid w:val="00A50DBC"/>
    <w:rsid w:val="00A512A6"/>
    <w:rsid w:val="00A51E2D"/>
    <w:rsid w:val="00A54D64"/>
    <w:rsid w:val="00A574C3"/>
    <w:rsid w:val="00A72583"/>
    <w:rsid w:val="00A731C9"/>
    <w:rsid w:val="00A779CE"/>
    <w:rsid w:val="00A93A3D"/>
    <w:rsid w:val="00A96335"/>
    <w:rsid w:val="00AA77E0"/>
    <w:rsid w:val="00AB26FA"/>
    <w:rsid w:val="00AB49EB"/>
    <w:rsid w:val="00AB7CD7"/>
    <w:rsid w:val="00AC1025"/>
    <w:rsid w:val="00AC2F1A"/>
    <w:rsid w:val="00AC32B2"/>
    <w:rsid w:val="00AC7FC8"/>
    <w:rsid w:val="00AD5D01"/>
    <w:rsid w:val="00B114C0"/>
    <w:rsid w:val="00B250B7"/>
    <w:rsid w:val="00B25682"/>
    <w:rsid w:val="00B31243"/>
    <w:rsid w:val="00B3749C"/>
    <w:rsid w:val="00B40AB3"/>
    <w:rsid w:val="00B41B95"/>
    <w:rsid w:val="00B43A83"/>
    <w:rsid w:val="00B55D53"/>
    <w:rsid w:val="00B633BD"/>
    <w:rsid w:val="00B73B79"/>
    <w:rsid w:val="00B813B4"/>
    <w:rsid w:val="00B830E7"/>
    <w:rsid w:val="00B916B0"/>
    <w:rsid w:val="00BA15B1"/>
    <w:rsid w:val="00BB19B2"/>
    <w:rsid w:val="00BB7912"/>
    <w:rsid w:val="00BD67F8"/>
    <w:rsid w:val="00BD7190"/>
    <w:rsid w:val="00BE5D68"/>
    <w:rsid w:val="00BF5B45"/>
    <w:rsid w:val="00BF75F0"/>
    <w:rsid w:val="00C02179"/>
    <w:rsid w:val="00C076D9"/>
    <w:rsid w:val="00C24622"/>
    <w:rsid w:val="00C24A4C"/>
    <w:rsid w:val="00C26CDD"/>
    <w:rsid w:val="00C3521F"/>
    <w:rsid w:val="00C35A76"/>
    <w:rsid w:val="00C360C1"/>
    <w:rsid w:val="00C40CC4"/>
    <w:rsid w:val="00C4560F"/>
    <w:rsid w:val="00C46642"/>
    <w:rsid w:val="00C467E7"/>
    <w:rsid w:val="00C61B66"/>
    <w:rsid w:val="00C630D7"/>
    <w:rsid w:val="00C6479F"/>
    <w:rsid w:val="00C90317"/>
    <w:rsid w:val="00C91659"/>
    <w:rsid w:val="00C96690"/>
    <w:rsid w:val="00C970AE"/>
    <w:rsid w:val="00CA75FF"/>
    <w:rsid w:val="00CD2167"/>
    <w:rsid w:val="00CD4908"/>
    <w:rsid w:val="00CD5C07"/>
    <w:rsid w:val="00CE0F6A"/>
    <w:rsid w:val="00D0438A"/>
    <w:rsid w:val="00D072BD"/>
    <w:rsid w:val="00D17733"/>
    <w:rsid w:val="00D23029"/>
    <w:rsid w:val="00D23037"/>
    <w:rsid w:val="00D26F5C"/>
    <w:rsid w:val="00D45CA8"/>
    <w:rsid w:val="00D62A1A"/>
    <w:rsid w:val="00D75348"/>
    <w:rsid w:val="00D800EA"/>
    <w:rsid w:val="00D80C98"/>
    <w:rsid w:val="00D813D9"/>
    <w:rsid w:val="00D900F8"/>
    <w:rsid w:val="00D95338"/>
    <w:rsid w:val="00DA622A"/>
    <w:rsid w:val="00DB6ED3"/>
    <w:rsid w:val="00DC2FB6"/>
    <w:rsid w:val="00DC2FC2"/>
    <w:rsid w:val="00DE3E1E"/>
    <w:rsid w:val="00DF59AC"/>
    <w:rsid w:val="00E14230"/>
    <w:rsid w:val="00E16159"/>
    <w:rsid w:val="00E30FC6"/>
    <w:rsid w:val="00E35C25"/>
    <w:rsid w:val="00E42534"/>
    <w:rsid w:val="00E44B86"/>
    <w:rsid w:val="00E47A80"/>
    <w:rsid w:val="00E51DC2"/>
    <w:rsid w:val="00E51DEF"/>
    <w:rsid w:val="00E55229"/>
    <w:rsid w:val="00E57703"/>
    <w:rsid w:val="00E62E21"/>
    <w:rsid w:val="00E734DE"/>
    <w:rsid w:val="00E776F3"/>
    <w:rsid w:val="00E77AEB"/>
    <w:rsid w:val="00E82FBF"/>
    <w:rsid w:val="00E8387A"/>
    <w:rsid w:val="00E84481"/>
    <w:rsid w:val="00EA52AA"/>
    <w:rsid w:val="00EB2596"/>
    <w:rsid w:val="00EB5B1C"/>
    <w:rsid w:val="00EB7B7C"/>
    <w:rsid w:val="00EC4185"/>
    <w:rsid w:val="00ED23C4"/>
    <w:rsid w:val="00ED6224"/>
    <w:rsid w:val="00F10A41"/>
    <w:rsid w:val="00F10B50"/>
    <w:rsid w:val="00F10FD0"/>
    <w:rsid w:val="00F15A44"/>
    <w:rsid w:val="00F25BCD"/>
    <w:rsid w:val="00F27441"/>
    <w:rsid w:val="00F34A5D"/>
    <w:rsid w:val="00F3754A"/>
    <w:rsid w:val="00F42C2B"/>
    <w:rsid w:val="00F44047"/>
    <w:rsid w:val="00F513CF"/>
    <w:rsid w:val="00F51D54"/>
    <w:rsid w:val="00F76868"/>
    <w:rsid w:val="00F96B86"/>
    <w:rsid w:val="00FA1AED"/>
    <w:rsid w:val="00FB34C4"/>
    <w:rsid w:val="00FC167D"/>
    <w:rsid w:val="00FD4591"/>
    <w:rsid w:val="00FD756C"/>
    <w:rsid w:val="00FE1535"/>
    <w:rsid w:val="00FE3CBA"/>
    <w:rsid w:val="00FE746B"/>
    <w:rsid w:val="01133163"/>
    <w:rsid w:val="011F6BAE"/>
    <w:rsid w:val="01987899"/>
    <w:rsid w:val="01DB2B26"/>
    <w:rsid w:val="02850BDB"/>
    <w:rsid w:val="02C43028"/>
    <w:rsid w:val="03252776"/>
    <w:rsid w:val="03AB2157"/>
    <w:rsid w:val="03F4702C"/>
    <w:rsid w:val="03FD25E7"/>
    <w:rsid w:val="07D96C64"/>
    <w:rsid w:val="08705D84"/>
    <w:rsid w:val="08712863"/>
    <w:rsid w:val="095241F6"/>
    <w:rsid w:val="09894517"/>
    <w:rsid w:val="09F56A40"/>
    <w:rsid w:val="0AE0451A"/>
    <w:rsid w:val="0B214948"/>
    <w:rsid w:val="0B771D69"/>
    <w:rsid w:val="0BB96B1C"/>
    <w:rsid w:val="0C277DEA"/>
    <w:rsid w:val="0C4B180E"/>
    <w:rsid w:val="0D083DB8"/>
    <w:rsid w:val="0DE41EC3"/>
    <w:rsid w:val="0DEA2C5E"/>
    <w:rsid w:val="0E0F0AC8"/>
    <w:rsid w:val="0E3F5A3D"/>
    <w:rsid w:val="0F4A2420"/>
    <w:rsid w:val="0FD31D4A"/>
    <w:rsid w:val="0FD71E04"/>
    <w:rsid w:val="0FE14E4C"/>
    <w:rsid w:val="10DE4D1D"/>
    <w:rsid w:val="11641F67"/>
    <w:rsid w:val="11755C43"/>
    <w:rsid w:val="11D0718F"/>
    <w:rsid w:val="11F329A6"/>
    <w:rsid w:val="13222B3F"/>
    <w:rsid w:val="13600C82"/>
    <w:rsid w:val="13777778"/>
    <w:rsid w:val="14003291"/>
    <w:rsid w:val="143A3878"/>
    <w:rsid w:val="151E1BD7"/>
    <w:rsid w:val="15761A6F"/>
    <w:rsid w:val="16866999"/>
    <w:rsid w:val="16AA211A"/>
    <w:rsid w:val="16E368EC"/>
    <w:rsid w:val="1750513D"/>
    <w:rsid w:val="1759057D"/>
    <w:rsid w:val="17881A74"/>
    <w:rsid w:val="17A256FB"/>
    <w:rsid w:val="17D26F52"/>
    <w:rsid w:val="18A56AF3"/>
    <w:rsid w:val="18AB01A9"/>
    <w:rsid w:val="18E65685"/>
    <w:rsid w:val="1996491D"/>
    <w:rsid w:val="1A94561E"/>
    <w:rsid w:val="1AB91829"/>
    <w:rsid w:val="1B214B81"/>
    <w:rsid w:val="1B411378"/>
    <w:rsid w:val="1B4E3AF1"/>
    <w:rsid w:val="1B7B486B"/>
    <w:rsid w:val="1C5B2BEE"/>
    <w:rsid w:val="1CF4594D"/>
    <w:rsid w:val="1D2D25EF"/>
    <w:rsid w:val="1D7C3EC2"/>
    <w:rsid w:val="1E9D7656"/>
    <w:rsid w:val="1F136264"/>
    <w:rsid w:val="202F0D88"/>
    <w:rsid w:val="20394AC7"/>
    <w:rsid w:val="203E6D18"/>
    <w:rsid w:val="20902601"/>
    <w:rsid w:val="212B29B2"/>
    <w:rsid w:val="21B8778C"/>
    <w:rsid w:val="21D60EF3"/>
    <w:rsid w:val="22862366"/>
    <w:rsid w:val="228A00C9"/>
    <w:rsid w:val="23371D4A"/>
    <w:rsid w:val="239E16E9"/>
    <w:rsid w:val="23AF4DFB"/>
    <w:rsid w:val="23FA0DB4"/>
    <w:rsid w:val="243D0991"/>
    <w:rsid w:val="249862CD"/>
    <w:rsid w:val="24FA305F"/>
    <w:rsid w:val="26243BB6"/>
    <w:rsid w:val="26441500"/>
    <w:rsid w:val="27BC0EC6"/>
    <w:rsid w:val="2838295A"/>
    <w:rsid w:val="28AA0E30"/>
    <w:rsid w:val="28EF2C7B"/>
    <w:rsid w:val="2A073EFA"/>
    <w:rsid w:val="2B5E729B"/>
    <w:rsid w:val="2C014A02"/>
    <w:rsid w:val="2CC909E6"/>
    <w:rsid w:val="2CD7658A"/>
    <w:rsid w:val="2E1F0FC6"/>
    <w:rsid w:val="2E4D7A17"/>
    <w:rsid w:val="2FC52C0C"/>
    <w:rsid w:val="2FCD4A51"/>
    <w:rsid w:val="30C03A4D"/>
    <w:rsid w:val="30D45F60"/>
    <w:rsid w:val="310B2F38"/>
    <w:rsid w:val="3121257C"/>
    <w:rsid w:val="322F7DE3"/>
    <w:rsid w:val="32BF1F00"/>
    <w:rsid w:val="32DB7577"/>
    <w:rsid w:val="3343445D"/>
    <w:rsid w:val="337C2A16"/>
    <w:rsid w:val="352B41E0"/>
    <w:rsid w:val="35FF6F21"/>
    <w:rsid w:val="36274EBB"/>
    <w:rsid w:val="363456C8"/>
    <w:rsid w:val="365A2FF7"/>
    <w:rsid w:val="36A06DBE"/>
    <w:rsid w:val="36AE6788"/>
    <w:rsid w:val="36C941C4"/>
    <w:rsid w:val="377E6A66"/>
    <w:rsid w:val="37A92197"/>
    <w:rsid w:val="3812144B"/>
    <w:rsid w:val="382A0C93"/>
    <w:rsid w:val="38543F62"/>
    <w:rsid w:val="39C369D6"/>
    <w:rsid w:val="3A061B28"/>
    <w:rsid w:val="3A0B2D34"/>
    <w:rsid w:val="3AE25855"/>
    <w:rsid w:val="3C2F7588"/>
    <w:rsid w:val="3C9850C7"/>
    <w:rsid w:val="3E821DD4"/>
    <w:rsid w:val="3E931553"/>
    <w:rsid w:val="3EA66B99"/>
    <w:rsid w:val="3EBD2098"/>
    <w:rsid w:val="3FBF2DAC"/>
    <w:rsid w:val="3FDD1754"/>
    <w:rsid w:val="3FE0789C"/>
    <w:rsid w:val="400A1E97"/>
    <w:rsid w:val="401D575D"/>
    <w:rsid w:val="401E0BD9"/>
    <w:rsid w:val="40402CB5"/>
    <w:rsid w:val="40483402"/>
    <w:rsid w:val="40F77A30"/>
    <w:rsid w:val="430B7316"/>
    <w:rsid w:val="43114EE2"/>
    <w:rsid w:val="431762B8"/>
    <w:rsid w:val="43476513"/>
    <w:rsid w:val="43553054"/>
    <w:rsid w:val="43554764"/>
    <w:rsid w:val="436112E1"/>
    <w:rsid w:val="443A05D2"/>
    <w:rsid w:val="45EA33B3"/>
    <w:rsid w:val="46462D79"/>
    <w:rsid w:val="4646321B"/>
    <w:rsid w:val="46523A8F"/>
    <w:rsid w:val="474D3039"/>
    <w:rsid w:val="48D23A40"/>
    <w:rsid w:val="491B5A90"/>
    <w:rsid w:val="49D076F9"/>
    <w:rsid w:val="49F66860"/>
    <w:rsid w:val="4A3855EA"/>
    <w:rsid w:val="4AA73961"/>
    <w:rsid w:val="4AAA52C4"/>
    <w:rsid w:val="4B7670C8"/>
    <w:rsid w:val="4B9C55AC"/>
    <w:rsid w:val="4BDD54D5"/>
    <w:rsid w:val="4C492DF6"/>
    <w:rsid w:val="4C4B5140"/>
    <w:rsid w:val="4C624E17"/>
    <w:rsid w:val="4C7941BC"/>
    <w:rsid w:val="4DA02338"/>
    <w:rsid w:val="4DD915F5"/>
    <w:rsid w:val="4E025B4B"/>
    <w:rsid w:val="4E7D04E3"/>
    <w:rsid w:val="4EAD5D22"/>
    <w:rsid w:val="4EBA38B0"/>
    <w:rsid w:val="4EC04A15"/>
    <w:rsid w:val="4EC631F7"/>
    <w:rsid w:val="4F5543EF"/>
    <w:rsid w:val="4F5C39D0"/>
    <w:rsid w:val="4F5D14F6"/>
    <w:rsid w:val="4FD33E63"/>
    <w:rsid w:val="502A795E"/>
    <w:rsid w:val="50342374"/>
    <w:rsid w:val="50924195"/>
    <w:rsid w:val="50A3226F"/>
    <w:rsid w:val="52200A68"/>
    <w:rsid w:val="52CB2F74"/>
    <w:rsid w:val="53052183"/>
    <w:rsid w:val="53571E16"/>
    <w:rsid w:val="54A13DDA"/>
    <w:rsid w:val="55BF70FD"/>
    <w:rsid w:val="569178A8"/>
    <w:rsid w:val="5696251D"/>
    <w:rsid w:val="576B6584"/>
    <w:rsid w:val="57A450E6"/>
    <w:rsid w:val="57EA4C8D"/>
    <w:rsid w:val="583C439E"/>
    <w:rsid w:val="58607267"/>
    <w:rsid w:val="589C7A3A"/>
    <w:rsid w:val="59445138"/>
    <w:rsid w:val="5A1A75EA"/>
    <w:rsid w:val="5B363B01"/>
    <w:rsid w:val="5B6816E5"/>
    <w:rsid w:val="5BE00A32"/>
    <w:rsid w:val="5C1E348B"/>
    <w:rsid w:val="5C5D6916"/>
    <w:rsid w:val="5C661594"/>
    <w:rsid w:val="5D157B1D"/>
    <w:rsid w:val="5D344F54"/>
    <w:rsid w:val="5EF40D41"/>
    <w:rsid w:val="5F0F625F"/>
    <w:rsid w:val="5F423FFD"/>
    <w:rsid w:val="5FED7C58"/>
    <w:rsid w:val="60557DE7"/>
    <w:rsid w:val="606A3BE4"/>
    <w:rsid w:val="60780024"/>
    <w:rsid w:val="608A3D06"/>
    <w:rsid w:val="60EB5EDB"/>
    <w:rsid w:val="621D543B"/>
    <w:rsid w:val="627C765C"/>
    <w:rsid w:val="627D03E2"/>
    <w:rsid w:val="6282022A"/>
    <w:rsid w:val="628802B2"/>
    <w:rsid w:val="62B86B8D"/>
    <w:rsid w:val="63387428"/>
    <w:rsid w:val="63393CE9"/>
    <w:rsid w:val="634F5775"/>
    <w:rsid w:val="637A2E74"/>
    <w:rsid w:val="637C44B8"/>
    <w:rsid w:val="63F8188E"/>
    <w:rsid w:val="64130C94"/>
    <w:rsid w:val="6433711B"/>
    <w:rsid w:val="64630C5E"/>
    <w:rsid w:val="646B7A91"/>
    <w:rsid w:val="64A77044"/>
    <w:rsid w:val="64AF0DDF"/>
    <w:rsid w:val="652019CD"/>
    <w:rsid w:val="65F85D32"/>
    <w:rsid w:val="66A31A8D"/>
    <w:rsid w:val="670410AB"/>
    <w:rsid w:val="671F52A8"/>
    <w:rsid w:val="673620C4"/>
    <w:rsid w:val="677D408C"/>
    <w:rsid w:val="678759D1"/>
    <w:rsid w:val="68A87D3B"/>
    <w:rsid w:val="68DB41F7"/>
    <w:rsid w:val="69260440"/>
    <w:rsid w:val="69631CCB"/>
    <w:rsid w:val="69817609"/>
    <w:rsid w:val="69942A16"/>
    <w:rsid w:val="6AB97738"/>
    <w:rsid w:val="6AFA2EA9"/>
    <w:rsid w:val="6B245EF4"/>
    <w:rsid w:val="6B2E604D"/>
    <w:rsid w:val="6B343662"/>
    <w:rsid w:val="6B8361D5"/>
    <w:rsid w:val="6BA918F3"/>
    <w:rsid w:val="6C0E3793"/>
    <w:rsid w:val="6C3E4FEB"/>
    <w:rsid w:val="6C7B3EAD"/>
    <w:rsid w:val="6CF46FB9"/>
    <w:rsid w:val="6D2E24B0"/>
    <w:rsid w:val="6D8523FF"/>
    <w:rsid w:val="6E2D7A09"/>
    <w:rsid w:val="6E577AD6"/>
    <w:rsid w:val="6E985102"/>
    <w:rsid w:val="6EA35C23"/>
    <w:rsid w:val="6EA77F94"/>
    <w:rsid w:val="6EBA27FC"/>
    <w:rsid w:val="6F332FA1"/>
    <w:rsid w:val="70C90721"/>
    <w:rsid w:val="710F14DF"/>
    <w:rsid w:val="71494FDF"/>
    <w:rsid w:val="71AE0B3C"/>
    <w:rsid w:val="724A7260"/>
    <w:rsid w:val="72695481"/>
    <w:rsid w:val="72EA03C8"/>
    <w:rsid w:val="73462E2D"/>
    <w:rsid w:val="738D6E86"/>
    <w:rsid w:val="74275BF9"/>
    <w:rsid w:val="74D8429A"/>
    <w:rsid w:val="74E32DDD"/>
    <w:rsid w:val="758F2FEA"/>
    <w:rsid w:val="76972886"/>
    <w:rsid w:val="77244524"/>
    <w:rsid w:val="77A22623"/>
    <w:rsid w:val="77E00DD8"/>
    <w:rsid w:val="77F711B0"/>
    <w:rsid w:val="783A6394"/>
    <w:rsid w:val="78512A4B"/>
    <w:rsid w:val="78654C1B"/>
    <w:rsid w:val="78A93C38"/>
    <w:rsid w:val="78FD1B0C"/>
    <w:rsid w:val="796A2EF4"/>
    <w:rsid w:val="796F48C5"/>
    <w:rsid w:val="7A423986"/>
    <w:rsid w:val="7B2675F1"/>
    <w:rsid w:val="7B2711E9"/>
    <w:rsid w:val="7BDB4BF6"/>
    <w:rsid w:val="7C003573"/>
    <w:rsid w:val="7C3D3992"/>
    <w:rsid w:val="7C401623"/>
    <w:rsid w:val="7C4A659B"/>
    <w:rsid w:val="7C984E12"/>
    <w:rsid w:val="7D050EF4"/>
    <w:rsid w:val="7D6C7EBF"/>
    <w:rsid w:val="7D8727AC"/>
    <w:rsid w:val="7DD65A92"/>
    <w:rsid w:val="7EEB66B6"/>
    <w:rsid w:val="7F204CF6"/>
    <w:rsid w:val="7F614C25"/>
    <w:rsid w:val="7FC834F9"/>
    <w:rsid w:val="7FDF0A1F"/>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name="annotation reference"/>
    <w:lsdException w:uiPriority="99" w:name="line number" w:locked="1"/>
    <w:lsdException w:qFormat="1" w:uiPriority="0" w:semiHidden="0" w:name="page number" w:locked="1"/>
    <w:lsdException w:uiPriority="99" w:name="endnote reference" w:locked="1"/>
    <w:lsdException w:uiPriority="99" w:name="endnote text" w:locked="1"/>
    <w:lsdException w:qFormat="1" w:uiPriority="99" w:name="table of authorities" w:locked="1"/>
    <w:lsdException w:uiPriority="99" w:name="macro" w:locked="1"/>
    <w:lsdException w:qFormat="1" w:unhideWhenUsed="0" w:uiPriority="99"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qFormat="1" w:unhideWhenUsed="0" w:uiPriority="0" w:semiHidden="0" w:name="Closing" w:locked="1"/>
    <w:lsdException w:uiPriority="99" w:name="Signature" w:locked="1"/>
    <w:lsdException w:qFormat="1" w:uiPriority="1" w:name="Default Paragraph Font"/>
    <w:lsdException w:qFormat="1" w:uiPriority="0" w:semiHidden="0" w:name="Body Text" w:locked="1"/>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link w:val="50"/>
    <w:qFormat/>
    <w:uiPriority w:val="0"/>
    <w:pPr>
      <w:keepNext/>
      <w:keepLines/>
      <w:spacing w:before="100" w:after="90" w:line="578" w:lineRule="auto"/>
      <w:jc w:val="center"/>
      <w:outlineLvl w:val="0"/>
    </w:pPr>
    <w:rPr>
      <w:rFonts w:ascii="Times New Roman" w:hAnsi="Times New Roman" w:eastAsia="宋体"/>
      <w:b/>
      <w:bCs/>
      <w:kern w:val="44"/>
      <w:sz w:val="32"/>
      <w:szCs w:val="44"/>
    </w:rPr>
  </w:style>
  <w:style w:type="paragraph" w:styleId="4">
    <w:name w:val="heading 2"/>
    <w:basedOn w:val="1"/>
    <w:next w:val="1"/>
    <w:link w:val="51"/>
    <w:qFormat/>
    <w:uiPriority w:val="0"/>
    <w:pPr>
      <w:keepNext/>
      <w:keepLines/>
      <w:spacing w:before="260" w:after="260" w:line="416" w:lineRule="auto"/>
      <w:ind w:firstLine="628"/>
      <w:jc w:val="center"/>
      <w:outlineLvl w:val="1"/>
    </w:pPr>
    <w:rPr>
      <w:rFonts w:ascii="Arial" w:hAnsi="Arial" w:eastAsia="宋体"/>
      <w:b/>
      <w:bCs/>
      <w:kern w:val="0"/>
      <w:sz w:val="30"/>
      <w:szCs w:val="32"/>
    </w:rPr>
  </w:style>
  <w:style w:type="paragraph" w:styleId="5">
    <w:name w:val="heading 3"/>
    <w:basedOn w:val="1"/>
    <w:next w:val="1"/>
    <w:link w:val="52"/>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numPr>
        <w:ilvl w:val="3"/>
        <w:numId w:val="1"/>
      </w:numPr>
      <w:tabs>
        <w:tab w:val="left" w:pos="720"/>
        <w:tab w:val="clear" w:pos="360"/>
      </w:tabs>
      <w:spacing w:before="240" w:after="60"/>
      <w:ind w:left="720" w:hanging="720"/>
      <w:outlineLvl w:val="3"/>
    </w:pPr>
    <w:rPr>
      <w:rFonts w:ascii="Arial" w:hAnsi="Arial" w:cs="Arial"/>
      <w:b/>
      <w:bCs/>
      <w:kern w:val="0"/>
      <w:sz w:val="20"/>
      <w:szCs w:val="28"/>
      <w:lang w:eastAsia="en-U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semiHidden/>
    <w:unhideWhenUsed/>
    <w:qFormat/>
    <w:locked/>
    <w:uiPriority w:val="99"/>
    <w:pPr>
      <w:ind w:left="420" w:leftChars="200"/>
    </w:pPr>
  </w:style>
  <w:style w:type="paragraph" w:styleId="7">
    <w:name w:val="Normal Indent"/>
    <w:basedOn w:val="1"/>
    <w:qFormat/>
    <w:uiPriority w:val="99"/>
    <w:pPr>
      <w:ind w:firstLine="420"/>
    </w:pPr>
  </w:style>
  <w:style w:type="paragraph" w:styleId="8">
    <w:name w:val="Document Map"/>
    <w:basedOn w:val="1"/>
    <w:link w:val="55"/>
    <w:semiHidden/>
    <w:qFormat/>
    <w:uiPriority w:val="0"/>
    <w:rPr>
      <w:rFonts w:ascii="宋体"/>
      <w:kern w:val="0"/>
      <w:sz w:val="18"/>
      <w:szCs w:val="18"/>
    </w:rPr>
  </w:style>
  <w:style w:type="paragraph" w:styleId="9">
    <w:name w:val="toa heading"/>
    <w:basedOn w:val="1"/>
    <w:next w:val="1"/>
    <w:qFormat/>
    <w:locked/>
    <w:uiPriority w:val="99"/>
    <w:pPr>
      <w:spacing w:before="120"/>
    </w:pPr>
    <w:rPr>
      <w:rFonts w:ascii="Arial" w:hAnsi="Arial" w:eastAsia="仿宋"/>
      <w:sz w:val="24"/>
    </w:rPr>
  </w:style>
  <w:style w:type="paragraph" w:styleId="10">
    <w:name w:val="annotation text"/>
    <w:basedOn w:val="1"/>
    <w:link w:val="53"/>
    <w:qFormat/>
    <w:uiPriority w:val="0"/>
    <w:pPr>
      <w:jc w:val="left"/>
    </w:pPr>
    <w:rPr>
      <w:kern w:val="0"/>
    </w:rPr>
  </w:style>
  <w:style w:type="paragraph" w:styleId="11">
    <w:name w:val="Body Text 3"/>
    <w:basedOn w:val="1"/>
    <w:link w:val="56"/>
    <w:qFormat/>
    <w:uiPriority w:val="99"/>
    <w:pPr>
      <w:spacing w:beforeLines="50" w:afterLines="50" w:line="460" w:lineRule="exact"/>
      <w:jc w:val="center"/>
    </w:pPr>
    <w:rPr>
      <w:rFonts w:ascii="仿宋_GB2312" w:hAnsi="Arial" w:eastAsia="仿宋_GB2312"/>
      <w:kern w:val="0"/>
      <w:sz w:val="28"/>
      <w:szCs w:val="28"/>
    </w:rPr>
  </w:style>
  <w:style w:type="paragraph" w:styleId="12">
    <w:name w:val="Closing"/>
    <w:basedOn w:val="1"/>
    <w:next w:val="1"/>
    <w:link w:val="118"/>
    <w:qFormat/>
    <w:locked/>
    <w:uiPriority w:val="0"/>
    <w:pPr>
      <w:widowControl/>
      <w:ind w:left="4320"/>
      <w:jc w:val="left"/>
    </w:pPr>
    <w:rPr>
      <w:rFonts w:ascii="Calibri" w:hAnsi="Calibri" w:eastAsia="等线"/>
      <w:szCs w:val="22"/>
    </w:rPr>
  </w:style>
  <w:style w:type="paragraph" w:styleId="13">
    <w:name w:val="Body Text"/>
    <w:basedOn w:val="1"/>
    <w:next w:val="1"/>
    <w:link w:val="105"/>
    <w:unhideWhenUsed/>
    <w:qFormat/>
    <w:locked/>
    <w:uiPriority w:val="0"/>
    <w:pPr>
      <w:spacing w:after="120"/>
    </w:pPr>
    <w:rPr>
      <w:rFonts w:ascii="等线" w:hAnsi="等线" w:eastAsia="等线"/>
      <w:szCs w:val="24"/>
    </w:rPr>
  </w:style>
  <w:style w:type="paragraph" w:styleId="14">
    <w:name w:val="Body Text Indent"/>
    <w:basedOn w:val="1"/>
    <w:link w:val="57"/>
    <w:qFormat/>
    <w:uiPriority w:val="0"/>
    <w:pPr>
      <w:ind w:firstLine="660"/>
    </w:pPr>
    <w:rPr>
      <w:rFonts w:ascii="宋体" w:hAnsi="宋体"/>
      <w:color w:val="000000"/>
      <w:kern w:val="0"/>
      <w:sz w:val="24"/>
      <w:szCs w:val="24"/>
    </w:rPr>
  </w:style>
  <w:style w:type="paragraph" w:styleId="15">
    <w:name w:val="Block Text"/>
    <w:basedOn w:val="1"/>
    <w:qFormat/>
    <w:locked/>
    <w:uiPriority w:val="0"/>
    <w:pPr>
      <w:ind w:left="-1800" w:leftChars="-857" w:right="-1772" w:rightChars="-844" w:firstLine="705"/>
    </w:pPr>
    <w:rPr>
      <w:sz w:val="28"/>
    </w:rPr>
  </w:style>
  <w:style w:type="paragraph" w:styleId="16">
    <w:name w:val="toc 3"/>
    <w:basedOn w:val="1"/>
    <w:next w:val="1"/>
    <w:qFormat/>
    <w:uiPriority w:val="0"/>
    <w:pPr>
      <w:ind w:left="840" w:leftChars="400"/>
    </w:pPr>
    <w:rPr>
      <w:szCs w:val="24"/>
    </w:rPr>
  </w:style>
  <w:style w:type="paragraph" w:styleId="17">
    <w:name w:val="Plain Text"/>
    <w:basedOn w:val="1"/>
    <w:link w:val="65"/>
    <w:qFormat/>
    <w:uiPriority w:val="0"/>
    <w:rPr>
      <w:rFonts w:ascii="宋体" w:hAnsi="Courier New"/>
      <w:kern w:val="0"/>
      <w:szCs w:val="20"/>
    </w:rPr>
  </w:style>
  <w:style w:type="paragraph" w:styleId="18">
    <w:name w:val="Date"/>
    <w:basedOn w:val="1"/>
    <w:next w:val="1"/>
    <w:link w:val="59"/>
    <w:qFormat/>
    <w:uiPriority w:val="0"/>
    <w:rPr>
      <w:b/>
      <w:bCs/>
      <w:kern w:val="0"/>
      <w:sz w:val="28"/>
      <w:szCs w:val="28"/>
    </w:rPr>
  </w:style>
  <w:style w:type="paragraph" w:styleId="19">
    <w:name w:val="Body Text Indent 2"/>
    <w:basedOn w:val="1"/>
    <w:link w:val="114"/>
    <w:qFormat/>
    <w:locked/>
    <w:uiPriority w:val="0"/>
    <w:pPr>
      <w:spacing w:after="120" w:line="480" w:lineRule="auto"/>
      <w:ind w:left="420" w:leftChars="200"/>
    </w:pPr>
    <w:rPr>
      <w:rFonts w:ascii="等线" w:hAnsi="等线" w:eastAsia="等线"/>
      <w:szCs w:val="24"/>
    </w:rPr>
  </w:style>
  <w:style w:type="paragraph" w:styleId="20">
    <w:name w:val="Balloon Text"/>
    <w:basedOn w:val="1"/>
    <w:link w:val="60"/>
    <w:semiHidden/>
    <w:qFormat/>
    <w:uiPriority w:val="0"/>
    <w:rPr>
      <w:kern w:val="0"/>
      <w:sz w:val="18"/>
      <w:szCs w:val="18"/>
    </w:rPr>
  </w:style>
  <w:style w:type="paragraph" w:styleId="21">
    <w:name w:val="footer"/>
    <w:basedOn w:val="1"/>
    <w:link w:val="64"/>
    <w:qFormat/>
    <w:uiPriority w:val="0"/>
    <w:pPr>
      <w:tabs>
        <w:tab w:val="center" w:pos="4153"/>
        <w:tab w:val="right" w:pos="8306"/>
      </w:tabs>
      <w:snapToGrid w:val="0"/>
      <w:jc w:val="left"/>
    </w:pPr>
    <w:rPr>
      <w:kern w:val="0"/>
      <w:sz w:val="18"/>
      <w:szCs w:val="20"/>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kern w:val="0"/>
      <w:sz w:val="18"/>
      <w:szCs w:val="20"/>
    </w:rPr>
  </w:style>
  <w:style w:type="paragraph" w:styleId="23">
    <w:name w:val="toc 1"/>
    <w:basedOn w:val="1"/>
    <w:next w:val="1"/>
    <w:semiHidden/>
    <w:qFormat/>
    <w:uiPriority w:val="0"/>
    <w:rPr>
      <w:sz w:val="24"/>
      <w:szCs w:val="24"/>
    </w:rPr>
  </w:style>
  <w:style w:type="paragraph" w:styleId="24">
    <w:name w:val="Body Text Indent 3"/>
    <w:basedOn w:val="1"/>
    <w:link w:val="84"/>
    <w:qFormat/>
    <w:locked/>
    <w:uiPriority w:val="0"/>
    <w:pPr>
      <w:spacing w:after="120"/>
      <w:ind w:left="420" w:leftChars="200"/>
    </w:pPr>
    <w:rPr>
      <w:rFonts w:ascii="Calibri" w:hAnsi="Calibri"/>
      <w:sz w:val="16"/>
      <w:szCs w:val="24"/>
    </w:rPr>
  </w:style>
  <w:style w:type="paragraph" w:styleId="25">
    <w:name w:val="toc 2"/>
    <w:basedOn w:val="1"/>
    <w:next w:val="1"/>
    <w:semiHidden/>
    <w:qFormat/>
    <w:uiPriority w:val="0"/>
    <w:pPr>
      <w:spacing w:before="100" w:beforeAutospacing="1" w:after="100" w:afterAutospacing="1"/>
      <w:ind w:left="420" w:leftChars="200"/>
    </w:pPr>
    <w:rPr>
      <w:sz w:val="24"/>
      <w:szCs w:val="24"/>
    </w:rPr>
  </w:style>
  <w:style w:type="paragraph" w:styleId="26">
    <w:name w:val="Normal (Web)"/>
    <w:basedOn w:val="1"/>
    <w:qFormat/>
    <w:uiPriority w:val="0"/>
    <w:pPr>
      <w:widowControl/>
      <w:jc w:val="left"/>
    </w:pPr>
    <w:rPr>
      <w:rFonts w:ascii="宋体" w:hAnsi="宋体" w:cs="宋体"/>
      <w:kern w:val="0"/>
      <w:sz w:val="24"/>
      <w:szCs w:val="24"/>
    </w:rPr>
  </w:style>
  <w:style w:type="paragraph" w:styleId="27">
    <w:name w:val="Title"/>
    <w:basedOn w:val="1"/>
    <w:next w:val="1"/>
    <w:link w:val="149"/>
    <w:qFormat/>
    <w:uiPriority w:val="0"/>
    <w:pPr>
      <w:spacing w:before="240" w:after="60"/>
      <w:jc w:val="center"/>
      <w:outlineLvl w:val="0"/>
    </w:pPr>
    <w:rPr>
      <w:rFonts w:ascii="Cambria" w:hAnsi="Cambria"/>
      <w:b/>
      <w:bCs/>
      <w:sz w:val="32"/>
      <w:szCs w:val="32"/>
    </w:rPr>
  </w:style>
  <w:style w:type="paragraph" w:styleId="28">
    <w:name w:val="annotation subject"/>
    <w:basedOn w:val="10"/>
    <w:next w:val="10"/>
    <w:link w:val="54"/>
    <w:semiHidden/>
    <w:qFormat/>
    <w:uiPriority w:val="0"/>
    <w:rPr>
      <w:b/>
      <w:bCs/>
    </w:rPr>
  </w:style>
  <w:style w:type="paragraph" w:styleId="29">
    <w:name w:val="Body Text First Indent"/>
    <w:basedOn w:val="13"/>
    <w:link w:val="85"/>
    <w:qFormat/>
    <w:locked/>
    <w:uiPriority w:val="0"/>
    <w:pPr>
      <w:ind w:firstLine="420" w:firstLineChars="100"/>
    </w:pPr>
    <w:rPr>
      <w:szCs w:val="22"/>
    </w:rPr>
  </w:style>
  <w:style w:type="paragraph" w:styleId="30">
    <w:name w:val="Body Text First Indent 2"/>
    <w:basedOn w:val="14"/>
    <w:qFormat/>
    <w:locked/>
    <w:uiPriority w:val="0"/>
    <w:pPr>
      <w:ind w:left="0" w:leftChars="0" w:firstLine="210"/>
    </w:pPr>
    <w:rPr>
      <w:szCs w:val="20"/>
    </w:rPr>
  </w:style>
  <w:style w:type="table" w:styleId="32">
    <w:name w:val="Table Grid"/>
    <w:basedOn w:val="31"/>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cs="Times New Roman"/>
    </w:rPr>
  </w:style>
  <w:style w:type="character" w:styleId="35">
    <w:name w:val="page number"/>
    <w:basedOn w:val="33"/>
    <w:unhideWhenUsed/>
    <w:qFormat/>
    <w:locked/>
    <w:uiPriority w:val="0"/>
  </w:style>
  <w:style w:type="character" w:styleId="36">
    <w:name w:val="FollowedHyperlink"/>
    <w:qFormat/>
    <w:uiPriority w:val="99"/>
    <w:rPr>
      <w:rFonts w:cs="Times New Roman"/>
      <w:color w:val="800080"/>
      <w:u w:val="none"/>
    </w:rPr>
  </w:style>
  <w:style w:type="character" w:styleId="37">
    <w:name w:val="Emphasis"/>
    <w:qFormat/>
    <w:uiPriority w:val="20"/>
    <w:rPr>
      <w:rFonts w:cs="Times New Roman"/>
    </w:rPr>
  </w:style>
  <w:style w:type="character" w:styleId="38">
    <w:name w:val="HTML Definition"/>
    <w:qFormat/>
    <w:uiPriority w:val="99"/>
    <w:rPr>
      <w:rFonts w:cs="Times New Roman"/>
    </w:rPr>
  </w:style>
  <w:style w:type="character" w:styleId="39">
    <w:name w:val="HTML Typewriter"/>
    <w:qFormat/>
    <w:uiPriority w:val="99"/>
    <w:rPr>
      <w:rFonts w:ascii="monospace" w:hAnsi="monospace" w:cs="Times New Roman"/>
      <w:sz w:val="20"/>
    </w:rPr>
  </w:style>
  <w:style w:type="character" w:styleId="40">
    <w:name w:val="HTML Acronym"/>
    <w:qFormat/>
    <w:uiPriority w:val="99"/>
    <w:rPr>
      <w:rFonts w:cs="Times New Roman"/>
    </w:rPr>
  </w:style>
  <w:style w:type="character" w:styleId="41">
    <w:name w:val="HTML Variable"/>
    <w:qFormat/>
    <w:uiPriority w:val="99"/>
    <w:rPr>
      <w:rFonts w:cs="Times New Roman"/>
    </w:rPr>
  </w:style>
  <w:style w:type="character" w:styleId="42">
    <w:name w:val="Hyperlink"/>
    <w:qFormat/>
    <w:uiPriority w:val="0"/>
    <w:rPr>
      <w:rFonts w:cs="Times New Roman"/>
      <w:color w:val="0000FF"/>
      <w:u w:val="none"/>
    </w:rPr>
  </w:style>
  <w:style w:type="character" w:styleId="43">
    <w:name w:val="HTML Code"/>
    <w:qFormat/>
    <w:uiPriority w:val="99"/>
    <w:rPr>
      <w:rFonts w:ascii="monospace" w:hAnsi="monospace" w:cs="Times New Roman"/>
      <w:sz w:val="20"/>
    </w:rPr>
  </w:style>
  <w:style w:type="character" w:styleId="44">
    <w:name w:val="annotation reference"/>
    <w:semiHidden/>
    <w:qFormat/>
    <w:uiPriority w:val="0"/>
    <w:rPr>
      <w:rFonts w:cs="Times New Roman"/>
      <w:sz w:val="21"/>
    </w:rPr>
  </w:style>
  <w:style w:type="character" w:styleId="45">
    <w:name w:val="HTML Cite"/>
    <w:qFormat/>
    <w:uiPriority w:val="99"/>
    <w:rPr>
      <w:rFonts w:cs="Times New Roman"/>
    </w:rPr>
  </w:style>
  <w:style w:type="character" w:styleId="46">
    <w:name w:val="HTML Keyboard"/>
    <w:qFormat/>
    <w:uiPriority w:val="99"/>
    <w:rPr>
      <w:rFonts w:ascii="monospace" w:hAnsi="monospace" w:cs="Times New Roman"/>
      <w:sz w:val="20"/>
    </w:rPr>
  </w:style>
  <w:style w:type="character" w:styleId="47">
    <w:name w:val="HTML Sample"/>
    <w:qFormat/>
    <w:uiPriority w:val="99"/>
    <w:rPr>
      <w:rFonts w:ascii="monospace" w:hAnsi="monospace" w:cs="Times New Roman"/>
    </w:rPr>
  </w:style>
  <w:style w:type="paragraph" w:customStyle="1" w:styleId="48">
    <w:name w:val="_Style 3"/>
    <w:next w:val="1"/>
    <w:qFormat/>
    <w:uiPriority w:val="0"/>
    <w:pPr>
      <w:wordWrap w:val="0"/>
    </w:pPr>
    <w:rPr>
      <w:rFonts w:ascii="Times New Roman" w:hAnsi="Times New Roman" w:eastAsia="宋体" w:cs="Times New Roman"/>
      <w:sz w:val="32"/>
      <w:szCs w:val="22"/>
      <w:lang w:val="en-US" w:eastAsia="zh-CN" w:bidi="ar-SA"/>
    </w:rPr>
  </w:style>
  <w:style w:type="paragraph" w:customStyle="1" w:styleId="49">
    <w:name w:val="BodyText"/>
    <w:basedOn w:val="1"/>
    <w:qFormat/>
    <w:uiPriority w:val="0"/>
    <w:pPr>
      <w:textAlignment w:val="baseline"/>
    </w:pPr>
    <w:rPr>
      <w:rFonts w:eastAsia="黑体"/>
      <w:sz w:val="40"/>
      <w:szCs w:val="24"/>
    </w:rPr>
  </w:style>
  <w:style w:type="character" w:customStyle="1" w:styleId="50">
    <w:name w:val="标题 1 Char"/>
    <w:link w:val="2"/>
    <w:qFormat/>
    <w:locked/>
    <w:uiPriority w:val="9"/>
    <w:rPr>
      <w:rFonts w:ascii="Times New Roman" w:hAnsi="Times New Roman" w:eastAsia="宋体" w:cs="Times New Roman"/>
      <w:b/>
      <w:kern w:val="44"/>
      <w:sz w:val="32"/>
    </w:rPr>
  </w:style>
  <w:style w:type="character" w:customStyle="1" w:styleId="51">
    <w:name w:val="标题 2 Char"/>
    <w:link w:val="4"/>
    <w:qFormat/>
    <w:locked/>
    <w:uiPriority w:val="9"/>
    <w:rPr>
      <w:rFonts w:ascii="Arial" w:hAnsi="Arial" w:eastAsia="宋体" w:cs="Times New Roman"/>
      <w:b/>
      <w:sz w:val="30"/>
    </w:rPr>
  </w:style>
  <w:style w:type="character" w:customStyle="1" w:styleId="52">
    <w:name w:val="标题 3 Char"/>
    <w:link w:val="5"/>
    <w:qFormat/>
    <w:locked/>
    <w:uiPriority w:val="9"/>
    <w:rPr>
      <w:rFonts w:ascii="Times New Roman" w:hAnsi="Times New Roman" w:eastAsia="宋体" w:cs="Times New Roman"/>
      <w:b/>
      <w:sz w:val="32"/>
    </w:rPr>
  </w:style>
  <w:style w:type="character" w:customStyle="1" w:styleId="53">
    <w:name w:val="批注文字 Char1"/>
    <w:link w:val="10"/>
    <w:qFormat/>
    <w:locked/>
    <w:uiPriority w:val="0"/>
    <w:rPr>
      <w:rFonts w:ascii="Times New Roman" w:hAnsi="Times New Roman" w:eastAsia="宋体" w:cs="Times New Roman"/>
      <w:sz w:val="21"/>
    </w:rPr>
  </w:style>
  <w:style w:type="character" w:customStyle="1" w:styleId="54">
    <w:name w:val="批注主题 Char"/>
    <w:link w:val="28"/>
    <w:semiHidden/>
    <w:qFormat/>
    <w:locked/>
    <w:uiPriority w:val="0"/>
    <w:rPr>
      <w:rFonts w:ascii="Times New Roman" w:hAnsi="Times New Roman" w:eastAsia="宋体" w:cs="Times New Roman"/>
      <w:b/>
      <w:sz w:val="21"/>
    </w:rPr>
  </w:style>
  <w:style w:type="character" w:customStyle="1" w:styleId="55">
    <w:name w:val="文档结构图 Char"/>
    <w:link w:val="8"/>
    <w:semiHidden/>
    <w:qFormat/>
    <w:locked/>
    <w:uiPriority w:val="99"/>
    <w:rPr>
      <w:rFonts w:ascii="宋体" w:hAnsi="Times New Roman" w:eastAsia="宋体" w:cs="Times New Roman"/>
      <w:sz w:val="18"/>
    </w:rPr>
  </w:style>
  <w:style w:type="character" w:customStyle="1" w:styleId="56">
    <w:name w:val="正文文本 3 Char"/>
    <w:link w:val="11"/>
    <w:qFormat/>
    <w:locked/>
    <w:uiPriority w:val="99"/>
    <w:rPr>
      <w:rFonts w:ascii="仿宋_GB2312" w:hAnsi="Arial" w:eastAsia="仿宋_GB2312" w:cs="Times New Roman"/>
      <w:sz w:val="28"/>
    </w:rPr>
  </w:style>
  <w:style w:type="character" w:customStyle="1" w:styleId="57">
    <w:name w:val="正文文本缩进 Char"/>
    <w:link w:val="14"/>
    <w:qFormat/>
    <w:locked/>
    <w:uiPriority w:val="99"/>
    <w:rPr>
      <w:rFonts w:ascii="宋体" w:hAnsi="宋体" w:eastAsia="宋体" w:cs="Times New Roman"/>
      <w:color w:val="000000"/>
      <w:sz w:val="24"/>
    </w:rPr>
  </w:style>
  <w:style w:type="character" w:customStyle="1" w:styleId="58">
    <w:name w:val="Plain Text Char"/>
    <w:qFormat/>
    <w:locked/>
    <w:uiPriority w:val="99"/>
    <w:rPr>
      <w:rFonts w:ascii="宋体" w:hAnsi="Courier New" w:eastAsia="宋体" w:cs="Times New Roman"/>
      <w:kern w:val="2"/>
      <w:sz w:val="21"/>
    </w:rPr>
  </w:style>
  <w:style w:type="character" w:customStyle="1" w:styleId="59">
    <w:name w:val="日期 Char"/>
    <w:link w:val="18"/>
    <w:qFormat/>
    <w:locked/>
    <w:uiPriority w:val="99"/>
    <w:rPr>
      <w:rFonts w:ascii="Times New Roman" w:hAnsi="Times New Roman" w:eastAsia="宋体" w:cs="Times New Roman"/>
      <w:b/>
      <w:sz w:val="28"/>
    </w:rPr>
  </w:style>
  <w:style w:type="character" w:customStyle="1" w:styleId="60">
    <w:name w:val="批注框文本 Char"/>
    <w:link w:val="20"/>
    <w:semiHidden/>
    <w:qFormat/>
    <w:locked/>
    <w:uiPriority w:val="99"/>
    <w:rPr>
      <w:rFonts w:ascii="Times New Roman" w:hAnsi="Times New Roman" w:eastAsia="宋体" w:cs="Times New Roman"/>
      <w:sz w:val="18"/>
    </w:rPr>
  </w:style>
  <w:style w:type="character" w:customStyle="1" w:styleId="61">
    <w:name w:val="Footer Char"/>
    <w:qFormat/>
    <w:locked/>
    <w:uiPriority w:val="99"/>
    <w:rPr>
      <w:rFonts w:eastAsia="宋体" w:cs="Times New Roman"/>
      <w:sz w:val="18"/>
    </w:rPr>
  </w:style>
  <w:style w:type="character" w:customStyle="1" w:styleId="62">
    <w:name w:val="Header Char"/>
    <w:qFormat/>
    <w:locked/>
    <w:uiPriority w:val="99"/>
    <w:rPr>
      <w:rFonts w:eastAsia="宋体" w:cs="Times New Roman"/>
      <w:sz w:val="18"/>
    </w:rPr>
  </w:style>
  <w:style w:type="character" w:customStyle="1" w:styleId="63">
    <w:name w:val="页眉 Char"/>
    <w:link w:val="22"/>
    <w:semiHidden/>
    <w:qFormat/>
    <w:locked/>
    <w:uiPriority w:val="99"/>
    <w:rPr>
      <w:sz w:val="18"/>
    </w:rPr>
  </w:style>
  <w:style w:type="character" w:customStyle="1" w:styleId="64">
    <w:name w:val="页脚 Char"/>
    <w:link w:val="21"/>
    <w:semiHidden/>
    <w:qFormat/>
    <w:locked/>
    <w:uiPriority w:val="99"/>
    <w:rPr>
      <w:sz w:val="18"/>
    </w:rPr>
  </w:style>
  <w:style w:type="character" w:customStyle="1" w:styleId="65">
    <w:name w:val="纯文本 Char"/>
    <w:link w:val="17"/>
    <w:qFormat/>
    <w:locked/>
    <w:uiPriority w:val="99"/>
    <w:rPr>
      <w:rFonts w:ascii="宋体" w:hAnsi="Courier New" w:eastAsia="宋体"/>
      <w:sz w:val="21"/>
    </w:rPr>
  </w:style>
  <w:style w:type="paragraph" w:customStyle="1" w:styleId="66">
    <w:name w:val="样式1"/>
    <w:basedOn w:val="1"/>
    <w:qFormat/>
    <w:uiPriority w:val="99"/>
    <w:pPr>
      <w:adjustRightInd w:val="0"/>
      <w:textAlignment w:val="baseline"/>
    </w:pPr>
    <w:rPr>
      <w:rFonts w:ascii="宋体" w:hAnsi="宋体" w:cs="宋体"/>
      <w:kern w:val="0"/>
    </w:rPr>
  </w:style>
  <w:style w:type="character" w:customStyle="1" w:styleId="67">
    <w:name w:val="apple-converted-space"/>
    <w:qFormat/>
    <w:uiPriority w:val="99"/>
    <w:rPr>
      <w:rFonts w:cs="Times New Roman"/>
    </w:rPr>
  </w:style>
  <w:style w:type="paragraph" w:customStyle="1" w:styleId="68">
    <w:name w:val="Char1 Char Char Char Char Char Char"/>
    <w:basedOn w:val="1"/>
    <w:qFormat/>
    <w:uiPriority w:val="99"/>
    <w:rPr>
      <w:rFonts w:ascii="Tahoma" w:hAnsi="Tahoma" w:cs="Tahoma"/>
      <w:sz w:val="24"/>
      <w:szCs w:val="24"/>
    </w:rPr>
  </w:style>
  <w:style w:type="paragraph" w:customStyle="1" w:styleId="69">
    <w:name w:val="默认段落字体 Para Char Char Char1 Char Char Char Char Char Char Char"/>
    <w:basedOn w:val="1"/>
    <w:qFormat/>
    <w:uiPriority w:val="99"/>
    <w:pPr>
      <w:adjustRightInd w:val="0"/>
      <w:spacing w:line="360" w:lineRule="auto"/>
    </w:pPr>
  </w:style>
  <w:style w:type="character" w:customStyle="1" w:styleId="70">
    <w:name w:val="15"/>
    <w:qFormat/>
    <w:uiPriority w:val="99"/>
    <w:rPr>
      <w:rFonts w:ascii="Times New Roman" w:hAnsi="Times New Roman"/>
      <w:color w:val="0000FF"/>
      <w:u w:val="single"/>
    </w:rPr>
  </w:style>
  <w:style w:type="paragraph" w:customStyle="1" w:styleId="71">
    <w:name w:val="Char"/>
    <w:basedOn w:val="1"/>
    <w:qFormat/>
    <w:uiPriority w:val="0"/>
    <w:rPr>
      <w:rFonts w:ascii="Tahoma" w:hAnsi="Tahoma" w:cs="Tahoma"/>
      <w:sz w:val="24"/>
      <w:szCs w:val="24"/>
    </w:rPr>
  </w:style>
  <w:style w:type="paragraph" w:customStyle="1" w:styleId="72">
    <w:name w:val="D&amp;L"/>
    <w:basedOn w:val="22"/>
    <w:qFormat/>
    <w:uiPriority w:val="99"/>
    <w:pPr>
      <w:pBdr>
        <w:bottom w:val="thinThickSmallGap" w:color="auto" w:sz="12" w:space="1"/>
      </w:pBdr>
      <w:tabs>
        <w:tab w:val="clear" w:pos="4153"/>
        <w:tab w:val="clear" w:pos="8306"/>
      </w:tabs>
      <w:adjustRightInd w:val="0"/>
      <w:snapToGrid/>
      <w:spacing w:line="240" w:lineRule="atLeast"/>
      <w:textAlignment w:val="baseline"/>
    </w:pPr>
    <w:rPr>
      <w:sz w:val="24"/>
      <w:szCs w:val="24"/>
    </w:rPr>
  </w:style>
  <w:style w:type="paragraph" w:customStyle="1" w:styleId="73">
    <w:name w:val="Char Char Char Char Char Char Char1 Char"/>
    <w:basedOn w:val="1"/>
    <w:qFormat/>
    <w:uiPriority w:val="99"/>
    <w:rPr>
      <w:rFonts w:ascii="Tahoma" w:hAnsi="Tahoma" w:cs="Tahoma"/>
      <w:sz w:val="24"/>
      <w:szCs w:val="24"/>
    </w:rPr>
  </w:style>
  <w:style w:type="paragraph" w:customStyle="1" w:styleId="74">
    <w:name w:val="xl31"/>
    <w:basedOn w:val="1"/>
    <w:qFormat/>
    <w:uiPriority w:val="99"/>
    <w:pPr>
      <w:widowControl/>
      <w:spacing w:before="100" w:beforeAutospacing="1" w:after="100" w:afterAutospacing="1"/>
      <w:jc w:val="center"/>
    </w:pPr>
    <w:rPr>
      <w:rFonts w:ascii="宋体" w:hAnsi="宋体" w:cs="宋体"/>
      <w:b/>
      <w:bCs/>
      <w:kern w:val="0"/>
      <w:sz w:val="28"/>
      <w:szCs w:val="28"/>
    </w:rPr>
  </w:style>
  <w:style w:type="character" w:customStyle="1" w:styleId="75">
    <w:name w:val="10"/>
    <w:qFormat/>
    <w:uiPriority w:val="99"/>
    <w:rPr>
      <w:rFonts w:ascii="Times New Roman" w:hAnsi="Times New Roman"/>
    </w:rPr>
  </w:style>
  <w:style w:type="character" w:customStyle="1" w:styleId="76">
    <w:name w:val="16"/>
    <w:qFormat/>
    <w:uiPriority w:val="99"/>
    <w:rPr>
      <w:rFonts w:ascii="Times New Roman" w:hAnsi="Times New Roman"/>
    </w:rPr>
  </w:style>
  <w:style w:type="paragraph" w:customStyle="1" w:styleId="77">
    <w:name w:val="列出段落1"/>
    <w:basedOn w:val="1"/>
    <w:qFormat/>
    <w:uiPriority w:val="99"/>
    <w:pPr>
      <w:ind w:firstLine="420" w:firstLineChars="200"/>
    </w:pPr>
  </w:style>
  <w:style w:type="character" w:customStyle="1" w:styleId="78">
    <w:name w:val="tpc_content1"/>
    <w:qFormat/>
    <w:uiPriority w:val="99"/>
    <w:rPr>
      <w:sz w:val="13"/>
    </w:rPr>
  </w:style>
  <w:style w:type="paragraph" w:styleId="79">
    <w:name w:val="List Paragraph"/>
    <w:basedOn w:val="1"/>
    <w:qFormat/>
    <w:uiPriority w:val="99"/>
    <w:pPr>
      <w:ind w:firstLine="420" w:firstLineChars="200"/>
    </w:pPr>
  </w:style>
  <w:style w:type="paragraph" w:customStyle="1" w:styleId="80">
    <w:name w:val="Table Paragraph"/>
    <w:basedOn w:val="1"/>
    <w:qFormat/>
    <w:uiPriority w:val="0"/>
    <w:pPr>
      <w:jc w:val="left"/>
    </w:pPr>
    <w:rPr>
      <w:rFonts w:ascii="Calibri" w:hAnsi="Calibri"/>
      <w:kern w:val="0"/>
      <w:sz w:val="22"/>
      <w:szCs w:val="22"/>
    </w:rPr>
  </w:style>
  <w:style w:type="character" w:customStyle="1" w:styleId="81">
    <w:name w:val="结束语 字符"/>
    <w:semiHidden/>
    <w:qFormat/>
    <w:uiPriority w:val="99"/>
    <w:rPr>
      <w:kern w:val="2"/>
      <w:sz w:val="21"/>
      <w:szCs w:val="21"/>
    </w:rPr>
  </w:style>
  <w:style w:type="character" w:customStyle="1" w:styleId="82">
    <w:name w:val="正文文本 字符"/>
    <w:semiHidden/>
    <w:qFormat/>
    <w:uiPriority w:val="99"/>
    <w:rPr>
      <w:kern w:val="2"/>
      <w:sz w:val="21"/>
      <w:szCs w:val="21"/>
    </w:rPr>
  </w:style>
  <w:style w:type="character" w:customStyle="1" w:styleId="83">
    <w:name w:val="正文文本缩进 2 字符"/>
    <w:semiHidden/>
    <w:qFormat/>
    <w:uiPriority w:val="99"/>
    <w:rPr>
      <w:kern w:val="2"/>
      <w:sz w:val="21"/>
      <w:szCs w:val="21"/>
    </w:rPr>
  </w:style>
  <w:style w:type="character" w:customStyle="1" w:styleId="84">
    <w:name w:val="正文文本缩进 3 Char"/>
    <w:link w:val="24"/>
    <w:qFormat/>
    <w:uiPriority w:val="0"/>
    <w:rPr>
      <w:rFonts w:ascii="Calibri" w:hAnsi="Calibri"/>
      <w:kern w:val="2"/>
      <w:sz w:val="16"/>
      <w:szCs w:val="24"/>
    </w:rPr>
  </w:style>
  <w:style w:type="character" w:customStyle="1" w:styleId="85">
    <w:name w:val="正文首行缩进 Char"/>
    <w:link w:val="29"/>
    <w:qFormat/>
    <w:uiPriority w:val="0"/>
    <w:rPr>
      <w:rFonts w:ascii="等线" w:hAnsi="等线" w:eastAsia="等线"/>
      <w:kern w:val="2"/>
      <w:sz w:val="21"/>
      <w:szCs w:val="22"/>
    </w:rPr>
  </w:style>
  <w:style w:type="paragraph" w:customStyle="1" w:styleId="86">
    <w:name w:val="正文 1.1.1"/>
    <w:basedOn w:val="1"/>
    <w:next w:val="1"/>
    <w:qFormat/>
    <w:uiPriority w:val="0"/>
    <w:pPr>
      <w:numPr>
        <w:ilvl w:val="0"/>
        <w:numId w:val="2"/>
      </w:numPr>
      <w:tabs>
        <w:tab w:val="left" w:pos="851"/>
      </w:tabs>
      <w:outlineLvl w:val="2"/>
    </w:pPr>
    <w:rPr>
      <w:rFonts w:hAnsi="宋体"/>
      <w:color w:val="FF0000"/>
      <w:szCs w:val="24"/>
    </w:rPr>
  </w:style>
  <w:style w:type="paragraph" w:customStyle="1" w:styleId="87">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89">
    <w:name w:val="_Style 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1 Char"/>
    <w:basedOn w:val="1"/>
    <w:qFormat/>
    <w:uiPriority w:val="0"/>
    <w:pPr>
      <w:spacing w:line="360" w:lineRule="auto"/>
      <w:ind w:firstLine="200" w:firstLineChars="200"/>
    </w:pPr>
    <w:rPr>
      <w:szCs w:val="24"/>
    </w:rPr>
  </w:style>
  <w:style w:type="paragraph" w:customStyle="1" w:styleId="91">
    <w:name w:val="正文1"/>
    <w:qFormat/>
    <w:uiPriority w:val="0"/>
    <w:rPr>
      <w:rFonts w:ascii="Times New Roman" w:hAnsi="Times New Roman" w:eastAsia="Times New Roman" w:cs="Times New Roman"/>
      <w:sz w:val="24"/>
      <w:szCs w:val="24"/>
      <w:lang w:val="en-US" w:eastAsia="zh-CN" w:bidi="ar-SA"/>
    </w:rPr>
  </w:style>
  <w:style w:type="paragraph" w:customStyle="1" w:styleId="92">
    <w:name w:val="默认段落字体 Para Char Char Char Char Char Char Char Char Char1 Char Char Char Char Char Char Char Char"/>
    <w:basedOn w:val="8"/>
    <w:qFormat/>
    <w:uiPriority w:val="0"/>
    <w:pPr>
      <w:shd w:val="clear" w:color="auto" w:fill="000080"/>
    </w:pPr>
    <w:rPr>
      <w:rFonts w:ascii="等线" w:hAnsi="等线" w:eastAsia="等线"/>
      <w:kern w:val="2"/>
      <w:sz w:val="21"/>
      <w:szCs w:val="24"/>
    </w:rPr>
  </w:style>
  <w:style w:type="paragraph" w:customStyle="1" w:styleId="93">
    <w:name w:val="Normal_0"/>
    <w:qFormat/>
    <w:uiPriority w:val="0"/>
    <w:rPr>
      <w:rFonts w:ascii="Times New Roman" w:hAnsi="Times New Roman" w:eastAsia="Times New Roman" w:cs="Times New Roman"/>
      <w:sz w:val="24"/>
      <w:szCs w:val="24"/>
      <w:lang w:val="en-US" w:eastAsia="zh-CN" w:bidi="ar-SA"/>
    </w:rPr>
  </w:style>
  <w:style w:type="paragraph" w:customStyle="1" w:styleId="94">
    <w:name w:val="Char Char Char Char Char Char Char1 Char Char Char Char Char Char Char"/>
    <w:basedOn w:val="1"/>
    <w:qFormat/>
    <w:uiPriority w:val="0"/>
    <w:rPr>
      <w:rFonts w:ascii="Tahoma" w:hAnsi="Tahoma"/>
      <w:sz w:val="24"/>
      <w:szCs w:val="20"/>
    </w:rPr>
  </w:style>
  <w:style w:type="paragraph" w:customStyle="1" w:styleId="95">
    <w:name w:val="Char Char Char"/>
    <w:basedOn w:val="1"/>
    <w:qFormat/>
    <w:uiPriority w:val="0"/>
    <w:rPr>
      <w:rFonts w:ascii="Tahoma" w:hAnsi="Tahoma"/>
      <w:sz w:val="24"/>
      <w:szCs w:val="20"/>
    </w:rPr>
  </w:style>
  <w:style w:type="paragraph" w:customStyle="1" w:styleId="96">
    <w:name w:val="目录"/>
    <w:basedOn w:val="1"/>
    <w:qFormat/>
    <w:uiPriority w:val="0"/>
    <w:pPr>
      <w:widowControl/>
      <w:jc w:val="center"/>
    </w:pPr>
    <w:rPr>
      <w:rFonts w:ascii="宋体"/>
      <w:b/>
      <w:kern w:val="0"/>
      <w:sz w:val="36"/>
      <w:szCs w:val="24"/>
    </w:rPr>
  </w:style>
  <w:style w:type="paragraph" w:customStyle="1" w:styleId="97">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正文空2格  1."/>
    <w:basedOn w:val="1"/>
    <w:qFormat/>
    <w:uiPriority w:val="0"/>
    <w:pPr>
      <w:ind w:firstLine="480" w:firstLineChars="200"/>
    </w:pPr>
    <w:rPr>
      <w:rFonts w:cs="宋体"/>
      <w:sz w:val="28"/>
      <w:szCs w:val="2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样式2"/>
    <w:basedOn w:val="1"/>
    <w:link w:val="107"/>
    <w:qFormat/>
    <w:uiPriority w:val="0"/>
    <w:pPr>
      <w:spacing w:line="600" w:lineRule="exact"/>
    </w:pPr>
    <w:rPr>
      <w:rFonts w:ascii="仿宋_GB2312" w:hAnsi="宋体" w:eastAsia="仿宋_GB2312"/>
      <w:b/>
      <w:sz w:val="32"/>
      <w:szCs w:val="32"/>
    </w:rPr>
  </w:style>
  <w:style w:type="paragraph" w:customStyle="1" w:styleId="101">
    <w:name w:val="_Style 55"/>
    <w:hidden/>
    <w:unhideWhenUsed/>
    <w:qFormat/>
    <w:uiPriority w:val="99"/>
    <w:rPr>
      <w:rFonts w:ascii="Times New Roman" w:hAnsi="Times New Roman" w:eastAsia="宋体" w:cs="Times New Roman"/>
      <w:kern w:val="2"/>
      <w:sz w:val="21"/>
      <w:szCs w:val="24"/>
      <w:lang w:val="en-US" w:eastAsia="zh-CN" w:bidi="ar-SA"/>
    </w:rPr>
  </w:style>
  <w:style w:type="character" w:customStyle="1" w:styleId="102">
    <w:name w:val="日期 字符1"/>
    <w:qFormat/>
    <w:uiPriority w:val="0"/>
    <w:rPr>
      <w:rFonts w:ascii="黑体" w:hAnsi="宋体" w:eastAsia="黑体"/>
      <w:b/>
      <w:bCs/>
      <w:color w:val="000000"/>
      <w:sz w:val="44"/>
      <w:szCs w:val="36"/>
    </w:rPr>
  </w:style>
  <w:style w:type="character" w:customStyle="1" w:styleId="103">
    <w:name w:val="正文文本缩进 字符1"/>
    <w:qFormat/>
    <w:uiPriority w:val="0"/>
    <w:rPr>
      <w:rFonts w:ascii="仿宋_GB2312" w:eastAsia="仿宋_GB2312"/>
      <w:sz w:val="24"/>
      <w:szCs w:val="21"/>
    </w:rPr>
  </w:style>
  <w:style w:type="character" w:customStyle="1" w:styleId="104">
    <w:name w:val="纯文本字符"/>
    <w:qFormat/>
    <w:uiPriority w:val="0"/>
    <w:rPr>
      <w:rFonts w:ascii="宋体" w:hAnsi="Courier New" w:eastAsia="仿宋_GB2312" w:cs="Courier New"/>
      <w:kern w:val="2"/>
      <w:sz w:val="32"/>
      <w:szCs w:val="21"/>
    </w:rPr>
  </w:style>
  <w:style w:type="character" w:customStyle="1" w:styleId="105">
    <w:name w:val="正文文本 Char"/>
    <w:link w:val="13"/>
    <w:qFormat/>
    <w:uiPriority w:val="0"/>
    <w:rPr>
      <w:rFonts w:ascii="等线" w:hAnsi="等线" w:eastAsia="等线"/>
      <w:kern w:val="2"/>
      <w:sz w:val="21"/>
      <w:szCs w:val="24"/>
    </w:rPr>
  </w:style>
  <w:style w:type="character" w:customStyle="1" w:styleId="106">
    <w:name w:val="页脚 字符1"/>
    <w:qFormat/>
    <w:uiPriority w:val="0"/>
    <w:rPr>
      <w:sz w:val="18"/>
      <w:szCs w:val="24"/>
    </w:rPr>
  </w:style>
  <w:style w:type="character" w:customStyle="1" w:styleId="107">
    <w:name w:val="样式2 Char Char"/>
    <w:link w:val="100"/>
    <w:qFormat/>
    <w:uiPriority w:val="0"/>
    <w:rPr>
      <w:rFonts w:ascii="仿宋_GB2312" w:hAnsi="宋体" w:eastAsia="仿宋_GB2312"/>
      <w:b/>
      <w:kern w:val="2"/>
      <w:sz w:val="32"/>
      <w:szCs w:val="32"/>
    </w:rPr>
  </w:style>
  <w:style w:type="character" w:customStyle="1" w:styleId="108">
    <w:name w:val="标题 1 字符1"/>
    <w:qFormat/>
    <w:uiPriority w:val="0"/>
    <w:rPr>
      <w:rFonts w:ascii="Times New Roman" w:hAnsi="Times New Roman" w:eastAsia="宋体" w:cs="Times New Roman"/>
      <w:b/>
      <w:bCs/>
      <w:kern w:val="44"/>
      <w:sz w:val="44"/>
      <w:szCs w:val="44"/>
    </w:rPr>
  </w:style>
  <w:style w:type="character" w:customStyle="1" w:styleId="109">
    <w:name w:val="页眉 字符1"/>
    <w:qFormat/>
    <w:uiPriority w:val="99"/>
    <w:rPr>
      <w:sz w:val="18"/>
      <w:szCs w:val="24"/>
    </w:rPr>
  </w:style>
  <w:style w:type="character" w:customStyle="1" w:styleId="110">
    <w:name w:val="页眉 Char1"/>
    <w:semiHidden/>
    <w:qFormat/>
    <w:uiPriority w:val="99"/>
    <w:rPr>
      <w:kern w:val="2"/>
      <w:sz w:val="18"/>
      <w:szCs w:val="18"/>
    </w:rPr>
  </w:style>
  <w:style w:type="character" w:customStyle="1" w:styleId="111">
    <w:name w:val="标题 3 字符1"/>
    <w:qFormat/>
    <w:uiPriority w:val="0"/>
    <w:rPr>
      <w:rFonts w:ascii="Times New Roman" w:hAnsi="Times New Roman" w:eastAsia="宋体" w:cs="Times New Roman"/>
      <w:b/>
      <w:bCs/>
      <w:sz w:val="32"/>
      <w:szCs w:val="32"/>
    </w:rPr>
  </w:style>
  <w:style w:type="character" w:customStyle="1" w:styleId="112">
    <w:name w:val="文档结构图 字符1"/>
    <w:semiHidden/>
    <w:qFormat/>
    <w:uiPriority w:val="0"/>
    <w:rPr>
      <w:szCs w:val="24"/>
      <w:shd w:val="clear" w:color="auto" w:fill="000080"/>
    </w:rPr>
  </w:style>
  <w:style w:type="character" w:customStyle="1" w:styleId="113">
    <w:name w:val="标题 2 字符1"/>
    <w:qFormat/>
    <w:uiPriority w:val="0"/>
    <w:rPr>
      <w:rFonts w:ascii="Arial" w:hAnsi="Arial" w:eastAsia="黑体" w:cs="Times New Roman"/>
      <w:b/>
      <w:bCs/>
      <w:sz w:val="32"/>
      <w:szCs w:val="32"/>
    </w:rPr>
  </w:style>
  <w:style w:type="character" w:customStyle="1" w:styleId="114">
    <w:name w:val="正文文本缩进 2 Char"/>
    <w:link w:val="19"/>
    <w:qFormat/>
    <w:uiPriority w:val="0"/>
    <w:rPr>
      <w:rFonts w:ascii="等线" w:hAnsi="等线" w:eastAsia="等线"/>
      <w:kern w:val="2"/>
      <w:sz w:val="21"/>
      <w:szCs w:val="24"/>
    </w:rPr>
  </w:style>
  <w:style w:type="character" w:customStyle="1" w:styleId="115">
    <w:name w:val="批注框文本 字符1"/>
    <w:semiHidden/>
    <w:qFormat/>
    <w:uiPriority w:val="0"/>
    <w:rPr>
      <w:sz w:val="18"/>
      <w:szCs w:val="18"/>
    </w:rPr>
  </w:style>
  <w:style w:type="character" w:customStyle="1" w:styleId="116">
    <w:name w:val="纯文本 字符1"/>
    <w:qFormat/>
    <w:uiPriority w:val="0"/>
    <w:rPr>
      <w:rFonts w:ascii="宋体" w:hAnsi="Courier New"/>
    </w:rPr>
  </w:style>
  <w:style w:type="character" w:customStyle="1" w:styleId="117">
    <w:name w:val="批注文字 Char"/>
    <w:qFormat/>
    <w:uiPriority w:val="0"/>
    <w:rPr>
      <w:kern w:val="2"/>
      <w:sz w:val="21"/>
      <w:szCs w:val="24"/>
    </w:rPr>
  </w:style>
  <w:style w:type="character" w:customStyle="1" w:styleId="118">
    <w:name w:val="结束语 Char"/>
    <w:link w:val="12"/>
    <w:qFormat/>
    <w:uiPriority w:val="0"/>
    <w:rPr>
      <w:rFonts w:ascii="Calibri" w:hAnsi="Calibri" w:eastAsia="等线"/>
      <w:kern w:val="2"/>
      <w:sz w:val="21"/>
      <w:szCs w:val="22"/>
    </w:rPr>
  </w:style>
  <w:style w:type="character" w:customStyle="1" w:styleId="119">
    <w:name w:val="正文首行缩进 字符"/>
    <w:semiHidden/>
    <w:qFormat/>
    <w:uiPriority w:val="99"/>
  </w:style>
  <w:style w:type="character" w:customStyle="1" w:styleId="120">
    <w:name w:val="正文文本缩进 字符2"/>
    <w:semiHidden/>
    <w:qFormat/>
    <w:uiPriority w:val="99"/>
    <w:rPr>
      <w:rFonts w:ascii="Times New Roman" w:hAnsi="Times New Roman" w:eastAsia="宋体" w:cs="Times New Roman"/>
      <w:szCs w:val="24"/>
    </w:rPr>
  </w:style>
  <w:style w:type="character" w:customStyle="1" w:styleId="121">
    <w:name w:val="批注文字 字符1"/>
    <w:semiHidden/>
    <w:qFormat/>
    <w:uiPriority w:val="99"/>
    <w:rPr>
      <w:rFonts w:ascii="Times New Roman" w:hAnsi="Times New Roman" w:eastAsia="宋体" w:cs="Times New Roman"/>
      <w:szCs w:val="24"/>
    </w:rPr>
  </w:style>
  <w:style w:type="character" w:customStyle="1" w:styleId="122">
    <w:name w:val="正文文本 字符2"/>
    <w:semiHidden/>
    <w:qFormat/>
    <w:uiPriority w:val="99"/>
    <w:rPr>
      <w:rFonts w:ascii="Times New Roman" w:hAnsi="Times New Roman" w:eastAsia="宋体" w:cs="Times New Roman"/>
      <w:szCs w:val="24"/>
    </w:rPr>
  </w:style>
  <w:style w:type="character" w:customStyle="1" w:styleId="123">
    <w:name w:val="批注主题 字符1"/>
    <w:semiHidden/>
    <w:qFormat/>
    <w:uiPriority w:val="99"/>
    <w:rPr>
      <w:rFonts w:ascii="Times New Roman" w:hAnsi="Times New Roman" w:eastAsia="宋体" w:cs="Times New Roman"/>
      <w:b/>
      <w:bCs/>
      <w:szCs w:val="24"/>
    </w:rPr>
  </w:style>
  <w:style w:type="character" w:customStyle="1" w:styleId="124">
    <w:name w:val="结束语 字符2"/>
    <w:semiHidden/>
    <w:qFormat/>
    <w:uiPriority w:val="99"/>
    <w:rPr>
      <w:rFonts w:ascii="Times New Roman" w:hAnsi="Times New Roman" w:eastAsia="宋体" w:cs="Times New Roman"/>
      <w:szCs w:val="24"/>
    </w:rPr>
  </w:style>
  <w:style w:type="character" w:customStyle="1" w:styleId="125">
    <w:name w:val="页眉 字符2"/>
    <w:semiHidden/>
    <w:qFormat/>
    <w:uiPriority w:val="99"/>
    <w:rPr>
      <w:rFonts w:ascii="Times New Roman" w:hAnsi="Times New Roman" w:eastAsia="宋体" w:cs="Times New Roman"/>
      <w:sz w:val="18"/>
      <w:szCs w:val="18"/>
    </w:rPr>
  </w:style>
  <w:style w:type="character" w:customStyle="1" w:styleId="126">
    <w:name w:val="批注框文本 字符2"/>
    <w:semiHidden/>
    <w:qFormat/>
    <w:uiPriority w:val="99"/>
    <w:rPr>
      <w:rFonts w:ascii="Times New Roman" w:hAnsi="Times New Roman" w:eastAsia="宋体" w:cs="Times New Roman"/>
      <w:sz w:val="18"/>
      <w:szCs w:val="18"/>
    </w:rPr>
  </w:style>
  <w:style w:type="character" w:customStyle="1" w:styleId="127">
    <w:name w:val="日期 字符2"/>
    <w:semiHidden/>
    <w:qFormat/>
    <w:uiPriority w:val="99"/>
    <w:rPr>
      <w:rFonts w:ascii="Times New Roman" w:hAnsi="Times New Roman" w:eastAsia="宋体" w:cs="Times New Roman"/>
      <w:szCs w:val="24"/>
    </w:rPr>
  </w:style>
  <w:style w:type="character" w:customStyle="1" w:styleId="128">
    <w:name w:val="纯文本 字符2"/>
    <w:semiHidden/>
    <w:qFormat/>
    <w:uiPriority w:val="99"/>
    <w:rPr>
      <w:rFonts w:ascii="等线" w:hAnsi="Courier New" w:cs="Courier New"/>
      <w:szCs w:val="24"/>
    </w:rPr>
  </w:style>
  <w:style w:type="character" w:customStyle="1" w:styleId="129">
    <w:name w:val="文档结构图 字符2"/>
    <w:semiHidden/>
    <w:qFormat/>
    <w:uiPriority w:val="99"/>
    <w:rPr>
      <w:rFonts w:ascii="Microsoft YaHei UI" w:hAnsi="Times New Roman" w:eastAsia="Microsoft YaHei UI" w:cs="Times New Roman"/>
      <w:sz w:val="18"/>
      <w:szCs w:val="18"/>
    </w:rPr>
  </w:style>
  <w:style w:type="character" w:customStyle="1" w:styleId="130">
    <w:name w:val="正文文本缩进 2 字符2"/>
    <w:semiHidden/>
    <w:qFormat/>
    <w:uiPriority w:val="99"/>
    <w:rPr>
      <w:rFonts w:ascii="Times New Roman" w:hAnsi="Times New Roman" w:eastAsia="宋体" w:cs="Times New Roman"/>
      <w:szCs w:val="24"/>
    </w:rPr>
  </w:style>
  <w:style w:type="character" w:customStyle="1" w:styleId="131">
    <w:name w:val="正文首行缩进 字符2"/>
    <w:semiHidden/>
    <w:qFormat/>
    <w:uiPriority w:val="99"/>
  </w:style>
  <w:style w:type="character" w:customStyle="1" w:styleId="132">
    <w:name w:val="页脚 字符2"/>
    <w:semiHidden/>
    <w:qFormat/>
    <w:uiPriority w:val="99"/>
    <w:rPr>
      <w:rFonts w:ascii="Times New Roman" w:hAnsi="Times New Roman" w:eastAsia="宋体" w:cs="Times New Roman"/>
      <w:sz w:val="18"/>
      <w:szCs w:val="18"/>
    </w:rPr>
  </w:style>
  <w:style w:type="character" w:customStyle="1" w:styleId="133">
    <w:name w:val="正文文本缩进 3 字符1"/>
    <w:semiHidden/>
    <w:qFormat/>
    <w:uiPriority w:val="99"/>
    <w:rPr>
      <w:rFonts w:ascii="Times New Roman" w:hAnsi="Times New Roman" w:eastAsia="宋体" w:cs="Times New Roman"/>
      <w:sz w:val="16"/>
      <w:szCs w:val="16"/>
    </w:rPr>
  </w:style>
  <w:style w:type="table" w:customStyle="1" w:styleId="134">
    <w:name w:val="网格型1"/>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37">
    <w:name w:val="列出段落2"/>
    <w:basedOn w:val="1"/>
    <w:qFormat/>
    <w:uiPriority w:val="34"/>
    <w:pPr>
      <w:ind w:firstLine="420" w:firstLineChars="200"/>
    </w:pPr>
    <w:rPr>
      <w:szCs w:val="20"/>
    </w:rPr>
  </w:style>
  <w:style w:type="paragraph" w:customStyle="1" w:styleId="138">
    <w:name w:val="WPSOffice手动目录 1"/>
    <w:qFormat/>
    <w:uiPriority w:val="0"/>
    <w:rPr>
      <w:rFonts w:ascii="Times New Roman" w:hAnsi="Times New Roman" w:eastAsia="宋体" w:cs="Times New Roman"/>
      <w:lang w:val="en-US" w:eastAsia="zh-CN" w:bidi="ar-SA"/>
    </w:rPr>
  </w:style>
  <w:style w:type="paragraph" w:customStyle="1" w:styleId="139">
    <w:name w:val="正文00"/>
    <w:basedOn w:val="1"/>
    <w:qFormat/>
    <w:uiPriority w:val="0"/>
    <w:pPr>
      <w:topLinePunct/>
      <w:spacing w:line="360" w:lineRule="auto"/>
      <w:ind w:firstLine="200" w:firstLineChars="200"/>
    </w:pPr>
    <w:rPr>
      <w:sz w:val="24"/>
    </w:rPr>
  </w:style>
  <w:style w:type="paragraph" w:customStyle="1" w:styleId="140">
    <w:name w:val="列表段落1"/>
    <w:basedOn w:val="1"/>
    <w:qFormat/>
    <w:uiPriority w:val="34"/>
    <w:pPr>
      <w:ind w:firstLine="420" w:firstLineChars="200"/>
    </w:pPr>
    <w:rPr>
      <w:rFonts w:ascii="Calibri" w:hAnsi="Calibri"/>
      <w:szCs w:val="22"/>
    </w:rPr>
  </w:style>
  <w:style w:type="paragraph" w:customStyle="1" w:styleId="141">
    <w:name w:val="Body text|1"/>
    <w:basedOn w:val="1"/>
    <w:qFormat/>
    <w:uiPriority w:val="0"/>
    <w:pPr>
      <w:spacing w:line="480" w:lineRule="auto"/>
      <w:ind w:firstLine="60"/>
    </w:pPr>
    <w:rPr>
      <w:rFonts w:ascii="宋体" w:hAnsi="宋体" w:cs="宋体"/>
      <w:sz w:val="20"/>
      <w:szCs w:val="20"/>
      <w:lang w:val="zh-TW" w:eastAsia="zh-TW" w:bidi="zh-TW"/>
    </w:rPr>
  </w:style>
  <w:style w:type="character" w:customStyle="1" w:styleId="142">
    <w:name w:val="apple-style-span"/>
    <w:basedOn w:val="33"/>
    <w:qFormat/>
    <w:uiPriority w:val="0"/>
  </w:style>
  <w:style w:type="paragraph" w:customStyle="1" w:styleId="143">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144">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45">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6">
    <w:name w:val="引用 Char"/>
    <w:basedOn w:val="33"/>
    <w:link w:val="147"/>
    <w:qFormat/>
    <w:uiPriority w:val="29"/>
    <w:rPr>
      <w:i/>
      <w:iCs/>
      <w:color w:val="000000"/>
    </w:rPr>
  </w:style>
  <w:style w:type="paragraph" w:styleId="147">
    <w:name w:val="Quote"/>
    <w:basedOn w:val="1"/>
    <w:next w:val="1"/>
    <w:link w:val="146"/>
    <w:qFormat/>
    <w:uiPriority w:val="29"/>
    <w:rPr>
      <w:i/>
      <w:iCs/>
      <w:color w:val="000000"/>
    </w:rPr>
  </w:style>
  <w:style w:type="paragraph" w:customStyle="1" w:styleId="1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9">
    <w:name w:val="标题 Char"/>
    <w:basedOn w:val="33"/>
    <w:link w:val="27"/>
    <w:qFormat/>
    <w:uiPriority w:val="0"/>
    <w:rPr>
      <w:rFonts w:ascii="Cambria" w:hAnsi="Cambria"/>
      <w:b/>
      <w:bCs/>
      <w:sz w:val="32"/>
      <w:szCs w:val="32"/>
    </w:rPr>
  </w:style>
  <w:style w:type="paragraph" w:customStyle="1" w:styleId="150">
    <w:name w:val="Default Tex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0"/>
    <w:basedOn w:val="1"/>
    <w:qFormat/>
    <w:uiPriority w:val="0"/>
    <w:pPr>
      <w:widowControl/>
      <w:snapToGrid w:val="0"/>
      <w:jc w:val="left"/>
    </w:pPr>
    <w:rPr>
      <w:kern w:val="0"/>
      <w:sz w:val="20"/>
      <w:szCs w:val="20"/>
    </w:rPr>
  </w:style>
  <w:style w:type="paragraph" w:customStyle="1" w:styleId="153">
    <w:name w:val="Table Text"/>
    <w:basedOn w:val="1"/>
    <w:semiHidden/>
    <w:qFormat/>
    <w:uiPriority w:val="0"/>
    <w:rPr>
      <w:rFonts w:ascii="楷体" w:hAnsi="楷体" w:eastAsia="楷体" w:cs="楷体"/>
      <w:sz w:val="22"/>
      <w:szCs w:val="22"/>
      <w:lang w:val="en-US" w:eastAsia="en-US" w:bidi="ar-SA"/>
    </w:rPr>
  </w:style>
  <w:style w:type="character" w:customStyle="1" w:styleId="154">
    <w:name w:val="font11"/>
    <w:basedOn w:val="33"/>
    <w:qFormat/>
    <w:uiPriority w:val="0"/>
    <w:rPr>
      <w:rFonts w:hint="eastAsia" w:ascii="宋体" w:hAnsi="宋体" w:eastAsia="宋体" w:cs="宋体"/>
      <w:b/>
      <w:bCs/>
      <w:color w:val="000000"/>
      <w:sz w:val="18"/>
      <w:szCs w:val="18"/>
      <w:u w:val="none"/>
    </w:rPr>
  </w:style>
  <w:style w:type="paragraph" w:customStyle="1" w:styleId="155">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156">
    <w:name w:val="*正文"/>
    <w:basedOn w:val="1"/>
    <w:qFormat/>
    <w:uiPriority w:val="0"/>
    <w:rPr>
      <w:rFonts w:ascii="Times New Roman" w:hAnsi="Times New Roman" w:cs="Times New Roman"/>
      <w:kern w:val="0"/>
      <w:sz w:val="20"/>
      <w:szCs w:val="20"/>
    </w:rPr>
  </w:style>
  <w:style w:type="paragraph" w:customStyle="1" w:styleId="157">
    <w:name w:val="正文_1_1"/>
    <w:autoRedefine/>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2928C-1BF1-4921-AFB0-853A31D445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44</Pages>
  <Words>20184</Words>
  <Characters>21561</Characters>
  <Lines>149</Lines>
  <Paragraphs>41</Paragraphs>
  <TotalTime>1</TotalTime>
  <ScaleCrop>false</ScaleCrop>
  <LinksUpToDate>false</LinksUpToDate>
  <CharactersWithSpaces>22515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2020-09-22T11:41:00Z</dcterms:created>
  <dc:creator>NTKO</dc:creator>
  <cp:lastModifiedBy>新疆琅融项目管理有限公司</cp:lastModifiedBy>
  <cp:lastPrinted>2026-04-07T02:38:00Z</cp:lastPrinted>
  <dcterms:modified xsi:type="dcterms:W3CDTF">2026-04-08T03:02:19Z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7DC71B6F56CA4218A2B315A7889A5EC1_13</vt:lpwstr>
  </property>
  <property fmtid="{D5CDD505-2E9C-101B-9397-08002B2CF9AE}" pid="4" name="KSOTemplateDocerSaveRecord">
    <vt:lpwstr>eyJoZGlkIjoiNmFmMTEyMDE1OWI3MDViMjhhOGUyNjIzZmYwOTEwZWEiLCJ1c2VySWQiOiIxNzI2ODIxNDA1In0=</vt:lpwstr>
  </property>
</Properties>
</file>