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5B82A">
      <w:pPr>
        <w:adjustRightInd w:val="0"/>
        <w:snapToGrid w:val="0"/>
        <w:spacing w:line="276" w:lineRule="auto"/>
        <w:jc w:val="left"/>
        <w:rPr>
          <w:rFonts w:ascii="宋体" w:hAnsi="宋体" w:eastAsia="宋体"/>
          <w:sz w:val="24"/>
          <w:szCs w:val="24"/>
          <w:highlight w:val="none"/>
        </w:rPr>
      </w:pPr>
    </w:p>
    <w:p w14:paraId="4E30781D">
      <w:pPr>
        <w:adjustRightInd w:val="0"/>
        <w:snapToGrid w:val="0"/>
        <w:spacing w:line="276" w:lineRule="auto"/>
        <w:jc w:val="left"/>
        <w:rPr>
          <w:rFonts w:ascii="宋体" w:hAnsi="宋体" w:eastAsia="宋体"/>
          <w:sz w:val="24"/>
          <w:szCs w:val="24"/>
          <w:highlight w:val="none"/>
        </w:rPr>
      </w:pPr>
      <w:r>
        <w:rPr>
          <w:rFonts w:ascii="宋体" w:hAnsi="宋体" w:eastAsia="宋体"/>
          <w:sz w:val="24"/>
          <w:szCs w:val="24"/>
          <w:highlight w:val="none"/>
        </w:rPr>
        <w:t xml:space="preserve"> </w:t>
      </w:r>
    </w:p>
    <w:p w14:paraId="7DF2934A">
      <w:pPr>
        <w:adjustRightInd w:val="0"/>
        <w:snapToGrid w:val="0"/>
        <w:spacing w:line="276" w:lineRule="auto"/>
        <w:jc w:val="center"/>
        <w:rPr>
          <w:rFonts w:ascii="宋体" w:hAnsi="宋体" w:eastAsia="宋体"/>
          <w:b/>
          <w:bCs/>
          <w:sz w:val="48"/>
          <w:szCs w:val="24"/>
          <w:highlight w:val="none"/>
        </w:rPr>
      </w:pPr>
      <w:r>
        <w:rPr>
          <w:rFonts w:hint="eastAsia" w:ascii="宋体" w:hAnsi="宋体" w:eastAsia="宋体"/>
          <w:b/>
          <w:bCs/>
          <w:sz w:val="48"/>
          <w:szCs w:val="24"/>
          <w:highlight w:val="none"/>
        </w:rPr>
        <w:t>竞 争 性 磋 商 文 件</w:t>
      </w:r>
    </w:p>
    <w:p w14:paraId="163361A0">
      <w:pPr>
        <w:spacing w:line="276" w:lineRule="auto"/>
        <w:ind w:right="-191" w:rightChars="-91"/>
        <w:rPr>
          <w:rFonts w:ascii="宋体" w:hAnsi="宋体" w:eastAsia="宋体"/>
          <w:bCs/>
          <w:kern w:val="0"/>
          <w:sz w:val="24"/>
          <w:szCs w:val="24"/>
          <w:highlight w:val="none"/>
        </w:rPr>
      </w:pPr>
    </w:p>
    <w:p w14:paraId="27C141D0">
      <w:pPr>
        <w:pStyle w:val="9"/>
        <w:ind w:left="0" w:leftChars="0" w:firstLine="0" w:firstLineChars="0"/>
        <w:rPr>
          <w:rFonts w:hint="eastAsia" w:ascii="宋体" w:hAnsi="宋体"/>
          <w:bCs/>
          <w:sz w:val="32"/>
          <w:szCs w:val="24"/>
          <w:highlight w:val="none"/>
          <w:lang w:eastAsia="zh-CN"/>
        </w:rPr>
      </w:pPr>
      <w:r>
        <w:rPr>
          <w:rFonts w:hint="eastAsia" w:ascii="宋体" w:hAnsi="宋体" w:eastAsia="宋体"/>
          <w:bCs/>
          <w:kern w:val="0"/>
          <w:sz w:val="32"/>
          <w:szCs w:val="24"/>
          <w:highlight w:val="none"/>
        </w:rPr>
        <w:t>项目名称：</w:t>
      </w:r>
      <w:r>
        <w:rPr>
          <w:rFonts w:hint="eastAsia" w:ascii="宋体" w:hAnsi="宋体"/>
          <w:bCs/>
          <w:sz w:val="32"/>
          <w:szCs w:val="24"/>
          <w:highlight w:val="none"/>
          <w:lang w:eastAsia="zh-CN"/>
        </w:rPr>
        <w:t>市属单位内部安防运维服务采购</w:t>
      </w:r>
    </w:p>
    <w:p w14:paraId="4CA21ACE">
      <w:pPr>
        <w:pStyle w:val="9"/>
        <w:ind w:left="0" w:leftChars="0" w:firstLine="0" w:firstLineChars="0"/>
        <w:rPr>
          <w:rFonts w:hint="eastAsia" w:ascii="宋体" w:hAnsi="宋体"/>
          <w:bCs/>
          <w:sz w:val="32"/>
          <w:szCs w:val="24"/>
          <w:highlight w:val="none"/>
          <w:lang w:eastAsia="zh-CN"/>
        </w:rPr>
      </w:pPr>
    </w:p>
    <w:p w14:paraId="199EB108">
      <w:pPr>
        <w:pStyle w:val="24"/>
        <w:rPr>
          <w:highlight w:val="none"/>
        </w:rPr>
      </w:pPr>
    </w:p>
    <w:p w14:paraId="423D59F8">
      <w:pPr>
        <w:adjustRightInd w:val="0"/>
        <w:snapToGrid w:val="0"/>
        <w:spacing w:line="276" w:lineRule="auto"/>
        <w:ind w:left="2240" w:hanging="2240" w:hangingChars="700"/>
        <w:rPr>
          <w:rFonts w:hint="eastAsia" w:ascii="宋体" w:hAnsi="宋体" w:eastAsia="宋体"/>
          <w:bCs/>
          <w:kern w:val="0"/>
          <w:sz w:val="32"/>
          <w:szCs w:val="24"/>
          <w:highlight w:val="none"/>
          <w:lang w:eastAsia="zh-CN"/>
        </w:rPr>
      </w:pPr>
      <w:r>
        <w:rPr>
          <w:rFonts w:hint="eastAsia" w:ascii="宋体" w:hAnsi="宋体" w:eastAsia="宋体"/>
          <w:bCs/>
          <w:kern w:val="0"/>
          <w:sz w:val="32"/>
          <w:szCs w:val="24"/>
          <w:highlight w:val="none"/>
        </w:rPr>
        <w:t>采购人</w:t>
      </w:r>
      <w:r>
        <w:rPr>
          <w:rFonts w:ascii="宋体" w:hAnsi="宋体" w:eastAsia="宋体"/>
          <w:bCs/>
          <w:kern w:val="0"/>
          <w:sz w:val="32"/>
          <w:szCs w:val="24"/>
          <w:highlight w:val="none"/>
        </w:rPr>
        <w:t>(</w:t>
      </w:r>
      <w:r>
        <w:rPr>
          <w:rFonts w:hint="eastAsia" w:ascii="宋体" w:hAnsi="宋体" w:eastAsia="宋体"/>
          <w:bCs/>
          <w:kern w:val="0"/>
          <w:sz w:val="32"/>
          <w:szCs w:val="24"/>
          <w:highlight w:val="none"/>
        </w:rPr>
        <w:t>盖章</w:t>
      </w:r>
      <w:r>
        <w:rPr>
          <w:rFonts w:ascii="宋体" w:hAnsi="宋体" w:eastAsia="宋体"/>
          <w:bCs/>
          <w:kern w:val="0"/>
          <w:sz w:val="32"/>
          <w:szCs w:val="24"/>
          <w:highlight w:val="none"/>
        </w:rPr>
        <w:t>)</w:t>
      </w:r>
      <w:r>
        <w:rPr>
          <w:rFonts w:hint="eastAsia" w:ascii="宋体" w:hAnsi="宋体" w:eastAsia="宋体"/>
          <w:bCs/>
          <w:kern w:val="0"/>
          <w:sz w:val="32"/>
          <w:szCs w:val="24"/>
          <w:highlight w:val="none"/>
        </w:rPr>
        <w:t>：</w:t>
      </w:r>
      <w:r>
        <w:rPr>
          <w:rFonts w:hint="eastAsia" w:ascii="宋体" w:hAnsi="宋体" w:eastAsia="宋体"/>
          <w:bCs/>
          <w:sz w:val="32"/>
          <w:szCs w:val="24"/>
          <w:highlight w:val="none"/>
          <w:lang w:eastAsia="zh-CN"/>
        </w:rPr>
        <w:t>市属某单位</w:t>
      </w:r>
    </w:p>
    <w:p w14:paraId="5DAB04BD">
      <w:pPr>
        <w:adjustRightInd w:val="0"/>
        <w:snapToGrid w:val="0"/>
        <w:spacing w:line="276" w:lineRule="auto"/>
        <w:jc w:val="both"/>
        <w:rPr>
          <w:rFonts w:ascii="宋体" w:hAnsi="宋体" w:eastAsia="宋体"/>
          <w:bCs/>
          <w:sz w:val="32"/>
          <w:szCs w:val="24"/>
          <w:highlight w:val="none"/>
        </w:rPr>
      </w:pPr>
    </w:p>
    <w:p w14:paraId="0597120A">
      <w:pPr>
        <w:adjustRightInd w:val="0"/>
        <w:snapToGrid w:val="0"/>
        <w:spacing w:line="276" w:lineRule="auto"/>
        <w:rPr>
          <w:rFonts w:hint="default" w:ascii="宋体" w:hAnsi="宋体" w:eastAsia="宋体"/>
          <w:bCs/>
          <w:sz w:val="32"/>
          <w:szCs w:val="24"/>
          <w:highlight w:val="none"/>
          <w:lang w:val="en-US" w:eastAsia="zh-CN"/>
        </w:rPr>
      </w:pPr>
      <w:r>
        <w:rPr>
          <w:rFonts w:hint="eastAsia" w:ascii="宋体" w:hAnsi="宋体" w:eastAsia="宋体"/>
          <w:bCs/>
          <w:sz w:val="32"/>
          <w:szCs w:val="24"/>
          <w:highlight w:val="none"/>
        </w:rPr>
        <w:t>联</w:t>
      </w:r>
      <w:r>
        <w:rPr>
          <w:rFonts w:ascii="宋体" w:hAnsi="宋体" w:eastAsia="宋体"/>
          <w:bCs/>
          <w:sz w:val="32"/>
          <w:szCs w:val="24"/>
          <w:highlight w:val="none"/>
        </w:rPr>
        <w:t xml:space="preserve"> </w:t>
      </w:r>
      <w:r>
        <w:rPr>
          <w:rFonts w:hint="eastAsia" w:ascii="宋体" w:hAnsi="宋体" w:eastAsia="宋体"/>
          <w:bCs/>
          <w:sz w:val="32"/>
          <w:szCs w:val="24"/>
          <w:highlight w:val="none"/>
        </w:rPr>
        <w:t>系</w:t>
      </w:r>
      <w:r>
        <w:rPr>
          <w:rFonts w:ascii="宋体" w:hAnsi="宋体" w:eastAsia="宋体"/>
          <w:bCs/>
          <w:sz w:val="32"/>
          <w:szCs w:val="24"/>
          <w:highlight w:val="none"/>
        </w:rPr>
        <w:t xml:space="preserve"> </w:t>
      </w:r>
      <w:r>
        <w:rPr>
          <w:rFonts w:hint="eastAsia" w:ascii="宋体" w:hAnsi="宋体" w:eastAsia="宋体"/>
          <w:bCs/>
          <w:sz w:val="32"/>
          <w:szCs w:val="24"/>
          <w:highlight w:val="none"/>
        </w:rPr>
        <w:t>人：</w:t>
      </w:r>
      <w:r>
        <w:rPr>
          <w:rFonts w:hint="eastAsia" w:ascii="宋体" w:hAnsi="宋体" w:eastAsia="宋体"/>
          <w:bCs/>
          <w:sz w:val="32"/>
          <w:szCs w:val="24"/>
          <w:highlight w:val="none"/>
          <w:lang w:val="en-US" w:eastAsia="zh-CN"/>
        </w:rPr>
        <w:t>贾先生</w:t>
      </w:r>
    </w:p>
    <w:p w14:paraId="5726E8F3">
      <w:pPr>
        <w:adjustRightInd w:val="0"/>
        <w:snapToGrid w:val="0"/>
        <w:spacing w:line="276" w:lineRule="auto"/>
        <w:jc w:val="center"/>
        <w:rPr>
          <w:rFonts w:ascii="宋体" w:hAnsi="宋体" w:eastAsia="宋体"/>
          <w:bCs/>
          <w:sz w:val="32"/>
          <w:szCs w:val="24"/>
          <w:highlight w:val="none"/>
        </w:rPr>
      </w:pPr>
    </w:p>
    <w:p w14:paraId="7177AE11">
      <w:pPr>
        <w:adjustRightInd w:val="0"/>
        <w:snapToGrid w:val="0"/>
        <w:spacing w:line="276" w:lineRule="auto"/>
        <w:jc w:val="left"/>
        <w:rPr>
          <w:rFonts w:hint="default" w:ascii="宋体" w:hAnsi="宋体" w:eastAsia="宋体"/>
          <w:bCs/>
          <w:sz w:val="32"/>
          <w:szCs w:val="24"/>
          <w:highlight w:val="none"/>
          <w:lang w:val="en-US" w:eastAsia="zh-CN"/>
        </w:rPr>
      </w:pPr>
      <w:r>
        <w:rPr>
          <w:rFonts w:hint="eastAsia" w:ascii="宋体" w:hAnsi="宋体" w:eastAsia="宋体"/>
          <w:bCs/>
          <w:sz w:val="32"/>
          <w:szCs w:val="24"/>
          <w:highlight w:val="none"/>
        </w:rPr>
        <w:t>电</w:t>
      </w:r>
      <w:r>
        <w:rPr>
          <w:rFonts w:ascii="宋体" w:hAnsi="宋体" w:eastAsia="宋体"/>
          <w:bCs/>
          <w:sz w:val="32"/>
          <w:szCs w:val="24"/>
          <w:highlight w:val="none"/>
        </w:rPr>
        <w:t xml:space="preserve">    </w:t>
      </w:r>
      <w:r>
        <w:rPr>
          <w:rFonts w:hint="eastAsia" w:ascii="宋体" w:hAnsi="宋体" w:eastAsia="宋体"/>
          <w:bCs/>
          <w:sz w:val="32"/>
          <w:szCs w:val="24"/>
          <w:highlight w:val="none"/>
        </w:rPr>
        <w:t>话：</w:t>
      </w:r>
      <w:r>
        <w:rPr>
          <w:rFonts w:hint="eastAsia" w:ascii="宋体" w:hAnsi="宋体" w:eastAsia="宋体"/>
          <w:bCs/>
          <w:sz w:val="32"/>
          <w:szCs w:val="24"/>
          <w:highlight w:val="none"/>
          <w:lang w:val="en-US" w:eastAsia="zh-CN"/>
        </w:rPr>
        <w:t>17599006161</w:t>
      </w:r>
    </w:p>
    <w:p w14:paraId="539E2241">
      <w:pPr>
        <w:adjustRightInd w:val="0"/>
        <w:snapToGrid w:val="0"/>
        <w:spacing w:line="276" w:lineRule="auto"/>
        <w:rPr>
          <w:rFonts w:ascii="宋体" w:hAnsi="宋体" w:eastAsia="宋体"/>
          <w:bCs/>
          <w:sz w:val="32"/>
          <w:szCs w:val="24"/>
          <w:highlight w:val="none"/>
        </w:rPr>
      </w:pPr>
    </w:p>
    <w:p w14:paraId="3B267055">
      <w:pPr>
        <w:adjustRightInd w:val="0"/>
        <w:snapToGrid w:val="0"/>
        <w:spacing w:line="276" w:lineRule="auto"/>
        <w:rPr>
          <w:rFonts w:ascii="宋体" w:hAnsi="宋体" w:eastAsia="宋体"/>
          <w:bCs/>
          <w:kern w:val="0"/>
          <w:sz w:val="32"/>
          <w:szCs w:val="24"/>
          <w:highlight w:val="none"/>
        </w:rPr>
      </w:pPr>
      <w:r>
        <w:rPr>
          <w:rFonts w:ascii="宋体" w:hAnsi="宋体" w:eastAsia="宋体"/>
          <w:bCs/>
          <w:kern w:val="0"/>
          <w:sz w:val="32"/>
          <w:szCs w:val="24"/>
          <w:highlight w:val="none"/>
        </w:rPr>
        <w:t>——————————————————————————</w:t>
      </w:r>
    </w:p>
    <w:p w14:paraId="0B3C8EE0">
      <w:pPr>
        <w:adjustRightInd w:val="0"/>
        <w:snapToGrid w:val="0"/>
        <w:spacing w:line="276" w:lineRule="auto"/>
        <w:jc w:val="center"/>
        <w:rPr>
          <w:rFonts w:ascii="宋体" w:hAnsi="宋体" w:eastAsia="宋体"/>
          <w:bCs/>
          <w:sz w:val="32"/>
          <w:szCs w:val="24"/>
          <w:highlight w:val="none"/>
        </w:rPr>
      </w:pPr>
    </w:p>
    <w:p w14:paraId="3AF84ED3">
      <w:pPr>
        <w:adjustRightInd w:val="0"/>
        <w:snapToGrid w:val="0"/>
        <w:spacing w:line="276" w:lineRule="auto"/>
        <w:rPr>
          <w:rFonts w:hint="eastAsia" w:ascii="宋体" w:hAnsi="宋体" w:eastAsia="宋体"/>
          <w:bCs/>
          <w:sz w:val="32"/>
          <w:szCs w:val="24"/>
          <w:highlight w:val="none"/>
          <w:lang w:eastAsia="zh-CN"/>
        </w:rPr>
      </w:pPr>
      <w:r>
        <w:rPr>
          <w:rFonts w:hint="eastAsia" w:ascii="宋体" w:hAnsi="宋体" w:eastAsia="宋体"/>
          <w:bCs/>
          <w:sz w:val="32"/>
          <w:szCs w:val="24"/>
          <w:highlight w:val="none"/>
        </w:rPr>
        <w:t>采购代理机构</w:t>
      </w:r>
      <w:r>
        <w:rPr>
          <w:rFonts w:ascii="宋体" w:hAnsi="宋体" w:eastAsia="宋体"/>
          <w:sz w:val="32"/>
          <w:szCs w:val="24"/>
          <w:highlight w:val="none"/>
        </w:rPr>
        <w:t>(</w:t>
      </w:r>
      <w:r>
        <w:rPr>
          <w:rFonts w:hint="eastAsia" w:ascii="宋体" w:hAnsi="宋体" w:eastAsia="宋体"/>
          <w:sz w:val="32"/>
          <w:szCs w:val="24"/>
          <w:highlight w:val="none"/>
        </w:rPr>
        <w:t>盖章</w:t>
      </w:r>
      <w:r>
        <w:rPr>
          <w:rFonts w:ascii="宋体" w:hAnsi="宋体" w:eastAsia="宋体"/>
          <w:sz w:val="32"/>
          <w:szCs w:val="24"/>
          <w:highlight w:val="none"/>
        </w:rPr>
        <w:t>)</w:t>
      </w:r>
      <w:r>
        <w:rPr>
          <w:rFonts w:hint="eastAsia" w:ascii="宋体" w:hAnsi="宋体" w:eastAsia="宋体"/>
          <w:bCs/>
          <w:sz w:val="32"/>
          <w:szCs w:val="24"/>
          <w:highlight w:val="none"/>
        </w:rPr>
        <w:t>：</w:t>
      </w:r>
      <w:r>
        <w:rPr>
          <w:rFonts w:hint="eastAsia" w:ascii="宋体" w:hAnsi="宋体" w:eastAsia="宋体"/>
          <w:bCs/>
          <w:sz w:val="32"/>
          <w:szCs w:val="24"/>
          <w:highlight w:val="none"/>
          <w:lang w:eastAsia="zh-CN"/>
        </w:rPr>
        <w:t>新疆砼聚工程项目管理有限公司</w:t>
      </w:r>
    </w:p>
    <w:p w14:paraId="303F438B">
      <w:pPr>
        <w:adjustRightInd w:val="0"/>
        <w:snapToGrid w:val="0"/>
        <w:spacing w:line="276" w:lineRule="auto"/>
        <w:jc w:val="both"/>
        <w:rPr>
          <w:rFonts w:ascii="宋体" w:hAnsi="宋体" w:eastAsia="宋体"/>
          <w:bCs/>
          <w:sz w:val="32"/>
          <w:szCs w:val="24"/>
          <w:highlight w:val="none"/>
        </w:rPr>
      </w:pPr>
    </w:p>
    <w:p w14:paraId="1C21BED5">
      <w:pPr>
        <w:adjustRightInd w:val="0"/>
        <w:snapToGrid w:val="0"/>
        <w:spacing w:line="276" w:lineRule="auto"/>
        <w:rPr>
          <w:rFonts w:hint="eastAsia" w:ascii="宋体" w:hAnsi="宋体" w:eastAsia="宋体"/>
          <w:bCs/>
          <w:sz w:val="32"/>
          <w:szCs w:val="24"/>
          <w:highlight w:val="none"/>
          <w:lang w:eastAsia="zh-CN"/>
        </w:rPr>
      </w:pPr>
      <w:r>
        <w:rPr>
          <w:rFonts w:hint="eastAsia" w:ascii="宋体" w:hAnsi="宋体" w:eastAsia="宋体"/>
          <w:bCs/>
          <w:sz w:val="32"/>
          <w:szCs w:val="24"/>
          <w:highlight w:val="none"/>
        </w:rPr>
        <w:t>联</w:t>
      </w:r>
      <w:r>
        <w:rPr>
          <w:rFonts w:ascii="宋体" w:hAnsi="宋体" w:eastAsia="宋体"/>
          <w:bCs/>
          <w:sz w:val="32"/>
          <w:szCs w:val="24"/>
          <w:highlight w:val="none"/>
        </w:rPr>
        <w:t xml:space="preserve"> </w:t>
      </w:r>
      <w:r>
        <w:rPr>
          <w:rFonts w:hint="eastAsia" w:ascii="宋体" w:hAnsi="宋体" w:eastAsia="宋体"/>
          <w:bCs/>
          <w:sz w:val="32"/>
          <w:szCs w:val="24"/>
          <w:highlight w:val="none"/>
        </w:rPr>
        <w:t>系</w:t>
      </w:r>
      <w:r>
        <w:rPr>
          <w:rFonts w:ascii="宋体" w:hAnsi="宋体" w:eastAsia="宋体"/>
          <w:bCs/>
          <w:sz w:val="32"/>
          <w:szCs w:val="24"/>
          <w:highlight w:val="none"/>
        </w:rPr>
        <w:t xml:space="preserve"> </w:t>
      </w:r>
      <w:r>
        <w:rPr>
          <w:rFonts w:hint="eastAsia" w:ascii="宋体" w:hAnsi="宋体" w:eastAsia="宋体"/>
          <w:bCs/>
          <w:sz w:val="32"/>
          <w:szCs w:val="24"/>
          <w:highlight w:val="none"/>
        </w:rPr>
        <w:t>人：</w:t>
      </w:r>
      <w:r>
        <w:rPr>
          <w:rFonts w:hint="eastAsia" w:ascii="宋体" w:hAnsi="宋体" w:eastAsia="宋体"/>
          <w:bCs/>
          <w:sz w:val="32"/>
          <w:szCs w:val="24"/>
          <w:highlight w:val="none"/>
          <w:lang w:val="en-US" w:eastAsia="zh-CN"/>
        </w:rPr>
        <w:t>倪冬云</w:t>
      </w:r>
    </w:p>
    <w:p w14:paraId="33E4C512">
      <w:pPr>
        <w:adjustRightInd w:val="0"/>
        <w:snapToGrid w:val="0"/>
        <w:spacing w:line="276" w:lineRule="auto"/>
        <w:jc w:val="center"/>
        <w:rPr>
          <w:rFonts w:ascii="宋体" w:hAnsi="宋体" w:eastAsia="宋体"/>
          <w:bCs/>
          <w:sz w:val="32"/>
          <w:szCs w:val="24"/>
          <w:highlight w:val="none"/>
        </w:rPr>
      </w:pPr>
    </w:p>
    <w:p w14:paraId="1EB60E96">
      <w:pPr>
        <w:adjustRightInd w:val="0"/>
        <w:snapToGrid w:val="0"/>
        <w:spacing w:line="276" w:lineRule="auto"/>
        <w:rPr>
          <w:rFonts w:hint="default" w:ascii="宋体" w:hAnsi="宋体" w:eastAsia="宋体"/>
          <w:bCs/>
          <w:sz w:val="32"/>
          <w:szCs w:val="24"/>
          <w:highlight w:val="none"/>
          <w:lang w:val="en-US" w:eastAsia="zh-CN"/>
        </w:rPr>
      </w:pPr>
      <w:r>
        <w:rPr>
          <w:rFonts w:hint="eastAsia" w:ascii="宋体" w:hAnsi="宋体" w:eastAsia="宋体"/>
          <w:bCs/>
          <w:kern w:val="0"/>
          <w:sz w:val="32"/>
          <w:szCs w:val="24"/>
          <w:highlight w:val="none"/>
        </w:rPr>
        <w:t>电</w:t>
      </w:r>
      <w:r>
        <w:rPr>
          <w:rFonts w:ascii="宋体" w:hAnsi="宋体" w:eastAsia="宋体"/>
          <w:bCs/>
          <w:kern w:val="0"/>
          <w:sz w:val="32"/>
          <w:szCs w:val="24"/>
          <w:highlight w:val="none"/>
        </w:rPr>
        <w:t xml:space="preserve">    </w:t>
      </w:r>
      <w:r>
        <w:rPr>
          <w:rFonts w:hint="eastAsia" w:ascii="宋体" w:hAnsi="宋体" w:eastAsia="宋体"/>
          <w:bCs/>
          <w:kern w:val="0"/>
          <w:sz w:val="32"/>
          <w:szCs w:val="24"/>
          <w:highlight w:val="none"/>
        </w:rPr>
        <w:t>话</w:t>
      </w:r>
      <w:r>
        <w:rPr>
          <w:rFonts w:hint="eastAsia" w:ascii="宋体" w:hAnsi="宋体" w:eastAsia="宋体"/>
          <w:bCs/>
          <w:sz w:val="32"/>
          <w:szCs w:val="24"/>
          <w:highlight w:val="none"/>
        </w:rPr>
        <w:t>：</w:t>
      </w:r>
      <w:r>
        <w:rPr>
          <w:rFonts w:hint="eastAsia" w:ascii="宋体" w:hAnsi="宋体" w:eastAsia="宋体"/>
          <w:bCs/>
          <w:sz w:val="32"/>
          <w:szCs w:val="24"/>
          <w:highlight w:val="none"/>
          <w:lang w:val="en-US" w:eastAsia="zh-CN"/>
        </w:rPr>
        <w:t>13319888100</w:t>
      </w:r>
    </w:p>
    <w:p w14:paraId="3B74EBF2">
      <w:pPr>
        <w:adjustRightInd w:val="0"/>
        <w:snapToGrid w:val="0"/>
        <w:spacing w:line="276" w:lineRule="auto"/>
        <w:jc w:val="center"/>
        <w:rPr>
          <w:rFonts w:ascii="宋体" w:hAnsi="宋体" w:eastAsia="宋体"/>
          <w:bCs/>
          <w:sz w:val="32"/>
          <w:szCs w:val="24"/>
          <w:highlight w:val="none"/>
        </w:rPr>
      </w:pPr>
    </w:p>
    <w:p w14:paraId="3D54295C">
      <w:pPr>
        <w:adjustRightInd w:val="0"/>
        <w:snapToGrid w:val="0"/>
        <w:spacing w:line="276" w:lineRule="auto"/>
        <w:rPr>
          <w:rFonts w:hint="eastAsia" w:ascii="宋体" w:hAnsi="宋体" w:eastAsia="宋体"/>
          <w:bCs/>
          <w:sz w:val="32"/>
          <w:szCs w:val="24"/>
          <w:highlight w:val="none"/>
          <w:lang w:eastAsia="zh-CN"/>
        </w:rPr>
      </w:pPr>
      <w:r>
        <w:rPr>
          <w:rFonts w:hint="eastAsia" w:ascii="宋体" w:hAnsi="宋体" w:eastAsia="宋体"/>
          <w:bCs/>
          <w:sz w:val="32"/>
          <w:szCs w:val="24"/>
          <w:highlight w:val="none"/>
        </w:rPr>
        <w:t>详细地址：</w:t>
      </w:r>
      <w:r>
        <w:rPr>
          <w:rFonts w:hint="eastAsia" w:ascii="宋体" w:hAnsi="宋体" w:eastAsia="宋体"/>
          <w:bCs/>
          <w:sz w:val="32"/>
          <w:szCs w:val="24"/>
          <w:highlight w:val="none"/>
          <w:lang w:eastAsia="zh-CN"/>
        </w:rPr>
        <w:t>乌鲁木齐市水磨沟区龙盛街898号万科中央公园</w:t>
      </w:r>
    </w:p>
    <w:p w14:paraId="390D6CC3">
      <w:pPr>
        <w:widowControl/>
        <w:spacing w:line="360" w:lineRule="auto"/>
        <w:jc w:val="left"/>
        <w:rPr>
          <w:rFonts w:ascii="宋体" w:hAnsi="宋体" w:eastAsia="宋体" w:cs="宋体"/>
          <w:b/>
          <w:bCs/>
          <w:sz w:val="24"/>
          <w:szCs w:val="24"/>
          <w:highlight w:val="none"/>
        </w:rPr>
      </w:pPr>
      <w:r>
        <w:rPr>
          <w:rFonts w:ascii="宋体" w:hAnsi="宋体" w:eastAsia="宋体" w:cs="宋体"/>
          <w:b/>
          <w:bCs/>
          <w:sz w:val="24"/>
          <w:szCs w:val="24"/>
          <w:highlight w:val="none"/>
        </w:rPr>
        <w:br w:type="page"/>
      </w:r>
    </w:p>
    <w:p w14:paraId="16F9CE33">
      <w:pPr>
        <w:spacing w:line="276"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目</w:t>
      </w:r>
      <w:r>
        <w:rPr>
          <w:rFonts w:ascii="宋体" w:hAnsi="宋体" w:eastAsia="宋体" w:cs="宋体"/>
          <w:b/>
          <w:bCs/>
          <w:sz w:val="24"/>
          <w:szCs w:val="24"/>
          <w:highlight w:val="none"/>
        </w:rPr>
        <w:t xml:space="preserve"> </w:t>
      </w:r>
      <w:r>
        <w:rPr>
          <w:rFonts w:hint="eastAsia" w:ascii="宋体" w:hAnsi="宋体" w:eastAsia="宋体" w:cs="宋体"/>
          <w:b/>
          <w:bCs/>
          <w:sz w:val="24"/>
          <w:szCs w:val="24"/>
          <w:highlight w:val="none"/>
        </w:rPr>
        <w:t>录</w:t>
      </w:r>
    </w:p>
    <w:p w14:paraId="3142A5C2">
      <w:pPr>
        <w:pStyle w:val="24"/>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b/>
          <w:bCs/>
          <w:highlight w:val="none"/>
        </w:rPr>
      </w:pPr>
      <w:r>
        <w:rPr>
          <w:rFonts w:ascii="宋体" w:hAnsi="宋体" w:cs="宋体"/>
          <w:b/>
          <w:bCs/>
          <w:szCs w:val="21"/>
          <w:highlight w:val="none"/>
        </w:rPr>
        <w:fldChar w:fldCharType="begin"/>
      </w:r>
      <w:r>
        <w:rPr>
          <w:rFonts w:ascii="宋体" w:hAnsi="宋体" w:cs="宋体"/>
          <w:b/>
          <w:bCs/>
          <w:szCs w:val="21"/>
          <w:highlight w:val="none"/>
        </w:rPr>
        <w:instrText xml:space="preserve">TOC \o "1-3" \h \u </w:instrText>
      </w:r>
      <w:r>
        <w:rPr>
          <w:rFonts w:ascii="宋体" w:hAnsi="宋体" w:cs="宋体"/>
          <w:b/>
          <w:bCs/>
          <w:szCs w:val="21"/>
          <w:highlight w:val="none"/>
        </w:rPr>
        <w:fldChar w:fldCharType="separate"/>
      </w:r>
      <w:r>
        <w:rPr>
          <w:rFonts w:ascii="宋体" w:hAnsi="宋体" w:cs="宋体"/>
          <w:b/>
          <w:bCs/>
          <w:szCs w:val="21"/>
          <w:highlight w:val="none"/>
        </w:rPr>
        <w:fldChar w:fldCharType="begin"/>
      </w:r>
      <w:r>
        <w:rPr>
          <w:rFonts w:ascii="宋体" w:hAnsi="宋体" w:cs="宋体"/>
          <w:b/>
          <w:bCs/>
          <w:szCs w:val="21"/>
          <w:highlight w:val="none"/>
        </w:rPr>
        <w:instrText xml:space="preserve"> HYPERLINK \l _Toc27405 </w:instrText>
      </w:r>
      <w:r>
        <w:rPr>
          <w:rFonts w:ascii="宋体" w:hAnsi="宋体" w:cs="宋体"/>
          <w:b/>
          <w:bCs/>
          <w:szCs w:val="21"/>
          <w:highlight w:val="none"/>
        </w:rPr>
        <w:fldChar w:fldCharType="separate"/>
      </w:r>
      <w:r>
        <w:rPr>
          <w:rFonts w:hint="eastAsia" w:ascii="宋体" w:hAnsi="宋体" w:eastAsia="宋体" w:cs="宋体"/>
          <w:b/>
          <w:bCs/>
          <w:kern w:val="0"/>
          <w:szCs w:val="32"/>
          <w:highlight w:val="none"/>
        </w:rPr>
        <w:t>竞争性磋商公告</w:t>
      </w:r>
      <w:r>
        <w:rPr>
          <w:b/>
          <w:bCs/>
          <w:highlight w:val="none"/>
        </w:rPr>
        <w:tab/>
      </w:r>
      <w:r>
        <w:rPr>
          <w:b/>
          <w:bCs/>
          <w:highlight w:val="none"/>
        </w:rPr>
        <w:fldChar w:fldCharType="begin"/>
      </w:r>
      <w:r>
        <w:rPr>
          <w:b/>
          <w:bCs/>
          <w:highlight w:val="none"/>
        </w:rPr>
        <w:instrText xml:space="preserve"> PAGEREF _Toc27405 \h </w:instrText>
      </w:r>
      <w:r>
        <w:rPr>
          <w:b/>
          <w:bCs/>
          <w:highlight w:val="none"/>
        </w:rPr>
        <w:fldChar w:fldCharType="separate"/>
      </w:r>
      <w:r>
        <w:rPr>
          <w:b/>
          <w:bCs/>
          <w:highlight w:val="none"/>
        </w:rPr>
        <w:t>1</w:t>
      </w:r>
      <w:r>
        <w:rPr>
          <w:b/>
          <w:bCs/>
          <w:highlight w:val="none"/>
        </w:rPr>
        <w:fldChar w:fldCharType="end"/>
      </w:r>
      <w:r>
        <w:rPr>
          <w:rFonts w:ascii="宋体" w:hAnsi="宋体" w:cs="宋体"/>
          <w:b/>
          <w:bCs/>
          <w:szCs w:val="21"/>
          <w:highlight w:val="none"/>
        </w:rPr>
        <w:fldChar w:fldCharType="end"/>
      </w:r>
    </w:p>
    <w:p w14:paraId="14F246C4">
      <w:pPr>
        <w:pStyle w:val="24"/>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b/>
          <w:bCs/>
          <w:highlight w:val="none"/>
        </w:rPr>
      </w:pPr>
      <w:r>
        <w:rPr>
          <w:rFonts w:ascii="宋体" w:hAnsi="宋体" w:eastAsia="宋体" w:cs="宋体"/>
          <w:b/>
          <w:bCs/>
          <w:szCs w:val="21"/>
          <w:highlight w:val="none"/>
        </w:rPr>
        <w:fldChar w:fldCharType="begin"/>
      </w:r>
      <w:r>
        <w:rPr>
          <w:rFonts w:ascii="宋体" w:hAnsi="宋体" w:eastAsia="宋体" w:cs="宋体"/>
          <w:b/>
          <w:bCs/>
          <w:szCs w:val="21"/>
          <w:highlight w:val="none"/>
        </w:rPr>
        <w:instrText xml:space="preserve"> HYPERLINK \l _Toc22067 </w:instrText>
      </w:r>
      <w:r>
        <w:rPr>
          <w:rFonts w:ascii="宋体" w:hAnsi="宋体" w:eastAsia="宋体" w:cs="宋体"/>
          <w:b/>
          <w:bCs/>
          <w:szCs w:val="21"/>
          <w:highlight w:val="none"/>
        </w:rPr>
        <w:fldChar w:fldCharType="separate"/>
      </w:r>
      <w:r>
        <w:rPr>
          <w:rFonts w:hint="eastAsia" w:ascii="宋体" w:hAnsi="宋体" w:eastAsia="宋体" w:cs="宋体"/>
          <w:b/>
          <w:bCs/>
          <w:szCs w:val="24"/>
          <w:highlight w:val="none"/>
        </w:rPr>
        <w:t>供应商须知前附表</w:t>
      </w:r>
      <w:r>
        <w:rPr>
          <w:b/>
          <w:bCs/>
          <w:highlight w:val="none"/>
        </w:rPr>
        <w:tab/>
      </w:r>
      <w:r>
        <w:rPr>
          <w:b/>
          <w:bCs/>
          <w:highlight w:val="none"/>
        </w:rPr>
        <w:fldChar w:fldCharType="begin"/>
      </w:r>
      <w:r>
        <w:rPr>
          <w:b/>
          <w:bCs/>
          <w:highlight w:val="none"/>
        </w:rPr>
        <w:instrText xml:space="preserve"> PAGEREF _Toc22067 \h </w:instrText>
      </w:r>
      <w:r>
        <w:rPr>
          <w:b/>
          <w:bCs/>
          <w:highlight w:val="none"/>
        </w:rPr>
        <w:fldChar w:fldCharType="separate"/>
      </w:r>
      <w:r>
        <w:rPr>
          <w:b/>
          <w:bCs/>
          <w:highlight w:val="none"/>
        </w:rPr>
        <w:t>4</w:t>
      </w:r>
      <w:r>
        <w:rPr>
          <w:b/>
          <w:bCs/>
          <w:highlight w:val="none"/>
        </w:rPr>
        <w:fldChar w:fldCharType="end"/>
      </w:r>
      <w:r>
        <w:rPr>
          <w:rFonts w:ascii="宋体" w:hAnsi="宋体" w:eastAsia="宋体" w:cs="宋体"/>
          <w:b/>
          <w:bCs/>
          <w:szCs w:val="21"/>
          <w:highlight w:val="none"/>
        </w:rPr>
        <w:fldChar w:fldCharType="end"/>
      </w:r>
    </w:p>
    <w:p w14:paraId="0FA06512">
      <w:pPr>
        <w:pStyle w:val="24"/>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b/>
          <w:bCs/>
          <w:highlight w:val="none"/>
        </w:rPr>
      </w:pPr>
      <w:r>
        <w:rPr>
          <w:rFonts w:ascii="宋体" w:hAnsi="宋体" w:eastAsia="宋体" w:cs="宋体"/>
          <w:b/>
          <w:bCs/>
          <w:szCs w:val="21"/>
          <w:highlight w:val="none"/>
        </w:rPr>
        <w:fldChar w:fldCharType="begin"/>
      </w:r>
      <w:r>
        <w:rPr>
          <w:rFonts w:ascii="宋体" w:hAnsi="宋体" w:eastAsia="宋体" w:cs="宋体"/>
          <w:b/>
          <w:bCs/>
          <w:szCs w:val="21"/>
          <w:highlight w:val="none"/>
        </w:rPr>
        <w:instrText xml:space="preserve"> HYPERLINK \l _Toc31235 </w:instrText>
      </w:r>
      <w:r>
        <w:rPr>
          <w:rFonts w:ascii="宋体" w:hAnsi="宋体" w:eastAsia="宋体" w:cs="宋体"/>
          <w:b/>
          <w:bCs/>
          <w:szCs w:val="21"/>
          <w:highlight w:val="none"/>
        </w:rPr>
        <w:fldChar w:fldCharType="separate"/>
      </w:r>
      <w:r>
        <w:rPr>
          <w:rFonts w:hint="eastAsia" w:ascii="宋体" w:hAnsi="宋体" w:eastAsia="宋体" w:cs="宋体"/>
          <w:b/>
          <w:bCs/>
          <w:szCs w:val="24"/>
          <w:highlight w:val="none"/>
        </w:rPr>
        <w:t>第一章</w:t>
      </w:r>
      <w:r>
        <w:rPr>
          <w:rFonts w:ascii="宋体" w:hAnsi="宋体" w:eastAsia="宋体" w:cs="宋体"/>
          <w:b/>
          <w:bCs/>
          <w:szCs w:val="24"/>
          <w:highlight w:val="none"/>
        </w:rPr>
        <w:t xml:space="preserve"> </w:t>
      </w:r>
      <w:r>
        <w:rPr>
          <w:rFonts w:hint="eastAsia" w:ascii="宋体" w:hAnsi="宋体" w:eastAsia="宋体" w:cs="宋体"/>
          <w:b/>
          <w:bCs/>
          <w:szCs w:val="24"/>
          <w:highlight w:val="none"/>
        </w:rPr>
        <w:t>供应商须知</w:t>
      </w:r>
      <w:r>
        <w:rPr>
          <w:b/>
          <w:bCs/>
          <w:highlight w:val="none"/>
        </w:rPr>
        <w:tab/>
      </w:r>
      <w:r>
        <w:rPr>
          <w:b/>
          <w:bCs/>
          <w:highlight w:val="none"/>
        </w:rPr>
        <w:fldChar w:fldCharType="begin"/>
      </w:r>
      <w:r>
        <w:rPr>
          <w:b/>
          <w:bCs/>
          <w:highlight w:val="none"/>
        </w:rPr>
        <w:instrText xml:space="preserve"> PAGEREF _Toc31235 \h </w:instrText>
      </w:r>
      <w:r>
        <w:rPr>
          <w:b/>
          <w:bCs/>
          <w:highlight w:val="none"/>
        </w:rPr>
        <w:fldChar w:fldCharType="separate"/>
      </w:r>
      <w:r>
        <w:rPr>
          <w:b/>
          <w:bCs/>
          <w:highlight w:val="none"/>
        </w:rPr>
        <w:t>8</w:t>
      </w:r>
      <w:r>
        <w:rPr>
          <w:b/>
          <w:bCs/>
          <w:highlight w:val="none"/>
        </w:rPr>
        <w:fldChar w:fldCharType="end"/>
      </w:r>
      <w:r>
        <w:rPr>
          <w:rFonts w:ascii="宋体" w:hAnsi="宋体" w:eastAsia="宋体" w:cs="宋体"/>
          <w:b/>
          <w:bCs/>
          <w:szCs w:val="21"/>
          <w:highlight w:val="none"/>
        </w:rPr>
        <w:fldChar w:fldCharType="end"/>
      </w:r>
    </w:p>
    <w:p w14:paraId="7622CA6A">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b/>
          <w:bCs/>
          <w:highlight w:val="none"/>
        </w:rPr>
      </w:pPr>
      <w:r>
        <w:rPr>
          <w:rFonts w:ascii="宋体" w:hAnsi="宋体" w:eastAsia="宋体" w:cs="宋体"/>
          <w:b/>
          <w:bCs/>
          <w:szCs w:val="21"/>
          <w:highlight w:val="none"/>
        </w:rPr>
        <w:fldChar w:fldCharType="begin"/>
      </w:r>
      <w:r>
        <w:rPr>
          <w:rFonts w:ascii="宋体" w:hAnsi="宋体" w:eastAsia="宋体" w:cs="宋体"/>
          <w:b/>
          <w:bCs/>
          <w:szCs w:val="21"/>
          <w:highlight w:val="none"/>
        </w:rPr>
        <w:instrText xml:space="preserve"> HYPERLINK \l _Toc14969 </w:instrText>
      </w:r>
      <w:r>
        <w:rPr>
          <w:rFonts w:ascii="宋体" w:hAnsi="宋体" w:eastAsia="宋体" w:cs="宋体"/>
          <w:b/>
          <w:bCs/>
          <w:szCs w:val="21"/>
          <w:highlight w:val="none"/>
        </w:rPr>
        <w:fldChar w:fldCharType="separate"/>
      </w:r>
      <w:r>
        <w:rPr>
          <w:rFonts w:ascii="宋体" w:hAnsi="宋体" w:eastAsia="宋体" w:cs="宋体"/>
          <w:b/>
          <w:bCs/>
          <w:szCs w:val="24"/>
          <w:highlight w:val="none"/>
        </w:rPr>
        <w:t>1</w:t>
      </w:r>
      <w:r>
        <w:rPr>
          <w:rFonts w:hint="eastAsia" w:ascii="宋体" w:hAnsi="宋体" w:eastAsia="宋体" w:cs="宋体"/>
          <w:b/>
          <w:bCs/>
          <w:szCs w:val="24"/>
          <w:highlight w:val="none"/>
        </w:rPr>
        <w:t>．总则</w:t>
      </w:r>
      <w:r>
        <w:rPr>
          <w:b/>
          <w:bCs/>
          <w:highlight w:val="none"/>
        </w:rPr>
        <w:tab/>
      </w:r>
      <w:r>
        <w:rPr>
          <w:b/>
          <w:bCs/>
          <w:highlight w:val="none"/>
        </w:rPr>
        <w:fldChar w:fldCharType="begin"/>
      </w:r>
      <w:r>
        <w:rPr>
          <w:b/>
          <w:bCs/>
          <w:highlight w:val="none"/>
        </w:rPr>
        <w:instrText xml:space="preserve"> PAGEREF _Toc14969 \h </w:instrText>
      </w:r>
      <w:r>
        <w:rPr>
          <w:b/>
          <w:bCs/>
          <w:highlight w:val="none"/>
        </w:rPr>
        <w:fldChar w:fldCharType="separate"/>
      </w:r>
      <w:r>
        <w:rPr>
          <w:b/>
          <w:bCs/>
          <w:highlight w:val="none"/>
        </w:rPr>
        <w:t>8</w:t>
      </w:r>
      <w:r>
        <w:rPr>
          <w:b/>
          <w:bCs/>
          <w:highlight w:val="none"/>
        </w:rPr>
        <w:fldChar w:fldCharType="end"/>
      </w:r>
      <w:r>
        <w:rPr>
          <w:rFonts w:ascii="宋体" w:hAnsi="宋体" w:eastAsia="宋体" w:cs="宋体"/>
          <w:b/>
          <w:bCs/>
          <w:szCs w:val="21"/>
          <w:highlight w:val="none"/>
        </w:rPr>
        <w:fldChar w:fldCharType="end"/>
      </w:r>
    </w:p>
    <w:p w14:paraId="3D589495">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b/>
          <w:bCs/>
          <w:highlight w:val="none"/>
        </w:rPr>
      </w:pPr>
      <w:r>
        <w:rPr>
          <w:rFonts w:ascii="宋体" w:hAnsi="宋体" w:eastAsia="宋体" w:cs="宋体"/>
          <w:b/>
          <w:bCs/>
          <w:szCs w:val="21"/>
          <w:highlight w:val="none"/>
        </w:rPr>
        <w:fldChar w:fldCharType="begin"/>
      </w:r>
      <w:r>
        <w:rPr>
          <w:rFonts w:ascii="宋体" w:hAnsi="宋体" w:eastAsia="宋体" w:cs="宋体"/>
          <w:b/>
          <w:bCs/>
          <w:szCs w:val="21"/>
          <w:highlight w:val="none"/>
        </w:rPr>
        <w:instrText xml:space="preserve"> HYPERLINK \l _Toc8790 </w:instrText>
      </w:r>
      <w:r>
        <w:rPr>
          <w:rFonts w:ascii="宋体" w:hAnsi="宋体" w:eastAsia="宋体" w:cs="宋体"/>
          <w:b/>
          <w:bCs/>
          <w:szCs w:val="21"/>
          <w:highlight w:val="none"/>
        </w:rPr>
        <w:fldChar w:fldCharType="separate"/>
      </w:r>
      <w:r>
        <w:rPr>
          <w:rFonts w:ascii="宋体" w:hAnsi="宋体" w:eastAsia="宋体" w:cs="宋体"/>
          <w:b/>
          <w:bCs/>
          <w:szCs w:val="24"/>
          <w:highlight w:val="none"/>
        </w:rPr>
        <w:t>2</w:t>
      </w:r>
      <w:r>
        <w:rPr>
          <w:rFonts w:hint="eastAsia" w:ascii="宋体" w:hAnsi="宋体" w:eastAsia="宋体" w:cs="宋体"/>
          <w:b/>
          <w:bCs/>
          <w:szCs w:val="24"/>
          <w:highlight w:val="none"/>
        </w:rPr>
        <w:t>．竞争性磋商文件</w:t>
      </w:r>
      <w:r>
        <w:rPr>
          <w:b/>
          <w:bCs/>
          <w:highlight w:val="none"/>
        </w:rPr>
        <w:tab/>
      </w:r>
      <w:r>
        <w:rPr>
          <w:b/>
          <w:bCs/>
          <w:highlight w:val="none"/>
        </w:rPr>
        <w:fldChar w:fldCharType="begin"/>
      </w:r>
      <w:r>
        <w:rPr>
          <w:b/>
          <w:bCs/>
          <w:highlight w:val="none"/>
        </w:rPr>
        <w:instrText xml:space="preserve"> PAGEREF _Toc8790 \h </w:instrText>
      </w:r>
      <w:r>
        <w:rPr>
          <w:b/>
          <w:bCs/>
          <w:highlight w:val="none"/>
        </w:rPr>
        <w:fldChar w:fldCharType="separate"/>
      </w:r>
      <w:r>
        <w:rPr>
          <w:b/>
          <w:bCs/>
          <w:highlight w:val="none"/>
        </w:rPr>
        <w:t>10</w:t>
      </w:r>
      <w:r>
        <w:rPr>
          <w:b/>
          <w:bCs/>
          <w:highlight w:val="none"/>
        </w:rPr>
        <w:fldChar w:fldCharType="end"/>
      </w:r>
      <w:r>
        <w:rPr>
          <w:rFonts w:ascii="宋体" w:hAnsi="宋体" w:eastAsia="宋体" w:cs="宋体"/>
          <w:b/>
          <w:bCs/>
          <w:szCs w:val="21"/>
          <w:highlight w:val="none"/>
        </w:rPr>
        <w:fldChar w:fldCharType="end"/>
      </w:r>
    </w:p>
    <w:p w14:paraId="4A1AF4FF">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b/>
          <w:bCs/>
          <w:highlight w:val="none"/>
        </w:rPr>
      </w:pPr>
      <w:r>
        <w:rPr>
          <w:rFonts w:ascii="宋体" w:hAnsi="宋体" w:eastAsia="宋体" w:cs="宋体"/>
          <w:b/>
          <w:bCs/>
          <w:szCs w:val="21"/>
          <w:highlight w:val="none"/>
        </w:rPr>
        <w:fldChar w:fldCharType="begin"/>
      </w:r>
      <w:r>
        <w:rPr>
          <w:rFonts w:ascii="宋体" w:hAnsi="宋体" w:eastAsia="宋体" w:cs="宋体"/>
          <w:b/>
          <w:bCs/>
          <w:szCs w:val="21"/>
          <w:highlight w:val="none"/>
        </w:rPr>
        <w:instrText xml:space="preserve"> HYPERLINK \l _Toc10297 </w:instrText>
      </w:r>
      <w:r>
        <w:rPr>
          <w:rFonts w:ascii="宋体" w:hAnsi="宋体" w:eastAsia="宋体" w:cs="宋体"/>
          <w:b/>
          <w:bCs/>
          <w:szCs w:val="21"/>
          <w:highlight w:val="none"/>
        </w:rPr>
        <w:fldChar w:fldCharType="separate"/>
      </w:r>
      <w:r>
        <w:rPr>
          <w:rFonts w:ascii="宋体" w:hAnsi="宋体" w:eastAsia="宋体" w:cs="宋体"/>
          <w:b/>
          <w:bCs/>
          <w:szCs w:val="24"/>
          <w:highlight w:val="none"/>
        </w:rPr>
        <w:t>3</w:t>
      </w:r>
      <w:r>
        <w:rPr>
          <w:rFonts w:hint="eastAsia" w:ascii="宋体" w:hAnsi="宋体" w:eastAsia="宋体" w:cs="宋体"/>
          <w:b/>
          <w:bCs/>
          <w:szCs w:val="24"/>
          <w:highlight w:val="none"/>
        </w:rPr>
        <w:t>．响应文件</w:t>
      </w:r>
      <w:r>
        <w:rPr>
          <w:b/>
          <w:bCs/>
          <w:highlight w:val="none"/>
        </w:rPr>
        <w:tab/>
      </w:r>
      <w:r>
        <w:rPr>
          <w:b/>
          <w:bCs/>
          <w:highlight w:val="none"/>
        </w:rPr>
        <w:fldChar w:fldCharType="begin"/>
      </w:r>
      <w:r>
        <w:rPr>
          <w:b/>
          <w:bCs/>
          <w:highlight w:val="none"/>
        </w:rPr>
        <w:instrText xml:space="preserve"> PAGEREF _Toc10297 \h </w:instrText>
      </w:r>
      <w:r>
        <w:rPr>
          <w:b/>
          <w:bCs/>
          <w:highlight w:val="none"/>
        </w:rPr>
        <w:fldChar w:fldCharType="separate"/>
      </w:r>
      <w:r>
        <w:rPr>
          <w:b/>
          <w:bCs/>
          <w:highlight w:val="none"/>
        </w:rPr>
        <w:t>11</w:t>
      </w:r>
      <w:r>
        <w:rPr>
          <w:b/>
          <w:bCs/>
          <w:highlight w:val="none"/>
        </w:rPr>
        <w:fldChar w:fldCharType="end"/>
      </w:r>
      <w:r>
        <w:rPr>
          <w:rFonts w:ascii="宋体" w:hAnsi="宋体" w:eastAsia="宋体" w:cs="宋体"/>
          <w:b/>
          <w:bCs/>
          <w:szCs w:val="21"/>
          <w:highlight w:val="none"/>
        </w:rPr>
        <w:fldChar w:fldCharType="end"/>
      </w:r>
    </w:p>
    <w:p w14:paraId="7DEAEDFA">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b/>
          <w:bCs/>
          <w:highlight w:val="none"/>
        </w:rPr>
      </w:pPr>
      <w:r>
        <w:rPr>
          <w:rFonts w:ascii="宋体" w:hAnsi="宋体" w:eastAsia="宋体" w:cs="宋体"/>
          <w:b/>
          <w:bCs/>
          <w:szCs w:val="21"/>
          <w:highlight w:val="none"/>
        </w:rPr>
        <w:fldChar w:fldCharType="begin"/>
      </w:r>
      <w:r>
        <w:rPr>
          <w:rFonts w:ascii="宋体" w:hAnsi="宋体" w:eastAsia="宋体" w:cs="宋体"/>
          <w:b/>
          <w:bCs/>
          <w:szCs w:val="21"/>
          <w:highlight w:val="none"/>
        </w:rPr>
        <w:instrText xml:space="preserve"> HYPERLINK \l _Toc29328 </w:instrText>
      </w:r>
      <w:r>
        <w:rPr>
          <w:rFonts w:ascii="宋体" w:hAnsi="宋体" w:eastAsia="宋体" w:cs="宋体"/>
          <w:b/>
          <w:bCs/>
          <w:szCs w:val="21"/>
          <w:highlight w:val="none"/>
        </w:rPr>
        <w:fldChar w:fldCharType="separate"/>
      </w:r>
      <w:r>
        <w:rPr>
          <w:rFonts w:ascii="宋体" w:hAnsi="宋体" w:eastAsia="宋体" w:cs="宋体"/>
          <w:b/>
          <w:bCs/>
          <w:szCs w:val="24"/>
          <w:highlight w:val="none"/>
        </w:rPr>
        <w:t>4</w:t>
      </w:r>
      <w:r>
        <w:rPr>
          <w:rFonts w:hint="eastAsia" w:ascii="宋体" w:hAnsi="宋体" w:eastAsia="宋体" w:cs="宋体"/>
          <w:b/>
          <w:bCs/>
          <w:szCs w:val="24"/>
          <w:highlight w:val="none"/>
        </w:rPr>
        <w:t>．投标</w:t>
      </w:r>
      <w:r>
        <w:rPr>
          <w:b/>
          <w:bCs/>
          <w:highlight w:val="none"/>
        </w:rPr>
        <w:tab/>
      </w:r>
      <w:r>
        <w:rPr>
          <w:b/>
          <w:bCs/>
          <w:highlight w:val="none"/>
        </w:rPr>
        <w:fldChar w:fldCharType="begin"/>
      </w:r>
      <w:r>
        <w:rPr>
          <w:b/>
          <w:bCs/>
          <w:highlight w:val="none"/>
        </w:rPr>
        <w:instrText xml:space="preserve"> PAGEREF _Toc29328 \h </w:instrText>
      </w:r>
      <w:r>
        <w:rPr>
          <w:b/>
          <w:bCs/>
          <w:highlight w:val="none"/>
        </w:rPr>
        <w:fldChar w:fldCharType="separate"/>
      </w:r>
      <w:r>
        <w:rPr>
          <w:b/>
          <w:bCs/>
          <w:highlight w:val="none"/>
        </w:rPr>
        <w:t>14</w:t>
      </w:r>
      <w:r>
        <w:rPr>
          <w:b/>
          <w:bCs/>
          <w:highlight w:val="none"/>
        </w:rPr>
        <w:fldChar w:fldCharType="end"/>
      </w:r>
      <w:r>
        <w:rPr>
          <w:rFonts w:ascii="宋体" w:hAnsi="宋体" w:eastAsia="宋体" w:cs="宋体"/>
          <w:b/>
          <w:bCs/>
          <w:szCs w:val="21"/>
          <w:highlight w:val="none"/>
        </w:rPr>
        <w:fldChar w:fldCharType="end"/>
      </w:r>
    </w:p>
    <w:p w14:paraId="07D3F91E">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b/>
          <w:bCs/>
          <w:highlight w:val="none"/>
        </w:rPr>
      </w:pPr>
      <w:r>
        <w:rPr>
          <w:rFonts w:ascii="宋体" w:hAnsi="宋体" w:eastAsia="宋体" w:cs="宋体"/>
          <w:b/>
          <w:bCs/>
          <w:szCs w:val="21"/>
          <w:highlight w:val="none"/>
        </w:rPr>
        <w:fldChar w:fldCharType="begin"/>
      </w:r>
      <w:r>
        <w:rPr>
          <w:rFonts w:ascii="宋体" w:hAnsi="宋体" w:eastAsia="宋体" w:cs="宋体"/>
          <w:b/>
          <w:bCs/>
          <w:szCs w:val="21"/>
          <w:highlight w:val="none"/>
        </w:rPr>
        <w:instrText xml:space="preserve"> HYPERLINK \l _Toc568 </w:instrText>
      </w:r>
      <w:r>
        <w:rPr>
          <w:rFonts w:ascii="宋体" w:hAnsi="宋体" w:eastAsia="宋体" w:cs="宋体"/>
          <w:b/>
          <w:bCs/>
          <w:szCs w:val="21"/>
          <w:highlight w:val="none"/>
        </w:rPr>
        <w:fldChar w:fldCharType="separate"/>
      </w:r>
      <w:r>
        <w:rPr>
          <w:rFonts w:ascii="宋体" w:hAnsi="宋体" w:eastAsia="宋体" w:cs="宋体"/>
          <w:b/>
          <w:bCs/>
          <w:szCs w:val="24"/>
          <w:highlight w:val="none"/>
        </w:rPr>
        <w:t>5</w:t>
      </w:r>
      <w:r>
        <w:rPr>
          <w:rFonts w:hint="eastAsia" w:ascii="宋体" w:hAnsi="宋体" w:eastAsia="宋体" w:cs="宋体"/>
          <w:b/>
          <w:bCs/>
          <w:szCs w:val="24"/>
          <w:highlight w:val="none"/>
        </w:rPr>
        <w:t>．开标</w:t>
      </w:r>
      <w:r>
        <w:rPr>
          <w:b/>
          <w:bCs/>
          <w:highlight w:val="none"/>
        </w:rPr>
        <w:tab/>
      </w:r>
      <w:r>
        <w:rPr>
          <w:b/>
          <w:bCs/>
          <w:highlight w:val="none"/>
        </w:rPr>
        <w:fldChar w:fldCharType="begin"/>
      </w:r>
      <w:r>
        <w:rPr>
          <w:b/>
          <w:bCs/>
          <w:highlight w:val="none"/>
        </w:rPr>
        <w:instrText xml:space="preserve"> PAGEREF _Toc568 \h </w:instrText>
      </w:r>
      <w:r>
        <w:rPr>
          <w:b/>
          <w:bCs/>
          <w:highlight w:val="none"/>
        </w:rPr>
        <w:fldChar w:fldCharType="separate"/>
      </w:r>
      <w:r>
        <w:rPr>
          <w:b/>
          <w:bCs/>
          <w:highlight w:val="none"/>
        </w:rPr>
        <w:t>15</w:t>
      </w:r>
      <w:r>
        <w:rPr>
          <w:b/>
          <w:bCs/>
          <w:highlight w:val="none"/>
        </w:rPr>
        <w:fldChar w:fldCharType="end"/>
      </w:r>
      <w:r>
        <w:rPr>
          <w:rFonts w:ascii="宋体" w:hAnsi="宋体" w:eastAsia="宋体" w:cs="宋体"/>
          <w:b/>
          <w:bCs/>
          <w:szCs w:val="21"/>
          <w:highlight w:val="none"/>
        </w:rPr>
        <w:fldChar w:fldCharType="end"/>
      </w:r>
    </w:p>
    <w:p w14:paraId="414C5716">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b/>
          <w:bCs/>
          <w:highlight w:val="none"/>
        </w:rPr>
      </w:pPr>
      <w:r>
        <w:rPr>
          <w:rFonts w:ascii="宋体" w:hAnsi="宋体" w:eastAsia="宋体" w:cs="宋体"/>
          <w:b/>
          <w:bCs/>
          <w:szCs w:val="21"/>
          <w:highlight w:val="none"/>
        </w:rPr>
        <w:fldChar w:fldCharType="begin"/>
      </w:r>
      <w:r>
        <w:rPr>
          <w:rFonts w:ascii="宋体" w:hAnsi="宋体" w:eastAsia="宋体" w:cs="宋体"/>
          <w:b/>
          <w:bCs/>
          <w:szCs w:val="21"/>
          <w:highlight w:val="none"/>
        </w:rPr>
        <w:instrText xml:space="preserve"> HYPERLINK \l _Toc16167 </w:instrText>
      </w:r>
      <w:r>
        <w:rPr>
          <w:rFonts w:ascii="宋体" w:hAnsi="宋体" w:eastAsia="宋体" w:cs="宋体"/>
          <w:b/>
          <w:bCs/>
          <w:szCs w:val="21"/>
          <w:highlight w:val="none"/>
        </w:rPr>
        <w:fldChar w:fldCharType="separate"/>
      </w:r>
      <w:r>
        <w:rPr>
          <w:rFonts w:ascii="宋体" w:hAnsi="宋体" w:eastAsia="宋体" w:cs="宋体"/>
          <w:b/>
          <w:bCs/>
          <w:szCs w:val="24"/>
          <w:highlight w:val="none"/>
        </w:rPr>
        <w:t>6</w:t>
      </w:r>
      <w:r>
        <w:rPr>
          <w:rFonts w:hint="eastAsia" w:ascii="宋体" w:hAnsi="宋体" w:eastAsia="宋体" w:cs="宋体"/>
          <w:b/>
          <w:bCs/>
          <w:szCs w:val="24"/>
          <w:highlight w:val="none"/>
        </w:rPr>
        <w:t>．评审</w:t>
      </w:r>
      <w:r>
        <w:rPr>
          <w:b/>
          <w:bCs/>
          <w:highlight w:val="none"/>
        </w:rPr>
        <w:tab/>
      </w:r>
      <w:r>
        <w:rPr>
          <w:b/>
          <w:bCs/>
          <w:highlight w:val="none"/>
        </w:rPr>
        <w:fldChar w:fldCharType="begin"/>
      </w:r>
      <w:r>
        <w:rPr>
          <w:b/>
          <w:bCs/>
          <w:highlight w:val="none"/>
        </w:rPr>
        <w:instrText xml:space="preserve"> PAGEREF _Toc16167 \h </w:instrText>
      </w:r>
      <w:r>
        <w:rPr>
          <w:b/>
          <w:bCs/>
          <w:highlight w:val="none"/>
        </w:rPr>
        <w:fldChar w:fldCharType="separate"/>
      </w:r>
      <w:r>
        <w:rPr>
          <w:b/>
          <w:bCs/>
          <w:highlight w:val="none"/>
        </w:rPr>
        <w:t>15</w:t>
      </w:r>
      <w:r>
        <w:rPr>
          <w:b/>
          <w:bCs/>
          <w:highlight w:val="none"/>
        </w:rPr>
        <w:fldChar w:fldCharType="end"/>
      </w:r>
      <w:r>
        <w:rPr>
          <w:rFonts w:ascii="宋体" w:hAnsi="宋体" w:eastAsia="宋体" w:cs="宋体"/>
          <w:b/>
          <w:bCs/>
          <w:szCs w:val="21"/>
          <w:highlight w:val="none"/>
        </w:rPr>
        <w:fldChar w:fldCharType="end"/>
      </w:r>
    </w:p>
    <w:p w14:paraId="79E348A6">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b/>
          <w:bCs/>
          <w:highlight w:val="none"/>
        </w:rPr>
      </w:pPr>
      <w:r>
        <w:rPr>
          <w:rFonts w:ascii="宋体" w:hAnsi="宋体" w:eastAsia="宋体" w:cs="宋体"/>
          <w:b/>
          <w:bCs/>
          <w:szCs w:val="21"/>
          <w:highlight w:val="none"/>
        </w:rPr>
        <w:fldChar w:fldCharType="begin"/>
      </w:r>
      <w:r>
        <w:rPr>
          <w:rFonts w:ascii="宋体" w:hAnsi="宋体" w:eastAsia="宋体" w:cs="宋体"/>
          <w:b/>
          <w:bCs/>
          <w:szCs w:val="21"/>
          <w:highlight w:val="none"/>
        </w:rPr>
        <w:instrText xml:space="preserve"> HYPERLINK \l _Toc23761 </w:instrText>
      </w:r>
      <w:r>
        <w:rPr>
          <w:rFonts w:ascii="宋体" w:hAnsi="宋体" w:eastAsia="宋体" w:cs="宋体"/>
          <w:b/>
          <w:bCs/>
          <w:szCs w:val="21"/>
          <w:highlight w:val="none"/>
        </w:rPr>
        <w:fldChar w:fldCharType="separate"/>
      </w:r>
      <w:r>
        <w:rPr>
          <w:rFonts w:ascii="宋体" w:hAnsi="宋体" w:eastAsia="宋体" w:cs="宋体"/>
          <w:b/>
          <w:bCs/>
          <w:szCs w:val="24"/>
          <w:highlight w:val="none"/>
        </w:rPr>
        <w:t>7</w:t>
      </w:r>
      <w:r>
        <w:rPr>
          <w:rFonts w:hint="eastAsia" w:ascii="宋体" w:hAnsi="宋体" w:eastAsia="宋体" w:cs="宋体"/>
          <w:b/>
          <w:bCs/>
          <w:szCs w:val="24"/>
          <w:highlight w:val="none"/>
        </w:rPr>
        <w:t>．定标及合同授予</w:t>
      </w:r>
      <w:r>
        <w:rPr>
          <w:b/>
          <w:bCs/>
          <w:highlight w:val="none"/>
        </w:rPr>
        <w:tab/>
      </w:r>
      <w:r>
        <w:rPr>
          <w:b/>
          <w:bCs/>
          <w:highlight w:val="none"/>
        </w:rPr>
        <w:fldChar w:fldCharType="begin"/>
      </w:r>
      <w:r>
        <w:rPr>
          <w:b/>
          <w:bCs/>
          <w:highlight w:val="none"/>
        </w:rPr>
        <w:instrText xml:space="preserve"> PAGEREF _Toc23761 \h </w:instrText>
      </w:r>
      <w:r>
        <w:rPr>
          <w:b/>
          <w:bCs/>
          <w:highlight w:val="none"/>
        </w:rPr>
        <w:fldChar w:fldCharType="separate"/>
      </w:r>
      <w:r>
        <w:rPr>
          <w:b/>
          <w:bCs/>
          <w:highlight w:val="none"/>
        </w:rPr>
        <w:t>16</w:t>
      </w:r>
      <w:r>
        <w:rPr>
          <w:b/>
          <w:bCs/>
          <w:highlight w:val="none"/>
        </w:rPr>
        <w:fldChar w:fldCharType="end"/>
      </w:r>
      <w:r>
        <w:rPr>
          <w:rFonts w:ascii="宋体" w:hAnsi="宋体" w:eastAsia="宋体" w:cs="宋体"/>
          <w:b/>
          <w:bCs/>
          <w:szCs w:val="21"/>
          <w:highlight w:val="none"/>
        </w:rPr>
        <w:fldChar w:fldCharType="end"/>
      </w:r>
    </w:p>
    <w:p w14:paraId="5F3E2B2F">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b/>
          <w:bCs/>
          <w:highlight w:val="none"/>
        </w:rPr>
      </w:pPr>
      <w:r>
        <w:rPr>
          <w:rFonts w:ascii="宋体" w:hAnsi="宋体" w:eastAsia="宋体" w:cs="宋体"/>
          <w:b/>
          <w:bCs/>
          <w:szCs w:val="21"/>
          <w:highlight w:val="none"/>
        </w:rPr>
        <w:fldChar w:fldCharType="begin"/>
      </w:r>
      <w:r>
        <w:rPr>
          <w:rFonts w:ascii="宋体" w:hAnsi="宋体" w:eastAsia="宋体" w:cs="宋体"/>
          <w:b/>
          <w:bCs/>
          <w:szCs w:val="21"/>
          <w:highlight w:val="none"/>
        </w:rPr>
        <w:instrText xml:space="preserve"> HYPERLINK \l _Toc32222 </w:instrText>
      </w:r>
      <w:r>
        <w:rPr>
          <w:rFonts w:ascii="宋体" w:hAnsi="宋体" w:eastAsia="宋体" w:cs="宋体"/>
          <w:b/>
          <w:bCs/>
          <w:szCs w:val="21"/>
          <w:highlight w:val="none"/>
        </w:rPr>
        <w:fldChar w:fldCharType="separate"/>
      </w:r>
      <w:r>
        <w:rPr>
          <w:rFonts w:ascii="宋体" w:hAnsi="宋体" w:eastAsia="宋体" w:cs="宋体"/>
          <w:b/>
          <w:bCs/>
          <w:szCs w:val="24"/>
          <w:highlight w:val="none"/>
        </w:rPr>
        <w:t>8</w:t>
      </w:r>
      <w:r>
        <w:rPr>
          <w:rFonts w:hint="eastAsia" w:ascii="宋体" w:hAnsi="宋体" w:eastAsia="宋体" w:cs="宋体"/>
          <w:b/>
          <w:bCs/>
          <w:szCs w:val="24"/>
          <w:highlight w:val="none"/>
        </w:rPr>
        <w:t>．纪律和监督</w:t>
      </w:r>
      <w:r>
        <w:rPr>
          <w:b/>
          <w:bCs/>
          <w:highlight w:val="none"/>
        </w:rPr>
        <w:tab/>
      </w:r>
      <w:r>
        <w:rPr>
          <w:b/>
          <w:bCs/>
          <w:highlight w:val="none"/>
        </w:rPr>
        <w:fldChar w:fldCharType="begin"/>
      </w:r>
      <w:r>
        <w:rPr>
          <w:b/>
          <w:bCs/>
          <w:highlight w:val="none"/>
        </w:rPr>
        <w:instrText xml:space="preserve"> PAGEREF _Toc32222 \h </w:instrText>
      </w:r>
      <w:r>
        <w:rPr>
          <w:b/>
          <w:bCs/>
          <w:highlight w:val="none"/>
        </w:rPr>
        <w:fldChar w:fldCharType="separate"/>
      </w:r>
      <w:r>
        <w:rPr>
          <w:b/>
          <w:bCs/>
          <w:highlight w:val="none"/>
        </w:rPr>
        <w:t>17</w:t>
      </w:r>
      <w:r>
        <w:rPr>
          <w:b/>
          <w:bCs/>
          <w:highlight w:val="none"/>
        </w:rPr>
        <w:fldChar w:fldCharType="end"/>
      </w:r>
      <w:r>
        <w:rPr>
          <w:rFonts w:ascii="宋体" w:hAnsi="宋体" w:eastAsia="宋体" w:cs="宋体"/>
          <w:b/>
          <w:bCs/>
          <w:szCs w:val="21"/>
          <w:highlight w:val="none"/>
        </w:rPr>
        <w:fldChar w:fldCharType="end"/>
      </w:r>
    </w:p>
    <w:p w14:paraId="67AD34C0">
      <w:pPr>
        <w:pStyle w:val="24"/>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b/>
          <w:bCs/>
          <w:highlight w:val="none"/>
        </w:rPr>
      </w:pPr>
      <w:r>
        <w:rPr>
          <w:rFonts w:ascii="宋体" w:hAnsi="宋体" w:eastAsia="宋体" w:cs="宋体"/>
          <w:b/>
          <w:bCs/>
          <w:szCs w:val="21"/>
          <w:highlight w:val="none"/>
        </w:rPr>
        <w:fldChar w:fldCharType="begin"/>
      </w:r>
      <w:r>
        <w:rPr>
          <w:rFonts w:ascii="宋体" w:hAnsi="宋体" w:eastAsia="宋体" w:cs="宋体"/>
          <w:b/>
          <w:bCs/>
          <w:szCs w:val="21"/>
          <w:highlight w:val="none"/>
        </w:rPr>
        <w:instrText xml:space="preserve"> HYPERLINK \l _Toc1607 </w:instrText>
      </w:r>
      <w:r>
        <w:rPr>
          <w:rFonts w:ascii="宋体" w:hAnsi="宋体" w:eastAsia="宋体" w:cs="宋体"/>
          <w:b/>
          <w:bCs/>
          <w:szCs w:val="21"/>
          <w:highlight w:val="none"/>
        </w:rPr>
        <w:fldChar w:fldCharType="separate"/>
      </w:r>
      <w:r>
        <w:rPr>
          <w:rFonts w:hint="eastAsia" w:ascii="宋体" w:hAnsi="宋体" w:eastAsia="宋体" w:cs="宋体"/>
          <w:b/>
          <w:bCs/>
          <w:szCs w:val="24"/>
          <w:highlight w:val="none"/>
        </w:rPr>
        <w:t>第二章</w:t>
      </w:r>
      <w:r>
        <w:rPr>
          <w:rFonts w:ascii="宋体" w:hAnsi="宋体" w:eastAsia="宋体" w:cs="宋体"/>
          <w:b/>
          <w:bCs/>
          <w:szCs w:val="24"/>
          <w:highlight w:val="none"/>
        </w:rPr>
        <w:t xml:space="preserve"> </w:t>
      </w:r>
      <w:r>
        <w:rPr>
          <w:rFonts w:hint="eastAsia" w:ascii="宋体" w:hAnsi="宋体" w:eastAsia="宋体" w:cs="宋体"/>
          <w:b/>
          <w:bCs/>
          <w:szCs w:val="24"/>
          <w:highlight w:val="none"/>
        </w:rPr>
        <w:t>评审办法</w:t>
      </w:r>
      <w:r>
        <w:rPr>
          <w:b/>
          <w:bCs/>
          <w:highlight w:val="none"/>
        </w:rPr>
        <w:tab/>
      </w:r>
      <w:r>
        <w:rPr>
          <w:b/>
          <w:bCs/>
          <w:highlight w:val="none"/>
        </w:rPr>
        <w:fldChar w:fldCharType="begin"/>
      </w:r>
      <w:r>
        <w:rPr>
          <w:b/>
          <w:bCs/>
          <w:highlight w:val="none"/>
        </w:rPr>
        <w:instrText xml:space="preserve"> PAGEREF _Toc1607 \h </w:instrText>
      </w:r>
      <w:r>
        <w:rPr>
          <w:b/>
          <w:bCs/>
          <w:highlight w:val="none"/>
        </w:rPr>
        <w:fldChar w:fldCharType="separate"/>
      </w:r>
      <w:r>
        <w:rPr>
          <w:b/>
          <w:bCs/>
          <w:highlight w:val="none"/>
        </w:rPr>
        <w:t>18</w:t>
      </w:r>
      <w:r>
        <w:rPr>
          <w:b/>
          <w:bCs/>
          <w:highlight w:val="none"/>
        </w:rPr>
        <w:fldChar w:fldCharType="end"/>
      </w:r>
      <w:r>
        <w:rPr>
          <w:rFonts w:ascii="宋体" w:hAnsi="宋体" w:eastAsia="宋体" w:cs="宋体"/>
          <w:b/>
          <w:bCs/>
          <w:szCs w:val="21"/>
          <w:highlight w:val="none"/>
        </w:rPr>
        <w:fldChar w:fldCharType="end"/>
      </w:r>
    </w:p>
    <w:p w14:paraId="32440D9F">
      <w:pPr>
        <w:pStyle w:val="16"/>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b/>
          <w:bCs/>
          <w:highlight w:val="none"/>
        </w:rPr>
      </w:pPr>
      <w:r>
        <w:rPr>
          <w:rFonts w:ascii="宋体" w:hAnsi="宋体" w:eastAsia="宋体" w:cs="宋体"/>
          <w:b/>
          <w:bCs/>
          <w:szCs w:val="21"/>
          <w:highlight w:val="none"/>
        </w:rPr>
        <w:fldChar w:fldCharType="begin"/>
      </w:r>
      <w:r>
        <w:rPr>
          <w:rFonts w:ascii="宋体" w:hAnsi="宋体" w:eastAsia="宋体" w:cs="宋体"/>
          <w:b/>
          <w:bCs/>
          <w:szCs w:val="21"/>
          <w:highlight w:val="none"/>
        </w:rPr>
        <w:instrText xml:space="preserve"> HYPERLINK \l _Toc23886 </w:instrText>
      </w:r>
      <w:r>
        <w:rPr>
          <w:rFonts w:ascii="宋体" w:hAnsi="宋体" w:eastAsia="宋体" w:cs="宋体"/>
          <w:b/>
          <w:bCs/>
          <w:szCs w:val="21"/>
          <w:highlight w:val="none"/>
        </w:rPr>
        <w:fldChar w:fldCharType="separate"/>
      </w:r>
      <w:r>
        <w:rPr>
          <w:rFonts w:hint="eastAsia" w:ascii="宋体" w:hAnsi="宋体" w:eastAsia="宋体" w:cs="宋体"/>
          <w:b/>
          <w:bCs/>
          <w:szCs w:val="24"/>
          <w:highlight w:val="none"/>
        </w:rPr>
        <w:t>评审办法前附表</w:t>
      </w:r>
      <w:r>
        <w:rPr>
          <w:b/>
          <w:bCs/>
          <w:highlight w:val="none"/>
        </w:rPr>
        <w:tab/>
      </w:r>
      <w:r>
        <w:rPr>
          <w:b/>
          <w:bCs/>
          <w:highlight w:val="none"/>
        </w:rPr>
        <w:fldChar w:fldCharType="begin"/>
      </w:r>
      <w:r>
        <w:rPr>
          <w:b/>
          <w:bCs/>
          <w:highlight w:val="none"/>
        </w:rPr>
        <w:instrText xml:space="preserve"> PAGEREF _Toc23886 \h </w:instrText>
      </w:r>
      <w:r>
        <w:rPr>
          <w:b/>
          <w:bCs/>
          <w:highlight w:val="none"/>
        </w:rPr>
        <w:fldChar w:fldCharType="separate"/>
      </w:r>
      <w:r>
        <w:rPr>
          <w:b/>
          <w:bCs/>
          <w:highlight w:val="none"/>
        </w:rPr>
        <w:t>18</w:t>
      </w:r>
      <w:r>
        <w:rPr>
          <w:b/>
          <w:bCs/>
          <w:highlight w:val="none"/>
        </w:rPr>
        <w:fldChar w:fldCharType="end"/>
      </w:r>
      <w:r>
        <w:rPr>
          <w:rFonts w:ascii="宋体" w:hAnsi="宋体" w:eastAsia="宋体" w:cs="宋体"/>
          <w:b/>
          <w:bCs/>
          <w:szCs w:val="21"/>
          <w:highlight w:val="none"/>
        </w:rPr>
        <w:fldChar w:fldCharType="end"/>
      </w:r>
    </w:p>
    <w:p w14:paraId="3B1E641D">
      <w:pPr>
        <w:pStyle w:val="16"/>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eastAsia="宋体"/>
          <w:b/>
          <w:bCs/>
          <w:highlight w:val="none"/>
          <w:lang w:val="en-US" w:eastAsia="zh-CN"/>
        </w:rPr>
      </w:pPr>
      <w:r>
        <w:rPr>
          <w:rFonts w:ascii="宋体" w:hAnsi="宋体" w:eastAsia="宋体" w:cs="宋体"/>
          <w:b/>
          <w:bCs/>
          <w:szCs w:val="21"/>
          <w:highlight w:val="none"/>
        </w:rPr>
        <w:fldChar w:fldCharType="begin"/>
      </w:r>
      <w:r>
        <w:rPr>
          <w:rFonts w:ascii="宋体" w:hAnsi="宋体" w:eastAsia="宋体" w:cs="宋体"/>
          <w:b/>
          <w:bCs/>
          <w:szCs w:val="21"/>
          <w:highlight w:val="none"/>
        </w:rPr>
        <w:instrText xml:space="preserve"> HYPERLINK \l _Toc11943 </w:instrText>
      </w:r>
      <w:r>
        <w:rPr>
          <w:rFonts w:ascii="宋体" w:hAnsi="宋体" w:eastAsia="宋体" w:cs="宋体"/>
          <w:b/>
          <w:bCs/>
          <w:szCs w:val="21"/>
          <w:highlight w:val="none"/>
        </w:rPr>
        <w:fldChar w:fldCharType="separate"/>
      </w:r>
      <w:r>
        <w:rPr>
          <w:rFonts w:ascii="宋体" w:hAnsi="宋体" w:eastAsia="宋体" w:cs="宋体"/>
          <w:b/>
          <w:bCs/>
          <w:szCs w:val="24"/>
          <w:highlight w:val="none"/>
        </w:rPr>
        <w:t xml:space="preserve">1. </w:t>
      </w:r>
      <w:r>
        <w:rPr>
          <w:rFonts w:hint="eastAsia" w:ascii="宋体" w:hAnsi="宋体" w:eastAsia="宋体" w:cs="宋体"/>
          <w:b/>
          <w:bCs/>
          <w:szCs w:val="24"/>
          <w:highlight w:val="none"/>
        </w:rPr>
        <w:t>评审方法</w:t>
      </w:r>
      <w:r>
        <w:rPr>
          <w:b/>
          <w:bCs/>
          <w:highlight w:val="none"/>
        </w:rPr>
        <w:tab/>
      </w:r>
      <w:r>
        <w:rPr>
          <w:rFonts w:hint="eastAsia"/>
          <w:b/>
          <w:bCs/>
          <w:highlight w:val="none"/>
          <w:lang w:val="en-US" w:eastAsia="zh-CN"/>
        </w:rPr>
        <w:t>2</w:t>
      </w:r>
      <w:r>
        <w:rPr>
          <w:rFonts w:ascii="宋体" w:hAnsi="宋体" w:eastAsia="宋体" w:cs="宋体"/>
          <w:b/>
          <w:bCs/>
          <w:szCs w:val="21"/>
          <w:highlight w:val="none"/>
        </w:rPr>
        <w:fldChar w:fldCharType="end"/>
      </w:r>
      <w:r>
        <w:rPr>
          <w:rFonts w:hint="eastAsia" w:ascii="宋体" w:hAnsi="宋体" w:cs="宋体"/>
          <w:b/>
          <w:bCs/>
          <w:szCs w:val="21"/>
          <w:highlight w:val="none"/>
          <w:lang w:val="en-US" w:eastAsia="zh-CN"/>
        </w:rPr>
        <w:t>3</w:t>
      </w:r>
    </w:p>
    <w:p w14:paraId="4C409B6C">
      <w:pPr>
        <w:pStyle w:val="16"/>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b/>
          <w:bCs/>
          <w:highlight w:val="none"/>
        </w:rPr>
      </w:pPr>
      <w:r>
        <w:rPr>
          <w:rFonts w:ascii="宋体" w:hAnsi="宋体" w:eastAsia="宋体" w:cs="宋体"/>
          <w:b/>
          <w:bCs/>
          <w:szCs w:val="21"/>
          <w:highlight w:val="none"/>
        </w:rPr>
        <w:fldChar w:fldCharType="begin"/>
      </w:r>
      <w:r>
        <w:rPr>
          <w:rFonts w:ascii="宋体" w:hAnsi="宋体" w:eastAsia="宋体" w:cs="宋体"/>
          <w:b/>
          <w:bCs/>
          <w:szCs w:val="21"/>
          <w:highlight w:val="none"/>
        </w:rPr>
        <w:instrText xml:space="preserve"> HYPERLINK \l _Toc446 </w:instrText>
      </w:r>
      <w:r>
        <w:rPr>
          <w:rFonts w:ascii="宋体" w:hAnsi="宋体" w:eastAsia="宋体" w:cs="宋体"/>
          <w:b/>
          <w:bCs/>
          <w:szCs w:val="21"/>
          <w:highlight w:val="none"/>
        </w:rPr>
        <w:fldChar w:fldCharType="separate"/>
      </w:r>
      <w:r>
        <w:rPr>
          <w:rFonts w:ascii="宋体" w:hAnsi="宋体" w:eastAsia="宋体" w:cs="宋体"/>
          <w:b/>
          <w:bCs/>
          <w:szCs w:val="24"/>
          <w:highlight w:val="none"/>
        </w:rPr>
        <w:t xml:space="preserve">2. </w:t>
      </w:r>
      <w:r>
        <w:rPr>
          <w:rFonts w:hint="eastAsia" w:ascii="宋体" w:hAnsi="宋体" w:eastAsia="宋体" w:cs="宋体"/>
          <w:b/>
          <w:bCs/>
          <w:szCs w:val="24"/>
          <w:highlight w:val="none"/>
        </w:rPr>
        <w:t>评审标准</w:t>
      </w:r>
      <w:r>
        <w:rPr>
          <w:b/>
          <w:bCs/>
          <w:highlight w:val="none"/>
        </w:rPr>
        <w:tab/>
      </w:r>
      <w:r>
        <w:rPr>
          <w:b/>
          <w:bCs/>
          <w:highlight w:val="none"/>
        </w:rPr>
        <w:fldChar w:fldCharType="begin"/>
      </w:r>
      <w:r>
        <w:rPr>
          <w:b/>
          <w:bCs/>
          <w:highlight w:val="none"/>
        </w:rPr>
        <w:instrText xml:space="preserve"> PAGEREF _Toc446 \h </w:instrText>
      </w:r>
      <w:r>
        <w:rPr>
          <w:b/>
          <w:bCs/>
          <w:highlight w:val="none"/>
        </w:rPr>
        <w:fldChar w:fldCharType="separate"/>
      </w:r>
      <w:r>
        <w:rPr>
          <w:b/>
          <w:bCs/>
          <w:highlight w:val="none"/>
        </w:rPr>
        <w:t>23</w:t>
      </w:r>
      <w:r>
        <w:rPr>
          <w:b/>
          <w:bCs/>
          <w:highlight w:val="none"/>
        </w:rPr>
        <w:fldChar w:fldCharType="end"/>
      </w:r>
      <w:r>
        <w:rPr>
          <w:rFonts w:ascii="宋体" w:hAnsi="宋体" w:eastAsia="宋体" w:cs="宋体"/>
          <w:b/>
          <w:bCs/>
          <w:szCs w:val="21"/>
          <w:highlight w:val="none"/>
        </w:rPr>
        <w:fldChar w:fldCharType="end"/>
      </w:r>
    </w:p>
    <w:p w14:paraId="5AF5107E">
      <w:pPr>
        <w:pStyle w:val="16"/>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b/>
          <w:bCs/>
          <w:highlight w:val="none"/>
        </w:rPr>
      </w:pPr>
      <w:r>
        <w:rPr>
          <w:rFonts w:ascii="宋体" w:hAnsi="宋体" w:eastAsia="宋体" w:cs="宋体"/>
          <w:b/>
          <w:bCs/>
          <w:szCs w:val="21"/>
          <w:highlight w:val="none"/>
        </w:rPr>
        <w:fldChar w:fldCharType="begin"/>
      </w:r>
      <w:r>
        <w:rPr>
          <w:rFonts w:ascii="宋体" w:hAnsi="宋体" w:eastAsia="宋体" w:cs="宋体"/>
          <w:b/>
          <w:bCs/>
          <w:szCs w:val="21"/>
          <w:highlight w:val="none"/>
        </w:rPr>
        <w:instrText xml:space="preserve"> HYPERLINK \l _Toc5064 </w:instrText>
      </w:r>
      <w:r>
        <w:rPr>
          <w:rFonts w:ascii="宋体" w:hAnsi="宋体" w:eastAsia="宋体" w:cs="宋体"/>
          <w:b/>
          <w:bCs/>
          <w:szCs w:val="21"/>
          <w:highlight w:val="none"/>
        </w:rPr>
        <w:fldChar w:fldCharType="separate"/>
      </w:r>
      <w:r>
        <w:rPr>
          <w:rFonts w:ascii="宋体" w:hAnsi="宋体" w:eastAsia="宋体" w:cs="宋体"/>
          <w:b/>
          <w:bCs/>
          <w:szCs w:val="24"/>
          <w:highlight w:val="none"/>
        </w:rPr>
        <w:t xml:space="preserve">3. </w:t>
      </w:r>
      <w:r>
        <w:rPr>
          <w:rFonts w:hint="eastAsia" w:ascii="宋体" w:hAnsi="宋体" w:eastAsia="宋体" w:cs="宋体"/>
          <w:b/>
          <w:bCs/>
          <w:szCs w:val="24"/>
          <w:highlight w:val="none"/>
        </w:rPr>
        <w:t>评审程序</w:t>
      </w:r>
      <w:r>
        <w:rPr>
          <w:b/>
          <w:bCs/>
          <w:highlight w:val="none"/>
        </w:rPr>
        <w:tab/>
      </w:r>
      <w:r>
        <w:rPr>
          <w:b/>
          <w:bCs/>
          <w:highlight w:val="none"/>
        </w:rPr>
        <w:fldChar w:fldCharType="begin"/>
      </w:r>
      <w:r>
        <w:rPr>
          <w:b/>
          <w:bCs/>
          <w:highlight w:val="none"/>
        </w:rPr>
        <w:instrText xml:space="preserve"> PAGEREF _Toc5064 \h </w:instrText>
      </w:r>
      <w:r>
        <w:rPr>
          <w:b/>
          <w:bCs/>
          <w:highlight w:val="none"/>
        </w:rPr>
        <w:fldChar w:fldCharType="separate"/>
      </w:r>
      <w:r>
        <w:rPr>
          <w:b/>
          <w:bCs/>
          <w:highlight w:val="none"/>
        </w:rPr>
        <w:t>23</w:t>
      </w:r>
      <w:r>
        <w:rPr>
          <w:b/>
          <w:bCs/>
          <w:highlight w:val="none"/>
        </w:rPr>
        <w:fldChar w:fldCharType="end"/>
      </w:r>
      <w:r>
        <w:rPr>
          <w:rFonts w:ascii="宋体" w:hAnsi="宋体" w:eastAsia="宋体" w:cs="宋体"/>
          <w:b/>
          <w:bCs/>
          <w:szCs w:val="21"/>
          <w:highlight w:val="none"/>
        </w:rPr>
        <w:fldChar w:fldCharType="end"/>
      </w:r>
    </w:p>
    <w:p w14:paraId="2D7C8355">
      <w:pPr>
        <w:pStyle w:val="24"/>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b/>
          <w:bCs/>
          <w:highlight w:val="none"/>
        </w:rPr>
      </w:pPr>
      <w:r>
        <w:rPr>
          <w:rFonts w:ascii="宋体" w:hAnsi="宋体" w:eastAsia="宋体" w:cs="宋体"/>
          <w:b/>
          <w:bCs/>
          <w:szCs w:val="21"/>
          <w:highlight w:val="none"/>
        </w:rPr>
        <w:fldChar w:fldCharType="begin"/>
      </w:r>
      <w:r>
        <w:rPr>
          <w:rFonts w:ascii="宋体" w:hAnsi="宋体" w:eastAsia="宋体" w:cs="宋体"/>
          <w:b/>
          <w:bCs/>
          <w:szCs w:val="21"/>
          <w:highlight w:val="none"/>
        </w:rPr>
        <w:instrText xml:space="preserve"> HYPERLINK \l _Toc22956 </w:instrText>
      </w:r>
      <w:r>
        <w:rPr>
          <w:rFonts w:ascii="宋体" w:hAnsi="宋体" w:eastAsia="宋体" w:cs="宋体"/>
          <w:b/>
          <w:bCs/>
          <w:szCs w:val="21"/>
          <w:highlight w:val="none"/>
        </w:rPr>
        <w:fldChar w:fldCharType="separate"/>
      </w:r>
      <w:r>
        <w:rPr>
          <w:rFonts w:hint="eastAsia" w:ascii="宋体" w:hAnsi="宋体" w:eastAsia="宋体"/>
          <w:b/>
          <w:bCs/>
          <w:szCs w:val="24"/>
          <w:highlight w:val="none"/>
        </w:rPr>
        <w:t>第三章 合同</w:t>
      </w:r>
      <w:r>
        <w:rPr>
          <w:b/>
          <w:bCs/>
          <w:highlight w:val="none"/>
        </w:rPr>
        <w:tab/>
      </w:r>
      <w:r>
        <w:rPr>
          <w:b/>
          <w:bCs/>
          <w:highlight w:val="none"/>
        </w:rPr>
        <w:fldChar w:fldCharType="begin"/>
      </w:r>
      <w:r>
        <w:rPr>
          <w:b/>
          <w:bCs/>
          <w:highlight w:val="none"/>
        </w:rPr>
        <w:instrText xml:space="preserve"> PAGEREF _Toc22956 \h </w:instrText>
      </w:r>
      <w:r>
        <w:rPr>
          <w:b/>
          <w:bCs/>
          <w:highlight w:val="none"/>
        </w:rPr>
        <w:fldChar w:fldCharType="separate"/>
      </w:r>
      <w:r>
        <w:rPr>
          <w:b/>
          <w:bCs/>
          <w:highlight w:val="none"/>
        </w:rPr>
        <w:t>30</w:t>
      </w:r>
      <w:r>
        <w:rPr>
          <w:b/>
          <w:bCs/>
          <w:highlight w:val="none"/>
        </w:rPr>
        <w:fldChar w:fldCharType="end"/>
      </w:r>
      <w:r>
        <w:rPr>
          <w:rFonts w:ascii="宋体" w:hAnsi="宋体" w:eastAsia="宋体" w:cs="宋体"/>
          <w:b/>
          <w:bCs/>
          <w:szCs w:val="21"/>
          <w:highlight w:val="none"/>
        </w:rPr>
        <w:fldChar w:fldCharType="end"/>
      </w:r>
    </w:p>
    <w:p w14:paraId="05499309">
      <w:pPr>
        <w:pStyle w:val="24"/>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eastAsia="宋体"/>
          <w:b/>
          <w:bCs/>
          <w:highlight w:val="none"/>
          <w:lang w:val="en-US" w:eastAsia="zh-CN"/>
        </w:rPr>
      </w:pPr>
      <w:r>
        <w:rPr>
          <w:rFonts w:ascii="宋体" w:hAnsi="宋体" w:eastAsia="宋体" w:cs="宋体"/>
          <w:b/>
          <w:bCs/>
          <w:szCs w:val="21"/>
          <w:highlight w:val="none"/>
        </w:rPr>
        <w:fldChar w:fldCharType="begin"/>
      </w:r>
      <w:r>
        <w:rPr>
          <w:rFonts w:ascii="宋体" w:hAnsi="宋体" w:eastAsia="宋体" w:cs="宋体"/>
          <w:b/>
          <w:bCs/>
          <w:szCs w:val="21"/>
          <w:highlight w:val="none"/>
        </w:rPr>
        <w:instrText xml:space="preserve"> HYPERLINK \l _Toc31270 </w:instrText>
      </w:r>
      <w:r>
        <w:rPr>
          <w:rFonts w:ascii="宋体" w:hAnsi="宋体" w:eastAsia="宋体" w:cs="宋体"/>
          <w:b/>
          <w:bCs/>
          <w:szCs w:val="21"/>
          <w:highlight w:val="none"/>
        </w:rPr>
        <w:fldChar w:fldCharType="separate"/>
      </w:r>
      <w:r>
        <w:rPr>
          <w:rFonts w:hint="eastAsia" w:ascii="宋体" w:hAnsi="宋体" w:eastAsia="宋体" w:cs="宋体"/>
          <w:b/>
          <w:bCs/>
          <w:szCs w:val="24"/>
          <w:highlight w:val="none"/>
        </w:rPr>
        <w:t>第四章</w:t>
      </w:r>
      <w:r>
        <w:rPr>
          <w:rFonts w:ascii="宋体" w:hAnsi="宋体" w:eastAsia="宋体" w:cs="宋体"/>
          <w:b/>
          <w:bCs/>
          <w:szCs w:val="24"/>
          <w:highlight w:val="none"/>
        </w:rPr>
        <w:t xml:space="preserve"> </w:t>
      </w:r>
      <w:r>
        <w:rPr>
          <w:rFonts w:hint="eastAsia" w:ascii="宋体" w:hAnsi="宋体" w:eastAsia="宋体" w:cs="宋体"/>
          <w:b/>
          <w:bCs/>
          <w:szCs w:val="24"/>
          <w:highlight w:val="none"/>
        </w:rPr>
        <w:t>服务标准和要求</w:t>
      </w:r>
      <w:r>
        <w:rPr>
          <w:b/>
          <w:bCs/>
          <w:highlight w:val="none"/>
        </w:rPr>
        <w:tab/>
      </w:r>
      <w:r>
        <w:rPr>
          <w:rFonts w:hint="eastAsia"/>
          <w:b/>
          <w:bCs/>
          <w:highlight w:val="none"/>
          <w:lang w:val="en-US" w:eastAsia="zh-CN"/>
        </w:rPr>
        <w:t>4</w:t>
      </w:r>
      <w:r>
        <w:rPr>
          <w:rFonts w:ascii="宋体" w:hAnsi="宋体" w:eastAsia="宋体" w:cs="宋体"/>
          <w:b/>
          <w:bCs/>
          <w:szCs w:val="21"/>
          <w:highlight w:val="none"/>
        </w:rPr>
        <w:fldChar w:fldCharType="end"/>
      </w:r>
      <w:r>
        <w:rPr>
          <w:rFonts w:hint="eastAsia" w:ascii="宋体" w:hAnsi="宋体" w:cs="宋体"/>
          <w:b/>
          <w:bCs/>
          <w:szCs w:val="21"/>
          <w:highlight w:val="none"/>
          <w:lang w:val="en-US" w:eastAsia="zh-CN"/>
        </w:rPr>
        <w:t>0</w:t>
      </w:r>
    </w:p>
    <w:p w14:paraId="368504CB">
      <w:pPr>
        <w:pStyle w:val="24"/>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b/>
          <w:bCs/>
          <w:highlight w:val="none"/>
        </w:rPr>
      </w:pPr>
      <w:r>
        <w:rPr>
          <w:rFonts w:ascii="宋体" w:hAnsi="宋体" w:eastAsia="宋体" w:cs="宋体"/>
          <w:b/>
          <w:bCs/>
          <w:szCs w:val="21"/>
          <w:highlight w:val="none"/>
        </w:rPr>
        <w:fldChar w:fldCharType="begin"/>
      </w:r>
      <w:r>
        <w:rPr>
          <w:rFonts w:ascii="宋体" w:hAnsi="宋体" w:eastAsia="宋体" w:cs="宋体"/>
          <w:b/>
          <w:bCs/>
          <w:szCs w:val="21"/>
          <w:highlight w:val="none"/>
        </w:rPr>
        <w:instrText xml:space="preserve"> HYPERLINK \l _Toc20411 </w:instrText>
      </w:r>
      <w:r>
        <w:rPr>
          <w:rFonts w:ascii="宋体" w:hAnsi="宋体" w:eastAsia="宋体" w:cs="宋体"/>
          <w:b/>
          <w:bCs/>
          <w:szCs w:val="21"/>
          <w:highlight w:val="none"/>
        </w:rPr>
        <w:fldChar w:fldCharType="separate"/>
      </w:r>
      <w:r>
        <w:rPr>
          <w:rFonts w:hint="eastAsia" w:ascii="宋体" w:hAnsi="宋体" w:eastAsia="宋体"/>
          <w:b/>
          <w:bCs/>
          <w:szCs w:val="24"/>
          <w:highlight w:val="none"/>
        </w:rPr>
        <w:t>第五章</w:t>
      </w:r>
      <w:r>
        <w:rPr>
          <w:rFonts w:ascii="宋体" w:hAnsi="宋体" w:eastAsia="宋体"/>
          <w:b/>
          <w:bCs/>
          <w:szCs w:val="24"/>
          <w:highlight w:val="none"/>
        </w:rPr>
        <w:t xml:space="preserve"> </w:t>
      </w:r>
      <w:r>
        <w:rPr>
          <w:rFonts w:hint="eastAsia" w:ascii="宋体" w:hAnsi="宋体" w:eastAsia="宋体"/>
          <w:b/>
          <w:bCs/>
          <w:szCs w:val="24"/>
          <w:highlight w:val="none"/>
        </w:rPr>
        <w:t>响应文件格式</w:t>
      </w:r>
      <w:r>
        <w:rPr>
          <w:b/>
          <w:bCs/>
          <w:highlight w:val="none"/>
        </w:rPr>
        <w:tab/>
      </w:r>
      <w:r>
        <w:rPr>
          <w:b/>
          <w:bCs/>
          <w:highlight w:val="none"/>
        </w:rPr>
        <w:fldChar w:fldCharType="begin"/>
      </w:r>
      <w:r>
        <w:rPr>
          <w:b/>
          <w:bCs/>
          <w:highlight w:val="none"/>
        </w:rPr>
        <w:instrText xml:space="preserve"> PAGEREF _Toc20411 \h </w:instrText>
      </w:r>
      <w:r>
        <w:rPr>
          <w:b/>
          <w:bCs/>
          <w:highlight w:val="none"/>
        </w:rPr>
        <w:fldChar w:fldCharType="separate"/>
      </w:r>
      <w:r>
        <w:rPr>
          <w:b/>
          <w:bCs/>
          <w:highlight w:val="none"/>
        </w:rPr>
        <w:t>4</w:t>
      </w:r>
      <w:r>
        <w:rPr>
          <w:rFonts w:hint="eastAsia"/>
          <w:b/>
          <w:bCs/>
          <w:highlight w:val="none"/>
          <w:lang w:val="en-US" w:eastAsia="zh-CN"/>
        </w:rPr>
        <w:t>6</w:t>
      </w:r>
      <w:r>
        <w:rPr>
          <w:b/>
          <w:bCs/>
          <w:highlight w:val="none"/>
        </w:rPr>
        <w:fldChar w:fldCharType="end"/>
      </w:r>
      <w:r>
        <w:rPr>
          <w:rFonts w:ascii="宋体" w:hAnsi="宋体" w:eastAsia="宋体" w:cs="宋体"/>
          <w:b/>
          <w:bCs/>
          <w:szCs w:val="21"/>
          <w:highlight w:val="none"/>
        </w:rPr>
        <w:fldChar w:fldCharType="end"/>
      </w:r>
    </w:p>
    <w:p w14:paraId="773AF1BA">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b/>
          <w:bCs/>
          <w:highlight w:val="none"/>
        </w:rPr>
      </w:pPr>
      <w:r>
        <w:rPr>
          <w:rFonts w:ascii="宋体" w:hAnsi="宋体" w:eastAsia="宋体" w:cs="宋体"/>
          <w:b/>
          <w:bCs/>
          <w:szCs w:val="21"/>
          <w:highlight w:val="none"/>
        </w:rPr>
        <w:fldChar w:fldCharType="begin"/>
      </w:r>
      <w:r>
        <w:rPr>
          <w:rFonts w:ascii="宋体" w:hAnsi="宋体" w:eastAsia="宋体" w:cs="宋体"/>
          <w:b/>
          <w:bCs/>
          <w:szCs w:val="21"/>
          <w:highlight w:val="none"/>
        </w:rPr>
        <w:instrText xml:space="preserve"> HYPERLINK \l _Toc16804 </w:instrText>
      </w:r>
      <w:r>
        <w:rPr>
          <w:rFonts w:ascii="宋体" w:hAnsi="宋体" w:eastAsia="宋体" w:cs="宋体"/>
          <w:b/>
          <w:bCs/>
          <w:szCs w:val="21"/>
          <w:highlight w:val="none"/>
        </w:rPr>
        <w:fldChar w:fldCharType="separate"/>
      </w:r>
      <w:r>
        <w:rPr>
          <w:rFonts w:hint="eastAsia" w:ascii="宋体" w:hAnsi="宋体" w:eastAsia="宋体"/>
          <w:b/>
          <w:bCs/>
          <w:szCs w:val="24"/>
          <w:highlight w:val="none"/>
        </w:rPr>
        <w:t>一、投标函</w:t>
      </w:r>
      <w:r>
        <w:rPr>
          <w:rFonts w:hint="eastAsia" w:ascii="宋体" w:hAnsi="宋体" w:eastAsia="宋体" w:cs="宋体"/>
          <w:b/>
          <w:bCs/>
          <w:szCs w:val="24"/>
          <w:highlight w:val="none"/>
        </w:rPr>
        <w:t>(一)</w:t>
      </w:r>
      <w:r>
        <w:rPr>
          <w:b/>
          <w:bCs/>
          <w:highlight w:val="none"/>
        </w:rPr>
        <w:tab/>
      </w:r>
      <w:r>
        <w:rPr>
          <w:b/>
          <w:bCs/>
          <w:highlight w:val="none"/>
        </w:rPr>
        <w:fldChar w:fldCharType="begin"/>
      </w:r>
      <w:r>
        <w:rPr>
          <w:b/>
          <w:bCs/>
          <w:highlight w:val="none"/>
        </w:rPr>
        <w:instrText xml:space="preserve"> PAGEREF _Toc16804 \h </w:instrText>
      </w:r>
      <w:r>
        <w:rPr>
          <w:b/>
          <w:bCs/>
          <w:highlight w:val="none"/>
        </w:rPr>
        <w:fldChar w:fldCharType="separate"/>
      </w:r>
      <w:r>
        <w:rPr>
          <w:b/>
          <w:bCs/>
          <w:highlight w:val="none"/>
        </w:rPr>
        <w:t>48</w:t>
      </w:r>
      <w:r>
        <w:rPr>
          <w:b/>
          <w:bCs/>
          <w:highlight w:val="none"/>
        </w:rPr>
        <w:fldChar w:fldCharType="end"/>
      </w:r>
      <w:r>
        <w:rPr>
          <w:rFonts w:ascii="宋体" w:hAnsi="宋体" w:eastAsia="宋体" w:cs="宋体"/>
          <w:b/>
          <w:bCs/>
          <w:szCs w:val="21"/>
          <w:highlight w:val="none"/>
        </w:rPr>
        <w:fldChar w:fldCharType="end"/>
      </w:r>
    </w:p>
    <w:p w14:paraId="3877FFEF">
      <w:pPr>
        <w:pStyle w:val="16"/>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b/>
          <w:bCs/>
          <w:highlight w:val="none"/>
        </w:rPr>
      </w:pPr>
      <w:r>
        <w:rPr>
          <w:rFonts w:ascii="宋体" w:hAnsi="宋体" w:eastAsia="宋体" w:cs="宋体"/>
          <w:b/>
          <w:bCs/>
          <w:szCs w:val="21"/>
          <w:highlight w:val="none"/>
        </w:rPr>
        <w:fldChar w:fldCharType="begin"/>
      </w:r>
      <w:r>
        <w:rPr>
          <w:rFonts w:ascii="宋体" w:hAnsi="宋体" w:eastAsia="宋体" w:cs="宋体"/>
          <w:b/>
          <w:bCs/>
          <w:szCs w:val="21"/>
          <w:highlight w:val="none"/>
        </w:rPr>
        <w:instrText xml:space="preserve"> HYPERLINK \l _Toc3291 </w:instrText>
      </w:r>
      <w:r>
        <w:rPr>
          <w:rFonts w:ascii="宋体" w:hAnsi="宋体" w:eastAsia="宋体" w:cs="宋体"/>
          <w:b/>
          <w:bCs/>
          <w:szCs w:val="21"/>
          <w:highlight w:val="none"/>
        </w:rPr>
        <w:fldChar w:fldCharType="separate"/>
      </w:r>
      <w:r>
        <w:rPr>
          <w:rFonts w:hint="eastAsia" w:ascii="宋体" w:hAnsi="宋体" w:eastAsia="宋体" w:cs="宋体"/>
          <w:b/>
          <w:bCs/>
          <w:szCs w:val="24"/>
          <w:highlight w:val="none"/>
        </w:rPr>
        <w:t>投标函（二）</w:t>
      </w:r>
      <w:r>
        <w:rPr>
          <w:b/>
          <w:bCs/>
          <w:highlight w:val="none"/>
        </w:rPr>
        <w:tab/>
      </w:r>
      <w:r>
        <w:rPr>
          <w:b/>
          <w:bCs/>
          <w:highlight w:val="none"/>
        </w:rPr>
        <w:fldChar w:fldCharType="begin"/>
      </w:r>
      <w:r>
        <w:rPr>
          <w:b/>
          <w:bCs/>
          <w:highlight w:val="none"/>
        </w:rPr>
        <w:instrText xml:space="preserve"> PAGEREF _Toc3291 \h </w:instrText>
      </w:r>
      <w:r>
        <w:rPr>
          <w:b/>
          <w:bCs/>
          <w:highlight w:val="none"/>
        </w:rPr>
        <w:fldChar w:fldCharType="separate"/>
      </w:r>
      <w:r>
        <w:rPr>
          <w:b/>
          <w:bCs/>
          <w:highlight w:val="none"/>
        </w:rPr>
        <w:t>49</w:t>
      </w:r>
      <w:r>
        <w:rPr>
          <w:b/>
          <w:bCs/>
          <w:highlight w:val="none"/>
        </w:rPr>
        <w:fldChar w:fldCharType="end"/>
      </w:r>
      <w:r>
        <w:rPr>
          <w:rFonts w:ascii="宋体" w:hAnsi="宋体" w:eastAsia="宋体" w:cs="宋体"/>
          <w:b/>
          <w:bCs/>
          <w:szCs w:val="21"/>
          <w:highlight w:val="none"/>
        </w:rPr>
        <w:fldChar w:fldCharType="end"/>
      </w:r>
    </w:p>
    <w:p w14:paraId="562B1D58">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b/>
          <w:bCs/>
          <w:highlight w:val="none"/>
        </w:rPr>
      </w:pPr>
      <w:r>
        <w:rPr>
          <w:rFonts w:ascii="宋体" w:hAnsi="宋体" w:eastAsia="宋体" w:cs="宋体"/>
          <w:b/>
          <w:bCs/>
          <w:szCs w:val="21"/>
          <w:highlight w:val="none"/>
        </w:rPr>
        <w:fldChar w:fldCharType="begin"/>
      </w:r>
      <w:r>
        <w:rPr>
          <w:rFonts w:ascii="宋体" w:hAnsi="宋体" w:eastAsia="宋体" w:cs="宋体"/>
          <w:b/>
          <w:bCs/>
          <w:szCs w:val="21"/>
          <w:highlight w:val="none"/>
        </w:rPr>
        <w:instrText xml:space="preserve"> HYPERLINK \l _Toc7565 </w:instrText>
      </w:r>
      <w:r>
        <w:rPr>
          <w:rFonts w:ascii="宋体" w:hAnsi="宋体" w:eastAsia="宋体" w:cs="宋体"/>
          <w:b/>
          <w:bCs/>
          <w:szCs w:val="21"/>
          <w:highlight w:val="none"/>
        </w:rPr>
        <w:fldChar w:fldCharType="separate"/>
      </w:r>
      <w:r>
        <w:rPr>
          <w:rFonts w:hint="eastAsia" w:ascii="宋体" w:hAnsi="宋体" w:eastAsia="宋体"/>
          <w:b/>
          <w:bCs/>
          <w:szCs w:val="24"/>
          <w:highlight w:val="none"/>
        </w:rPr>
        <w:t>二、磋商价格明细表</w:t>
      </w:r>
      <w:r>
        <w:rPr>
          <w:b/>
          <w:bCs/>
          <w:highlight w:val="none"/>
        </w:rPr>
        <w:tab/>
      </w:r>
      <w:r>
        <w:rPr>
          <w:b/>
          <w:bCs/>
          <w:highlight w:val="none"/>
        </w:rPr>
        <w:fldChar w:fldCharType="begin"/>
      </w:r>
      <w:r>
        <w:rPr>
          <w:b/>
          <w:bCs/>
          <w:highlight w:val="none"/>
        </w:rPr>
        <w:instrText xml:space="preserve"> PAGEREF _Toc7565 \h </w:instrText>
      </w:r>
      <w:r>
        <w:rPr>
          <w:b/>
          <w:bCs/>
          <w:highlight w:val="none"/>
        </w:rPr>
        <w:fldChar w:fldCharType="separate"/>
      </w:r>
      <w:r>
        <w:rPr>
          <w:b/>
          <w:bCs/>
          <w:highlight w:val="none"/>
        </w:rPr>
        <w:t>50</w:t>
      </w:r>
      <w:r>
        <w:rPr>
          <w:b/>
          <w:bCs/>
          <w:highlight w:val="none"/>
        </w:rPr>
        <w:fldChar w:fldCharType="end"/>
      </w:r>
      <w:r>
        <w:rPr>
          <w:rFonts w:ascii="宋体" w:hAnsi="宋体" w:eastAsia="宋体" w:cs="宋体"/>
          <w:b/>
          <w:bCs/>
          <w:szCs w:val="21"/>
          <w:highlight w:val="none"/>
        </w:rPr>
        <w:fldChar w:fldCharType="end"/>
      </w:r>
    </w:p>
    <w:p w14:paraId="4CD0C4D5">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b/>
          <w:bCs/>
          <w:highlight w:val="none"/>
        </w:rPr>
      </w:pPr>
      <w:r>
        <w:rPr>
          <w:rFonts w:ascii="宋体" w:hAnsi="宋体" w:eastAsia="宋体" w:cs="宋体"/>
          <w:b/>
          <w:bCs/>
          <w:szCs w:val="21"/>
          <w:highlight w:val="none"/>
        </w:rPr>
        <w:fldChar w:fldCharType="begin"/>
      </w:r>
      <w:r>
        <w:rPr>
          <w:rFonts w:ascii="宋体" w:hAnsi="宋体" w:eastAsia="宋体" w:cs="宋体"/>
          <w:b/>
          <w:bCs/>
          <w:szCs w:val="21"/>
          <w:highlight w:val="none"/>
        </w:rPr>
        <w:instrText xml:space="preserve"> HYPERLINK \l _Toc21735 </w:instrText>
      </w:r>
      <w:r>
        <w:rPr>
          <w:rFonts w:ascii="宋体" w:hAnsi="宋体" w:eastAsia="宋体" w:cs="宋体"/>
          <w:b/>
          <w:bCs/>
          <w:szCs w:val="21"/>
          <w:highlight w:val="none"/>
        </w:rPr>
        <w:fldChar w:fldCharType="separate"/>
      </w:r>
      <w:r>
        <w:rPr>
          <w:rFonts w:hint="eastAsia" w:ascii="宋体" w:hAnsi="宋体" w:eastAsia="宋体"/>
          <w:b/>
          <w:bCs/>
          <w:szCs w:val="24"/>
          <w:highlight w:val="none"/>
        </w:rPr>
        <w:t>三、商务条款偏离表</w:t>
      </w:r>
      <w:r>
        <w:rPr>
          <w:b/>
          <w:bCs/>
          <w:highlight w:val="none"/>
        </w:rPr>
        <w:tab/>
      </w:r>
      <w:r>
        <w:rPr>
          <w:b/>
          <w:bCs/>
          <w:highlight w:val="none"/>
        </w:rPr>
        <w:fldChar w:fldCharType="begin"/>
      </w:r>
      <w:r>
        <w:rPr>
          <w:b/>
          <w:bCs/>
          <w:highlight w:val="none"/>
        </w:rPr>
        <w:instrText xml:space="preserve"> PAGEREF _Toc21735 \h </w:instrText>
      </w:r>
      <w:r>
        <w:rPr>
          <w:b/>
          <w:bCs/>
          <w:highlight w:val="none"/>
        </w:rPr>
        <w:fldChar w:fldCharType="separate"/>
      </w:r>
      <w:r>
        <w:rPr>
          <w:b/>
          <w:bCs/>
          <w:highlight w:val="none"/>
        </w:rPr>
        <w:t>51</w:t>
      </w:r>
      <w:r>
        <w:rPr>
          <w:b/>
          <w:bCs/>
          <w:highlight w:val="none"/>
        </w:rPr>
        <w:fldChar w:fldCharType="end"/>
      </w:r>
      <w:r>
        <w:rPr>
          <w:rFonts w:ascii="宋体" w:hAnsi="宋体" w:eastAsia="宋体" w:cs="宋体"/>
          <w:b/>
          <w:bCs/>
          <w:szCs w:val="21"/>
          <w:highlight w:val="none"/>
        </w:rPr>
        <w:fldChar w:fldCharType="end"/>
      </w:r>
    </w:p>
    <w:p w14:paraId="12D22383">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b/>
          <w:bCs/>
          <w:highlight w:val="none"/>
        </w:rPr>
      </w:pPr>
      <w:r>
        <w:rPr>
          <w:rFonts w:ascii="宋体" w:hAnsi="宋体" w:eastAsia="宋体" w:cs="宋体"/>
          <w:b/>
          <w:bCs/>
          <w:szCs w:val="21"/>
          <w:highlight w:val="none"/>
        </w:rPr>
        <w:fldChar w:fldCharType="begin"/>
      </w:r>
      <w:r>
        <w:rPr>
          <w:rFonts w:ascii="宋体" w:hAnsi="宋体" w:eastAsia="宋体" w:cs="宋体"/>
          <w:b/>
          <w:bCs/>
          <w:szCs w:val="21"/>
          <w:highlight w:val="none"/>
        </w:rPr>
        <w:instrText xml:space="preserve"> HYPERLINK \l _Toc28985 </w:instrText>
      </w:r>
      <w:r>
        <w:rPr>
          <w:rFonts w:ascii="宋体" w:hAnsi="宋体" w:eastAsia="宋体" w:cs="宋体"/>
          <w:b/>
          <w:bCs/>
          <w:szCs w:val="21"/>
          <w:highlight w:val="none"/>
        </w:rPr>
        <w:fldChar w:fldCharType="separate"/>
      </w:r>
      <w:r>
        <w:rPr>
          <w:rFonts w:hint="eastAsia" w:ascii="宋体" w:hAnsi="宋体" w:eastAsia="宋体"/>
          <w:b/>
          <w:bCs/>
          <w:szCs w:val="24"/>
          <w:highlight w:val="none"/>
        </w:rPr>
        <w:t>四、规格、技术参数偏离表</w:t>
      </w:r>
      <w:r>
        <w:rPr>
          <w:b/>
          <w:bCs/>
          <w:highlight w:val="none"/>
        </w:rPr>
        <w:tab/>
      </w:r>
      <w:r>
        <w:rPr>
          <w:b/>
          <w:bCs/>
          <w:highlight w:val="none"/>
        </w:rPr>
        <w:fldChar w:fldCharType="begin"/>
      </w:r>
      <w:r>
        <w:rPr>
          <w:b/>
          <w:bCs/>
          <w:highlight w:val="none"/>
        </w:rPr>
        <w:instrText xml:space="preserve"> PAGEREF _Toc28985 \h </w:instrText>
      </w:r>
      <w:r>
        <w:rPr>
          <w:b/>
          <w:bCs/>
          <w:highlight w:val="none"/>
        </w:rPr>
        <w:fldChar w:fldCharType="separate"/>
      </w:r>
      <w:r>
        <w:rPr>
          <w:b/>
          <w:bCs/>
          <w:highlight w:val="none"/>
        </w:rPr>
        <w:t>52</w:t>
      </w:r>
      <w:r>
        <w:rPr>
          <w:b/>
          <w:bCs/>
          <w:highlight w:val="none"/>
        </w:rPr>
        <w:fldChar w:fldCharType="end"/>
      </w:r>
      <w:r>
        <w:rPr>
          <w:rFonts w:ascii="宋体" w:hAnsi="宋体" w:eastAsia="宋体" w:cs="宋体"/>
          <w:b/>
          <w:bCs/>
          <w:szCs w:val="21"/>
          <w:highlight w:val="none"/>
        </w:rPr>
        <w:fldChar w:fldCharType="end"/>
      </w:r>
    </w:p>
    <w:p w14:paraId="62CEE9B9">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b/>
          <w:bCs/>
          <w:highlight w:val="none"/>
        </w:rPr>
      </w:pPr>
      <w:r>
        <w:rPr>
          <w:rFonts w:ascii="宋体" w:hAnsi="宋体" w:eastAsia="宋体" w:cs="宋体"/>
          <w:b/>
          <w:bCs/>
          <w:szCs w:val="21"/>
          <w:highlight w:val="none"/>
        </w:rPr>
        <w:fldChar w:fldCharType="begin"/>
      </w:r>
      <w:r>
        <w:rPr>
          <w:rFonts w:ascii="宋体" w:hAnsi="宋体" w:eastAsia="宋体" w:cs="宋体"/>
          <w:b/>
          <w:bCs/>
          <w:szCs w:val="21"/>
          <w:highlight w:val="none"/>
        </w:rPr>
        <w:instrText xml:space="preserve"> HYPERLINK \l _Toc6420 </w:instrText>
      </w:r>
      <w:r>
        <w:rPr>
          <w:rFonts w:ascii="宋体" w:hAnsi="宋体" w:eastAsia="宋体" w:cs="宋体"/>
          <w:b/>
          <w:bCs/>
          <w:szCs w:val="21"/>
          <w:highlight w:val="none"/>
        </w:rPr>
        <w:fldChar w:fldCharType="separate"/>
      </w:r>
      <w:r>
        <w:rPr>
          <w:rFonts w:hint="eastAsia" w:ascii="宋体" w:hAnsi="宋体" w:eastAsia="宋体"/>
          <w:b/>
          <w:bCs/>
          <w:szCs w:val="24"/>
          <w:highlight w:val="none"/>
        </w:rPr>
        <w:t>五、法定代表人身份证明书</w:t>
      </w:r>
      <w:r>
        <w:rPr>
          <w:b/>
          <w:bCs/>
          <w:highlight w:val="none"/>
        </w:rPr>
        <w:tab/>
      </w:r>
      <w:r>
        <w:rPr>
          <w:b/>
          <w:bCs/>
          <w:highlight w:val="none"/>
        </w:rPr>
        <w:fldChar w:fldCharType="begin"/>
      </w:r>
      <w:r>
        <w:rPr>
          <w:b/>
          <w:bCs/>
          <w:highlight w:val="none"/>
        </w:rPr>
        <w:instrText xml:space="preserve"> PAGEREF _Toc6420 \h </w:instrText>
      </w:r>
      <w:r>
        <w:rPr>
          <w:b/>
          <w:bCs/>
          <w:highlight w:val="none"/>
        </w:rPr>
        <w:fldChar w:fldCharType="separate"/>
      </w:r>
      <w:r>
        <w:rPr>
          <w:b/>
          <w:bCs/>
          <w:highlight w:val="none"/>
        </w:rPr>
        <w:t>53</w:t>
      </w:r>
      <w:r>
        <w:rPr>
          <w:b/>
          <w:bCs/>
          <w:highlight w:val="none"/>
        </w:rPr>
        <w:fldChar w:fldCharType="end"/>
      </w:r>
      <w:r>
        <w:rPr>
          <w:rFonts w:ascii="宋体" w:hAnsi="宋体" w:eastAsia="宋体" w:cs="宋体"/>
          <w:b/>
          <w:bCs/>
          <w:szCs w:val="21"/>
          <w:highlight w:val="none"/>
        </w:rPr>
        <w:fldChar w:fldCharType="end"/>
      </w:r>
    </w:p>
    <w:p w14:paraId="191E5F35">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b/>
          <w:bCs/>
          <w:highlight w:val="none"/>
        </w:rPr>
      </w:pPr>
      <w:r>
        <w:rPr>
          <w:rFonts w:ascii="宋体" w:hAnsi="宋体" w:eastAsia="宋体" w:cs="宋体"/>
          <w:b/>
          <w:bCs/>
          <w:szCs w:val="21"/>
          <w:highlight w:val="none"/>
        </w:rPr>
        <w:fldChar w:fldCharType="begin"/>
      </w:r>
      <w:r>
        <w:rPr>
          <w:rFonts w:ascii="宋体" w:hAnsi="宋体" w:eastAsia="宋体" w:cs="宋体"/>
          <w:b/>
          <w:bCs/>
          <w:szCs w:val="21"/>
          <w:highlight w:val="none"/>
        </w:rPr>
        <w:instrText xml:space="preserve"> HYPERLINK \l _Toc8005 </w:instrText>
      </w:r>
      <w:r>
        <w:rPr>
          <w:rFonts w:ascii="宋体" w:hAnsi="宋体" w:eastAsia="宋体" w:cs="宋体"/>
          <w:b/>
          <w:bCs/>
          <w:szCs w:val="21"/>
          <w:highlight w:val="none"/>
        </w:rPr>
        <w:fldChar w:fldCharType="separate"/>
      </w:r>
      <w:r>
        <w:rPr>
          <w:rFonts w:hint="eastAsia" w:ascii="宋体" w:hAnsi="宋体" w:eastAsia="宋体"/>
          <w:b/>
          <w:bCs/>
          <w:szCs w:val="24"/>
          <w:highlight w:val="none"/>
        </w:rPr>
        <w:t>六、法定代表人授权委托书</w:t>
      </w:r>
      <w:r>
        <w:rPr>
          <w:b/>
          <w:bCs/>
          <w:highlight w:val="none"/>
        </w:rPr>
        <w:tab/>
      </w:r>
      <w:r>
        <w:rPr>
          <w:b/>
          <w:bCs/>
          <w:highlight w:val="none"/>
        </w:rPr>
        <w:fldChar w:fldCharType="begin"/>
      </w:r>
      <w:r>
        <w:rPr>
          <w:b/>
          <w:bCs/>
          <w:highlight w:val="none"/>
        </w:rPr>
        <w:instrText xml:space="preserve"> PAGEREF _Toc8005 \h </w:instrText>
      </w:r>
      <w:r>
        <w:rPr>
          <w:b/>
          <w:bCs/>
          <w:highlight w:val="none"/>
        </w:rPr>
        <w:fldChar w:fldCharType="separate"/>
      </w:r>
      <w:r>
        <w:rPr>
          <w:b/>
          <w:bCs/>
          <w:highlight w:val="none"/>
        </w:rPr>
        <w:t>54</w:t>
      </w:r>
      <w:r>
        <w:rPr>
          <w:b/>
          <w:bCs/>
          <w:highlight w:val="none"/>
        </w:rPr>
        <w:fldChar w:fldCharType="end"/>
      </w:r>
      <w:r>
        <w:rPr>
          <w:rFonts w:ascii="宋体" w:hAnsi="宋体" w:eastAsia="宋体" w:cs="宋体"/>
          <w:b/>
          <w:bCs/>
          <w:szCs w:val="21"/>
          <w:highlight w:val="none"/>
        </w:rPr>
        <w:fldChar w:fldCharType="end"/>
      </w:r>
    </w:p>
    <w:p w14:paraId="611CFEB6">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b/>
          <w:bCs/>
          <w:highlight w:val="none"/>
        </w:rPr>
      </w:pPr>
      <w:r>
        <w:rPr>
          <w:rFonts w:ascii="宋体" w:hAnsi="宋体" w:eastAsia="宋体" w:cs="宋体"/>
          <w:b/>
          <w:bCs/>
          <w:szCs w:val="21"/>
          <w:highlight w:val="none"/>
        </w:rPr>
        <w:fldChar w:fldCharType="begin"/>
      </w:r>
      <w:r>
        <w:rPr>
          <w:rFonts w:ascii="宋体" w:hAnsi="宋体" w:eastAsia="宋体" w:cs="宋体"/>
          <w:b/>
          <w:bCs/>
          <w:szCs w:val="21"/>
          <w:highlight w:val="none"/>
        </w:rPr>
        <w:instrText xml:space="preserve"> HYPERLINK \l _Toc30427 </w:instrText>
      </w:r>
      <w:r>
        <w:rPr>
          <w:rFonts w:ascii="宋体" w:hAnsi="宋体" w:eastAsia="宋体" w:cs="宋体"/>
          <w:b/>
          <w:bCs/>
          <w:szCs w:val="21"/>
          <w:highlight w:val="none"/>
        </w:rPr>
        <w:fldChar w:fldCharType="separate"/>
      </w:r>
      <w:r>
        <w:rPr>
          <w:rFonts w:hint="eastAsia" w:ascii="宋体" w:hAnsi="宋体" w:eastAsia="宋体"/>
          <w:b/>
          <w:bCs/>
          <w:szCs w:val="24"/>
          <w:highlight w:val="none"/>
        </w:rPr>
        <w:t>七、供应商资格条件证明材料</w:t>
      </w:r>
      <w:r>
        <w:rPr>
          <w:b/>
          <w:bCs/>
          <w:highlight w:val="none"/>
        </w:rPr>
        <w:tab/>
      </w:r>
      <w:r>
        <w:rPr>
          <w:b/>
          <w:bCs/>
          <w:highlight w:val="none"/>
        </w:rPr>
        <w:fldChar w:fldCharType="begin"/>
      </w:r>
      <w:r>
        <w:rPr>
          <w:b/>
          <w:bCs/>
          <w:highlight w:val="none"/>
        </w:rPr>
        <w:instrText xml:space="preserve"> PAGEREF _Toc30427 \h </w:instrText>
      </w:r>
      <w:r>
        <w:rPr>
          <w:b/>
          <w:bCs/>
          <w:highlight w:val="none"/>
        </w:rPr>
        <w:fldChar w:fldCharType="separate"/>
      </w:r>
      <w:r>
        <w:rPr>
          <w:b/>
          <w:bCs/>
          <w:highlight w:val="none"/>
        </w:rPr>
        <w:t>55</w:t>
      </w:r>
      <w:r>
        <w:rPr>
          <w:b/>
          <w:bCs/>
          <w:highlight w:val="none"/>
        </w:rPr>
        <w:fldChar w:fldCharType="end"/>
      </w:r>
      <w:r>
        <w:rPr>
          <w:rFonts w:ascii="宋体" w:hAnsi="宋体" w:eastAsia="宋体" w:cs="宋体"/>
          <w:b/>
          <w:bCs/>
          <w:szCs w:val="21"/>
          <w:highlight w:val="none"/>
        </w:rPr>
        <w:fldChar w:fldCharType="end"/>
      </w:r>
    </w:p>
    <w:p w14:paraId="0578478D">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b/>
          <w:bCs/>
          <w:highlight w:val="none"/>
        </w:rPr>
      </w:pPr>
      <w:r>
        <w:rPr>
          <w:rFonts w:ascii="宋体" w:hAnsi="宋体" w:eastAsia="宋体" w:cs="宋体"/>
          <w:b/>
          <w:bCs/>
          <w:szCs w:val="21"/>
          <w:highlight w:val="none"/>
        </w:rPr>
        <w:fldChar w:fldCharType="begin"/>
      </w:r>
      <w:r>
        <w:rPr>
          <w:rFonts w:ascii="宋体" w:hAnsi="宋体" w:eastAsia="宋体" w:cs="宋体"/>
          <w:b/>
          <w:bCs/>
          <w:szCs w:val="21"/>
          <w:highlight w:val="none"/>
        </w:rPr>
        <w:instrText xml:space="preserve"> HYPERLINK \l _Toc18252 </w:instrText>
      </w:r>
      <w:r>
        <w:rPr>
          <w:rFonts w:ascii="宋体" w:hAnsi="宋体" w:eastAsia="宋体" w:cs="宋体"/>
          <w:b/>
          <w:bCs/>
          <w:szCs w:val="21"/>
          <w:highlight w:val="none"/>
        </w:rPr>
        <w:fldChar w:fldCharType="separate"/>
      </w:r>
      <w:r>
        <w:rPr>
          <w:rFonts w:hint="eastAsia" w:ascii="宋体" w:hAnsi="宋体" w:eastAsia="宋体" w:cs="宋体"/>
          <w:b/>
          <w:bCs/>
          <w:szCs w:val="24"/>
          <w:highlight w:val="none"/>
        </w:rPr>
        <w:t>7.1、法人或者其他组织的营业执照等证明文件，自然人的身份证明</w:t>
      </w:r>
      <w:r>
        <w:rPr>
          <w:b/>
          <w:bCs/>
          <w:highlight w:val="none"/>
        </w:rPr>
        <w:tab/>
      </w:r>
      <w:r>
        <w:rPr>
          <w:b/>
          <w:bCs/>
          <w:highlight w:val="none"/>
        </w:rPr>
        <w:fldChar w:fldCharType="begin"/>
      </w:r>
      <w:r>
        <w:rPr>
          <w:b/>
          <w:bCs/>
          <w:highlight w:val="none"/>
        </w:rPr>
        <w:instrText xml:space="preserve"> PAGEREF _Toc18252 \h </w:instrText>
      </w:r>
      <w:r>
        <w:rPr>
          <w:b/>
          <w:bCs/>
          <w:highlight w:val="none"/>
        </w:rPr>
        <w:fldChar w:fldCharType="separate"/>
      </w:r>
      <w:r>
        <w:rPr>
          <w:b/>
          <w:bCs/>
          <w:highlight w:val="none"/>
        </w:rPr>
        <w:t>56</w:t>
      </w:r>
      <w:r>
        <w:rPr>
          <w:b/>
          <w:bCs/>
          <w:highlight w:val="none"/>
        </w:rPr>
        <w:fldChar w:fldCharType="end"/>
      </w:r>
      <w:r>
        <w:rPr>
          <w:rFonts w:ascii="宋体" w:hAnsi="宋体" w:eastAsia="宋体" w:cs="宋体"/>
          <w:b/>
          <w:bCs/>
          <w:szCs w:val="21"/>
          <w:highlight w:val="none"/>
        </w:rPr>
        <w:fldChar w:fldCharType="end"/>
      </w:r>
    </w:p>
    <w:p w14:paraId="441B93F8">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b/>
          <w:bCs/>
          <w:highlight w:val="none"/>
        </w:rPr>
      </w:pPr>
      <w:r>
        <w:rPr>
          <w:rFonts w:ascii="宋体" w:hAnsi="宋体" w:eastAsia="宋体" w:cs="宋体"/>
          <w:b/>
          <w:bCs/>
          <w:szCs w:val="21"/>
          <w:highlight w:val="none"/>
        </w:rPr>
        <w:fldChar w:fldCharType="begin"/>
      </w:r>
      <w:r>
        <w:rPr>
          <w:rFonts w:ascii="宋体" w:hAnsi="宋体" w:eastAsia="宋体" w:cs="宋体"/>
          <w:b/>
          <w:bCs/>
          <w:szCs w:val="21"/>
          <w:highlight w:val="none"/>
        </w:rPr>
        <w:instrText xml:space="preserve"> HYPERLINK \l _Toc20303 </w:instrText>
      </w:r>
      <w:r>
        <w:rPr>
          <w:rFonts w:ascii="宋体" w:hAnsi="宋体" w:eastAsia="宋体" w:cs="宋体"/>
          <w:b/>
          <w:bCs/>
          <w:szCs w:val="21"/>
          <w:highlight w:val="none"/>
        </w:rPr>
        <w:fldChar w:fldCharType="separate"/>
      </w:r>
      <w:r>
        <w:rPr>
          <w:rFonts w:hint="eastAsia" w:ascii="宋体" w:hAnsi="宋体" w:eastAsia="宋体" w:cs="宋体"/>
          <w:b/>
          <w:bCs/>
          <w:szCs w:val="24"/>
          <w:highlight w:val="none"/>
        </w:rPr>
        <w:t>7.2、财务状况报告，依法缴纳税收和社会保障资金的相关材料</w:t>
      </w:r>
      <w:r>
        <w:rPr>
          <w:b/>
          <w:bCs/>
          <w:highlight w:val="none"/>
        </w:rPr>
        <w:tab/>
      </w:r>
      <w:r>
        <w:rPr>
          <w:b/>
          <w:bCs/>
          <w:highlight w:val="none"/>
        </w:rPr>
        <w:fldChar w:fldCharType="begin"/>
      </w:r>
      <w:r>
        <w:rPr>
          <w:b/>
          <w:bCs/>
          <w:highlight w:val="none"/>
        </w:rPr>
        <w:instrText xml:space="preserve"> PAGEREF _Toc20303 \h </w:instrText>
      </w:r>
      <w:r>
        <w:rPr>
          <w:b/>
          <w:bCs/>
          <w:highlight w:val="none"/>
        </w:rPr>
        <w:fldChar w:fldCharType="separate"/>
      </w:r>
      <w:r>
        <w:rPr>
          <w:b/>
          <w:bCs/>
          <w:highlight w:val="none"/>
        </w:rPr>
        <w:t>57</w:t>
      </w:r>
      <w:r>
        <w:rPr>
          <w:b/>
          <w:bCs/>
          <w:highlight w:val="none"/>
        </w:rPr>
        <w:fldChar w:fldCharType="end"/>
      </w:r>
      <w:r>
        <w:rPr>
          <w:rFonts w:ascii="宋体" w:hAnsi="宋体" w:eastAsia="宋体" w:cs="宋体"/>
          <w:b/>
          <w:bCs/>
          <w:szCs w:val="21"/>
          <w:highlight w:val="none"/>
        </w:rPr>
        <w:fldChar w:fldCharType="end"/>
      </w:r>
    </w:p>
    <w:p w14:paraId="223A750A">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b/>
          <w:bCs/>
          <w:highlight w:val="none"/>
        </w:rPr>
      </w:pPr>
      <w:r>
        <w:rPr>
          <w:rFonts w:ascii="宋体" w:hAnsi="宋体" w:eastAsia="宋体" w:cs="宋体"/>
          <w:b/>
          <w:bCs/>
          <w:szCs w:val="21"/>
          <w:highlight w:val="none"/>
        </w:rPr>
        <w:fldChar w:fldCharType="begin"/>
      </w:r>
      <w:r>
        <w:rPr>
          <w:rFonts w:ascii="宋体" w:hAnsi="宋体" w:eastAsia="宋体" w:cs="宋体"/>
          <w:b/>
          <w:bCs/>
          <w:szCs w:val="21"/>
          <w:highlight w:val="none"/>
        </w:rPr>
        <w:instrText xml:space="preserve"> HYPERLINK \l _Toc3698 </w:instrText>
      </w:r>
      <w:r>
        <w:rPr>
          <w:rFonts w:ascii="宋体" w:hAnsi="宋体" w:eastAsia="宋体" w:cs="宋体"/>
          <w:b/>
          <w:bCs/>
          <w:szCs w:val="21"/>
          <w:highlight w:val="none"/>
        </w:rPr>
        <w:fldChar w:fldCharType="separate"/>
      </w:r>
      <w:r>
        <w:rPr>
          <w:rFonts w:hint="eastAsia" w:ascii="宋体" w:hAnsi="宋体" w:eastAsia="宋体" w:cs="宋体"/>
          <w:b/>
          <w:bCs/>
          <w:szCs w:val="24"/>
          <w:highlight w:val="none"/>
        </w:rPr>
        <w:t>7.3、具备履行合同所必需的设备和专业技术能力的证明材料</w:t>
      </w:r>
      <w:r>
        <w:rPr>
          <w:b/>
          <w:bCs/>
          <w:highlight w:val="none"/>
        </w:rPr>
        <w:tab/>
      </w:r>
      <w:r>
        <w:rPr>
          <w:b/>
          <w:bCs/>
          <w:highlight w:val="none"/>
        </w:rPr>
        <w:fldChar w:fldCharType="begin"/>
      </w:r>
      <w:r>
        <w:rPr>
          <w:b/>
          <w:bCs/>
          <w:highlight w:val="none"/>
        </w:rPr>
        <w:instrText xml:space="preserve"> PAGEREF _Toc3698 \h </w:instrText>
      </w:r>
      <w:r>
        <w:rPr>
          <w:b/>
          <w:bCs/>
          <w:highlight w:val="none"/>
        </w:rPr>
        <w:fldChar w:fldCharType="separate"/>
      </w:r>
      <w:r>
        <w:rPr>
          <w:b/>
          <w:bCs/>
          <w:highlight w:val="none"/>
        </w:rPr>
        <w:t>58</w:t>
      </w:r>
      <w:r>
        <w:rPr>
          <w:b/>
          <w:bCs/>
          <w:highlight w:val="none"/>
        </w:rPr>
        <w:fldChar w:fldCharType="end"/>
      </w:r>
      <w:r>
        <w:rPr>
          <w:rFonts w:ascii="宋体" w:hAnsi="宋体" w:eastAsia="宋体" w:cs="宋体"/>
          <w:b/>
          <w:bCs/>
          <w:szCs w:val="21"/>
          <w:highlight w:val="none"/>
        </w:rPr>
        <w:fldChar w:fldCharType="end"/>
      </w:r>
    </w:p>
    <w:p w14:paraId="26DEAAF1">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b/>
          <w:bCs/>
          <w:highlight w:val="none"/>
        </w:rPr>
      </w:pPr>
      <w:r>
        <w:rPr>
          <w:rFonts w:ascii="宋体" w:hAnsi="宋体" w:eastAsia="宋体" w:cs="宋体"/>
          <w:b/>
          <w:bCs/>
          <w:szCs w:val="21"/>
          <w:highlight w:val="none"/>
        </w:rPr>
        <w:fldChar w:fldCharType="begin"/>
      </w:r>
      <w:r>
        <w:rPr>
          <w:rFonts w:ascii="宋体" w:hAnsi="宋体" w:eastAsia="宋体" w:cs="宋体"/>
          <w:b/>
          <w:bCs/>
          <w:szCs w:val="21"/>
          <w:highlight w:val="none"/>
        </w:rPr>
        <w:instrText xml:space="preserve"> HYPERLINK \l _Toc16889 </w:instrText>
      </w:r>
      <w:r>
        <w:rPr>
          <w:rFonts w:ascii="宋体" w:hAnsi="宋体" w:eastAsia="宋体" w:cs="宋体"/>
          <w:b/>
          <w:bCs/>
          <w:szCs w:val="21"/>
          <w:highlight w:val="none"/>
        </w:rPr>
        <w:fldChar w:fldCharType="separate"/>
      </w:r>
      <w:r>
        <w:rPr>
          <w:rFonts w:hint="eastAsia" w:ascii="宋体" w:hAnsi="宋体" w:eastAsia="宋体" w:cs="宋体"/>
          <w:b/>
          <w:bCs/>
          <w:szCs w:val="24"/>
          <w:highlight w:val="none"/>
        </w:rPr>
        <w:t>7.4、参加政府采购活动前3年内在经营活动中没有重大违法记录的书面声明</w:t>
      </w:r>
      <w:r>
        <w:rPr>
          <w:b/>
          <w:bCs/>
          <w:highlight w:val="none"/>
        </w:rPr>
        <w:tab/>
      </w:r>
      <w:r>
        <w:rPr>
          <w:b/>
          <w:bCs/>
          <w:highlight w:val="none"/>
        </w:rPr>
        <w:fldChar w:fldCharType="begin"/>
      </w:r>
      <w:r>
        <w:rPr>
          <w:b/>
          <w:bCs/>
          <w:highlight w:val="none"/>
        </w:rPr>
        <w:instrText xml:space="preserve"> PAGEREF _Toc16889 \h </w:instrText>
      </w:r>
      <w:r>
        <w:rPr>
          <w:b/>
          <w:bCs/>
          <w:highlight w:val="none"/>
        </w:rPr>
        <w:fldChar w:fldCharType="separate"/>
      </w:r>
      <w:r>
        <w:rPr>
          <w:b/>
          <w:bCs/>
          <w:highlight w:val="none"/>
        </w:rPr>
        <w:t>59</w:t>
      </w:r>
      <w:r>
        <w:rPr>
          <w:b/>
          <w:bCs/>
          <w:highlight w:val="none"/>
        </w:rPr>
        <w:fldChar w:fldCharType="end"/>
      </w:r>
      <w:r>
        <w:rPr>
          <w:rFonts w:ascii="宋体" w:hAnsi="宋体" w:eastAsia="宋体" w:cs="宋体"/>
          <w:b/>
          <w:bCs/>
          <w:szCs w:val="21"/>
          <w:highlight w:val="none"/>
        </w:rPr>
        <w:fldChar w:fldCharType="end"/>
      </w:r>
    </w:p>
    <w:p w14:paraId="19F58AB4">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b/>
          <w:bCs/>
          <w:highlight w:val="none"/>
        </w:rPr>
      </w:pPr>
      <w:r>
        <w:rPr>
          <w:rFonts w:ascii="宋体" w:hAnsi="宋体" w:eastAsia="宋体" w:cs="宋体"/>
          <w:b/>
          <w:bCs/>
          <w:szCs w:val="21"/>
          <w:highlight w:val="none"/>
        </w:rPr>
        <w:fldChar w:fldCharType="begin"/>
      </w:r>
      <w:r>
        <w:rPr>
          <w:rFonts w:ascii="宋体" w:hAnsi="宋体" w:eastAsia="宋体" w:cs="宋体"/>
          <w:b/>
          <w:bCs/>
          <w:szCs w:val="21"/>
          <w:highlight w:val="none"/>
        </w:rPr>
        <w:instrText xml:space="preserve"> HYPERLINK \l _Toc12613 </w:instrText>
      </w:r>
      <w:r>
        <w:rPr>
          <w:rFonts w:ascii="宋体" w:hAnsi="宋体" w:eastAsia="宋体" w:cs="宋体"/>
          <w:b/>
          <w:bCs/>
          <w:szCs w:val="21"/>
          <w:highlight w:val="none"/>
        </w:rPr>
        <w:fldChar w:fldCharType="separate"/>
      </w:r>
      <w:r>
        <w:rPr>
          <w:rFonts w:hint="eastAsia" w:ascii="宋体" w:hAnsi="宋体" w:eastAsia="宋体" w:cs="宋体"/>
          <w:b/>
          <w:bCs/>
          <w:szCs w:val="24"/>
          <w:highlight w:val="none"/>
          <w:lang w:val="en-US" w:eastAsia="zh-CN"/>
        </w:rPr>
        <w:t>7.5</w:t>
      </w:r>
      <w:r>
        <w:rPr>
          <w:rFonts w:hint="eastAsia" w:ascii="宋体" w:hAnsi="宋体" w:eastAsia="宋体" w:cs="宋体"/>
          <w:b/>
          <w:bCs/>
          <w:szCs w:val="24"/>
          <w:highlight w:val="none"/>
        </w:rPr>
        <w:t>中小微企业声明函</w:t>
      </w:r>
      <w:r>
        <w:rPr>
          <w:b/>
          <w:bCs/>
          <w:highlight w:val="none"/>
        </w:rPr>
        <w:tab/>
      </w:r>
      <w:r>
        <w:rPr>
          <w:b/>
          <w:bCs/>
          <w:highlight w:val="none"/>
        </w:rPr>
        <w:fldChar w:fldCharType="begin"/>
      </w:r>
      <w:r>
        <w:rPr>
          <w:b/>
          <w:bCs/>
          <w:highlight w:val="none"/>
        </w:rPr>
        <w:instrText xml:space="preserve"> PAGEREF _Toc12613 \h </w:instrText>
      </w:r>
      <w:r>
        <w:rPr>
          <w:b/>
          <w:bCs/>
          <w:highlight w:val="none"/>
        </w:rPr>
        <w:fldChar w:fldCharType="separate"/>
      </w:r>
      <w:r>
        <w:rPr>
          <w:b/>
          <w:bCs/>
          <w:highlight w:val="none"/>
        </w:rPr>
        <w:t>60</w:t>
      </w:r>
      <w:r>
        <w:rPr>
          <w:b/>
          <w:bCs/>
          <w:highlight w:val="none"/>
        </w:rPr>
        <w:fldChar w:fldCharType="end"/>
      </w:r>
      <w:r>
        <w:rPr>
          <w:rFonts w:ascii="宋体" w:hAnsi="宋体" w:eastAsia="宋体" w:cs="宋体"/>
          <w:b/>
          <w:bCs/>
          <w:szCs w:val="21"/>
          <w:highlight w:val="none"/>
        </w:rPr>
        <w:fldChar w:fldCharType="end"/>
      </w:r>
    </w:p>
    <w:p w14:paraId="77C76253">
      <w:pPr>
        <w:pStyle w:val="24"/>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b/>
          <w:bCs/>
          <w:highlight w:val="none"/>
        </w:rPr>
      </w:pPr>
      <w:r>
        <w:rPr>
          <w:rFonts w:ascii="宋体" w:hAnsi="宋体" w:eastAsia="宋体" w:cs="宋体"/>
          <w:b/>
          <w:bCs/>
          <w:szCs w:val="21"/>
          <w:highlight w:val="none"/>
        </w:rPr>
        <w:fldChar w:fldCharType="begin"/>
      </w:r>
      <w:r>
        <w:rPr>
          <w:rFonts w:ascii="宋体" w:hAnsi="宋体" w:eastAsia="宋体" w:cs="宋体"/>
          <w:b/>
          <w:bCs/>
          <w:szCs w:val="21"/>
          <w:highlight w:val="none"/>
        </w:rPr>
        <w:instrText xml:space="preserve"> HYPERLINK \l _Toc28587 </w:instrText>
      </w:r>
      <w:r>
        <w:rPr>
          <w:rFonts w:ascii="宋体" w:hAnsi="宋体" w:eastAsia="宋体" w:cs="宋体"/>
          <w:b/>
          <w:bCs/>
          <w:szCs w:val="21"/>
          <w:highlight w:val="none"/>
        </w:rPr>
        <w:fldChar w:fldCharType="separate"/>
      </w:r>
      <w:r>
        <w:rPr>
          <w:rFonts w:hint="eastAsia"/>
          <w:b/>
          <w:bCs/>
          <w:szCs w:val="32"/>
          <w:highlight w:val="none"/>
        </w:rPr>
        <w:t>监狱企业声明函</w:t>
      </w:r>
      <w:r>
        <w:rPr>
          <w:b/>
          <w:bCs/>
          <w:highlight w:val="none"/>
        </w:rPr>
        <w:tab/>
      </w:r>
      <w:r>
        <w:rPr>
          <w:b/>
          <w:bCs/>
          <w:highlight w:val="none"/>
        </w:rPr>
        <w:fldChar w:fldCharType="begin"/>
      </w:r>
      <w:r>
        <w:rPr>
          <w:b/>
          <w:bCs/>
          <w:highlight w:val="none"/>
        </w:rPr>
        <w:instrText xml:space="preserve"> PAGEREF _Toc28587 \h </w:instrText>
      </w:r>
      <w:r>
        <w:rPr>
          <w:b/>
          <w:bCs/>
          <w:highlight w:val="none"/>
        </w:rPr>
        <w:fldChar w:fldCharType="separate"/>
      </w:r>
      <w:r>
        <w:rPr>
          <w:b/>
          <w:bCs/>
          <w:highlight w:val="none"/>
        </w:rPr>
        <w:t>61</w:t>
      </w:r>
      <w:r>
        <w:rPr>
          <w:b/>
          <w:bCs/>
          <w:highlight w:val="none"/>
        </w:rPr>
        <w:fldChar w:fldCharType="end"/>
      </w:r>
      <w:r>
        <w:rPr>
          <w:rFonts w:ascii="宋体" w:hAnsi="宋体" w:eastAsia="宋体" w:cs="宋体"/>
          <w:b/>
          <w:bCs/>
          <w:szCs w:val="21"/>
          <w:highlight w:val="none"/>
        </w:rPr>
        <w:fldChar w:fldCharType="end"/>
      </w:r>
    </w:p>
    <w:p w14:paraId="48FCAB8C">
      <w:pPr>
        <w:pStyle w:val="24"/>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b/>
          <w:bCs/>
          <w:highlight w:val="none"/>
        </w:rPr>
      </w:pPr>
      <w:r>
        <w:rPr>
          <w:rFonts w:ascii="宋体" w:hAnsi="宋体" w:eastAsia="宋体" w:cs="宋体"/>
          <w:b/>
          <w:bCs/>
          <w:szCs w:val="21"/>
          <w:highlight w:val="none"/>
        </w:rPr>
        <w:fldChar w:fldCharType="begin"/>
      </w:r>
      <w:r>
        <w:rPr>
          <w:rFonts w:ascii="宋体" w:hAnsi="宋体" w:eastAsia="宋体" w:cs="宋体"/>
          <w:b/>
          <w:bCs/>
          <w:szCs w:val="21"/>
          <w:highlight w:val="none"/>
        </w:rPr>
        <w:instrText xml:space="preserve"> HYPERLINK \l _Toc20936 </w:instrText>
      </w:r>
      <w:r>
        <w:rPr>
          <w:rFonts w:ascii="宋体" w:hAnsi="宋体" w:eastAsia="宋体" w:cs="宋体"/>
          <w:b/>
          <w:bCs/>
          <w:szCs w:val="21"/>
          <w:highlight w:val="none"/>
        </w:rPr>
        <w:fldChar w:fldCharType="separate"/>
      </w:r>
      <w:r>
        <w:rPr>
          <w:rFonts w:hint="eastAsia"/>
          <w:b/>
          <w:bCs/>
          <w:spacing w:val="6"/>
          <w:szCs w:val="32"/>
          <w:highlight w:val="none"/>
        </w:rPr>
        <w:t>残疾人福利性单位声明函</w:t>
      </w:r>
      <w:r>
        <w:rPr>
          <w:b/>
          <w:bCs/>
          <w:highlight w:val="none"/>
        </w:rPr>
        <w:tab/>
      </w:r>
      <w:r>
        <w:rPr>
          <w:b/>
          <w:bCs/>
          <w:highlight w:val="none"/>
        </w:rPr>
        <w:fldChar w:fldCharType="begin"/>
      </w:r>
      <w:r>
        <w:rPr>
          <w:b/>
          <w:bCs/>
          <w:highlight w:val="none"/>
        </w:rPr>
        <w:instrText xml:space="preserve"> PAGEREF _Toc20936 \h </w:instrText>
      </w:r>
      <w:r>
        <w:rPr>
          <w:b/>
          <w:bCs/>
          <w:highlight w:val="none"/>
        </w:rPr>
        <w:fldChar w:fldCharType="separate"/>
      </w:r>
      <w:r>
        <w:rPr>
          <w:b/>
          <w:bCs/>
          <w:highlight w:val="none"/>
        </w:rPr>
        <w:t>61</w:t>
      </w:r>
      <w:r>
        <w:rPr>
          <w:b/>
          <w:bCs/>
          <w:highlight w:val="none"/>
        </w:rPr>
        <w:fldChar w:fldCharType="end"/>
      </w:r>
      <w:r>
        <w:rPr>
          <w:rFonts w:ascii="宋体" w:hAnsi="宋体" w:eastAsia="宋体" w:cs="宋体"/>
          <w:b/>
          <w:bCs/>
          <w:szCs w:val="21"/>
          <w:highlight w:val="none"/>
        </w:rPr>
        <w:fldChar w:fldCharType="end"/>
      </w:r>
    </w:p>
    <w:p w14:paraId="750A0B8B">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b/>
          <w:bCs/>
          <w:highlight w:val="none"/>
        </w:rPr>
      </w:pPr>
      <w:r>
        <w:rPr>
          <w:rFonts w:ascii="宋体" w:hAnsi="宋体" w:eastAsia="宋体" w:cs="宋体"/>
          <w:b/>
          <w:bCs/>
          <w:szCs w:val="21"/>
          <w:highlight w:val="none"/>
        </w:rPr>
        <w:fldChar w:fldCharType="begin"/>
      </w:r>
      <w:r>
        <w:rPr>
          <w:rFonts w:ascii="宋体" w:hAnsi="宋体" w:eastAsia="宋体" w:cs="宋体"/>
          <w:b/>
          <w:bCs/>
          <w:szCs w:val="21"/>
          <w:highlight w:val="none"/>
        </w:rPr>
        <w:instrText xml:space="preserve"> HYPERLINK \l _Toc19700 </w:instrText>
      </w:r>
      <w:r>
        <w:rPr>
          <w:rFonts w:ascii="宋体" w:hAnsi="宋体" w:eastAsia="宋体" w:cs="宋体"/>
          <w:b/>
          <w:bCs/>
          <w:szCs w:val="21"/>
          <w:highlight w:val="none"/>
        </w:rPr>
        <w:fldChar w:fldCharType="separate"/>
      </w:r>
      <w:r>
        <w:rPr>
          <w:rFonts w:hint="eastAsia" w:ascii="宋体" w:hAnsi="宋体" w:eastAsia="宋体"/>
          <w:b/>
          <w:bCs/>
          <w:szCs w:val="24"/>
          <w:highlight w:val="none"/>
        </w:rPr>
        <w:t>八、供应商近年类似业绩表</w:t>
      </w:r>
      <w:r>
        <w:rPr>
          <w:b/>
          <w:bCs/>
          <w:highlight w:val="none"/>
        </w:rPr>
        <w:tab/>
      </w:r>
      <w:r>
        <w:rPr>
          <w:b/>
          <w:bCs/>
          <w:highlight w:val="none"/>
        </w:rPr>
        <w:fldChar w:fldCharType="begin"/>
      </w:r>
      <w:r>
        <w:rPr>
          <w:b/>
          <w:bCs/>
          <w:highlight w:val="none"/>
        </w:rPr>
        <w:instrText xml:space="preserve"> PAGEREF _Toc19700 \h </w:instrText>
      </w:r>
      <w:r>
        <w:rPr>
          <w:b/>
          <w:bCs/>
          <w:highlight w:val="none"/>
        </w:rPr>
        <w:fldChar w:fldCharType="separate"/>
      </w:r>
      <w:r>
        <w:rPr>
          <w:b/>
          <w:bCs/>
          <w:highlight w:val="none"/>
        </w:rPr>
        <w:t>62</w:t>
      </w:r>
      <w:r>
        <w:rPr>
          <w:b/>
          <w:bCs/>
          <w:highlight w:val="none"/>
        </w:rPr>
        <w:fldChar w:fldCharType="end"/>
      </w:r>
      <w:r>
        <w:rPr>
          <w:rFonts w:ascii="宋体" w:hAnsi="宋体" w:eastAsia="宋体" w:cs="宋体"/>
          <w:b/>
          <w:bCs/>
          <w:szCs w:val="21"/>
          <w:highlight w:val="none"/>
        </w:rPr>
        <w:fldChar w:fldCharType="end"/>
      </w:r>
    </w:p>
    <w:p w14:paraId="40683BA3">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b/>
          <w:bCs/>
          <w:highlight w:val="none"/>
        </w:rPr>
      </w:pPr>
      <w:r>
        <w:rPr>
          <w:rFonts w:ascii="宋体" w:hAnsi="宋体" w:eastAsia="宋体" w:cs="宋体"/>
          <w:b/>
          <w:bCs/>
          <w:szCs w:val="21"/>
          <w:highlight w:val="none"/>
        </w:rPr>
        <w:fldChar w:fldCharType="begin"/>
      </w:r>
      <w:r>
        <w:rPr>
          <w:rFonts w:ascii="宋体" w:hAnsi="宋体" w:eastAsia="宋体" w:cs="宋体"/>
          <w:b/>
          <w:bCs/>
          <w:szCs w:val="21"/>
          <w:highlight w:val="none"/>
        </w:rPr>
        <w:instrText xml:space="preserve"> HYPERLINK \l _Toc19099 </w:instrText>
      </w:r>
      <w:r>
        <w:rPr>
          <w:rFonts w:ascii="宋体" w:hAnsi="宋体" w:eastAsia="宋体" w:cs="宋体"/>
          <w:b/>
          <w:bCs/>
          <w:szCs w:val="21"/>
          <w:highlight w:val="none"/>
        </w:rPr>
        <w:fldChar w:fldCharType="separate"/>
      </w:r>
      <w:r>
        <w:rPr>
          <w:rFonts w:hint="eastAsia" w:ascii="宋体" w:hAnsi="宋体" w:eastAsia="宋体"/>
          <w:b/>
          <w:bCs/>
          <w:szCs w:val="24"/>
          <w:highlight w:val="none"/>
        </w:rPr>
        <w:t>九、项目负责人简历表</w:t>
      </w:r>
      <w:r>
        <w:rPr>
          <w:b/>
          <w:bCs/>
          <w:highlight w:val="none"/>
        </w:rPr>
        <w:tab/>
      </w:r>
      <w:r>
        <w:rPr>
          <w:b/>
          <w:bCs/>
          <w:highlight w:val="none"/>
        </w:rPr>
        <w:fldChar w:fldCharType="begin"/>
      </w:r>
      <w:r>
        <w:rPr>
          <w:b/>
          <w:bCs/>
          <w:highlight w:val="none"/>
        </w:rPr>
        <w:instrText xml:space="preserve"> PAGEREF _Toc19099 \h </w:instrText>
      </w:r>
      <w:r>
        <w:rPr>
          <w:b/>
          <w:bCs/>
          <w:highlight w:val="none"/>
        </w:rPr>
        <w:fldChar w:fldCharType="separate"/>
      </w:r>
      <w:r>
        <w:rPr>
          <w:b/>
          <w:bCs/>
          <w:highlight w:val="none"/>
        </w:rPr>
        <w:t>63</w:t>
      </w:r>
      <w:r>
        <w:rPr>
          <w:b/>
          <w:bCs/>
          <w:highlight w:val="none"/>
        </w:rPr>
        <w:fldChar w:fldCharType="end"/>
      </w:r>
      <w:r>
        <w:rPr>
          <w:rFonts w:ascii="宋体" w:hAnsi="宋体" w:eastAsia="宋体" w:cs="宋体"/>
          <w:b/>
          <w:bCs/>
          <w:szCs w:val="21"/>
          <w:highlight w:val="none"/>
        </w:rPr>
        <w:fldChar w:fldCharType="end"/>
      </w:r>
    </w:p>
    <w:p w14:paraId="1A23DA7B">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b/>
          <w:bCs/>
          <w:highlight w:val="none"/>
        </w:rPr>
      </w:pPr>
      <w:r>
        <w:rPr>
          <w:rFonts w:ascii="宋体" w:hAnsi="宋体" w:eastAsia="宋体" w:cs="宋体"/>
          <w:b/>
          <w:bCs/>
          <w:szCs w:val="21"/>
          <w:highlight w:val="none"/>
        </w:rPr>
        <w:fldChar w:fldCharType="begin"/>
      </w:r>
      <w:r>
        <w:rPr>
          <w:rFonts w:ascii="宋体" w:hAnsi="宋体" w:eastAsia="宋体" w:cs="宋体"/>
          <w:b/>
          <w:bCs/>
          <w:szCs w:val="21"/>
          <w:highlight w:val="none"/>
        </w:rPr>
        <w:instrText xml:space="preserve"> HYPERLINK \l _Toc18705 </w:instrText>
      </w:r>
      <w:r>
        <w:rPr>
          <w:rFonts w:ascii="宋体" w:hAnsi="宋体" w:eastAsia="宋体" w:cs="宋体"/>
          <w:b/>
          <w:bCs/>
          <w:szCs w:val="21"/>
          <w:highlight w:val="none"/>
        </w:rPr>
        <w:fldChar w:fldCharType="separate"/>
      </w:r>
      <w:r>
        <w:rPr>
          <w:rFonts w:hint="eastAsia" w:ascii="宋体" w:hAnsi="宋体" w:eastAsia="宋体"/>
          <w:b/>
          <w:bCs/>
          <w:szCs w:val="24"/>
          <w:highlight w:val="none"/>
        </w:rPr>
        <w:t>十、拟派本项目主要服务人员情况表</w:t>
      </w:r>
      <w:r>
        <w:rPr>
          <w:b/>
          <w:bCs/>
          <w:highlight w:val="none"/>
        </w:rPr>
        <w:tab/>
      </w:r>
      <w:r>
        <w:rPr>
          <w:b/>
          <w:bCs/>
          <w:highlight w:val="none"/>
        </w:rPr>
        <w:fldChar w:fldCharType="begin"/>
      </w:r>
      <w:r>
        <w:rPr>
          <w:b/>
          <w:bCs/>
          <w:highlight w:val="none"/>
        </w:rPr>
        <w:instrText xml:space="preserve"> PAGEREF _Toc18705 \h </w:instrText>
      </w:r>
      <w:r>
        <w:rPr>
          <w:b/>
          <w:bCs/>
          <w:highlight w:val="none"/>
        </w:rPr>
        <w:fldChar w:fldCharType="separate"/>
      </w:r>
      <w:r>
        <w:rPr>
          <w:b/>
          <w:bCs/>
          <w:highlight w:val="none"/>
        </w:rPr>
        <w:t>64</w:t>
      </w:r>
      <w:r>
        <w:rPr>
          <w:b/>
          <w:bCs/>
          <w:highlight w:val="none"/>
        </w:rPr>
        <w:fldChar w:fldCharType="end"/>
      </w:r>
      <w:r>
        <w:rPr>
          <w:rFonts w:ascii="宋体" w:hAnsi="宋体" w:eastAsia="宋体" w:cs="宋体"/>
          <w:b/>
          <w:bCs/>
          <w:szCs w:val="21"/>
          <w:highlight w:val="none"/>
        </w:rPr>
        <w:fldChar w:fldCharType="end"/>
      </w:r>
    </w:p>
    <w:p w14:paraId="245D525B">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b/>
          <w:bCs/>
          <w:highlight w:val="none"/>
        </w:rPr>
      </w:pPr>
      <w:r>
        <w:rPr>
          <w:rFonts w:ascii="宋体" w:hAnsi="宋体" w:eastAsia="宋体" w:cs="宋体"/>
          <w:b/>
          <w:bCs/>
          <w:szCs w:val="21"/>
          <w:highlight w:val="none"/>
        </w:rPr>
        <w:fldChar w:fldCharType="begin"/>
      </w:r>
      <w:r>
        <w:rPr>
          <w:rFonts w:ascii="宋体" w:hAnsi="宋体" w:eastAsia="宋体" w:cs="宋体"/>
          <w:b/>
          <w:bCs/>
          <w:szCs w:val="21"/>
          <w:highlight w:val="none"/>
        </w:rPr>
        <w:instrText xml:space="preserve"> HYPERLINK \l _Toc22687 </w:instrText>
      </w:r>
      <w:r>
        <w:rPr>
          <w:rFonts w:ascii="宋体" w:hAnsi="宋体" w:eastAsia="宋体" w:cs="宋体"/>
          <w:b/>
          <w:bCs/>
          <w:szCs w:val="21"/>
          <w:highlight w:val="none"/>
        </w:rPr>
        <w:fldChar w:fldCharType="separate"/>
      </w:r>
      <w:r>
        <w:rPr>
          <w:rFonts w:hint="eastAsia" w:ascii="宋体" w:hAnsi="宋体" w:eastAsia="宋体"/>
          <w:b/>
          <w:bCs/>
          <w:szCs w:val="24"/>
          <w:highlight w:val="none"/>
        </w:rPr>
        <w:t>十一、服务方案</w:t>
      </w:r>
      <w:r>
        <w:rPr>
          <w:b/>
          <w:bCs/>
          <w:highlight w:val="none"/>
        </w:rPr>
        <w:tab/>
      </w:r>
      <w:r>
        <w:rPr>
          <w:b/>
          <w:bCs/>
          <w:highlight w:val="none"/>
        </w:rPr>
        <w:fldChar w:fldCharType="begin"/>
      </w:r>
      <w:r>
        <w:rPr>
          <w:b/>
          <w:bCs/>
          <w:highlight w:val="none"/>
        </w:rPr>
        <w:instrText xml:space="preserve"> PAGEREF _Toc22687 \h </w:instrText>
      </w:r>
      <w:r>
        <w:rPr>
          <w:b/>
          <w:bCs/>
          <w:highlight w:val="none"/>
        </w:rPr>
        <w:fldChar w:fldCharType="separate"/>
      </w:r>
      <w:r>
        <w:rPr>
          <w:b/>
          <w:bCs/>
          <w:highlight w:val="none"/>
        </w:rPr>
        <w:t>65</w:t>
      </w:r>
      <w:r>
        <w:rPr>
          <w:b/>
          <w:bCs/>
          <w:highlight w:val="none"/>
        </w:rPr>
        <w:fldChar w:fldCharType="end"/>
      </w:r>
      <w:r>
        <w:rPr>
          <w:rFonts w:ascii="宋体" w:hAnsi="宋体" w:eastAsia="宋体" w:cs="宋体"/>
          <w:b/>
          <w:bCs/>
          <w:szCs w:val="21"/>
          <w:highlight w:val="none"/>
        </w:rPr>
        <w:fldChar w:fldCharType="end"/>
      </w:r>
    </w:p>
    <w:p w14:paraId="21B3FE62">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b/>
          <w:bCs/>
          <w:highlight w:val="none"/>
        </w:rPr>
      </w:pPr>
      <w:r>
        <w:rPr>
          <w:rFonts w:ascii="宋体" w:hAnsi="宋体" w:eastAsia="宋体" w:cs="宋体"/>
          <w:b/>
          <w:bCs/>
          <w:szCs w:val="21"/>
          <w:highlight w:val="none"/>
        </w:rPr>
        <w:fldChar w:fldCharType="begin"/>
      </w:r>
      <w:r>
        <w:rPr>
          <w:rFonts w:ascii="宋体" w:hAnsi="宋体" w:eastAsia="宋体" w:cs="宋体"/>
          <w:b/>
          <w:bCs/>
          <w:szCs w:val="21"/>
          <w:highlight w:val="none"/>
        </w:rPr>
        <w:instrText xml:space="preserve"> HYPERLINK \l _Toc30099 </w:instrText>
      </w:r>
      <w:r>
        <w:rPr>
          <w:rFonts w:ascii="宋体" w:hAnsi="宋体" w:eastAsia="宋体" w:cs="宋体"/>
          <w:b/>
          <w:bCs/>
          <w:szCs w:val="21"/>
          <w:highlight w:val="none"/>
        </w:rPr>
        <w:fldChar w:fldCharType="separate"/>
      </w:r>
      <w:r>
        <w:rPr>
          <w:rFonts w:hint="eastAsia" w:ascii="宋体" w:hAnsi="宋体" w:eastAsia="宋体"/>
          <w:b/>
          <w:bCs/>
          <w:szCs w:val="24"/>
          <w:highlight w:val="none"/>
        </w:rPr>
        <w:t>十二、其他需要提交的资料</w:t>
      </w:r>
      <w:r>
        <w:rPr>
          <w:b/>
          <w:bCs/>
          <w:highlight w:val="none"/>
        </w:rPr>
        <w:tab/>
      </w:r>
      <w:r>
        <w:rPr>
          <w:b/>
          <w:bCs/>
          <w:highlight w:val="none"/>
        </w:rPr>
        <w:fldChar w:fldCharType="begin"/>
      </w:r>
      <w:r>
        <w:rPr>
          <w:b/>
          <w:bCs/>
          <w:highlight w:val="none"/>
        </w:rPr>
        <w:instrText xml:space="preserve"> PAGEREF _Toc30099 \h </w:instrText>
      </w:r>
      <w:r>
        <w:rPr>
          <w:b/>
          <w:bCs/>
          <w:highlight w:val="none"/>
        </w:rPr>
        <w:fldChar w:fldCharType="separate"/>
      </w:r>
      <w:r>
        <w:rPr>
          <w:b/>
          <w:bCs/>
          <w:highlight w:val="none"/>
        </w:rPr>
        <w:t>65</w:t>
      </w:r>
      <w:r>
        <w:rPr>
          <w:b/>
          <w:bCs/>
          <w:highlight w:val="none"/>
        </w:rPr>
        <w:fldChar w:fldCharType="end"/>
      </w:r>
      <w:r>
        <w:rPr>
          <w:rFonts w:ascii="宋体" w:hAnsi="宋体" w:eastAsia="宋体" w:cs="宋体"/>
          <w:b/>
          <w:bCs/>
          <w:szCs w:val="21"/>
          <w:highlight w:val="none"/>
        </w:rPr>
        <w:fldChar w:fldCharType="end"/>
      </w:r>
    </w:p>
    <w:p w14:paraId="51F9616D">
      <w:pPr>
        <w:pStyle w:val="24"/>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b/>
          <w:bCs/>
          <w:highlight w:val="none"/>
        </w:rPr>
      </w:pPr>
      <w:r>
        <w:rPr>
          <w:rFonts w:ascii="宋体" w:hAnsi="宋体" w:eastAsia="宋体" w:cs="宋体"/>
          <w:b/>
          <w:bCs/>
          <w:szCs w:val="21"/>
          <w:highlight w:val="none"/>
        </w:rPr>
        <w:fldChar w:fldCharType="begin"/>
      </w:r>
      <w:r>
        <w:rPr>
          <w:rFonts w:ascii="宋体" w:hAnsi="宋体" w:eastAsia="宋体" w:cs="宋体"/>
          <w:b/>
          <w:bCs/>
          <w:szCs w:val="21"/>
          <w:highlight w:val="none"/>
        </w:rPr>
        <w:instrText xml:space="preserve"> HYPERLINK \l _Toc13965 </w:instrText>
      </w:r>
      <w:r>
        <w:rPr>
          <w:rFonts w:ascii="宋体" w:hAnsi="宋体" w:eastAsia="宋体" w:cs="宋体"/>
          <w:b/>
          <w:bCs/>
          <w:szCs w:val="21"/>
          <w:highlight w:val="none"/>
        </w:rPr>
        <w:fldChar w:fldCharType="separate"/>
      </w:r>
      <w:r>
        <w:rPr>
          <w:rFonts w:hint="eastAsia" w:ascii="宋体" w:hAnsi="宋体" w:eastAsia="宋体" w:cs="宋体"/>
          <w:b/>
          <w:bCs/>
          <w:szCs w:val="24"/>
          <w:highlight w:val="none"/>
        </w:rPr>
        <w:t>第六章</w:t>
      </w:r>
      <w:r>
        <w:rPr>
          <w:rFonts w:ascii="宋体" w:hAnsi="宋体" w:eastAsia="宋体" w:cs="宋体"/>
          <w:b/>
          <w:bCs/>
          <w:szCs w:val="24"/>
          <w:highlight w:val="none"/>
        </w:rPr>
        <w:t xml:space="preserve"> </w:t>
      </w:r>
      <w:r>
        <w:rPr>
          <w:rFonts w:hint="eastAsia" w:ascii="宋体" w:hAnsi="宋体" w:eastAsia="宋体" w:cs="宋体"/>
          <w:b/>
          <w:bCs/>
          <w:szCs w:val="24"/>
          <w:highlight w:val="none"/>
        </w:rPr>
        <w:t>补充条款</w:t>
      </w:r>
      <w:r>
        <w:rPr>
          <w:b/>
          <w:bCs/>
          <w:highlight w:val="none"/>
        </w:rPr>
        <w:tab/>
      </w:r>
      <w:r>
        <w:rPr>
          <w:b/>
          <w:bCs/>
          <w:highlight w:val="none"/>
        </w:rPr>
        <w:fldChar w:fldCharType="begin"/>
      </w:r>
      <w:r>
        <w:rPr>
          <w:b/>
          <w:bCs/>
          <w:highlight w:val="none"/>
        </w:rPr>
        <w:instrText xml:space="preserve"> PAGEREF _Toc13965 \h </w:instrText>
      </w:r>
      <w:r>
        <w:rPr>
          <w:b/>
          <w:bCs/>
          <w:highlight w:val="none"/>
        </w:rPr>
        <w:fldChar w:fldCharType="separate"/>
      </w:r>
      <w:r>
        <w:rPr>
          <w:b/>
          <w:bCs/>
          <w:highlight w:val="none"/>
        </w:rPr>
        <w:t>67</w:t>
      </w:r>
      <w:r>
        <w:rPr>
          <w:b/>
          <w:bCs/>
          <w:highlight w:val="none"/>
        </w:rPr>
        <w:fldChar w:fldCharType="end"/>
      </w:r>
      <w:r>
        <w:rPr>
          <w:rFonts w:ascii="宋体" w:hAnsi="宋体" w:eastAsia="宋体" w:cs="宋体"/>
          <w:b/>
          <w:bCs/>
          <w:szCs w:val="21"/>
          <w:highlight w:val="none"/>
        </w:rPr>
        <w:fldChar w:fldCharType="end"/>
      </w:r>
    </w:p>
    <w:p w14:paraId="64949F06">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eastAsia="宋体" w:cs="宋体"/>
          <w:b/>
          <w:bCs/>
          <w:sz w:val="24"/>
          <w:szCs w:val="24"/>
          <w:highlight w:val="none"/>
        </w:rPr>
      </w:pPr>
      <w:r>
        <w:rPr>
          <w:rFonts w:ascii="宋体" w:hAnsi="宋体" w:eastAsia="宋体" w:cs="宋体"/>
          <w:b/>
          <w:bCs/>
          <w:szCs w:val="21"/>
          <w:highlight w:val="none"/>
        </w:rPr>
        <w:fldChar w:fldCharType="end"/>
      </w:r>
    </w:p>
    <w:p w14:paraId="6B4723B2">
      <w:pPr>
        <w:spacing w:line="360" w:lineRule="auto"/>
        <w:rPr>
          <w:rFonts w:ascii="宋体" w:hAnsi="宋体" w:eastAsia="宋体" w:cs="宋体"/>
          <w:b/>
          <w:sz w:val="24"/>
          <w:szCs w:val="24"/>
          <w:highlight w:val="none"/>
        </w:rPr>
        <w:sectPr>
          <w:headerReference r:id="rId3" w:type="default"/>
          <w:footerReference r:id="rId4" w:type="default"/>
          <w:footerReference r:id="rId5" w:type="even"/>
          <w:pgSz w:w="11910" w:h="16840"/>
          <w:pgMar w:top="1500" w:right="1680" w:bottom="1380" w:left="1680" w:header="0" w:footer="1178" w:gutter="0"/>
          <w:cols w:space="720" w:num="1"/>
        </w:sectPr>
      </w:pPr>
    </w:p>
    <w:p w14:paraId="4FBC9A82">
      <w:pPr>
        <w:rPr>
          <w:rFonts w:ascii="宋体" w:hAnsi="宋体" w:eastAsia="宋体" w:cs="宋体"/>
          <w:b/>
          <w:sz w:val="24"/>
          <w:szCs w:val="24"/>
          <w:highlight w:val="none"/>
        </w:rPr>
        <w:sectPr>
          <w:footerReference r:id="rId6" w:type="default"/>
          <w:type w:val="continuous"/>
          <w:pgSz w:w="11910" w:h="16840"/>
          <w:pgMar w:top="1460" w:right="1360" w:bottom="1380" w:left="1680" w:header="0" w:footer="1178" w:gutter="0"/>
          <w:pgNumType w:start="1"/>
          <w:cols w:space="720" w:num="1"/>
        </w:sectPr>
      </w:pPr>
    </w:p>
    <w:p w14:paraId="42204BC0">
      <w:pPr>
        <w:pStyle w:val="24"/>
        <w:tabs>
          <w:tab w:val="right" w:leader="dot" w:pos="9628"/>
        </w:tabs>
        <w:jc w:val="center"/>
        <w:outlineLvl w:val="0"/>
        <w:rPr>
          <w:rFonts w:hint="eastAsia" w:ascii="宋体" w:hAnsi="宋体" w:cs="宋体"/>
          <w:b/>
          <w:bCs/>
          <w:kern w:val="0"/>
          <w:sz w:val="32"/>
          <w:szCs w:val="32"/>
          <w:highlight w:val="none"/>
          <w:lang w:eastAsia="zh-CN"/>
        </w:rPr>
      </w:pPr>
      <w:bookmarkStart w:id="0" w:name="_Toc27405"/>
      <w:r>
        <w:rPr>
          <w:rFonts w:hint="eastAsia" w:ascii="宋体" w:hAnsi="宋体" w:cs="宋体"/>
          <w:b/>
          <w:bCs/>
          <w:kern w:val="0"/>
          <w:sz w:val="32"/>
          <w:szCs w:val="32"/>
          <w:highlight w:val="none"/>
          <w:lang w:eastAsia="zh-CN"/>
        </w:rPr>
        <w:t>市属单位内部安防运维服务采购</w:t>
      </w:r>
    </w:p>
    <w:p w14:paraId="4B66981F">
      <w:pPr>
        <w:pStyle w:val="24"/>
        <w:tabs>
          <w:tab w:val="right" w:leader="dot" w:pos="9628"/>
        </w:tabs>
        <w:jc w:val="center"/>
        <w:outlineLvl w:val="0"/>
        <w:rPr>
          <w:rFonts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竞争性磋商公告</w:t>
      </w:r>
      <w:bookmarkEnd w:id="0"/>
    </w:p>
    <w:p w14:paraId="6D745FDB">
      <w:pPr>
        <w:widowControl/>
        <w:spacing w:line="276"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项目概况</w:t>
      </w:r>
    </w:p>
    <w:p w14:paraId="4141C1EB">
      <w:pPr>
        <w:widowControl/>
        <w:spacing w:line="276"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r>
        <w:rPr>
          <w:rFonts w:hint="eastAsia" w:ascii="宋体" w:hAnsi="宋体" w:eastAsia="宋体" w:cs="宋体"/>
          <w:kern w:val="0"/>
          <w:sz w:val="24"/>
          <w:szCs w:val="24"/>
          <w:highlight w:val="none"/>
          <w:lang w:eastAsia="zh-CN"/>
        </w:rPr>
        <w:t>市属单位内部安防运维服务采购</w:t>
      </w:r>
      <w:r>
        <w:rPr>
          <w:rFonts w:hint="eastAsia" w:ascii="宋体" w:hAnsi="宋体" w:eastAsia="宋体" w:cs="宋体"/>
          <w:kern w:val="0"/>
          <w:sz w:val="24"/>
          <w:szCs w:val="24"/>
          <w:highlight w:val="none"/>
        </w:rPr>
        <w:t>招标项目的潜在供应商应在政采云平台http://www.zcygov.cn/获取磋商文件，并于</w:t>
      </w:r>
      <w:r>
        <w:rPr>
          <w:rFonts w:hint="eastAsia" w:ascii="宋体" w:hAnsi="宋体" w:eastAsia="宋体" w:cs="宋体"/>
          <w:kern w:val="0"/>
          <w:sz w:val="24"/>
          <w:szCs w:val="24"/>
          <w:highlight w:val="none"/>
          <w:lang w:eastAsia="zh-CN"/>
        </w:rPr>
        <w:t>2026年04月</w:t>
      </w:r>
      <w:r>
        <w:rPr>
          <w:rFonts w:hint="eastAsia" w:ascii="宋体" w:hAnsi="宋体" w:eastAsia="宋体" w:cs="宋体"/>
          <w:kern w:val="0"/>
          <w:sz w:val="24"/>
          <w:szCs w:val="24"/>
          <w:highlight w:val="none"/>
          <w:lang w:val="en-US" w:eastAsia="zh-CN"/>
        </w:rPr>
        <w:t>23</w:t>
      </w:r>
      <w:r>
        <w:rPr>
          <w:rFonts w:hint="eastAsia" w:ascii="宋体" w:hAnsi="宋体" w:eastAsia="宋体" w:cs="宋体"/>
          <w:kern w:val="0"/>
          <w:sz w:val="24"/>
          <w:szCs w:val="24"/>
          <w:highlight w:val="none"/>
          <w:lang w:eastAsia="zh-CN"/>
        </w:rPr>
        <w:t xml:space="preserve">日 </w:t>
      </w:r>
      <w:r>
        <w:rPr>
          <w:rFonts w:hint="eastAsia" w:ascii="宋体" w:hAnsi="宋体" w:eastAsia="宋体" w:cs="宋体"/>
          <w:kern w:val="0"/>
          <w:sz w:val="24"/>
          <w:szCs w:val="24"/>
          <w:highlight w:val="none"/>
          <w:lang w:val="en-US" w:eastAsia="zh-CN"/>
        </w:rPr>
        <w:t>16</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0</w:t>
      </w:r>
      <w:r>
        <w:rPr>
          <w:rFonts w:hint="eastAsia" w:ascii="宋体" w:hAnsi="宋体" w:eastAsia="宋体" w:cs="宋体"/>
          <w:kern w:val="0"/>
          <w:sz w:val="24"/>
          <w:szCs w:val="24"/>
          <w:highlight w:val="none"/>
          <w:lang w:eastAsia="zh-CN"/>
        </w:rPr>
        <w:t>0</w:t>
      </w:r>
      <w:r>
        <w:rPr>
          <w:rFonts w:hint="eastAsia" w:ascii="宋体" w:hAnsi="宋体" w:eastAsia="宋体" w:cs="宋体"/>
          <w:kern w:val="0"/>
          <w:sz w:val="24"/>
          <w:szCs w:val="24"/>
          <w:highlight w:val="none"/>
        </w:rPr>
        <w:t>（北京时间）前递交响应文件。</w:t>
      </w:r>
    </w:p>
    <w:p w14:paraId="6C4B98BC">
      <w:pPr>
        <w:widowControl/>
        <w:spacing w:line="276" w:lineRule="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一、项目基本情况</w:t>
      </w:r>
    </w:p>
    <w:p w14:paraId="2523AA2F">
      <w:pPr>
        <w:widowControl/>
        <w:spacing w:line="276"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项目编号：</w:t>
      </w:r>
      <w:r>
        <w:rPr>
          <w:rFonts w:hint="eastAsia" w:ascii="宋体" w:hAnsi="宋体" w:eastAsia="宋体" w:cs="宋体"/>
          <w:kern w:val="0"/>
          <w:sz w:val="24"/>
          <w:szCs w:val="24"/>
          <w:highlight w:val="none"/>
          <w:lang w:eastAsia="zh-CN"/>
        </w:rPr>
        <w:t>TJZB20260401</w:t>
      </w:r>
    </w:p>
    <w:p w14:paraId="3C977E2D">
      <w:pPr>
        <w:widowControl/>
        <w:spacing w:line="276"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kern w:val="0"/>
          <w:sz w:val="24"/>
          <w:szCs w:val="24"/>
          <w:highlight w:val="none"/>
          <w:lang w:eastAsia="zh-CN"/>
        </w:rPr>
        <w:t>市属单位内部安防运维服务采购</w:t>
      </w:r>
      <w:r>
        <w:rPr>
          <w:rFonts w:hint="eastAsia" w:ascii="宋体" w:hAnsi="宋体" w:eastAsia="宋体" w:cs="宋体"/>
          <w:kern w:val="0"/>
          <w:sz w:val="24"/>
          <w:szCs w:val="24"/>
          <w:highlight w:val="none"/>
        </w:rPr>
        <w:t xml:space="preserve">  </w:t>
      </w:r>
    </w:p>
    <w:p w14:paraId="48DAD78A">
      <w:pPr>
        <w:widowControl/>
        <w:spacing w:line="276" w:lineRule="auto"/>
        <w:ind w:firstLine="480" w:firstLineChars="20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预算金额（元）：</w:t>
      </w:r>
      <w:r>
        <w:rPr>
          <w:rFonts w:hint="eastAsia" w:ascii="宋体" w:hAnsi="宋体" w:eastAsia="宋体" w:cs="宋体"/>
          <w:kern w:val="0"/>
          <w:sz w:val="24"/>
          <w:szCs w:val="24"/>
          <w:highlight w:val="none"/>
          <w:lang w:val="en-US" w:eastAsia="zh-CN"/>
        </w:rPr>
        <w:t>765990</w:t>
      </w:r>
    </w:p>
    <w:p w14:paraId="61D73599">
      <w:pPr>
        <w:widowControl/>
        <w:spacing w:line="276" w:lineRule="auto"/>
        <w:ind w:firstLine="480" w:firstLineChars="20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最高限价（元）：</w:t>
      </w:r>
      <w:r>
        <w:rPr>
          <w:rFonts w:hint="eastAsia" w:ascii="宋体" w:hAnsi="宋体" w:eastAsia="宋体" w:cs="宋体"/>
          <w:kern w:val="0"/>
          <w:sz w:val="24"/>
          <w:szCs w:val="24"/>
          <w:highlight w:val="none"/>
          <w:lang w:eastAsia="zh-CN"/>
        </w:rPr>
        <w:t>765990</w:t>
      </w:r>
    </w:p>
    <w:p w14:paraId="32029052">
      <w:pPr>
        <w:widowControl/>
        <w:spacing w:line="276" w:lineRule="auto"/>
        <w:ind w:firstLine="480" w:firstLineChars="200"/>
        <w:rPr>
          <w:rFonts w:hint="default" w:ascii="宋体" w:hAnsi="宋体" w:eastAsia="宋体" w:cs="宋体"/>
          <w:kern w:val="0"/>
          <w:sz w:val="24"/>
          <w:szCs w:val="24"/>
          <w:highlight w:val="none"/>
          <w:lang w:val="en-US" w:eastAsia="zh-Hans"/>
        </w:rPr>
      </w:pPr>
      <w:r>
        <w:rPr>
          <w:rFonts w:hint="eastAsia" w:ascii="宋体" w:hAnsi="宋体" w:eastAsia="宋体" w:cs="宋体"/>
          <w:kern w:val="0"/>
          <w:sz w:val="24"/>
          <w:szCs w:val="24"/>
          <w:highlight w:val="none"/>
          <w:lang w:val="en-US" w:eastAsia="zh-CN"/>
        </w:rPr>
        <w:t>采购需求：</w:t>
      </w:r>
    </w:p>
    <w:p w14:paraId="54331D36">
      <w:pPr>
        <w:widowControl/>
        <w:shd w:val="clear" w:color="auto" w:fill="FFFFFF"/>
        <w:snapToGrid w:val="0"/>
        <w:spacing w:line="360" w:lineRule="auto"/>
        <w:ind w:firstLine="480" w:firstLineChars="200"/>
        <w:rPr>
          <w:rFonts w:hint="eastAsia" w:cs="Arial" w:asciiTheme="minorEastAsia" w:hAnsiTheme="minorEastAsia"/>
          <w:color w:val="auto"/>
          <w:kern w:val="0"/>
          <w:sz w:val="24"/>
          <w:szCs w:val="24"/>
          <w:highlight w:val="none"/>
          <w:shd w:val="clear" w:color="auto" w:fill="FFFFFF" w:themeFill="background1"/>
          <w:lang w:eastAsia="zh-CN"/>
        </w:rPr>
      </w:pPr>
      <w:r>
        <w:rPr>
          <w:rFonts w:hint="eastAsia" w:cs="Arial" w:asciiTheme="minorEastAsia" w:hAnsiTheme="minorEastAsia"/>
          <w:color w:val="auto"/>
          <w:kern w:val="0"/>
          <w:sz w:val="24"/>
          <w:szCs w:val="24"/>
          <w:highlight w:val="none"/>
          <w:shd w:val="clear" w:color="auto" w:fill="FFFFFF" w:themeFill="background1"/>
        </w:rPr>
        <w:t>标项名称：</w:t>
      </w:r>
      <w:r>
        <w:rPr>
          <w:rFonts w:hint="eastAsia" w:cs="Arial" w:asciiTheme="minorEastAsia" w:hAnsiTheme="minorEastAsia"/>
          <w:color w:val="auto"/>
          <w:kern w:val="0"/>
          <w:sz w:val="24"/>
          <w:szCs w:val="24"/>
          <w:highlight w:val="none"/>
          <w:shd w:val="clear" w:color="auto" w:fill="FFFFFF" w:themeFill="background1"/>
          <w:lang w:eastAsia="zh-CN"/>
        </w:rPr>
        <w:t>市属单位内部安防运维服务采购</w:t>
      </w:r>
    </w:p>
    <w:p w14:paraId="0F728989">
      <w:pPr>
        <w:widowControl/>
        <w:shd w:val="clear" w:color="auto" w:fill="FFFFFF"/>
        <w:snapToGrid w:val="0"/>
        <w:spacing w:line="360" w:lineRule="auto"/>
        <w:ind w:firstLine="480" w:firstLineChars="200"/>
        <w:rPr>
          <w:rFonts w:cs="Arial" w:asciiTheme="minorEastAsia" w:hAnsiTheme="minorEastAsia"/>
          <w:color w:val="auto"/>
          <w:kern w:val="0"/>
          <w:sz w:val="24"/>
          <w:szCs w:val="24"/>
          <w:highlight w:val="none"/>
          <w:shd w:val="clear" w:color="auto" w:fill="FFFFFF" w:themeFill="background1"/>
        </w:rPr>
      </w:pPr>
      <w:r>
        <w:rPr>
          <w:rFonts w:hint="eastAsia" w:cs="Arial" w:asciiTheme="minorEastAsia" w:hAnsiTheme="minorEastAsia"/>
          <w:color w:val="auto"/>
          <w:kern w:val="0"/>
          <w:sz w:val="24"/>
          <w:szCs w:val="24"/>
          <w:highlight w:val="none"/>
          <w:shd w:val="clear" w:color="auto" w:fill="FFFFFF" w:themeFill="background1"/>
        </w:rPr>
        <w:t>数量：1</w:t>
      </w:r>
    </w:p>
    <w:p w14:paraId="004D5C0C">
      <w:pPr>
        <w:widowControl/>
        <w:shd w:val="clear" w:color="auto" w:fill="FFFFFF"/>
        <w:snapToGrid w:val="0"/>
        <w:spacing w:line="360" w:lineRule="auto"/>
        <w:ind w:firstLine="480" w:firstLineChars="200"/>
        <w:rPr>
          <w:rFonts w:hint="default" w:cs="Arial" w:asciiTheme="minorEastAsia" w:hAnsiTheme="minorEastAsia" w:eastAsiaTheme="minorEastAsia"/>
          <w:color w:val="auto"/>
          <w:kern w:val="0"/>
          <w:sz w:val="24"/>
          <w:szCs w:val="24"/>
          <w:highlight w:val="none"/>
          <w:shd w:val="clear" w:color="auto" w:fill="FFFFFF" w:themeFill="background1"/>
          <w:lang w:val="en-US" w:eastAsia="zh-CN"/>
        </w:rPr>
      </w:pPr>
      <w:r>
        <w:rPr>
          <w:rFonts w:hint="eastAsia" w:cs="Arial" w:asciiTheme="minorEastAsia" w:hAnsiTheme="minorEastAsia"/>
          <w:color w:val="auto"/>
          <w:kern w:val="0"/>
          <w:sz w:val="24"/>
          <w:szCs w:val="24"/>
          <w:highlight w:val="none"/>
          <w:shd w:val="clear" w:color="auto" w:fill="FFFFFF" w:themeFill="background1"/>
        </w:rPr>
        <w:t>预算金额（元）：</w:t>
      </w:r>
      <w:r>
        <w:rPr>
          <w:rFonts w:hint="eastAsia" w:cs="Arial" w:asciiTheme="minorEastAsia" w:hAnsiTheme="minorEastAsia"/>
          <w:color w:val="auto"/>
          <w:kern w:val="0"/>
          <w:sz w:val="24"/>
          <w:szCs w:val="24"/>
          <w:highlight w:val="none"/>
          <w:shd w:val="clear" w:color="auto" w:fill="FFFFFF" w:themeFill="background1"/>
          <w:lang w:val="en-US" w:eastAsia="zh-CN"/>
        </w:rPr>
        <w:t>765990</w:t>
      </w:r>
    </w:p>
    <w:p w14:paraId="3A8FF415">
      <w:pPr>
        <w:widowControl/>
        <w:shd w:val="clear" w:color="auto" w:fill="FFFFFF"/>
        <w:snapToGrid w:val="0"/>
        <w:spacing w:line="360" w:lineRule="auto"/>
        <w:ind w:firstLine="480" w:firstLineChars="200"/>
        <w:rPr>
          <w:rFonts w:cs="Arial" w:asciiTheme="minorEastAsia" w:hAnsiTheme="minorEastAsia"/>
          <w:color w:val="auto"/>
          <w:kern w:val="0"/>
          <w:sz w:val="24"/>
          <w:szCs w:val="24"/>
          <w:highlight w:val="none"/>
          <w:shd w:val="clear" w:color="auto" w:fill="FFFFFF" w:themeFill="background1"/>
        </w:rPr>
      </w:pPr>
      <w:r>
        <w:rPr>
          <w:rFonts w:hint="eastAsia" w:cs="Arial" w:asciiTheme="minorEastAsia" w:hAnsiTheme="minorEastAsia"/>
          <w:color w:val="auto"/>
          <w:kern w:val="0"/>
          <w:sz w:val="24"/>
          <w:szCs w:val="24"/>
          <w:highlight w:val="none"/>
          <w:shd w:val="clear" w:color="auto" w:fill="FFFFFF" w:themeFill="background1"/>
        </w:rPr>
        <w:t>单位：不限</w:t>
      </w:r>
    </w:p>
    <w:p w14:paraId="4CF2985B">
      <w:pPr>
        <w:widowControl/>
        <w:spacing w:line="276" w:lineRule="auto"/>
        <w:ind w:firstLine="480" w:firstLineChars="200"/>
        <w:rPr>
          <w:rFonts w:hint="eastAsia" w:ascii="宋体" w:hAnsi="宋体" w:eastAsia="宋体" w:cs="宋体"/>
          <w:kern w:val="0"/>
          <w:sz w:val="24"/>
          <w:szCs w:val="24"/>
          <w:highlight w:val="none"/>
        </w:rPr>
      </w:pPr>
      <w:r>
        <w:rPr>
          <w:rFonts w:hint="eastAsia" w:cs="Arial" w:asciiTheme="minorEastAsia" w:hAnsiTheme="minorEastAsia"/>
          <w:color w:val="auto"/>
          <w:kern w:val="0"/>
          <w:sz w:val="24"/>
          <w:szCs w:val="24"/>
          <w:highlight w:val="none"/>
          <w:shd w:val="clear" w:color="auto" w:fill="FFFFFF" w:themeFill="background1"/>
        </w:rPr>
        <w:t>简要规格描述：</w:t>
      </w:r>
      <w:r>
        <w:rPr>
          <w:rFonts w:hint="eastAsia" w:cs="Arial" w:asciiTheme="minorEastAsia" w:hAnsiTheme="minorEastAsia"/>
          <w:color w:val="auto"/>
          <w:kern w:val="0"/>
          <w:sz w:val="24"/>
          <w:szCs w:val="24"/>
          <w:highlight w:val="none"/>
          <w:shd w:val="clear" w:color="auto" w:fill="FFFFFF" w:themeFill="background1"/>
          <w:lang w:val="en-US" w:eastAsia="zh-CN"/>
        </w:rPr>
        <w:t>详见竞争性磋商文件。</w:t>
      </w:r>
    </w:p>
    <w:p w14:paraId="066040B8">
      <w:pPr>
        <w:widowControl/>
        <w:spacing w:line="276"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备注： </w:t>
      </w:r>
    </w:p>
    <w:p w14:paraId="2C08D61E">
      <w:pPr>
        <w:widowControl/>
        <w:spacing w:before="60" w:after="60" w:line="276" w:lineRule="auto"/>
        <w:ind w:firstLine="480"/>
        <w:jc w:val="lef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合同履约期限：</w:t>
      </w:r>
      <w:r>
        <w:rPr>
          <w:rFonts w:hint="eastAsia" w:ascii="宋体" w:hAnsi="宋体" w:eastAsia="宋体" w:cs="宋体"/>
          <w:kern w:val="0"/>
          <w:sz w:val="24"/>
          <w:szCs w:val="24"/>
          <w:highlight w:val="none"/>
          <w:lang w:val="en-US" w:eastAsia="zh-CN"/>
        </w:rPr>
        <w:t>合同签订之日起1年</w:t>
      </w:r>
    </w:p>
    <w:p w14:paraId="60F2B619">
      <w:pPr>
        <w:widowControl/>
        <w:spacing w:before="60" w:after="60" w:line="276" w:lineRule="auto"/>
        <w:ind w:firstLine="480"/>
        <w:jc w:val="left"/>
        <w:rPr>
          <w:rFonts w:hint="eastAsia"/>
          <w:highlight w:val="none"/>
        </w:rPr>
      </w:pPr>
      <w:r>
        <w:rPr>
          <w:rFonts w:hint="eastAsia" w:ascii="宋体" w:hAnsi="宋体" w:eastAsia="宋体" w:cs="宋体"/>
          <w:kern w:val="0"/>
          <w:sz w:val="24"/>
          <w:szCs w:val="24"/>
          <w:highlight w:val="none"/>
        </w:rPr>
        <w:t>本项目不接受联合体投标。</w:t>
      </w:r>
    </w:p>
    <w:p w14:paraId="21EB740D">
      <w:pPr>
        <w:widowControl/>
        <w:spacing w:line="276" w:lineRule="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二、申请人的资格要求：</w:t>
      </w:r>
    </w:p>
    <w:p w14:paraId="4C373418">
      <w:pPr>
        <w:widowControl/>
        <w:spacing w:line="276"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1.满足《中华人民共和国政府采购法》第二十二条规定；</w:t>
      </w:r>
    </w:p>
    <w:p w14:paraId="3F7C4392">
      <w:pPr>
        <w:widowControl/>
        <w:spacing w:line="276"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2.落实政府采购政策需满足的资格要求：本项目专门面向</w:t>
      </w:r>
      <w:r>
        <w:rPr>
          <w:rFonts w:hint="eastAsia" w:ascii="宋体" w:hAnsi="宋体" w:eastAsia="宋体" w:cs="宋体"/>
          <w:kern w:val="0"/>
          <w:sz w:val="24"/>
          <w:szCs w:val="24"/>
          <w:highlight w:val="none"/>
          <w:lang w:val="en-US" w:eastAsia="zh-CN"/>
        </w:rPr>
        <w:t>中小</w:t>
      </w:r>
      <w:r>
        <w:rPr>
          <w:rFonts w:hint="eastAsia" w:ascii="宋体" w:hAnsi="宋体" w:eastAsia="宋体" w:cs="宋体"/>
          <w:kern w:val="0"/>
          <w:sz w:val="24"/>
          <w:szCs w:val="24"/>
          <w:highlight w:val="none"/>
        </w:rPr>
        <w:t>企业。</w:t>
      </w:r>
    </w:p>
    <w:p w14:paraId="7E2F7136">
      <w:pPr>
        <w:widowControl/>
        <w:spacing w:line="276"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3.本项目的特定资格要求：</w:t>
      </w:r>
    </w:p>
    <w:p w14:paraId="30FF8BCE">
      <w:pPr>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（1）为采购项目提供整体设计、规范编制或者项目管理、监理、检测等服务的供应商，不得再参加该采购项目的其他采购活动；</w:t>
      </w:r>
    </w:p>
    <w:p w14:paraId="26D6A5F7">
      <w:pPr>
        <w:spacing w:line="360" w:lineRule="auto"/>
        <w:ind w:firstLine="480" w:firstLineChars="200"/>
        <w:rPr>
          <w:rFonts w:cs="宋体" w:asciiTheme="minorEastAsia" w:hAnsiTheme="minorEastAsia"/>
          <w:b/>
          <w:color w:val="auto"/>
          <w:sz w:val="24"/>
          <w:szCs w:val="24"/>
          <w:highlight w:val="none"/>
          <w:shd w:val="clear" w:color="auto" w:fill="FFFFFF" w:themeFill="background1"/>
        </w:rPr>
      </w:pPr>
      <w:r>
        <w:rPr>
          <w:rFonts w:hint="eastAsia" w:asciiTheme="minorEastAsia" w:hAnsiTheme="minorEastAsia"/>
          <w:color w:val="auto"/>
          <w:sz w:val="24"/>
          <w:szCs w:val="24"/>
          <w:highlight w:val="none"/>
        </w:rPr>
        <w:t>（2）单位负责人为同一人或者存在直接控股、管理关系的不同供应商不得参加本项目同一包的采购活动。</w:t>
      </w:r>
    </w:p>
    <w:p w14:paraId="7AA9E777">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p w14:paraId="5B483EEE">
      <w:pPr>
        <w:widowControl/>
        <w:spacing w:line="276" w:lineRule="auto"/>
        <w:ind w:firstLine="480" w:firstLineChars="200"/>
        <w:rPr>
          <w:rFonts w:hint="eastAsia" w:ascii="宋体" w:hAnsi="宋体" w:eastAsia="宋体" w:cs="宋体"/>
          <w:kern w:val="0"/>
          <w:sz w:val="24"/>
          <w:szCs w:val="24"/>
          <w:highlight w:val="none"/>
        </w:rPr>
      </w:pPr>
    </w:p>
    <w:p w14:paraId="719E941D">
      <w:pPr>
        <w:widowControl/>
        <w:spacing w:line="276" w:lineRule="auto"/>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rPr>
        <w:t>三、获取磋商文件</w:t>
      </w:r>
    </w:p>
    <w:p w14:paraId="01294250">
      <w:pPr>
        <w:widowControl/>
        <w:spacing w:line="276"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时间：</w:t>
      </w:r>
      <w:r>
        <w:rPr>
          <w:rFonts w:hint="eastAsia" w:ascii="宋体" w:hAnsi="宋体" w:eastAsia="宋体" w:cs="宋体"/>
          <w:kern w:val="0"/>
          <w:sz w:val="24"/>
          <w:szCs w:val="24"/>
          <w:highlight w:val="none"/>
          <w:lang w:eastAsia="zh-CN"/>
        </w:rPr>
        <w:t>202</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lang w:eastAsia="zh-CN"/>
        </w:rPr>
        <w:t>年</w:t>
      </w:r>
      <w:r>
        <w:rPr>
          <w:rFonts w:hint="eastAsia" w:ascii="宋体" w:hAnsi="宋体" w:eastAsia="宋体" w:cs="宋体"/>
          <w:kern w:val="0"/>
          <w:sz w:val="24"/>
          <w:szCs w:val="24"/>
          <w:highlight w:val="none"/>
          <w:lang w:val="en-US" w:eastAsia="zh-CN"/>
        </w:rPr>
        <w:t>04</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lang w:val="en-US" w:eastAsia="zh-CN"/>
        </w:rPr>
        <w:t>8</w:t>
      </w:r>
      <w:r>
        <w:rPr>
          <w:rFonts w:hint="eastAsia" w:ascii="宋体" w:hAnsi="宋体" w:eastAsia="宋体" w:cs="宋体"/>
          <w:kern w:val="0"/>
          <w:sz w:val="24"/>
          <w:szCs w:val="24"/>
          <w:highlight w:val="none"/>
        </w:rPr>
        <w:t>日至</w:t>
      </w:r>
      <w:r>
        <w:rPr>
          <w:rFonts w:hint="eastAsia" w:ascii="宋体" w:hAnsi="宋体" w:eastAsia="宋体" w:cs="宋体"/>
          <w:kern w:val="0"/>
          <w:sz w:val="24"/>
          <w:szCs w:val="24"/>
          <w:highlight w:val="none"/>
          <w:lang w:eastAsia="zh-CN"/>
        </w:rPr>
        <w:t>202</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lang w:eastAsia="zh-CN"/>
        </w:rPr>
        <w:t>年</w:t>
      </w:r>
      <w:r>
        <w:rPr>
          <w:rFonts w:hint="eastAsia" w:ascii="宋体" w:hAnsi="宋体" w:eastAsia="宋体" w:cs="宋体"/>
          <w:kern w:val="0"/>
          <w:sz w:val="24"/>
          <w:szCs w:val="24"/>
          <w:highlight w:val="none"/>
          <w:lang w:val="en-US" w:eastAsia="zh-CN"/>
        </w:rPr>
        <w:t>04</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lang w:val="en-US" w:eastAsia="zh-CN"/>
        </w:rPr>
        <w:t>23</w:t>
      </w:r>
      <w:r>
        <w:rPr>
          <w:rFonts w:hint="eastAsia" w:ascii="宋体" w:hAnsi="宋体" w:eastAsia="宋体" w:cs="宋体"/>
          <w:kern w:val="0"/>
          <w:sz w:val="24"/>
          <w:szCs w:val="24"/>
          <w:highlight w:val="none"/>
        </w:rPr>
        <w:t>日</w:t>
      </w:r>
      <w:r>
        <w:rPr>
          <w:rFonts w:hint="eastAsia" w:ascii="宋体" w:hAnsi="宋体" w:eastAsia="宋体" w:cs="宋体"/>
          <w:kern w:val="0"/>
          <w:sz w:val="24"/>
          <w:szCs w:val="24"/>
          <w:highlight w:val="none"/>
        </w:rPr>
        <w:t>，每天上午</w:t>
      </w:r>
      <w:r>
        <w:rPr>
          <w:rFonts w:hint="eastAsia" w:ascii="宋体" w:hAnsi="宋体" w:eastAsia="宋体" w:cs="宋体"/>
          <w:kern w:val="0"/>
          <w:sz w:val="24"/>
          <w:szCs w:val="24"/>
          <w:highlight w:val="none"/>
          <w:lang w:val="en-US" w:eastAsia="zh-CN"/>
        </w:rPr>
        <w:t>10</w:t>
      </w:r>
      <w:r>
        <w:rPr>
          <w:rFonts w:hint="eastAsia" w:ascii="宋体" w:hAnsi="宋体" w:eastAsia="宋体" w:cs="宋体"/>
          <w:kern w:val="0"/>
          <w:sz w:val="24"/>
          <w:szCs w:val="24"/>
          <w:highlight w:val="none"/>
        </w:rPr>
        <w:t>:00至1</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:00，下午1</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:00至</w:t>
      </w:r>
      <w:r>
        <w:rPr>
          <w:rFonts w:hint="eastAsia" w:ascii="宋体" w:hAnsi="宋体" w:eastAsia="宋体" w:cs="宋体"/>
          <w:kern w:val="0"/>
          <w:sz w:val="24"/>
          <w:szCs w:val="24"/>
          <w:highlight w:val="none"/>
          <w:lang w:val="en-US" w:eastAsia="zh-CN"/>
        </w:rPr>
        <w:t>19</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00</w:t>
      </w:r>
      <w:r>
        <w:rPr>
          <w:rFonts w:hint="eastAsia" w:ascii="宋体" w:hAnsi="宋体" w:eastAsia="宋体" w:cs="宋体"/>
          <w:kern w:val="0"/>
          <w:sz w:val="24"/>
          <w:szCs w:val="24"/>
          <w:highlight w:val="none"/>
        </w:rPr>
        <w:t>（北京时间，法定节假日除外）</w:t>
      </w:r>
    </w:p>
    <w:p w14:paraId="040A75CA">
      <w:pPr>
        <w:widowControl/>
        <w:spacing w:line="276"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地点：政采云平台http://www.zcygov.cn</w:t>
      </w:r>
    </w:p>
    <w:p w14:paraId="78B9CB02">
      <w:pPr>
        <w:widowControl/>
        <w:spacing w:line="276"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方式：免费获取，供应商登陆政采云账户（网址：https://www.zcygov.cn/）,在线申请获取磋商文件（登录政府采购云平台→采购项目→获取采购文件→申请，审核通过后可下载磋商文件，如有操作性问题，可与政采云在线客服进行咨询，咨询电话：95763</w:t>
      </w:r>
    </w:p>
    <w:p w14:paraId="694480AE">
      <w:pPr>
        <w:widowControl/>
        <w:spacing w:line="276"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售价（元）：0</w:t>
      </w:r>
    </w:p>
    <w:p w14:paraId="767799B3">
      <w:pPr>
        <w:pStyle w:val="37"/>
        <w:spacing w:before="204" w:beforeAutospacing="0" w:after="204" w:afterAutospacing="0" w:line="276" w:lineRule="auto"/>
        <w:jc w:val="both"/>
        <w:rPr>
          <w:rFonts w:hint="eastAsia" w:ascii="宋体" w:hAnsi="宋体" w:eastAsia="宋体" w:cs="宋体"/>
          <w:sz w:val="24"/>
          <w:szCs w:val="24"/>
          <w:highlight w:val="none"/>
        </w:rPr>
      </w:pPr>
      <w:r>
        <w:rPr>
          <w:rStyle w:val="45"/>
          <w:rFonts w:hint="eastAsia" w:ascii="宋体" w:hAnsi="宋体" w:eastAsia="宋体" w:cs="宋体"/>
          <w:sz w:val="24"/>
          <w:szCs w:val="24"/>
          <w:highlight w:val="none"/>
        </w:rPr>
        <w:t>四、响应性文件提交</w:t>
      </w:r>
      <w:r>
        <w:rPr>
          <w:rFonts w:hint="eastAsia" w:ascii="宋体" w:hAnsi="宋体" w:eastAsia="宋体" w:cs="宋体"/>
          <w:b/>
          <w:bCs/>
          <w:sz w:val="24"/>
          <w:szCs w:val="24"/>
          <w:highlight w:val="none"/>
        </w:rPr>
        <w:t> </w:t>
      </w:r>
    </w:p>
    <w:p w14:paraId="2E2E4D9D">
      <w:pPr>
        <w:pStyle w:val="37"/>
        <w:spacing w:before="60" w:beforeAutospacing="0" w:after="60" w:afterAutospacing="0" w:line="276"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截止时间：</w:t>
      </w:r>
      <w:r>
        <w:rPr>
          <w:rFonts w:hint="eastAsia" w:cs="宋体"/>
          <w:sz w:val="24"/>
          <w:szCs w:val="24"/>
          <w:highlight w:val="none"/>
          <w:lang w:eastAsia="zh-CN"/>
        </w:rPr>
        <w:t>2026年04月</w:t>
      </w:r>
      <w:r>
        <w:rPr>
          <w:rFonts w:hint="eastAsia" w:cs="宋体"/>
          <w:sz w:val="24"/>
          <w:szCs w:val="24"/>
          <w:highlight w:val="none"/>
          <w:lang w:val="en-US" w:eastAsia="zh-CN"/>
        </w:rPr>
        <w:t>23</w:t>
      </w:r>
      <w:r>
        <w:rPr>
          <w:rFonts w:hint="eastAsia" w:cs="宋体"/>
          <w:sz w:val="24"/>
          <w:szCs w:val="24"/>
          <w:highlight w:val="none"/>
          <w:lang w:eastAsia="zh-CN"/>
        </w:rPr>
        <w:t>日</w:t>
      </w:r>
      <w:r>
        <w:rPr>
          <w:rStyle w:val="197"/>
          <w:rFonts w:hint="eastAsia" w:ascii="宋体" w:hAnsi="宋体" w:eastAsia="宋体" w:cs="宋体"/>
          <w:sz w:val="24"/>
          <w:szCs w:val="24"/>
          <w:highlight w:val="none"/>
        </w:rPr>
        <w:t>1</w:t>
      </w:r>
      <w:r>
        <w:rPr>
          <w:rStyle w:val="197"/>
          <w:rFonts w:hint="eastAsia" w:ascii="宋体" w:hAnsi="宋体" w:eastAsia="宋体" w:cs="宋体"/>
          <w:sz w:val="24"/>
          <w:szCs w:val="24"/>
          <w:highlight w:val="none"/>
          <w:lang w:val="en-US" w:eastAsia="zh-CN"/>
        </w:rPr>
        <w:t>6</w:t>
      </w:r>
      <w:r>
        <w:rPr>
          <w:rStyle w:val="197"/>
          <w:rFonts w:hint="eastAsia" w:ascii="宋体" w:hAnsi="宋体" w:eastAsia="宋体" w:cs="宋体"/>
          <w:sz w:val="24"/>
          <w:szCs w:val="24"/>
          <w:highlight w:val="none"/>
        </w:rPr>
        <w:t>:</w:t>
      </w:r>
      <w:r>
        <w:rPr>
          <w:rStyle w:val="197"/>
          <w:rFonts w:hint="eastAsia" w:ascii="宋体" w:hAnsi="宋体" w:eastAsia="宋体" w:cs="宋体"/>
          <w:sz w:val="24"/>
          <w:szCs w:val="24"/>
          <w:highlight w:val="none"/>
          <w:lang w:val="en-US" w:eastAsia="zh-CN"/>
        </w:rPr>
        <w:t>0</w:t>
      </w:r>
      <w:r>
        <w:rPr>
          <w:rStyle w:val="197"/>
          <w:rFonts w:hint="eastAsia" w:ascii="宋体" w:hAnsi="宋体" w:eastAsia="宋体" w:cs="宋体"/>
          <w:sz w:val="24"/>
          <w:szCs w:val="24"/>
          <w:highlight w:val="none"/>
        </w:rPr>
        <w:t>0（</w:t>
      </w:r>
      <w:r>
        <w:rPr>
          <w:rFonts w:hint="eastAsia" w:ascii="宋体" w:hAnsi="宋体" w:eastAsia="宋体" w:cs="宋体"/>
          <w:sz w:val="24"/>
          <w:szCs w:val="24"/>
          <w:highlight w:val="none"/>
        </w:rPr>
        <w:t>北京时间）</w:t>
      </w:r>
    </w:p>
    <w:p w14:paraId="03D08A78">
      <w:pPr>
        <w:pStyle w:val="37"/>
        <w:spacing w:before="60" w:beforeAutospacing="0" w:after="60" w:afterAutospacing="0" w:line="276"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地点：</w:t>
      </w:r>
      <w:r>
        <w:rPr>
          <w:rStyle w:val="197"/>
          <w:rFonts w:hint="eastAsia" w:ascii="宋体" w:hAnsi="宋体" w:eastAsia="宋体" w:cs="宋体"/>
          <w:sz w:val="24"/>
          <w:szCs w:val="24"/>
          <w:highlight w:val="none"/>
        </w:rPr>
        <w:t>供应商应在此之前将加密的响应文件上传至政采云平台对应位置 (逾期送达或不符合规定的响应文件将被拒绝接收)。</w:t>
      </w:r>
    </w:p>
    <w:p w14:paraId="267FDA8B">
      <w:pPr>
        <w:pStyle w:val="37"/>
        <w:spacing w:before="204" w:beforeAutospacing="0" w:after="204" w:afterAutospacing="0" w:line="276" w:lineRule="auto"/>
        <w:jc w:val="both"/>
        <w:rPr>
          <w:rFonts w:hint="eastAsia" w:ascii="宋体" w:hAnsi="宋体" w:eastAsia="宋体" w:cs="宋体"/>
          <w:sz w:val="24"/>
          <w:szCs w:val="24"/>
          <w:highlight w:val="none"/>
        </w:rPr>
      </w:pPr>
      <w:r>
        <w:rPr>
          <w:rStyle w:val="45"/>
          <w:rFonts w:hint="eastAsia" w:ascii="宋体" w:hAnsi="宋体" w:eastAsia="宋体" w:cs="宋体"/>
          <w:sz w:val="24"/>
          <w:szCs w:val="24"/>
          <w:highlight w:val="none"/>
        </w:rPr>
        <w:t>五、响应性文件开启</w:t>
      </w:r>
      <w:r>
        <w:rPr>
          <w:rFonts w:hint="eastAsia" w:ascii="宋体" w:hAnsi="宋体" w:eastAsia="宋体" w:cs="宋体"/>
          <w:sz w:val="24"/>
          <w:szCs w:val="24"/>
          <w:highlight w:val="none"/>
        </w:rPr>
        <w:t> </w:t>
      </w:r>
    </w:p>
    <w:p w14:paraId="7AD078DB">
      <w:pPr>
        <w:pStyle w:val="37"/>
        <w:spacing w:before="60" w:beforeAutospacing="0" w:after="60" w:afterAutospacing="0" w:line="276"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开启时间：</w:t>
      </w:r>
      <w:r>
        <w:rPr>
          <w:rFonts w:hint="eastAsia" w:cs="宋体"/>
          <w:sz w:val="24"/>
          <w:szCs w:val="24"/>
          <w:highlight w:val="none"/>
          <w:lang w:eastAsia="zh-CN"/>
        </w:rPr>
        <w:t>2026年04月</w:t>
      </w:r>
      <w:r>
        <w:rPr>
          <w:rFonts w:hint="eastAsia" w:cs="宋体"/>
          <w:sz w:val="24"/>
          <w:szCs w:val="24"/>
          <w:highlight w:val="none"/>
          <w:lang w:val="en-US" w:eastAsia="zh-CN"/>
        </w:rPr>
        <w:t>23</w:t>
      </w:r>
      <w:r>
        <w:rPr>
          <w:rFonts w:hint="eastAsia" w:cs="宋体"/>
          <w:sz w:val="24"/>
          <w:szCs w:val="24"/>
          <w:highlight w:val="none"/>
          <w:lang w:eastAsia="zh-CN"/>
        </w:rPr>
        <w:t>日</w:t>
      </w:r>
      <w:r>
        <w:rPr>
          <w:rStyle w:val="197"/>
          <w:rFonts w:hint="eastAsia" w:ascii="宋体" w:hAnsi="宋体" w:eastAsia="宋体" w:cs="宋体"/>
          <w:sz w:val="24"/>
          <w:szCs w:val="24"/>
          <w:highlight w:val="none"/>
        </w:rPr>
        <w:t>1</w:t>
      </w:r>
      <w:r>
        <w:rPr>
          <w:rStyle w:val="197"/>
          <w:rFonts w:hint="eastAsia" w:ascii="宋体" w:hAnsi="宋体" w:eastAsia="宋体" w:cs="宋体"/>
          <w:sz w:val="24"/>
          <w:szCs w:val="24"/>
          <w:highlight w:val="none"/>
          <w:lang w:val="en-US" w:eastAsia="zh-CN"/>
        </w:rPr>
        <w:t>6</w:t>
      </w:r>
      <w:r>
        <w:rPr>
          <w:rStyle w:val="197"/>
          <w:rFonts w:hint="eastAsia" w:ascii="宋体" w:hAnsi="宋体" w:eastAsia="宋体" w:cs="宋体"/>
          <w:sz w:val="24"/>
          <w:szCs w:val="24"/>
          <w:highlight w:val="none"/>
        </w:rPr>
        <w:t>:</w:t>
      </w:r>
      <w:r>
        <w:rPr>
          <w:rStyle w:val="197"/>
          <w:rFonts w:hint="eastAsia" w:ascii="宋体" w:hAnsi="宋体" w:eastAsia="宋体" w:cs="宋体"/>
          <w:sz w:val="24"/>
          <w:szCs w:val="24"/>
          <w:highlight w:val="none"/>
          <w:lang w:val="en-US" w:eastAsia="zh-CN"/>
        </w:rPr>
        <w:t>0</w:t>
      </w:r>
      <w:r>
        <w:rPr>
          <w:rStyle w:val="197"/>
          <w:rFonts w:hint="eastAsia" w:ascii="宋体" w:hAnsi="宋体" w:eastAsia="宋体" w:cs="宋体"/>
          <w:sz w:val="24"/>
          <w:szCs w:val="24"/>
          <w:highlight w:val="none"/>
        </w:rPr>
        <w:t>0（北</w:t>
      </w:r>
      <w:r>
        <w:rPr>
          <w:rFonts w:hint="eastAsia" w:ascii="宋体" w:hAnsi="宋体" w:eastAsia="宋体" w:cs="宋体"/>
          <w:sz w:val="24"/>
          <w:szCs w:val="24"/>
          <w:highlight w:val="none"/>
        </w:rPr>
        <w:t>京时间）</w:t>
      </w:r>
    </w:p>
    <w:p w14:paraId="43525913">
      <w:pPr>
        <w:pStyle w:val="37"/>
        <w:spacing w:before="60" w:beforeAutospacing="0" w:after="60" w:afterAutospacing="0" w:line="276"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地点：投标人登录政采云平台https://www.zcygov.cn/，进入“项目采购-开标评标-右边选择对应项目点击“进入项目”进入开标大厅。 </w:t>
      </w:r>
    </w:p>
    <w:p w14:paraId="4DA4BD08">
      <w:pPr>
        <w:pStyle w:val="37"/>
        <w:spacing w:before="204" w:beforeAutospacing="0" w:after="204" w:afterAutospacing="0" w:line="276" w:lineRule="auto"/>
        <w:jc w:val="both"/>
        <w:rPr>
          <w:rFonts w:hint="eastAsia" w:ascii="宋体" w:hAnsi="宋体" w:eastAsia="宋体" w:cs="宋体"/>
          <w:sz w:val="24"/>
          <w:szCs w:val="24"/>
          <w:highlight w:val="none"/>
        </w:rPr>
      </w:pPr>
      <w:r>
        <w:rPr>
          <w:rStyle w:val="45"/>
          <w:rFonts w:hint="eastAsia" w:ascii="宋体" w:hAnsi="宋体" w:eastAsia="宋体" w:cs="宋体"/>
          <w:sz w:val="24"/>
          <w:szCs w:val="24"/>
          <w:highlight w:val="none"/>
        </w:rPr>
        <w:t>六、公告期限</w:t>
      </w:r>
    </w:p>
    <w:p w14:paraId="7FD76980">
      <w:pPr>
        <w:pStyle w:val="37"/>
        <w:spacing w:before="60" w:beforeAutospacing="0" w:after="60" w:afterAutospacing="0" w:line="276"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自本公告发布之日起3个工作日。</w:t>
      </w:r>
    </w:p>
    <w:p w14:paraId="2BE670A0">
      <w:pPr>
        <w:pStyle w:val="37"/>
        <w:spacing w:before="204" w:beforeAutospacing="0" w:after="204" w:afterAutospacing="0" w:line="276" w:lineRule="auto"/>
        <w:jc w:val="both"/>
        <w:rPr>
          <w:rFonts w:hint="eastAsia" w:ascii="宋体" w:hAnsi="宋体" w:eastAsia="宋体" w:cs="宋体"/>
          <w:sz w:val="24"/>
          <w:szCs w:val="24"/>
          <w:highlight w:val="none"/>
        </w:rPr>
      </w:pPr>
      <w:r>
        <w:rPr>
          <w:rStyle w:val="45"/>
          <w:rFonts w:hint="eastAsia" w:ascii="宋体" w:hAnsi="宋体" w:eastAsia="宋体" w:cs="宋体"/>
          <w:sz w:val="24"/>
          <w:szCs w:val="24"/>
          <w:highlight w:val="none"/>
        </w:rPr>
        <w:t>七、其他补充事宜</w:t>
      </w:r>
      <w:r>
        <w:rPr>
          <w:rFonts w:hint="eastAsia" w:ascii="宋体" w:hAnsi="宋体" w:eastAsia="宋体" w:cs="宋体"/>
          <w:sz w:val="24"/>
          <w:szCs w:val="24"/>
          <w:highlight w:val="none"/>
        </w:rPr>
        <w:t> </w:t>
      </w:r>
    </w:p>
    <w:p w14:paraId="12999950">
      <w:pPr>
        <w:widowControl/>
        <w:spacing w:line="360" w:lineRule="auto"/>
        <w:rPr>
          <w:rFonts w:hint="eastAsia" w:ascii="宋体" w:hAnsi="宋体" w:eastAsia="宋体" w:cs="宋体"/>
          <w:b w:val="0"/>
          <w:bCs w:val="0"/>
          <w:kern w:val="0"/>
          <w:sz w:val="24"/>
          <w:szCs w:val="24"/>
          <w:highlight w:val="none"/>
          <w:lang w:eastAsia="zh-CN"/>
        </w:rPr>
      </w:pPr>
      <w:r>
        <w:rPr>
          <w:rFonts w:hint="eastAsia" w:ascii="宋体" w:hAnsi="宋体" w:eastAsia="宋体" w:cs="宋体"/>
          <w:b w:val="0"/>
          <w:bCs w:val="0"/>
          <w:kern w:val="0"/>
          <w:sz w:val="24"/>
          <w:szCs w:val="24"/>
          <w:highlight w:val="none"/>
        </w:rPr>
        <w:t>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w:t>
      </w:r>
    </w:p>
    <w:p w14:paraId="36C703B9">
      <w:pPr>
        <w:widowControl/>
        <w:spacing w:line="360" w:lineRule="auto"/>
        <w:rPr>
          <w:rFonts w:hint="eastAsia" w:ascii="宋体" w:hAnsi="宋体" w:eastAsia="宋体" w:cs="宋体"/>
          <w:b w:val="0"/>
          <w:bCs w:val="0"/>
          <w:kern w:val="0"/>
          <w:sz w:val="24"/>
          <w:szCs w:val="24"/>
          <w:highlight w:val="none"/>
          <w:lang w:eastAsia="zh-CN"/>
        </w:rPr>
      </w:pPr>
      <w:r>
        <w:rPr>
          <w:rFonts w:hint="eastAsia" w:ascii="宋体" w:hAnsi="宋体" w:eastAsia="宋体" w:cs="宋体"/>
          <w:b w:val="0"/>
          <w:bCs w:val="0"/>
          <w:kern w:val="0"/>
          <w:sz w:val="24"/>
          <w:szCs w:val="24"/>
          <w:highlight w:val="none"/>
        </w:rPr>
        <w:t>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14:paraId="64E7517A">
      <w:pPr>
        <w:widowControl/>
        <w:spacing w:line="360" w:lineRule="auto"/>
        <w:rPr>
          <w:rFonts w:hint="eastAsia" w:ascii="宋体" w:hAnsi="宋体" w:eastAsia="宋体" w:cs="宋体"/>
          <w:b w:val="0"/>
          <w:bCs w:val="0"/>
          <w:kern w:val="0"/>
          <w:sz w:val="24"/>
          <w:szCs w:val="24"/>
          <w:highlight w:val="none"/>
          <w:lang w:eastAsia="zh-CN"/>
        </w:rPr>
      </w:pPr>
      <w:r>
        <w:rPr>
          <w:rFonts w:hint="eastAsia" w:ascii="宋体" w:hAnsi="宋体" w:eastAsia="宋体" w:cs="宋体"/>
          <w:b w:val="0"/>
          <w:bCs w:val="0"/>
          <w:kern w:val="0"/>
          <w:sz w:val="24"/>
          <w:szCs w:val="24"/>
          <w:highlight w:val="none"/>
        </w:rPr>
        <w:t>3、加密的电子响应文件应在响应文件递交截止时间前通过政采云平台上传完成。逾期上传或者未上传指定地点的响应文件，不予受理。</w:t>
      </w:r>
    </w:p>
    <w:p w14:paraId="3897050E">
      <w:pPr>
        <w:widowControl/>
        <w:spacing w:line="360" w:lineRule="auto"/>
        <w:rPr>
          <w:rFonts w:hint="eastAsia" w:ascii="宋体" w:hAnsi="宋体" w:eastAsia="宋体" w:cs="宋体"/>
          <w:b w:val="0"/>
          <w:bCs w:val="0"/>
          <w:kern w:val="0"/>
          <w:sz w:val="24"/>
          <w:szCs w:val="24"/>
          <w:highlight w:val="none"/>
          <w:lang w:eastAsia="zh-CN"/>
        </w:rPr>
      </w:pPr>
      <w:r>
        <w:rPr>
          <w:rFonts w:hint="eastAsia" w:ascii="宋体" w:hAnsi="宋体" w:eastAsia="宋体" w:cs="宋体"/>
          <w:b w:val="0"/>
          <w:bCs w:val="0"/>
          <w:kern w:val="0"/>
          <w:sz w:val="24"/>
          <w:szCs w:val="24"/>
          <w:highlight w:val="none"/>
        </w:rPr>
        <w:t>4、供应商在开标前须提前配置好电脑浏览器，开标时请使用制作加密电子响应文件的CA锁进行解密及报价确认。本项目响应文件解密时间定为30分钟，如因自身原因导致无法正常解密，后果由供应商自行承担。</w:t>
      </w:r>
    </w:p>
    <w:p w14:paraId="5CB02EAC">
      <w:pPr>
        <w:widowControl/>
        <w:spacing w:line="360" w:lineRule="auto"/>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5、如遇“政采云平台（https://www.zcygov.cn/）”电子交易规则调整，以最新要求为准。  </w:t>
      </w:r>
    </w:p>
    <w:p w14:paraId="7858859E">
      <w:pPr>
        <w:widowControl/>
        <w:spacing w:line="276" w:lineRule="auto"/>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rPr>
        <w:t>八、对本次招标提出询问，请按以下方式联系。</w:t>
      </w:r>
      <w:r>
        <w:rPr>
          <w:rFonts w:hint="eastAsia" w:ascii="宋体" w:hAnsi="宋体" w:eastAsia="宋体" w:cs="宋体"/>
          <w:kern w:val="0"/>
          <w:sz w:val="24"/>
          <w:szCs w:val="24"/>
          <w:highlight w:val="none"/>
        </w:rPr>
        <w:t>　　　　　　　　　　　　</w:t>
      </w:r>
    </w:p>
    <w:p w14:paraId="552FC9E1">
      <w:pPr>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1.采购人信息</w:t>
      </w:r>
    </w:p>
    <w:p w14:paraId="321FD5D7">
      <w:pPr>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名称：</w:t>
      </w:r>
      <w:r>
        <w:rPr>
          <w:rFonts w:hint="eastAsia" w:ascii="宋体" w:hAnsi="宋体" w:eastAsia="宋体" w:cs="宋体"/>
          <w:b w:val="0"/>
          <w:bCs/>
          <w:sz w:val="24"/>
          <w:szCs w:val="24"/>
          <w:highlight w:val="none"/>
          <w:lang w:eastAsia="zh-CN"/>
        </w:rPr>
        <w:t>市属某单位</w:t>
      </w:r>
    </w:p>
    <w:p w14:paraId="53097A07">
      <w:pPr>
        <w:spacing w:line="360" w:lineRule="auto"/>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地址：</w:t>
      </w:r>
      <w:r>
        <w:rPr>
          <w:rFonts w:hint="eastAsia" w:ascii="宋体" w:hAnsi="宋体" w:eastAsia="宋体" w:cs="宋体"/>
          <w:b w:val="0"/>
          <w:bCs/>
          <w:sz w:val="24"/>
          <w:szCs w:val="24"/>
          <w:highlight w:val="none"/>
          <w:lang w:eastAsia="zh-CN"/>
        </w:rPr>
        <w:t>乌鲁木齐市经济技术开发区峨眉山街</w:t>
      </w:r>
      <w:r>
        <w:rPr>
          <w:rFonts w:hint="eastAsia" w:ascii="宋体" w:hAnsi="宋体" w:eastAsia="宋体" w:cs="宋体"/>
          <w:b w:val="0"/>
          <w:bCs/>
          <w:sz w:val="24"/>
          <w:szCs w:val="24"/>
          <w:highlight w:val="none"/>
          <w:lang w:val="en-US" w:eastAsia="zh-CN"/>
        </w:rPr>
        <w:t>599号</w:t>
      </w:r>
    </w:p>
    <w:p w14:paraId="7B160B97">
      <w:pPr>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项目联系人：</w:t>
      </w:r>
      <w:r>
        <w:rPr>
          <w:rFonts w:hint="eastAsia" w:ascii="宋体" w:hAnsi="宋体" w:eastAsia="宋体" w:cs="宋体"/>
          <w:b w:val="0"/>
          <w:bCs/>
          <w:sz w:val="24"/>
          <w:szCs w:val="24"/>
          <w:highlight w:val="none"/>
          <w:lang w:val="en-US" w:eastAsia="zh-CN"/>
        </w:rPr>
        <w:t>贾先生</w:t>
      </w:r>
    </w:p>
    <w:p w14:paraId="41EE32A8">
      <w:pPr>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项目联系方式：</w:t>
      </w:r>
      <w:r>
        <w:rPr>
          <w:rFonts w:hint="eastAsia" w:ascii="宋体" w:hAnsi="宋体" w:eastAsia="宋体" w:cs="宋体"/>
          <w:b w:val="0"/>
          <w:bCs/>
          <w:sz w:val="24"/>
          <w:szCs w:val="24"/>
          <w:highlight w:val="none"/>
          <w:lang w:eastAsia="zh-CN"/>
        </w:rPr>
        <w:t>17599006161</w:t>
      </w:r>
    </w:p>
    <w:p w14:paraId="2090D3CC">
      <w:pPr>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2.采购代理机构信息</w:t>
      </w:r>
    </w:p>
    <w:p w14:paraId="3B07C4F2">
      <w:pPr>
        <w:spacing w:line="360" w:lineRule="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名称：</w:t>
      </w:r>
      <w:r>
        <w:rPr>
          <w:rFonts w:hint="eastAsia" w:ascii="宋体" w:hAnsi="宋体" w:eastAsia="宋体" w:cs="宋体"/>
          <w:b w:val="0"/>
          <w:bCs/>
          <w:sz w:val="24"/>
          <w:szCs w:val="24"/>
          <w:highlight w:val="none"/>
          <w:lang w:eastAsia="zh-CN"/>
        </w:rPr>
        <w:t>新疆砼聚工程项目管理有限公司</w:t>
      </w:r>
    </w:p>
    <w:p w14:paraId="11A6F489">
      <w:pPr>
        <w:spacing w:line="360" w:lineRule="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地址：</w:t>
      </w:r>
      <w:r>
        <w:rPr>
          <w:rFonts w:hint="eastAsia" w:ascii="宋体" w:hAnsi="宋体" w:eastAsia="宋体" w:cs="宋体"/>
          <w:b w:val="0"/>
          <w:bCs/>
          <w:sz w:val="24"/>
          <w:szCs w:val="24"/>
          <w:highlight w:val="none"/>
          <w:lang w:eastAsia="zh-CN"/>
        </w:rPr>
        <w:t>乌鲁木齐市水磨沟区龙盛街898号万科中央公园</w:t>
      </w:r>
    </w:p>
    <w:p w14:paraId="3AD0106F">
      <w:pPr>
        <w:spacing w:line="360" w:lineRule="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项目联系人：</w:t>
      </w:r>
      <w:r>
        <w:rPr>
          <w:rFonts w:hint="eastAsia" w:ascii="宋体" w:hAnsi="宋体" w:eastAsia="宋体" w:cs="宋体"/>
          <w:b w:val="0"/>
          <w:bCs/>
          <w:sz w:val="24"/>
          <w:szCs w:val="24"/>
          <w:highlight w:val="none"/>
          <w:lang w:val="en-US" w:eastAsia="zh-CN"/>
        </w:rPr>
        <w:t>陈保名</w:t>
      </w:r>
    </w:p>
    <w:p w14:paraId="1A855B71">
      <w:pPr>
        <w:spacing w:line="360" w:lineRule="auto"/>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项目联系方式：</w:t>
      </w:r>
      <w:r>
        <w:rPr>
          <w:rFonts w:hint="eastAsia" w:ascii="宋体" w:hAnsi="宋体" w:eastAsia="宋体" w:cs="宋体"/>
          <w:b w:val="0"/>
          <w:bCs/>
          <w:sz w:val="24"/>
          <w:szCs w:val="24"/>
          <w:highlight w:val="none"/>
          <w:lang w:val="en-US" w:eastAsia="zh-CN"/>
        </w:rPr>
        <w:t>18119190546</w:t>
      </w:r>
    </w:p>
    <w:p w14:paraId="7EB81FCA">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584B56F5">
      <w:pPr>
        <w:jc w:val="center"/>
        <w:outlineLvl w:val="0"/>
        <w:rPr>
          <w:rFonts w:ascii="宋体" w:hAnsi="宋体" w:eastAsia="宋体" w:cs="宋体"/>
          <w:b/>
          <w:sz w:val="24"/>
          <w:szCs w:val="24"/>
          <w:highlight w:val="none"/>
        </w:rPr>
      </w:pPr>
      <w:bookmarkStart w:id="1" w:name="_Toc22067"/>
      <w:r>
        <w:rPr>
          <w:rFonts w:hint="eastAsia" w:ascii="宋体" w:hAnsi="宋体" w:eastAsia="宋体" w:cs="宋体"/>
          <w:b/>
          <w:sz w:val="24"/>
          <w:szCs w:val="24"/>
          <w:highlight w:val="none"/>
        </w:rPr>
        <w:t>供应商须知前附表</w:t>
      </w:r>
      <w:bookmarkEnd w:id="1"/>
    </w:p>
    <w:tbl>
      <w:tblPr>
        <w:tblStyle w:val="43"/>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795"/>
        <w:gridCol w:w="6688"/>
      </w:tblGrid>
      <w:tr w14:paraId="7BE10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0E1934ED">
            <w:pPr>
              <w:spacing w:line="288" w:lineRule="auto"/>
              <w:jc w:val="center"/>
              <w:rPr>
                <w:rFonts w:hint="eastAsia" w:asciiTheme="majorEastAsia" w:hAnsiTheme="majorEastAsia" w:eastAsiaTheme="majorEastAsia" w:cstheme="majorEastAsia"/>
                <w:b/>
                <w:kern w:val="0"/>
                <w:sz w:val="24"/>
                <w:szCs w:val="24"/>
                <w:highlight w:val="none"/>
              </w:rPr>
            </w:pPr>
            <w:r>
              <w:rPr>
                <w:rFonts w:hint="eastAsia" w:asciiTheme="majorEastAsia" w:hAnsiTheme="majorEastAsia" w:eastAsiaTheme="majorEastAsia" w:cstheme="majorEastAsia"/>
                <w:b/>
                <w:kern w:val="0"/>
                <w:sz w:val="24"/>
                <w:szCs w:val="24"/>
                <w:highlight w:val="none"/>
              </w:rPr>
              <w:t>项号</w:t>
            </w:r>
          </w:p>
        </w:tc>
        <w:tc>
          <w:tcPr>
            <w:tcW w:w="8483" w:type="dxa"/>
            <w:gridSpan w:val="2"/>
            <w:vAlign w:val="center"/>
          </w:tcPr>
          <w:p w14:paraId="2AB61D01">
            <w:pPr>
              <w:spacing w:line="288" w:lineRule="auto"/>
              <w:jc w:val="center"/>
              <w:rPr>
                <w:rFonts w:hint="eastAsia" w:asciiTheme="majorEastAsia" w:hAnsiTheme="majorEastAsia" w:eastAsiaTheme="majorEastAsia" w:cstheme="majorEastAsia"/>
                <w:b/>
                <w:kern w:val="0"/>
                <w:sz w:val="24"/>
                <w:szCs w:val="24"/>
                <w:highlight w:val="none"/>
              </w:rPr>
            </w:pPr>
            <w:r>
              <w:rPr>
                <w:rFonts w:hint="eastAsia" w:asciiTheme="majorEastAsia" w:hAnsiTheme="majorEastAsia" w:eastAsiaTheme="majorEastAsia" w:cstheme="majorEastAsia"/>
                <w:b/>
                <w:kern w:val="0"/>
                <w:sz w:val="24"/>
                <w:szCs w:val="24"/>
                <w:highlight w:val="none"/>
              </w:rPr>
              <w:t>编列内容</w:t>
            </w:r>
          </w:p>
        </w:tc>
      </w:tr>
      <w:tr w14:paraId="026B8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53474069">
            <w:pPr>
              <w:spacing w:line="288" w:lineRule="auto"/>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w:t>
            </w:r>
          </w:p>
        </w:tc>
        <w:tc>
          <w:tcPr>
            <w:tcW w:w="1795" w:type="dxa"/>
            <w:vAlign w:val="center"/>
          </w:tcPr>
          <w:p w14:paraId="48D16F5F">
            <w:pPr>
              <w:keepNext/>
              <w:widowControl/>
              <w:spacing w:line="288" w:lineRule="auto"/>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项目名称</w:t>
            </w:r>
          </w:p>
        </w:tc>
        <w:tc>
          <w:tcPr>
            <w:tcW w:w="6688" w:type="dxa"/>
            <w:vAlign w:val="center"/>
          </w:tcPr>
          <w:p w14:paraId="660589DF">
            <w:pPr>
              <w:keepNext/>
              <w:widowControl/>
              <w:spacing w:line="288" w:lineRule="auto"/>
              <w:jc w:val="left"/>
              <w:rPr>
                <w:rFonts w:hint="eastAsia" w:asciiTheme="majorEastAsia" w:hAnsiTheme="majorEastAsia" w:eastAsiaTheme="majorEastAsia" w:cstheme="majorEastAsia"/>
                <w:kern w:val="0"/>
                <w:sz w:val="24"/>
                <w:szCs w:val="24"/>
                <w:highlight w:val="none"/>
                <w:lang w:eastAsia="zh-CN"/>
              </w:rPr>
            </w:pPr>
            <w:r>
              <w:rPr>
                <w:rFonts w:hint="eastAsia" w:asciiTheme="majorEastAsia" w:hAnsiTheme="majorEastAsia" w:eastAsiaTheme="majorEastAsia" w:cstheme="majorEastAsia"/>
                <w:kern w:val="0"/>
                <w:sz w:val="24"/>
                <w:szCs w:val="24"/>
                <w:highlight w:val="none"/>
                <w:lang w:eastAsia="zh-CN"/>
              </w:rPr>
              <w:t>市属单位内部安防运维服务采购</w:t>
            </w:r>
          </w:p>
        </w:tc>
      </w:tr>
      <w:tr w14:paraId="15B56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EB8F3F8">
            <w:pPr>
              <w:spacing w:line="288" w:lineRule="auto"/>
              <w:jc w:val="center"/>
              <w:rPr>
                <w:rFonts w:hint="eastAsia" w:asciiTheme="majorEastAsia" w:hAnsiTheme="majorEastAsia" w:eastAsiaTheme="majorEastAsia" w:cstheme="majorEastAsia"/>
                <w:kern w:val="0"/>
                <w:sz w:val="24"/>
                <w:szCs w:val="24"/>
                <w:highlight w:val="none"/>
              </w:rPr>
            </w:pPr>
          </w:p>
        </w:tc>
        <w:tc>
          <w:tcPr>
            <w:tcW w:w="1795" w:type="dxa"/>
            <w:vAlign w:val="center"/>
          </w:tcPr>
          <w:p w14:paraId="0D318839">
            <w:pPr>
              <w:keepNext/>
              <w:widowControl/>
              <w:spacing w:line="288" w:lineRule="auto"/>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项目编号</w:t>
            </w:r>
          </w:p>
        </w:tc>
        <w:tc>
          <w:tcPr>
            <w:tcW w:w="6688" w:type="dxa"/>
            <w:vAlign w:val="center"/>
          </w:tcPr>
          <w:p w14:paraId="725AC2D7">
            <w:pPr>
              <w:keepNext/>
              <w:widowControl/>
              <w:spacing w:line="288" w:lineRule="auto"/>
              <w:jc w:val="left"/>
              <w:rPr>
                <w:rFonts w:hint="eastAsia" w:asciiTheme="majorEastAsia" w:hAnsiTheme="majorEastAsia" w:eastAsiaTheme="majorEastAsia" w:cstheme="majorEastAsia"/>
                <w:kern w:val="0"/>
                <w:sz w:val="24"/>
                <w:szCs w:val="24"/>
                <w:highlight w:val="none"/>
                <w:lang w:val="en-US" w:eastAsia="zh-CN"/>
              </w:rPr>
            </w:pPr>
            <w:r>
              <w:rPr>
                <w:rFonts w:hint="eastAsia" w:asciiTheme="majorEastAsia" w:hAnsiTheme="majorEastAsia" w:eastAsiaTheme="majorEastAsia" w:cstheme="majorEastAsia"/>
                <w:kern w:val="0"/>
                <w:sz w:val="24"/>
                <w:szCs w:val="24"/>
                <w:highlight w:val="none"/>
                <w:lang w:eastAsia="zh-CN"/>
              </w:rPr>
              <w:t>TJZB20260401</w:t>
            </w:r>
          </w:p>
        </w:tc>
      </w:tr>
      <w:tr w14:paraId="1609C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2412DC3">
            <w:pPr>
              <w:spacing w:line="288" w:lineRule="auto"/>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07</w:t>
            </w:r>
          </w:p>
        </w:tc>
        <w:tc>
          <w:tcPr>
            <w:tcW w:w="1795" w:type="dxa"/>
            <w:vAlign w:val="center"/>
          </w:tcPr>
          <w:p w14:paraId="285BAA0F">
            <w:pPr>
              <w:keepNext/>
              <w:widowControl/>
              <w:spacing w:line="288" w:lineRule="auto"/>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采购人</w:t>
            </w:r>
          </w:p>
        </w:tc>
        <w:tc>
          <w:tcPr>
            <w:tcW w:w="6688" w:type="dxa"/>
            <w:vAlign w:val="center"/>
          </w:tcPr>
          <w:p w14:paraId="442EFDCC">
            <w:pPr>
              <w:keepNext/>
              <w:widowControl/>
              <w:spacing w:line="288" w:lineRule="auto"/>
              <w:jc w:val="left"/>
              <w:rPr>
                <w:rFonts w:hint="eastAsia" w:asciiTheme="majorEastAsia" w:hAnsiTheme="majorEastAsia" w:eastAsiaTheme="majorEastAsia" w:cstheme="majorEastAsia"/>
                <w:kern w:val="0"/>
                <w:sz w:val="24"/>
                <w:szCs w:val="24"/>
                <w:highlight w:val="none"/>
                <w:lang w:eastAsia="zh-CN"/>
              </w:rPr>
            </w:pPr>
            <w:r>
              <w:rPr>
                <w:rFonts w:hint="eastAsia" w:asciiTheme="majorEastAsia" w:hAnsiTheme="majorEastAsia" w:eastAsiaTheme="majorEastAsia" w:cstheme="majorEastAsia"/>
                <w:kern w:val="0"/>
                <w:sz w:val="24"/>
                <w:szCs w:val="24"/>
                <w:highlight w:val="none"/>
                <w:lang w:eastAsia="zh-CN"/>
              </w:rPr>
              <w:t>市属某单位</w:t>
            </w:r>
          </w:p>
        </w:tc>
      </w:tr>
      <w:tr w14:paraId="476E6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6FEFE5A2">
            <w:pPr>
              <w:spacing w:line="288" w:lineRule="auto"/>
              <w:jc w:val="center"/>
              <w:rPr>
                <w:rFonts w:hint="eastAsia" w:asciiTheme="majorEastAsia" w:hAnsiTheme="majorEastAsia" w:eastAsiaTheme="majorEastAsia" w:cstheme="majorEastAsia"/>
                <w:kern w:val="0"/>
                <w:sz w:val="24"/>
                <w:szCs w:val="24"/>
                <w:highlight w:val="none"/>
              </w:rPr>
            </w:pPr>
          </w:p>
        </w:tc>
        <w:tc>
          <w:tcPr>
            <w:tcW w:w="1795" w:type="dxa"/>
            <w:vAlign w:val="center"/>
          </w:tcPr>
          <w:p w14:paraId="5B4C57F6">
            <w:pPr>
              <w:keepNext/>
              <w:widowControl/>
              <w:spacing w:line="288" w:lineRule="auto"/>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采购代理机构</w:t>
            </w:r>
          </w:p>
        </w:tc>
        <w:tc>
          <w:tcPr>
            <w:tcW w:w="6688" w:type="dxa"/>
            <w:vAlign w:val="center"/>
          </w:tcPr>
          <w:p w14:paraId="5EA29389">
            <w:pPr>
              <w:keepNext/>
              <w:widowControl/>
              <w:spacing w:line="288" w:lineRule="auto"/>
              <w:jc w:val="left"/>
              <w:rPr>
                <w:rFonts w:hint="eastAsia" w:asciiTheme="majorEastAsia" w:hAnsiTheme="majorEastAsia" w:eastAsiaTheme="majorEastAsia" w:cstheme="majorEastAsia"/>
                <w:kern w:val="0"/>
                <w:sz w:val="24"/>
                <w:szCs w:val="24"/>
                <w:highlight w:val="none"/>
                <w:lang w:eastAsia="zh-CN"/>
              </w:rPr>
            </w:pPr>
            <w:r>
              <w:rPr>
                <w:rFonts w:hint="eastAsia" w:asciiTheme="majorEastAsia" w:hAnsiTheme="majorEastAsia" w:eastAsiaTheme="majorEastAsia" w:cstheme="majorEastAsia"/>
                <w:kern w:val="0"/>
                <w:sz w:val="24"/>
                <w:szCs w:val="24"/>
                <w:highlight w:val="none"/>
                <w:lang w:eastAsia="zh-CN"/>
              </w:rPr>
              <w:t>新疆砼聚工程项目管理有限公司</w:t>
            </w:r>
          </w:p>
        </w:tc>
      </w:tr>
      <w:tr w14:paraId="3FD1E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E327E84">
            <w:pPr>
              <w:spacing w:line="288" w:lineRule="auto"/>
              <w:jc w:val="center"/>
              <w:rPr>
                <w:rFonts w:hint="eastAsia" w:asciiTheme="majorEastAsia" w:hAnsiTheme="majorEastAsia" w:eastAsiaTheme="majorEastAsia" w:cstheme="majorEastAsia"/>
                <w:kern w:val="0"/>
                <w:sz w:val="24"/>
                <w:szCs w:val="24"/>
                <w:highlight w:val="none"/>
              </w:rPr>
            </w:pPr>
          </w:p>
        </w:tc>
        <w:tc>
          <w:tcPr>
            <w:tcW w:w="1795" w:type="dxa"/>
            <w:vAlign w:val="center"/>
          </w:tcPr>
          <w:p w14:paraId="743039F6">
            <w:pPr>
              <w:keepNext/>
              <w:widowControl/>
              <w:spacing w:line="288" w:lineRule="auto"/>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项目地点</w:t>
            </w:r>
          </w:p>
        </w:tc>
        <w:tc>
          <w:tcPr>
            <w:tcW w:w="6688" w:type="dxa"/>
            <w:vAlign w:val="center"/>
          </w:tcPr>
          <w:p w14:paraId="5322EDDC">
            <w:pPr>
              <w:keepNext/>
              <w:widowControl/>
              <w:spacing w:line="288" w:lineRule="auto"/>
              <w:jc w:val="left"/>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乌鲁木齐市</w:t>
            </w:r>
          </w:p>
        </w:tc>
      </w:tr>
      <w:tr w14:paraId="65098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DF462CF">
            <w:pPr>
              <w:spacing w:line="288" w:lineRule="auto"/>
              <w:jc w:val="center"/>
              <w:rPr>
                <w:rFonts w:hint="eastAsia" w:asciiTheme="majorEastAsia" w:hAnsiTheme="majorEastAsia" w:eastAsiaTheme="majorEastAsia" w:cstheme="majorEastAsia"/>
                <w:kern w:val="0"/>
                <w:sz w:val="24"/>
                <w:szCs w:val="24"/>
                <w:highlight w:val="none"/>
              </w:rPr>
            </w:pPr>
          </w:p>
        </w:tc>
        <w:tc>
          <w:tcPr>
            <w:tcW w:w="1795" w:type="dxa"/>
            <w:vAlign w:val="center"/>
          </w:tcPr>
          <w:p w14:paraId="53B76D73">
            <w:pPr>
              <w:keepNext/>
              <w:widowControl/>
              <w:spacing w:line="288" w:lineRule="auto"/>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资金来源</w:t>
            </w:r>
          </w:p>
        </w:tc>
        <w:tc>
          <w:tcPr>
            <w:tcW w:w="6688" w:type="dxa"/>
            <w:vAlign w:val="center"/>
          </w:tcPr>
          <w:p w14:paraId="49F25A9B">
            <w:pPr>
              <w:keepNext/>
              <w:widowControl/>
              <w:spacing w:line="288" w:lineRule="auto"/>
              <w:jc w:val="left"/>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财政资金</w:t>
            </w:r>
          </w:p>
        </w:tc>
      </w:tr>
      <w:tr w14:paraId="41438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342BA41">
            <w:pPr>
              <w:spacing w:line="288" w:lineRule="auto"/>
              <w:jc w:val="center"/>
              <w:rPr>
                <w:rFonts w:hint="eastAsia" w:asciiTheme="majorEastAsia" w:hAnsiTheme="majorEastAsia" w:eastAsiaTheme="majorEastAsia" w:cstheme="majorEastAsia"/>
                <w:kern w:val="0"/>
                <w:sz w:val="24"/>
                <w:szCs w:val="24"/>
                <w:highlight w:val="none"/>
              </w:rPr>
            </w:pPr>
          </w:p>
        </w:tc>
        <w:tc>
          <w:tcPr>
            <w:tcW w:w="1795" w:type="dxa"/>
            <w:vAlign w:val="center"/>
          </w:tcPr>
          <w:p w14:paraId="615BCC3D">
            <w:pPr>
              <w:keepNext/>
              <w:widowControl/>
              <w:spacing w:line="288" w:lineRule="auto"/>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采购预算金额</w:t>
            </w:r>
          </w:p>
        </w:tc>
        <w:tc>
          <w:tcPr>
            <w:tcW w:w="6688" w:type="dxa"/>
            <w:vAlign w:val="center"/>
          </w:tcPr>
          <w:p w14:paraId="522A504E">
            <w:pPr>
              <w:keepNext/>
              <w:widowControl/>
              <w:spacing w:line="288" w:lineRule="auto"/>
              <w:jc w:val="left"/>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lang w:eastAsia="zh-CN"/>
              </w:rPr>
              <w:t>765990元</w:t>
            </w:r>
          </w:p>
        </w:tc>
      </w:tr>
      <w:tr w14:paraId="63033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77" w:hRule="atLeast"/>
          <w:jc w:val="center"/>
        </w:trPr>
        <w:tc>
          <w:tcPr>
            <w:tcW w:w="597" w:type="dxa"/>
            <w:vMerge w:val="continue"/>
            <w:vAlign w:val="center"/>
          </w:tcPr>
          <w:p w14:paraId="5E41CF09">
            <w:pPr>
              <w:spacing w:line="288" w:lineRule="auto"/>
              <w:jc w:val="center"/>
              <w:rPr>
                <w:rFonts w:hint="eastAsia" w:asciiTheme="majorEastAsia" w:hAnsiTheme="majorEastAsia" w:eastAsiaTheme="majorEastAsia" w:cstheme="majorEastAsia"/>
                <w:kern w:val="0"/>
                <w:sz w:val="24"/>
                <w:szCs w:val="24"/>
                <w:highlight w:val="none"/>
              </w:rPr>
            </w:pPr>
          </w:p>
        </w:tc>
        <w:tc>
          <w:tcPr>
            <w:tcW w:w="1795" w:type="dxa"/>
            <w:vAlign w:val="center"/>
          </w:tcPr>
          <w:p w14:paraId="649DDF02">
            <w:pPr>
              <w:keepNext/>
              <w:widowControl/>
              <w:spacing w:line="288" w:lineRule="auto"/>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服务周期</w:t>
            </w:r>
          </w:p>
        </w:tc>
        <w:tc>
          <w:tcPr>
            <w:tcW w:w="6688" w:type="dxa"/>
            <w:vAlign w:val="center"/>
          </w:tcPr>
          <w:p w14:paraId="76AA54CA">
            <w:pPr>
              <w:keepNext/>
              <w:widowControl/>
              <w:spacing w:line="288" w:lineRule="auto"/>
              <w:jc w:val="left"/>
              <w:rPr>
                <w:rFonts w:hint="eastAsia" w:asciiTheme="majorEastAsia" w:hAnsiTheme="majorEastAsia" w:eastAsiaTheme="majorEastAsia" w:cstheme="majorEastAsia"/>
                <w:kern w:val="0"/>
                <w:sz w:val="24"/>
                <w:szCs w:val="24"/>
                <w:highlight w:val="none"/>
                <w:lang w:eastAsia="zh-CN"/>
              </w:rPr>
            </w:pPr>
            <w:r>
              <w:rPr>
                <w:rFonts w:hint="eastAsia" w:asciiTheme="majorEastAsia" w:hAnsiTheme="majorEastAsia" w:eastAsiaTheme="majorEastAsia" w:cstheme="majorEastAsia"/>
                <w:kern w:val="0"/>
                <w:sz w:val="24"/>
                <w:szCs w:val="24"/>
                <w:highlight w:val="none"/>
                <w:lang w:val="en-US" w:eastAsia="zh-CN"/>
              </w:rPr>
              <w:t>合同签订之日起1年</w:t>
            </w:r>
          </w:p>
        </w:tc>
      </w:tr>
      <w:tr w14:paraId="4DDAF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22" w:hRule="atLeast"/>
          <w:jc w:val="center"/>
        </w:trPr>
        <w:tc>
          <w:tcPr>
            <w:tcW w:w="597" w:type="dxa"/>
            <w:vMerge w:val="continue"/>
            <w:vAlign w:val="center"/>
          </w:tcPr>
          <w:p w14:paraId="51257E3E">
            <w:pPr>
              <w:spacing w:line="288" w:lineRule="auto"/>
              <w:jc w:val="center"/>
              <w:rPr>
                <w:rFonts w:hint="eastAsia" w:asciiTheme="majorEastAsia" w:hAnsiTheme="majorEastAsia" w:eastAsiaTheme="majorEastAsia" w:cstheme="majorEastAsia"/>
                <w:kern w:val="0"/>
                <w:sz w:val="24"/>
                <w:szCs w:val="24"/>
                <w:highlight w:val="none"/>
              </w:rPr>
            </w:pPr>
          </w:p>
        </w:tc>
        <w:tc>
          <w:tcPr>
            <w:tcW w:w="1795" w:type="dxa"/>
            <w:vAlign w:val="center"/>
          </w:tcPr>
          <w:p w14:paraId="579411A8">
            <w:pPr>
              <w:keepNext/>
              <w:widowControl/>
              <w:spacing w:line="288" w:lineRule="auto"/>
              <w:jc w:val="center"/>
              <w:rPr>
                <w:rFonts w:hint="eastAsia" w:asciiTheme="majorEastAsia" w:hAnsiTheme="majorEastAsia" w:eastAsiaTheme="majorEastAsia" w:cstheme="majorEastAsia"/>
                <w:kern w:val="0"/>
                <w:sz w:val="24"/>
                <w:szCs w:val="24"/>
                <w:highlight w:val="none"/>
                <w:lang w:val="en-US" w:eastAsia="zh-CN"/>
              </w:rPr>
            </w:pPr>
            <w:r>
              <w:rPr>
                <w:rFonts w:hint="eastAsia" w:asciiTheme="majorEastAsia" w:hAnsiTheme="majorEastAsia" w:eastAsiaTheme="majorEastAsia" w:cstheme="majorEastAsia"/>
                <w:kern w:val="0"/>
                <w:sz w:val="24"/>
                <w:szCs w:val="24"/>
                <w:highlight w:val="none"/>
                <w:lang w:val="en-US" w:eastAsia="zh-CN"/>
              </w:rPr>
              <w:t>服务地点</w:t>
            </w:r>
          </w:p>
        </w:tc>
        <w:tc>
          <w:tcPr>
            <w:tcW w:w="6688" w:type="dxa"/>
            <w:vAlign w:val="center"/>
          </w:tcPr>
          <w:p w14:paraId="64662C23">
            <w:pPr>
              <w:keepNext/>
              <w:widowControl/>
              <w:spacing w:line="288" w:lineRule="auto"/>
              <w:jc w:val="left"/>
              <w:rPr>
                <w:rFonts w:hint="eastAsia" w:asciiTheme="majorEastAsia" w:hAnsiTheme="majorEastAsia" w:eastAsiaTheme="majorEastAsia" w:cstheme="majorEastAsia"/>
                <w:kern w:val="0"/>
                <w:sz w:val="24"/>
                <w:szCs w:val="24"/>
                <w:highlight w:val="none"/>
                <w:lang w:val="en-US" w:eastAsia="zh-CN"/>
              </w:rPr>
            </w:pPr>
            <w:r>
              <w:rPr>
                <w:rFonts w:hint="eastAsia" w:asciiTheme="majorEastAsia" w:hAnsiTheme="majorEastAsia" w:eastAsiaTheme="majorEastAsia" w:cstheme="majorEastAsia"/>
                <w:kern w:val="0"/>
                <w:sz w:val="24"/>
                <w:szCs w:val="24"/>
                <w:highlight w:val="none"/>
                <w:lang w:val="en-US" w:eastAsia="zh-CN"/>
              </w:rPr>
              <w:t>乌鲁木齐市</w:t>
            </w:r>
          </w:p>
        </w:tc>
      </w:tr>
      <w:tr w14:paraId="4E94B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0" w:hRule="atLeast"/>
          <w:jc w:val="center"/>
        </w:trPr>
        <w:tc>
          <w:tcPr>
            <w:tcW w:w="597" w:type="dxa"/>
            <w:vAlign w:val="center"/>
          </w:tcPr>
          <w:p w14:paraId="33D44C73">
            <w:pPr>
              <w:spacing w:line="288" w:lineRule="auto"/>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2</w:t>
            </w:r>
          </w:p>
        </w:tc>
        <w:tc>
          <w:tcPr>
            <w:tcW w:w="1795" w:type="dxa"/>
            <w:vAlign w:val="center"/>
          </w:tcPr>
          <w:p w14:paraId="3189DC1E">
            <w:pPr>
              <w:keepNext/>
              <w:widowControl/>
              <w:spacing w:line="288" w:lineRule="auto"/>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采购范围</w:t>
            </w:r>
          </w:p>
        </w:tc>
        <w:tc>
          <w:tcPr>
            <w:tcW w:w="6688" w:type="dxa"/>
            <w:vAlign w:val="center"/>
          </w:tcPr>
          <w:p w14:paraId="0C1227DD">
            <w:pPr>
              <w:keepNext/>
              <w:widowControl/>
              <w:spacing w:line="288" w:lineRule="auto"/>
              <w:jc w:val="left"/>
              <w:rPr>
                <w:rFonts w:hint="eastAsia" w:asciiTheme="majorEastAsia" w:hAnsiTheme="majorEastAsia" w:eastAsiaTheme="majorEastAsia" w:cstheme="majorEastAsia"/>
                <w:kern w:val="0"/>
                <w:sz w:val="24"/>
                <w:szCs w:val="24"/>
                <w:highlight w:val="none"/>
                <w:lang w:eastAsia="zh-CN"/>
              </w:rPr>
            </w:pPr>
            <w:r>
              <w:rPr>
                <w:rFonts w:hint="eastAsia" w:asciiTheme="majorEastAsia" w:hAnsiTheme="majorEastAsia" w:eastAsiaTheme="majorEastAsia" w:cstheme="majorEastAsia"/>
                <w:kern w:val="0"/>
                <w:sz w:val="24"/>
                <w:szCs w:val="24"/>
                <w:highlight w:val="none"/>
                <w:lang w:eastAsia="zh-CN"/>
              </w:rPr>
              <w:t>保障采购单位及下属各单位全部内部安防系统（驻地安防、科目考试、延伸点等）稳定、连续、安全运行，确保本单位及上级单位视频调度、安防管控等核心业务顺利开展，支撑日常管理、应急处置与安全保卫工作，全面覆盖基础软硬件运维、应用系统运维及网络与安全运维相关内容，满足政府采购信息化运维核心要求。</w:t>
            </w:r>
          </w:p>
          <w:p w14:paraId="1F3F2300">
            <w:pPr>
              <w:keepNext/>
              <w:widowControl/>
              <w:spacing w:line="288" w:lineRule="auto"/>
              <w:jc w:val="left"/>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lang w:eastAsia="zh-CN"/>
              </w:rPr>
              <w:t>市属单位内部安防运维服务采购</w:t>
            </w:r>
            <w:r>
              <w:rPr>
                <w:rFonts w:hint="eastAsia" w:asciiTheme="majorEastAsia" w:hAnsiTheme="majorEastAsia" w:eastAsiaTheme="majorEastAsia" w:cstheme="majorEastAsia"/>
                <w:kern w:val="0"/>
                <w:sz w:val="24"/>
                <w:szCs w:val="24"/>
                <w:highlight w:val="none"/>
              </w:rPr>
              <w:t>范围内所有工作内容，关于采购范围的详细说明见磋商文件第四章“服务标准和要求”。</w:t>
            </w:r>
          </w:p>
        </w:tc>
      </w:tr>
      <w:tr w14:paraId="4FC66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7522F332">
            <w:pPr>
              <w:spacing w:line="288" w:lineRule="auto"/>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3</w:t>
            </w:r>
          </w:p>
        </w:tc>
        <w:tc>
          <w:tcPr>
            <w:tcW w:w="1795" w:type="dxa"/>
            <w:vAlign w:val="center"/>
          </w:tcPr>
          <w:p w14:paraId="5E4E2D75">
            <w:pPr>
              <w:keepNext/>
              <w:widowControl/>
              <w:spacing w:line="288" w:lineRule="auto"/>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采购方式</w:t>
            </w:r>
          </w:p>
        </w:tc>
        <w:tc>
          <w:tcPr>
            <w:tcW w:w="6688" w:type="dxa"/>
            <w:vAlign w:val="center"/>
          </w:tcPr>
          <w:p w14:paraId="45004F88">
            <w:pPr>
              <w:keepNext/>
              <w:widowControl/>
              <w:spacing w:line="288" w:lineRule="auto"/>
              <w:jc w:val="left"/>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竞争性磋商</w:t>
            </w:r>
          </w:p>
        </w:tc>
      </w:tr>
      <w:tr w14:paraId="3B044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92" w:hRule="atLeast"/>
          <w:jc w:val="center"/>
        </w:trPr>
        <w:tc>
          <w:tcPr>
            <w:tcW w:w="597" w:type="dxa"/>
            <w:vMerge w:val="continue"/>
            <w:vAlign w:val="center"/>
          </w:tcPr>
          <w:p w14:paraId="72D06E99">
            <w:pPr>
              <w:spacing w:line="288" w:lineRule="auto"/>
              <w:jc w:val="center"/>
              <w:rPr>
                <w:rFonts w:hint="eastAsia" w:asciiTheme="majorEastAsia" w:hAnsiTheme="majorEastAsia" w:eastAsiaTheme="majorEastAsia" w:cstheme="majorEastAsia"/>
                <w:kern w:val="0"/>
                <w:sz w:val="24"/>
                <w:szCs w:val="24"/>
                <w:highlight w:val="none"/>
              </w:rPr>
            </w:pPr>
          </w:p>
        </w:tc>
        <w:tc>
          <w:tcPr>
            <w:tcW w:w="1795" w:type="dxa"/>
            <w:vAlign w:val="center"/>
          </w:tcPr>
          <w:p w14:paraId="59ABC4C0">
            <w:pPr>
              <w:keepNext/>
              <w:widowControl/>
              <w:spacing w:line="288" w:lineRule="auto"/>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资格审查方式</w:t>
            </w:r>
          </w:p>
        </w:tc>
        <w:tc>
          <w:tcPr>
            <w:tcW w:w="6688" w:type="dxa"/>
            <w:vAlign w:val="center"/>
          </w:tcPr>
          <w:p w14:paraId="57EF3F28">
            <w:pPr>
              <w:keepNext/>
              <w:widowControl/>
              <w:spacing w:line="288" w:lineRule="auto"/>
              <w:jc w:val="left"/>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资格后审</w:t>
            </w:r>
          </w:p>
        </w:tc>
      </w:tr>
      <w:tr w14:paraId="7997E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62" w:hRule="atLeast"/>
          <w:jc w:val="center"/>
        </w:trPr>
        <w:tc>
          <w:tcPr>
            <w:tcW w:w="597" w:type="dxa"/>
            <w:vMerge w:val="restart"/>
            <w:vAlign w:val="center"/>
          </w:tcPr>
          <w:p w14:paraId="4D0D56CA">
            <w:pPr>
              <w:spacing w:line="288" w:lineRule="auto"/>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4</w:t>
            </w:r>
          </w:p>
        </w:tc>
        <w:tc>
          <w:tcPr>
            <w:tcW w:w="1795" w:type="dxa"/>
            <w:vAlign w:val="center"/>
          </w:tcPr>
          <w:p w14:paraId="056A7D67">
            <w:pPr>
              <w:keepNext/>
              <w:widowControl/>
              <w:spacing w:line="288" w:lineRule="auto"/>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评审办法</w:t>
            </w:r>
          </w:p>
        </w:tc>
        <w:tc>
          <w:tcPr>
            <w:tcW w:w="6688" w:type="dxa"/>
            <w:vAlign w:val="center"/>
          </w:tcPr>
          <w:p w14:paraId="1514BB73">
            <w:pPr>
              <w:keepNext/>
              <w:widowControl/>
              <w:spacing w:line="288" w:lineRule="auto"/>
              <w:jc w:val="left"/>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综合评分法</w:t>
            </w:r>
          </w:p>
        </w:tc>
      </w:tr>
      <w:tr w14:paraId="4783D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52" w:hRule="atLeast"/>
          <w:jc w:val="center"/>
        </w:trPr>
        <w:tc>
          <w:tcPr>
            <w:tcW w:w="597" w:type="dxa"/>
            <w:vMerge w:val="continue"/>
            <w:vAlign w:val="center"/>
          </w:tcPr>
          <w:p w14:paraId="007469B6">
            <w:pPr>
              <w:spacing w:line="288" w:lineRule="auto"/>
              <w:jc w:val="center"/>
              <w:rPr>
                <w:rFonts w:hint="eastAsia" w:asciiTheme="majorEastAsia" w:hAnsiTheme="majorEastAsia" w:eastAsiaTheme="majorEastAsia" w:cstheme="majorEastAsia"/>
                <w:kern w:val="0"/>
                <w:sz w:val="24"/>
                <w:szCs w:val="24"/>
                <w:highlight w:val="none"/>
              </w:rPr>
            </w:pPr>
          </w:p>
        </w:tc>
        <w:tc>
          <w:tcPr>
            <w:tcW w:w="1795" w:type="dxa"/>
            <w:vAlign w:val="center"/>
          </w:tcPr>
          <w:p w14:paraId="2925C542">
            <w:pPr>
              <w:keepNext/>
              <w:widowControl/>
              <w:spacing w:line="288" w:lineRule="auto"/>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定标方法</w:t>
            </w:r>
          </w:p>
        </w:tc>
        <w:tc>
          <w:tcPr>
            <w:tcW w:w="6688" w:type="dxa"/>
            <w:vAlign w:val="center"/>
          </w:tcPr>
          <w:p w14:paraId="2BA00B08">
            <w:pPr>
              <w:keepNext/>
              <w:widowControl/>
              <w:spacing w:line="288" w:lineRule="auto"/>
              <w:jc w:val="left"/>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磋商小组推荐三名成交候选人</w:t>
            </w:r>
          </w:p>
        </w:tc>
      </w:tr>
      <w:tr w14:paraId="22A61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14:paraId="167EBE93">
            <w:pPr>
              <w:spacing w:line="288" w:lineRule="auto"/>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5</w:t>
            </w:r>
          </w:p>
        </w:tc>
        <w:tc>
          <w:tcPr>
            <w:tcW w:w="1795" w:type="dxa"/>
            <w:vAlign w:val="center"/>
          </w:tcPr>
          <w:p w14:paraId="2FC27FF1">
            <w:pPr>
              <w:keepNext/>
              <w:widowControl/>
              <w:spacing w:line="288" w:lineRule="auto"/>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供应商资格条件和能力</w:t>
            </w:r>
          </w:p>
        </w:tc>
        <w:tc>
          <w:tcPr>
            <w:tcW w:w="6688" w:type="dxa"/>
            <w:vAlign w:val="center"/>
          </w:tcPr>
          <w:p w14:paraId="22C8059F">
            <w:pPr>
              <w:keepNext/>
              <w:widowControl/>
              <w:spacing w:line="288" w:lineRule="auto"/>
              <w:jc w:val="left"/>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1.满足《中华人民共和国政府采购法》第二十二条规定；</w:t>
            </w:r>
          </w:p>
          <w:p w14:paraId="2BD252E9">
            <w:pPr>
              <w:keepNext/>
              <w:widowControl/>
              <w:spacing w:line="288" w:lineRule="auto"/>
              <w:jc w:val="left"/>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2.落实政府采购政策需满足的资格要求：本项目专门面向</w:t>
            </w:r>
            <w:r>
              <w:rPr>
                <w:rFonts w:hint="eastAsia" w:asciiTheme="majorEastAsia" w:hAnsiTheme="majorEastAsia" w:eastAsiaTheme="majorEastAsia" w:cstheme="majorEastAsia"/>
                <w:kern w:val="0"/>
                <w:sz w:val="24"/>
                <w:szCs w:val="24"/>
                <w:highlight w:val="none"/>
                <w:lang w:val="en-US" w:eastAsia="zh-CN"/>
              </w:rPr>
              <w:t>中小</w:t>
            </w:r>
            <w:r>
              <w:rPr>
                <w:rFonts w:hint="eastAsia" w:asciiTheme="majorEastAsia" w:hAnsiTheme="majorEastAsia" w:eastAsiaTheme="majorEastAsia" w:cstheme="majorEastAsia"/>
                <w:kern w:val="0"/>
                <w:sz w:val="24"/>
                <w:szCs w:val="24"/>
                <w:highlight w:val="none"/>
              </w:rPr>
              <w:t>企业。</w:t>
            </w:r>
          </w:p>
          <w:p w14:paraId="02B2D2E4">
            <w:pPr>
              <w:keepNext/>
              <w:widowControl/>
              <w:spacing w:line="288" w:lineRule="auto"/>
              <w:jc w:val="left"/>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3.本项目的特定资格要求：</w:t>
            </w:r>
          </w:p>
          <w:p w14:paraId="67980567">
            <w:pPr>
              <w:keepNext/>
              <w:widowControl/>
              <w:spacing w:line="288" w:lineRule="auto"/>
              <w:jc w:val="left"/>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1）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p w14:paraId="5D1D9E51">
            <w:pPr>
              <w:keepNext/>
              <w:widowControl/>
              <w:spacing w:line="288" w:lineRule="auto"/>
              <w:jc w:val="left"/>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lang w:val="en-US" w:eastAsia="zh-CN"/>
              </w:rPr>
              <w:t>（2)</w:t>
            </w:r>
            <w:r>
              <w:rPr>
                <w:rFonts w:hint="eastAsia" w:asciiTheme="majorEastAsia" w:hAnsiTheme="majorEastAsia" w:eastAsiaTheme="majorEastAsia" w:cstheme="majorEastAsia"/>
                <w:kern w:val="0"/>
                <w:sz w:val="24"/>
                <w:szCs w:val="24"/>
                <w:highlight w:val="none"/>
              </w:rPr>
              <w:t>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tc>
      </w:tr>
      <w:tr w14:paraId="34483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14:paraId="5DE21F77">
            <w:pPr>
              <w:spacing w:line="288" w:lineRule="auto"/>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6</w:t>
            </w:r>
          </w:p>
        </w:tc>
        <w:tc>
          <w:tcPr>
            <w:tcW w:w="1795" w:type="dxa"/>
            <w:vAlign w:val="center"/>
          </w:tcPr>
          <w:p w14:paraId="1FBAE1EF">
            <w:pPr>
              <w:keepNext/>
              <w:widowControl/>
              <w:spacing w:line="288" w:lineRule="auto"/>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竞争性磋商文件费</w:t>
            </w:r>
          </w:p>
        </w:tc>
        <w:tc>
          <w:tcPr>
            <w:tcW w:w="6688" w:type="dxa"/>
            <w:vAlign w:val="center"/>
          </w:tcPr>
          <w:p w14:paraId="45FC87BF">
            <w:pPr>
              <w:spacing w:line="288" w:lineRule="auto"/>
              <w:jc w:val="left"/>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0元/份</w:t>
            </w:r>
          </w:p>
        </w:tc>
      </w:tr>
      <w:tr w14:paraId="48F76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5A94298">
            <w:pPr>
              <w:spacing w:line="288" w:lineRule="auto"/>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7</w:t>
            </w:r>
          </w:p>
        </w:tc>
        <w:tc>
          <w:tcPr>
            <w:tcW w:w="1795" w:type="dxa"/>
            <w:vAlign w:val="center"/>
          </w:tcPr>
          <w:p w14:paraId="151D748E">
            <w:pPr>
              <w:keepNext/>
              <w:widowControl/>
              <w:spacing w:line="288" w:lineRule="auto"/>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磋商保证金</w:t>
            </w:r>
          </w:p>
        </w:tc>
        <w:tc>
          <w:tcPr>
            <w:tcW w:w="6688" w:type="dxa"/>
            <w:vAlign w:val="center"/>
          </w:tcPr>
          <w:p w14:paraId="27019854">
            <w:pPr>
              <w:keepNext/>
              <w:widowControl/>
              <w:spacing w:line="288" w:lineRule="auto"/>
              <w:jc w:val="left"/>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lang w:val="en-US" w:eastAsia="zh-CN"/>
              </w:rPr>
              <w:t>小写：7600元整，大写：柒仟陆佰元整</w:t>
            </w:r>
            <w:r>
              <w:rPr>
                <w:rFonts w:hint="eastAsia" w:asciiTheme="majorEastAsia" w:hAnsiTheme="majorEastAsia" w:eastAsiaTheme="majorEastAsia" w:cstheme="majorEastAsia"/>
                <w:kern w:val="0"/>
                <w:sz w:val="24"/>
                <w:szCs w:val="24"/>
                <w:highlight w:val="none"/>
              </w:rPr>
              <w:t>（详见第一章3.4.2条）</w:t>
            </w:r>
          </w:p>
        </w:tc>
      </w:tr>
      <w:tr w14:paraId="5F870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33" w:hRule="atLeast"/>
          <w:jc w:val="center"/>
        </w:trPr>
        <w:tc>
          <w:tcPr>
            <w:tcW w:w="597" w:type="dxa"/>
            <w:vAlign w:val="center"/>
          </w:tcPr>
          <w:p w14:paraId="2A1CA67B">
            <w:pPr>
              <w:spacing w:line="288" w:lineRule="auto"/>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8</w:t>
            </w:r>
          </w:p>
        </w:tc>
        <w:tc>
          <w:tcPr>
            <w:tcW w:w="1795" w:type="dxa"/>
            <w:vAlign w:val="center"/>
          </w:tcPr>
          <w:p w14:paraId="140A12EE">
            <w:pPr>
              <w:keepNext/>
              <w:widowControl/>
              <w:spacing w:line="288" w:lineRule="auto"/>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现场踏勘</w:t>
            </w:r>
          </w:p>
        </w:tc>
        <w:tc>
          <w:tcPr>
            <w:tcW w:w="6688" w:type="dxa"/>
            <w:vAlign w:val="center"/>
          </w:tcPr>
          <w:p w14:paraId="2BB6362E">
            <w:pPr>
              <w:keepNext/>
              <w:widowControl/>
              <w:spacing w:line="288" w:lineRule="auto"/>
              <w:jc w:val="left"/>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不组织</w:t>
            </w:r>
          </w:p>
        </w:tc>
      </w:tr>
      <w:tr w14:paraId="60E55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2311C01">
            <w:pPr>
              <w:spacing w:line="288" w:lineRule="auto"/>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9</w:t>
            </w:r>
          </w:p>
        </w:tc>
        <w:tc>
          <w:tcPr>
            <w:tcW w:w="1795" w:type="dxa"/>
            <w:vAlign w:val="center"/>
          </w:tcPr>
          <w:p w14:paraId="43A59161">
            <w:pPr>
              <w:keepNext/>
              <w:widowControl/>
              <w:spacing w:line="288" w:lineRule="auto"/>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采购答疑</w:t>
            </w:r>
          </w:p>
        </w:tc>
        <w:tc>
          <w:tcPr>
            <w:tcW w:w="6688" w:type="dxa"/>
            <w:vAlign w:val="center"/>
          </w:tcPr>
          <w:p w14:paraId="421A8261">
            <w:pPr>
              <w:spacing w:line="288" w:lineRule="auto"/>
              <w:jc w:val="left"/>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1、提出询问的，应当在响应文件递交截止时间</w:t>
            </w:r>
            <w:r>
              <w:rPr>
                <w:rFonts w:hint="eastAsia" w:asciiTheme="majorEastAsia" w:hAnsiTheme="majorEastAsia" w:eastAsiaTheme="majorEastAsia" w:cstheme="majorEastAsia"/>
                <w:kern w:val="0"/>
                <w:sz w:val="24"/>
                <w:szCs w:val="24"/>
                <w:highlight w:val="none"/>
                <w:lang w:val="en-US" w:eastAsia="zh-CN"/>
              </w:rPr>
              <w:t>5</w:t>
            </w:r>
            <w:r>
              <w:rPr>
                <w:rFonts w:hint="eastAsia" w:asciiTheme="majorEastAsia" w:hAnsiTheme="majorEastAsia" w:eastAsiaTheme="majorEastAsia" w:cstheme="majorEastAsia"/>
                <w:kern w:val="0"/>
                <w:sz w:val="24"/>
                <w:szCs w:val="24"/>
                <w:highlight w:val="none"/>
              </w:rPr>
              <w:t>日前以书面形式（加盖公章）递交至</w:t>
            </w:r>
            <w:r>
              <w:rPr>
                <w:rFonts w:hint="eastAsia" w:asciiTheme="majorEastAsia" w:hAnsiTheme="majorEastAsia" w:eastAsiaTheme="majorEastAsia" w:cstheme="majorEastAsia"/>
                <w:kern w:val="0"/>
                <w:sz w:val="24"/>
                <w:szCs w:val="24"/>
                <w:highlight w:val="none"/>
                <w:lang w:eastAsia="zh-CN"/>
              </w:rPr>
              <w:t>新疆砼聚工程项目管理有限公司</w:t>
            </w:r>
            <w:r>
              <w:rPr>
                <w:rFonts w:hint="eastAsia" w:asciiTheme="majorEastAsia" w:hAnsiTheme="majorEastAsia" w:eastAsiaTheme="majorEastAsia" w:cstheme="majorEastAsia"/>
                <w:kern w:val="0"/>
                <w:sz w:val="24"/>
                <w:szCs w:val="24"/>
                <w:highlight w:val="none"/>
              </w:rPr>
              <w:t>，否则采购人不作任何解释。</w:t>
            </w:r>
          </w:p>
          <w:p w14:paraId="52A7A82A">
            <w:pPr>
              <w:spacing w:line="288" w:lineRule="auto"/>
              <w:jc w:val="left"/>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2、提出质疑的，应当在获取磋商文件或者招标公告期限届满之日起7个工作日内一次性以书面形式（按照财政部制定的质疑函范本编写）提出并递交至采购代理机构。</w:t>
            </w:r>
          </w:p>
          <w:p w14:paraId="09E38C6B">
            <w:pPr>
              <w:spacing w:line="288" w:lineRule="auto"/>
              <w:jc w:val="left"/>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质疑接收人：</w:t>
            </w:r>
            <w:r>
              <w:rPr>
                <w:rFonts w:hint="eastAsia" w:asciiTheme="majorEastAsia" w:hAnsiTheme="majorEastAsia" w:eastAsiaTheme="majorEastAsia" w:cstheme="majorEastAsia"/>
                <w:kern w:val="0"/>
                <w:sz w:val="24"/>
                <w:szCs w:val="24"/>
                <w:highlight w:val="none"/>
                <w:lang w:val="en-US" w:eastAsia="zh-CN"/>
              </w:rPr>
              <w:t>陈保名</w:t>
            </w:r>
            <w:r>
              <w:rPr>
                <w:rFonts w:hint="eastAsia" w:asciiTheme="majorEastAsia" w:hAnsiTheme="majorEastAsia" w:eastAsiaTheme="majorEastAsia" w:cstheme="majorEastAsia"/>
                <w:kern w:val="0"/>
                <w:sz w:val="24"/>
                <w:szCs w:val="24"/>
                <w:highlight w:val="none"/>
              </w:rPr>
              <w:t>；联系方式：</w:t>
            </w:r>
            <w:r>
              <w:rPr>
                <w:rFonts w:hint="eastAsia" w:asciiTheme="majorEastAsia" w:hAnsiTheme="majorEastAsia" w:eastAsiaTheme="majorEastAsia" w:cstheme="majorEastAsia"/>
                <w:kern w:val="0"/>
                <w:sz w:val="24"/>
                <w:szCs w:val="24"/>
                <w:highlight w:val="none"/>
                <w:lang w:val="en-US" w:eastAsia="zh-CN"/>
              </w:rPr>
              <w:t>18119190546</w:t>
            </w:r>
            <w:r>
              <w:rPr>
                <w:rFonts w:hint="eastAsia" w:asciiTheme="majorEastAsia" w:hAnsiTheme="majorEastAsia" w:eastAsiaTheme="majorEastAsia" w:cstheme="majorEastAsia"/>
                <w:kern w:val="0"/>
                <w:sz w:val="24"/>
                <w:szCs w:val="24"/>
                <w:highlight w:val="none"/>
              </w:rPr>
              <w:t>。</w:t>
            </w:r>
          </w:p>
          <w:p w14:paraId="0FBA937E">
            <w:pPr>
              <w:spacing w:line="288" w:lineRule="auto"/>
              <w:jc w:val="left"/>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注：①、供应商必须在法定质疑期内一次性提出针对同一采购程序环节的质疑；供应商投诉的事项不得超出已质疑事项的范围。②、供应商在国家法律规定的时间内未提出书面疑问，视为对磋商文件的技术参数、资格条件、评标方法、合同文本等所有内容无异议，开标后不得对磋商文件提出质疑。</w:t>
            </w:r>
          </w:p>
        </w:tc>
      </w:tr>
      <w:tr w14:paraId="4AA73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0CA2371">
            <w:pPr>
              <w:spacing w:line="288" w:lineRule="auto"/>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10</w:t>
            </w:r>
          </w:p>
        </w:tc>
        <w:tc>
          <w:tcPr>
            <w:tcW w:w="1795" w:type="dxa"/>
            <w:vAlign w:val="center"/>
          </w:tcPr>
          <w:p w14:paraId="4F0A875E">
            <w:pPr>
              <w:keepNext/>
              <w:widowControl/>
              <w:spacing w:line="288" w:lineRule="auto"/>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响应文件</w:t>
            </w:r>
          </w:p>
        </w:tc>
        <w:tc>
          <w:tcPr>
            <w:tcW w:w="6688" w:type="dxa"/>
            <w:vAlign w:val="center"/>
          </w:tcPr>
          <w:p w14:paraId="2FCBAAB7">
            <w:pPr>
              <w:spacing w:line="360" w:lineRule="auto"/>
              <w:jc w:val="left"/>
              <w:rPr>
                <w:rFonts w:hint="eastAsia" w:asciiTheme="majorEastAsia" w:hAnsiTheme="majorEastAsia" w:eastAsiaTheme="majorEastAsia" w:cstheme="majorEastAsia"/>
                <w:kern w:val="0"/>
                <w:sz w:val="24"/>
                <w:szCs w:val="24"/>
                <w:highlight w:val="none"/>
                <w:shd w:val="clear" w:color="auto" w:fill="FFFFFF" w:themeFill="background1"/>
              </w:rPr>
            </w:pPr>
            <w:r>
              <w:rPr>
                <w:rFonts w:hint="eastAsia" w:asciiTheme="majorEastAsia" w:hAnsiTheme="majorEastAsia" w:eastAsiaTheme="majorEastAsia" w:cstheme="majorEastAsia"/>
                <w:kern w:val="0"/>
                <w:sz w:val="24"/>
                <w:szCs w:val="24"/>
                <w:highlight w:val="none"/>
                <w:shd w:val="clear" w:color="auto" w:fill="FFFFFF" w:themeFill="background1"/>
              </w:rPr>
              <w:t xml:space="preserve">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 </w:t>
            </w:r>
          </w:p>
          <w:p w14:paraId="745D0C7E">
            <w:pPr>
              <w:spacing w:line="360" w:lineRule="auto"/>
              <w:jc w:val="left"/>
              <w:rPr>
                <w:rFonts w:hint="eastAsia" w:asciiTheme="majorEastAsia" w:hAnsiTheme="majorEastAsia" w:eastAsiaTheme="majorEastAsia" w:cstheme="majorEastAsia"/>
                <w:kern w:val="0"/>
                <w:sz w:val="24"/>
                <w:szCs w:val="24"/>
                <w:highlight w:val="none"/>
                <w:shd w:val="clear" w:color="auto" w:fill="FFFFFF" w:themeFill="background1"/>
              </w:rPr>
            </w:pPr>
            <w:r>
              <w:rPr>
                <w:rFonts w:hint="eastAsia" w:asciiTheme="majorEastAsia" w:hAnsiTheme="majorEastAsia" w:eastAsiaTheme="majorEastAsia" w:cstheme="majorEastAsia"/>
                <w:kern w:val="0"/>
                <w:sz w:val="24"/>
                <w:szCs w:val="24"/>
                <w:highlight w:val="none"/>
                <w:shd w:val="clear" w:color="auto" w:fill="FFFFFF" w:themeFill="background1"/>
              </w:rPr>
              <w:t xml:space="preserve">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 </w:t>
            </w:r>
          </w:p>
          <w:p w14:paraId="1BAAF917">
            <w:pPr>
              <w:spacing w:line="360" w:lineRule="auto"/>
              <w:jc w:val="left"/>
              <w:rPr>
                <w:rFonts w:hint="eastAsia" w:asciiTheme="majorEastAsia" w:hAnsiTheme="majorEastAsia" w:eastAsiaTheme="majorEastAsia" w:cstheme="majorEastAsia"/>
                <w:kern w:val="0"/>
                <w:sz w:val="24"/>
                <w:szCs w:val="24"/>
                <w:highlight w:val="none"/>
                <w:shd w:val="clear" w:color="auto" w:fill="FFFFFF" w:themeFill="background1"/>
              </w:rPr>
            </w:pPr>
            <w:r>
              <w:rPr>
                <w:rFonts w:hint="eastAsia" w:asciiTheme="majorEastAsia" w:hAnsiTheme="majorEastAsia" w:eastAsiaTheme="majorEastAsia" w:cstheme="majorEastAsia"/>
                <w:kern w:val="0"/>
                <w:sz w:val="24"/>
                <w:szCs w:val="24"/>
                <w:highlight w:val="none"/>
                <w:shd w:val="clear" w:color="auto" w:fill="FFFFFF" w:themeFill="background1"/>
              </w:rPr>
              <w:t>3、加密的电子响应文件应在响应文件递交截止时间前通过政采云平台上传完成。逾期上传或者未上传指定地点的响应文件，不予受理。</w:t>
            </w:r>
          </w:p>
          <w:p w14:paraId="4E59159B">
            <w:pPr>
              <w:spacing w:line="360" w:lineRule="auto"/>
              <w:jc w:val="left"/>
              <w:rPr>
                <w:rFonts w:hint="eastAsia" w:asciiTheme="majorEastAsia" w:hAnsiTheme="majorEastAsia" w:eastAsiaTheme="majorEastAsia" w:cstheme="majorEastAsia"/>
                <w:kern w:val="0"/>
                <w:sz w:val="24"/>
                <w:szCs w:val="24"/>
                <w:highlight w:val="none"/>
                <w:shd w:val="clear" w:color="auto" w:fill="FFFFFF" w:themeFill="background1"/>
              </w:rPr>
            </w:pPr>
            <w:r>
              <w:rPr>
                <w:rFonts w:hint="eastAsia" w:asciiTheme="majorEastAsia" w:hAnsiTheme="majorEastAsia" w:eastAsiaTheme="majorEastAsia" w:cstheme="majorEastAsia"/>
                <w:kern w:val="0"/>
                <w:sz w:val="24"/>
                <w:szCs w:val="24"/>
                <w:highlight w:val="none"/>
                <w:shd w:val="clear" w:color="auto" w:fill="FFFFFF" w:themeFill="background1"/>
              </w:rPr>
              <w:t>4、供应商在开标前须提前配置好电脑浏览器，开标时请使用制作加密电子响应文件的CA锁进行解密及报价确认。本项目响应文件解密时间定为30分钟，如因自身原因导致无法正常解密，后果由供应商自行承担。</w:t>
            </w:r>
          </w:p>
          <w:p w14:paraId="4FE5CD2C">
            <w:pPr>
              <w:spacing w:line="360" w:lineRule="auto"/>
              <w:jc w:val="left"/>
              <w:rPr>
                <w:rFonts w:hint="eastAsia" w:asciiTheme="majorEastAsia" w:hAnsiTheme="majorEastAsia" w:eastAsiaTheme="majorEastAsia" w:cstheme="majorEastAsia"/>
                <w:kern w:val="0"/>
                <w:sz w:val="24"/>
                <w:szCs w:val="24"/>
                <w:highlight w:val="none"/>
                <w:shd w:val="clear" w:color="auto" w:fill="FFFFFF" w:themeFill="background1"/>
              </w:rPr>
            </w:pPr>
            <w:r>
              <w:rPr>
                <w:rFonts w:hint="eastAsia" w:asciiTheme="majorEastAsia" w:hAnsiTheme="majorEastAsia" w:eastAsiaTheme="majorEastAsia" w:cstheme="majorEastAsia"/>
                <w:kern w:val="0"/>
                <w:sz w:val="24"/>
                <w:szCs w:val="24"/>
                <w:highlight w:val="none"/>
                <w:shd w:val="clear" w:color="auto" w:fill="FFFFFF" w:themeFill="background1"/>
              </w:rPr>
              <w:t>5、如遇“政采云平台（https://www.zcygov.cn/）”电子交易规则调整，以最新要求为准。</w:t>
            </w:r>
          </w:p>
          <w:p w14:paraId="40FF8908">
            <w:pPr>
              <w:keepNext/>
              <w:widowControl/>
              <w:spacing w:line="288" w:lineRule="auto"/>
              <w:jc w:val="left"/>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shd w:val="clear" w:color="auto" w:fill="FFFFFF" w:themeFill="background1"/>
              </w:rPr>
              <w:t>6、成交供应商须提供纸质版响应文件三份用于资料存档。</w:t>
            </w:r>
          </w:p>
        </w:tc>
      </w:tr>
      <w:tr w14:paraId="05E83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7ABBDCF">
            <w:pPr>
              <w:spacing w:line="288" w:lineRule="auto"/>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11</w:t>
            </w:r>
          </w:p>
        </w:tc>
        <w:tc>
          <w:tcPr>
            <w:tcW w:w="1795" w:type="dxa"/>
            <w:vAlign w:val="center"/>
          </w:tcPr>
          <w:p w14:paraId="5B0ECB44">
            <w:pPr>
              <w:keepNext/>
              <w:widowControl/>
              <w:spacing w:line="288" w:lineRule="auto"/>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响应文件递交</w:t>
            </w:r>
          </w:p>
        </w:tc>
        <w:tc>
          <w:tcPr>
            <w:tcW w:w="6688" w:type="dxa"/>
            <w:vAlign w:val="center"/>
          </w:tcPr>
          <w:p w14:paraId="1F41FF71">
            <w:pPr>
              <w:spacing w:line="288" w:lineRule="auto"/>
              <w:jc w:val="left"/>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截止时间</w:t>
            </w:r>
            <w:r>
              <w:rPr>
                <w:rFonts w:hint="eastAsia" w:asciiTheme="majorEastAsia" w:hAnsiTheme="majorEastAsia" w:eastAsiaTheme="majorEastAsia" w:cstheme="majorEastAsia"/>
                <w:kern w:val="0"/>
                <w:sz w:val="24"/>
                <w:szCs w:val="24"/>
                <w:highlight w:val="none"/>
                <w:shd w:val="clear" w:color="auto" w:fill="FFFFFF" w:themeFill="background1"/>
              </w:rPr>
              <w:t>：</w:t>
            </w:r>
            <w:r>
              <w:rPr>
                <w:rFonts w:hint="eastAsia" w:asciiTheme="majorEastAsia" w:hAnsiTheme="majorEastAsia" w:eastAsiaTheme="majorEastAsia" w:cstheme="majorEastAsia"/>
                <w:kern w:val="0"/>
                <w:sz w:val="24"/>
                <w:szCs w:val="24"/>
                <w:highlight w:val="none"/>
                <w:shd w:val="clear" w:color="auto" w:fill="FFFFFF" w:themeFill="background1"/>
                <w:lang w:eastAsia="zh-CN"/>
              </w:rPr>
              <w:t>2026年04月2</w:t>
            </w:r>
            <w:r>
              <w:rPr>
                <w:rFonts w:hint="eastAsia" w:asciiTheme="majorEastAsia" w:hAnsiTheme="majorEastAsia" w:eastAsiaTheme="majorEastAsia" w:cstheme="majorEastAsia"/>
                <w:kern w:val="0"/>
                <w:sz w:val="24"/>
                <w:szCs w:val="24"/>
                <w:highlight w:val="none"/>
                <w:shd w:val="clear" w:color="auto" w:fill="FFFFFF" w:themeFill="background1"/>
                <w:lang w:val="en-US" w:eastAsia="zh-CN"/>
              </w:rPr>
              <w:t>3</w:t>
            </w:r>
            <w:r>
              <w:rPr>
                <w:rFonts w:hint="eastAsia" w:asciiTheme="majorEastAsia" w:hAnsiTheme="majorEastAsia" w:eastAsiaTheme="majorEastAsia" w:cstheme="majorEastAsia"/>
                <w:kern w:val="0"/>
                <w:sz w:val="24"/>
                <w:szCs w:val="24"/>
                <w:highlight w:val="none"/>
                <w:shd w:val="clear" w:color="auto" w:fill="FFFFFF" w:themeFill="background1"/>
                <w:lang w:eastAsia="zh-CN"/>
              </w:rPr>
              <w:t>日</w:t>
            </w:r>
            <w:r>
              <w:rPr>
                <w:rFonts w:hint="eastAsia" w:asciiTheme="majorEastAsia" w:hAnsiTheme="majorEastAsia" w:eastAsiaTheme="majorEastAsia" w:cstheme="majorEastAsia"/>
                <w:kern w:val="0"/>
                <w:sz w:val="24"/>
                <w:szCs w:val="24"/>
                <w:highlight w:val="none"/>
                <w:shd w:val="clear" w:color="auto" w:fill="FFFFFF" w:themeFill="background1"/>
              </w:rPr>
              <w:t>1</w:t>
            </w:r>
            <w:r>
              <w:rPr>
                <w:rFonts w:hint="eastAsia" w:asciiTheme="majorEastAsia" w:hAnsiTheme="majorEastAsia" w:eastAsiaTheme="majorEastAsia" w:cstheme="majorEastAsia"/>
                <w:kern w:val="0"/>
                <w:sz w:val="24"/>
                <w:szCs w:val="24"/>
                <w:highlight w:val="none"/>
                <w:shd w:val="clear" w:color="auto" w:fill="FFFFFF" w:themeFill="background1"/>
                <w:lang w:val="en-US" w:eastAsia="zh-CN"/>
              </w:rPr>
              <w:t>6</w:t>
            </w:r>
            <w:r>
              <w:rPr>
                <w:rFonts w:hint="eastAsia" w:asciiTheme="majorEastAsia" w:hAnsiTheme="majorEastAsia" w:eastAsiaTheme="majorEastAsia" w:cstheme="majorEastAsia"/>
                <w:kern w:val="0"/>
                <w:sz w:val="24"/>
                <w:szCs w:val="24"/>
                <w:highlight w:val="none"/>
                <w:shd w:val="clear" w:color="auto" w:fill="FFFFFF" w:themeFill="background1"/>
              </w:rPr>
              <w:t>:</w:t>
            </w:r>
            <w:r>
              <w:rPr>
                <w:rFonts w:hint="eastAsia" w:asciiTheme="majorEastAsia" w:hAnsiTheme="majorEastAsia" w:eastAsiaTheme="majorEastAsia" w:cstheme="majorEastAsia"/>
                <w:kern w:val="0"/>
                <w:sz w:val="24"/>
                <w:szCs w:val="24"/>
                <w:highlight w:val="none"/>
                <w:shd w:val="clear" w:color="auto" w:fill="FFFFFF" w:themeFill="background1"/>
                <w:lang w:val="en-US" w:eastAsia="zh-CN"/>
              </w:rPr>
              <w:t>0</w:t>
            </w:r>
            <w:r>
              <w:rPr>
                <w:rFonts w:hint="eastAsia" w:asciiTheme="majorEastAsia" w:hAnsiTheme="majorEastAsia" w:eastAsiaTheme="majorEastAsia" w:cstheme="majorEastAsia"/>
                <w:kern w:val="0"/>
                <w:sz w:val="24"/>
                <w:szCs w:val="24"/>
                <w:highlight w:val="none"/>
                <w:shd w:val="clear" w:color="auto" w:fill="FFFFFF" w:themeFill="background1"/>
              </w:rPr>
              <w:t>0（</w:t>
            </w:r>
            <w:r>
              <w:rPr>
                <w:rFonts w:hint="eastAsia" w:asciiTheme="majorEastAsia" w:hAnsiTheme="majorEastAsia" w:eastAsiaTheme="majorEastAsia" w:cstheme="majorEastAsia"/>
                <w:kern w:val="0"/>
                <w:sz w:val="24"/>
                <w:szCs w:val="24"/>
                <w:highlight w:val="none"/>
              </w:rPr>
              <w:t>北京时间）</w:t>
            </w:r>
          </w:p>
          <w:p w14:paraId="3BBD7915">
            <w:pPr>
              <w:spacing w:line="288" w:lineRule="auto"/>
              <w:jc w:val="left"/>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递交地点：政采云平台（https://www.zcygov.cn/）</w:t>
            </w:r>
          </w:p>
        </w:tc>
      </w:tr>
      <w:tr w14:paraId="5625E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B4C02D9">
            <w:pPr>
              <w:spacing w:line="288" w:lineRule="auto"/>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12</w:t>
            </w:r>
          </w:p>
        </w:tc>
        <w:tc>
          <w:tcPr>
            <w:tcW w:w="1795" w:type="dxa"/>
            <w:vAlign w:val="center"/>
          </w:tcPr>
          <w:p w14:paraId="1E8738CC">
            <w:pPr>
              <w:keepNext/>
              <w:widowControl/>
              <w:spacing w:line="288" w:lineRule="auto"/>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开标</w:t>
            </w:r>
          </w:p>
        </w:tc>
        <w:tc>
          <w:tcPr>
            <w:tcW w:w="6688" w:type="dxa"/>
            <w:vAlign w:val="center"/>
          </w:tcPr>
          <w:p w14:paraId="2C5AE1EC">
            <w:pPr>
              <w:spacing w:line="288" w:lineRule="auto"/>
              <w:jc w:val="left"/>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时间</w:t>
            </w:r>
            <w:r>
              <w:rPr>
                <w:rFonts w:hint="eastAsia" w:asciiTheme="majorEastAsia" w:hAnsiTheme="majorEastAsia" w:eastAsiaTheme="majorEastAsia" w:cstheme="majorEastAsia"/>
                <w:kern w:val="0"/>
                <w:sz w:val="24"/>
                <w:szCs w:val="24"/>
                <w:highlight w:val="none"/>
                <w:shd w:val="clear" w:color="auto" w:fill="FFFFFF" w:themeFill="background1"/>
              </w:rPr>
              <w:t>：</w:t>
            </w:r>
            <w:r>
              <w:rPr>
                <w:rFonts w:hint="eastAsia" w:asciiTheme="majorEastAsia" w:hAnsiTheme="majorEastAsia" w:eastAsiaTheme="majorEastAsia" w:cstheme="majorEastAsia"/>
                <w:kern w:val="0"/>
                <w:sz w:val="24"/>
                <w:szCs w:val="24"/>
                <w:highlight w:val="none"/>
                <w:shd w:val="clear" w:color="auto" w:fill="FFFFFF" w:themeFill="background1"/>
                <w:lang w:eastAsia="zh-CN"/>
              </w:rPr>
              <w:t>2026年04月2</w:t>
            </w:r>
            <w:r>
              <w:rPr>
                <w:rFonts w:hint="eastAsia" w:asciiTheme="majorEastAsia" w:hAnsiTheme="majorEastAsia" w:eastAsiaTheme="majorEastAsia" w:cstheme="majorEastAsia"/>
                <w:kern w:val="0"/>
                <w:sz w:val="24"/>
                <w:szCs w:val="24"/>
                <w:highlight w:val="none"/>
                <w:shd w:val="clear" w:color="auto" w:fill="FFFFFF" w:themeFill="background1"/>
                <w:lang w:val="en-US" w:eastAsia="zh-CN"/>
              </w:rPr>
              <w:t>3</w:t>
            </w:r>
            <w:r>
              <w:rPr>
                <w:rFonts w:hint="eastAsia" w:asciiTheme="majorEastAsia" w:hAnsiTheme="majorEastAsia" w:eastAsiaTheme="majorEastAsia" w:cstheme="majorEastAsia"/>
                <w:kern w:val="0"/>
                <w:sz w:val="24"/>
                <w:szCs w:val="24"/>
                <w:highlight w:val="none"/>
                <w:shd w:val="clear" w:color="auto" w:fill="FFFFFF" w:themeFill="background1"/>
                <w:lang w:eastAsia="zh-CN"/>
              </w:rPr>
              <w:t>日</w:t>
            </w:r>
            <w:r>
              <w:rPr>
                <w:rFonts w:hint="eastAsia" w:asciiTheme="majorEastAsia" w:hAnsiTheme="majorEastAsia" w:eastAsiaTheme="majorEastAsia" w:cstheme="majorEastAsia"/>
                <w:kern w:val="0"/>
                <w:sz w:val="24"/>
                <w:szCs w:val="24"/>
                <w:highlight w:val="none"/>
                <w:shd w:val="clear" w:color="auto" w:fill="FFFFFF" w:themeFill="background1"/>
              </w:rPr>
              <w:t>1</w:t>
            </w:r>
            <w:r>
              <w:rPr>
                <w:rFonts w:hint="eastAsia" w:asciiTheme="majorEastAsia" w:hAnsiTheme="majorEastAsia" w:eastAsiaTheme="majorEastAsia" w:cstheme="majorEastAsia"/>
                <w:kern w:val="0"/>
                <w:sz w:val="24"/>
                <w:szCs w:val="24"/>
                <w:highlight w:val="none"/>
                <w:shd w:val="clear" w:color="auto" w:fill="FFFFFF" w:themeFill="background1"/>
                <w:lang w:val="en-US" w:eastAsia="zh-CN"/>
              </w:rPr>
              <w:t>6</w:t>
            </w:r>
            <w:r>
              <w:rPr>
                <w:rFonts w:hint="eastAsia" w:asciiTheme="majorEastAsia" w:hAnsiTheme="majorEastAsia" w:eastAsiaTheme="majorEastAsia" w:cstheme="majorEastAsia"/>
                <w:kern w:val="0"/>
                <w:sz w:val="24"/>
                <w:szCs w:val="24"/>
                <w:highlight w:val="none"/>
                <w:shd w:val="clear" w:color="auto" w:fill="FFFFFF" w:themeFill="background1"/>
              </w:rPr>
              <w:t>:</w:t>
            </w:r>
            <w:r>
              <w:rPr>
                <w:rFonts w:hint="eastAsia" w:asciiTheme="majorEastAsia" w:hAnsiTheme="majorEastAsia" w:eastAsiaTheme="majorEastAsia" w:cstheme="majorEastAsia"/>
                <w:kern w:val="0"/>
                <w:sz w:val="24"/>
                <w:szCs w:val="24"/>
                <w:highlight w:val="none"/>
                <w:shd w:val="clear" w:color="auto" w:fill="FFFFFF" w:themeFill="background1"/>
                <w:lang w:val="en-US" w:eastAsia="zh-CN"/>
              </w:rPr>
              <w:t>0</w:t>
            </w:r>
            <w:r>
              <w:rPr>
                <w:rFonts w:hint="eastAsia" w:asciiTheme="majorEastAsia" w:hAnsiTheme="majorEastAsia" w:eastAsiaTheme="majorEastAsia" w:cstheme="majorEastAsia"/>
                <w:kern w:val="0"/>
                <w:sz w:val="24"/>
                <w:szCs w:val="24"/>
                <w:highlight w:val="none"/>
                <w:shd w:val="clear" w:color="auto" w:fill="FFFFFF" w:themeFill="background1"/>
              </w:rPr>
              <w:t>0（</w:t>
            </w:r>
            <w:r>
              <w:rPr>
                <w:rFonts w:hint="eastAsia" w:asciiTheme="majorEastAsia" w:hAnsiTheme="majorEastAsia" w:eastAsiaTheme="majorEastAsia" w:cstheme="majorEastAsia"/>
                <w:kern w:val="0"/>
                <w:sz w:val="24"/>
                <w:szCs w:val="24"/>
                <w:highlight w:val="none"/>
              </w:rPr>
              <w:t>北京时间）</w:t>
            </w:r>
          </w:p>
          <w:p w14:paraId="25AB600F">
            <w:pPr>
              <w:keepNext/>
              <w:widowControl/>
              <w:spacing w:line="288" w:lineRule="auto"/>
              <w:jc w:val="left"/>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地点：地点：政采云平台（https://www.zcygov.cn/）</w:t>
            </w:r>
          </w:p>
        </w:tc>
      </w:tr>
      <w:tr w14:paraId="37C34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25" w:hRule="atLeast"/>
          <w:jc w:val="center"/>
        </w:trPr>
        <w:tc>
          <w:tcPr>
            <w:tcW w:w="597" w:type="dxa"/>
            <w:vAlign w:val="center"/>
          </w:tcPr>
          <w:p w14:paraId="56D4D7AC">
            <w:pPr>
              <w:spacing w:line="288" w:lineRule="auto"/>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13</w:t>
            </w:r>
          </w:p>
        </w:tc>
        <w:tc>
          <w:tcPr>
            <w:tcW w:w="1795" w:type="dxa"/>
            <w:vAlign w:val="center"/>
          </w:tcPr>
          <w:p w14:paraId="4ABADD78">
            <w:pPr>
              <w:keepNext/>
              <w:widowControl/>
              <w:spacing w:line="288" w:lineRule="auto"/>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响应有效期</w:t>
            </w:r>
          </w:p>
        </w:tc>
        <w:tc>
          <w:tcPr>
            <w:tcW w:w="6688" w:type="dxa"/>
            <w:vAlign w:val="center"/>
          </w:tcPr>
          <w:p w14:paraId="29E2D4DC">
            <w:pPr>
              <w:keepNext/>
              <w:widowControl/>
              <w:spacing w:line="288" w:lineRule="auto"/>
              <w:jc w:val="left"/>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自投标截止之日90日历日</w:t>
            </w:r>
          </w:p>
        </w:tc>
      </w:tr>
      <w:tr w14:paraId="3BF93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8C62BFE">
            <w:pPr>
              <w:spacing w:line="288" w:lineRule="auto"/>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14</w:t>
            </w:r>
          </w:p>
        </w:tc>
        <w:tc>
          <w:tcPr>
            <w:tcW w:w="1795" w:type="dxa"/>
            <w:vAlign w:val="center"/>
          </w:tcPr>
          <w:p w14:paraId="0C7BE62D">
            <w:pPr>
              <w:keepNext/>
              <w:widowControl/>
              <w:spacing w:line="288" w:lineRule="auto"/>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公告发布媒体</w:t>
            </w:r>
          </w:p>
        </w:tc>
        <w:tc>
          <w:tcPr>
            <w:tcW w:w="6688" w:type="dxa"/>
            <w:vAlign w:val="center"/>
          </w:tcPr>
          <w:p w14:paraId="4F159B7C">
            <w:pPr>
              <w:spacing w:line="288"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rPr>
              <w:t>新疆维吾尔自治区政府采购网(http://www.ccgp-xinjiang.gov.cn)</w:t>
            </w:r>
          </w:p>
        </w:tc>
      </w:tr>
      <w:tr w14:paraId="2DCC0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DF66BFA">
            <w:pPr>
              <w:spacing w:line="288" w:lineRule="auto"/>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15</w:t>
            </w:r>
          </w:p>
        </w:tc>
        <w:tc>
          <w:tcPr>
            <w:tcW w:w="1795" w:type="dxa"/>
            <w:vAlign w:val="center"/>
          </w:tcPr>
          <w:p w14:paraId="2FD57C2F">
            <w:pPr>
              <w:keepNext/>
              <w:widowControl/>
              <w:spacing w:line="288" w:lineRule="auto"/>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履约保证金</w:t>
            </w:r>
          </w:p>
        </w:tc>
        <w:tc>
          <w:tcPr>
            <w:tcW w:w="6688" w:type="dxa"/>
            <w:vAlign w:val="center"/>
          </w:tcPr>
          <w:p w14:paraId="50C9BD00">
            <w:pPr>
              <w:keepNext/>
              <w:widowControl/>
              <w:spacing w:line="288" w:lineRule="auto"/>
              <w:jc w:val="left"/>
              <w:rPr>
                <w:rFonts w:hint="eastAsia" w:asciiTheme="majorEastAsia" w:hAnsiTheme="majorEastAsia" w:eastAsiaTheme="majorEastAsia" w:cstheme="majorEastAsia"/>
                <w:kern w:val="0"/>
                <w:sz w:val="24"/>
                <w:szCs w:val="24"/>
                <w:highlight w:val="none"/>
                <w:lang w:val="en-US" w:eastAsia="zh-CN"/>
              </w:rPr>
            </w:pPr>
            <w:r>
              <w:rPr>
                <w:rFonts w:hint="eastAsia" w:asciiTheme="majorEastAsia" w:hAnsiTheme="majorEastAsia" w:eastAsiaTheme="majorEastAsia" w:cstheme="majorEastAsia"/>
                <w:kern w:val="0"/>
                <w:sz w:val="24"/>
                <w:szCs w:val="24"/>
                <w:highlight w:val="none"/>
                <w:lang w:val="en-US" w:eastAsia="zh-CN"/>
              </w:rPr>
              <w:t>否</w:t>
            </w:r>
          </w:p>
        </w:tc>
      </w:tr>
      <w:tr w14:paraId="59D97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7905BC4">
            <w:pPr>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16</w:t>
            </w:r>
          </w:p>
        </w:tc>
        <w:tc>
          <w:tcPr>
            <w:tcW w:w="1795" w:type="dxa"/>
            <w:vAlign w:val="center"/>
          </w:tcPr>
          <w:p w14:paraId="391EA467">
            <w:pPr>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中小企业政策说明</w:t>
            </w:r>
          </w:p>
        </w:tc>
        <w:tc>
          <w:tcPr>
            <w:tcW w:w="6688" w:type="dxa"/>
            <w:vAlign w:val="center"/>
          </w:tcPr>
          <w:p w14:paraId="5ECA6EEC">
            <w:pPr>
              <w:ind w:firstLine="480" w:firstLineChars="200"/>
              <w:jc w:val="left"/>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4508CAC">
            <w:pPr>
              <w:ind w:firstLine="480" w:firstLineChars="200"/>
              <w:jc w:val="left"/>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2、在政府采购活动中，投标人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55EB25C9">
            <w:pPr>
              <w:ind w:firstLine="480" w:firstLineChars="200"/>
              <w:jc w:val="left"/>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3、在货物采购项目中，投标人提供的货物既有中小企业制造货物，也有大型企业制造货物的，不享受本办法规定的中小企业扶持政策。</w:t>
            </w:r>
          </w:p>
          <w:p w14:paraId="7C2CEB30">
            <w:pPr>
              <w:ind w:firstLine="480" w:firstLineChars="200"/>
              <w:jc w:val="left"/>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4、以联合体形式参加政府采购活动，联合体各方均为中小企业的，联合体视同中小企业。其中，联合体各方均为小微企业的，联合体视同小微企业。</w:t>
            </w:r>
          </w:p>
          <w:p w14:paraId="3409B903">
            <w:pPr>
              <w:ind w:firstLine="480" w:firstLineChars="200"/>
              <w:jc w:val="left"/>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5、投标人经享受扶持政策获得政府采购合同的，小微企业不得将合同分包给大中型企业，中型企业不得将合同分包给大型企业；</w:t>
            </w:r>
          </w:p>
          <w:p w14:paraId="6EEEC44F">
            <w:pPr>
              <w:ind w:firstLine="480" w:firstLineChars="200"/>
              <w:jc w:val="left"/>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6、本项目中小企业扶持政策：本项目专门面向</w:t>
            </w:r>
            <w:r>
              <w:rPr>
                <w:rFonts w:hint="eastAsia" w:asciiTheme="majorEastAsia" w:hAnsiTheme="majorEastAsia" w:eastAsiaTheme="majorEastAsia" w:cstheme="majorEastAsia"/>
                <w:kern w:val="0"/>
                <w:sz w:val="24"/>
                <w:szCs w:val="24"/>
                <w:highlight w:val="none"/>
                <w:lang w:val="en-US" w:eastAsia="zh-CN"/>
              </w:rPr>
              <w:t>中小</w:t>
            </w:r>
            <w:r>
              <w:rPr>
                <w:rFonts w:hint="eastAsia" w:asciiTheme="majorEastAsia" w:hAnsiTheme="majorEastAsia" w:eastAsiaTheme="majorEastAsia" w:cstheme="majorEastAsia"/>
                <w:kern w:val="0"/>
                <w:sz w:val="24"/>
                <w:szCs w:val="24"/>
                <w:highlight w:val="none"/>
              </w:rPr>
              <w:t>企业采购，供应商为</w:t>
            </w:r>
            <w:r>
              <w:rPr>
                <w:rFonts w:hint="eastAsia" w:asciiTheme="majorEastAsia" w:hAnsiTheme="majorEastAsia" w:eastAsiaTheme="majorEastAsia" w:cstheme="majorEastAsia"/>
                <w:kern w:val="0"/>
                <w:sz w:val="24"/>
                <w:szCs w:val="24"/>
                <w:highlight w:val="none"/>
                <w:lang w:val="en-US" w:eastAsia="zh-CN"/>
              </w:rPr>
              <w:t>中小</w:t>
            </w:r>
            <w:r>
              <w:rPr>
                <w:rFonts w:hint="eastAsia" w:asciiTheme="majorEastAsia" w:hAnsiTheme="majorEastAsia" w:eastAsiaTheme="majorEastAsia" w:cstheme="majorEastAsia"/>
                <w:kern w:val="0"/>
                <w:sz w:val="24"/>
                <w:szCs w:val="24"/>
                <w:highlight w:val="none"/>
              </w:rPr>
              <w:t>企业或残疾人福利性单位的须提供声明函，为监狱企业的须提供由省级以上监狱管理局、戒毒管理局（含新疆生产建设兵团）出具的属于监狱企业的证明文件；注：残疾人福利性单位和监狱企业视同小型、微型企业。</w:t>
            </w:r>
          </w:p>
          <w:p w14:paraId="52E63A27">
            <w:pPr>
              <w:ind w:firstLine="480" w:firstLineChars="200"/>
              <w:jc w:val="left"/>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7、根据“关于印发中小企业划型标准规定的通知(工信部联企业〔2011〕300号)”等有关规定，本项目标的所属行业为</w:t>
            </w:r>
            <w:r>
              <w:rPr>
                <w:rFonts w:hint="eastAsia" w:asciiTheme="majorEastAsia" w:hAnsiTheme="majorEastAsia" w:eastAsiaTheme="majorEastAsia" w:cstheme="majorEastAsia"/>
                <w:b/>
                <w:bCs/>
                <w:kern w:val="0"/>
                <w:sz w:val="24"/>
                <w:szCs w:val="24"/>
                <w:highlight w:val="none"/>
                <w:lang w:val="en-US" w:eastAsia="zh-CN"/>
              </w:rPr>
              <w:t>租赁和商务服务业</w:t>
            </w:r>
            <w:r>
              <w:rPr>
                <w:rFonts w:hint="eastAsia" w:asciiTheme="majorEastAsia" w:hAnsiTheme="majorEastAsia" w:eastAsiaTheme="majorEastAsia" w:cstheme="majorEastAsia"/>
                <w:b/>
                <w:bCs/>
                <w:kern w:val="0"/>
                <w:sz w:val="24"/>
                <w:szCs w:val="24"/>
                <w:highlight w:val="none"/>
              </w:rPr>
              <w:t>。</w:t>
            </w:r>
          </w:p>
        </w:tc>
      </w:tr>
      <w:tr w14:paraId="5B02E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78EBE87">
            <w:pPr>
              <w:jc w:val="center"/>
              <w:rPr>
                <w:rFonts w:hint="default"/>
                <w:highlight w:val="none"/>
                <w:lang w:val="en-US" w:eastAsia="zh-CN"/>
              </w:rPr>
            </w:pPr>
            <w:r>
              <w:rPr>
                <w:rFonts w:hint="eastAsia" w:asciiTheme="majorEastAsia" w:hAnsiTheme="majorEastAsia" w:eastAsiaTheme="majorEastAsia" w:cstheme="majorEastAsia"/>
                <w:kern w:val="0"/>
                <w:sz w:val="24"/>
                <w:szCs w:val="24"/>
                <w:highlight w:val="none"/>
                <w:lang w:val="en-US" w:eastAsia="zh-CN"/>
              </w:rPr>
              <w:t>17</w:t>
            </w:r>
          </w:p>
        </w:tc>
        <w:tc>
          <w:tcPr>
            <w:tcW w:w="1795" w:type="dxa"/>
            <w:vAlign w:val="center"/>
          </w:tcPr>
          <w:p w14:paraId="27DAFB0D">
            <w:pPr>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lang w:val="en-US" w:eastAsia="zh-CN"/>
              </w:rPr>
              <w:t>付款方式</w:t>
            </w:r>
          </w:p>
        </w:tc>
        <w:tc>
          <w:tcPr>
            <w:tcW w:w="6688" w:type="dxa"/>
            <w:vAlign w:val="center"/>
          </w:tcPr>
          <w:p w14:paraId="6021A90C">
            <w:pPr>
              <w:keepNext/>
              <w:widowControl/>
              <w:jc w:val="left"/>
              <w:rPr>
                <w:rFonts w:hint="default" w:asciiTheme="majorEastAsia" w:hAnsiTheme="majorEastAsia" w:eastAsiaTheme="majorEastAsia" w:cstheme="majorEastAsia"/>
                <w:kern w:val="0"/>
                <w:sz w:val="24"/>
                <w:szCs w:val="24"/>
                <w:highlight w:val="none"/>
                <w:lang w:val="en-US" w:eastAsia="zh-CN"/>
              </w:rPr>
            </w:pPr>
            <w:r>
              <w:rPr>
                <w:rFonts w:hint="eastAsia" w:asciiTheme="majorEastAsia" w:hAnsiTheme="majorEastAsia" w:eastAsiaTheme="majorEastAsia" w:cstheme="majorEastAsia"/>
                <w:kern w:val="0"/>
                <w:sz w:val="24"/>
                <w:szCs w:val="24"/>
                <w:highlight w:val="none"/>
                <w:lang w:val="en-US" w:eastAsia="zh-CN"/>
              </w:rPr>
              <w:t>以合同签订为准</w:t>
            </w:r>
          </w:p>
        </w:tc>
      </w:tr>
      <w:tr w14:paraId="03D55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A087E72">
            <w:pPr>
              <w:jc w:val="center"/>
              <w:rPr>
                <w:rFonts w:hint="default" w:asciiTheme="majorEastAsia" w:hAnsiTheme="majorEastAsia" w:eastAsiaTheme="majorEastAsia" w:cstheme="majorEastAsia"/>
                <w:kern w:val="0"/>
                <w:sz w:val="24"/>
                <w:szCs w:val="24"/>
                <w:highlight w:val="none"/>
                <w:lang w:val="en-US" w:eastAsia="zh-CN"/>
              </w:rPr>
            </w:pPr>
            <w:r>
              <w:rPr>
                <w:rFonts w:hint="eastAsia" w:asciiTheme="majorEastAsia" w:hAnsiTheme="majorEastAsia" w:eastAsiaTheme="majorEastAsia" w:cstheme="majorEastAsia"/>
                <w:kern w:val="0"/>
                <w:sz w:val="24"/>
                <w:szCs w:val="24"/>
                <w:highlight w:val="none"/>
                <w:lang w:val="en-US" w:eastAsia="zh-CN"/>
              </w:rPr>
              <w:t>18</w:t>
            </w:r>
          </w:p>
        </w:tc>
        <w:tc>
          <w:tcPr>
            <w:tcW w:w="1795" w:type="dxa"/>
            <w:vAlign w:val="center"/>
          </w:tcPr>
          <w:p w14:paraId="0AD59A6F">
            <w:pPr>
              <w:jc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代理服务费</w:t>
            </w:r>
          </w:p>
        </w:tc>
        <w:tc>
          <w:tcPr>
            <w:tcW w:w="6688" w:type="dxa"/>
            <w:vAlign w:val="center"/>
          </w:tcPr>
          <w:p w14:paraId="59D9AB6F">
            <w:pPr>
              <w:keepNext/>
              <w:widowControl/>
              <w:jc w:val="left"/>
              <w:rPr>
                <w:rFonts w:hint="eastAsia" w:asciiTheme="majorEastAsia" w:hAnsiTheme="majorEastAsia" w:eastAsiaTheme="majorEastAsia" w:cstheme="majorEastAsia"/>
                <w:kern w:val="0"/>
                <w:sz w:val="24"/>
                <w:szCs w:val="24"/>
                <w:highlight w:val="none"/>
                <w:lang w:eastAsia="zh-CN"/>
              </w:rPr>
            </w:pPr>
            <w:r>
              <w:rPr>
                <w:rFonts w:hint="eastAsia" w:asciiTheme="majorEastAsia" w:hAnsiTheme="majorEastAsia" w:eastAsiaTheme="majorEastAsia" w:cstheme="majorEastAsia"/>
                <w:kern w:val="0"/>
                <w:sz w:val="24"/>
                <w:szCs w:val="24"/>
                <w:highlight w:val="none"/>
                <w:lang w:eastAsia="zh-CN"/>
              </w:rPr>
              <w:t>中标人在收到中标通知书前，以预算金额为基准，计算标准和方法参照国家计委《招标代理服务费管理暂行办法》的通知(计价格[2002]1980号)，由中标人向新疆砼聚工程项目管理有限公司支付代理服务费。</w:t>
            </w:r>
          </w:p>
        </w:tc>
      </w:tr>
      <w:tr w14:paraId="195B3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75FD1BC">
            <w:pPr>
              <w:jc w:val="center"/>
              <w:rPr>
                <w:rFonts w:hint="default" w:asciiTheme="majorEastAsia" w:hAnsiTheme="majorEastAsia" w:eastAsiaTheme="majorEastAsia" w:cstheme="majorEastAsia"/>
                <w:kern w:val="0"/>
                <w:sz w:val="24"/>
                <w:szCs w:val="24"/>
                <w:highlight w:val="none"/>
                <w:lang w:val="en-US" w:eastAsia="zh-CN"/>
              </w:rPr>
            </w:pPr>
            <w:r>
              <w:rPr>
                <w:rFonts w:hint="eastAsia" w:asciiTheme="majorEastAsia" w:hAnsiTheme="majorEastAsia" w:eastAsiaTheme="majorEastAsia" w:cstheme="majorEastAsia"/>
                <w:kern w:val="0"/>
                <w:sz w:val="24"/>
                <w:szCs w:val="24"/>
                <w:highlight w:val="none"/>
                <w:lang w:val="en-US" w:eastAsia="zh-CN"/>
              </w:rPr>
              <w:t>19</w:t>
            </w:r>
          </w:p>
        </w:tc>
        <w:tc>
          <w:tcPr>
            <w:tcW w:w="1795" w:type="dxa"/>
            <w:vAlign w:val="center"/>
          </w:tcPr>
          <w:p w14:paraId="10408B31">
            <w:pPr>
              <w:ind w:firstLine="480" w:firstLineChars="200"/>
              <w:jc w:val="left"/>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说明</w:t>
            </w:r>
          </w:p>
        </w:tc>
        <w:tc>
          <w:tcPr>
            <w:tcW w:w="6688" w:type="dxa"/>
            <w:vAlign w:val="center"/>
          </w:tcPr>
          <w:p w14:paraId="06CC5752">
            <w:pPr>
              <w:keepNext/>
              <w:widowControl/>
              <w:jc w:val="left"/>
              <w:rPr>
                <w:rFonts w:hint="eastAsia" w:asciiTheme="majorEastAsia" w:hAnsiTheme="majorEastAsia" w:eastAsiaTheme="majorEastAsia" w:cstheme="majorEastAsia"/>
                <w:kern w:val="0"/>
                <w:sz w:val="24"/>
                <w:szCs w:val="24"/>
                <w:highlight w:val="none"/>
                <w:lang w:eastAsia="zh-CN"/>
              </w:rPr>
            </w:pPr>
            <w:r>
              <w:rPr>
                <w:rFonts w:hint="eastAsia" w:asciiTheme="majorEastAsia" w:hAnsiTheme="majorEastAsia" w:eastAsiaTheme="majorEastAsia" w:cstheme="majorEastAsia"/>
                <w:kern w:val="0"/>
                <w:sz w:val="24"/>
                <w:szCs w:val="24"/>
                <w:highlight w:val="none"/>
                <w:lang w:eastAsia="zh-CN"/>
              </w:rPr>
              <w:t>本表内容如与后文内容不一致处，以本表为准。</w:t>
            </w:r>
          </w:p>
        </w:tc>
      </w:tr>
    </w:tbl>
    <w:p w14:paraId="77BBD47C">
      <w:pPr>
        <w:spacing w:line="360" w:lineRule="auto"/>
        <w:jc w:val="center"/>
        <w:outlineLvl w:val="0"/>
        <w:rPr>
          <w:rFonts w:ascii="宋体" w:hAnsi="宋体" w:eastAsia="宋体" w:cs="宋体"/>
          <w:b/>
          <w:sz w:val="24"/>
          <w:szCs w:val="24"/>
          <w:highlight w:val="none"/>
        </w:rPr>
      </w:pPr>
      <w:bookmarkStart w:id="2" w:name="_BookMark_3"/>
      <w:bookmarkEnd w:id="2"/>
      <w:r>
        <w:rPr>
          <w:rFonts w:ascii="宋体" w:hAnsi="宋体" w:eastAsia="宋体" w:cs="Arial"/>
          <w:kern w:val="0"/>
          <w:sz w:val="24"/>
          <w:szCs w:val="24"/>
          <w:highlight w:val="none"/>
        </w:rPr>
        <w:br w:type="page"/>
      </w:r>
      <w:bookmarkStart w:id="3" w:name="_Toc31235"/>
      <w:r>
        <w:rPr>
          <w:rFonts w:hint="eastAsia" w:ascii="宋体" w:hAnsi="宋体" w:eastAsia="宋体" w:cs="宋体"/>
          <w:b/>
          <w:sz w:val="24"/>
          <w:szCs w:val="24"/>
          <w:highlight w:val="none"/>
        </w:rPr>
        <w:t>第一章</w:t>
      </w:r>
      <w:r>
        <w:rPr>
          <w:rFonts w:ascii="宋体" w:hAnsi="宋体" w:eastAsia="宋体" w:cs="宋体"/>
          <w:b/>
          <w:sz w:val="24"/>
          <w:szCs w:val="24"/>
          <w:highlight w:val="none"/>
        </w:rPr>
        <w:t xml:space="preserve"> </w:t>
      </w:r>
      <w:r>
        <w:rPr>
          <w:rFonts w:hint="eastAsia" w:ascii="宋体" w:hAnsi="宋体" w:eastAsia="宋体" w:cs="宋体"/>
          <w:b/>
          <w:sz w:val="24"/>
          <w:szCs w:val="24"/>
          <w:highlight w:val="none"/>
        </w:rPr>
        <w:t>供应商须知</w:t>
      </w:r>
      <w:bookmarkEnd w:id="3"/>
      <w:bookmarkStart w:id="4" w:name="_BookMark_2"/>
      <w:bookmarkEnd w:id="4"/>
    </w:p>
    <w:p w14:paraId="3E8AC21E">
      <w:pPr>
        <w:tabs>
          <w:tab w:val="center" w:pos="4832"/>
          <w:tab w:val="left" w:pos="7140"/>
        </w:tabs>
        <w:spacing w:line="360" w:lineRule="auto"/>
        <w:ind w:firstLine="472" w:firstLineChars="196"/>
        <w:jc w:val="left"/>
        <w:outlineLvl w:val="1"/>
        <w:rPr>
          <w:rFonts w:ascii="宋体" w:hAnsi="宋体" w:eastAsia="宋体" w:cs="宋体"/>
          <w:b/>
          <w:sz w:val="24"/>
          <w:szCs w:val="24"/>
          <w:highlight w:val="none"/>
        </w:rPr>
      </w:pPr>
      <w:bookmarkStart w:id="5" w:name="_Toc14969"/>
      <w:r>
        <w:rPr>
          <w:rFonts w:ascii="宋体" w:hAnsi="宋体" w:eastAsia="宋体" w:cs="宋体"/>
          <w:b/>
          <w:sz w:val="24"/>
          <w:szCs w:val="24"/>
          <w:highlight w:val="none"/>
        </w:rPr>
        <w:t>1</w:t>
      </w:r>
      <w:r>
        <w:rPr>
          <w:rFonts w:hint="eastAsia" w:ascii="宋体" w:hAnsi="宋体" w:eastAsia="宋体" w:cs="宋体"/>
          <w:b/>
          <w:sz w:val="24"/>
          <w:szCs w:val="24"/>
          <w:highlight w:val="none"/>
        </w:rPr>
        <w:t>．总则</w:t>
      </w:r>
      <w:bookmarkEnd w:id="5"/>
    </w:p>
    <w:p w14:paraId="0795811B">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1.1 </w:t>
      </w:r>
      <w:r>
        <w:rPr>
          <w:rFonts w:hint="eastAsia" w:ascii="宋体" w:hAnsi="宋体" w:eastAsia="宋体" w:cs="Arial"/>
          <w:kern w:val="0"/>
          <w:sz w:val="24"/>
          <w:szCs w:val="24"/>
          <w:highlight w:val="none"/>
        </w:rPr>
        <w:t>采购项目概况</w:t>
      </w:r>
    </w:p>
    <w:p w14:paraId="17B34A46">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1.1.1 </w:t>
      </w:r>
      <w:r>
        <w:rPr>
          <w:rFonts w:hint="eastAsia" w:ascii="宋体" w:hAnsi="宋体" w:eastAsia="宋体" w:cs="Arial"/>
          <w:kern w:val="0"/>
          <w:sz w:val="24"/>
          <w:szCs w:val="24"/>
          <w:highlight w:val="none"/>
        </w:rPr>
        <w:t>项目名称：见供应商须知前附表。</w:t>
      </w:r>
    </w:p>
    <w:p w14:paraId="1CD93B53">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1.1.2</w:t>
      </w:r>
      <w:r>
        <w:rPr>
          <w:rFonts w:hint="eastAsia" w:ascii="宋体" w:hAnsi="宋体" w:eastAsia="宋体" w:cs="Arial"/>
          <w:kern w:val="0"/>
          <w:sz w:val="24"/>
          <w:szCs w:val="24"/>
          <w:highlight w:val="none"/>
        </w:rPr>
        <w:t>项目编号：见供应商须知前附表。</w:t>
      </w:r>
    </w:p>
    <w:p w14:paraId="56CFE1DC">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1.1.3</w:t>
      </w:r>
      <w:r>
        <w:rPr>
          <w:rFonts w:hint="eastAsia" w:ascii="宋体" w:hAnsi="宋体" w:eastAsia="宋体" w:cs="Arial"/>
          <w:kern w:val="0"/>
          <w:sz w:val="24"/>
          <w:szCs w:val="24"/>
          <w:highlight w:val="none"/>
        </w:rPr>
        <w:t>采购人：见供应商须知前附表。</w:t>
      </w:r>
    </w:p>
    <w:p w14:paraId="747B867C">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1.1.4</w:t>
      </w:r>
      <w:r>
        <w:rPr>
          <w:rFonts w:hint="eastAsia" w:ascii="宋体" w:hAnsi="宋体" w:eastAsia="宋体" w:cs="Arial"/>
          <w:kern w:val="0"/>
          <w:sz w:val="24"/>
          <w:szCs w:val="24"/>
          <w:highlight w:val="none"/>
        </w:rPr>
        <w:t>采购代理机构：见供应商须知前附表。</w:t>
      </w:r>
    </w:p>
    <w:p w14:paraId="1D3FE36C">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1.1.5</w:t>
      </w:r>
      <w:r>
        <w:rPr>
          <w:rFonts w:hint="eastAsia" w:ascii="宋体" w:hAnsi="宋体" w:eastAsia="宋体" w:cs="Arial"/>
          <w:kern w:val="0"/>
          <w:sz w:val="24"/>
          <w:szCs w:val="24"/>
          <w:highlight w:val="none"/>
        </w:rPr>
        <w:t>项目地点：见供应商须知前附表。</w:t>
      </w:r>
    </w:p>
    <w:p w14:paraId="483B8209">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1.1.6</w:t>
      </w:r>
      <w:r>
        <w:rPr>
          <w:rFonts w:hint="eastAsia" w:ascii="宋体" w:hAnsi="宋体" w:eastAsia="宋体" w:cs="Arial"/>
          <w:kern w:val="0"/>
          <w:sz w:val="24"/>
          <w:szCs w:val="24"/>
          <w:highlight w:val="none"/>
        </w:rPr>
        <w:t>资金来源：见供应商须知前附表。</w:t>
      </w:r>
    </w:p>
    <w:p w14:paraId="3EDB4555">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1.1.7</w:t>
      </w:r>
      <w:r>
        <w:rPr>
          <w:rFonts w:hint="eastAsia" w:ascii="宋体" w:hAnsi="宋体" w:eastAsia="宋体" w:cs="Arial"/>
          <w:kern w:val="0"/>
          <w:sz w:val="24"/>
          <w:szCs w:val="24"/>
          <w:highlight w:val="none"/>
        </w:rPr>
        <w:t>采购预算金额：见供应商须知前附表。</w:t>
      </w:r>
    </w:p>
    <w:p w14:paraId="3077402E">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1.1.8服务周期：见供应商须知前附表。</w:t>
      </w:r>
    </w:p>
    <w:p w14:paraId="2038A098">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1.1.9服务地点：见供应商须知前附表。</w:t>
      </w:r>
    </w:p>
    <w:p w14:paraId="000ABD65">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1.2</w:t>
      </w:r>
      <w:r>
        <w:rPr>
          <w:rFonts w:hint="eastAsia" w:ascii="宋体" w:hAnsi="宋体" w:eastAsia="宋体" w:cs="Arial"/>
          <w:kern w:val="0"/>
          <w:sz w:val="24"/>
          <w:szCs w:val="24"/>
          <w:highlight w:val="none"/>
        </w:rPr>
        <w:t>采购范围：见供应商须知前附表。</w:t>
      </w:r>
    </w:p>
    <w:p w14:paraId="4B5AAF18">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1.3 </w:t>
      </w:r>
      <w:r>
        <w:rPr>
          <w:rFonts w:hint="eastAsia" w:ascii="宋体" w:hAnsi="宋体" w:eastAsia="宋体" w:cs="Arial"/>
          <w:kern w:val="0"/>
          <w:sz w:val="24"/>
          <w:szCs w:val="24"/>
          <w:highlight w:val="none"/>
        </w:rPr>
        <w:t>采购方式和资格审查方式</w:t>
      </w:r>
    </w:p>
    <w:p w14:paraId="06AE24A2">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1.3.1 </w:t>
      </w:r>
      <w:r>
        <w:rPr>
          <w:rFonts w:hint="eastAsia" w:ascii="宋体" w:hAnsi="宋体" w:eastAsia="宋体" w:cs="Arial"/>
          <w:kern w:val="0"/>
          <w:sz w:val="24"/>
          <w:szCs w:val="24"/>
          <w:highlight w:val="none"/>
        </w:rPr>
        <w:t>采购方式：见供应商须知前附表。</w:t>
      </w:r>
    </w:p>
    <w:p w14:paraId="1AD3ED84">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1.3.2 </w:t>
      </w:r>
      <w:r>
        <w:rPr>
          <w:rFonts w:hint="eastAsia" w:ascii="宋体" w:hAnsi="宋体" w:eastAsia="宋体" w:cs="Arial"/>
          <w:kern w:val="0"/>
          <w:sz w:val="24"/>
          <w:szCs w:val="24"/>
          <w:highlight w:val="none"/>
        </w:rPr>
        <w:t>资格审查方式：见供应商须知前附表。</w:t>
      </w:r>
    </w:p>
    <w:p w14:paraId="0CA652D5">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1.4 </w:t>
      </w:r>
      <w:r>
        <w:rPr>
          <w:rFonts w:hint="eastAsia" w:ascii="宋体" w:hAnsi="宋体" w:eastAsia="宋体" w:cs="Arial"/>
          <w:kern w:val="0"/>
          <w:sz w:val="24"/>
          <w:szCs w:val="24"/>
          <w:highlight w:val="none"/>
        </w:rPr>
        <w:t>评审办法及定标方法</w:t>
      </w:r>
    </w:p>
    <w:p w14:paraId="0499E048">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1.4.1 </w:t>
      </w:r>
      <w:r>
        <w:rPr>
          <w:rFonts w:hint="eastAsia" w:ascii="宋体" w:hAnsi="宋体" w:eastAsia="宋体" w:cs="Arial"/>
          <w:kern w:val="0"/>
          <w:sz w:val="24"/>
          <w:szCs w:val="24"/>
          <w:highlight w:val="none"/>
        </w:rPr>
        <w:t>评审办法：见供应商须知前附表。</w:t>
      </w:r>
    </w:p>
    <w:p w14:paraId="62FE058B">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1.4.2</w:t>
      </w:r>
      <w:r>
        <w:rPr>
          <w:rFonts w:hint="eastAsia" w:ascii="宋体" w:hAnsi="宋体" w:eastAsia="宋体" w:cs="Arial"/>
          <w:kern w:val="0"/>
          <w:sz w:val="24"/>
          <w:szCs w:val="24"/>
          <w:highlight w:val="none"/>
        </w:rPr>
        <w:t xml:space="preserve"> 定标方法：见供应商须知前附表。</w:t>
      </w:r>
    </w:p>
    <w:p w14:paraId="6C5CC298">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1.5 </w:t>
      </w:r>
      <w:r>
        <w:rPr>
          <w:rFonts w:hint="eastAsia" w:ascii="宋体" w:hAnsi="宋体" w:eastAsia="宋体" w:cs="Arial"/>
          <w:kern w:val="0"/>
          <w:sz w:val="24"/>
          <w:szCs w:val="24"/>
          <w:highlight w:val="none"/>
        </w:rPr>
        <w:t>供应商资格条件和能力要求</w:t>
      </w:r>
    </w:p>
    <w:p w14:paraId="3A99BCBE">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1.5.1 </w:t>
      </w:r>
      <w:r>
        <w:rPr>
          <w:rFonts w:hint="eastAsia" w:ascii="宋体" w:hAnsi="宋体" w:eastAsia="宋体" w:cs="Arial"/>
          <w:kern w:val="0"/>
          <w:sz w:val="24"/>
          <w:szCs w:val="24"/>
          <w:highlight w:val="none"/>
        </w:rPr>
        <w:t>供应商应具备承担本采购项目的资格条件和能力，具体要求见供应商须知前附表。</w:t>
      </w:r>
    </w:p>
    <w:p w14:paraId="1E1FB910">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1.5.2 </w:t>
      </w:r>
      <w:r>
        <w:rPr>
          <w:rFonts w:hint="eastAsia" w:ascii="宋体" w:hAnsi="宋体" w:eastAsia="宋体" w:cs="Arial"/>
          <w:kern w:val="0"/>
          <w:sz w:val="24"/>
          <w:szCs w:val="24"/>
          <w:highlight w:val="none"/>
        </w:rPr>
        <w:t>供应商须知前附表规定接受联合体磋商投标的，除应符合本章第</w:t>
      </w: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5</w:t>
      </w: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款和供应商须知前附表的要求外，还应遵守以下规定：（</w:t>
      </w: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）联合体各方应按竞争性磋商文件提供的格式签订联合体协议书，明确联合体牵头人和各方权利义务；（</w:t>
      </w: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）联合体各方不得再以自己名义单独或参加其他联合体在本采购项目中投标。</w:t>
      </w:r>
    </w:p>
    <w:p w14:paraId="30733202">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1.5.3 </w:t>
      </w:r>
      <w:r>
        <w:rPr>
          <w:rFonts w:hint="eastAsia" w:ascii="宋体" w:hAnsi="宋体" w:eastAsia="宋体" w:cs="Arial"/>
          <w:kern w:val="0"/>
          <w:sz w:val="24"/>
          <w:szCs w:val="24"/>
          <w:highlight w:val="none"/>
        </w:rPr>
        <w:t>供应商不得存在下列情形之一，否则相关投标均应被否决：</w:t>
      </w:r>
    </w:p>
    <w:p w14:paraId="1593C243">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（1）单位负责人为同一人或者存在控股、管理关系的不同单位，参加同一标段投标或者未划分标段的同一采购项目投标的；</w:t>
      </w:r>
    </w:p>
    <w:p w14:paraId="4C55050F">
      <w:pPr>
        <w:widowControl/>
        <w:shd w:val="clear" w:color="auto" w:fill="FFFFFF"/>
        <w:snapToGrid w:val="0"/>
        <w:spacing w:line="360" w:lineRule="auto"/>
        <w:ind w:firstLine="480" w:firstLineChars="200"/>
        <w:rPr>
          <w:rFonts w:ascii="宋体" w:hAnsi="宋体" w:eastAsia="宋体" w:cs="Arial"/>
          <w:kern w:val="0"/>
          <w:sz w:val="24"/>
          <w:szCs w:val="24"/>
          <w:highlight w:val="none"/>
        </w:rPr>
      </w:pPr>
    </w:p>
    <w:p w14:paraId="3454576C">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（2）法定代表人为同一个人的两个及两个以上法人，母公司、全资子公司及其控股公司，参加同一标段投标或者未划分标段的同一采购项目投标的；</w:t>
      </w:r>
    </w:p>
    <w:p w14:paraId="7CC77FC1">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（3）被责令停业的；</w:t>
      </w:r>
      <w:r>
        <w:rPr>
          <w:rFonts w:ascii="宋体" w:hAnsi="宋体" w:eastAsia="宋体" w:cs="Arial"/>
          <w:kern w:val="0"/>
          <w:sz w:val="24"/>
          <w:szCs w:val="24"/>
          <w:highlight w:val="none"/>
        </w:rPr>
        <w:t xml:space="preserve"> </w:t>
      </w:r>
    </w:p>
    <w:p w14:paraId="0379F928">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（4）被暂停或取消投标资格的；</w:t>
      </w:r>
      <w:r>
        <w:rPr>
          <w:rFonts w:ascii="宋体" w:hAnsi="宋体" w:eastAsia="宋体" w:cs="Arial"/>
          <w:kern w:val="0"/>
          <w:sz w:val="24"/>
          <w:szCs w:val="24"/>
          <w:highlight w:val="none"/>
        </w:rPr>
        <w:t xml:space="preserve"> </w:t>
      </w:r>
    </w:p>
    <w:p w14:paraId="0F71CA1D">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（5）财产被接管或冻结的；</w:t>
      </w:r>
    </w:p>
    <w:p w14:paraId="6EE77D48">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（6）在最近三年内有骗取成交或严重违约或重大质量问题的；</w:t>
      </w:r>
    </w:p>
    <w:p w14:paraId="487DF778">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6费用承担</w:t>
      </w:r>
    </w:p>
    <w:p w14:paraId="0B4439E8">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1.6.1竞争性磋商文件费：见供应商须知前附表。</w:t>
      </w:r>
    </w:p>
    <w:p w14:paraId="7C9B769F">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1.6.2供应商应承担其编制响应文件与递交响应文件所涉及的一切费用，无论投标结果如何，采购人及采购代理机构对上述费用不作任何补偿。采购代理咨询费由成交供应商支付。</w:t>
      </w:r>
    </w:p>
    <w:p w14:paraId="7EFF7586">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7磋商保证金：见供应商须知前附表。</w:t>
      </w:r>
    </w:p>
    <w:p w14:paraId="4A8BF73A">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1.8踏勘现场</w:t>
      </w:r>
    </w:p>
    <w:p w14:paraId="545B6017">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8</w:t>
      </w:r>
      <w:r>
        <w:rPr>
          <w:rFonts w:ascii="宋体" w:hAnsi="宋体" w:eastAsia="宋体" w:cs="Arial"/>
          <w:kern w:val="0"/>
          <w:sz w:val="24"/>
          <w:szCs w:val="24"/>
          <w:highlight w:val="none"/>
        </w:rPr>
        <w:t xml:space="preserve">.1 </w:t>
      </w:r>
      <w:r>
        <w:rPr>
          <w:rFonts w:hint="eastAsia" w:ascii="宋体" w:hAnsi="宋体" w:eastAsia="宋体" w:cs="Arial"/>
          <w:kern w:val="0"/>
          <w:sz w:val="24"/>
          <w:szCs w:val="24"/>
          <w:highlight w:val="none"/>
        </w:rPr>
        <w:t>供应商须知前附表规定组织踏勘现场的，采购人或采购代理机构按供应商须知前附表规定的时间、地点组织供应商踏勘项目现场。</w:t>
      </w:r>
      <w:r>
        <w:rPr>
          <w:rFonts w:ascii="宋体" w:hAnsi="宋体" w:eastAsia="宋体" w:cs="Arial"/>
          <w:kern w:val="0"/>
          <w:sz w:val="24"/>
          <w:szCs w:val="24"/>
          <w:highlight w:val="none"/>
        </w:rPr>
        <w:t xml:space="preserve"> </w:t>
      </w:r>
    </w:p>
    <w:p w14:paraId="5BF323D1">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8</w:t>
      </w:r>
      <w:r>
        <w:rPr>
          <w:rFonts w:ascii="宋体" w:hAnsi="宋体" w:eastAsia="宋体" w:cs="Arial"/>
          <w:kern w:val="0"/>
          <w:sz w:val="24"/>
          <w:szCs w:val="24"/>
          <w:highlight w:val="none"/>
        </w:rPr>
        <w:t xml:space="preserve">.2 </w:t>
      </w:r>
      <w:r>
        <w:rPr>
          <w:rFonts w:hint="eastAsia" w:ascii="宋体" w:hAnsi="宋体" w:eastAsia="宋体" w:cs="Arial"/>
          <w:kern w:val="0"/>
          <w:sz w:val="24"/>
          <w:szCs w:val="24"/>
          <w:highlight w:val="none"/>
        </w:rPr>
        <w:t>供应商踏勘现场发生的费用自理。</w:t>
      </w:r>
    </w:p>
    <w:p w14:paraId="143AF732">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8</w:t>
      </w:r>
      <w:r>
        <w:rPr>
          <w:rFonts w:ascii="宋体" w:hAnsi="宋体" w:eastAsia="宋体" w:cs="Arial"/>
          <w:kern w:val="0"/>
          <w:sz w:val="24"/>
          <w:szCs w:val="24"/>
          <w:highlight w:val="none"/>
        </w:rPr>
        <w:t xml:space="preserve">.3 </w:t>
      </w:r>
      <w:r>
        <w:rPr>
          <w:rFonts w:hint="eastAsia" w:ascii="宋体" w:hAnsi="宋体" w:eastAsia="宋体" w:cs="Arial"/>
          <w:kern w:val="0"/>
          <w:sz w:val="24"/>
          <w:szCs w:val="24"/>
          <w:highlight w:val="none"/>
        </w:rPr>
        <w:t>除采购人或采购代理机构的原因外，供应商自行负责在踏勘现场中所发生的人员伤亡和财产损失。</w:t>
      </w:r>
    </w:p>
    <w:p w14:paraId="2C76DB46">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8</w:t>
      </w:r>
      <w:r>
        <w:rPr>
          <w:rFonts w:ascii="宋体" w:hAnsi="宋体" w:eastAsia="宋体" w:cs="Arial"/>
          <w:kern w:val="0"/>
          <w:sz w:val="24"/>
          <w:szCs w:val="24"/>
          <w:highlight w:val="none"/>
        </w:rPr>
        <w:t xml:space="preserve">.4 </w:t>
      </w:r>
      <w:r>
        <w:rPr>
          <w:rFonts w:hint="eastAsia" w:ascii="宋体" w:hAnsi="宋体" w:eastAsia="宋体" w:cs="Arial"/>
          <w:kern w:val="0"/>
          <w:sz w:val="24"/>
          <w:szCs w:val="24"/>
          <w:highlight w:val="none"/>
        </w:rPr>
        <w:t>采购人或采购代理机构在踏勘现场中介绍的项目有关情况，供应商在编制响应文件时参考，采购人或采购代理机构不对供应商据此作出的判断和决策负责。</w:t>
      </w:r>
    </w:p>
    <w:p w14:paraId="5868F6B4">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9</w:t>
      </w:r>
      <w:r>
        <w:rPr>
          <w:rFonts w:ascii="宋体" w:hAnsi="宋体" w:eastAsia="宋体" w:cs="Arial"/>
          <w:kern w:val="0"/>
          <w:sz w:val="24"/>
          <w:szCs w:val="24"/>
          <w:highlight w:val="none"/>
        </w:rPr>
        <w:t xml:space="preserve"> </w:t>
      </w:r>
      <w:r>
        <w:rPr>
          <w:rFonts w:hint="eastAsia" w:ascii="宋体" w:hAnsi="宋体" w:eastAsia="宋体" w:cs="Arial"/>
          <w:kern w:val="0"/>
          <w:sz w:val="24"/>
          <w:szCs w:val="24"/>
          <w:highlight w:val="none"/>
        </w:rPr>
        <w:t>招标答疑会和招标澄清答疑要求</w:t>
      </w:r>
    </w:p>
    <w:p w14:paraId="7D8EE7A7">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9</w:t>
      </w:r>
      <w:r>
        <w:rPr>
          <w:rFonts w:ascii="宋体" w:hAnsi="宋体" w:eastAsia="宋体" w:cs="Arial"/>
          <w:kern w:val="0"/>
          <w:sz w:val="24"/>
          <w:szCs w:val="24"/>
          <w:highlight w:val="none"/>
        </w:rPr>
        <w:t xml:space="preserve">.1 </w:t>
      </w:r>
      <w:r>
        <w:rPr>
          <w:rFonts w:hint="eastAsia" w:ascii="宋体" w:hAnsi="宋体" w:eastAsia="宋体" w:cs="Arial"/>
          <w:kern w:val="0"/>
          <w:sz w:val="24"/>
          <w:szCs w:val="24"/>
          <w:highlight w:val="none"/>
        </w:rPr>
        <w:t>供应商须知前附表规定召开招标答疑会的，采购人或采购代理机构按照供应商须知前附表规定的时间和地点召开招标答疑会，澄清供应商提出的问题。</w:t>
      </w:r>
    </w:p>
    <w:p w14:paraId="670F9E80">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9</w:t>
      </w:r>
      <w:r>
        <w:rPr>
          <w:rFonts w:ascii="宋体" w:hAnsi="宋体" w:eastAsia="宋体" w:cs="Arial"/>
          <w:kern w:val="0"/>
          <w:sz w:val="24"/>
          <w:szCs w:val="24"/>
          <w:highlight w:val="none"/>
        </w:rPr>
        <w:t xml:space="preserve">.2 </w:t>
      </w:r>
      <w:r>
        <w:rPr>
          <w:rFonts w:hint="eastAsia" w:ascii="宋体" w:hAnsi="宋体" w:eastAsia="宋体" w:cs="Arial"/>
          <w:kern w:val="0"/>
          <w:sz w:val="24"/>
          <w:szCs w:val="24"/>
          <w:highlight w:val="none"/>
        </w:rPr>
        <w:t>供应商若有疑问，应按规定的时间、方式向采购人或采购代理机构提出，要求采购人对竞争性磋商文件予以澄清。</w:t>
      </w:r>
    </w:p>
    <w:p w14:paraId="42423DAF">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9</w:t>
      </w:r>
      <w:r>
        <w:rPr>
          <w:rFonts w:ascii="宋体" w:hAnsi="宋体" w:eastAsia="宋体" w:cs="Arial"/>
          <w:kern w:val="0"/>
          <w:sz w:val="24"/>
          <w:szCs w:val="24"/>
          <w:highlight w:val="none"/>
        </w:rPr>
        <w:t xml:space="preserve">.3 </w:t>
      </w:r>
      <w:r>
        <w:rPr>
          <w:rFonts w:hint="eastAsia" w:ascii="宋体" w:hAnsi="宋体" w:eastAsia="宋体" w:cs="Arial"/>
          <w:kern w:val="0"/>
          <w:sz w:val="24"/>
          <w:szCs w:val="24"/>
          <w:highlight w:val="none"/>
        </w:rPr>
        <w:t>采购人或采购代理机构将按规定的时间方式对供应商的疑问作出统一的解答。</w:t>
      </w:r>
    </w:p>
    <w:p w14:paraId="69E67215">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1.10响应文件：见供应商须知前附表。</w:t>
      </w:r>
    </w:p>
    <w:p w14:paraId="02015F2C">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1.11响应文件递交：见供应商须知前附表。</w:t>
      </w:r>
    </w:p>
    <w:p w14:paraId="50B378DD">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1.12开标：见供应商须知前附表。</w:t>
      </w:r>
    </w:p>
    <w:p w14:paraId="0564000F">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1.13响应有效期：见供应商须知前附表。</w:t>
      </w:r>
    </w:p>
    <w:p w14:paraId="304A837E">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1.14竞争性磋商公告发布媒体：见供应商须知前附表。</w:t>
      </w:r>
    </w:p>
    <w:p w14:paraId="3CAB9E90">
      <w:pPr>
        <w:widowControl/>
        <w:shd w:val="clear" w:color="auto" w:fill="FFFFFF"/>
        <w:snapToGrid w:val="0"/>
        <w:spacing w:line="360" w:lineRule="auto"/>
        <w:ind w:firstLine="480" w:firstLineChars="200"/>
        <w:rPr>
          <w:rFonts w:hint="eastAsia" w:ascii="宋体" w:hAnsi="宋体" w:eastAsia="宋体" w:cs="Arial"/>
          <w:kern w:val="0"/>
          <w:sz w:val="24"/>
          <w:szCs w:val="24"/>
          <w:highlight w:val="none"/>
        </w:rPr>
      </w:pPr>
      <w:r>
        <w:rPr>
          <w:rFonts w:hint="eastAsia" w:ascii="宋体" w:hAnsi="宋体" w:eastAsia="宋体" w:cs="Arial"/>
          <w:kern w:val="0"/>
          <w:sz w:val="24"/>
          <w:szCs w:val="24"/>
          <w:highlight w:val="none"/>
        </w:rPr>
        <w:t>1.15履约保证金：见供应商须知前附表。</w:t>
      </w:r>
    </w:p>
    <w:p w14:paraId="33736E29">
      <w:pPr>
        <w:widowControl/>
        <w:shd w:val="clear" w:color="auto" w:fill="FFFFFF"/>
        <w:snapToGrid w:val="0"/>
        <w:spacing w:line="360" w:lineRule="auto"/>
        <w:ind w:firstLine="480" w:firstLineChars="200"/>
        <w:rPr>
          <w:rFonts w:hint="eastAsia" w:ascii="宋体" w:hAnsi="宋体" w:eastAsia="宋体" w:cs="Arial"/>
          <w:kern w:val="0"/>
          <w:sz w:val="24"/>
          <w:szCs w:val="24"/>
          <w:highlight w:val="none"/>
        </w:rPr>
      </w:pPr>
      <w:r>
        <w:rPr>
          <w:rFonts w:hint="eastAsia" w:ascii="宋体" w:hAnsi="宋体" w:eastAsia="宋体" w:cs="Arial"/>
          <w:kern w:val="0"/>
          <w:sz w:val="24"/>
          <w:szCs w:val="24"/>
          <w:highlight w:val="none"/>
        </w:rPr>
        <w:t>1.16中小企业政策说明：见投标人须知前附表。</w:t>
      </w:r>
    </w:p>
    <w:p w14:paraId="589DE282">
      <w:pPr>
        <w:widowControl/>
        <w:shd w:val="clear" w:color="auto" w:fill="FFFFFF"/>
        <w:snapToGrid w:val="0"/>
        <w:spacing w:line="360" w:lineRule="auto"/>
        <w:ind w:firstLine="480" w:firstLineChars="200"/>
        <w:rPr>
          <w:rFonts w:hint="eastAsia" w:ascii="宋体" w:hAnsi="宋体" w:eastAsia="宋体" w:cs="Arial"/>
          <w:kern w:val="0"/>
          <w:sz w:val="24"/>
          <w:szCs w:val="24"/>
          <w:highlight w:val="none"/>
        </w:rPr>
      </w:pPr>
      <w:r>
        <w:rPr>
          <w:rFonts w:hint="eastAsia" w:ascii="宋体" w:hAnsi="宋体" w:eastAsia="宋体" w:cs="Arial"/>
          <w:kern w:val="0"/>
          <w:sz w:val="24"/>
          <w:szCs w:val="24"/>
          <w:highlight w:val="none"/>
          <w:lang w:val="en-US" w:eastAsia="zh-CN"/>
        </w:rPr>
        <w:t>1.17付款方式：见投标人须知前附表。</w:t>
      </w:r>
    </w:p>
    <w:p w14:paraId="551871D1">
      <w:pPr>
        <w:widowControl/>
        <w:shd w:val="clear" w:color="auto" w:fill="FFFFFF"/>
        <w:snapToGrid w:val="0"/>
        <w:spacing w:line="360" w:lineRule="auto"/>
        <w:ind w:firstLine="480" w:firstLineChars="200"/>
        <w:rPr>
          <w:rFonts w:hint="eastAsia" w:ascii="宋体" w:hAnsi="宋体" w:eastAsia="宋体" w:cs="Arial"/>
          <w:kern w:val="0"/>
          <w:sz w:val="24"/>
          <w:szCs w:val="24"/>
          <w:highlight w:val="none"/>
        </w:rPr>
      </w:pPr>
      <w:r>
        <w:rPr>
          <w:rFonts w:hint="eastAsia" w:ascii="宋体" w:hAnsi="宋体" w:eastAsia="宋体" w:cs="Arial"/>
          <w:kern w:val="0"/>
          <w:sz w:val="24"/>
          <w:szCs w:val="24"/>
          <w:highlight w:val="none"/>
        </w:rPr>
        <w:t>1.1</w:t>
      </w:r>
      <w:r>
        <w:rPr>
          <w:rFonts w:hint="eastAsia" w:ascii="宋体" w:hAnsi="宋体" w:eastAsia="宋体" w:cs="Arial"/>
          <w:kern w:val="0"/>
          <w:sz w:val="24"/>
          <w:szCs w:val="24"/>
          <w:highlight w:val="none"/>
          <w:lang w:val="en-US" w:eastAsia="zh-CN"/>
        </w:rPr>
        <w:t>8</w:t>
      </w:r>
      <w:r>
        <w:rPr>
          <w:rFonts w:hint="eastAsia" w:ascii="宋体" w:hAnsi="宋体" w:eastAsia="宋体" w:cs="Arial"/>
          <w:kern w:val="0"/>
          <w:sz w:val="24"/>
          <w:szCs w:val="24"/>
          <w:highlight w:val="none"/>
        </w:rPr>
        <w:t>代理服务费：见投标人须知前附表。</w:t>
      </w:r>
    </w:p>
    <w:p w14:paraId="1454F653">
      <w:pPr>
        <w:widowControl/>
        <w:shd w:val="clear" w:color="auto" w:fill="FFFFFF"/>
        <w:snapToGrid w:val="0"/>
        <w:spacing w:line="360" w:lineRule="auto"/>
        <w:ind w:firstLine="480" w:firstLineChars="200"/>
        <w:rPr>
          <w:rFonts w:hint="eastAsia" w:ascii="宋体" w:hAnsi="宋体" w:eastAsia="宋体" w:cs="Arial"/>
          <w:kern w:val="0"/>
          <w:sz w:val="24"/>
          <w:szCs w:val="24"/>
          <w:highlight w:val="none"/>
        </w:rPr>
      </w:pP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1</w:t>
      </w:r>
      <w:r>
        <w:rPr>
          <w:rFonts w:hint="eastAsia" w:ascii="宋体" w:hAnsi="宋体" w:eastAsia="宋体" w:cs="Arial"/>
          <w:kern w:val="0"/>
          <w:sz w:val="24"/>
          <w:szCs w:val="24"/>
          <w:highlight w:val="none"/>
          <w:lang w:val="en-US" w:eastAsia="zh-CN"/>
        </w:rPr>
        <w:t>9</w:t>
      </w:r>
      <w:r>
        <w:rPr>
          <w:rFonts w:hint="eastAsia" w:ascii="宋体" w:hAnsi="宋体" w:eastAsia="宋体" w:cs="Arial"/>
          <w:kern w:val="0"/>
          <w:sz w:val="24"/>
          <w:szCs w:val="24"/>
          <w:highlight w:val="none"/>
        </w:rPr>
        <w:t>保密</w:t>
      </w:r>
    </w:p>
    <w:p w14:paraId="21081AF5">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参与招标投标活动的各方应当对竞争性磋商文件和响应文件中的商业和技术等秘密保密，否则应当承担相应的法律责任。</w:t>
      </w:r>
    </w:p>
    <w:p w14:paraId="555D2328">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1.</w:t>
      </w:r>
      <w:r>
        <w:rPr>
          <w:rFonts w:hint="eastAsia" w:ascii="宋体" w:hAnsi="宋体" w:eastAsia="宋体" w:cs="Arial"/>
          <w:kern w:val="0"/>
          <w:sz w:val="24"/>
          <w:szCs w:val="24"/>
          <w:highlight w:val="none"/>
          <w:lang w:val="en-US" w:eastAsia="zh-CN"/>
        </w:rPr>
        <w:t>20</w:t>
      </w:r>
      <w:r>
        <w:rPr>
          <w:rFonts w:hint="eastAsia" w:ascii="宋体" w:hAnsi="宋体" w:eastAsia="宋体" w:cs="Arial"/>
          <w:kern w:val="0"/>
          <w:sz w:val="24"/>
          <w:szCs w:val="24"/>
          <w:highlight w:val="none"/>
        </w:rPr>
        <w:t>语言文字</w:t>
      </w:r>
    </w:p>
    <w:p w14:paraId="4F1AA5D3">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除专用术语外，与招标投标有关的语言均应当使用中文。必要时专用术语应附有中文注释。</w:t>
      </w:r>
    </w:p>
    <w:p w14:paraId="4FA4465B">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1.</w:t>
      </w:r>
      <w:r>
        <w:rPr>
          <w:rFonts w:hint="eastAsia" w:ascii="宋体" w:hAnsi="宋体" w:eastAsia="宋体" w:cs="Arial"/>
          <w:kern w:val="0"/>
          <w:sz w:val="24"/>
          <w:szCs w:val="24"/>
          <w:highlight w:val="none"/>
          <w:lang w:val="en-US" w:eastAsia="zh-CN"/>
        </w:rPr>
        <w:t>21</w:t>
      </w:r>
      <w:r>
        <w:rPr>
          <w:rFonts w:hint="eastAsia" w:ascii="宋体" w:hAnsi="宋体" w:eastAsia="宋体" w:cs="Arial"/>
          <w:kern w:val="0"/>
          <w:sz w:val="24"/>
          <w:szCs w:val="24"/>
          <w:highlight w:val="none"/>
        </w:rPr>
        <w:t>计量单位</w:t>
      </w:r>
    </w:p>
    <w:p w14:paraId="4A5F6510">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所有计量均采用中华人民共和国法定计量单位。</w:t>
      </w:r>
    </w:p>
    <w:p w14:paraId="2CAA8E69">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lang w:val="en-US" w:eastAsia="zh-CN"/>
        </w:rPr>
        <w:t>1.22</w:t>
      </w:r>
      <w:r>
        <w:rPr>
          <w:rFonts w:hint="eastAsia" w:ascii="宋体" w:hAnsi="宋体" w:eastAsia="宋体" w:cs="Arial"/>
          <w:kern w:val="0"/>
          <w:sz w:val="24"/>
          <w:szCs w:val="24"/>
          <w:highlight w:val="none"/>
        </w:rPr>
        <w:t>偏离</w:t>
      </w:r>
    </w:p>
    <w:p w14:paraId="777F240A">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响应文件与竞争性磋商文件某些要求产生偏离的，偏离应当符合竞争性磋商文件规定的偏离范围和幅度。</w:t>
      </w:r>
    </w:p>
    <w:p w14:paraId="3AC4CA19">
      <w:pPr>
        <w:tabs>
          <w:tab w:val="center" w:pos="4832"/>
          <w:tab w:val="left" w:pos="7140"/>
        </w:tabs>
        <w:spacing w:line="360" w:lineRule="auto"/>
        <w:ind w:firstLine="472" w:firstLineChars="196"/>
        <w:jc w:val="left"/>
        <w:outlineLvl w:val="1"/>
        <w:rPr>
          <w:rFonts w:ascii="宋体" w:hAnsi="宋体" w:eastAsia="宋体" w:cs="宋体"/>
          <w:b/>
          <w:sz w:val="24"/>
          <w:szCs w:val="24"/>
          <w:highlight w:val="none"/>
        </w:rPr>
      </w:pPr>
      <w:bookmarkStart w:id="6" w:name="_Toc8790"/>
      <w:r>
        <w:rPr>
          <w:rFonts w:ascii="宋体" w:hAnsi="宋体" w:eastAsia="宋体" w:cs="宋体"/>
          <w:b/>
          <w:sz w:val="24"/>
          <w:szCs w:val="24"/>
          <w:highlight w:val="none"/>
        </w:rPr>
        <w:t>2</w:t>
      </w:r>
      <w:r>
        <w:rPr>
          <w:rFonts w:hint="eastAsia" w:ascii="宋体" w:hAnsi="宋体" w:eastAsia="宋体" w:cs="宋体"/>
          <w:b/>
          <w:sz w:val="24"/>
          <w:szCs w:val="24"/>
          <w:highlight w:val="none"/>
        </w:rPr>
        <w:t>．竞争性磋商文件</w:t>
      </w:r>
      <w:bookmarkEnd w:id="6"/>
    </w:p>
    <w:p w14:paraId="7D119101">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2.1 </w:t>
      </w:r>
      <w:r>
        <w:rPr>
          <w:rFonts w:hint="eastAsia" w:ascii="宋体" w:hAnsi="宋体" w:eastAsia="宋体" w:cs="Arial"/>
          <w:kern w:val="0"/>
          <w:sz w:val="24"/>
          <w:szCs w:val="24"/>
          <w:highlight w:val="none"/>
        </w:rPr>
        <w:t>竞争性磋商文件的组成</w:t>
      </w:r>
    </w:p>
    <w:p w14:paraId="277E84FA">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）供应商须知；</w:t>
      </w:r>
    </w:p>
    <w:p w14:paraId="3C5FF89C">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）评审办法；</w:t>
      </w:r>
    </w:p>
    <w:p w14:paraId="3A447046">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）合同；</w:t>
      </w:r>
    </w:p>
    <w:p w14:paraId="3F853D87">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4</w:t>
      </w:r>
      <w:r>
        <w:rPr>
          <w:rFonts w:hint="eastAsia" w:ascii="宋体" w:hAnsi="宋体" w:eastAsia="宋体" w:cs="Arial"/>
          <w:kern w:val="0"/>
          <w:sz w:val="24"/>
          <w:szCs w:val="24"/>
          <w:highlight w:val="none"/>
        </w:rPr>
        <w:t>）服务标准和要求；</w:t>
      </w:r>
    </w:p>
    <w:p w14:paraId="21E2DF6A">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5</w:t>
      </w:r>
      <w:r>
        <w:rPr>
          <w:rFonts w:hint="eastAsia" w:ascii="宋体" w:hAnsi="宋体" w:eastAsia="宋体" w:cs="Arial"/>
          <w:kern w:val="0"/>
          <w:sz w:val="24"/>
          <w:szCs w:val="24"/>
          <w:highlight w:val="none"/>
        </w:rPr>
        <w:t>）响应文件格式；</w:t>
      </w:r>
    </w:p>
    <w:p w14:paraId="17A1E746">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6</w:t>
      </w:r>
      <w:r>
        <w:rPr>
          <w:rFonts w:hint="eastAsia" w:ascii="宋体" w:hAnsi="宋体" w:eastAsia="宋体" w:cs="Arial"/>
          <w:kern w:val="0"/>
          <w:sz w:val="24"/>
          <w:szCs w:val="24"/>
          <w:highlight w:val="none"/>
        </w:rPr>
        <w:t>）补充条款。</w:t>
      </w:r>
    </w:p>
    <w:p w14:paraId="127FDCA8">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根据本章第</w:t>
      </w: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3款和第</w:t>
      </w: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4款对竞争性磋商文件所作的澄清、修改，构成竞争性磋商文件的组成部分。</w:t>
      </w:r>
    </w:p>
    <w:p w14:paraId="6BE42FBA">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2</w:t>
      </w:r>
      <w:r>
        <w:rPr>
          <w:rFonts w:ascii="宋体" w:hAnsi="宋体" w:eastAsia="宋体" w:cs="Arial"/>
          <w:kern w:val="0"/>
          <w:sz w:val="24"/>
          <w:szCs w:val="24"/>
          <w:highlight w:val="none"/>
        </w:rPr>
        <w:t xml:space="preserve"> </w:t>
      </w:r>
      <w:r>
        <w:rPr>
          <w:rFonts w:hint="eastAsia" w:ascii="宋体" w:hAnsi="宋体" w:eastAsia="宋体" w:cs="Arial"/>
          <w:kern w:val="0"/>
          <w:sz w:val="24"/>
          <w:szCs w:val="24"/>
          <w:highlight w:val="none"/>
        </w:rPr>
        <w:t>竞争性磋商文件的获取</w:t>
      </w:r>
    </w:p>
    <w:p w14:paraId="19EB3F91">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凡有意参加并符合供应商须知前附表“供应商资格条件和能力”的供应商，均可在新疆维吾尔自治区政府采购网(http://www.ccgp-xinjiang.gov.cn)获取竞争性磋商文件。</w:t>
      </w:r>
    </w:p>
    <w:p w14:paraId="3236FABB">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3</w:t>
      </w:r>
      <w:r>
        <w:rPr>
          <w:rFonts w:ascii="宋体" w:hAnsi="宋体" w:eastAsia="宋体" w:cs="Arial"/>
          <w:kern w:val="0"/>
          <w:sz w:val="24"/>
          <w:szCs w:val="24"/>
          <w:highlight w:val="none"/>
        </w:rPr>
        <w:t xml:space="preserve"> </w:t>
      </w:r>
      <w:r>
        <w:rPr>
          <w:rFonts w:hint="eastAsia" w:ascii="宋体" w:hAnsi="宋体" w:eastAsia="宋体" w:cs="Arial"/>
          <w:kern w:val="0"/>
          <w:sz w:val="24"/>
          <w:szCs w:val="24"/>
          <w:highlight w:val="none"/>
        </w:rPr>
        <w:t>竞争性磋商文件的澄清</w:t>
      </w:r>
    </w:p>
    <w:p w14:paraId="2B9BA1B4">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3</w:t>
      </w:r>
      <w:r>
        <w:rPr>
          <w:rFonts w:ascii="宋体" w:hAnsi="宋体" w:eastAsia="宋体" w:cs="Arial"/>
          <w:kern w:val="0"/>
          <w:sz w:val="24"/>
          <w:szCs w:val="24"/>
          <w:highlight w:val="none"/>
        </w:rPr>
        <w:t xml:space="preserve">.1 </w:t>
      </w:r>
      <w:r>
        <w:rPr>
          <w:rFonts w:hint="eastAsia" w:ascii="宋体" w:hAnsi="宋体" w:eastAsia="宋体" w:cs="Arial"/>
          <w:kern w:val="0"/>
          <w:sz w:val="24"/>
          <w:szCs w:val="24"/>
          <w:highlight w:val="none"/>
        </w:rPr>
        <w:t>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14:paraId="627D8824">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3</w:t>
      </w:r>
      <w:r>
        <w:rPr>
          <w:rFonts w:ascii="宋体" w:hAnsi="宋体" w:eastAsia="宋体" w:cs="Arial"/>
          <w:kern w:val="0"/>
          <w:sz w:val="24"/>
          <w:szCs w:val="24"/>
          <w:highlight w:val="none"/>
        </w:rPr>
        <w:t xml:space="preserve">.2 </w:t>
      </w:r>
      <w:r>
        <w:rPr>
          <w:rFonts w:hint="eastAsia" w:ascii="宋体" w:hAnsi="宋体" w:eastAsia="宋体" w:cs="Arial"/>
          <w:kern w:val="0"/>
          <w:sz w:val="24"/>
          <w:szCs w:val="24"/>
          <w:highlight w:val="none"/>
        </w:rPr>
        <w:t>竞争性磋商文件的澄清将按照供应商须知前附表规定的时间、方式发布，但不指明澄清问题的来源。</w:t>
      </w:r>
    </w:p>
    <w:p w14:paraId="0CD8C0D8">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4竞争性磋商文件的修改</w:t>
      </w:r>
    </w:p>
    <w:p w14:paraId="79A88E4E">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4</w:t>
      </w:r>
      <w:r>
        <w:rPr>
          <w:rFonts w:ascii="宋体" w:hAnsi="宋体" w:eastAsia="宋体" w:cs="Arial"/>
          <w:kern w:val="0"/>
          <w:sz w:val="24"/>
          <w:szCs w:val="24"/>
          <w:highlight w:val="none"/>
        </w:rPr>
        <w:t xml:space="preserve">.1 </w:t>
      </w:r>
      <w:r>
        <w:rPr>
          <w:rFonts w:hint="eastAsia" w:ascii="宋体" w:hAnsi="宋体" w:eastAsia="宋体" w:cs="Arial"/>
          <w:kern w:val="0"/>
          <w:sz w:val="24"/>
          <w:szCs w:val="24"/>
          <w:highlight w:val="none"/>
        </w:rPr>
        <w:t>竞争性磋商文件的修改将按照供应商须知前附表规定的时间、方式发布，但不指明澄清问题的来源。</w:t>
      </w:r>
    </w:p>
    <w:p w14:paraId="68717BFC">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4</w:t>
      </w:r>
      <w:r>
        <w:rPr>
          <w:rFonts w:ascii="宋体" w:hAnsi="宋体" w:eastAsia="宋体" w:cs="Arial"/>
          <w:kern w:val="0"/>
          <w:sz w:val="24"/>
          <w:szCs w:val="24"/>
          <w:highlight w:val="none"/>
        </w:rPr>
        <w:t xml:space="preserve">.2 </w:t>
      </w:r>
      <w:r>
        <w:rPr>
          <w:rFonts w:hint="eastAsia" w:ascii="宋体" w:hAnsi="宋体" w:eastAsia="宋体" w:cs="Arial"/>
          <w:kern w:val="0"/>
          <w:sz w:val="24"/>
          <w:szCs w:val="24"/>
          <w:highlight w:val="none"/>
        </w:rPr>
        <w:t>在供应商须知前附表规定的截止时间前，无论出于何种原因，采购代理机构和采购人可主动地或在解答潜在供应商提出的澄清问题时对竞争性磋商文件进行修改。</w:t>
      </w:r>
    </w:p>
    <w:p w14:paraId="2A9D961E">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4</w:t>
      </w:r>
      <w:r>
        <w:rPr>
          <w:rFonts w:ascii="宋体" w:hAnsi="宋体" w:eastAsia="宋体" w:cs="Arial"/>
          <w:kern w:val="0"/>
          <w:sz w:val="24"/>
          <w:szCs w:val="24"/>
          <w:highlight w:val="none"/>
        </w:rPr>
        <w:t xml:space="preserve">.3 </w:t>
      </w:r>
      <w:r>
        <w:rPr>
          <w:rFonts w:hint="eastAsia" w:ascii="宋体" w:hAnsi="宋体" w:eastAsia="宋体" w:cs="Arial"/>
          <w:kern w:val="0"/>
          <w:sz w:val="24"/>
          <w:szCs w:val="24"/>
          <w:highlight w:val="none"/>
        </w:rPr>
        <w:t>竞争性磋商文件的修改部分是竞争性磋商文件的组成部分对供应商具有约束力。</w:t>
      </w:r>
    </w:p>
    <w:p w14:paraId="46BCBB6B">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4</w:t>
      </w:r>
      <w:r>
        <w:rPr>
          <w:rFonts w:ascii="宋体" w:hAnsi="宋体" w:eastAsia="宋体" w:cs="Arial"/>
          <w:kern w:val="0"/>
          <w:sz w:val="24"/>
          <w:szCs w:val="24"/>
          <w:highlight w:val="none"/>
        </w:rPr>
        <w:t xml:space="preserve">.4 </w:t>
      </w:r>
      <w:r>
        <w:rPr>
          <w:rFonts w:hint="eastAsia" w:ascii="宋体" w:hAnsi="宋体" w:eastAsia="宋体" w:cs="Arial"/>
          <w:kern w:val="0"/>
          <w:sz w:val="24"/>
          <w:szCs w:val="24"/>
          <w:highlight w:val="none"/>
        </w:rPr>
        <w:t>为使供应商准备投标时有充分时间对竞争性磋商文件的修改部分进行研究，采购人可适当推迟投标截止期。</w:t>
      </w:r>
    </w:p>
    <w:p w14:paraId="1FBAED69">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4</w:t>
      </w:r>
      <w:r>
        <w:rPr>
          <w:rFonts w:ascii="宋体" w:hAnsi="宋体" w:eastAsia="宋体" w:cs="Arial"/>
          <w:kern w:val="0"/>
          <w:sz w:val="24"/>
          <w:szCs w:val="24"/>
          <w:highlight w:val="none"/>
        </w:rPr>
        <w:t xml:space="preserve">.5 </w:t>
      </w:r>
      <w:r>
        <w:rPr>
          <w:rFonts w:hint="eastAsia" w:ascii="宋体" w:hAnsi="宋体" w:eastAsia="宋体" w:cs="Arial"/>
          <w:kern w:val="0"/>
          <w:sz w:val="24"/>
          <w:szCs w:val="24"/>
          <w:highlight w:val="none"/>
        </w:rPr>
        <w:t>当采购人发放的竞争性磋商文件及竞争性磋商文件的答疑文件、修改文件、补充文件前后不一致，发生矛盾情况时，以最后发出的为准。</w:t>
      </w:r>
    </w:p>
    <w:p w14:paraId="2217076D">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4</w:t>
      </w:r>
      <w:r>
        <w:rPr>
          <w:rFonts w:ascii="宋体" w:hAnsi="宋体" w:eastAsia="宋体" w:cs="Arial"/>
          <w:kern w:val="0"/>
          <w:sz w:val="24"/>
          <w:szCs w:val="24"/>
          <w:highlight w:val="none"/>
        </w:rPr>
        <w:t xml:space="preserve">.6 </w:t>
      </w:r>
      <w:r>
        <w:rPr>
          <w:rFonts w:hint="eastAsia" w:ascii="宋体" w:hAnsi="宋体" w:eastAsia="宋体" w:cs="Arial"/>
          <w:kern w:val="0"/>
          <w:sz w:val="24"/>
          <w:szCs w:val="24"/>
          <w:highlight w:val="none"/>
        </w:rPr>
        <w:t>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成交后发现并提出，成交供应商将必须接受由采购人依据合同有关条款而做出的书面澄清。</w:t>
      </w:r>
    </w:p>
    <w:p w14:paraId="7B29DD5E">
      <w:pPr>
        <w:tabs>
          <w:tab w:val="center" w:pos="4832"/>
          <w:tab w:val="left" w:pos="7140"/>
        </w:tabs>
        <w:spacing w:line="360" w:lineRule="auto"/>
        <w:ind w:firstLine="472" w:firstLineChars="196"/>
        <w:jc w:val="left"/>
        <w:outlineLvl w:val="1"/>
        <w:rPr>
          <w:rFonts w:ascii="宋体" w:hAnsi="宋体" w:eastAsia="宋体" w:cs="宋体"/>
          <w:b/>
          <w:sz w:val="24"/>
          <w:szCs w:val="24"/>
          <w:highlight w:val="none"/>
        </w:rPr>
      </w:pPr>
      <w:bookmarkStart w:id="7" w:name="_BookMark_6"/>
      <w:bookmarkEnd w:id="7"/>
      <w:bookmarkStart w:id="8" w:name="_Toc10297"/>
      <w:r>
        <w:rPr>
          <w:rFonts w:ascii="宋体" w:hAnsi="宋体" w:eastAsia="宋体" w:cs="宋体"/>
          <w:b/>
          <w:sz w:val="24"/>
          <w:szCs w:val="24"/>
          <w:highlight w:val="none"/>
        </w:rPr>
        <w:t>3</w:t>
      </w:r>
      <w:r>
        <w:rPr>
          <w:rFonts w:hint="eastAsia" w:ascii="宋体" w:hAnsi="宋体" w:eastAsia="宋体" w:cs="宋体"/>
          <w:b/>
          <w:sz w:val="24"/>
          <w:szCs w:val="24"/>
          <w:highlight w:val="none"/>
        </w:rPr>
        <w:t>．响应文件</w:t>
      </w:r>
      <w:bookmarkEnd w:id="8"/>
    </w:p>
    <w:p w14:paraId="2A204411">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3.1 </w:t>
      </w:r>
      <w:r>
        <w:rPr>
          <w:rFonts w:hint="eastAsia" w:ascii="宋体" w:hAnsi="宋体" w:eastAsia="宋体" w:cs="Arial"/>
          <w:kern w:val="0"/>
          <w:sz w:val="24"/>
          <w:szCs w:val="24"/>
          <w:highlight w:val="none"/>
        </w:rPr>
        <w:t>响应文件的组成</w:t>
      </w:r>
    </w:p>
    <w:p w14:paraId="166EC98C">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3.1.1</w:t>
      </w:r>
      <w:r>
        <w:rPr>
          <w:rFonts w:hint="eastAsia" w:ascii="宋体" w:hAnsi="宋体" w:eastAsia="宋体" w:cs="Arial"/>
          <w:kern w:val="0"/>
          <w:sz w:val="24"/>
          <w:szCs w:val="24"/>
          <w:highlight w:val="none"/>
        </w:rPr>
        <w:t>响应文件应包括下列内容：</w:t>
      </w:r>
    </w:p>
    <w:p w14:paraId="612D733B">
      <w:pPr>
        <w:spacing w:line="360" w:lineRule="auto"/>
        <w:ind w:firstLine="720" w:firstLineChars="300"/>
        <w:rPr>
          <w:rFonts w:ascii="宋体" w:hAnsi="宋体" w:eastAsia="宋体"/>
          <w:bCs/>
          <w:sz w:val="24"/>
          <w:szCs w:val="24"/>
          <w:highlight w:val="none"/>
        </w:rPr>
      </w:pPr>
      <w:r>
        <w:rPr>
          <w:rFonts w:hint="eastAsia" w:ascii="宋体" w:hAnsi="宋体" w:eastAsia="宋体"/>
          <w:bCs/>
          <w:sz w:val="24"/>
          <w:szCs w:val="24"/>
          <w:highlight w:val="none"/>
        </w:rPr>
        <w:t>一、投标函(一)、（二）</w:t>
      </w:r>
    </w:p>
    <w:p w14:paraId="61EA0AB7">
      <w:pPr>
        <w:spacing w:line="360" w:lineRule="auto"/>
        <w:ind w:firstLine="720" w:firstLineChars="300"/>
        <w:rPr>
          <w:rFonts w:ascii="宋体" w:hAnsi="宋体" w:eastAsia="宋体"/>
          <w:bCs/>
          <w:sz w:val="24"/>
          <w:szCs w:val="24"/>
          <w:highlight w:val="none"/>
        </w:rPr>
      </w:pPr>
      <w:r>
        <w:rPr>
          <w:rFonts w:hint="eastAsia" w:ascii="宋体" w:hAnsi="宋体" w:eastAsia="宋体"/>
          <w:bCs/>
          <w:sz w:val="24"/>
          <w:szCs w:val="24"/>
          <w:highlight w:val="none"/>
        </w:rPr>
        <w:t>二、磋商价格明细表</w:t>
      </w:r>
    </w:p>
    <w:p w14:paraId="1A936491">
      <w:pPr>
        <w:spacing w:line="360" w:lineRule="auto"/>
        <w:ind w:firstLine="720" w:firstLineChars="300"/>
        <w:rPr>
          <w:rFonts w:ascii="宋体" w:hAnsi="宋体" w:eastAsia="宋体"/>
          <w:bCs/>
          <w:sz w:val="24"/>
          <w:szCs w:val="24"/>
          <w:highlight w:val="none"/>
        </w:rPr>
      </w:pPr>
      <w:r>
        <w:rPr>
          <w:rFonts w:hint="eastAsia" w:ascii="宋体" w:hAnsi="宋体" w:eastAsia="宋体"/>
          <w:bCs/>
          <w:sz w:val="24"/>
          <w:szCs w:val="24"/>
          <w:highlight w:val="none"/>
        </w:rPr>
        <w:t>三、商务条款偏离表</w:t>
      </w:r>
    </w:p>
    <w:p w14:paraId="489C8687">
      <w:pPr>
        <w:spacing w:line="360" w:lineRule="auto"/>
        <w:ind w:firstLine="720" w:firstLineChars="300"/>
        <w:rPr>
          <w:rFonts w:ascii="宋体" w:hAnsi="宋体" w:eastAsia="宋体"/>
          <w:bCs/>
          <w:sz w:val="24"/>
          <w:szCs w:val="24"/>
          <w:highlight w:val="none"/>
        </w:rPr>
      </w:pPr>
      <w:r>
        <w:rPr>
          <w:rFonts w:hint="eastAsia" w:ascii="宋体" w:hAnsi="宋体" w:eastAsia="宋体"/>
          <w:bCs/>
          <w:sz w:val="24"/>
          <w:szCs w:val="24"/>
          <w:highlight w:val="none"/>
        </w:rPr>
        <w:t>四、技术条款偏离表</w:t>
      </w:r>
    </w:p>
    <w:p w14:paraId="06661B5F">
      <w:pPr>
        <w:spacing w:line="360" w:lineRule="auto"/>
        <w:ind w:firstLine="720" w:firstLineChars="300"/>
        <w:rPr>
          <w:rFonts w:ascii="宋体" w:hAnsi="宋体" w:eastAsia="宋体"/>
          <w:bCs/>
          <w:sz w:val="24"/>
          <w:szCs w:val="24"/>
          <w:highlight w:val="none"/>
        </w:rPr>
      </w:pPr>
      <w:r>
        <w:rPr>
          <w:rFonts w:hint="eastAsia" w:ascii="宋体" w:hAnsi="宋体" w:eastAsia="宋体"/>
          <w:bCs/>
          <w:sz w:val="24"/>
          <w:szCs w:val="24"/>
          <w:highlight w:val="none"/>
        </w:rPr>
        <w:t>五、法定代表人身份证明书</w:t>
      </w:r>
      <w:r>
        <w:rPr>
          <w:rFonts w:hint="eastAsia" w:ascii="宋体" w:hAnsi="宋体" w:eastAsia="宋体"/>
          <w:bCs/>
          <w:sz w:val="24"/>
          <w:szCs w:val="24"/>
          <w:highlight w:val="none"/>
        </w:rPr>
        <w:tab/>
      </w:r>
    </w:p>
    <w:p w14:paraId="3BF8A8DF">
      <w:pPr>
        <w:spacing w:line="360" w:lineRule="auto"/>
        <w:ind w:firstLine="720" w:firstLineChars="300"/>
        <w:rPr>
          <w:rFonts w:ascii="宋体" w:hAnsi="宋体" w:eastAsia="宋体"/>
          <w:bCs/>
          <w:sz w:val="24"/>
          <w:szCs w:val="24"/>
          <w:highlight w:val="none"/>
        </w:rPr>
      </w:pPr>
      <w:r>
        <w:rPr>
          <w:rFonts w:hint="eastAsia" w:ascii="宋体" w:hAnsi="宋体" w:eastAsia="宋体"/>
          <w:bCs/>
          <w:sz w:val="24"/>
          <w:szCs w:val="24"/>
          <w:highlight w:val="none"/>
        </w:rPr>
        <w:t>六、法定代表人授权委托书</w:t>
      </w:r>
      <w:r>
        <w:rPr>
          <w:rFonts w:hint="eastAsia" w:ascii="宋体" w:hAnsi="宋体" w:eastAsia="宋体"/>
          <w:bCs/>
          <w:sz w:val="24"/>
          <w:szCs w:val="24"/>
          <w:highlight w:val="none"/>
        </w:rPr>
        <w:tab/>
      </w:r>
    </w:p>
    <w:p w14:paraId="7E17B430">
      <w:pPr>
        <w:spacing w:line="360" w:lineRule="auto"/>
        <w:ind w:firstLine="720" w:firstLineChars="300"/>
        <w:rPr>
          <w:rFonts w:ascii="宋体" w:hAnsi="宋体" w:eastAsia="宋体"/>
          <w:bCs/>
          <w:sz w:val="24"/>
          <w:szCs w:val="24"/>
          <w:highlight w:val="none"/>
        </w:rPr>
      </w:pPr>
      <w:r>
        <w:rPr>
          <w:rFonts w:hint="eastAsia" w:ascii="宋体" w:hAnsi="宋体" w:eastAsia="宋体"/>
          <w:bCs/>
          <w:sz w:val="24"/>
          <w:szCs w:val="24"/>
          <w:highlight w:val="none"/>
        </w:rPr>
        <w:t>七、供应商资格条件证明材料</w:t>
      </w:r>
    </w:p>
    <w:p w14:paraId="29344F78">
      <w:pPr>
        <w:spacing w:line="360" w:lineRule="auto"/>
        <w:ind w:firstLine="720" w:firstLineChars="300"/>
        <w:rPr>
          <w:rFonts w:ascii="宋体" w:hAnsi="宋体" w:eastAsia="宋体"/>
          <w:bCs/>
          <w:sz w:val="24"/>
          <w:szCs w:val="24"/>
          <w:highlight w:val="none"/>
        </w:rPr>
      </w:pPr>
      <w:r>
        <w:rPr>
          <w:rFonts w:hint="eastAsia" w:ascii="宋体" w:hAnsi="宋体" w:eastAsia="宋体"/>
          <w:bCs/>
          <w:sz w:val="24"/>
          <w:szCs w:val="24"/>
          <w:highlight w:val="none"/>
        </w:rPr>
        <w:t>八、供应商近年类似业绩表</w:t>
      </w:r>
    </w:p>
    <w:p w14:paraId="5F983C27">
      <w:pPr>
        <w:spacing w:line="360" w:lineRule="auto"/>
        <w:ind w:firstLine="720" w:firstLineChars="300"/>
        <w:rPr>
          <w:rFonts w:ascii="宋体" w:hAnsi="宋体" w:eastAsia="宋体"/>
          <w:bCs/>
          <w:sz w:val="24"/>
          <w:szCs w:val="24"/>
          <w:highlight w:val="none"/>
        </w:rPr>
      </w:pPr>
      <w:r>
        <w:rPr>
          <w:rFonts w:hint="eastAsia" w:ascii="宋体" w:hAnsi="宋体" w:eastAsia="宋体"/>
          <w:bCs/>
          <w:sz w:val="24"/>
          <w:szCs w:val="24"/>
          <w:highlight w:val="none"/>
        </w:rPr>
        <w:t>九、项目负责人简历表</w:t>
      </w:r>
    </w:p>
    <w:p w14:paraId="58119C19">
      <w:pPr>
        <w:spacing w:line="360" w:lineRule="auto"/>
        <w:ind w:firstLine="720" w:firstLineChars="300"/>
        <w:rPr>
          <w:rFonts w:ascii="宋体" w:hAnsi="宋体" w:eastAsia="宋体"/>
          <w:bCs/>
          <w:sz w:val="24"/>
          <w:szCs w:val="24"/>
          <w:highlight w:val="none"/>
        </w:rPr>
      </w:pPr>
      <w:r>
        <w:rPr>
          <w:rFonts w:hint="eastAsia" w:ascii="宋体" w:hAnsi="宋体" w:eastAsia="宋体"/>
          <w:bCs/>
          <w:sz w:val="24"/>
          <w:szCs w:val="24"/>
          <w:highlight w:val="none"/>
        </w:rPr>
        <w:t>十、</w:t>
      </w:r>
      <w:r>
        <w:rPr>
          <w:rFonts w:hint="eastAsia" w:ascii="宋体" w:hAnsi="宋体" w:eastAsia="宋体"/>
          <w:bCs/>
          <w:sz w:val="24"/>
          <w:szCs w:val="24"/>
          <w:highlight w:val="none"/>
        </w:rPr>
        <w:tab/>
      </w:r>
      <w:r>
        <w:rPr>
          <w:rFonts w:hint="eastAsia" w:ascii="宋体" w:hAnsi="宋体" w:eastAsia="宋体"/>
          <w:bCs/>
          <w:sz w:val="24"/>
          <w:szCs w:val="24"/>
          <w:highlight w:val="none"/>
        </w:rPr>
        <w:t>拟派本项目主要服务人员情况表</w:t>
      </w:r>
    </w:p>
    <w:p w14:paraId="3896FBC5">
      <w:pPr>
        <w:spacing w:line="360" w:lineRule="auto"/>
        <w:ind w:firstLine="720" w:firstLineChars="300"/>
        <w:rPr>
          <w:rFonts w:ascii="宋体" w:hAnsi="宋体" w:eastAsia="宋体"/>
          <w:bCs/>
          <w:sz w:val="24"/>
          <w:szCs w:val="24"/>
          <w:highlight w:val="none"/>
        </w:rPr>
      </w:pPr>
      <w:r>
        <w:rPr>
          <w:rFonts w:hint="eastAsia" w:ascii="宋体" w:hAnsi="宋体" w:eastAsia="宋体"/>
          <w:bCs/>
          <w:sz w:val="24"/>
          <w:szCs w:val="24"/>
          <w:highlight w:val="none"/>
        </w:rPr>
        <w:t>十一、服务方案</w:t>
      </w:r>
    </w:p>
    <w:p w14:paraId="6650B965">
      <w:pPr>
        <w:spacing w:line="360" w:lineRule="auto"/>
        <w:ind w:firstLine="720" w:firstLineChars="300"/>
        <w:rPr>
          <w:rFonts w:ascii="宋体" w:hAnsi="宋体" w:eastAsia="宋体"/>
          <w:bCs/>
          <w:sz w:val="24"/>
          <w:szCs w:val="24"/>
          <w:highlight w:val="none"/>
        </w:rPr>
      </w:pPr>
      <w:r>
        <w:rPr>
          <w:rFonts w:hint="eastAsia" w:ascii="宋体" w:hAnsi="宋体" w:eastAsia="宋体"/>
          <w:bCs/>
          <w:sz w:val="24"/>
          <w:szCs w:val="24"/>
          <w:highlight w:val="none"/>
        </w:rPr>
        <w:t>十二、其他需要提交的资料</w:t>
      </w:r>
    </w:p>
    <w:p w14:paraId="43161B29">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3.2 </w:t>
      </w:r>
      <w:r>
        <w:rPr>
          <w:rFonts w:hint="eastAsia" w:ascii="宋体" w:hAnsi="宋体" w:eastAsia="宋体" w:cs="Arial"/>
          <w:kern w:val="0"/>
          <w:sz w:val="24"/>
          <w:szCs w:val="24"/>
          <w:highlight w:val="none"/>
        </w:rPr>
        <w:t>磋商价格</w:t>
      </w:r>
    </w:p>
    <w:p w14:paraId="3B7BD914">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3.2.1 </w:t>
      </w:r>
      <w:r>
        <w:rPr>
          <w:rFonts w:hint="eastAsia" w:ascii="宋体" w:hAnsi="宋体" w:eastAsia="宋体" w:cs="Arial"/>
          <w:kern w:val="0"/>
          <w:sz w:val="24"/>
          <w:szCs w:val="24"/>
          <w:highlight w:val="none"/>
        </w:rPr>
        <w:t>供应商应当按第四章“服务标准和要求”的规定进行报价，并填写第五章“响应文件格式”中的磋商价格明细表。</w:t>
      </w:r>
    </w:p>
    <w:p w14:paraId="251207A1">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3.2.2</w:t>
      </w:r>
      <w:r>
        <w:rPr>
          <w:rFonts w:hint="eastAsia" w:ascii="宋体" w:hAnsi="宋体" w:eastAsia="宋体" w:cs="Arial"/>
          <w:kern w:val="0"/>
          <w:sz w:val="24"/>
          <w:szCs w:val="24"/>
          <w:highlight w:val="none"/>
        </w:rPr>
        <w:t>本次磋商采用二轮报价法，第二轮报价时长由磋商小组成员根据现场情况设定，供应商必须在规定时间内报价，超时无效；若供应商未进行第二轮报价，视为以第一轮报价为准。</w:t>
      </w:r>
    </w:p>
    <w:p w14:paraId="5E89FCEF">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3.2.3</w:t>
      </w:r>
      <w:r>
        <w:rPr>
          <w:rFonts w:hint="eastAsia" w:asciiTheme="minorEastAsia" w:hAnsiTheme="minorEastAsia" w:cstheme="minorEastAsia"/>
          <w:sz w:val="24"/>
          <w:szCs w:val="28"/>
          <w:highlight w:val="none"/>
        </w:rPr>
        <w:t>供应商递交的响应文件中的报价为第一轮报价，第一轮报价与第二轮报价超出本项目采购预算金额的视为无效磋商。</w:t>
      </w:r>
    </w:p>
    <w:p w14:paraId="6A55A7C0">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3.2.4供应商提供的服务一律用人民币报价。</w:t>
      </w:r>
    </w:p>
    <w:p w14:paraId="65823C41">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lang w:val="en-US" w:eastAsia="zh-CN"/>
        </w:rPr>
        <w:t>3.2.5</w:t>
      </w:r>
      <w:r>
        <w:rPr>
          <w:rFonts w:hint="eastAsia" w:ascii="宋体" w:hAnsi="宋体" w:eastAsia="宋体" w:cs="Arial"/>
          <w:kern w:val="0"/>
          <w:sz w:val="24"/>
          <w:szCs w:val="24"/>
          <w:highlight w:val="none"/>
        </w:rPr>
        <w:t>供应商的服务只允许有一个报价，采购人不接受有任何选择的报价。磋商价格应包括供应商履行本项目合同（如果成交）所必须的所有成本费用和成交供应商应承担的一切费用，包括但不仅限于必要资料、交通、保险、人工费、税费等一切费用。未列和没有填写的项目费用，采购人将视为已包括在磋商价格中。</w:t>
      </w:r>
    </w:p>
    <w:p w14:paraId="2F192159">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3.3 </w:t>
      </w:r>
      <w:r>
        <w:rPr>
          <w:rFonts w:hint="eastAsia" w:ascii="宋体" w:hAnsi="宋体" w:eastAsia="宋体" w:cs="Arial"/>
          <w:kern w:val="0"/>
          <w:sz w:val="24"/>
          <w:szCs w:val="24"/>
          <w:highlight w:val="none"/>
        </w:rPr>
        <w:t>响应有效期</w:t>
      </w:r>
    </w:p>
    <w:p w14:paraId="75B50496">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3.3.1 </w:t>
      </w:r>
      <w:r>
        <w:rPr>
          <w:rFonts w:hint="eastAsia" w:ascii="宋体" w:hAnsi="宋体" w:eastAsia="宋体" w:cs="Arial"/>
          <w:kern w:val="0"/>
          <w:sz w:val="24"/>
          <w:szCs w:val="24"/>
          <w:highlight w:val="none"/>
        </w:rPr>
        <w:t>在供应商须知前附表规定的响应有效期内，供应商不得要求撤销或修改其响应文件。</w:t>
      </w:r>
    </w:p>
    <w:p w14:paraId="70C63919">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3.3.2 </w:t>
      </w:r>
      <w:r>
        <w:rPr>
          <w:rFonts w:hint="eastAsia" w:ascii="宋体" w:hAnsi="宋体" w:eastAsia="宋体" w:cs="Arial"/>
          <w:kern w:val="0"/>
          <w:sz w:val="24"/>
          <w:szCs w:val="24"/>
          <w:highlight w:val="none"/>
        </w:rPr>
        <w:t>出现特殊情况需要延长响应有效期的，采购人将通知所有供应商延长响应有效期。供应商同意延长的，应当相应延长其磋商保证金的有效期，但不得要求或被允许修改或撤销其响应文件；供应商拒绝延长的，其投标失效，但供应商有权收回其磋商保证金。</w:t>
      </w:r>
      <w:r>
        <w:rPr>
          <w:rFonts w:ascii="宋体" w:hAnsi="宋体" w:eastAsia="宋体" w:cs="Arial"/>
          <w:kern w:val="0"/>
          <w:sz w:val="24"/>
          <w:szCs w:val="24"/>
          <w:highlight w:val="none"/>
        </w:rPr>
        <w:t xml:space="preserve"> </w:t>
      </w:r>
    </w:p>
    <w:p w14:paraId="56C4DA88">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3.3.3 </w:t>
      </w:r>
      <w:r>
        <w:rPr>
          <w:rFonts w:hint="eastAsia" w:ascii="宋体" w:hAnsi="宋体" w:eastAsia="宋体" w:cs="Arial"/>
          <w:kern w:val="0"/>
          <w:sz w:val="24"/>
          <w:szCs w:val="24"/>
          <w:highlight w:val="none"/>
        </w:rPr>
        <w:t>磋商保证金的有效期与响应有效期一致。</w:t>
      </w:r>
    </w:p>
    <w:p w14:paraId="577577B1">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3.4 </w:t>
      </w:r>
      <w:r>
        <w:rPr>
          <w:rFonts w:hint="eastAsia" w:ascii="宋体" w:hAnsi="宋体" w:eastAsia="宋体" w:cs="Arial"/>
          <w:kern w:val="0"/>
          <w:sz w:val="24"/>
          <w:szCs w:val="24"/>
          <w:highlight w:val="none"/>
        </w:rPr>
        <w:t>磋商保证金</w:t>
      </w:r>
    </w:p>
    <w:p w14:paraId="253C8AEC">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3.4.1 </w:t>
      </w:r>
      <w:r>
        <w:rPr>
          <w:rFonts w:hint="eastAsia" w:ascii="宋体" w:hAnsi="宋体" w:eastAsia="宋体" w:cs="Arial"/>
          <w:kern w:val="0"/>
          <w:sz w:val="24"/>
          <w:szCs w:val="24"/>
          <w:highlight w:val="none"/>
        </w:rPr>
        <w:t>供应商应于响应文件递交截止时间前按供应商须知前附表规定数额提交磋商保证金。未提交磋商保证金的，将被视为非响应性投标而予以拒绝。联合体磋商投标的，其磋商保证金由牵头人递交，并应符合供应商须知前附表的规定。</w:t>
      </w:r>
    </w:p>
    <w:p w14:paraId="20B335C3">
      <w:pPr>
        <w:shd w:val="clear" w:color="auto" w:fill="FFFFFF"/>
        <w:snapToGrid w:val="0"/>
        <w:spacing w:line="360" w:lineRule="auto"/>
        <w:ind w:firstLine="360" w:firstLineChars="150"/>
        <w:rPr>
          <w:rFonts w:ascii="宋体" w:hAnsi="宋体" w:eastAsia="宋体" w:cs="Times New Roman"/>
          <w:sz w:val="24"/>
          <w:szCs w:val="24"/>
          <w:highlight w:val="none"/>
        </w:rPr>
      </w:pPr>
      <w:r>
        <w:rPr>
          <w:rFonts w:ascii="宋体" w:hAnsi="宋体" w:eastAsia="宋体" w:cs="Arial"/>
          <w:kern w:val="0"/>
          <w:sz w:val="24"/>
          <w:szCs w:val="24"/>
          <w:highlight w:val="none"/>
        </w:rPr>
        <w:t>3.4.2</w:t>
      </w:r>
      <w:r>
        <w:rPr>
          <w:rFonts w:hint="eastAsia" w:ascii="宋体" w:hAnsi="宋体" w:eastAsia="宋体" w:cs="Times New Roman"/>
          <w:sz w:val="24"/>
          <w:szCs w:val="24"/>
          <w:highlight w:val="none"/>
        </w:rPr>
        <w:t>磋商保证金以支票、汇票、本票或者金融机构、担保机构出具的保函等非现金形式提交至采购代理机构。</w:t>
      </w:r>
    </w:p>
    <w:p w14:paraId="47B260D2">
      <w:pPr>
        <w:shd w:val="clear" w:color="auto" w:fill="FFFFFF"/>
        <w:snapToGrid w:val="0"/>
        <w:spacing w:line="360" w:lineRule="auto"/>
        <w:ind w:firstLine="360" w:firstLineChars="150"/>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采购代理机构名称：</w:t>
      </w:r>
      <w:r>
        <w:rPr>
          <w:rFonts w:hint="eastAsia" w:ascii="宋体" w:hAnsi="宋体" w:eastAsia="宋体" w:cs="Times New Roman"/>
          <w:sz w:val="24"/>
          <w:szCs w:val="24"/>
          <w:highlight w:val="none"/>
          <w:lang w:eastAsia="zh-CN"/>
        </w:rPr>
        <w:t>新疆砼聚工程项目管理有限公司</w:t>
      </w:r>
    </w:p>
    <w:p w14:paraId="7F292D7E">
      <w:pPr>
        <w:shd w:val="clear" w:color="auto" w:fill="FFFFFF"/>
        <w:snapToGrid w:val="0"/>
        <w:spacing w:line="360" w:lineRule="auto"/>
        <w:ind w:firstLine="360" w:firstLineChars="150"/>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纳税人识别号：</w:t>
      </w:r>
      <w:r>
        <w:rPr>
          <w:rFonts w:hint="eastAsia" w:ascii="宋体" w:hAnsi="宋体" w:eastAsia="宋体" w:cs="Times New Roman"/>
          <w:sz w:val="24"/>
          <w:szCs w:val="24"/>
          <w:highlight w:val="none"/>
          <w:lang w:eastAsia="zh-CN"/>
        </w:rPr>
        <w:t>91650105MA78TH7W8J</w:t>
      </w:r>
    </w:p>
    <w:p w14:paraId="18384F29">
      <w:pPr>
        <w:shd w:val="clear" w:color="auto" w:fill="FFFFFF"/>
        <w:snapToGrid w:val="0"/>
        <w:spacing w:line="360" w:lineRule="auto"/>
        <w:ind w:firstLine="360" w:firstLineChars="150"/>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开户行：</w:t>
      </w:r>
      <w:r>
        <w:rPr>
          <w:rFonts w:hint="eastAsia" w:ascii="宋体" w:hAnsi="宋体" w:eastAsia="宋体" w:cs="Times New Roman"/>
          <w:sz w:val="24"/>
          <w:szCs w:val="24"/>
          <w:highlight w:val="none"/>
          <w:lang w:eastAsia="zh-CN"/>
        </w:rPr>
        <w:t>中国建设银行股份有限公司新疆维吾尔自治区分行营业部</w:t>
      </w:r>
    </w:p>
    <w:p w14:paraId="1BF5874E">
      <w:pPr>
        <w:shd w:val="clear" w:color="auto" w:fill="FFFFFF"/>
        <w:snapToGrid w:val="0"/>
        <w:spacing w:line="360" w:lineRule="auto"/>
        <w:ind w:firstLine="360" w:firstLineChars="150"/>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账号：</w:t>
      </w:r>
      <w:r>
        <w:rPr>
          <w:rFonts w:hint="eastAsia" w:ascii="宋体" w:hAnsi="宋体" w:eastAsia="宋体" w:cs="Times New Roman"/>
          <w:sz w:val="24"/>
          <w:szCs w:val="24"/>
          <w:highlight w:val="none"/>
          <w:lang w:eastAsia="zh-CN"/>
        </w:rPr>
        <w:t>65050161415000002451</w:t>
      </w:r>
    </w:p>
    <w:p w14:paraId="4EC3EBC1">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3.4.</w:t>
      </w:r>
      <w:r>
        <w:rPr>
          <w:rFonts w:hint="eastAsia" w:ascii="宋体" w:hAnsi="宋体" w:eastAsia="宋体" w:cs="Arial"/>
          <w:kern w:val="0"/>
          <w:sz w:val="24"/>
          <w:szCs w:val="24"/>
          <w:highlight w:val="none"/>
        </w:rPr>
        <w:t>3</w:t>
      </w:r>
      <w:r>
        <w:rPr>
          <w:rFonts w:ascii="宋体" w:hAnsi="宋体" w:eastAsia="宋体" w:cs="Arial"/>
          <w:kern w:val="0"/>
          <w:sz w:val="24"/>
          <w:szCs w:val="24"/>
          <w:highlight w:val="none"/>
        </w:rPr>
        <w:t xml:space="preserve"> </w:t>
      </w:r>
      <w:r>
        <w:rPr>
          <w:rFonts w:hint="eastAsia" w:ascii="宋体" w:hAnsi="宋体" w:eastAsia="宋体" w:cs="Arial"/>
          <w:kern w:val="0"/>
          <w:sz w:val="24"/>
          <w:szCs w:val="24"/>
          <w:highlight w:val="none"/>
        </w:rPr>
        <w:t>磋商保证金是为了保护采购人免遭因供应商的行为而蒙受损失。采购人在因供应商的行为受到损害时可根据相关法律规定没收供应商的磋商保证金。</w:t>
      </w:r>
    </w:p>
    <w:p w14:paraId="0C4C6373">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3.4.</w:t>
      </w:r>
      <w:r>
        <w:rPr>
          <w:rFonts w:hint="eastAsia" w:ascii="宋体" w:hAnsi="宋体" w:eastAsia="宋体" w:cs="Arial"/>
          <w:kern w:val="0"/>
          <w:sz w:val="24"/>
          <w:szCs w:val="24"/>
          <w:highlight w:val="none"/>
        </w:rPr>
        <w:t>4</w:t>
      </w:r>
      <w:r>
        <w:rPr>
          <w:rFonts w:ascii="宋体" w:hAnsi="宋体" w:eastAsia="宋体" w:cs="Arial"/>
          <w:kern w:val="0"/>
          <w:sz w:val="24"/>
          <w:szCs w:val="24"/>
          <w:highlight w:val="none"/>
        </w:rPr>
        <w:t xml:space="preserve"> 采购人或者采购代理机构应当自</w:t>
      </w:r>
      <w:r>
        <w:rPr>
          <w:rFonts w:hint="eastAsia" w:ascii="宋体" w:hAnsi="宋体" w:eastAsia="宋体" w:cs="Arial"/>
          <w:kern w:val="0"/>
          <w:sz w:val="24"/>
          <w:szCs w:val="24"/>
          <w:highlight w:val="none"/>
        </w:rPr>
        <w:t>成交</w:t>
      </w:r>
      <w:r>
        <w:rPr>
          <w:rFonts w:ascii="宋体" w:hAnsi="宋体" w:eastAsia="宋体" w:cs="Arial"/>
          <w:kern w:val="0"/>
          <w:sz w:val="24"/>
          <w:szCs w:val="24"/>
          <w:highlight w:val="none"/>
        </w:rPr>
        <w:t>通知书发出之日起5个工作日内退还未成交供应商的磋商保证金，自采购合同签订之日起5个工作日内退还成交供应商的磋商保证金</w:t>
      </w:r>
      <w:r>
        <w:rPr>
          <w:rFonts w:hint="eastAsia" w:ascii="宋体" w:hAnsi="宋体" w:eastAsia="宋体" w:cs="Arial"/>
          <w:kern w:val="0"/>
          <w:sz w:val="24"/>
          <w:szCs w:val="24"/>
          <w:highlight w:val="none"/>
        </w:rPr>
        <w:t>。</w:t>
      </w:r>
    </w:p>
    <w:p w14:paraId="13E9F7AD">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3.4.</w:t>
      </w:r>
      <w:r>
        <w:rPr>
          <w:rFonts w:hint="eastAsia" w:ascii="宋体" w:hAnsi="宋体" w:eastAsia="宋体" w:cs="Arial"/>
          <w:kern w:val="0"/>
          <w:sz w:val="24"/>
          <w:szCs w:val="24"/>
          <w:highlight w:val="none"/>
        </w:rPr>
        <w:t>5磋商保证金有效期与响应有效期一致。</w:t>
      </w:r>
    </w:p>
    <w:p w14:paraId="097851EB">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3.4.</w:t>
      </w:r>
      <w:r>
        <w:rPr>
          <w:rFonts w:hint="eastAsia" w:ascii="宋体" w:hAnsi="宋体" w:eastAsia="宋体" w:cs="Arial"/>
          <w:kern w:val="0"/>
          <w:sz w:val="24"/>
          <w:szCs w:val="24"/>
          <w:highlight w:val="none"/>
        </w:rPr>
        <w:t>6有下列情形之一的，磋商保证金不予退还：</w:t>
      </w:r>
    </w:p>
    <w:p w14:paraId="730268A1">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）供应商在规定的响应有效期内撤销或修改其响应文件的；</w:t>
      </w:r>
    </w:p>
    <w:p w14:paraId="4ECFD4BB">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）成交供应商在收到成交通知书后，无正当理由拒签合同协议书或在签订合同时提出附加条件或者更改合同实质性内容的；</w:t>
      </w:r>
    </w:p>
    <w:p w14:paraId="529C3CCD">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）未按竞争性磋商文件规定提交履约保证金的。</w:t>
      </w:r>
    </w:p>
    <w:p w14:paraId="079E14AB">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3.5 </w:t>
      </w:r>
      <w:r>
        <w:rPr>
          <w:rFonts w:hint="eastAsia" w:ascii="宋体" w:hAnsi="宋体" w:eastAsia="宋体" w:cs="Arial"/>
          <w:kern w:val="0"/>
          <w:sz w:val="24"/>
          <w:szCs w:val="24"/>
          <w:highlight w:val="none"/>
        </w:rPr>
        <w:t>响应文件的编制</w:t>
      </w:r>
    </w:p>
    <w:p w14:paraId="370131F1">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3.5.1</w:t>
      </w:r>
      <w:r>
        <w:rPr>
          <w:rFonts w:hint="eastAsia" w:ascii="宋体" w:hAnsi="宋体" w:eastAsia="宋体" w:cs="Arial"/>
          <w:kern w:val="0"/>
          <w:sz w:val="24"/>
          <w:szCs w:val="24"/>
          <w:highlight w:val="none"/>
        </w:rPr>
        <w:t>响应文件应按第五章“响应文件格式”进行编写，如有必要，可以增加附页，作为响应文件的组成部分。</w:t>
      </w:r>
    </w:p>
    <w:p w14:paraId="1E2AC83B">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3.5.2</w:t>
      </w:r>
      <w:r>
        <w:rPr>
          <w:rFonts w:hint="eastAsia" w:ascii="宋体" w:hAnsi="宋体" w:eastAsia="宋体" w:cs="Arial"/>
          <w:kern w:val="0"/>
          <w:sz w:val="24"/>
          <w:szCs w:val="24"/>
          <w:highlight w:val="none"/>
        </w:rPr>
        <w:t>响应文件应当对竞争性磋商文件有关采购范围、技术与服务要求等实质性内容做出响应。</w:t>
      </w:r>
    </w:p>
    <w:p w14:paraId="793C5AE8">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3.5.3</w:t>
      </w:r>
      <w:r>
        <w:rPr>
          <w:rFonts w:hint="eastAsia" w:asciiTheme="minorEastAsia" w:hAnsiTheme="minorEastAsia" w:cstheme="minorEastAsia"/>
          <w:sz w:val="24"/>
          <w:szCs w:val="28"/>
          <w:highlight w:val="none"/>
        </w:rPr>
        <w:t>电子响应文件使用政采云平台响应文件制作工具以及竞争性磋商文件要求进行制作编制。响应文件制作时，按照竞争性磋商文件中明确的响应文件目录和格式进行编制，保证目录清晰、内容完整。</w:t>
      </w:r>
    </w:p>
    <w:p w14:paraId="0AEFF3F7">
      <w:pPr>
        <w:spacing w:line="360" w:lineRule="auto"/>
        <w:ind w:firstLine="480" w:firstLineChars="200"/>
        <w:rPr>
          <w:rFonts w:asciiTheme="minorEastAsia" w:hAnsiTheme="minorEastAsia" w:cstheme="minorEastAsia"/>
          <w:sz w:val="24"/>
          <w:szCs w:val="28"/>
          <w:highlight w:val="none"/>
        </w:rPr>
      </w:pPr>
      <w:r>
        <w:rPr>
          <w:rFonts w:ascii="宋体" w:hAnsi="宋体" w:eastAsia="宋体" w:cs="Arial"/>
          <w:kern w:val="0"/>
          <w:sz w:val="24"/>
          <w:szCs w:val="24"/>
          <w:highlight w:val="none"/>
        </w:rPr>
        <w:t xml:space="preserve">3.5.4 </w:t>
      </w:r>
      <w:r>
        <w:rPr>
          <w:rFonts w:hint="eastAsia" w:asciiTheme="minorEastAsia" w:hAnsiTheme="minorEastAsia" w:cstheme="minorEastAsia"/>
          <w:sz w:val="24"/>
          <w:szCs w:val="28"/>
          <w:highlight w:val="none"/>
        </w:rPr>
        <w:t>电子响应文件须使用供应商电子公章及法定代表人的电子签名。若无电子签章和签名，则视为无效响应。</w:t>
      </w:r>
    </w:p>
    <w:p w14:paraId="7441E45B">
      <w:pPr>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3.5.5 </w:t>
      </w:r>
      <w:r>
        <w:rPr>
          <w:rFonts w:hint="eastAsia" w:asciiTheme="minorEastAsia" w:hAnsiTheme="minorEastAsia" w:cstheme="minorEastAsia"/>
          <w:sz w:val="24"/>
          <w:szCs w:val="28"/>
          <w:highlight w:val="none"/>
        </w:rPr>
        <w:t>电子招投标文件具有法律效力，与其他形式的招投标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将导致其投标被拒绝。</w:t>
      </w:r>
    </w:p>
    <w:p w14:paraId="1D652C8F">
      <w:pPr>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3.5.6 </w:t>
      </w:r>
      <w:r>
        <w:rPr>
          <w:rFonts w:hint="eastAsia" w:asciiTheme="minorEastAsia" w:hAnsiTheme="minorEastAsia" w:cstheme="minorEastAsia"/>
          <w:sz w:val="24"/>
          <w:szCs w:val="28"/>
          <w:highlight w:val="none"/>
        </w:rPr>
        <w:t>未按竞争性磋商文件要求签署和盖章的响应文件，其投标将被认定为投标无效。</w:t>
      </w:r>
    </w:p>
    <w:p w14:paraId="3D58F5F5">
      <w:pPr>
        <w:tabs>
          <w:tab w:val="center" w:pos="4832"/>
          <w:tab w:val="left" w:pos="7140"/>
        </w:tabs>
        <w:spacing w:line="360" w:lineRule="auto"/>
        <w:ind w:firstLine="472" w:firstLineChars="196"/>
        <w:jc w:val="left"/>
        <w:outlineLvl w:val="1"/>
        <w:rPr>
          <w:rFonts w:ascii="宋体" w:hAnsi="宋体" w:eastAsia="宋体" w:cs="宋体"/>
          <w:b/>
          <w:sz w:val="24"/>
          <w:szCs w:val="24"/>
          <w:highlight w:val="none"/>
        </w:rPr>
      </w:pPr>
      <w:bookmarkStart w:id="9" w:name="_BookMark_7"/>
      <w:bookmarkEnd w:id="9"/>
      <w:bookmarkStart w:id="10" w:name="_Toc29328"/>
      <w:r>
        <w:rPr>
          <w:rFonts w:ascii="宋体" w:hAnsi="宋体" w:eastAsia="宋体" w:cs="宋体"/>
          <w:b/>
          <w:sz w:val="24"/>
          <w:szCs w:val="24"/>
          <w:highlight w:val="none"/>
        </w:rPr>
        <w:t>4</w:t>
      </w:r>
      <w:r>
        <w:rPr>
          <w:rFonts w:hint="eastAsia" w:ascii="宋体" w:hAnsi="宋体" w:eastAsia="宋体" w:cs="宋体"/>
          <w:b/>
          <w:sz w:val="24"/>
          <w:szCs w:val="24"/>
          <w:highlight w:val="none"/>
        </w:rPr>
        <w:t>．投标</w:t>
      </w:r>
      <w:bookmarkEnd w:id="10"/>
    </w:p>
    <w:p w14:paraId="299555FC">
      <w:pPr>
        <w:spacing w:line="360" w:lineRule="auto"/>
        <w:ind w:firstLine="480" w:firstLineChars="200"/>
        <w:rPr>
          <w:rFonts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 xml:space="preserve">4.1本次采购采用电子交易方式，电子交易平台为“政采云平台（https://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 </w:t>
      </w:r>
    </w:p>
    <w:p w14:paraId="2DBD4C04">
      <w:pPr>
        <w:spacing w:line="360" w:lineRule="auto"/>
        <w:ind w:firstLine="480" w:firstLineChars="200"/>
        <w:rPr>
          <w:rFonts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4.2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14:paraId="08B2846F">
      <w:pPr>
        <w:spacing w:line="360" w:lineRule="auto"/>
        <w:ind w:firstLine="480" w:firstLineChars="200"/>
        <w:rPr>
          <w:rFonts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4.3响应文件的递交</w:t>
      </w:r>
    </w:p>
    <w:p w14:paraId="5942D606">
      <w:pPr>
        <w:spacing w:line="360" w:lineRule="auto"/>
        <w:ind w:firstLine="480" w:firstLineChars="200"/>
        <w:rPr>
          <w:rFonts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4.3.1加密的电子响应文件应在响应文件递交截止时间前通过政采云平台上传完成。逾期上传或者未上传指定地点的响应文件，采购人不予受理。</w:t>
      </w:r>
    </w:p>
    <w:p w14:paraId="6295E2F7">
      <w:pPr>
        <w:spacing w:line="360" w:lineRule="auto"/>
        <w:ind w:firstLine="480" w:firstLineChars="200"/>
        <w:rPr>
          <w:rFonts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4.3.2采购人事先约定延长响应文件递交截止时间的，采购人与供应商以前的投标截止期方面的全部权利、责任和义务，将适用延长至新的投标截止期。</w:t>
      </w:r>
    </w:p>
    <w:p w14:paraId="023EDE28">
      <w:pPr>
        <w:spacing w:line="360" w:lineRule="auto"/>
        <w:ind w:firstLine="480" w:firstLineChars="200"/>
        <w:rPr>
          <w:rFonts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4.3.3供应商或其响应文件存在下列情形之一的，采购人对其响应文件不予受理：</w:t>
      </w:r>
    </w:p>
    <w:p w14:paraId="11999362">
      <w:pPr>
        <w:spacing w:line="360" w:lineRule="auto"/>
        <w:ind w:firstLine="480" w:firstLineChars="200"/>
        <w:rPr>
          <w:rFonts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（1）逾期上传的响应文件；</w:t>
      </w:r>
    </w:p>
    <w:p w14:paraId="4ED1BA23">
      <w:pPr>
        <w:spacing w:line="360" w:lineRule="auto"/>
        <w:ind w:firstLine="480" w:firstLineChars="200"/>
        <w:rPr>
          <w:rFonts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（2）未按本章第4.</w:t>
      </w:r>
      <w:r>
        <w:rPr>
          <w:rFonts w:hint="eastAsia" w:asciiTheme="minorEastAsia" w:hAnsiTheme="minorEastAsia" w:cstheme="minorEastAsia"/>
          <w:sz w:val="24"/>
          <w:szCs w:val="28"/>
          <w:highlight w:val="none"/>
          <w:lang w:val="en-US" w:eastAsia="zh-CN"/>
        </w:rPr>
        <w:t>3</w:t>
      </w:r>
      <w:r>
        <w:rPr>
          <w:rFonts w:hint="eastAsia" w:asciiTheme="minorEastAsia" w:hAnsiTheme="minorEastAsia" w:cstheme="minorEastAsia"/>
          <w:sz w:val="24"/>
          <w:szCs w:val="28"/>
          <w:highlight w:val="none"/>
        </w:rPr>
        <w:t>.1款要求加密的响应文件。</w:t>
      </w:r>
    </w:p>
    <w:p w14:paraId="448352E8">
      <w:pPr>
        <w:spacing w:line="360" w:lineRule="auto"/>
        <w:ind w:firstLine="480" w:firstLineChars="200"/>
        <w:rPr>
          <w:rFonts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4.4响应文件的修改与撤回</w:t>
      </w:r>
    </w:p>
    <w:p w14:paraId="0D9526C7">
      <w:pPr>
        <w:spacing w:line="360" w:lineRule="auto"/>
        <w:ind w:firstLine="480" w:firstLineChars="200"/>
        <w:rPr>
          <w:rFonts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4.4.1供应商应在投标须知前附表中规定的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611D2791">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4.</w:t>
      </w:r>
      <w:r>
        <w:rPr>
          <w:rFonts w:hint="eastAsia" w:ascii="宋体" w:hAnsi="宋体" w:eastAsia="宋体" w:cs="Arial"/>
          <w:kern w:val="0"/>
          <w:sz w:val="24"/>
          <w:szCs w:val="24"/>
          <w:highlight w:val="none"/>
          <w:lang w:val="en-US" w:eastAsia="zh-CN"/>
        </w:rPr>
        <w:t>5</w:t>
      </w:r>
      <w:r>
        <w:rPr>
          <w:rFonts w:hint="eastAsia" w:ascii="宋体" w:hAnsi="宋体" w:eastAsia="宋体" w:cs="Arial"/>
          <w:kern w:val="0"/>
          <w:sz w:val="24"/>
          <w:szCs w:val="24"/>
          <w:highlight w:val="none"/>
        </w:rPr>
        <w:t>响应文件格式</w:t>
      </w:r>
    </w:p>
    <w:p w14:paraId="1A893A16">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4.</w:t>
      </w:r>
      <w:r>
        <w:rPr>
          <w:rFonts w:hint="eastAsia" w:ascii="宋体" w:hAnsi="宋体" w:eastAsia="宋体" w:cs="Arial"/>
          <w:kern w:val="0"/>
          <w:sz w:val="24"/>
          <w:szCs w:val="24"/>
          <w:highlight w:val="none"/>
          <w:lang w:val="en-US" w:eastAsia="zh-CN"/>
        </w:rPr>
        <w:t>5</w:t>
      </w:r>
      <w:r>
        <w:rPr>
          <w:rFonts w:ascii="宋体" w:hAnsi="宋体" w:eastAsia="宋体" w:cs="Arial"/>
          <w:kern w:val="0"/>
          <w:sz w:val="24"/>
          <w:szCs w:val="24"/>
          <w:highlight w:val="none"/>
        </w:rPr>
        <w:t xml:space="preserve">.1 </w:t>
      </w:r>
      <w:r>
        <w:rPr>
          <w:rFonts w:hint="eastAsia" w:ascii="宋体" w:hAnsi="宋体" w:eastAsia="宋体" w:cs="Arial"/>
          <w:kern w:val="0"/>
          <w:sz w:val="24"/>
          <w:szCs w:val="24"/>
          <w:highlight w:val="none"/>
        </w:rPr>
        <w:t>响应文件格式见第五章。</w:t>
      </w:r>
    </w:p>
    <w:p w14:paraId="0CD289A5">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4.</w:t>
      </w:r>
      <w:r>
        <w:rPr>
          <w:rFonts w:hint="eastAsia" w:ascii="宋体" w:hAnsi="宋体" w:eastAsia="宋体" w:cs="Arial"/>
          <w:kern w:val="0"/>
          <w:sz w:val="24"/>
          <w:szCs w:val="24"/>
          <w:highlight w:val="none"/>
          <w:lang w:val="en-US" w:eastAsia="zh-CN"/>
        </w:rPr>
        <w:t>5</w:t>
      </w:r>
      <w:r>
        <w:rPr>
          <w:rFonts w:ascii="宋体" w:hAnsi="宋体" w:eastAsia="宋体" w:cs="Arial"/>
          <w:kern w:val="0"/>
          <w:sz w:val="24"/>
          <w:szCs w:val="24"/>
          <w:highlight w:val="none"/>
        </w:rPr>
        <w:t xml:space="preserve">.2 </w:t>
      </w:r>
      <w:r>
        <w:rPr>
          <w:rFonts w:hint="eastAsia" w:ascii="宋体" w:hAnsi="宋体" w:eastAsia="宋体" w:cs="Arial"/>
          <w:kern w:val="0"/>
          <w:sz w:val="24"/>
          <w:szCs w:val="24"/>
          <w:highlight w:val="none"/>
        </w:rPr>
        <w:t>供应商应使用本竞争性磋商文件后面提供的响应文件格式填写，如不够用时，供应商可按同样格式自行编制和填补，如果本竞争性磋商文件未提供格式的，供应商可自行编制。</w:t>
      </w:r>
    </w:p>
    <w:p w14:paraId="5A796088">
      <w:pPr>
        <w:tabs>
          <w:tab w:val="center" w:pos="4832"/>
          <w:tab w:val="left" w:pos="7140"/>
        </w:tabs>
        <w:spacing w:line="360" w:lineRule="auto"/>
        <w:ind w:firstLine="472" w:firstLineChars="196"/>
        <w:jc w:val="left"/>
        <w:outlineLvl w:val="1"/>
        <w:rPr>
          <w:rFonts w:ascii="宋体" w:hAnsi="宋体" w:eastAsia="宋体" w:cs="宋体"/>
          <w:b/>
          <w:sz w:val="24"/>
          <w:szCs w:val="24"/>
          <w:highlight w:val="none"/>
        </w:rPr>
      </w:pPr>
      <w:bookmarkStart w:id="11" w:name="_BookMark_8"/>
      <w:bookmarkEnd w:id="11"/>
      <w:bookmarkStart w:id="12" w:name="_Toc568"/>
      <w:r>
        <w:rPr>
          <w:rFonts w:ascii="宋体" w:hAnsi="宋体" w:eastAsia="宋体" w:cs="宋体"/>
          <w:b/>
          <w:sz w:val="24"/>
          <w:szCs w:val="24"/>
          <w:highlight w:val="none"/>
        </w:rPr>
        <w:t>5</w:t>
      </w:r>
      <w:r>
        <w:rPr>
          <w:rFonts w:hint="eastAsia" w:ascii="宋体" w:hAnsi="宋体" w:eastAsia="宋体" w:cs="宋体"/>
          <w:b/>
          <w:sz w:val="24"/>
          <w:szCs w:val="24"/>
          <w:highlight w:val="none"/>
        </w:rPr>
        <w:t>．开标</w:t>
      </w:r>
      <w:bookmarkEnd w:id="12"/>
    </w:p>
    <w:p w14:paraId="6091D02A">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5.1 </w:t>
      </w:r>
      <w:r>
        <w:rPr>
          <w:rFonts w:hint="eastAsia" w:ascii="宋体" w:hAnsi="宋体" w:eastAsia="宋体" w:cs="Arial"/>
          <w:kern w:val="0"/>
          <w:sz w:val="24"/>
          <w:szCs w:val="24"/>
          <w:highlight w:val="none"/>
        </w:rPr>
        <w:t>开标时间和地点</w:t>
      </w:r>
    </w:p>
    <w:p w14:paraId="085C6C8B">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采购人在供应商须知前附表规定的时间、地点公开开标，并邀请所有供应商的法定代表人或其委托代理人参加。</w:t>
      </w:r>
    </w:p>
    <w:p w14:paraId="1D4CA1AD">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5.2 </w:t>
      </w:r>
      <w:r>
        <w:rPr>
          <w:rFonts w:hint="eastAsia" w:asciiTheme="minorEastAsia" w:hAnsiTheme="minorEastAsia" w:cstheme="minorEastAsia"/>
          <w:sz w:val="24"/>
          <w:szCs w:val="28"/>
          <w:highlight w:val="none"/>
        </w:rPr>
        <w:t>开标时，各供应商应对本单位的加密的电子响应文件现场解密，采购代理机构工作人员在监督人员或公证人员监督下解密所有响应文件。</w:t>
      </w:r>
    </w:p>
    <w:p w14:paraId="50BCB59A">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5.3</w:t>
      </w:r>
      <w:r>
        <w:rPr>
          <w:rFonts w:hint="eastAsia" w:ascii="宋体" w:hAnsi="宋体" w:eastAsia="宋体" w:cs="Arial"/>
          <w:kern w:val="0"/>
          <w:sz w:val="24"/>
          <w:szCs w:val="24"/>
          <w:highlight w:val="none"/>
        </w:rPr>
        <w:t>根据政府采购法及有关政策规定，不能公开供应商的技术资料、价格和其他信息，因此对于上述内容不予唱标。</w:t>
      </w:r>
    </w:p>
    <w:p w14:paraId="598CEBDD">
      <w:pPr>
        <w:tabs>
          <w:tab w:val="center" w:pos="4832"/>
          <w:tab w:val="left" w:pos="7140"/>
        </w:tabs>
        <w:spacing w:line="360" w:lineRule="auto"/>
        <w:ind w:firstLine="472" w:firstLineChars="196"/>
        <w:jc w:val="left"/>
        <w:outlineLvl w:val="1"/>
        <w:rPr>
          <w:rFonts w:ascii="宋体" w:hAnsi="宋体" w:eastAsia="宋体" w:cs="宋体"/>
          <w:b/>
          <w:sz w:val="24"/>
          <w:szCs w:val="24"/>
          <w:highlight w:val="none"/>
        </w:rPr>
      </w:pPr>
      <w:bookmarkStart w:id="13" w:name="_BookMark_9"/>
      <w:bookmarkEnd w:id="13"/>
      <w:bookmarkStart w:id="14" w:name="_Toc16167"/>
      <w:r>
        <w:rPr>
          <w:rFonts w:ascii="宋体" w:hAnsi="宋体" w:eastAsia="宋体" w:cs="宋体"/>
          <w:b/>
          <w:sz w:val="24"/>
          <w:szCs w:val="24"/>
          <w:highlight w:val="none"/>
        </w:rPr>
        <w:t>6</w:t>
      </w:r>
      <w:r>
        <w:rPr>
          <w:rFonts w:hint="eastAsia" w:ascii="宋体" w:hAnsi="宋体" w:eastAsia="宋体" w:cs="宋体"/>
          <w:b/>
          <w:sz w:val="24"/>
          <w:szCs w:val="24"/>
          <w:highlight w:val="none"/>
        </w:rPr>
        <w:t>．评审</w:t>
      </w:r>
      <w:bookmarkEnd w:id="14"/>
    </w:p>
    <w:p w14:paraId="5208EFCD">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6.1 </w:t>
      </w:r>
      <w:r>
        <w:rPr>
          <w:rFonts w:hint="eastAsia" w:ascii="宋体" w:hAnsi="宋体" w:eastAsia="宋体" w:cs="Arial"/>
          <w:kern w:val="0"/>
          <w:sz w:val="24"/>
          <w:szCs w:val="24"/>
          <w:highlight w:val="none"/>
        </w:rPr>
        <w:t>磋商小组</w:t>
      </w:r>
    </w:p>
    <w:p w14:paraId="39A85C8A">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6.1.1</w:t>
      </w:r>
      <w:r>
        <w:rPr>
          <w:rFonts w:hint="eastAsia" w:ascii="宋体" w:hAnsi="宋体" w:eastAsia="宋体" w:cs="Arial"/>
          <w:kern w:val="0"/>
          <w:sz w:val="24"/>
          <w:szCs w:val="24"/>
          <w:highlight w:val="none"/>
        </w:rPr>
        <w:t>磋商小组由采购人代表和评审专家共3人以上单数组成，其中评审专家人数不得少于磋商小组成员总数的2/3。采购代理机构人员不得参加本机构代理的采购项目的评审。</w:t>
      </w:r>
    </w:p>
    <w:p w14:paraId="0B264B63">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6.2 </w:t>
      </w:r>
      <w:r>
        <w:rPr>
          <w:rFonts w:hint="eastAsia" w:ascii="宋体" w:hAnsi="宋体" w:eastAsia="宋体" w:cs="Arial"/>
          <w:kern w:val="0"/>
          <w:sz w:val="24"/>
          <w:szCs w:val="24"/>
          <w:highlight w:val="none"/>
        </w:rPr>
        <w:t>评审原则</w:t>
      </w:r>
      <w:r>
        <w:rPr>
          <w:rFonts w:ascii="宋体" w:hAnsi="宋体" w:eastAsia="宋体" w:cs="Arial"/>
          <w:kern w:val="0"/>
          <w:sz w:val="24"/>
          <w:szCs w:val="24"/>
          <w:highlight w:val="none"/>
        </w:rPr>
        <w:t xml:space="preserve"> </w:t>
      </w:r>
    </w:p>
    <w:p w14:paraId="2788BBE4">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评审活动遵循公平、公正、科学和择优的原则。</w:t>
      </w:r>
    </w:p>
    <w:p w14:paraId="518B0A11">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6.3 </w:t>
      </w:r>
      <w:r>
        <w:rPr>
          <w:rFonts w:hint="eastAsia" w:ascii="宋体" w:hAnsi="宋体" w:eastAsia="宋体" w:cs="Arial"/>
          <w:kern w:val="0"/>
          <w:sz w:val="24"/>
          <w:szCs w:val="24"/>
          <w:highlight w:val="none"/>
        </w:rPr>
        <w:t>评审</w:t>
      </w:r>
    </w:p>
    <w:p w14:paraId="1AAACBC3">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磋商小组按照竞争性磋商文件中规定的方法、评审因素、标准和程序对响应文件进行评审。</w:t>
      </w:r>
    </w:p>
    <w:p w14:paraId="791BD7D7">
      <w:pPr>
        <w:tabs>
          <w:tab w:val="center" w:pos="4832"/>
          <w:tab w:val="left" w:pos="7140"/>
        </w:tabs>
        <w:spacing w:line="360" w:lineRule="auto"/>
        <w:ind w:firstLine="472" w:firstLineChars="196"/>
        <w:jc w:val="left"/>
        <w:outlineLvl w:val="1"/>
        <w:rPr>
          <w:rFonts w:ascii="宋体" w:hAnsi="宋体" w:eastAsia="宋体" w:cs="宋体"/>
          <w:b/>
          <w:sz w:val="24"/>
          <w:szCs w:val="24"/>
          <w:highlight w:val="none"/>
        </w:rPr>
      </w:pPr>
      <w:bookmarkStart w:id="15" w:name="_BookMark_10"/>
      <w:bookmarkEnd w:id="15"/>
      <w:bookmarkStart w:id="16" w:name="_Toc23761"/>
      <w:bookmarkStart w:id="17" w:name="_Toc113902767"/>
      <w:r>
        <w:rPr>
          <w:rFonts w:ascii="宋体" w:hAnsi="宋体" w:eastAsia="宋体" w:cs="宋体"/>
          <w:b/>
          <w:sz w:val="24"/>
          <w:szCs w:val="24"/>
          <w:highlight w:val="none"/>
        </w:rPr>
        <w:t>7</w:t>
      </w:r>
      <w:r>
        <w:rPr>
          <w:rFonts w:hint="eastAsia" w:ascii="宋体" w:hAnsi="宋体" w:eastAsia="宋体" w:cs="宋体"/>
          <w:b/>
          <w:sz w:val="24"/>
          <w:szCs w:val="24"/>
          <w:highlight w:val="none"/>
        </w:rPr>
        <w:t>．定标及合同授予</w:t>
      </w:r>
      <w:bookmarkEnd w:id="16"/>
      <w:bookmarkEnd w:id="17"/>
    </w:p>
    <w:p w14:paraId="27EE534F">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7.1 </w:t>
      </w:r>
      <w:r>
        <w:rPr>
          <w:rFonts w:hint="eastAsia" w:ascii="宋体" w:hAnsi="宋体" w:eastAsia="宋体" w:cs="Arial"/>
          <w:kern w:val="0"/>
          <w:sz w:val="24"/>
          <w:szCs w:val="24"/>
          <w:highlight w:val="none"/>
        </w:rPr>
        <w:t>定标方法</w:t>
      </w:r>
    </w:p>
    <w:p w14:paraId="54B6021D">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7.1.1 </w:t>
      </w:r>
      <w:r>
        <w:rPr>
          <w:rFonts w:hint="eastAsia" w:ascii="宋体" w:hAnsi="宋体" w:eastAsia="宋体" w:cs="Arial"/>
          <w:kern w:val="0"/>
          <w:sz w:val="24"/>
          <w:szCs w:val="24"/>
          <w:highlight w:val="none"/>
        </w:rPr>
        <w:t>评审活动遵循公平、公正、科学和择优的原则。磋商小组按照竞争性磋商文件中规定的方法、评审因素、标准和程序对响应文件进行评审，并按供应商须知前附表的规定向采购人推荐成交候选人。采购人依据磋商小组推荐的成交候选人确定成交供应商。</w:t>
      </w:r>
    </w:p>
    <w:p w14:paraId="614C2522">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7.1.</w:t>
      </w:r>
      <w:r>
        <w:rPr>
          <w:rFonts w:hint="eastAsia" w:ascii="宋体" w:hAnsi="宋体" w:eastAsia="宋体" w:cs="Arial"/>
          <w:kern w:val="0"/>
          <w:sz w:val="24"/>
          <w:szCs w:val="24"/>
          <w:highlight w:val="none"/>
        </w:rPr>
        <w:t>2</w:t>
      </w:r>
      <w:r>
        <w:rPr>
          <w:rFonts w:ascii="宋体" w:hAnsi="宋体" w:eastAsia="宋体" w:cs="Arial"/>
          <w:kern w:val="0"/>
          <w:sz w:val="24"/>
          <w:szCs w:val="24"/>
          <w:highlight w:val="none"/>
        </w:rPr>
        <w:t xml:space="preserve"> </w:t>
      </w:r>
      <w:r>
        <w:rPr>
          <w:rFonts w:hint="eastAsia" w:ascii="宋体" w:hAnsi="宋体" w:eastAsia="宋体" w:cs="Arial"/>
          <w:kern w:val="0"/>
          <w:sz w:val="24"/>
          <w:szCs w:val="24"/>
          <w:highlight w:val="none"/>
        </w:rPr>
        <w:t>采购人从成交候选人中确定出成交供应商的原则：采购人应当确定排名第一的成交候选人为成交供应商。排名第一的成交候选人放弃成交、因不可抗力不能履行合同，不按照竞争性磋商文件要求提交履约保证金、或者被查实存在影响成交结果的违法行为等情形，不符合成交条件的，采购人可以按照磋商小组提出的成交候选人名单排名依次确定其他成交候选人为成交供应商。</w:t>
      </w:r>
    </w:p>
    <w:p w14:paraId="6072E436">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7.</w:t>
      </w:r>
      <w:r>
        <w:rPr>
          <w:rFonts w:hint="eastAsia" w:ascii="宋体" w:hAnsi="宋体" w:eastAsia="宋体" w:cs="Arial"/>
          <w:kern w:val="0"/>
          <w:sz w:val="24"/>
          <w:szCs w:val="24"/>
          <w:highlight w:val="none"/>
        </w:rPr>
        <w:t>2成交</w:t>
      </w:r>
      <w:r>
        <w:rPr>
          <w:rFonts w:ascii="宋体" w:hAnsi="宋体" w:eastAsia="宋体" w:cs="Arial"/>
          <w:kern w:val="0"/>
          <w:sz w:val="24"/>
          <w:szCs w:val="24"/>
          <w:highlight w:val="none"/>
        </w:rPr>
        <w:t>结果公告</w:t>
      </w:r>
    </w:p>
    <w:p w14:paraId="44254E77">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Arial" w:hAnsi="Arial" w:cs="Arial"/>
          <w:kern w:val="0"/>
          <w:sz w:val="24"/>
          <w:szCs w:val="24"/>
          <w:highlight w:val="none"/>
        </w:rPr>
        <w:t>在公告</w:t>
      </w:r>
      <w:r>
        <w:rPr>
          <w:rFonts w:hint="eastAsia" w:ascii="宋体" w:hAnsi="宋体" w:eastAsia="宋体" w:cs="Arial"/>
          <w:kern w:val="0"/>
          <w:sz w:val="24"/>
          <w:szCs w:val="24"/>
          <w:highlight w:val="none"/>
        </w:rPr>
        <w:t>成交</w:t>
      </w:r>
      <w:r>
        <w:rPr>
          <w:rFonts w:ascii="Arial" w:hAnsi="Arial" w:cs="Arial"/>
          <w:kern w:val="0"/>
          <w:sz w:val="24"/>
          <w:szCs w:val="24"/>
          <w:highlight w:val="none"/>
        </w:rPr>
        <w:t>结果的同时，采购人或者采购代理机构向</w:t>
      </w:r>
      <w:r>
        <w:rPr>
          <w:rFonts w:hint="eastAsia" w:ascii="宋体" w:hAnsi="宋体" w:cs="Arial"/>
          <w:kern w:val="0"/>
          <w:sz w:val="24"/>
          <w:szCs w:val="24"/>
          <w:highlight w:val="none"/>
        </w:rPr>
        <w:t>成交供应商</w:t>
      </w:r>
      <w:r>
        <w:rPr>
          <w:rFonts w:ascii="Arial" w:hAnsi="Arial" w:cs="Arial"/>
          <w:kern w:val="0"/>
          <w:sz w:val="24"/>
          <w:szCs w:val="24"/>
          <w:highlight w:val="none"/>
        </w:rPr>
        <w:t>发出</w:t>
      </w:r>
      <w:r>
        <w:rPr>
          <w:rFonts w:hint="eastAsia" w:ascii="宋体" w:hAnsi="宋体" w:cs="Arial"/>
          <w:kern w:val="0"/>
          <w:sz w:val="24"/>
          <w:szCs w:val="24"/>
          <w:highlight w:val="none"/>
        </w:rPr>
        <w:t>成交</w:t>
      </w:r>
      <w:r>
        <w:rPr>
          <w:rFonts w:ascii="Arial" w:hAnsi="Arial" w:cs="Arial"/>
          <w:kern w:val="0"/>
          <w:sz w:val="24"/>
          <w:szCs w:val="24"/>
          <w:highlight w:val="none"/>
        </w:rPr>
        <w:t>通知书；对未通过资格审查的</w:t>
      </w:r>
      <w:r>
        <w:rPr>
          <w:rFonts w:hint="eastAsia" w:ascii="宋体" w:hAnsi="宋体" w:cs="Arial"/>
          <w:kern w:val="0"/>
          <w:sz w:val="24"/>
          <w:szCs w:val="24"/>
          <w:highlight w:val="none"/>
        </w:rPr>
        <w:t>供应商</w:t>
      </w:r>
      <w:r>
        <w:rPr>
          <w:rFonts w:ascii="Arial" w:hAnsi="Arial" w:cs="Arial"/>
          <w:kern w:val="0"/>
          <w:sz w:val="24"/>
          <w:szCs w:val="24"/>
          <w:highlight w:val="none"/>
        </w:rPr>
        <w:t>，应当告知其未通过的原因。</w:t>
      </w:r>
    </w:p>
    <w:p w14:paraId="4835400C">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7.</w:t>
      </w:r>
      <w:r>
        <w:rPr>
          <w:rFonts w:hint="eastAsia" w:ascii="宋体" w:hAnsi="宋体" w:eastAsia="宋体" w:cs="Arial"/>
          <w:kern w:val="0"/>
          <w:sz w:val="24"/>
          <w:szCs w:val="24"/>
          <w:highlight w:val="none"/>
        </w:rPr>
        <w:t>3</w:t>
      </w:r>
      <w:r>
        <w:rPr>
          <w:rFonts w:ascii="宋体" w:hAnsi="宋体" w:eastAsia="宋体" w:cs="Arial"/>
          <w:kern w:val="0"/>
          <w:sz w:val="24"/>
          <w:szCs w:val="24"/>
          <w:highlight w:val="none"/>
        </w:rPr>
        <w:t xml:space="preserve"> </w:t>
      </w:r>
      <w:r>
        <w:rPr>
          <w:rFonts w:hint="eastAsia" w:ascii="宋体" w:hAnsi="宋体" w:eastAsia="宋体" w:cs="Arial"/>
          <w:kern w:val="0"/>
          <w:sz w:val="24"/>
          <w:szCs w:val="24"/>
          <w:highlight w:val="none"/>
        </w:rPr>
        <w:t>履约保证金</w:t>
      </w:r>
    </w:p>
    <w:p w14:paraId="69736393">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7.</w:t>
      </w:r>
      <w:r>
        <w:rPr>
          <w:rFonts w:hint="eastAsia" w:ascii="宋体" w:hAnsi="宋体" w:eastAsia="宋体" w:cs="Arial"/>
          <w:kern w:val="0"/>
          <w:sz w:val="24"/>
          <w:szCs w:val="24"/>
          <w:highlight w:val="none"/>
        </w:rPr>
        <w:t>3</w:t>
      </w:r>
      <w:r>
        <w:rPr>
          <w:rFonts w:ascii="宋体" w:hAnsi="宋体" w:eastAsia="宋体" w:cs="Arial"/>
          <w:kern w:val="0"/>
          <w:sz w:val="24"/>
          <w:szCs w:val="24"/>
          <w:highlight w:val="none"/>
        </w:rPr>
        <w:t xml:space="preserve">.1 </w:t>
      </w:r>
      <w:r>
        <w:rPr>
          <w:rFonts w:hint="eastAsia" w:ascii="宋体" w:hAnsi="宋体" w:eastAsia="宋体" w:cs="Arial"/>
          <w:kern w:val="0"/>
          <w:sz w:val="24"/>
          <w:szCs w:val="24"/>
          <w:highlight w:val="none"/>
        </w:rPr>
        <w:t>在签订合同前，成交供应商应按供应商须知前附表规定的金额、形式向采购人提交履约保证金。联合体成交的，其履约保证金由牵头人提交，并应符合供应商须知前附表的规定。</w:t>
      </w:r>
    </w:p>
    <w:p w14:paraId="52B2F4E7">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7.</w:t>
      </w:r>
      <w:r>
        <w:rPr>
          <w:rFonts w:hint="eastAsia" w:ascii="宋体" w:hAnsi="宋体" w:eastAsia="宋体" w:cs="Arial"/>
          <w:kern w:val="0"/>
          <w:sz w:val="24"/>
          <w:szCs w:val="24"/>
          <w:highlight w:val="none"/>
        </w:rPr>
        <w:t>3</w:t>
      </w:r>
      <w:r>
        <w:rPr>
          <w:rFonts w:ascii="宋体" w:hAnsi="宋体" w:eastAsia="宋体" w:cs="Arial"/>
          <w:kern w:val="0"/>
          <w:sz w:val="24"/>
          <w:szCs w:val="24"/>
          <w:highlight w:val="none"/>
        </w:rPr>
        <w:t xml:space="preserve">.2 </w:t>
      </w:r>
      <w:r>
        <w:rPr>
          <w:rFonts w:hint="eastAsia" w:ascii="宋体" w:hAnsi="宋体" w:eastAsia="宋体" w:cs="Arial"/>
          <w:kern w:val="0"/>
          <w:sz w:val="24"/>
          <w:szCs w:val="24"/>
          <w:highlight w:val="none"/>
        </w:rPr>
        <w:t>成交供应商不能按本章第</w:t>
      </w:r>
      <w:r>
        <w:rPr>
          <w:rFonts w:ascii="宋体" w:hAnsi="宋体" w:eastAsia="宋体" w:cs="Arial"/>
          <w:kern w:val="0"/>
          <w:sz w:val="24"/>
          <w:szCs w:val="24"/>
          <w:highlight w:val="none"/>
        </w:rPr>
        <w:t>7.4.1</w:t>
      </w:r>
      <w:r>
        <w:rPr>
          <w:rFonts w:hint="eastAsia" w:ascii="宋体" w:hAnsi="宋体" w:eastAsia="宋体" w:cs="Arial"/>
          <w:kern w:val="0"/>
          <w:sz w:val="24"/>
          <w:szCs w:val="24"/>
          <w:highlight w:val="none"/>
        </w:rPr>
        <w:t>款要求提交履约保证金的，视为放弃成交，其磋商保证金不予退还；给采购人造成的损失超过磋商保证金数额的，成交供应商还应当对超过部分予以赔偿。</w:t>
      </w:r>
    </w:p>
    <w:p w14:paraId="10B6ABFB">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7.</w:t>
      </w:r>
      <w:r>
        <w:rPr>
          <w:rFonts w:hint="eastAsia" w:ascii="宋体" w:hAnsi="宋体" w:eastAsia="宋体" w:cs="Arial"/>
          <w:kern w:val="0"/>
          <w:sz w:val="24"/>
          <w:szCs w:val="24"/>
          <w:highlight w:val="none"/>
        </w:rPr>
        <w:t>4</w:t>
      </w:r>
      <w:r>
        <w:rPr>
          <w:rFonts w:ascii="宋体" w:hAnsi="宋体" w:eastAsia="宋体" w:cs="Arial"/>
          <w:kern w:val="0"/>
          <w:sz w:val="24"/>
          <w:szCs w:val="24"/>
          <w:highlight w:val="none"/>
        </w:rPr>
        <w:t xml:space="preserve"> </w:t>
      </w:r>
      <w:r>
        <w:rPr>
          <w:rFonts w:hint="eastAsia" w:ascii="宋体" w:hAnsi="宋体" w:eastAsia="宋体" w:cs="Arial"/>
          <w:kern w:val="0"/>
          <w:sz w:val="24"/>
          <w:szCs w:val="24"/>
          <w:highlight w:val="none"/>
        </w:rPr>
        <w:t>签订合同</w:t>
      </w:r>
    </w:p>
    <w:p w14:paraId="04AF0CC4">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7.</w:t>
      </w:r>
      <w:r>
        <w:rPr>
          <w:rFonts w:hint="eastAsia" w:ascii="宋体" w:hAnsi="宋体" w:eastAsia="宋体" w:cs="Arial"/>
          <w:kern w:val="0"/>
          <w:sz w:val="24"/>
          <w:szCs w:val="24"/>
          <w:highlight w:val="none"/>
        </w:rPr>
        <w:t>4</w:t>
      </w: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采购人应当自成交通知书发出之日起30日内，按照竞争性磋商文件和成交供应商响应文件的规定，与成交供应商签订书面合同。</w:t>
      </w:r>
    </w:p>
    <w:p w14:paraId="1D1F8C20">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7.4.2发出成交通知书后，采购人无正当理由拒签合同的，给成交供应商造成损失的，还应当赔偿成交供应商损失。</w:t>
      </w:r>
    </w:p>
    <w:p w14:paraId="361B2599">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7.</w:t>
      </w:r>
      <w:r>
        <w:rPr>
          <w:rFonts w:hint="eastAsia" w:ascii="宋体" w:hAnsi="宋体" w:eastAsia="宋体" w:cs="Arial"/>
          <w:kern w:val="0"/>
          <w:sz w:val="24"/>
          <w:szCs w:val="24"/>
          <w:highlight w:val="none"/>
        </w:rPr>
        <w:t>4</w:t>
      </w:r>
      <w:r>
        <w:rPr>
          <w:rFonts w:ascii="宋体" w:hAnsi="宋体" w:eastAsia="宋体" w:cs="Arial"/>
          <w:kern w:val="0"/>
          <w:sz w:val="24"/>
          <w:szCs w:val="24"/>
          <w:highlight w:val="none"/>
        </w:rPr>
        <w:t>.</w:t>
      </w:r>
      <w:r>
        <w:rPr>
          <w:rFonts w:hint="eastAsia" w:ascii="宋体" w:hAnsi="宋体" w:eastAsia="宋体" w:cs="Arial"/>
          <w:kern w:val="0"/>
          <w:sz w:val="24"/>
          <w:szCs w:val="24"/>
          <w:highlight w:val="none"/>
        </w:rPr>
        <w:t>3发出成交通知书后，成交供应商无正当理由拒签合同的，采购人取消其成交资格，其磋商保证金不予退还；给采购人造成的损失超过磋商保证金数额的，成交供应商还应当对超过部分予以赔偿。</w:t>
      </w:r>
    </w:p>
    <w:p w14:paraId="1950F005">
      <w:pPr>
        <w:tabs>
          <w:tab w:val="center" w:pos="4832"/>
          <w:tab w:val="left" w:pos="7140"/>
        </w:tabs>
        <w:spacing w:line="360" w:lineRule="auto"/>
        <w:ind w:firstLine="472" w:firstLineChars="196"/>
        <w:jc w:val="left"/>
        <w:outlineLvl w:val="1"/>
        <w:rPr>
          <w:rFonts w:ascii="宋体" w:hAnsi="宋体" w:eastAsia="宋体" w:cs="宋体"/>
          <w:b/>
          <w:sz w:val="24"/>
          <w:szCs w:val="24"/>
          <w:highlight w:val="none"/>
        </w:rPr>
      </w:pPr>
      <w:bookmarkStart w:id="18" w:name="_BookMark_11"/>
      <w:bookmarkEnd w:id="18"/>
      <w:bookmarkStart w:id="19" w:name="_Toc32222"/>
      <w:r>
        <w:rPr>
          <w:rFonts w:ascii="宋体" w:hAnsi="宋体" w:eastAsia="宋体" w:cs="宋体"/>
          <w:b/>
          <w:sz w:val="24"/>
          <w:szCs w:val="24"/>
          <w:highlight w:val="none"/>
        </w:rPr>
        <w:t>8</w:t>
      </w:r>
      <w:r>
        <w:rPr>
          <w:rFonts w:hint="eastAsia" w:ascii="宋体" w:hAnsi="宋体" w:eastAsia="宋体" w:cs="宋体"/>
          <w:b/>
          <w:sz w:val="24"/>
          <w:szCs w:val="24"/>
          <w:highlight w:val="none"/>
        </w:rPr>
        <w:t>．纪律和监督</w:t>
      </w:r>
      <w:bookmarkEnd w:id="19"/>
    </w:p>
    <w:p w14:paraId="43467572">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8.1 </w:t>
      </w:r>
      <w:r>
        <w:rPr>
          <w:rFonts w:hint="eastAsia" w:ascii="宋体" w:hAnsi="宋体" w:eastAsia="宋体" w:cs="Arial"/>
          <w:kern w:val="0"/>
          <w:sz w:val="24"/>
          <w:szCs w:val="24"/>
          <w:highlight w:val="none"/>
        </w:rPr>
        <w:t>对采购人的纪律要求</w:t>
      </w:r>
    </w:p>
    <w:p w14:paraId="7C224B7F">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采购人不得泄漏招标投标活动中应当保密的情况和资料，不得与供应商串通损害国家利益、社会公共利益或者他人合法权益。</w:t>
      </w:r>
    </w:p>
    <w:p w14:paraId="640CF244">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8.2 </w:t>
      </w:r>
      <w:r>
        <w:rPr>
          <w:rFonts w:hint="eastAsia" w:ascii="宋体" w:hAnsi="宋体" w:eastAsia="宋体" w:cs="Arial"/>
          <w:kern w:val="0"/>
          <w:sz w:val="24"/>
          <w:szCs w:val="24"/>
          <w:highlight w:val="none"/>
        </w:rPr>
        <w:t>对供应商的纪律要求</w:t>
      </w:r>
    </w:p>
    <w:p w14:paraId="13FD2C59">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供应商不得相互串通投标或者与采购人串通投标，不得向采购人或者磋商小组成员行贿谋取成交，不得以他人名义投标或者以其他方式弄虚作假骗取成交；供应商不得以任何方式干扰、影响评审工作。</w:t>
      </w:r>
    </w:p>
    <w:p w14:paraId="6A3E14F0">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8.3 </w:t>
      </w:r>
      <w:r>
        <w:rPr>
          <w:rFonts w:hint="eastAsia" w:ascii="宋体" w:hAnsi="宋体" w:eastAsia="宋体" w:cs="Arial"/>
          <w:kern w:val="0"/>
          <w:sz w:val="24"/>
          <w:szCs w:val="24"/>
          <w:highlight w:val="none"/>
        </w:rPr>
        <w:t>对磋商小组成员的纪律要求</w:t>
      </w:r>
    </w:p>
    <w:p w14:paraId="09F65FD3">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评审办法没有规定的评审因素和标准进行评审。</w:t>
      </w:r>
    </w:p>
    <w:p w14:paraId="7FB041BB">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8.4 </w:t>
      </w:r>
      <w:r>
        <w:rPr>
          <w:rFonts w:hint="eastAsia" w:ascii="宋体" w:hAnsi="宋体" w:eastAsia="宋体" w:cs="Arial"/>
          <w:kern w:val="0"/>
          <w:sz w:val="24"/>
          <w:szCs w:val="24"/>
          <w:highlight w:val="none"/>
        </w:rPr>
        <w:t>对与评审活动有关的工作人员的纪律要求</w:t>
      </w:r>
    </w:p>
    <w:p w14:paraId="49D406CA">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3ED81287">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8.5 </w:t>
      </w:r>
      <w:r>
        <w:rPr>
          <w:rFonts w:hint="eastAsia" w:ascii="宋体" w:hAnsi="宋体" w:eastAsia="宋体" w:cs="Arial"/>
          <w:kern w:val="0"/>
          <w:sz w:val="24"/>
          <w:szCs w:val="24"/>
          <w:highlight w:val="none"/>
        </w:rPr>
        <w:t>监督</w:t>
      </w:r>
    </w:p>
    <w:p w14:paraId="67F3C3AF">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本项目的招标投标活动及其相关当事人应当接受有管辖权的监督部门依法实施的监督。</w:t>
      </w:r>
      <w:bookmarkStart w:id="20" w:name="_BookMark_12"/>
      <w:bookmarkEnd w:id="20"/>
    </w:p>
    <w:p w14:paraId="21D71D87">
      <w:pPr>
        <w:spacing w:line="360" w:lineRule="auto"/>
        <w:jc w:val="center"/>
        <w:outlineLvl w:val="0"/>
        <w:rPr>
          <w:rFonts w:ascii="宋体" w:hAnsi="宋体" w:eastAsia="宋体" w:cs="宋体"/>
          <w:b/>
          <w:sz w:val="24"/>
          <w:szCs w:val="24"/>
          <w:highlight w:val="none"/>
        </w:rPr>
      </w:pPr>
      <w:r>
        <w:rPr>
          <w:rFonts w:ascii="宋体" w:hAnsi="宋体" w:eastAsia="宋体" w:cs="Arial"/>
          <w:bCs/>
          <w:kern w:val="0"/>
          <w:sz w:val="24"/>
          <w:szCs w:val="24"/>
          <w:highlight w:val="none"/>
        </w:rPr>
        <w:br w:type="page"/>
      </w:r>
      <w:bookmarkStart w:id="21" w:name="_Toc1607"/>
      <w:r>
        <w:rPr>
          <w:rFonts w:hint="eastAsia" w:ascii="宋体" w:hAnsi="宋体" w:eastAsia="宋体" w:cs="宋体"/>
          <w:b/>
          <w:sz w:val="24"/>
          <w:szCs w:val="24"/>
          <w:highlight w:val="none"/>
        </w:rPr>
        <w:t>第二章</w:t>
      </w:r>
      <w:r>
        <w:rPr>
          <w:rFonts w:ascii="宋体" w:hAnsi="宋体" w:eastAsia="宋体" w:cs="宋体"/>
          <w:b/>
          <w:sz w:val="24"/>
          <w:szCs w:val="24"/>
          <w:highlight w:val="none"/>
        </w:rPr>
        <w:t xml:space="preserve"> </w:t>
      </w:r>
      <w:r>
        <w:rPr>
          <w:rFonts w:hint="eastAsia" w:ascii="宋体" w:hAnsi="宋体" w:eastAsia="宋体" w:cs="宋体"/>
          <w:b/>
          <w:sz w:val="24"/>
          <w:szCs w:val="24"/>
          <w:highlight w:val="none"/>
        </w:rPr>
        <w:t>评审办法</w:t>
      </w:r>
      <w:bookmarkEnd w:id="21"/>
    </w:p>
    <w:p w14:paraId="6C881E60">
      <w:pPr>
        <w:tabs>
          <w:tab w:val="center" w:pos="4832"/>
          <w:tab w:val="left" w:pos="7140"/>
        </w:tabs>
        <w:spacing w:line="360" w:lineRule="auto"/>
        <w:jc w:val="center"/>
        <w:outlineLvl w:val="2"/>
        <w:rPr>
          <w:rFonts w:ascii="宋体" w:hAnsi="宋体" w:eastAsia="宋体" w:cs="宋体"/>
          <w:b/>
          <w:sz w:val="24"/>
          <w:szCs w:val="24"/>
          <w:highlight w:val="none"/>
        </w:rPr>
      </w:pPr>
      <w:bookmarkStart w:id="22" w:name="_BookMark_1"/>
      <w:bookmarkEnd w:id="22"/>
      <w:bookmarkStart w:id="23" w:name="_Toc23886"/>
      <w:r>
        <w:rPr>
          <w:rFonts w:hint="eastAsia" w:ascii="宋体" w:hAnsi="宋体" w:eastAsia="宋体" w:cs="宋体"/>
          <w:b/>
          <w:sz w:val="24"/>
          <w:szCs w:val="24"/>
          <w:highlight w:val="none"/>
        </w:rPr>
        <w:t>评审办法前附表</w:t>
      </w:r>
      <w:bookmarkEnd w:id="23"/>
    </w:p>
    <w:tbl>
      <w:tblPr>
        <w:tblStyle w:val="42"/>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1"/>
        <w:gridCol w:w="2771"/>
        <w:gridCol w:w="5744"/>
      </w:tblGrid>
      <w:tr w14:paraId="5BE56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1" w:hRule="atLeast"/>
          <w:jc w:val="center"/>
        </w:trPr>
        <w:tc>
          <w:tcPr>
            <w:tcW w:w="611" w:type="dxa"/>
            <w:tcMar>
              <w:top w:w="0" w:type="dxa"/>
              <w:left w:w="28" w:type="dxa"/>
              <w:bottom w:w="0" w:type="dxa"/>
              <w:right w:w="28" w:type="dxa"/>
            </w:tcMar>
            <w:vAlign w:val="center"/>
          </w:tcPr>
          <w:p w14:paraId="77D22577">
            <w:pPr>
              <w:spacing w:line="360" w:lineRule="auto"/>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序号</w:t>
            </w:r>
          </w:p>
        </w:tc>
        <w:tc>
          <w:tcPr>
            <w:tcW w:w="2771" w:type="dxa"/>
            <w:tcMar>
              <w:top w:w="0" w:type="dxa"/>
              <w:left w:w="28" w:type="dxa"/>
              <w:bottom w:w="0" w:type="dxa"/>
              <w:right w:w="28" w:type="dxa"/>
            </w:tcMar>
            <w:vAlign w:val="center"/>
          </w:tcPr>
          <w:p w14:paraId="0E49C6F3">
            <w:pPr>
              <w:spacing w:line="360" w:lineRule="auto"/>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条款内容</w:t>
            </w:r>
          </w:p>
        </w:tc>
        <w:tc>
          <w:tcPr>
            <w:tcW w:w="5744" w:type="dxa"/>
            <w:tcMar>
              <w:top w:w="0" w:type="dxa"/>
              <w:left w:w="28" w:type="dxa"/>
              <w:bottom w:w="0" w:type="dxa"/>
              <w:right w:w="28" w:type="dxa"/>
            </w:tcMar>
            <w:vAlign w:val="center"/>
          </w:tcPr>
          <w:p w14:paraId="4B2E3E03">
            <w:pPr>
              <w:spacing w:line="360" w:lineRule="auto"/>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编列内容</w:t>
            </w:r>
          </w:p>
        </w:tc>
      </w:tr>
      <w:tr w14:paraId="774A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11" w:type="dxa"/>
            <w:tcMar>
              <w:top w:w="0" w:type="dxa"/>
              <w:left w:w="28" w:type="dxa"/>
              <w:bottom w:w="0" w:type="dxa"/>
              <w:right w:w="28" w:type="dxa"/>
            </w:tcMar>
            <w:vAlign w:val="center"/>
          </w:tcPr>
          <w:p w14:paraId="4E2C7EC2">
            <w:pPr>
              <w:spacing w:line="360" w:lineRule="auto"/>
              <w:jc w:val="center"/>
              <w:rPr>
                <w:rFonts w:ascii="宋体" w:hAnsi="宋体" w:eastAsia="宋体" w:cs="Times New Roman"/>
                <w:sz w:val="24"/>
                <w:szCs w:val="24"/>
                <w:highlight w:val="none"/>
              </w:rPr>
            </w:pPr>
            <w:r>
              <w:rPr>
                <w:rFonts w:ascii="宋体" w:hAnsi="宋体" w:eastAsia="宋体" w:cs="Times New Roman"/>
                <w:sz w:val="24"/>
                <w:szCs w:val="24"/>
                <w:highlight w:val="none"/>
              </w:rPr>
              <w:t>1</w:t>
            </w:r>
          </w:p>
        </w:tc>
        <w:tc>
          <w:tcPr>
            <w:tcW w:w="2771" w:type="dxa"/>
            <w:shd w:val="clear" w:color="auto" w:fill="auto"/>
            <w:tcMar>
              <w:top w:w="0" w:type="dxa"/>
              <w:left w:w="28" w:type="dxa"/>
              <w:bottom w:w="0" w:type="dxa"/>
              <w:right w:w="28" w:type="dxa"/>
            </w:tcMar>
            <w:vAlign w:val="center"/>
          </w:tcPr>
          <w:p w14:paraId="7DDC1F38">
            <w:pPr>
              <w:spacing w:line="360" w:lineRule="auto"/>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分值构成及权重</w:t>
            </w:r>
          </w:p>
          <w:p w14:paraId="0B704DD8">
            <w:pPr>
              <w:spacing w:line="360" w:lineRule="auto"/>
              <w:jc w:val="center"/>
              <w:rPr>
                <w:rFonts w:ascii="宋体" w:hAnsi="宋体" w:eastAsia="宋体" w:cs="Times New Roman"/>
                <w:sz w:val="24"/>
                <w:szCs w:val="24"/>
                <w:highlight w:val="none"/>
              </w:rPr>
            </w:pPr>
            <w:r>
              <w:rPr>
                <w:rFonts w:ascii="宋体" w:hAnsi="宋体" w:eastAsia="宋体" w:cs="Times New Roman"/>
                <w:sz w:val="24"/>
                <w:szCs w:val="24"/>
                <w:highlight w:val="none"/>
              </w:rPr>
              <w:t>(</w:t>
            </w:r>
            <w:r>
              <w:rPr>
                <w:rFonts w:hint="eastAsia" w:ascii="宋体" w:hAnsi="宋体" w:eastAsia="宋体" w:cs="Times New Roman"/>
                <w:sz w:val="24"/>
                <w:szCs w:val="24"/>
                <w:highlight w:val="none"/>
              </w:rPr>
              <w:t>总分</w:t>
            </w:r>
            <w:r>
              <w:rPr>
                <w:rFonts w:ascii="宋体" w:hAnsi="宋体" w:eastAsia="宋体" w:cs="Times New Roman"/>
                <w:sz w:val="24"/>
                <w:szCs w:val="24"/>
                <w:highlight w:val="none"/>
              </w:rPr>
              <w:t>100</w:t>
            </w:r>
            <w:r>
              <w:rPr>
                <w:rFonts w:hint="eastAsia" w:ascii="宋体" w:hAnsi="宋体" w:eastAsia="宋体" w:cs="Times New Roman"/>
                <w:sz w:val="24"/>
                <w:szCs w:val="24"/>
                <w:highlight w:val="none"/>
              </w:rPr>
              <w:t>分</w:t>
            </w:r>
            <w:r>
              <w:rPr>
                <w:rFonts w:ascii="宋体" w:hAnsi="宋体" w:eastAsia="宋体" w:cs="Times New Roman"/>
                <w:sz w:val="24"/>
                <w:szCs w:val="24"/>
                <w:highlight w:val="none"/>
              </w:rPr>
              <w:t>)</w:t>
            </w:r>
          </w:p>
        </w:tc>
        <w:tc>
          <w:tcPr>
            <w:tcW w:w="5744" w:type="dxa"/>
            <w:shd w:val="clear" w:color="auto" w:fill="auto"/>
            <w:tcMar>
              <w:top w:w="0" w:type="dxa"/>
              <w:left w:w="28" w:type="dxa"/>
              <w:bottom w:w="0" w:type="dxa"/>
              <w:right w:w="28" w:type="dxa"/>
            </w:tcMar>
            <w:vAlign w:val="center"/>
          </w:tcPr>
          <w:p w14:paraId="70820149">
            <w:pPr>
              <w:spacing w:line="360" w:lineRule="auto"/>
              <w:rPr>
                <w:rFonts w:ascii="宋体" w:hAnsi="宋体" w:eastAsia="宋体" w:cs="Times New Roman"/>
                <w:sz w:val="24"/>
                <w:szCs w:val="24"/>
                <w:highlight w:val="none"/>
              </w:rPr>
            </w:pPr>
            <w:r>
              <w:rPr>
                <w:rFonts w:ascii="宋体" w:hAnsi="宋体" w:eastAsia="宋体" w:cs="Times New Roman"/>
                <w:sz w:val="24"/>
                <w:szCs w:val="24"/>
                <w:highlight w:val="none"/>
              </w:rPr>
              <w:t>1.</w:t>
            </w:r>
            <w:r>
              <w:rPr>
                <w:rFonts w:hint="eastAsia" w:ascii="宋体" w:hAnsi="宋体" w:eastAsia="宋体" w:cs="Times New Roman"/>
                <w:sz w:val="24"/>
                <w:szCs w:val="24"/>
                <w:highlight w:val="none"/>
              </w:rPr>
              <w:t>详细评审部分</w:t>
            </w:r>
            <w:r>
              <w:rPr>
                <w:rFonts w:hint="eastAsia" w:ascii="宋体" w:hAnsi="宋体" w:eastAsia="宋体" w:cs="Times New Roman"/>
                <w:sz w:val="24"/>
                <w:szCs w:val="24"/>
                <w:highlight w:val="none"/>
                <w:lang w:val="en-US" w:eastAsia="zh-CN"/>
              </w:rPr>
              <w:t>9</w:t>
            </w:r>
            <w:r>
              <w:rPr>
                <w:rFonts w:hint="eastAsia" w:ascii="宋体" w:hAnsi="宋体" w:eastAsia="宋体" w:cs="Times New Roman"/>
                <w:sz w:val="24"/>
                <w:szCs w:val="24"/>
                <w:highlight w:val="none"/>
              </w:rPr>
              <w:t>0</w:t>
            </w:r>
            <w:r>
              <w:rPr>
                <w:rFonts w:hint="eastAsia" w:ascii="宋体" w:hAnsi="宋体" w:eastAsia="宋体"/>
                <w:sz w:val="24"/>
                <w:szCs w:val="24"/>
                <w:highlight w:val="none"/>
              </w:rPr>
              <w:t>分</w:t>
            </w:r>
          </w:p>
          <w:p w14:paraId="47FD08F1">
            <w:pPr>
              <w:spacing w:line="360" w:lineRule="auto"/>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磋商报价</w:t>
            </w:r>
            <w:r>
              <w:rPr>
                <w:rFonts w:hint="eastAsia" w:ascii="宋体" w:hAnsi="宋体" w:eastAsia="宋体" w:cs="Times New Roman"/>
                <w:sz w:val="24"/>
                <w:szCs w:val="24"/>
                <w:highlight w:val="none"/>
                <w:lang w:val="en-US" w:eastAsia="zh-CN"/>
              </w:rPr>
              <w:t>10</w:t>
            </w:r>
            <w:r>
              <w:rPr>
                <w:rFonts w:hint="eastAsia" w:ascii="宋体" w:hAnsi="宋体" w:eastAsia="宋体"/>
                <w:sz w:val="24"/>
                <w:szCs w:val="24"/>
                <w:highlight w:val="none"/>
              </w:rPr>
              <w:t>分</w:t>
            </w:r>
          </w:p>
        </w:tc>
      </w:tr>
      <w:tr w14:paraId="1D0D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5" w:hRule="atLeast"/>
          <w:jc w:val="center"/>
        </w:trPr>
        <w:tc>
          <w:tcPr>
            <w:tcW w:w="611" w:type="dxa"/>
            <w:tcMar>
              <w:top w:w="0" w:type="dxa"/>
              <w:left w:w="28" w:type="dxa"/>
              <w:bottom w:w="0" w:type="dxa"/>
              <w:right w:w="28" w:type="dxa"/>
            </w:tcMar>
            <w:vAlign w:val="center"/>
          </w:tcPr>
          <w:p w14:paraId="28C03241">
            <w:pPr>
              <w:spacing w:line="360" w:lineRule="auto"/>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2</w:t>
            </w:r>
          </w:p>
        </w:tc>
        <w:tc>
          <w:tcPr>
            <w:tcW w:w="2771" w:type="dxa"/>
            <w:tcMar>
              <w:top w:w="0" w:type="dxa"/>
              <w:left w:w="28" w:type="dxa"/>
              <w:bottom w:w="0" w:type="dxa"/>
              <w:right w:w="28" w:type="dxa"/>
            </w:tcMar>
            <w:vAlign w:val="center"/>
          </w:tcPr>
          <w:p w14:paraId="07EBC168">
            <w:pPr>
              <w:spacing w:line="360" w:lineRule="auto"/>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资格审查</w:t>
            </w:r>
          </w:p>
        </w:tc>
        <w:tc>
          <w:tcPr>
            <w:tcW w:w="5744" w:type="dxa"/>
            <w:tcMar>
              <w:top w:w="0" w:type="dxa"/>
              <w:left w:w="28" w:type="dxa"/>
              <w:bottom w:w="0" w:type="dxa"/>
              <w:right w:w="28" w:type="dxa"/>
            </w:tcMar>
            <w:vAlign w:val="center"/>
          </w:tcPr>
          <w:p w14:paraId="414200A5">
            <w:pPr>
              <w:spacing w:line="360" w:lineRule="auto"/>
              <w:rPr>
                <w:rFonts w:ascii="宋体" w:hAnsi="宋体" w:eastAsia="宋体" w:cs="Times New Roman"/>
                <w:sz w:val="24"/>
                <w:szCs w:val="24"/>
                <w:highlight w:val="none"/>
              </w:rPr>
            </w:pPr>
            <w:r>
              <w:rPr>
                <w:rFonts w:hint="eastAsia" w:ascii="宋体" w:hAnsi="宋体" w:eastAsia="宋体" w:cs="Times New Roman"/>
                <w:sz w:val="24"/>
                <w:szCs w:val="24"/>
                <w:highlight w:val="none"/>
              </w:rPr>
              <w:t>详见《资格审查标准》</w:t>
            </w:r>
          </w:p>
        </w:tc>
      </w:tr>
      <w:tr w14:paraId="50A9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1" w:hRule="atLeast"/>
          <w:jc w:val="center"/>
        </w:trPr>
        <w:tc>
          <w:tcPr>
            <w:tcW w:w="611" w:type="dxa"/>
            <w:tcMar>
              <w:top w:w="0" w:type="dxa"/>
              <w:left w:w="28" w:type="dxa"/>
              <w:bottom w:w="0" w:type="dxa"/>
              <w:right w:w="28" w:type="dxa"/>
            </w:tcMar>
            <w:vAlign w:val="center"/>
          </w:tcPr>
          <w:p w14:paraId="2AF8C983">
            <w:pPr>
              <w:spacing w:line="360" w:lineRule="auto"/>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3</w:t>
            </w:r>
          </w:p>
        </w:tc>
        <w:tc>
          <w:tcPr>
            <w:tcW w:w="2771" w:type="dxa"/>
            <w:tcMar>
              <w:top w:w="0" w:type="dxa"/>
              <w:left w:w="28" w:type="dxa"/>
              <w:bottom w:w="0" w:type="dxa"/>
              <w:right w:w="28" w:type="dxa"/>
            </w:tcMar>
            <w:vAlign w:val="center"/>
          </w:tcPr>
          <w:p w14:paraId="48D6465F">
            <w:pPr>
              <w:spacing w:line="360" w:lineRule="auto"/>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完备性及符合性审查</w:t>
            </w:r>
          </w:p>
        </w:tc>
        <w:tc>
          <w:tcPr>
            <w:tcW w:w="5744" w:type="dxa"/>
            <w:tcMar>
              <w:top w:w="0" w:type="dxa"/>
              <w:left w:w="28" w:type="dxa"/>
              <w:bottom w:w="0" w:type="dxa"/>
              <w:right w:w="28" w:type="dxa"/>
            </w:tcMar>
            <w:vAlign w:val="center"/>
          </w:tcPr>
          <w:p w14:paraId="6F659410">
            <w:pPr>
              <w:spacing w:line="360" w:lineRule="auto"/>
              <w:rPr>
                <w:rFonts w:ascii="宋体" w:hAnsi="宋体" w:eastAsia="宋体" w:cs="Times New Roman"/>
                <w:sz w:val="24"/>
                <w:szCs w:val="24"/>
                <w:highlight w:val="none"/>
              </w:rPr>
            </w:pPr>
            <w:r>
              <w:rPr>
                <w:rFonts w:hint="eastAsia" w:ascii="宋体" w:hAnsi="宋体" w:eastAsia="宋体" w:cs="Times New Roman"/>
                <w:sz w:val="24"/>
                <w:szCs w:val="24"/>
                <w:highlight w:val="none"/>
              </w:rPr>
              <w:t>详见《完备性及符合性审查标准》</w:t>
            </w:r>
          </w:p>
        </w:tc>
      </w:tr>
      <w:tr w14:paraId="77DFC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2" w:hRule="atLeast"/>
          <w:jc w:val="center"/>
        </w:trPr>
        <w:tc>
          <w:tcPr>
            <w:tcW w:w="611" w:type="dxa"/>
            <w:vMerge w:val="restart"/>
            <w:tcMar>
              <w:top w:w="0" w:type="dxa"/>
              <w:left w:w="28" w:type="dxa"/>
              <w:bottom w:w="0" w:type="dxa"/>
              <w:right w:w="28" w:type="dxa"/>
            </w:tcMar>
            <w:vAlign w:val="center"/>
          </w:tcPr>
          <w:p w14:paraId="257520E3">
            <w:pPr>
              <w:spacing w:line="360" w:lineRule="auto"/>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4</w:t>
            </w:r>
          </w:p>
        </w:tc>
        <w:tc>
          <w:tcPr>
            <w:tcW w:w="2771" w:type="dxa"/>
            <w:vMerge w:val="restart"/>
            <w:tcMar>
              <w:top w:w="0" w:type="dxa"/>
              <w:left w:w="28" w:type="dxa"/>
              <w:bottom w:w="0" w:type="dxa"/>
              <w:right w:w="28" w:type="dxa"/>
            </w:tcMar>
            <w:vAlign w:val="center"/>
          </w:tcPr>
          <w:p w14:paraId="004F8AEA">
            <w:pPr>
              <w:spacing w:line="360" w:lineRule="auto"/>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详细评审</w:t>
            </w:r>
          </w:p>
        </w:tc>
        <w:tc>
          <w:tcPr>
            <w:tcW w:w="5744" w:type="dxa"/>
            <w:tcMar>
              <w:top w:w="0" w:type="dxa"/>
              <w:left w:w="28" w:type="dxa"/>
              <w:bottom w:w="0" w:type="dxa"/>
              <w:right w:w="28" w:type="dxa"/>
            </w:tcMar>
            <w:vAlign w:val="center"/>
          </w:tcPr>
          <w:p w14:paraId="684C53F7">
            <w:pPr>
              <w:spacing w:line="360" w:lineRule="auto"/>
              <w:rPr>
                <w:rFonts w:ascii="宋体" w:hAnsi="宋体" w:eastAsia="宋体" w:cs="Times New Roman"/>
                <w:sz w:val="24"/>
                <w:szCs w:val="24"/>
                <w:highlight w:val="none"/>
              </w:rPr>
            </w:pPr>
            <w:r>
              <w:rPr>
                <w:rFonts w:hint="eastAsia" w:ascii="宋体" w:hAnsi="宋体" w:eastAsia="宋体" w:cs="Times New Roman"/>
                <w:sz w:val="24"/>
                <w:szCs w:val="24"/>
                <w:highlight w:val="none"/>
              </w:rPr>
              <w:t>详见《详细评审标准》及</w:t>
            </w:r>
            <w:r>
              <w:rPr>
                <w:rFonts w:hint="eastAsia" w:ascii="宋体" w:hAnsi="宋体" w:eastAsia="宋体" w:cs="Arial"/>
                <w:kern w:val="0"/>
                <w:sz w:val="24"/>
                <w:szCs w:val="24"/>
                <w:highlight w:val="none"/>
              </w:rPr>
              <w:t>本节第3.6款</w:t>
            </w:r>
          </w:p>
        </w:tc>
      </w:tr>
      <w:tr w14:paraId="18095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82" w:hRule="atLeast"/>
          <w:jc w:val="center"/>
        </w:trPr>
        <w:tc>
          <w:tcPr>
            <w:tcW w:w="611" w:type="dxa"/>
            <w:vMerge w:val="continue"/>
            <w:tcMar>
              <w:top w:w="0" w:type="dxa"/>
              <w:left w:w="28" w:type="dxa"/>
              <w:bottom w:w="0" w:type="dxa"/>
              <w:right w:w="28" w:type="dxa"/>
            </w:tcMar>
            <w:vAlign w:val="center"/>
          </w:tcPr>
          <w:p w14:paraId="7B318E47">
            <w:pPr>
              <w:spacing w:line="360" w:lineRule="auto"/>
              <w:jc w:val="center"/>
              <w:rPr>
                <w:rFonts w:ascii="宋体" w:hAnsi="宋体" w:eastAsia="宋体" w:cs="Times New Roman"/>
                <w:sz w:val="24"/>
                <w:szCs w:val="24"/>
                <w:highlight w:val="none"/>
              </w:rPr>
            </w:pPr>
          </w:p>
        </w:tc>
        <w:tc>
          <w:tcPr>
            <w:tcW w:w="2771" w:type="dxa"/>
            <w:vMerge w:val="continue"/>
            <w:tcMar>
              <w:top w:w="0" w:type="dxa"/>
              <w:left w:w="28" w:type="dxa"/>
              <w:bottom w:w="0" w:type="dxa"/>
              <w:right w:w="28" w:type="dxa"/>
            </w:tcMar>
            <w:vAlign w:val="center"/>
          </w:tcPr>
          <w:p w14:paraId="3D11545E">
            <w:pPr>
              <w:spacing w:line="360" w:lineRule="auto"/>
              <w:rPr>
                <w:rFonts w:ascii="宋体" w:hAnsi="宋体" w:eastAsia="宋体" w:cs="Times New Roman"/>
                <w:sz w:val="24"/>
                <w:szCs w:val="24"/>
                <w:highlight w:val="none"/>
              </w:rPr>
            </w:pPr>
          </w:p>
        </w:tc>
        <w:tc>
          <w:tcPr>
            <w:tcW w:w="5744" w:type="dxa"/>
            <w:tcMar>
              <w:top w:w="0" w:type="dxa"/>
              <w:left w:w="28" w:type="dxa"/>
              <w:bottom w:w="0" w:type="dxa"/>
              <w:right w:w="28" w:type="dxa"/>
            </w:tcMar>
          </w:tcPr>
          <w:p w14:paraId="67F8B695">
            <w:pPr>
              <w:spacing w:line="360" w:lineRule="auto"/>
              <w:rPr>
                <w:rFonts w:ascii="宋体" w:hAnsi="宋体" w:eastAsia="宋体" w:cs="Times New Roman"/>
                <w:sz w:val="24"/>
                <w:szCs w:val="24"/>
                <w:highlight w:val="none"/>
              </w:rPr>
            </w:pPr>
            <w:r>
              <w:rPr>
                <w:rFonts w:hint="eastAsia" w:ascii="宋体" w:hAnsi="宋体" w:eastAsia="宋体" w:cs="Times New Roman"/>
                <w:sz w:val="24"/>
                <w:szCs w:val="24"/>
                <w:highlight w:val="none"/>
              </w:rPr>
              <w:t>磋商报价得分计算方法：</w:t>
            </w:r>
          </w:p>
          <w:p w14:paraId="6821A0BA">
            <w:pPr>
              <w:spacing w:line="360" w:lineRule="auto"/>
              <w:rPr>
                <w:rFonts w:ascii="宋体" w:hAnsi="宋体" w:eastAsia="宋体" w:cs="Times New Roman"/>
                <w:bCs/>
                <w:sz w:val="24"/>
                <w:szCs w:val="24"/>
                <w:highlight w:val="none"/>
              </w:rPr>
            </w:pPr>
            <w:r>
              <w:rPr>
                <w:rFonts w:hint="eastAsia" w:ascii="宋体" w:hAnsi="宋体" w:eastAsia="宋体" w:cs="Times New Roman"/>
                <w:sz w:val="24"/>
                <w:szCs w:val="24"/>
                <w:highlight w:val="none"/>
              </w:rPr>
              <w:t>1</w:t>
            </w:r>
            <w:r>
              <w:rPr>
                <w:rFonts w:hint="eastAsia" w:ascii="宋体" w:hAnsi="宋体" w:eastAsia="宋体" w:cs="Times New Roman"/>
                <w:bCs/>
                <w:sz w:val="24"/>
                <w:szCs w:val="24"/>
                <w:highlight w:val="none"/>
              </w:rPr>
              <w:t>.磋商报价的确定</w:t>
            </w:r>
          </w:p>
          <w:p w14:paraId="26C814F2">
            <w:pPr>
              <w:spacing w:line="360" w:lineRule="auto"/>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磋商报价是指经评审的且不超过采购预算金额的磋商价格</w:t>
            </w:r>
          </w:p>
          <w:p w14:paraId="1356CF61">
            <w:pPr>
              <w:spacing w:line="360" w:lineRule="auto"/>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2.磋商基准价的确定</w:t>
            </w:r>
          </w:p>
          <w:p w14:paraId="01366392">
            <w:pPr>
              <w:spacing w:line="360" w:lineRule="auto"/>
              <w:rPr>
                <w:rFonts w:ascii="宋体" w:hAnsi="宋体" w:eastAsia="宋体" w:cs="Times New Roman"/>
                <w:bCs/>
                <w:sz w:val="24"/>
                <w:szCs w:val="24"/>
                <w:highlight w:val="none"/>
              </w:rPr>
            </w:pPr>
            <w:r>
              <w:rPr>
                <w:rFonts w:ascii="宋体" w:hAnsi="宋体" w:eastAsia="宋体" w:cs="Times New Roman"/>
                <w:bCs/>
                <w:sz w:val="24"/>
                <w:szCs w:val="24"/>
                <w:highlight w:val="none"/>
              </w:rPr>
              <w:t>满足竞争性磋商文件要求且</w:t>
            </w:r>
            <w:r>
              <w:rPr>
                <w:rFonts w:hint="eastAsia" w:ascii="宋体" w:hAnsi="宋体" w:eastAsia="宋体" w:cs="Times New Roman"/>
                <w:bCs/>
                <w:sz w:val="24"/>
                <w:szCs w:val="24"/>
                <w:highlight w:val="none"/>
              </w:rPr>
              <w:t>最后磋商报价</w:t>
            </w:r>
            <w:r>
              <w:rPr>
                <w:rFonts w:ascii="宋体" w:hAnsi="宋体" w:eastAsia="宋体" w:cs="Times New Roman"/>
                <w:bCs/>
                <w:sz w:val="24"/>
                <w:szCs w:val="24"/>
                <w:highlight w:val="none"/>
              </w:rPr>
              <w:t>最低的</w:t>
            </w:r>
            <w:r>
              <w:rPr>
                <w:rFonts w:hint="eastAsia" w:ascii="宋体" w:hAnsi="宋体" w:eastAsia="宋体" w:cs="Times New Roman"/>
                <w:bCs/>
                <w:sz w:val="24"/>
                <w:szCs w:val="24"/>
                <w:highlight w:val="none"/>
              </w:rPr>
              <w:t>供应商的价格</w:t>
            </w:r>
            <w:r>
              <w:rPr>
                <w:rFonts w:ascii="宋体" w:hAnsi="宋体" w:eastAsia="宋体" w:cs="Times New Roman"/>
                <w:bCs/>
                <w:sz w:val="24"/>
                <w:szCs w:val="24"/>
                <w:highlight w:val="none"/>
              </w:rPr>
              <w:t>为磋商基准价</w:t>
            </w:r>
          </w:p>
          <w:p w14:paraId="4D6F9DCB">
            <w:pPr>
              <w:spacing w:line="360" w:lineRule="auto"/>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3.</w:t>
            </w:r>
            <w:r>
              <w:rPr>
                <w:rFonts w:ascii="宋体" w:hAnsi="宋体" w:eastAsia="宋体" w:cs="Times New Roman"/>
                <w:bCs/>
                <w:sz w:val="24"/>
                <w:szCs w:val="24"/>
                <w:highlight w:val="none"/>
              </w:rPr>
              <w:t>磋商报价得分=(磋商基准价／磋商报价)×10</w:t>
            </w:r>
          </w:p>
          <w:p w14:paraId="71CA5264">
            <w:pPr>
              <w:spacing w:line="360" w:lineRule="auto"/>
              <w:rPr>
                <w:rFonts w:ascii="宋体" w:hAnsi="宋体" w:eastAsia="宋体" w:cs="Times New Roman"/>
                <w:sz w:val="24"/>
                <w:szCs w:val="24"/>
                <w:highlight w:val="none"/>
              </w:rPr>
            </w:pPr>
            <w:r>
              <w:rPr>
                <w:rFonts w:hint="eastAsia" w:ascii="宋体" w:hAnsi="宋体" w:eastAsia="宋体" w:cs="Times New Roman"/>
                <w:bCs/>
                <w:sz w:val="24"/>
                <w:szCs w:val="24"/>
                <w:highlight w:val="none"/>
              </w:rPr>
              <w:t>4.</w:t>
            </w:r>
            <w:r>
              <w:rPr>
                <w:rFonts w:hint="eastAsia" w:ascii="宋体" w:hAnsi="宋体" w:eastAsia="宋体" w:cs="Times New Roman"/>
                <w:sz w:val="24"/>
                <w:szCs w:val="24"/>
                <w:highlight w:val="none"/>
              </w:rPr>
              <w:t>评分分值计算保留小数点后两位，小数点后三位“四舍五入”。</w:t>
            </w:r>
          </w:p>
        </w:tc>
      </w:tr>
    </w:tbl>
    <w:p w14:paraId="0717172A">
      <w:pPr>
        <w:widowControl/>
        <w:shd w:val="clear" w:color="auto" w:fill="FFFFFF"/>
        <w:snapToGrid w:val="0"/>
        <w:spacing w:line="360" w:lineRule="auto"/>
        <w:jc w:val="center"/>
        <w:rPr>
          <w:rFonts w:ascii="宋体" w:hAnsi="宋体" w:eastAsia="宋体" w:cs="Arial"/>
          <w:b/>
          <w:kern w:val="0"/>
          <w:sz w:val="24"/>
          <w:szCs w:val="24"/>
          <w:highlight w:val="none"/>
        </w:rPr>
      </w:pPr>
      <w:bookmarkStart w:id="24" w:name="_Toc501719166"/>
    </w:p>
    <w:p w14:paraId="6306FF0B">
      <w:pPr>
        <w:widowControl/>
        <w:shd w:val="clear" w:color="auto" w:fill="FFFFFF"/>
        <w:snapToGrid w:val="0"/>
        <w:spacing w:line="360" w:lineRule="auto"/>
        <w:jc w:val="center"/>
        <w:rPr>
          <w:rFonts w:ascii="宋体" w:hAnsi="宋体" w:eastAsia="宋体" w:cs="Arial"/>
          <w:b/>
          <w:kern w:val="0"/>
          <w:sz w:val="24"/>
          <w:szCs w:val="24"/>
          <w:highlight w:val="none"/>
        </w:rPr>
      </w:pPr>
      <w:r>
        <w:rPr>
          <w:rFonts w:hint="eastAsia" w:ascii="宋体" w:hAnsi="宋体" w:eastAsia="宋体" w:cs="Arial"/>
          <w:b/>
          <w:kern w:val="0"/>
          <w:sz w:val="24"/>
          <w:szCs w:val="24"/>
          <w:highlight w:val="none"/>
        </w:rPr>
        <w:t>《资格审查标准》</w:t>
      </w:r>
      <w:bookmarkEnd w:id="24"/>
    </w:p>
    <w:tbl>
      <w:tblPr>
        <w:tblStyle w:val="42"/>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8"/>
        <w:gridCol w:w="3560"/>
        <w:gridCol w:w="4962"/>
      </w:tblGrid>
      <w:tr w14:paraId="0FCF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598" w:type="dxa"/>
            <w:vAlign w:val="center"/>
          </w:tcPr>
          <w:p w14:paraId="38D3E195">
            <w:pPr>
              <w:spacing w:line="360" w:lineRule="auto"/>
              <w:jc w:val="center"/>
              <w:rPr>
                <w:rFonts w:asciiTheme="minorEastAsia" w:hAnsiTheme="minorEastAsia"/>
                <w:sz w:val="24"/>
                <w:szCs w:val="24"/>
                <w:highlight w:val="none"/>
                <w:shd w:val="clear" w:color="auto" w:fill="FFFFFF" w:themeFill="background1"/>
              </w:rPr>
            </w:pPr>
            <w:r>
              <w:rPr>
                <w:rFonts w:hint="eastAsia" w:asciiTheme="minorEastAsia" w:hAnsiTheme="minorEastAsia"/>
                <w:sz w:val="24"/>
                <w:szCs w:val="24"/>
                <w:highlight w:val="none"/>
                <w:shd w:val="clear" w:color="auto" w:fill="FFFFFF" w:themeFill="background1"/>
              </w:rPr>
              <w:t>序号</w:t>
            </w:r>
          </w:p>
        </w:tc>
        <w:tc>
          <w:tcPr>
            <w:tcW w:w="3560" w:type="dxa"/>
            <w:vAlign w:val="center"/>
          </w:tcPr>
          <w:p w14:paraId="76BBAE03">
            <w:pPr>
              <w:spacing w:line="360" w:lineRule="auto"/>
              <w:jc w:val="center"/>
              <w:rPr>
                <w:rFonts w:asciiTheme="minorEastAsia" w:hAnsiTheme="minorEastAsia"/>
                <w:sz w:val="24"/>
                <w:szCs w:val="24"/>
                <w:highlight w:val="none"/>
                <w:shd w:val="clear" w:color="auto" w:fill="FFFFFF" w:themeFill="background1"/>
              </w:rPr>
            </w:pPr>
            <w:r>
              <w:rPr>
                <w:rFonts w:hint="eastAsia" w:asciiTheme="minorEastAsia" w:hAnsiTheme="minorEastAsia"/>
                <w:sz w:val="24"/>
                <w:szCs w:val="24"/>
                <w:highlight w:val="none"/>
                <w:shd w:val="clear" w:color="auto" w:fill="FFFFFF" w:themeFill="background1"/>
              </w:rPr>
              <w:t>审查要求</w:t>
            </w:r>
          </w:p>
        </w:tc>
        <w:tc>
          <w:tcPr>
            <w:tcW w:w="4962" w:type="dxa"/>
            <w:vAlign w:val="center"/>
          </w:tcPr>
          <w:p w14:paraId="4DFE0613">
            <w:pPr>
              <w:spacing w:line="360" w:lineRule="auto"/>
              <w:jc w:val="center"/>
              <w:rPr>
                <w:rFonts w:asciiTheme="minorEastAsia" w:hAnsiTheme="minorEastAsia"/>
                <w:sz w:val="24"/>
                <w:szCs w:val="24"/>
                <w:highlight w:val="none"/>
                <w:shd w:val="clear" w:color="auto" w:fill="FFFFFF" w:themeFill="background1"/>
              </w:rPr>
            </w:pPr>
            <w:r>
              <w:rPr>
                <w:rFonts w:hint="eastAsia" w:asciiTheme="minorEastAsia" w:hAnsiTheme="minorEastAsia"/>
                <w:sz w:val="24"/>
                <w:szCs w:val="24"/>
                <w:highlight w:val="none"/>
                <w:shd w:val="clear" w:color="auto" w:fill="FFFFFF" w:themeFill="background1"/>
              </w:rPr>
              <w:t>要求说明</w:t>
            </w:r>
          </w:p>
        </w:tc>
      </w:tr>
      <w:tr w14:paraId="3E0C0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598" w:type="dxa"/>
            <w:vAlign w:val="center"/>
          </w:tcPr>
          <w:p w14:paraId="159F192E">
            <w:pPr>
              <w:spacing w:line="360" w:lineRule="auto"/>
              <w:jc w:val="center"/>
              <w:rPr>
                <w:rFonts w:asciiTheme="minorEastAsia" w:hAnsiTheme="minorEastAsia"/>
                <w:sz w:val="24"/>
                <w:szCs w:val="24"/>
                <w:highlight w:val="none"/>
                <w:shd w:val="clear" w:color="auto" w:fill="FFFFFF" w:themeFill="background1"/>
              </w:rPr>
            </w:pPr>
            <w:r>
              <w:rPr>
                <w:rFonts w:asciiTheme="minorEastAsia" w:hAnsiTheme="minorEastAsia"/>
                <w:sz w:val="24"/>
                <w:szCs w:val="24"/>
                <w:highlight w:val="none"/>
                <w:shd w:val="clear" w:color="auto" w:fill="FFFFFF" w:themeFill="background1"/>
              </w:rPr>
              <w:t>1</w:t>
            </w:r>
          </w:p>
        </w:tc>
        <w:tc>
          <w:tcPr>
            <w:tcW w:w="3560" w:type="dxa"/>
            <w:vAlign w:val="center"/>
          </w:tcPr>
          <w:p w14:paraId="3459063F">
            <w:pPr>
              <w:spacing w:line="360" w:lineRule="auto"/>
              <w:rPr>
                <w:rFonts w:asciiTheme="minorEastAsia" w:hAnsiTheme="minorEastAsia"/>
                <w:sz w:val="24"/>
                <w:szCs w:val="24"/>
                <w:highlight w:val="none"/>
                <w:shd w:val="clear" w:color="auto" w:fill="FFFFFF" w:themeFill="background1"/>
              </w:rPr>
            </w:pPr>
            <w:r>
              <w:rPr>
                <w:rFonts w:hint="eastAsia" w:asciiTheme="minorEastAsia" w:hAnsiTheme="minorEastAsia"/>
                <w:sz w:val="24"/>
                <w:szCs w:val="24"/>
                <w:highlight w:val="none"/>
                <w:shd w:val="clear" w:color="auto" w:fill="FFFFFF" w:themeFill="background1"/>
              </w:rPr>
              <w:t>满足《中华人民共和国政府采购法》第二十二条规定。</w:t>
            </w:r>
          </w:p>
        </w:tc>
        <w:tc>
          <w:tcPr>
            <w:tcW w:w="4962" w:type="dxa"/>
            <w:vAlign w:val="center"/>
          </w:tcPr>
          <w:p w14:paraId="7A0103E7">
            <w:pPr>
              <w:spacing w:line="360" w:lineRule="auto"/>
              <w:jc w:val="left"/>
              <w:rPr>
                <w:rFonts w:asciiTheme="minorEastAsia" w:hAnsiTheme="minorEastAsia"/>
                <w:sz w:val="24"/>
                <w:szCs w:val="24"/>
                <w:highlight w:val="none"/>
                <w:shd w:val="clear" w:color="auto" w:fill="FFFFFF" w:themeFill="background1"/>
              </w:rPr>
            </w:pPr>
            <w:r>
              <w:rPr>
                <w:rFonts w:hint="eastAsia" w:asciiTheme="minorEastAsia" w:hAnsiTheme="minorEastAsia"/>
                <w:sz w:val="24"/>
                <w:szCs w:val="24"/>
                <w:highlight w:val="none"/>
                <w:shd w:val="clear" w:color="auto" w:fill="FFFFFF" w:themeFill="background1"/>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14:paraId="26F4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598" w:type="dxa"/>
            <w:vAlign w:val="center"/>
          </w:tcPr>
          <w:p w14:paraId="31668D26">
            <w:pPr>
              <w:spacing w:line="360" w:lineRule="auto"/>
              <w:jc w:val="center"/>
              <w:rPr>
                <w:rFonts w:asciiTheme="minorEastAsia" w:hAnsiTheme="minorEastAsia"/>
                <w:sz w:val="24"/>
                <w:szCs w:val="24"/>
                <w:highlight w:val="none"/>
                <w:shd w:val="clear" w:color="auto" w:fill="FFFFFF" w:themeFill="background1"/>
              </w:rPr>
            </w:pPr>
            <w:r>
              <w:rPr>
                <w:rFonts w:hint="eastAsia" w:asciiTheme="minorEastAsia" w:hAnsiTheme="minorEastAsia"/>
                <w:sz w:val="24"/>
                <w:szCs w:val="24"/>
                <w:highlight w:val="none"/>
                <w:shd w:val="clear" w:color="auto" w:fill="FFFFFF" w:themeFill="background1"/>
              </w:rPr>
              <w:t>2</w:t>
            </w:r>
          </w:p>
        </w:tc>
        <w:tc>
          <w:tcPr>
            <w:tcW w:w="3560" w:type="dxa"/>
            <w:vAlign w:val="center"/>
          </w:tcPr>
          <w:p w14:paraId="664235C4">
            <w:pPr>
              <w:spacing w:line="360" w:lineRule="auto"/>
              <w:rPr>
                <w:rFonts w:asciiTheme="minorEastAsia" w:hAnsiTheme="minorEastAsia"/>
                <w:sz w:val="24"/>
                <w:szCs w:val="24"/>
                <w:highlight w:val="none"/>
                <w:shd w:val="clear" w:color="auto" w:fill="FFFFFF" w:themeFill="background1"/>
              </w:rPr>
            </w:pPr>
            <w:r>
              <w:rPr>
                <w:rFonts w:hint="eastAsia" w:asciiTheme="minorEastAsia" w:hAnsiTheme="minorEastAsia"/>
                <w:sz w:val="24"/>
                <w:szCs w:val="24"/>
                <w:highlight w:val="none"/>
                <w:shd w:val="clear" w:color="auto" w:fill="FFFFFF" w:themeFill="background1"/>
                <w:lang w:eastAsia="zh-CN"/>
              </w:rPr>
              <w:t>本</w:t>
            </w:r>
            <w:r>
              <w:rPr>
                <w:rFonts w:hint="eastAsia" w:asciiTheme="minorEastAsia" w:hAnsiTheme="minorEastAsia"/>
                <w:sz w:val="24"/>
                <w:szCs w:val="24"/>
                <w:highlight w:val="none"/>
                <w:shd w:val="clear" w:color="auto" w:fill="FFFFFF" w:themeFill="background1"/>
              </w:rPr>
              <w:t>项目专门面向</w:t>
            </w:r>
            <w:r>
              <w:rPr>
                <w:rFonts w:hint="eastAsia" w:asciiTheme="minorEastAsia" w:hAnsiTheme="minorEastAsia"/>
                <w:sz w:val="24"/>
                <w:szCs w:val="24"/>
                <w:highlight w:val="none"/>
                <w:shd w:val="clear" w:color="auto" w:fill="FFFFFF" w:themeFill="background1"/>
                <w:lang w:val="en-US" w:eastAsia="zh-CN"/>
              </w:rPr>
              <w:t>中</w:t>
            </w:r>
            <w:r>
              <w:rPr>
                <w:rFonts w:hint="eastAsia" w:asciiTheme="minorEastAsia" w:hAnsiTheme="minorEastAsia"/>
                <w:sz w:val="24"/>
                <w:szCs w:val="24"/>
                <w:highlight w:val="none"/>
                <w:shd w:val="clear" w:color="auto" w:fill="FFFFFF" w:themeFill="background1"/>
              </w:rPr>
              <w:t>小企业；</w:t>
            </w:r>
          </w:p>
        </w:tc>
        <w:tc>
          <w:tcPr>
            <w:tcW w:w="4962" w:type="dxa"/>
            <w:vAlign w:val="center"/>
          </w:tcPr>
          <w:p w14:paraId="7C8C8F9C">
            <w:pPr>
              <w:spacing w:line="360" w:lineRule="auto"/>
              <w:jc w:val="left"/>
              <w:rPr>
                <w:rFonts w:asciiTheme="minorEastAsia" w:hAnsiTheme="minorEastAsia"/>
                <w:sz w:val="24"/>
                <w:szCs w:val="24"/>
                <w:highlight w:val="none"/>
                <w:shd w:val="clear" w:color="auto" w:fill="FFFFFF" w:themeFill="background1"/>
              </w:rPr>
            </w:pPr>
            <w:r>
              <w:rPr>
                <w:rFonts w:hint="eastAsia" w:asciiTheme="minorEastAsia" w:hAnsiTheme="minorEastAsia"/>
                <w:sz w:val="24"/>
                <w:szCs w:val="24"/>
                <w:highlight w:val="none"/>
                <w:shd w:val="clear" w:color="auto" w:fill="FFFFFF" w:themeFill="background1"/>
              </w:rPr>
              <w:t>本项目专门面向</w:t>
            </w:r>
            <w:r>
              <w:rPr>
                <w:rFonts w:hint="eastAsia" w:asciiTheme="minorEastAsia" w:hAnsiTheme="minorEastAsia"/>
                <w:sz w:val="24"/>
                <w:szCs w:val="24"/>
                <w:highlight w:val="none"/>
                <w:shd w:val="clear" w:color="auto" w:fill="FFFFFF" w:themeFill="background1"/>
                <w:lang w:val="en-US" w:eastAsia="zh-CN"/>
              </w:rPr>
              <w:t>中小</w:t>
            </w:r>
            <w:r>
              <w:rPr>
                <w:rFonts w:hint="eastAsia" w:cs="Arial" w:asciiTheme="minorEastAsia" w:hAnsiTheme="minorEastAsia"/>
                <w:kern w:val="0"/>
                <w:sz w:val="24"/>
                <w:szCs w:val="24"/>
                <w:highlight w:val="none"/>
                <w:shd w:val="clear" w:color="auto" w:fill="FFFFFF" w:themeFill="background1"/>
              </w:rPr>
              <w:t>企业</w:t>
            </w:r>
            <w:r>
              <w:rPr>
                <w:rFonts w:hint="eastAsia" w:asciiTheme="minorEastAsia" w:hAnsiTheme="minorEastAsia"/>
                <w:sz w:val="24"/>
                <w:szCs w:val="24"/>
                <w:highlight w:val="none"/>
                <w:shd w:val="clear" w:color="auto" w:fill="FFFFFF" w:themeFill="background1"/>
              </w:rPr>
              <w:t>采购，供应商为</w:t>
            </w:r>
            <w:r>
              <w:rPr>
                <w:rFonts w:hint="eastAsia" w:asciiTheme="minorEastAsia" w:hAnsiTheme="minorEastAsia"/>
                <w:sz w:val="24"/>
                <w:szCs w:val="24"/>
                <w:highlight w:val="none"/>
                <w:shd w:val="clear" w:color="auto" w:fill="FFFFFF" w:themeFill="background1"/>
                <w:lang w:val="en-US" w:eastAsia="zh-CN"/>
              </w:rPr>
              <w:t>中小</w:t>
            </w:r>
            <w:r>
              <w:rPr>
                <w:rFonts w:hint="eastAsia" w:cs="Arial" w:asciiTheme="minorEastAsia" w:hAnsiTheme="minorEastAsia"/>
                <w:kern w:val="0"/>
                <w:sz w:val="24"/>
                <w:szCs w:val="24"/>
                <w:highlight w:val="none"/>
                <w:shd w:val="clear" w:color="auto" w:fill="FFFFFF" w:themeFill="background1"/>
              </w:rPr>
              <w:t>企业</w:t>
            </w:r>
            <w:r>
              <w:rPr>
                <w:rFonts w:hint="eastAsia" w:asciiTheme="minorEastAsia" w:hAnsiTheme="minorEastAsia"/>
                <w:sz w:val="24"/>
                <w:szCs w:val="24"/>
                <w:highlight w:val="none"/>
                <w:shd w:val="clear" w:color="auto" w:fill="FFFFFF" w:themeFill="background1"/>
              </w:rPr>
              <w:t>或残疾人福利性单位的须提供声明函，为监狱企业的须提供由省级以上监狱管理局、戒毒管理局（含新疆生产建设兵团）出具的属于监狱企业的证明文件；注：残疾人福利性单位和监狱企业视同小型、微型企业。</w:t>
            </w:r>
          </w:p>
        </w:tc>
      </w:tr>
      <w:tr w14:paraId="4DCA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598" w:type="dxa"/>
            <w:vAlign w:val="center"/>
          </w:tcPr>
          <w:p w14:paraId="3817DF0A">
            <w:pPr>
              <w:spacing w:line="360" w:lineRule="auto"/>
              <w:jc w:val="center"/>
              <w:rPr>
                <w:rFonts w:asciiTheme="minorEastAsia" w:hAnsiTheme="minorEastAsia"/>
                <w:sz w:val="24"/>
                <w:szCs w:val="24"/>
                <w:highlight w:val="none"/>
                <w:shd w:val="clear" w:color="auto" w:fill="FFFFFF" w:themeFill="background1"/>
              </w:rPr>
            </w:pPr>
            <w:r>
              <w:rPr>
                <w:rFonts w:hint="eastAsia" w:asciiTheme="minorEastAsia" w:hAnsiTheme="minorEastAsia"/>
                <w:sz w:val="24"/>
                <w:szCs w:val="24"/>
                <w:highlight w:val="none"/>
                <w:shd w:val="clear" w:color="auto" w:fill="FFFFFF" w:themeFill="background1"/>
              </w:rPr>
              <w:t>3</w:t>
            </w:r>
          </w:p>
        </w:tc>
        <w:tc>
          <w:tcPr>
            <w:tcW w:w="3560" w:type="dxa"/>
            <w:vAlign w:val="center"/>
          </w:tcPr>
          <w:p w14:paraId="2D691DB0">
            <w:pPr>
              <w:spacing w:line="360" w:lineRule="auto"/>
              <w:rPr>
                <w:rFonts w:asciiTheme="minorEastAsia" w:hAnsiTheme="minorEastAsia"/>
                <w:sz w:val="24"/>
                <w:szCs w:val="24"/>
                <w:highlight w:val="none"/>
                <w:shd w:val="clear" w:color="auto" w:fill="FFFFFF" w:themeFill="background1"/>
              </w:rPr>
            </w:pPr>
            <w:r>
              <w:rPr>
                <w:rFonts w:hint="eastAsia" w:asciiTheme="minorEastAsia" w:hAnsiTheme="minorEastAsia"/>
                <w:sz w:val="24"/>
                <w:szCs w:val="24"/>
                <w:highlight w:val="none"/>
                <w:shd w:val="clear" w:color="auto" w:fill="FFFFFF" w:themeFill="background1"/>
              </w:rPr>
              <w:t>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tc>
        <w:tc>
          <w:tcPr>
            <w:tcW w:w="4962" w:type="dxa"/>
            <w:vAlign w:val="center"/>
          </w:tcPr>
          <w:p w14:paraId="6816EC08">
            <w:pPr>
              <w:spacing w:line="360" w:lineRule="auto"/>
              <w:jc w:val="left"/>
              <w:rPr>
                <w:rFonts w:asciiTheme="minorEastAsia" w:hAnsiTheme="minorEastAsia"/>
                <w:sz w:val="24"/>
                <w:szCs w:val="24"/>
                <w:highlight w:val="none"/>
                <w:shd w:val="clear" w:color="auto" w:fill="FFFFFF" w:themeFill="background1"/>
              </w:rPr>
            </w:pPr>
            <w:r>
              <w:rPr>
                <w:rFonts w:hint="eastAsia" w:asciiTheme="minorEastAsia" w:hAnsiTheme="minorEastAsia"/>
                <w:sz w:val="24"/>
                <w:szCs w:val="24"/>
                <w:highlight w:val="none"/>
                <w:shd w:val="clear" w:color="auto" w:fill="FFFFFF" w:themeFill="background1"/>
              </w:rPr>
              <w:t>以采购人或者采购代理机构查询记录为准。</w:t>
            </w:r>
          </w:p>
        </w:tc>
      </w:tr>
      <w:tr w14:paraId="5B96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598" w:type="dxa"/>
            <w:vAlign w:val="center"/>
          </w:tcPr>
          <w:p w14:paraId="0CA3A97E">
            <w:pPr>
              <w:spacing w:line="360" w:lineRule="auto"/>
              <w:jc w:val="center"/>
              <w:rPr>
                <w:rFonts w:hint="eastAsia" w:asciiTheme="minorEastAsia" w:hAnsiTheme="minorEastAsia"/>
                <w:sz w:val="24"/>
                <w:szCs w:val="24"/>
                <w:highlight w:val="none"/>
                <w:shd w:val="clear" w:color="auto" w:fill="FFFFFF" w:themeFill="background1"/>
              </w:rPr>
            </w:pPr>
            <w:r>
              <w:rPr>
                <w:rFonts w:hint="eastAsia" w:asciiTheme="minorEastAsia" w:hAnsiTheme="minorEastAsia"/>
                <w:sz w:val="24"/>
                <w:szCs w:val="24"/>
                <w:highlight w:val="none"/>
                <w:shd w:val="clear" w:color="auto" w:fill="FFFFFF" w:themeFill="background1"/>
                <w:lang w:val="en-US" w:eastAsia="zh-CN"/>
              </w:rPr>
              <w:t>4</w:t>
            </w:r>
          </w:p>
        </w:tc>
        <w:tc>
          <w:tcPr>
            <w:tcW w:w="3560" w:type="dxa"/>
            <w:vAlign w:val="center"/>
          </w:tcPr>
          <w:p w14:paraId="516E608E">
            <w:pPr>
              <w:spacing w:line="360" w:lineRule="auto"/>
              <w:rPr>
                <w:rFonts w:hint="eastAsia" w:asciiTheme="minorEastAsia" w:hAnsiTheme="minorEastAsia"/>
                <w:sz w:val="24"/>
                <w:szCs w:val="24"/>
                <w:highlight w:val="none"/>
                <w:shd w:val="clear" w:color="auto" w:fill="FFFFFF" w:themeFill="background1"/>
              </w:rPr>
            </w:pPr>
            <w:r>
              <w:rPr>
                <w:rFonts w:hint="eastAsia" w:ascii="宋体" w:hAnsi="宋体" w:eastAsia="宋体" w:cs="宋体"/>
                <w:kern w:val="0"/>
                <w:sz w:val="24"/>
                <w:szCs w:val="24"/>
              </w:rPr>
              <w:t>（1）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tc>
        <w:tc>
          <w:tcPr>
            <w:tcW w:w="4962" w:type="dxa"/>
            <w:vAlign w:val="center"/>
          </w:tcPr>
          <w:p w14:paraId="0471DEE5">
            <w:pPr>
              <w:spacing w:line="360" w:lineRule="auto"/>
              <w:jc w:val="left"/>
              <w:rPr>
                <w:rFonts w:hint="eastAsia" w:asciiTheme="minorEastAsia" w:hAnsiTheme="minorEastAsia"/>
                <w:sz w:val="24"/>
                <w:szCs w:val="24"/>
                <w:highlight w:val="none"/>
                <w:shd w:val="clear" w:color="auto" w:fill="FFFFFF" w:themeFill="background1"/>
              </w:rPr>
            </w:pPr>
            <w:r>
              <w:rPr>
                <w:rFonts w:hint="eastAsia" w:ascii="宋体" w:hAnsi="宋体" w:eastAsia="宋体" w:cs="宋体"/>
                <w:kern w:val="0"/>
                <w:sz w:val="24"/>
                <w:szCs w:val="24"/>
              </w:rPr>
              <w:t>提供承诺函。</w:t>
            </w:r>
          </w:p>
        </w:tc>
      </w:tr>
      <w:tr w14:paraId="1157F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598" w:type="dxa"/>
            <w:tcMar>
              <w:top w:w="0" w:type="dxa"/>
              <w:left w:w="28" w:type="dxa"/>
              <w:bottom w:w="0" w:type="dxa"/>
              <w:right w:w="28" w:type="dxa"/>
            </w:tcMar>
            <w:vAlign w:val="center"/>
          </w:tcPr>
          <w:p w14:paraId="63609399">
            <w:pPr>
              <w:spacing w:line="360" w:lineRule="auto"/>
              <w:jc w:val="center"/>
              <w:rPr>
                <w:rFonts w:hint="default" w:asciiTheme="minorEastAsia" w:hAnsiTheme="minorEastAsia" w:eastAsiaTheme="minorEastAsia"/>
                <w:sz w:val="24"/>
                <w:szCs w:val="24"/>
                <w:highlight w:val="none"/>
                <w:shd w:val="clear" w:color="auto" w:fill="FFFFFF" w:themeFill="background1"/>
                <w:lang w:val="en-US" w:eastAsia="zh-CN"/>
              </w:rPr>
            </w:pPr>
            <w:r>
              <w:rPr>
                <w:rFonts w:hint="eastAsia" w:asciiTheme="minorEastAsia" w:hAnsiTheme="minorEastAsia"/>
                <w:sz w:val="24"/>
                <w:szCs w:val="24"/>
                <w:highlight w:val="none"/>
                <w:shd w:val="clear" w:color="auto" w:fill="FFFFFF" w:themeFill="background1"/>
                <w:lang w:val="en-US" w:eastAsia="zh-CN"/>
              </w:rPr>
              <w:t>5</w:t>
            </w:r>
          </w:p>
        </w:tc>
        <w:tc>
          <w:tcPr>
            <w:tcW w:w="3560" w:type="dxa"/>
            <w:vAlign w:val="center"/>
          </w:tcPr>
          <w:p w14:paraId="71DDC86A">
            <w:pPr>
              <w:spacing w:line="360" w:lineRule="auto"/>
              <w:rPr>
                <w:rFonts w:asciiTheme="minorEastAsia" w:hAnsiTheme="minorEastAsia"/>
                <w:sz w:val="24"/>
                <w:szCs w:val="24"/>
                <w:highlight w:val="none"/>
                <w:shd w:val="clear" w:color="auto" w:fill="FFFFFF" w:themeFill="background1"/>
              </w:rPr>
            </w:pPr>
            <w:r>
              <w:rPr>
                <w:rFonts w:hint="eastAsia" w:asciiTheme="minorEastAsia" w:hAnsiTheme="minorEastAsia"/>
                <w:sz w:val="24"/>
                <w:szCs w:val="24"/>
                <w:highlight w:val="none"/>
                <w:shd w:val="clear" w:color="auto" w:fill="FFFFFF" w:themeFill="background1"/>
              </w:rPr>
              <w:t>磋商保证金必须按照磋商文件要求缴纳。</w:t>
            </w:r>
          </w:p>
        </w:tc>
        <w:tc>
          <w:tcPr>
            <w:tcW w:w="4962" w:type="dxa"/>
            <w:tcMar>
              <w:top w:w="0" w:type="dxa"/>
              <w:left w:w="28" w:type="dxa"/>
              <w:bottom w:w="0" w:type="dxa"/>
              <w:right w:w="28" w:type="dxa"/>
            </w:tcMar>
            <w:vAlign w:val="center"/>
          </w:tcPr>
          <w:p w14:paraId="75211933">
            <w:pPr>
              <w:spacing w:line="360" w:lineRule="auto"/>
              <w:jc w:val="left"/>
              <w:rPr>
                <w:rFonts w:asciiTheme="minorEastAsia" w:hAnsiTheme="minorEastAsia"/>
                <w:sz w:val="24"/>
                <w:szCs w:val="24"/>
                <w:highlight w:val="none"/>
                <w:shd w:val="clear" w:color="auto" w:fill="FFFFFF" w:themeFill="background1"/>
              </w:rPr>
            </w:pPr>
            <w:r>
              <w:rPr>
                <w:rFonts w:hint="eastAsia" w:asciiTheme="minorEastAsia" w:hAnsiTheme="minorEastAsia"/>
                <w:sz w:val="24"/>
                <w:szCs w:val="24"/>
                <w:highlight w:val="none"/>
                <w:shd w:val="clear" w:color="auto" w:fill="FFFFFF" w:themeFill="background1"/>
              </w:rPr>
              <w:t>保证金缴纳凭证：供应商可将本项目保证金支付的汇款凭证、支票、汇票或保证金收据的扫描件作为缴纳凭证制作在响应文件中。</w:t>
            </w:r>
          </w:p>
        </w:tc>
      </w:tr>
      <w:tr w14:paraId="17A5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0" w:hRule="atLeast"/>
          <w:jc w:val="center"/>
        </w:trPr>
        <w:tc>
          <w:tcPr>
            <w:tcW w:w="9120" w:type="dxa"/>
            <w:gridSpan w:val="3"/>
            <w:vAlign w:val="center"/>
          </w:tcPr>
          <w:p w14:paraId="5FCF2C1B">
            <w:pPr>
              <w:spacing w:line="360" w:lineRule="auto"/>
              <w:jc w:val="left"/>
              <w:rPr>
                <w:rFonts w:asciiTheme="minorEastAsia" w:hAnsiTheme="minorEastAsia"/>
                <w:sz w:val="24"/>
                <w:szCs w:val="24"/>
                <w:highlight w:val="none"/>
                <w:shd w:val="clear" w:color="auto" w:fill="FFFFFF" w:themeFill="background1"/>
              </w:rPr>
            </w:pPr>
            <w:r>
              <w:rPr>
                <w:rFonts w:hint="eastAsia" w:asciiTheme="minorEastAsia" w:hAnsiTheme="minorEastAsia"/>
                <w:sz w:val="24"/>
                <w:szCs w:val="24"/>
                <w:highlight w:val="none"/>
                <w:shd w:val="clear" w:color="auto" w:fill="FFFFFF" w:themeFill="background1"/>
              </w:rPr>
              <w:t>备注：</w:t>
            </w:r>
            <w:r>
              <w:rPr>
                <w:rFonts w:asciiTheme="minorEastAsia" w:hAnsiTheme="minorEastAsia"/>
                <w:sz w:val="24"/>
                <w:szCs w:val="24"/>
                <w:highlight w:val="none"/>
                <w:shd w:val="clear" w:color="auto" w:fill="FFFFFF" w:themeFill="background1"/>
              </w:rPr>
              <w:t xml:space="preserve"> </w:t>
            </w:r>
            <w:r>
              <w:rPr>
                <w:rFonts w:hint="eastAsia" w:asciiTheme="minorEastAsia" w:hAnsiTheme="minorEastAsia"/>
                <w:sz w:val="24"/>
                <w:szCs w:val="24"/>
                <w:highlight w:val="none"/>
                <w:shd w:val="clear" w:color="auto" w:fill="FFFFFF" w:themeFill="background1"/>
              </w:rPr>
              <w:t>如果资格评审中有一项不满足审查标准的，采购人将认定该供应商不通过资格审查，响应文件将被拒绝评审。并且不允许供应商通过修改或撤销其不符合要求的差异或保留，使之成为具有响应性的投标。</w:t>
            </w:r>
          </w:p>
        </w:tc>
      </w:tr>
    </w:tbl>
    <w:p w14:paraId="42996FF4">
      <w:pPr>
        <w:widowControl/>
        <w:shd w:val="clear" w:color="auto" w:fill="FFFFFF"/>
        <w:snapToGrid w:val="0"/>
        <w:spacing w:line="360" w:lineRule="auto"/>
        <w:jc w:val="both"/>
        <w:rPr>
          <w:rFonts w:ascii="宋体" w:hAnsi="宋体" w:eastAsia="宋体" w:cs="Arial"/>
          <w:b/>
          <w:kern w:val="0"/>
          <w:sz w:val="24"/>
          <w:szCs w:val="24"/>
          <w:highlight w:val="none"/>
        </w:rPr>
      </w:pPr>
      <w:bookmarkStart w:id="25" w:name="_Toc501719167"/>
    </w:p>
    <w:p w14:paraId="4CE3FBDD">
      <w:pPr>
        <w:widowControl/>
        <w:shd w:val="clear" w:color="auto" w:fill="FFFFFF"/>
        <w:snapToGrid w:val="0"/>
        <w:spacing w:line="360" w:lineRule="auto"/>
        <w:jc w:val="center"/>
        <w:rPr>
          <w:rFonts w:ascii="宋体" w:hAnsi="宋体" w:eastAsia="宋体" w:cs="Arial"/>
          <w:b/>
          <w:kern w:val="0"/>
          <w:sz w:val="24"/>
          <w:szCs w:val="24"/>
          <w:highlight w:val="none"/>
        </w:rPr>
      </w:pPr>
      <w:r>
        <w:rPr>
          <w:rFonts w:hint="eastAsia" w:ascii="宋体" w:hAnsi="宋体" w:eastAsia="宋体" w:cs="Arial"/>
          <w:b/>
          <w:kern w:val="0"/>
          <w:sz w:val="24"/>
          <w:szCs w:val="24"/>
          <w:highlight w:val="none"/>
        </w:rPr>
        <w:t>《完备性及符合性审查标准》</w:t>
      </w:r>
      <w:bookmarkEnd w:id="25"/>
    </w:p>
    <w:tbl>
      <w:tblPr>
        <w:tblStyle w:val="42"/>
        <w:tblW w:w="9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1"/>
        <w:gridCol w:w="6772"/>
        <w:gridCol w:w="1916"/>
      </w:tblGrid>
      <w:tr w14:paraId="7CE4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0" w:hRule="atLeast"/>
          <w:jc w:val="center"/>
        </w:trPr>
        <w:tc>
          <w:tcPr>
            <w:tcW w:w="621" w:type="dxa"/>
            <w:vAlign w:val="center"/>
          </w:tcPr>
          <w:p w14:paraId="5DF3CE9E">
            <w:pPr>
              <w:widowControl/>
              <w:shd w:val="clear" w:color="auto" w:fill="FFFFFF"/>
              <w:snapToGrid w:val="0"/>
              <w:spacing w:line="360" w:lineRule="auto"/>
              <w:jc w:val="center"/>
              <w:rPr>
                <w:rFonts w:cs="Arial" w:asciiTheme="minorEastAsia" w:hAnsiTheme="minorEastAsia"/>
                <w:kern w:val="0"/>
                <w:sz w:val="24"/>
                <w:szCs w:val="24"/>
                <w:highlight w:val="none"/>
              </w:rPr>
            </w:pPr>
            <w:r>
              <w:rPr>
                <w:rFonts w:hint="eastAsia" w:cs="Arial" w:asciiTheme="minorEastAsia" w:hAnsiTheme="minorEastAsia"/>
                <w:kern w:val="0"/>
                <w:sz w:val="24"/>
                <w:szCs w:val="24"/>
                <w:highlight w:val="none"/>
              </w:rPr>
              <w:t>序号</w:t>
            </w:r>
          </w:p>
        </w:tc>
        <w:tc>
          <w:tcPr>
            <w:tcW w:w="6772" w:type="dxa"/>
            <w:vAlign w:val="center"/>
          </w:tcPr>
          <w:p w14:paraId="4A9ADEC6">
            <w:pPr>
              <w:widowControl/>
              <w:shd w:val="clear" w:color="auto" w:fill="FFFFFF"/>
              <w:snapToGrid w:val="0"/>
              <w:spacing w:line="360" w:lineRule="auto"/>
              <w:jc w:val="center"/>
              <w:rPr>
                <w:rFonts w:cs="Arial" w:asciiTheme="minorEastAsia" w:hAnsiTheme="minorEastAsia"/>
                <w:kern w:val="0"/>
                <w:sz w:val="24"/>
                <w:szCs w:val="24"/>
                <w:highlight w:val="none"/>
              </w:rPr>
            </w:pPr>
            <w:r>
              <w:rPr>
                <w:rFonts w:hint="eastAsia" w:asciiTheme="minorEastAsia" w:hAnsiTheme="minorEastAsia"/>
                <w:sz w:val="24"/>
                <w:szCs w:val="24"/>
                <w:highlight w:val="none"/>
                <w:shd w:val="clear" w:color="auto" w:fill="FFFFFF" w:themeFill="background1"/>
              </w:rPr>
              <w:t>审查要求</w:t>
            </w:r>
          </w:p>
        </w:tc>
        <w:tc>
          <w:tcPr>
            <w:tcW w:w="1916" w:type="dxa"/>
            <w:vAlign w:val="center"/>
          </w:tcPr>
          <w:p w14:paraId="500CB6BF">
            <w:pPr>
              <w:widowControl/>
              <w:shd w:val="clear" w:color="auto" w:fill="FFFFFF"/>
              <w:snapToGrid w:val="0"/>
              <w:spacing w:line="360" w:lineRule="auto"/>
              <w:jc w:val="center"/>
              <w:rPr>
                <w:rFonts w:hint="eastAsia" w:cs="Arial" w:asciiTheme="minorEastAsia" w:hAnsiTheme="minorEastAsia"/>
                <w:kern w:val="0"/>
                <w:sz w:val="24"/>
                <w:szCs w:val="24"/>
                <w:highlight w:val="none"/>
              </w:rPr>
            </w:pPr>
            <w:r>
              <w:rPr>
                <w:rFonts w:hint="eastAsia" w:asciiTheme="minorEastAsia" w:hAnsiTheme="minorEastAsia"/>
                <w:sz w:val="24"/>
                <w:szCs w:val="24"/>
                <w:highlight w:val="none"/>
                <w:shd w:val="clear" w:color="auto" w:fill="FFFFFF" w:themeFill="background1"/>
              </w:rPr>
              <w:t>要求说明</w:t>
            </w:r>
          </w:p>
        </w:tc>
      </w:tr>
      <w:tr w14:paraId="1590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21" w:type="dxa"/>
            <w:vAlign w:val="center"/>
          </w:tcPr>
          <w:p w14:paraId="50637C83">
            <w:pPr>
              <w:widowControl/>
              <w:shd w:val="clear" w:color="auto" w:fill="FFFFFF"/>
              <w:snapToGrid w:val="0"/>
              <w:spacing w:line="360" w:lineRule="auto"/>
              <w:jc w:val="center"/>
              <w:rPr>
                <w:rFonts w:cs="Arial" w:asciiTheme="minorEastAsia" w:hAnsiTheme="minorEastAsia"/>
                <w:kern w:val="0"/>
                <w:sz w:val="24"/>
                <w:szCs w:val="24"/>
                <w:highlight w:val="none"/>
              </w:rPr>
            </w:pPr>
            <w:r>
              <w:rPr>
                <w:rFonts w:cs="Arial" w:asciiTheme="minorEastAsia" w:hAnsiTheme="minorEastAsia"/>
                <w:kern w:val="0"/>
                <w:sz w:val="24"/>
                <w:szCs w:val="24"/>
                <w:highlight w:val="none"/>
              </w:rPr>
              <w:t>1</w:t>
            </w:r>
          </w:p>
        </w:tc>
        <w:tc>
          <w:tcPr>
            <w:tcW w:w="6772" w:type="dxa"/>
            <w:vAlign w:val="center"/>
          </w:tcPr>
          <w:p w14:paraId="2738ABF3">
            <w:pPr>
              <w:widowControl/>
              <w:shd w:val="clear" w:color="auto" w:fill="FFFFFF"/>
              <w:snapToGrid w:val="0"/>
              <w:spacing w:line="360" w:lineRule="auto"/>
              <w:rPr>
                <w:rFonts w:cs="Arial" w:asciiTheme="minorEastAsia" w:hAnsiTheme="minorEastAsia"/>
                <w:kern w:val="0"/>
                <w:sz w:val="24"/>
                <w:szCs w:val="24"/>
                <w:highlight w:val="none"/>
              </w:rPr>
            </w:pPr>
            <w:r>
              <w:rPr>
                <w:rFonts w:hint="eastAsia" w:asciiTheme="minorEastAsia" w:hAnsiTheme="minorEastAsia"/>
                <w:sz w:val="24"/>
                <w:szCs w:val="24"/>
                <w:highlight w:val="none"/>
                <w:shd w:val="clear" w:color="auto" w:fill="FFFFFF" w:themeFill="background1"/>
              </w:rPr>
              <w:t>响应文件必须按照竞争性磋商文件规定要求加盖供应商电子印章、法定代表人电子印章。</w:t>
            </w:r>
          </w:p>
        </w:tc>
        <w:tc>
          <w:tcPr>
            <w:tcW w:w="1916" w:type="dxa"/>
            <w:vAlign w:val="center"/>
          </w:tcPr>
          <w:p w14:paraId="791EDE58">
            <w:pPr>
              <w:widowControl/>
              <w:shd w:val="clear" w:color="auto" w:fill="FFFFFF"/>
              <w:snapToGrid w:val="0"/>
              <w:spacing w:line="360" w:lineRule="auto"/>
              <w:jc w:val="center"/>
              <w:rPr>
                <w:rFonts w:hint="eastAsia" w:cs="Arial" w:asciiTheme="minorEastAsia" w:hAnsiTheme="minorEastAsia" w:eastAsiaTheme="minorEastAsia"/>
                <w:kern w:val="0"/>
                <w:sz w:val="24"/>
                <w:szCs w:val="24"/>
                <w:highlight w:val="none"/>
                <w:lang w:val="en-US" w:eastAsia="zh-CN"/>
              </w:rPr>
            </w:pPr>
            <w:r>
              <w:rPr>
                <w:rFonts w:hint="eastAsia" w:cs="Arial" w:asciiTheme="minorEastAsia" w:hAnsiTheme="minorEastAsia"/>
                <w:kern w:val="0"/>
                <w:sz w:val="24"/>
                <w:szCs w:val="24"/>
                <w:highlight w:val="none"/>
                <w:lang w:val="en-US" w:eastAsia="zh-CN"/>
              </w:rPr>
              <w:t>/</w:t>
            </w:r>
          </w:p>
        </w:tc>
      </w:tr>
      <w:tr w14:paraId="58C0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21" w:type="dxa"/>
            <w:vAlign w:val="center"/>
          </w:tcPr>
          <w:p w14:paraId="53E268EC">
            <w:pPr>
              <w:widowControl/>
              <w:shd w:val="clear" w:color="auto" w:fill="FFFFFF"/>
              <w:snapToGrid w:val="0"/>
              <w:spacing w:line="360" w:lineRule="auto"/>
              <w:jc w:val="center"/>
              <w:rPr>
                <w:rFonts w:cs="Arial" w:asciiTheme="minorEastAsia" w:hAnsiTheme="minorEastAsia"/>
                <w:kern w:val="0"/>
                <w:sz w:val="24"/>
                <w:szCs w:val="24"/>
                <w:highlight w:val="none"/>
              </w:rPr>
            </w:pPr>
            <w:r>
              <w:rPr>
                <w:rFonts w:cs="Arial" w:asciiTheme="minorEastAsia" w:hAnsiTheme="minorEastAsia"/>
                <w:kern w:val="0"/>
                <w:sz w:val="24"/>
                <w:szCs w:val="24"/>
                <w:highlight w:val="none"/>
              </w:rPr>
              <w:t>2</w:t>
            </w:r>
          </w:p>
        </w:tc>
        <w:tc>
          <w:tcPr>
            <w:tcW w:w="6772" w:type="dxa"/>
            <w:vAlign w:val="center"/>
          </w:tcPr>
          <w:p w14:paraId="6D272FD7">
            <w:pPr>
              <w:widowControl/>
              <w:shd w:val="clear" w:color="auto" w:fill="FFFFFF"/>
              <w:snapToGrid w:val="0"/>
              <w:spacing w:line="360" w:lineRule="auto"/>
              <w:rPr>
                <w:rFonts w:cs="Arial" w:asciiTheme="minorEastAsia" w:hAnsiTheme="minorEastAsia"/>
                <w:kern w:val="0"/>
                <w:sz w:val="24"/>
                <w:szCs w:val="24"/>
                <w:highlight w:val="none"/>
              </w:rPr>
            </w:pPr>
            <w:r>
              <w:rPr>
                <w:rFonts w:hint="eastAsia" w:cs="Arial" w:asciiTheme="minorEastAsia" w:hAnsiTheme="minorEastAsia"/>
                <w:kern w:val="0"/>
                <w:sz w:val="24"/>
                <w:szCs w:val="24"/>
                <w:highlight w:val="none"/>
              </w:rPr>
              <w:t>项目负责人简历表必须提供；</w:t>
            </w:r>
          </w:p>
        </w:tc>
        <w:tc>
          <w:tcPr>
            <w:tcW w:w="1916" w:type="dxa"/>
            <w:vAlign w:val="center"/>
          </w:tcPr>
          <w:p w14:paraId="34C3BD66">
            <w:pPr>
              <w:widowControl/>
              <w:shd w:val="clear" w:color="auto" w:fill="FFFFFF"/>
              <w:snapToGrid w:val="0"/>
              <w:spacing w:line="360" w:lineRule="auto"/>
              <w:jc w:val="center"/>
              <w:rPr>
                <w:rFonts w:hint="eastAsia" w:cs="Arial" w:asciiTheme="minorEastAsia" w:hAnsiTheme="minorEastAsia" w:eastAsiaTheme="minorEastAsia"/>
                <w:kern w:val="0"/>
                <w:sz w:val="24"/>
                <w:szCs w:val="24"/>
                <w:highlight w:val="none"/>
                <w:lang w:val="en-US" w:eastAsia="zh-CN"/>
              </w:rPr>
            </w:pPr>
            <w:r>
              <w:rPr>
                <w:rFonts w:hint="eastAsia" w:cs="Arial" w:asciiTheme="minorEastAsia" w:hAnsiTheme="minorEastAsia"/>
                <w:kern w:val="0"/>
                <w:sz w:val="24"/>
                <w:szCs w:val="24"/>
                <w:highlight w:val="none"/>
                <w:lang w:val="en-US" w:eastAsia="zh-CN"/>
              </w:rPr>
              <w:t>/</w:t>
            </w:r>
          </w:p>
        </w:tc>
      </w:tr>
      <w:tr w14:paraId="0AD35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21" w:type="dxa"/>
            <w:tcMar>
              <w:top w:w="0" w:type="dxa"/>
              <w:left w:w="28" w:type="dxa"/>
              <w:bottom w:w="0" w:type="dxa"/>
              <w:right w:w="28" w:type="dxa"/>
            </w:tcMar>
            <w:vAlign w:val="center"/>
          </w:tcPr>
          <w:p w14:paraId="224529C8">
            <w:pPr>
              <w:widowControl/>
              <w:shd w:val="clear" w:color="auto" w:fill="FFFFFF"/>
              <w:snapToGrid w:val="0"/>
              <w:spacing w:line="360" w:lineRule="auto"/>
              <w:jc w:val="center"/>
              <w:rPr>
                <w:rFonts w:cs="Arial" w:asciiTheme="minorEastAsia" w:hAnsiTheme="minorEastAsia"/>
                <w:kern w:val="0"/>
                <w:sz w:val="24"/>
                <w:szCs w:val="24"/>
                <w:highlight w:val="none"/>
              </w:rPr>
            </w:pPr>
            <w:r>
              <w:rPr>
                <w:rFonts w:cs="Arial" w:asciiTheme="minorEastAsia" w:hAnsiTheme="minorEastAsia"/>
                <w:kern w:val="0"/>
                <w:sz w:val="24"/>
                <w:szCs w:val="24"/>
                <w:highlight w:val="none"/>
              </w:rPr>
              <w:t>3</w:t>
            </w:r>
          </w:p>
        </w:tc>
        <w:tc>
          <w:tcPr>
            <w:tcW w:w="6772" w:type="dxa"/>
            <w:tcMar>
              <w:top w:w="0" w:type="dxa"/>
              <w:left w:w="28" w:type="dxa"/>
              <w:bottom w:w="0" w:type="dxa"/>
              <w:right w:w="28" w:type="dxa"/>
            </w:tcMar>
            <w:vAlign w:val="center"/>
          </w:tcPr>
          <w:p w14:paraId="0130E113">
            <w:pPr>
              <w:spacing w:line="360" w:lineRule="auto"/>
              <w:rPr>
                <w:rFonts w:cs="Arial" w:asciiTheme="minorEastAsia" w:hAnsiTheme="minorEastAsia"/>
                <w:kern w:val="0"/>
                <w:sz w:val="24"/>
                <w:szCs w:val="24"/>
                <w:highlight w:val="none"/>
              </w:rPr>
            </w:pPr>
            <w:r>
              <w:rPr>
                <w:rFonts w:hint="eastAsia" w:cs="Arial" w:asciiTheme="minorEastAsia" w:hAnsiTheme="minorEastAsia"/>
                <w:kern w:val="0"/>
                <w:sz w:val="24"/>
                <w:szCs w:val="24"/>
                <w:highlight w:val="none"/>
              </w:rPr>
              <w:t>拟派本项目主要服务人员情况表必须提供；</w:t>
            </w:r>
          </w:p>
        </w:tc>
        <w:tc>
          <w:tcPr>
            <w:tcW w:w="1916" w:type="dxa"/>
            <w:tcMar>
              <w:top w:w="0" w:type="dxa"/>
              <w:left w:w="28" w:type="dxa"/>
              <w:bottom w:w="0" w:type="dxa"/>
              <w:right w:w="28" w:type="dxa"/>
            </w:tcMar>
            <w:vAlign w:val="center"/>
          </w:tcPr>
          <w:p w14:paraId="77DCEDB5">
            <w:pPr>
              <w:spacing w:line="360" w:lineRule="auto"/>
              <w:jc w:val="center"/>
              <w:rPr>
                <w:rFonts w:hint="eastAsia" w:cs="Arial" w:asciiTheme="minorEastAsia" w:hAnsiTheme="minorEastAsia" w:eastAsiaTheme="minorEastAsia"/>
                <w:kern w:val="0"/>
                <w:sz w:val="24"/>
                <w:szCs w:val="24"/>
                <w:highlight w:val="none"/>
                <w:lang w:val="en-US" w:eastAsia="zh-CN"/>
              </w:rPr>
            </w:pPr>
            <w:r>
              <w:rPr>
                <w:rFonts w:hint="eastAsia" w:cs="Arial" w:asciiTheme="minorEastAsia" w:hAnsiTheme="minorEastAsia"/>
                <w:kern w:val="0"/>
                <w:sz w:val="24"/>
                <w:szCs w:val="24"/>
                <w:highlight w:val="none"/>
                <w:lang w:val="en-US" w:eastAsia="zh-CN"/>
              </w:rPr>
              <w:t>/</w:t>
            </w:r>
          </w:p>
        </w:tc>
      </w:tr>
      <w:tr w14:paraId="6D9F4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21" w:type="dxa"/>
            <w:tcMar>
              <w:top w:w="0" w:type="dxa"/>
              <w:left w:w="28" w:type="dxa"/>
              <w:bottom w:w="0" w:type="dxa"/>
              <w:right w:w="28" w:type="dxa"/>
            </w:tcMar>
            <w:vAlign w:val="center"/>
          </w:tcPr>
          <w:p w14:paraId="7363FC13">
            <w:pPr>
              <w:widowControl/>
              <w:shd w:val="clear" w:color="auto" w:fill="FFFFFF"/>
              <w:snapToGrid w:val="0"/>
              <w:spacing w:line="360" w:lineRule="auto"/>
              <w:jc w:val="center"/>
              <w:rPr>
                <w:rFonts w:cs="Arial" w:asciiTheme="minorEastAsia" w:hAnsiTheme="minorEastAsia"/>
                <w:kern w:val="0"/>
                <w:sz w:val="24"/>
                <w:szCs w:val="24"/>
                <w:highlight w:val="none"/>
              </w:rPr>
            </w:pPr>
            <w:r>
              <w:rPr>
                <w:rFonts w:cs="Arial" w:asciiTheme="minorEastAsia" w:hAnsiTheme="minorEastAsia"/>
                <w:kern w:val="0"/>
                <w:sz w:val="24"/>
                <w:szCs w:val="24"/>
                <w:highlight w:val="none"/>
              </w:rPr>
              <w:t>4</w:t>
            </w:r>
          </w:p>
        </w:tc>
        <w:tc>
          <w:tcPr>
            <w:tcW w:w="6772" w:type="dxa"/>
            <w:tcMar>
              <w:top w:w="0" w:type="dxa"/>
              <w:left w:w="28" w:type="dxa"/>
              <w:bottom w:w="0" w:type="dxa"/>
              <w:right w:w="28" w:type="dxa"/>
            </w:tcMar>
            <w:vAlign w:val="center"/>
          </w:tcPr>
          <w:p w14:paraId="0A7296BB">
            <w:pPr>
              <w:spacing w:line="360" w:lineRule="auto"/>
              <w:rPr>
                <w:rFonts w:cs="Arial" w:asciiTheme="minorEastAsia" w:hAnsiTheme="minorEastAsia"/>
                <w:kern w:val="0"/>
                <w:sz w:val="24"/>
                <w:szCs w:val="24"/>
                <w:highlight w:val="none"/>
              </w:rPr>
            </w:pPr>
            <w:r>
              <w:rPr>
                <w:rFonts w:hint="eastAsia" w:cs="Arial" w:asciiTheme="minorEastAsia" w:hAnsiTheme="minorEastAsia"/>
                <w:kern w:val="0"/>
                <w:sz w:val="24"/>
                <w:szCs w:val="24"/>
                <w:highlight w:val="none"/>
              </w:rPr>
              <w:t>服务周期必须满足磋商文件要求；</w:t>
            </w:r>
          </w:p>
        </w:tc>
        <w:tc>
          <w:tcPr>
            <w:tcW w:w="1916" w:type="dxa"/>
            <w:tcMar>
              <w:top w:w="0" w:type="dxa"/>
              <w:left w:w="28" w:type="dxa"/>
              <w:bottom w:w="0" w:type="dxa"/>
              <w:right w:w="28" w:type="dxa"/>
            </w:tcMar>
            <w:vAlign w:val="center"/>
          </w:tcPr>
          <w:p w14:paraId="50DE2D05">
            <w:pPr>
              <w:spacing w:line="360" w:lineRule="auto"/>
              <w:jc w:val="center"/>
              <w:rPr>
                <w:rFonts w:hint="eastAsia" w:cs="Arial" w:asciiTheme="minorEastAsia" w:hAnsiTheme="minorEastAsia" w:eastAsiaTheme="minorEastAsia"/>
                <w:kern w:val="0"/>
                <w:sz w:val="24"/>
                <w:szCs w:val="24"/>
                <w:highlight w:val="none"/>
                <w:lang w:val="en-US" w:eastAsia="zh-CN"/>
              </w:rPr>
            </w:pPr>
            <w:r>
              <w:rPr>
                <w:rFonts w:hint="eastAsia" w:cs="Arial" w:asciiTheme="minorEastAsia" w:hAnsiTheme="minorEastAsia"/>
                <w:kern w:val="0"/>
                <w:sz w:val="24"/>
                <w:szCs w:val="24"/>
                <w:highlight w:val="none"/>
                <w:lang w:val="en-US" w:eastAsia="zh-CN"/>
              </w:rPr>
              <w:t>/</w:t>
            </w:r>
          </w:p>
        </w:tc>
      </w:tr>
      <w:tr w14:paraId="399F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21" w:type="dxa"/>
            <w:tcMar>
              <w:top w:w="0" w:type="dxa"/>
              <w:left w:w="28" w:type="dxa"/>
              <w:bottom w:w="0" w:type="dxa"/>
              <w:right w:w="28" w:type="dxa"/>
            </w:tcMar>
            <w:vAlign w:val="center"/>
          </w:tcPr>
          <w:p w14:paraId="535DB20C">
            <w:pPr>
              <w:widowControl/>
              <w:shd w:val="clear" w:color="auto" w:fill="FFFFFF"/>
              <w:snapToGrid w:val="0"/>
              <w:spacing w:line="360" w:lineRule="auto"/>
              <w:jc w:val="center"/>
              <w:rPr>
                <w:rFonts w:cs="Arial" w:asciiTheme="minorEastAsia" w:hAnsiTheme="minorEastAsia"/>
                <w:kern w:val="0"/>
                <w:sz w:val="24"/>
                <w:szCs w:val="24"/>
                <w:highlight w:val="none"/>
              </w:rPr>
            </w:pPr>
            <w:r>
              <w:rPr>
                <w:rFonts w:hint="eastAsia" w:cs="Arial" w:asciiTheme="minorEastAsia" w:hAnsiTheme="minorEastAsia"/>
                <w:kern w:val="0"/>
                <w:sz w:val="24"/>
                <w:szCs w:val="24"/>
                <w:highlight w:val="none"/>
              </w:rPr>
              <w:t>5</w:t>
            </w:r>
          </w:p>
        </w:tc>
        <w:tc>
          <w:tcPr>
            <w:tcW w:w="6772" w:type="dxa"/>
            <w:tcMar>
              <w:top w:w="0" w:type="dxa"/>
              <w:left w:w="28" w:type="dxa"/>
              <w:bottom w:w="0" w:type="dxa"/>
              <w:right w:w="28" w:type="dxa"/>
            </w:tcMar>
            <w:vAlign w:val="center"/>
          </w:tcPr>
          <w:p w14:paraId="48F325B0">
            <w:pPr>
              <w:spacing w:line="360" w:lineRule="auto"/>
              <w:rPr>
                <w:rFonts w:cs="Arial" w:asciiTheme="minorEastAsia" w:hAnsiTheme="minorEastAsia"/>
                <w:kern w:val="0"/>
                <w:sz w:val="24"/>
                <w:szCs w:val="24"/>
                <w:highlight w:val="none"/>
              </w:rPr>
            </w:pPr>
            <w:r>
              <w:rPr>
                <w:rFonts w:hint="eastAsia" w:ascii="宋体" w:hAnsi="宋体" w:cs="Arial"/>
                <w:kern w:val="0"/>
                <w:sz w:val="24"/>
                <w:szCs w:val="24"/>
              </w:rPr>
              <w:t>磋商价格是否在</w:t>
            </w:r>
            <w:r>
              <w:rPr>
                <w:rFonts w:hint="eastAsia" w:asciiTheme="majorEastAsia" w:hAnsiTheme="majorEastAsia" w:eastAsiaTheme="majorEastAsia" w:cstheme="majorEastAsia"/>
                <w:kern w:val="0"/>
                <w:sz w:val="24"/>
                <w:szCs w:val="24"/>
                <w:highlight w:val="none"/>
              </w:rPr>
              <w:t>采购预算金额</w:t>
            </w:r>
            <w:r>
              <w:rPr>
                <w:rFonts w:hint="eastAsia" w:ascii="宋体" w:hAnsi="宋体" w:cs="Arial"/>
                <w:kern w:val="0"/>
                <w:sz w:val="24"/>
                <w:szCs w:val="24"/>
              </w:rPr>
              <w:t>以内</w:t>
            </w:r>
            <w:r>
              <w:rPr>
                <w:rFonts w:hint="eastAsia" w:cs="Arial" w:asciiTheme="minorEastAsia" w:hAnsiTheme="minorEastAsia"/>
                <w:kern w:val="0"/>
                <w:sz w:val="24"/>
                <w:szCs w:val="24"/>
                <w:highlight w:val="none"/>
              </w:rPr>
              <w:t>；</w:t>
            </w:r>
          </w:p>
        </w:tc>
        <w:tc>
          <w:tcPr>
            <w:tcW w:w="1916" w:type="dxa"/>
            <w:tcMar>
              <w:top w:w="0" w:type="dxa"/>
              <w:left w:w="28" w:type="dxa"/>
              <w:bottom w:w="0" w:type="dxa"/>
              <w:right w:w="28" w:type="dxa"/>
            </w:tcMar>
            <w:vAlign w:val="center"/>
          </w:tcPr>
          <w:p w14:paraId="198ED6E3">
            <w:pPr>
              <w:spacing w:line="360" w:lineRule="auto"/>
              <w:jc w:val="center"/>
              <w:rPr>
                <w:rFonts w:hint="eastAsia" w:cs="Arial" w:asciiTheme="minorEastAsia" w:hAnsiTheme="minorEastAsia" w:eastAsiaTheme="minorEastAsia"/>
                <w:kern w:val="0"/>
                <w:sz w:val="24"/>
                <w:szCs w:val="24"/>
                <w:highlight w:val="none"/>
                <w:lang w:val="en-US" w:eastAsia="zh-CN"/>
              </w:rPr>
            </w:pPr>
            <w:r>
              <w:rPr>
                <w:rFonts w:hint="eastAsia" w:cs="Arial" w:asciiTheme="minorEastAsia" w:hAnsiTheme="minorEastAsia"/>
                <w:kern w:val="0"/>
                <w:sz w:val="24"/>
                <w:szCs w:val="24"/>
                <w:highlight w:val="none"/>
                <w:lang w:val="en-US" w:eastAsia="zh-CN"/>
              </w:rPr>
              <w:t>/</w:t>
            </w:r>
          </w:p>
        </w:tc>
      </w:tr>
      <w:tr w14:paraId="4CCB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21" w:type="dxa"/>
            <w:tcMar>
              <w:top w:w="0" w:type="dxa"/>
              <w:left w:w="28" w:type="dxa"/>
              <w:bottom w:w="0" w:type="dxa"/>
              <w:right w:w="28" w:type="dxa"/>
            </w:tcMar>
            <w:vAlign w:val="center"/>
          </w:tcPr>
          <w:p w14:paraId="291AAA3B">
            <w:pPr>
              <w:widowControl/>
              <w:shd w:val="clear" w:color="auto" w:fill="FFFFFF"/>
              <w:snapToGrid w:val="0"/>
              <w:spacing w:line="360" w:lineRule="auto"/>
              <w:jc w:val="center"/>
              <w:rPr>
                <w:rFonts w:cs="Arial" w:asciiTheme="minorEastAsia" w:hAnsiTheme="minorEastAsia"/>
                <w:kern w:val="0"/>
                <w:sz w:val="24"/>
                <w:szCs w:val="24"/>
                <w:highlight w:val="none"/>
              </w:rPr>
            </w:pPr>
            <w:r>
              <w:rPr>
                <w:rFonts w:hint="eastAsia" w:cs="Arial" w:asciiTheme="minorEastAsia" w:hAnsiTheme="minorEastAsia"/>
                <w:kern w:val="0"/>
                <w:sz w:val="24"/>
                <w:szCs w:val="24"/>
                <w:highlight w:val="none"/>
              </w:rPr>
              <w:t>6</w:t>
            </w:r>
          </w:p>
        </w:tc>
        <w:tc>
          <w:tcPr>
            <w:tcW w:w="6772" w:type="dxa"/>
            <w:tcMar>
              <w:top w:w="0" w:type="dxa"/>
              <w:left w:w="28" w:type="dxa"/>
              <w:bottom w:w="0" w:type="dxa"/>
              <w:right w:w="28" w:type="dxa"/>
            </w:tcMar>
            <w:vAlign w:val="center"/>
          </w:tcPr>
          <w:p w14:paraId="37130DA5">
            <w:pPr>
              <w:spacing w:line="360" w:lineRule="auto"/>
              <w:rPr>
                <w:rFonts w:cs="Arial" w:asciiTheme="minorEastAsia" w:hAnsiTheme="minorEastAsia"/>
                <w:kern w:val="0"/>
                <w:sz w:val="24"/>
                <w:szCs w:val="24"/>
                <w:highlight w:val="none"/>
              </w:rPr>
            </w:pPr>
            <w:r>
              <w:rPr>
                <w:rFonts w:hint="eastAsia" w:cs="Arial" w:asciiTheme="minorEastAsia" w:hAnsiTheme="minorEastAsia"/>
                <w:kern w:val="0"/>
                <w:sz w:val="24"/>
                <w:szCs w:val="24"/>
                <w:highlight w:val="none"/>
              </w:rPr>
              <w:t>响应文件没有不符合磋商文件实质性要求的。</w:t>
            </w:r>
          </w:p>
        </w:tc>
        <w:tc>
          <w:tcPr>
            <w:tcW w:w="1916" w:type="dxa"/>
            <w:tcMar>
              <w:top w:w="0" w:type="dxa"/>
              <w:left w:w="28" w:type="dxa"/>
              <w:bottom w:w="0" w:type="dxa"/>
              <w:right w:w="28" w:type="dxa"/>
            </w:tcMar>
            <w:vAlign w:val="center"/>
          </w:tcPr>
          <w:p w14:paraId="6AAAF8FB">
            <w:pPr>
              <w:spacing w:line="360" w:lineRule="auto"/>
              <w:jc w:val="center"/>
              <w:rPr>
                <w:rFonts w:hint="eastAsia" w:cs="Arial" w:asciiTheme="minorEastAsia" w:hAnsiTheme="minorEastAsia" w:eastAsiaTheme="minorEastAsia"/>
                <w:kern w:val="0"/>
                <w:sz w:val="24"/>
                <w:szCs w:val="24"/>
                <w:highlight w:val="none"/>
                <w:lang w:val="en-US" w:eastAsia="zh-CN"/>
              </w:rPr>
            </w:pPr>
            <w:r>
              <w:rPr>
                <w:rFonts w:hint="eastAsia" w:cs="Arial" w:asciiTheme="minorEastAsia" w:hAnsiTheme="minorEastAsia"/>
                <w:kern w:val="0"/>
                <w:sz w:val="24"/>
                <w:szCs w:val="24"/>
                <w:highlight w:val="none"/>
                <w:lang w:val="en-US" w:eastAsia="zh-CN"/>
              </w:rPr>
              <w:t>/</w:t>
            </w:r>
          </w:p>
        </w:tc>
      </w:tr>
      <w:tr w14:paraId="75D1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09" w:type="dxa"/>
            <w:gridSpan w:val="3"/>
            <w:tcMar>
              <w:top w:w="0" w:type="dxa"/>
              <w:left w:w="28" w:type="dxa"/>
              <w:bottom w:w="0" w:type="dxa"/>
              <w:right w:w="28" w:type="dxa"/>
            </w:tcMar>
            <w:vAlign w:val="center"/>
          </w:tcPr>
          <w:p w14:paraId="5F2FF345">
            <w:pPr>
              <w:widowControl/>
              <w:shd w:val="clear" w:color="auto" w:fill="FFFFFF"/>
              <w:snapToGrid w:val="0"/>
              <w:spacing w:line="360" w:lineRule="auto"/>
              <w:rPr>
                <w:rFonts w:hint="eastAsia" w:cs="Arial" w:asciiTheme="minorEastAsia" w:hAnsiTheme="minorEastAsia"/>
                <w:kern w:val="0"/>
                <w:sz w:val="24"/>
                <w:szCs w:val="24"/>
                <w:highlight w:val="none"/>
              </w:rPr>
            </w:pPr>
            <w:r>
              <w:rPr>
                <w:rFonts w:hint="eastAsia" w:cs="Arial" w:asciiTheme="minorEastAsia" w:hAnsiTheme="minorEastAsia"/>
                <w:kern w:val="0"/>
                <w:sz w:val="24"/>
                <w:szCs w:val="24"/>
                <w:highlight w:val="none"/>
              </w:rPr>
              <w:t>备注：完备性及符合性审查中有一项不满足评审标准的，磋商小组将认定该供应商不通过完备性及符合性审查，不得进入下一阶段评审。并且不允许供应商通过修改或撤销其不符合要求的差异或保留，使之成为具有响应性的投标。</w:t>
            </w:r>
          </w:p>
        </w:tc>
      </w:tr>
    </w:tbl>
    <w:p w14:paraId="37C7C691">
      <w:pPr>
        <w:pStyle w:val="9"/>
        <w:ind w:left="0" w:leftChars="0" w:firstLine="0" w:firstLineChars="0"/>
        <w:rPr>
          <w:rFonts w:hint="eastAsia"/>
          <w:highlight w:val="none"/>
        </w:rPr>
      </w:pPr>
    </w:p>
    <w:p w14:paraId="5A996CBC">
      <w:pPr>
        <w:widowControl/>
        <w:spacing w:line="360" w:lineRule="auto"/>
        <w:jc w:val="center"/>
        <w:rPr>
          <w:rFonts w:hint="eastAsia" w:ascii="宋体" w:hAnsi="宋体" w:eastAsia="宋体" w:cs="Arial"/>
          <w:b/>
          <w:kern w:val="0"/>
          <w:sz w:val="24"/>
          <w:szCs w:val="24"/>
          <w:highlight w:val="none"/>
        </w:rPr>
      </w:pPr>
      <w:r>
        <w:rPr>
          <w:rFonts w:hint="eastAsia" w:ascii="宋体" w:hAnsi="宋体" w:eastAsia="宋体" w:cs="Arial"/>
          <w:b/>
          <w:kern w:val="0"/>
          <w:sz w:val="24"/>
          <w:szCs w:val="24"/>
          <w:highlight w:val="none"/>
        </w:rPr>
        <w:t>《详细评审标准》</w:t>
      </w:r>
    </w:p>
    <w:tbl>
      <w:tblPr>
        <w:tblStyle w:val="42"/>
        <w:tblW w:w="50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0"/>
        <w:gridCol w:w="1285"/>
        <w:gridCol w:w="863"/>
        <w:gridCol w:w="5627"/>
      </w:tblGrid>
      <w:tr w14:paraId="1BF6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358" w:type="pct"/>
            <w:vAlign w:val="center"/>
          </w:tcPr>
          <w:p w14:paraId="3106B0D3">
            <w:pPr>
              <w:widowControl/>
              <w:shd w:val="clear" w:color="auto" w:fill="FFFFFF"/>
              <w:snapToGrid w:val="0"/>
              <w:spacing w:line="360" w:lineRule="auto"/>
              <w:jc w:val="center"/>
              <w:rPr>
                <w:rFonts w:hint="eastAsia" w:ascii="宋体" w:hAnsi="宋体" w:eastAsia="宋体" w:cs="宋体"/>
                <w:kern w:val="0"/>
                <w:sz w:val="24"/>
                <w:szCs w:val="24"/>
              </w:rPr>
            </w:pPr>
            <w:bookmarkStart w:id="26" w:name="_Toc11943"/>
            <w:r>
              <w:rPr>
                <w:rFonts w:hint="eastAsia" w:ascii="宋体" w:hAnsi="宋体" w:eastAsia="宋体" w:cs="宋体"/>
                <w:kern w:val="0"/>
                <w:sz w:val="24"/>
                <w:szCs w:val="24"/>
              </w:rPr>
              <w:t>序号</w:t>
            </w:r>
          </w:p>
        </w:tc>
        <w:tc>
          <w:tcPr>
            <w:tcW w:w="767" w:type="pct"/>
            <w:vAlign w:val="center"/>
          </w:tcPr>
          <w:p w14:paraId="68BA5A54">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评审项目</w:t>
            </w:r>
          </w:p>
        </w:tc>
        <w:tc>
          <w:tcPr>
            <w:tcW w:w="515" w:type="pct"/>
            <w:vAlign w:val="center"/>
          </w:tcPr>
          <w:p w14:paraId="502833E3">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标准分</w:t>
            </w:r>
          </w:p>
        </w:tc>
        <w:tc>
          <w:tcPr>
            <w:tcW w:w="3358" w:type="pct"/>
            <w:vAlign w:val="center"/>
          </w:tcPr>
          <w:p w14:paraId="315B7078">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评审标准</w:t>
            </w:r>
          </w:p>
        </w:tc>
      </w:tr>
      <w:tr w14:paraId="2CA9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58" w:type="pct"/>
            <w:tcMar>
              <w:top w:w="0" w:type="dxa"/>
              <w:left w:w="108" w:type="dxa"/>
              <w:bottom w:w="0" w:type="dxa"/>
              <w:right w:w="108" w:type="dxa"/>
            </w:tcMar>
            <w:vAlign w:val="center"/>
          </w:tcPr>
          <w:p w14:paraId="5A8F4ED3">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67" w:type="pct"/>
            <w:tcMar>
              <w:top w:w="0" w:type="dxa"/>
              <w:left w:w="108" w:type="dxa"/>
              <w:bottom w:w="0" w:type="dxa"/>
              <w:right w:w="108" w:type="dxa"/>
            </w:tcMar>
            <w:vAlign w:val="center"/>
          </w:tcPr>
          <w:p w14:paraId="46CFD456">
            <w:pPr>
              <w:spacing w:line="360" w:lineRule="auto"/>
              <w:ind w:left="-105" w:leftChars="-50" w:right="-105" w:rightChars="-50"/>
              <w:jc w:val="center"/>
              <w:rPr>
                <w:rFonts w:hint="eastAsia" w:ascii="宋体" w:hAnsi="宋体" w:eastAsia="宋体" w:cs="宋体"/>
                <w:kern w:val="0"/>
                <w:sz w:val="24"/>
                <w:szCs w:val="24"/>
              </w:rPr>
            </w:pPr>
            <w:r>
              <w:rPr>
                <w:rFonts w:hint="eastAsia" w:ascii="宋体" w:hAnsi="宋体" w:eastAsia="宋体" w:cs="宋体"/>
                <w:kern w:val="0"/>
                <w:sz w:val="24"/>
                <w:szCs w:val="24"/>
              </w:rPr>
              <w:t>近三年类似业绩</w:t>
            </w:r>
          </w:p>
        </w:tc>
        <w:tc>
          <w:tcPr>
            <w:tcW w:w="515" w:type="pct"/>
            <w:tcMar>
              <w:top w:w="0" w:type="dxa"/>
              <w:left w:w="108" w:type="dxa"/>
              <w:bottom w:w="0" w:type="dxa"/>
              <w:right w:w="108" w:type="dxa"/>
            </w:tcMar>
            <w:vAlign w:val="center"/>
          </w:tcPr>
          <w:p w14:paraId="2E11BF5C">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r>
              <w:rPr>
                <w:rFonts w:hint="eastAsia" w:ascii="宋体" w:hAnsi="宋体" w:cs="宋体"/>
                <w:kern w:val="0"/>
                <w:sz w:val="24"/>
                <w:szCs w:val="24"/>
                <w:lang w:val="en-US" w:eastAsia="zh-CN"/>
              </w:rPr>
              <w:t>2</w:t>
            </w:r>
          </w:p>
        </w:tc>
        <w:tc>
          <w:tcPr>
            <w:tcW w:w="3358" w:type="pct"/>
            <w:tcMar>
              <w:top w:w="0" w:type="dxa"/>
              <w:left w:w="108" w:type="dxa"/>
              <w:bottom w:w="0" w:type="dxa"/>
              <w:right w:w="108" w:type="dxa"/>
            </w:tcMar>
            <w:vAlign w:val="center"/>
          </w:tcPr>
          <w:p w14:paraId="79E6F746">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供应商近三年(202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年1月1日-至今)完成的类似业绩，一项计</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分，最多计</w:t>
            </w:r>
            <w:r>
              <w:rPr>
                <w:rFonts w:hint="eastAsia" w:ascii="宋体" w:hAnsi="宋体" w:cs="宋体"/>
                <w:kern w:val="0"/>
                <w:sz w:val="24"/>
                <w:szCs w:val="24"/>
                <w:lang w:val="en-US" w:eastAsia="zh-CN"/>
              </w:rPr>
              <w:t>6</w:t>
            </w:r>
            <w:r>
              <w:rPr>
                <w:rFonts w:hint="eastAsia" w:ascii="宋体" w:hAnsi="宋体" w:eastAsia="宋体" w:cs="宋体"/>
                <w:kern w:val="0"/>
                <w:sz w:val="24"/>
                <w:szCs w:val="24"/>
              </w:rPr>
              <w:t>项；(须提供合同)。</w:t>
            </w:r>
          </w:p>
        </w:tc>
      </w:tr>
      <w:tr w14:paraId="2EE3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58" w:type="pct"/>
            <w:tcMar>
              <w:top w:w="0" w:type="dxa"/>
              <w:left w:w="108" w:type="dxa"/>
              <w:bottom w:w="0" w:type="dxa"/>
              <w:right w:w="108" w:type="dxa"/>
            </w:tcMar>
            <w:vAlign w:val="center"/>
          </w:tcPr>
          <w:p w14:paraId="6FD2347E">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67" w:type="pct"/>
            <w:tcMar>
              <w:top w:w="0" w:type="dxa"/>
              <w:left w:w="108" w:type="dxa"/>
              <w:bottom w:w="0" w:type="dxa"/>
              <w:right w:w="108" w:type="dxa"/>
            </w:tcMar>
            <w:vAlign w:val="center"/>
          </w:tcPr>
          <w:p w14:paraId="29AE0170">
            <w:pPr>
              <w:spacing w:line="360" w:lineRule="auto"/>
              <w:ind w:left="-105" w:leftChars="-50" w:right="-105" w:rightChars="-50"/>
              <w:jc w:val="center"/>
              <w:rPr>
                <w:rFonts w:hint="eastAsia" w:ascii="宋体" w:hAnsi="宋体" w:eastAsia="宋体" w:cs="宋体"/>
                <w:kern w:val="0"/>
                <w:sz w:val="24"/>
                <w:szCs w:val="24"/>
              </w:rPr>
            </w:pPr>
            <w:r>
              <w:rPr>
                <w:rFonts w:hint="eastAsia" w:ascii="宋体" w:hAnsi="宋体" w:eastAsia="宋体" w:cs="宋体"/>
                <w:kern w:val="0"/>
                <w:sz w:val="24"/>
                <w:szCs w:val="24"/>
              </w:rPr>
              <w:t>总体服务方案</w:t>
            </w:r>
          </w:p>
        </w:tc>
        <w:tc>
          <w:tcPr>
            <w:tcW w:w="515" w:type="pct"/>
            <w:tcMar>
              <w:top w:w="0" w:type="dxa"/>
              <w:left w:w="108" w:type="dxa"/>
              <w:bottom w:w="0" w:type="dxa"/>
              <w:right w:w="108" w:type="dxa"/>
            </w:tcMar>
            <w:vAlign w:val="center"/>
          </w:tcPr>
          <w:p w14:paraId="7A39F287">
            <w:pPr>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w:t>
            </w:r>
          </w:p>
        </w:tc>
        <w:tc>
          <w:tcPr>
            <w:tcW w:w="3358" w:type="pct"/>
            <w:tcMar>
              <w:top w:w="0" w:type="dxa"/>
              <w:left w:w="108" w:type="dxa"/>
              <w:bottom w:w="0" w:type="dxa"/>
              <w:right w:w="108" w:type="dxa"/>
            </w:tcMar>
            <w:vAlign w:val="center"/>
          </w:tcPr>
          <w:p w14:paraId="0A9F9C46">
            <w:pPr>
              <w:spacing w:line="360" w:lineRule="auto"/>
              <w:rPr>
                <w:rFonts w:hint="eastAsia" w:ascii="宋体" w:hAnsi="宋体" w:eastAsia="宋体" w:cs="宋体"/>
                <w:kern w:val="0"/>
                <w:sz w:val="24"/>
                <w:szCs w:val="24"/>
                <w:lang w:val="en-US"/>
              </w:rPr>
            </w:pPr>
            <w:r>
              <w:rPr>
                <w:rFonts w:hint="eastAsia" w:ascii="宋体" w:hAnsi="宋体" w:eastAsia="宋体" w:cs="宋体"/>
                <w:kern w:val="0"/>
                <w:sz w:val="24"/>
                <w:szCs w:val="24"/>
                <w:lang w:val="en-US"/>
              </w:rPr>
              <w:t>总体服务方案包含但不限于包含：①整体设想；②总体规划；③服务理念；④管理架构</w:t>
            </w:r>
            <w:r>
              <w:rPr>
                <w:rFonts w:hint="eastAsia" w:ascii="宋体" w:hAnsi="宋体" w:eastAsia="宋体" w:cs="宋体"/>
                <w:kern w:val="0"/>
                <w:sz w:val="24"/>
                <w:szCs w:val="24"/>
                <w:lang w:val="en-US" w:eastAsia="zh-CN"/>
              </w:rPr>
              <w:t>；</w:t>
            </w:r>
          </w:p>
          <w:p w14:paraId="2CBCC661">
            <w:pPr>
              <w:spacing w:line="360" w:lineRule="auto"/>
              <w:rPr>
                <w:rFonts w:hint="eastAsia" w:ascii="宋体" w:hAnsi="宋体" w:eastAsia="宋体" w:cs="宋体"/>
                <w:kern w:val="0"/>
                <w:sz w:val="24"/>
                <w:szCs w:val="24"/>
                <w:lang w:val="en-US"/>
              </w:rPr>
            </w:pPr>
            <w:r>
              <w:rPr>
                <w:rFonts w:hint="eastAsia" w:ascii="宋体" w:hAnsi="宋体" w:eastAsiaTheme="minorEastAsia" w:cstheme="minorBidi"/>
                <w:kern w:val="2"/>
                <w:sz w:val="24"/>
                <w:szCs w:val="24"/>
                <w:lang w:val="en-US" w:eastAsia="zh-CN" w:bidi="ar-SA"/>
              </w:rPr>
              <w:t>以上内容都包含得</w:t>
            </w:r>
            <w:r>
              <w:rPr>
                <w:rFonts w:hint="eastAsia" w:ascii="宋体" w:hAnsi="宋体" w:cstheme="minorBidi"/>
                <w:kern w:val="2"/>
                <w:sz w:val="24"/>
                <w:szCs w:val="24"/>
                <w:lang w:val="en-US" w:eastAsia="zh-CN" w:bidi="ar-SA"/>
              </w:rPr>
              <w:t>12</w:t>
            </w:r>
            <w:r>
              <w:rPr>
                <w:rFonts w:hint="eastAsia" w:ascii="宋体" w:hAnsi="宋体" w:eastAsiaTheme="minorEastAsia" w:cstheme="minorBidi"/>
                <w:kern w:val="2"/>
                <w:sz w:val="24"/>
                <w:szCs w:val="24"/>
                <w:lang w:val="en-US" w:eastAsia="zh-CN" w:bidi="ar-SA"/>
              </w:rPr>
              <w:t>分；每缺少一项内容的扣</w:t>
            </w:r>
            <w:r>
              <w:rPr>
                <w:rFonts w:hint="eastAsia" w:ascii="宋体" w:hAnsi="宋体" w:cstheme="minorBidi"/>
                <w:kern w:val="2"/>
                <w:sz w:val="24"/>
                <w:szCs w:val="24"/>
                <w:lang w:val="en-US" w:eastAsia="zh-CN" w:bidi="ar-SA"/>
              </w:rPr>
              <w:t>3</w:t>
            </w:r>
            <w:r>
              <w:rPr>
                <w:rFonts w:hint="eastAsia" w:ascii="宋体" w:hAnsi="宋体" w:eastAsiaTheme="minorEastAsia" w:cstheme="minorBidi"/>
                <w:kern w:val="2"/>
                <w:sz w:val="24"/>
                <w:szCs w:val="24"/>
                <w:lang w:val="en-US" w:eastAsia="zh-CN" w:bidi="ar-SA"/>
              </w:rPr>
              <w:t>分；每有一处缺陷的扣</w:t>
            </w:r>
            <w:r>
              <w:rPr>
                <w:rFonts w:hint="eastAsia" w:ascii="宋体" w:hAnsi="宋体" w:cstheme="minorBidi"/>
                <w:kern w:val="2"/>
                <w:sz w:val="24"/>
                <w:szCs w:val="24"/>
                <w:lang w:val="en-US" w:eastAsia="zh-CN" w:bidi="ar-SA"/>
              </w:rPr>
              <w:t>1</w:t>
            </w:r>
            <w:r>
              <w:rPr>
                <w:rFonts w:hint="eastAsia" w:ascii="宋体" w:hAnsi="宋体" w:eastAsiaTheme="minorEastAsia" w:cstheme="minorBidi"/>
                <w:kern w:val="2"/>
                <w:sz w:val="24"/>
                <w:szCs w:val="24"/>
                <w:lang w:val="en-US" w:eastAsia="zh-CN" w:bidi="ar-SA"/>
              </w:rPr>
              <w:t>分；扣完为止，未提供不得分。（缺陷是指：存在不适用该项目实际情况的情形、凭空编造、内容前后不一致、前后逻辑错误、涉及的规范及标准错误、地点区域错误、内容缺失、不符合采购需求的任意一项）</w:t>
            </w:r>
          </w:p>
        </w:tc>
      </w:tr>
      <w:tr w14:paraId="15C9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58" w:type="pct"/>
            <w:shd w:val="clear" w:color="auto" w:fill="auto"/>
            <w:tcMar>
              <w:top w:w="0" w:type="dxa"/>
              <w:left w:w="108" w:type="dxa"/>
              <w:bottom w:w="0" w:type="dxa"/>
              <w:right w:w="108" w:type="dxa"/>
            </w:tcMar>
            <w:vAlign w:val="center"/>
          </w:tcPr>
          <w:p w14:paraId="7851331B">
            <w:pPr>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3</w:t>
            </w:r>
          </w:p>
        </w:tc>
        <w:tc>
          <w:tcPr>
            <w:tcW w:w="767" w:type="pct"/>
            <w:tcMar>
              <w:top w:w="0" w:type="dxa"/>
              <w:left w:w="108" w:type="dxa"/>
              <w:bottom w:w="0" w:type="dxa"/>
              <w:right w:w="108" w:type="dxa"/>
            </w:tcMar>
            <w:vAlign w:val="center"/>
          </w:tcPr>
          <w:p w14:paraId="6A56BE5E">
            <w:pPr>
              <w:spacing w:line="360" w:lineRule="auto"/>
              <w:ind w:left="-105" w:leftChars="-50" w:right="-105" w:rightChars="-5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项目管理机构</w:t>
            </w:r>
          </w:p>
        </w:tc>
        <w:tc>
          <w:tcPr>
            <w:tcW w:w="515" w:type="pct"/>
            <w:tcMar>
              <w:top w:w="0" w:type="dxa"/>
              <w:left w:w="108" w:type="dxa"/>
              <w:bottom w:w="0" w:type="dxa"/>
              <w:right w:w="108" w:type="dxa"/>
            </w:tcMar>
            <w:vAlign w:val="center"/>
          </w:tcPr>
          <w:p w14:paraId="3D969199">
            <w:pPr>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w:t>
            </w:r>
          </w:p>
        </w:tc>
        <w:tc>
          <w:tcPr>
            <w:tcW w:w="3358" w:type="pct"/>
            <w:tcMar>
              <w:top w:w="0" w:type="dxa"/>
              <w:left w:w="108" w:type="dxa"/>
              <w:bottom w:w="0" w:type="dxa"/>
              <w:right w:w="108" w:type="dxa"/>
            </w:tcMar>
            <w:vAlign w:val="center"/>
          </w:tcPr>
          <w:p w14:paraId="3D1187BD">
            <w:pPr>
              <w:spacing w:line="360" w:lineRule="auto"/>
              <w:jc w:val="left"/>
              <w:rPr>
                <w:rFonts w:hint="default" w:ascii="宋体" w:hAnsi="宋体" w:eastAsia="宋体" w:cs="宋体"/>
                <w:kern w:val="0"/>
                <w:sz w:val="24"/>
                <w:szCs w:val="24"/>
                <w:lang w:val="en-US" w:eastAsia="zh-CN"/>
              </w:rPr>
            </w:pPr>
            <w:r>
              <w:rPr>
                <w:rFonts w:hint="eastAsia" w:ascii="宋体" w:hAnsi="宋体" w:eastAsiaTheme="minorEastAsia" w:cstheme="minorBidi"/>
                <w:kern w:val="2"/>
                <w:sz w:val="24"/>
                <w:szCs w:val="24"/>
                <w:lang w:val="en-US" w:eastAsia="zh-CN" w:bidi="ar-SA"/>
              </w:rPr>
              <w:t>项目管理机构运作方案包含但不限于：①项目机构设置；②岗位设置；③工作职责；                              以上内容都包含得12分；每缺少一项内容的扣</w:t>
            </w:r>
            <w:r>
              <w:rPr>
                <w:rFonts w:hint="eastAsia" w:ascii="宋体" w:hAnsi="宋体" w:cstheme="minorBidi"/>
                <w:kern w:val="2"/>
                <w:sz w:val="24"/>
                <w:szCs w:val="24"/>
                <w:lang w:val="en-US" w:eastAsia="zh-CN" w:bidi="ar-SA"/>
              </w:rPr>
              <w:t>4</w:t>
            </w:r>
            <w:r>
              <w:rPr>
                <w:rFonts w:hint="eastAsia" w:ascii="宋体" w:hAnsi="宋体" w:eastAsiaTheme="minorEastAsia" w:cstheme="minorBidi"/>
                <w:kern w:val="2"/>
                <w:sz w:val="24"/>
                <w:szCs w:val="24"/>
                <w:lang w:val="en-US" w:eastAsia="zh-CN" w:bidi="ar-SA"/>
              </w:rPr>
              <w:t>分；每有一处缺陷的扣</w:t>
            </w:r>
            <w:r>
              <w:rPr>
                <w:rFonts w:hint="eastAsia" w:ascii="宋体" w:hAnsi="宋体" w:cstheme="minorBidi"/>
                <w:kern w:val="2"/>
                <w:sz w:val="24"/>
                <w:szCs w:val="24"/>
                <w:lang w:val="en-US" w:eastAsia="zh-CN" w:bidi="ar-SA"/>
              </w:rPr>
              <w:t>2</w:t>
            </w:r>
            <w:r>
              <w:rPr>
                <w:rFonts w:hint="eastAsia" w:ascii="宋体" w:hAnsi="宋体" w:eastAsiaTheme="minorEastAsia" w:cstheme="minorBidi"/>
                <w:kern w:val="2"/>
                <w:sz w:val="24"/>
                <w:szCs w:val="24"/>
                <w:lang w:val="en-US" w:eastAsia="zh-CN" w:bidi="ar-SA"/>
              </w:rPr>
              <w:t>分；扣完为止，未提供不得分。（缺陷是指：存在不适用该项目实际情况的情形、凭空编造、内容前后不一致、前后逻辑错误、涉及的规范及标准错误、地点区域错误、内容缺失、不符合采购需求的任意一项）</w:t>
            </w:r>
          </w:p>
        </w:tc>
      </w:tr>
      <w:tr w14:paraId="25C77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58" w:type="pct"/>
            <w:shd w:val="clear" w:color="auto" w:fill="auto"/>
            <w:tcMar>
              <w:top w:w="0" w:type="dxa"/>
              <w:left w:w="108" w:type="dxa"/>
              <w:bottom w:w="0" w:type="dxa"/>
              <w:right w:w="108" w:type="dxa"/>
            </w:tcMar>
            <w:vAlign w:val="center"/>
          </w:tcPr>
          <w:p w14:paraId="62C1B542">
            <w:pPr>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4</w:t>
            </w:r>
          </w:p>
        </w:tc>
        <w:tc>
          <w:tcPr>
            <w:tcW w:w="767" w:type="pct"/>
            <w:tcMar>
              <w:top w:w="0" w:type="dxa"/>
              <w:left w:w="108" w:type="dxa"/>
              <w:bottom w:w="0" w:type="dxa"/>
              <w:right w:w="108" w:type="dxa"/>
            </w:tcMar>
            <w:vAlign w:val="center"/>
          </w:tcPr>
          <w:p w14:paraId="3C539E23">
            <w:pPr>
              <w:spacing w:line="360" w:lineRule="auto"/>
              <w:ind w:left="-105" w:leftChars="-50" w:right="-105" w:rightChars="-50"/>
              <w:jc w:val="center"/>
              <w:rPr>
                <w:rFonts w:hint="eastAsia" w:ascii="宋体" w:hAnsi="宋体" w:eastAsia="宋体" w:cs="宋体"/>
                <w:kern w:val="0"/>
                <w:sz w:val="24"/>
                <w:szCs w:val="24"/>
              </w:rPr>
            </w:pPr>
            <w:r>
              <w:rPr>
                <w:rFonts w:hint="eastAsia" w:ascii="宋体" w:hAnsi="宋体" w:eastAsia="宋体" w:cs="宋体"/>
                <w:kern w:val="0"/>
                <w:sz w:val="24"/>
                <w:szCs w:val="24"/>
              </w:rPr>
              <w:t>项目需求分析</w:t>
            </w:r>
          </w:p>
        </w:tc>
        <w:tc>
          <w:tcPr>
            <w:tcW w:w="515" w:type="pct"/>
            <w:tcMar>
              <w:top w:w="0" w:type="dxa"/>
              <w:left w:w="108" w:type="dxa"/>
              <w:bottom w:w="0" w:type="dxa"/>
              <w:right w:w="108" w:type="dxa"/>
            </w:tcMar>
            <w:vAlign w:val="center"/>
          </w:tcPr>
          <w:p w14:paraId="6EE67389">
            <w:pPr>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w:t>
            </w:r>
          </w:p>
        </w:tc>
        <w:tc>
          <w:tcPr>
            <w:tcW w:w="3358" w:type="pct"/>
            <w:tcMar>
              <w:top w:w="0" w:type="dxa"/>
              <w:left w:w="108" w:type="dxa"/>
              <w:bottom w:w="0" w:type="dxa"/>
              <w:right w:w="108" w:type="dxa"/>
            </w:tcMar>
            <w:vAlign w:val="center"/>
          </w:tcPr>
          <w:p w14:paraId="626212DF">
            <w:pPr>
              <w:spacing w:line="360" w:lineRule="auto"/>
              <w:rPr>
                <w:rFonts w:hint="eastAsia" w:ascii="宋体" w:hAnsi="宋体" w:eastAsia="宋体" w:cs="宋体"/>
                <w:kern w:val="0"/>
                <w:sz w:val="24"/>
                <w:szCs w:val="24"/>
                <w:lang w:eastAsia="zh-CN"/>
              </w:rPr>
            </w:pPr>
            <w:r>
              <w:rPr>
                <w:rFonts w:hint="eastAsia" w:ascii="宋体" w:hAnsi="宋体" w:eastAsia="宋体" w:cs="宋体"/>
                <w:kern w:val="0"/>
                <w:sz w:val="24"/>
                <w:szCs w:val="24"/>
              </w:rPr>
              <w:t>供应商应针对本项目采购需求提供项目分析，内容应包括但不限于：①项目背景；②项目重难点；③相关法规政策；④风险分析</w:t>
            </w:r>
            <w:r>
              <w:rPr>
                <w:rFonts w:hint="eastAsia" w:ascii="宋体" w:hAnsi="宋体" w:eastAsia="宋体" w:cs="宋体"/>
                <w:kern w:val="0"/>
                <w:sz w:val="24"/>
                <w:szCs w:val="24"/>
                <w:lang w:eastAsia="zh-CN"/>
              </w:rPr>
              <w:t>；</w:t>
            </w:r>
          </w:p>
          <w:p w14:paraId="66436969">
            <w:pPr>
              <w:spacing w:line="360" w:lineRule="auto"/>
              <w:rPr>
                <w:rFonts w:hint="eastAsia" w:ascii="宋体" w:hAnsi="宋体" w:eastAsia="宋体" w:cs="宋体"/>
                <w:kern w:val="0"/>
                <w:sz w:val="24"/>
                <w:szCs w:val="24"/>
              </w:rPr>
            </w:pPr>
            <w:r>
              <w:rPr>
                <w:rFonts w:hint="eastAsia" w:ascii="宋体" w:hAnsi="宋体" w:eastAsiaTheme="minorEastAsia" w:cstheme="minorBidi"/>
                <w:kern w:val="2"/>
                <w:sz w:val="24"/>
                <w:szCs w:val="24"/>
                <w:lang w:val="en-US" w:eastAsia="zh-CN" w:bidi="ar-SA"/>
              </w:rPr>
              <w:t>以上内容都包含得</w:t>
            </w:r>
            <w:r>
              <w:rPr>
                <w:rFonts w:hint="eastAsia" w:ascii="宋体" w:hAnsi="宋体" w:cstheme="minorBidi"/>
                <w:kern w:val="2"/>
                <w:sz w:val="24"/>
                <w:szCs w:val="24"/>
                <w:lang w:val="en-US" w:eastAsia="zh-CN" w:bidi="ar-SA"/>
              </w:rPr>
              <w:t>8</w:t>
            </w:r>
            <w:r>
              <w:rPr>
                <w:rFonts w:hint="eastAsia" w:ascii="宋体" w:hAnsi="宋体" w:eastAsiaTheme="minorEastAsia" w:cstheme="minorBidi"/>
                <w:kern w:val="2"/>
                <w:sz w:val="24"/>
                <w:szCs w:val="24"/>
                <w:lang w:val="en-US" w:eastAsia="zh-CN" w:bidi="ar-SA"/>
              </w:rPr>
              <w:t>分；每缺少一项内容的扣</w:t>
            </w:r>
            <w:r>
              <w:rPr>
                <w:rFonts w:hint="eastAsia" w:ascii="宋体" w:hAnsi="宋体" w:cstheme="minorBidi"/>
                <w:kern w:val="2"/>
                <w:sz w:val="24"/>
                <w:szCs w:val="24"/>
                <w:lang w:val="en-US" w:eastAsia="zh-CN" w:bidi="ar-SA"/>
              </w:rPr>
              <w:t>2</w:t>
            </w:r>
            <w:r>
              <w:rPr>
                <w:rFonts w:hint="eastAsia" w:ascii="宋体" w:hAnsi="宋体" w:eastAsiaTheme="minorEastAsia" w:cstheme="minorBidi"/>
                <w:kern w:val="2"/>
                <w:sz w:val="24"/>
                <w:szCs w:val="24"/>
                <w:lang w:val="en-US" w:eastAsia="zh-CN" w:bidi="ar-SA"/>
              </w:rPr>
              <w:t>分；每有一处缺陷的扣</w:t>
            </w:r>
            <w:r>
              <w:rPr>
                <w:rFonts w:hint="eastAsia" w:ascii="宋体" w:hAnsi="宋体" w:cstheme="minorBidi"/>
                <w:kern w:val="2"/>
                <w:sz w:val="24"/>
                <w:szCs w:val="24"/>
                <w:lang w:val="en-US" w:eastAsia="zh-CN" w:bidi="ar-SA"/>
              </w:rPr>
              <w:t>1</w:t>
            </w:r>
            <w:r>
              <w:rPr>
                <w:rFonts w:hint="eastAsia" w:ascii="宋体" w:hAnsi="宋体" w:eastAsiaTheme="minorEastAsia" w:cstheme="minorBidi"/>
                <w:kern w:val="2"/>
                <w:sz w:val="24"/>
                <w:szCs w:val="24"/>
                <w:lang w:val="en-US" w:eastAsia="zh-CN" w:bidi="ar-SA"/>
              </w:rPr>
              <w:t>分；扣完为止，未提供不得分。（缺陷是指：存在不适用该项目实际情况的情形、凭空编造、内容前后不一致、前后逻辑错误、涉及的规范及标准错误、地点区域错误、内容缺失、不符合采购需求的任意一项）</w:t>
            </w:r>
          </w:p>
        </w:tc>
      </w:tr>
      <w:tr w14:paraId="73A6D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58" w:type="pct"/>
            <w:shd w:val="clear" w:color="auto" w:fill="auto"/>
            <w:tcMar>
              <w:top w:w="0" w:type="dxa"/>
              <w:left w:w="108" w:type="dxa"/>
              <w:bottom w:w="0" w:type="dxa"/>
              <w:right w:w="108" w:type="dxa"/>
            </w:tcMar>
            <w:vAlign w:val="center"/>
          </w:tcPr>
          <w:p w14:paraId="7017816C">
            <w:pPr>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5</w:t>
            </w:r>
          </w:p>
        </w:tc>
        <w:tc>
          <w:tcPr>
            <w:tcW w:w="767" w:type="pct"/>
            <w:tcMar>
              <w:top w:w="0" w:type="dxa"/>
              <w:left w:w="108" w:type="dxa"/>
              <w:bottom w:w="0" w:type="dxa"/>
              <w:right w:w="108" w:type="dxa"/>
            </w:tcMar>
            <w:vAlign w:val="center"/>
          </w:tcPr>
          <w:p w14:paraId="726F8A3E">
            <w:pPr>
              <w:spacing w:line="360" w:lineRule="auto"/>
              <w:ind w:left="-105" w:leftChars="-50" w:right="-105" w:rightChars="-50"/>
              <w:jc w:val="center"/>
              <w:rPr>
                <w:rFonts w:hint="eastAsia" w:ascii="宋体" w:hAnsi="宋体" w:eastAsia="宋体" w:cs="宋体"/>
                <w:kern w:val="0"/>
                <w:sz w:val="24"/>
                <w:szCs w:val="24"/>
              </w:rPr>
            </w:pPr>
            <w:r>
              <w:rPr>
                <w:rFonts w:hint="eastAsia" w:ascii="宋体" w:hAnsi="宋体" w:eastAsia="宋体" w:cs="宋体"/>
                <w:kern w:val="0"/>
                <w:sz w:val="24"/>
                <w:szCs w:val="24"/>
              </w:rPr>
              <w:t>维保服务方案</w:t>
            </w:r>
          </w:p>
        </w:tc>
        <w:tc>
          <w:tcPr>
            <w:tcW w:w="515" w:type="pct"/>
            <w:tcMar>
              <w:top w:w="0" w:type="dxa"/>
              <w:left w:w="108" w:type="dxa"/>
              <w:bottom w:w="0" w:type="dxa"/>
              <w:right w:w="108" w:type="dxa"/>
            </w:tcMar>
            <w:vAlign w:val="center"/>
          </w:tcPr>
          <w:p w14:paraId="653218B5">
            <w:pPr>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w:t>
            </w:r>
          </w:p>
        </w:tc>
        <w:tc>
          <w:tcPr>
            <w:tcW w:w="3358" w:type="pct"/>
            <w:tcMar>
              <w:top w:w="0" w:type="dxa"/>
              <w:left w:w="108" w:type="dxa"/>
              <w:bottom w:w="0" w:type="dxa"/>
              <w:right w:w="108" w:type="dxa"/>
            </w:tcMar>
            <w:vAlign w:val="center"/>
          </w:tcPr>
          <w:p w14:paraId="16729672">
            <w:pPr>
              <w:autoSpaceDE w:val="0"/>
              <w:autoSpaceDN w:val="0"/>
              <w:adjustRightInd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供应商提供的维保服务方案应针对本项目采购需求，内容应包括但不限于：①维护内容分析；②维护目标设定；③维护方法；④重难点维护措施；</w:t>
            </w:r>
          </w:p>
          <w:p w14:paraId="485ED066">
            <w:pPr>
              <w:autoSpaceDE w:val="0"/>
              <w:autoSpaceDN w:val="0"/>
              <w:adjustRightInd w:val="0"/>
              <w:spacing w:line="360" w:lineRule="auto"/>
              <w:jc w:val="left"/>
              <w:rPr>
                <w:rFonts w:hint="eastAsia" w:ascii="宋体" w:hAnsi="宋体" w:eastAsia="宋体" w:cs="宋体"/>
                <w:kern w:val="0"/>
                <w:sz w:val="24"/>
                <w:szCs w:val="24"/>
                <w:lang w:eastAsia="zh-CN"/>
              </w:rPr>
            </w:pPr>
            <w:r>
              <w:rPr>
                <w:rFonts w:hint="eastAsia" w:ascii="宋体" w:hAnsi="宋体" w:eastAsiaTheme="minorEastAsia" w:cstheme="minorBidi"/>
                <w:kern w:val="2"/>
                <w:sz w:val="24"/>
                <w:szCs w:val="24"/>
                <w:lang w:val="en-US" w:eastAsia="zh-CN" w:bidi="ar-SA"/>
              </w:rPr>
              <w:t>以上内容都包含得</w:t>
            </w:r>
            <w:r>
              <w:rPr>
                <w:rFonts w:hint="eastAsia" w:ascii="宋体" w:hAnsi="宋体" w:cstheme="minorBidi"/>
                <w:kern w:val="2"/>
                <w:sz w:val="24"/>
                <w:szCs w:val="24"/>
                <w:lang w:val="en-US" w:eastAsia="zh-CN" w:bidi="ar-SA"/>
              </w:rPr>
              <w:t>16</w:t>
            </w:r>
            <w:r>
              <w:rPr>
                <w:rFonts w:hint="eastAsia" w:ascii="宋体" w:hAnsi="宋体" w:eastAsiaTheme="minorEastAsia" w:cstheme="minorBidi"/>
                <w:kern w:val="2"/>
                <w:sz w:val="24"/>
                <w:szCs w:val="24"/>
                <w:lang w:val="en-US" w:eastAsia="zh-CN" w:bidi="ar-SA"/>
              </w:rPr>
              <w:t>分；每缺少一项内容的扣</w:t>
            </w:r>
            <w:r>
              <w:rPr>
                <w:rFonts w:hint="eastAsia" w:ascii="宋体" w:hAnsi="宋体" w:cstheme="minorBidi"/>
                <w:kern w:val="2"/>
                <w:sz w:val="24"/>
                <w:szCs w:val="24"/>
                <w:lang w:val="en-US" w:eastAsia="zh-CN" w:bidi="ar-SA"/>
              </w:rPr>
              <w:t>4</w:t>
            </w:r>
            <w:r>
              <w:rPr>
                <w:rFonts w:hint="eastAsia" w:ascii="宋体" w:hAnsi="宋体" w:eastAsiaTheme="minorEastAsia" w:cstheme="minorBidi"/>
                <w:kern w:val="2"/>
                <w:sz w:val="24"/>
                <w:szCs w:val="24"/>
                <w:lang w:val="en-US" w:eastAsia="zh-CN" w:bidi="ar-SA"/>
              </w:rPr>
              <w:t>分；每有一处缺陷的扣</w:t>
            </w:r>
            <w:r>
              <w:rPr>
                <w:rFonts w:hint="eastAsia" w:ascii="宋体" w:hAnsi="宋体" w:cstheme="minorBidi"/>
                <w:kern w:val="2"/>
                <w:sz w:val="24"/>
                <w:szCs w:val="24"/>
                <w:lang w:val="en-US" w:eastAsia="zh-CN" w:bidi="ar-SA"/>
              </w:rPr>
              <w:t>2</w:t>
            </w:r>
            <w:r>
              <w:rPr>
                <w:rFonts w:hint="eastAsia" w:ascii="宋体" w:hAnsi="宋体" w:eastAsiaTheme="minorEastAsia" w:cstheme="minorBidi"/>
                <w:kern w:val="2"/>
                <w:sz w:val="24"/>
                <w:szCs w:val="24"/>
                <w:lang w:val="en-US" w:eastAsia="zh-CN" w:bidi="ar-SA"/>
              </w:rPr>
              <w:t>分；扣完为止，未提供不得分。（缺陷是指：存在不适用该项目实际情况的情形、凭空编造、内容前后不一致、前后逻辑错误、涉及的规范及标准错误、地点区域错误、内容缺失、不符合采购需求的任意一项）</w:t>
            </w:r>
          </w:p>
        </w:tc>
      </w:tr>
      <w:tr w14:paraId="49FB3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58" w:type="pct"/>
            <w:shd w:val="clear" w:color="auto" w:fill="auto"/>
            <w:tcMar>
              <w:top w:w="0" w:type="dxa"/>
              <w:left w:w="108" w:type="dxa"/>
              <w:bottom w:w="0" w:type="dxa"/>
              <w:right w:w="108" w:type="dxa"/>
            </w:tcMar>
            <w:vAlign w:val="center"/>
          </w:tcPr>
          <w:p w14:paraId="62E9F605">
            <w:pPr>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6</w:t>
            </w:r>
          </w:p>
        </w:tc>
        <w:tc>
          <w:tcPr>
            <w:tcW w:w="767" w:type="pct"/>
            <w:tcMar>
              <w:top w:w="0" w:type="dxa"/>
              <w:left w:w="108" w:type="dxa"/>
              <w:bottom w:w="0" w:type="dxa"/>
              <w:right w:w="108" w:type="dxa"/>
            </w:tcMar>
            <w:vAlign w:val="center"/>
          </w:tcPr>
          <w:p w14:paraId="44900272">
            <w:pPr>
              <w:spacing w:line="360" w:lineRule="auto"/>
              <w:ind w:left="-105" w:leftChars="-50" w:right="-105" w:rightChars="-50"/>
              <w:jc w:val="center"/>
              <w:rPr>
                <w:rFonts w:hint="eastAsia" w:ascii="宋体" w:hAnsi="宋体" w:eastAsia="宋体" w:cs="宋体"/>
                <w:kern w:val="0"/>
                <w:sz w:val="24"/>
                <w:szCs w:val="24"/>
              </w:rPr>
            </w:pPr>
            <w:r>
              <w:rPr>
                <w:rFonts w:hint="eastAsia" w:ascii="宋体" w:hAnsi="宋体" w:eastAsia="宋体" w:cs="宋体"/>
                <w:kern w:val="0"/>
                <w:sz w:val="24"/>
                <w:szCs w:val="24"/>
              </w:rPr>
              <w:t>服务质量控制措施</w:t>
            </w:r>
          </w:p>
        </w:tc>
        <w:tc>
          <w:tcPr>
            <w:tcW w:w="515" w:type="pct"/>
            <w:tcMar>
              <w:top w:w="0" w:type="dxa"/>
              <w:left w:w="108" w:type="dxa"/>
              <w:bottom w:w="0" w:type="dxa"/>
              <w:right w:w="108" w:type="dxa"/>
            </w:tcMar>
            <w:vAlign w:val="center"/>
          </w:tcPr>
          <w:p w14:paraId="63BAA714">
            <w:pPr>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w:t>
            </w:r>
          </w:p>
        </w:tc>
        <w:tc>
          <w:tcPr>
            <w:tcW w:w="3358" w:type="pct"/>
            <w:tcMar>
              <w:top w:w="0" w:type="dxa"/>
              <w:left w:w="108" w:type="dxa"/>
              <w:bottom w:w="0" w:type="dxa"/>
              <w:right w:w="108" w:type="dxa"/>
            </w:tcMar>
            <w:vAlign w:val="center"/>
          </w:tcPr>
          <w:p w14:paraId="160A405C">
            <w:pPr>
              <w:spacing w:line="360" w:lineRule="auto"/>
              <w:rPr>
                <w:rFonts w:hint="eastAsia" w:ascii="宋体" w:hAnsi="宋体" w:eastAsia="宋体" w:cs="宋体"/>
                <w:kern w:val="0"/>
                <w:sz w:val="24"/>
                <w:szCs w:val="24"/>
                <w:lang w:eastAsia="zh-CN"/>
              </w:rPr>
            </w:pPr>
            <w:r>
              <w:rPr>
                <w:rFonts w:hint="eastAsia" w:ascii="宋体" w:hAnsi="宋体" w:eastAsia="宋体" w:cs="宋体"/>
                <w:kern w:val="0"/>
                <w:sz w:val="24"/>
                <w:szCs w:val="24"/>
              </w:rPr>
              <w:t>供应商应针对本项目提供质量控制措施方案，内容应包括但不限于：①质量保证体系；②质量控制目标；③质量控制原则；④质量控制方法</w:t>
            </w:r>
            <w:r>
              <w:rPr>
                <w:rFonts w:hint="eastAsia" w:ascii="宋体" w:hAnsi="宋体" w:eastAsia="宋体" w:cs="宋体"/>
                <w:kern w:val="0"/>
                <w:sz w:val="24"/>
                <w:szCs w:val="24"/>
                <w:lang w:eastAsia="zh-CN"/>
              </w:rPr>
              <w:t>；</w:t>
            </w:r>
          </w:p>
          <w:p w14:paraId="5F18FDE7">
            <w:pPr>
              <w:spacing w:line="360" w:lineRule="auto"/>
              <w:rPr>
                <w:rFonts w:hint="eastAsia" w:ascii="宋体" w:hAnsi="宋体" w:eastAsia="宋体" w:cs="宋体"/>
                <w:kern w:val="0"/>
                <w:sz w:val="24"/>
                <w:szCs w:val="24"/>
              </w:rPr>
            </w:pPr>
            <w:r>
              <w:rPr>
                <w:rFonts w:hint="eastAsia" w:ascii="宋体" w:hAnsi="宋体" w:eastAsiaTheme="minorEastAsia" w:cstheme="minorBidi"/>
                <w:kern w:val="2"/>
                <w:sz w:val="24"/>
                <w:szCs w:val="24"/>
                <w:lang w:val="en-US" w:eastAsia="zh-CN" w:bidi="ar-SA"/>
              </w:rPr>
              <w:t>以上内容都包含得</w:t>
            </w:r>
            <w:r>
              <w:rPr>
                <w:rFonts w:hint="eastAsia" w:ascii="宋体" w:hAnsi="宋体" w:cstheme="minorBidi"/>
                <w:kern w:val="2"/>
                <w:sz w:val="24"/>
                <w:szCs w:val="24"/>
                <w:lang w:val="en-US" w:eastAsia="zh-CN" w:bidi="ar-SA"/>
              </w:rPr>
              <w:t>12</w:t>
            </w:r>
            <w:r>
              <w:rPr>
                <w:rFonts w:hint="eastAsia" w:ascii="宋体" w:hAnsi="宋体" w:eastAsiaTheme="minorEastAsia" w:cstheme="minorBidi"/>
                <w:kern w:val="2"/>
                <w:sz w:val="24"/>
                <w:szCs w:val="24"/>
                <w:lang w:val="en-US" w:eastAsia="zh-CN" w:bidi="ar-SA"/>
              </w:rPr>
              <w:t>分；每缺少一项内容的扣</w:t>
            </w:r>
            <w:r>
              <w:rPr>
                <w:rFonts w:hint="eastAsia" w:ascii="宋体" w:hAnsi="宋体" w:cstheme="minorBidi"/>
                <w:kern w:val="2"/>
                <w:sz w:val="24"/>
                <w:szCs w:val="24"/>
                <w:lang w:val="en-US" w:eastAsia="zh-CN" w:bidi="ar-SA"/>
              </w:rPr>
              <w:t>3</w:t>
            </w:r>
            <w:r>
              <w:rPr>
                <w:rFonts w:hint="eastAsia" w:ascii="宋体" w:hAnsi="宋体" w:eastAsiaTheme="minorEastAsia" w:cstheme="minorBidi"/>
                <w:kern w:val="2"/>
                <w:sz w:val="24"/>
                <w:szCs w:val="24"/>
                <w:lang w:val="en-US" w:eastAsia="zh-CN" w:bidi="ar-SA"/>
              </w:rPr>
              <w:t>分；每有一处缺陷的扣</w:t>
            </w:r>
            <w:r>
              <w:rPr>
                <w:rFonts w:hint="eastAsia" w:ascii="宋体" w:hAnsi="宋体" w:cstheme="minorBidi"/>
                <w:kern w:val="2"/>
                <w:sz w:val="24"/>
                <w:szCs w:val="24"/>
                <w:lang w:val="en-US" w:eastAsia="zh-CN" w:bidi="ar-SA"/>
              </w:rPr>
              <w:t>1</w:t>
            </w:r>
            <w:r>
              <w:rPr>
                <w:rFonts w:hint="eastAsia" w:ascii="宋体" w:hAnsi="宋体" w:eastAsiaTheme="minorEastAsia" w:cstheme="minorBidi"/>
                <w:kern w:val="2"/>
                <w:sz w:val="24"/>
                <w:szCs w:val="24"/>
                <w:lang w:val="en-US" w:eastAsia="zh-CN" w:bidi="ar-SA"/>
              </w:rPr>
              <w:t>分；扣完为止，未提供不得分。（缺陷是指：存在不适用该项目实际情况的情形、凭空编造、内容前后不一致、前后逻辑错误、涉及的规范及标准错误、地点区域错误、内容缺失、不符合采购需求的任意一项）</w:t>
            </w:r>
          </w:p>
        </w:tc>
      </w:tr>
      <w:tr w14:paraId="4A871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58" w:type="pct"/>
            <w:tcMar>
              <w:top w:w="0" w:type="dxa"/>
              <w:left w:w="108" w:type="dxa"/>
              <w:bottom w:w="0" w:type="dxa"/>
              <w:right w:w="108" w:type="dxa"/>
            </w:tcMar>
            <w:vAlign w:val="center"/>
          </w:tcPr>
          <w:p w14:paraId="46393E11">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w:t>
            </w:r>
          </w:p>
        </w:tc>
        <w:tc>
          <w:tcPr>
            <w:tcW w:w="767" w:type="pct"/>
            <w:tcMar>
              <w:top w:w="0" w:type="dxa"/>
              <w:left w:w="108" w:type="dxa"/>
              <w:bottom w:w="0" w:type="dxa"/>
              <w:right w:w="108" w:type="dxa"/>
            </w:tcMar>
            <w:vAlign w:val="center"/>
          </w:tcPr>
          <w:p w14:paraId="1D0ED95C">
            <w:pPr>
              <w:spacing w:line="360" w:lineRule="auto"/>
              <w:ind w:left="-105" w:leftChars="-50" w:right="-105" w:rightChars="-50"/>
              <w:jc w:val="center"/>
              <w:rPr>
                <w:rFonts w:hint="eastAsia" w:ascii="宋体" w:hAnsi="宋体" w:eastAsia="宋体" w:cs="宋体"/>
                <w:kern w:val="0"/>
                <w:sz w:val="24"/>
                <w:szCs w:val="24"/>
              </w:rPr>
            </w:pPr>
            <w:r>
              <w:rPr>
                <w:rFonts w:hint="eastAsia" w:ascii="宋体" w:hAnsi="宋体" w:eastAsia="宋体" w:cs="宋体"/>
                <w:kern w:val="0"/>
                <w:sz w:val="24"/>
                <w:szCs w:val="24"/>
              </w:rPr>
              <w:t>应急方案</w:t>
            </w:r>
          </w:p>
        </w:tc>
        <w:tc>
          <w:tcPr>
            <w:tcW w:w="515" w:type="pct"/>
            <w:tcMar>
              <w:top w:w="0" w:type="dxa"/>
              <w:left w:w="108" w:type="dxa"/>
              <w:bottom w:w="0" w:type="dxa"/>
              <w:right w:w="108" w:type="dxa"/>
            </w:tcMar>
            <w:vAlign w:val="center"/>
          </w:tcPr>
          <w:p w14:paraId="5DB56753">
            <w:pPr>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w:t>
            </w:r>
          </w:p>
        </w:tc>
        <w:tc>
          <w:tcPr>
            <w:tcW w:w="3358" w:type="pct"/>
            <w:tcMar>
              <w:top w:w="0" w:type="dxa"/>
              <w:left w:w="108" w:type="dxa"/>
              <w:bottom w:w="0" w:type="dxa"/>
              <w:right w:w="108" w:type="dxa"/>
            </w:tcMar>
            <w:vAlign w:val="center"/>
          </w:tcPr>
          <w:p w14:paraId="7923B8D8">
            <w:p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供应商应针对本项目提供应急方案，内容应包括但不限于：①应急预案②处置措施③时间响应</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 xml:space="preserve">      </w:t>
            </w:r>
          </w:p>
          <w:p w14:paraId="3B9E6F96">
            <w:pPr>
              <w:spacing w:line="360" w:lineRule="auto"/>
              <w:rPr>
                <w:rFonts w:hint="eastAsia" w:ascii="宋体" w:hAnsi="宋体" w:eastAsia="宋体" w:cs="宋体"/>
                <w:kern w:val="0"/>
                <w:sz w:val="24"/>
                <w:szCs w:val="24"/>
                <w:lang w:eastAsia="zh-CN"/>
              </w:rPr>
            </w:pPr>
            <w:r>
              <w:rPr>
                <w:rFonts w:hint="eastAsia" w:ascii="宋体" w:hAnsi="宋体" w:eastAsiaTheme="minorEastAsia" w:cstheme="minorBidi"/>
                <w:kern w:val="2"/>
                <w:sz w:val="24"/>
                <w:szCs w:val="24"/>
                <w:lang w:val="en-US" w:eastAsia="zh-CN" w:bidi="ar-SA"/>
              </w:rPr>
              <w:t>以上内容都包含得</w:t>
            </w:r>
            <w:r>
              <w:rPr>
                <w:rFonts w:hint="eastAsia" w:ascii="宋体" w:hAnsi="宋体" w:cstheme="minorBidi"/>
                <w:kern w:val="2"/>
                <w:sz w:val="24"/>
                <w:szCs w:val="24"/>
                <w:lang w:val="en-US" w:eastAsia="zh-CN" w:bidi="ar-SA"/>
              </w:rPr>
              <w:t>9</w:t>
            </w:r>
            <w:r>
              <w:rPr>
                <w:rFonts w:hint="eastAsia" w:ascii="宋体" w:hAnsi="宋体" w:eastAsiaTheme="minorEastAsia" w:cstheme="minorBidi"/>
                <w:kern w:val="2"/>
                <w:sz w:val="24"/>
                <w:szCs w:val="24"/>
                <w:lang w:val="en-US" w:eastAsia="zh-CN" w:bidi="ar-SA"/>
              </w:rPr>
              <w:t>分；每缺少一项内容的扣</w:t>
            </w:r>
            <w:r>
              <w:rPr>
                <w:rFonts w:hint="eastAsia" w:ascii="宋体" w:hAnsi="宋体" w:cstheme="minorBidi"/>
                <w:kern w:val="2"/>
                <w:sz w:val="24"/>
                <w:szCs w:val="24"/>
                <w:lang w:val="en-US" w:eastAsia="zh-CN" w:bidi="ar-SA"/>
              </w:rPr>
              <w:t>3</w:t>
            </w:r>
            <w:r>
              <w:rPr>
                <w:rFonts w:hint="eastAsia" w:ascii="宋体" w:hAnsi="宋体" w:eastAsiaTheme="minorEastAsia" w:cstheme="minorBidi"/>
                <w:kern w:val="2"/>
                <w:sz w:val="24"/>
                <w:szCs w:val="24"/>
                <w:lang w:val="en-US" w:eastAsia="zh-CN" w:bidi="ar-SA"/>
              </w:rPr>
              <w:t>分；每有一处缺陷的扣</w:t>
            </w:r>
            <w:r>
              <w:rPr>
                <w:rFonts w:hint="eastAsia" w:ascii="宋体" w:hAnsi="宋体" w:cstheme="minorBidi"/>
                <w:kern w:val="2"/>
                <w:sz w:val="24"/>
                <w:szCs w:val="24"/>
                <w:lang w:val="en-US" w:eastAsia="zh-CN" w:bidi="ar-SA"/>
              </w:rPr>
              <w:t>1</w:t>
            </w:r>
            <w:r>
              <w:rPr>
                <w:rFonts w:hint="eastAsia" w:ascii="宋体" w:hAnsi="宋体" w:eastAsiaTheme="minorEastAsia" w:cstheme="minorBidi"/>
                <w:kern w:val="2"/>
                <w:sz w:val="24"/>
                <w:szCs w:val="24"/>
                <w:lang w:val="en-US" w:eastAsia="zh-CN" w:bidi="ar-SA"/>
              </w:rPr>
              <w:t>分；扣完为止，未提供不得分。（缺陷是指：存在不适用该项目实际情况的情形、凭空编造、内容前后不一致、前后逻辑错误、涉及的规范及标准错误、地点区域错误、内容缺失、不符合采购需求的任意一项）</w:t>
            </w:r>
          </w:p>
        </w:tc>
      </w:tr>
      <w:tr w14:paraId="53BB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58" w:type="pct"/>
            <w:tcMar>
              <w:top w:w="0" w:type="dxa"/>
              <w:left w:w="108" w:type="dxa"/>
              <w:bottom w:w="0" w:type="dxa"/>
              <w:right w:w="108" w:type="dxa"/>
            </w:tcMar>
            <w:vAlign w:val="center"/>
          </w:tcPr>
          <w:p w14:paraId="576C899C">
            <w:pPr>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w:t>
            </w:r>
          </w:p>
        </w:tc>
        <w:tc>
          <w:tcPr>
            <w:tcW w:w="767" w:type="pct"/>
            <w:tcMar>
              <w:top w:w="0" w:type="dxa"/>
              <w:left w:w="108" w:type="dxa"/>
              <w:bottom w:w="0" w:type="dxa"/>
              <w:right w:w="108" w:type="dxa"/>
            </w:tcMar>
            <w:vAlign w:val="center"/>
          </w:tcPr>
          <w:p w14:paraId="55CBD049">
            <w:pPr>
              <w:spacing w:line="360" w:lineRule="auto"/>
              <w:ind w:left="-105" w:leftChars="-50" w:right="-105" w:rightChars="-50"/>
              <w:jc w:val="center"/>
              <w:rPr>
                <w:rFonts w:hint="eastAsia" w:ascii="宋体" w:hAnsi="宋体" w:eastAsia="宋体" w:cs="宋体"/>
                <w:kern w:val="0"/>
                <w:sz w:val="24"/>
                <w:szCs w:val="24"/>
              </w:rPr>
            </w:pPr>
            <w:r>
              <w:rPr>
                <w:rFonts w:hint="eastAsia" w:ascii="宋体" w:hAnsi="宋体" w:eastAsia="宋体" w:cs="宋体"/>
                <w:kern w:val="0"/>
                <w:sz w:val="24"/>
                <w:szCs w:val="24"/>
              </w:rPr>
              <w:t>售后服务方案</w:t>
            </w:r>
          </w:p>
        </w:tc>
        <w:tc>
          <w:tcPr>
            <w:tcW w:w="515" w:type="pct"/>
            <w:tcMar>
              <w:top w:w="0" w:type="dxa"/>
              <w:left w:w="108" w:type="dxa"/>
              <w:bottom w:w="0" w:type="dxa"/>
              <w:right w:w="108" w:type="dxa"/>
            </w:tcMar>
            <w:vAlign w:val="center"/>
          </w:tcPr>
          <w:p w14:paraId="7FFAD2FA">
            <w:pPr>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w:t>
            </w:r>
          </w:p>
        </w:tc>
        <w:tc>
          <w:tcPr>
            <w:tcW w:w="3358" w:type="pct"/>
            <w:tcMar>
              <w:top w:w="0" w:type="dxa"/>
              <w:left w:w="108" w:type="dxa"/>
              <w:bottom w:w="0" w:type="dxa"/>
              <w:right w:w="108" w:type="dxa"/>
            </w:tcMar>
            <w:vAlign w:val="center"/>
          </w:tcPr>
          <w:p w14:paraId="318C9E5E">
            <w:pPr>
              <w:spacing w:line="360" w:lineRule="auto"/>
              <w:rPr>
                <w:rFonts w:hint="eastAsia" w:ascii="宋体" w:hAnsi="宋体" w:eastAsia="宋体" w:cs="宋体"/>
                <w:kern w:val="0"/>
                <w:sz w:val="24"/>
                <w:szCs w:val="24"/>
                <w:lang w:eastAsia="zh-CN"/>
              </w:rPr>
            </w:pPr>
            <w:r>
              <w:rPr>
                <w:rFonts w:hint="eastAsia" w:ascii="宋体" w:hAnsi="宋体" w:eastAsia="宋体" w:cs="宋体"/>
                <w:kern w:val="0"/>
                <w:sz w:val="24"/>
                <w:szCs w:val="24"/>
              </w:rPr>
              <w:t>供应商应针对本项目提供售后服务方案，内容应包括但不限于：①售后服务承诺；②故障处理及响应时间；③售后服务人员安排计划</w:t>
            </w:r>
            <w:r>
              <w:rPr>
                <w:rFonts w:hint="eastAsia" w:ascii="宋体" w:hAnsi="宋体" w:eastAsia="宋体" w:cs="宋体"/>
                <w:kern w:val="0"/>
                <w:sz w:val="24"/>
                <w:szCs w:val="24"/>
                <w:lang w:eastAsia="zh-CN"/>
              </w:rPr>
              <w:t>；</w:t>
            </w:r>
          </w:p>
          <w:p w14:paraId="3FBF85E9">
            <w:pPr>
              <w:spacing w:line="360" w:lineRule="auto"/>
              <w:rPr>
                <w:rFonts w:hint="eastAsia" w:ascii="宋体" w:hAnsi="宋体" w:eastAsia="宋体" w:cs="宋体"/>
                <w:kern w:val="0"/>
                <w:sz w:val="24"/>
                <w:szCs w:val="24"/>
              </w:rPr>
            </w:pPr>
            <w:r>
              <w:rPr>
                <w:rFonts w:hint="eastAsia" w:ascii="宋体" w:hAnsi="宋体" w:eastAsiaTheme="minorEastAsia" w:cstheme="minorBidi"/>
                <w:kern w:val="2"/>
                <w:sz w:val="24"/>
                <w:szCs w:val="24"/>
                <w:lang w:val="en-US" w:eastAsia="zh-CN" w:bidi="ar-SA"/>
              </w:rPr>
              <w:t>以上内容都包含得</w:t>
            </w:r>
            <w:r>
              <w:rPr>
                <w:rFonts w:hint="eastAsia" w:ascii="宋体" w:hAnsi="宋体" w:cstheme="minorBidi"/>
                <w:kern w:val="2"/>
                <w:sz w:val="24"/>
                <w:szCs w:val="24"/>
                <w:lang w:val="en-US" w:eastAsia="zh-CN" w:bidi="ar-SA"/>
              </w:rPr>
              <w:t>9</w:t>
            </w:r>
            <w:r>
              <w:rPr>
                <w:rFonts w:hint="eastAsia" w:ascii="宋体" w:hAnsi="宋体" w:eastAsiaTheme="minorEastAsia" w:cstheme="minorBidi"/>
                <w:kern w:val="2"/>
                <w:sz w:val="24"/>
                <w:szCs w:val="24"/>
                <w:lang w:val="en-US" w:eastAsia="zh-CN" w:bidi="ar-SA"/>
              </w:rPr>
              <w:t>分；每缺少一项内容的扣</w:t>
            </w:r>
            <w:r>
              <w:rPr>
                <w:rFonts w:hint="eastAsia" w:ascii="宋体" w:hAnsi="宋体" w:cstheme="minorBidi"/>
                <w:kern w:val="2"/>
                <w:sz w:val="24"/>
                <w:szCs w:val="24"/>
                <w:lang w:val="en-US" w:eastAsia="zh-CN" w:bidi="ar-SA"/>
              </w:rPr>
              <w:t>3</w:t>
            </w:r>
            <w:r>
              <w:rPr>
                <w:rFonts w:hint="eastAsia" w:ascii="宋体" w:hAnsi="宋体" w:eastAsiaTheme="minorEastAsia" w:cstheme="minorBidi"/>
                <w:kern w:val="2"/>
                <w:sz w:val="24"/>
                <w:szCs w:val="24"/>
                <w:lang w:val="en-US" w:eastAsia="zh-CN" w:bidi="ar-SA"/>
              </w:rPr>
              <w:t>分；每有一处缺陷的扣</w:t>
            </w:r>
            <w:r>
              <w:rPr>
                <w:rFonts w:hint="eastAsia" w:ascii="宋体" w:hAnsi="宋体" w:cstheme="minorBidi"/>
                <w:kern w:val="2"/>
                <w:sz w:val="24"/>
                <w:szCs w:val="24"/>
                <w:lang w:val="en-US" w:eastAsia="zh-CN" w:bidi="ar-SA"/>
              </w:rPr>
              <w:t>1</w:t>
            </w:r>
            <w:r>
              <w:rPr>
                <w:rFonts w:hint="eastAsia" w:ascii="宋体" w:hAnsi="宋体" w:eastAsiaTheme="minorEastAsia" w:cstheme="minorBidi"/>
                <w:kern w:val="2"/>
                <w:sz w:val="24"/>
                <w:szCs w:val="24"/>
                <w:lang w:val="en-US" w:eastAsia="zh-CN" w:bidi="ar-SA"/>
              </w:rPr>
              <w:t>分；扣完为止，未提供不得分。（缺陷是指：存在不适用该项目实际情况的情形、凭空编造、内容前后不一致、前后逻辑错误、涉及的规范及标准错误、地点区域错误、内容缺失、不符合采购需求的任意一项）</w:t>
            </w:r>
          </w:p>
        </w:tc>
      </w:tr>
      <w:tr w14:paraId="29FB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1125" w:type="pct"/>
            <w:gridSpan w:val="2"/>
            <w:tcMar>
              <w:top w:w="0" w:type="dxa"/>
              <w:left w:w="108" w:type="dxa"/>
              <w:bottom w:w="0" w:type="dxa"/>
              <w:right w:w="108" w:type="dxa"/>
            </w:tcMar>
            <w:vAlign w:val="center"/>
          </w:tcPr>
          <w:p w14:paraId="1B3977B6">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合计</w:t>
            </w:r>
          </w:p>
        </w:tc>
        <w:tc>
          <w:tcPr>
            <w:tcW w:w="515" w:type="pct"/>
            <w:tcMar>
              <w:top w:w="0" w:type="dxa"/>
              <w:left w:w="108" w:type="dxa"/>
              <w:bottom w:w="0" w:type="dxa"/>
              <w:right w:w="108" w:type="dxa"/>
            </w:tcMar>
            <w:vAlign w:val="center"/>
          </w:tcPr>
          <w:p w14:paraId="06B254BE">
            <w:pPr>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90</w:t>
            </w:r>
          </w:p>
        </w:tc>
        <w:tc>
          <w:tcPr>
            <w:tcW w:w="3358" w:type="pct"/>
            <w:tcMar>
              <w:top w:w="0" w:type="dxa"/>
              <w:left w:w="108" w:type="dxa"/>
              <w:bottom w:w="0" w:type="dxa"/>
              <w:right w:w="108" w:type="dxa"/>
            </w:tcMar>
            <w:vAlign w:val="center"/>
          </w:tcPr>
          <w:p w14:paraId="0269A56A">
            <w:pPr>
              <w:spacing w:line="360" w:lineRule="auto"/>
              <w:rPr>
                <w:rFonts w:hint="eastAsia" w:ascii="宋体" w:hAnsi="宋体" w:eastAsia="宋体" w:cs="宋体"/>
                <w:kern w:val="0"/>
                <w:sz w:val="24"/>
                <w:szCs w:val="24"/>
              </w:rPr>
            </w:pPr>
          </w:p>
        </w:tc>
      </w:tr>
    </w:tbl>
    <w:p w14:paraId="5CD0FE10">
      <w:pPr>
        <w:rPr>
          <w:rFonts w:ascii="宋体" w:hAnsi="宋体" w:eastAsia="宋体" w:cs="宋体"/>
          <w:b/>
          <w:sz w:val="24"/>
          <w:szCs w:val="24"/>
          <w:highlight w:val="none"/>
        </w:rPr>
      </w:pPr>
      <w:r>
        <w:rPr>
          <w:rFonts w:ascii="宋体" w:hAnsi="宋体" w:eastAsia="宋体" w:cs="宋体"/>
          <w:b/>
          <w:sz w:val="24"/>
          <w:szCs w:val="24"/>
          <w:highlight w:val="none"/>
        </w:rPr>
        <w:br w:type="page"/>
      </w:r>
    </w:p>
    <w:p w14:paraId="0E4441C6">
      <w:pPr>
        <w:tabs>
          <w:tab w:val="center" w:pos="4832"/>
          <w:tab w:val="left" w:pos="7140"/>
        </w:tabs>
        <w:spacing w:line="360" w:lineRule="auto"/>
        <w:ind w:firstLine="472" w:firstLineChars="196"/>
        <w:jc w:val="left"/>
        <w:outlineLvl w:val="2"/>
        <w:rPr>
          <w:rFonts w:ascii="宋体" w:hAnsi="宋体" w:eastAsia="宋体" w:cs="宋体"/>
          <w:b/>
          <w:sz w:val="24"/>
          <w:szCs w:val="24"/>
          <w:highlight w:val="none"/>
        </w:rPr>
      </w:pPr>
      <w:r>
        <w:rPr>
          <w:rFonts w:ascii="宋体" w:hAnsi="宋体" w:eastAsia="宋体" w:cs="宋体"/>
          <w:b/>
          <w:sz w:val="24"/>
          <w:szCs w:val="24"/>
          <w:highlight w:val="none"/>
        </w:rPr>
        <w:t xml:space="preserve">1. </w:t>
      </w:r>
      <w:r>
        <w:rPr>
          <w:rFonts w:hint="eastAsia" w:ascii="宋体" w:hAnsi="宋体" w:eastAsia="宋体" w:cs="宋体"/>
          <w:b/>
          <w:sz w:val="24"/>
          <w:szCs w:val="24"/>
          <w:highlight w:val="none"/>
        </w:rPr>
        <w:t>评审方法</w:t>
      </w:r>
      <w:bookmarkEnd w:id="26"/>
    </w:p>
    <w:p w14:paraId="0F7BD6EB">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本次评审采用综合评分法。磋商小组对满足竞争性磋商文件实质性要求的响应文件，按照本节规定的评审标准进行评审。评审中各评审专家若发生意见分歧，以少数服从多数原则确定。</w:t>
      </w:r>
    </w:p>
    <w:p w14:paraId="47FCBB8C">
      <w:pPr>
        <w:tabs>
          <w:tab w:val="center" w:pos="4832"/>
          <w:tab w:val="left" w:pos="7140"/>
        </w:tabs>
        <w:spacing w:line="360" w:lineRule="auto"/>
        <w:ind w:firstLine="472" w:firstLineChars="196"/>
        <w:jc w:val="left"/>
        <w:outlineLvl w:val="2"/>
        <w:rPr>
          <w:rFonts w:ascii="宋体" w:hAnsi="宋体" w:eastAsia="宋体" w:cs="宋体"/>
          <w:b/>
          <w:sz w:val="24"/>
          <w:szCs w:val="24"/>
          <w:highlight w:val="none"/>
        </w:rPr>
      </w:pPr>
      <w:bookmarkStart w:id="27" w:name="_Toc446"/>
      <w:r>
        <w:rPr>
          <w:rFonts w:ascii="宋体" w:hAnsi="宋体" w:eastAsia="宋体" w:cs="宋体"/>
          <w:b/>
          <w:sz w:val="24"/>
          <w:szCs w:val="24"/>
          <w:highlight w:val="none"/>
        </w:rPr>
        <w:t xml:space="preserve">2. </w:t>
      </w:r>
      <w:r>
        <w:rPr>
          <w:rFonts w:hint="eastAsia" w:ascii="宋体" w:hAnsi="宋体" w:eastAsia="宋体" w:cs="宋体"/>
          <w:b/>
          <w:sz w:val="24"/>
          <w:szCs w:val="24"/>
          <w:highlight w:val="none"/>
        </w:rPr>
        <w:t>评审标准</w:t>
      </w:r>
      <w:bookmarkEnd w:id="27"/>
    </w:p>
    <w:p w14:paraId="68B46585">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1</w:t>
      </w:r>
      <w:r>
        <w:rPr>
          <w:rFonts w:ascii="宋体" w:hAnsi="宋体" w:eastAsia="宋体" w:cs="Arial"/>
          <w:kern w:val="0"/>
          <w:sz w:val="24"/>
          <w:szCs w:val="24"/>
          <w:highlight w:val="none"/>
        </w:rPr>
        <w:t xml:space="preserve"> </w:t>
      </w:r>
      <w:r>
        <w:rPr>
          <w:rFonts w:hint="eastAsia" w:ascii="宋体" w:hAnsi="宋体" w:eastAsia="宋体" w:cs="Arial"/>
          <w:kern w:val="0"/>
          <w:sz w:val="24"/>
          <w:szCs w:val="24"/>
          <w:highlight w:val="none"/>
        </w:rPr>
        <w:t>资格审查：评审因素和评审标准见《资格审查标准》。</w:t>
      </w:r>
    </w:p>
    <w:p w14:paraId="20870990">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2</w:t>
      </w:r>
      <w:r>
        <w:rPr>
          <w:rFonts w:ascii="宋体" w:hAnsi="宋体" w:eastAsia="宋体" w:cs="Arial"/>
          <w:kern w:val="0"/>
          <w:sz w:val="24"/>
          <w:szCs w:val="24"/>
          <w:highlight w:val="none"/>
        </w:rPr>
        <w:t xml:space="preserve"> </w:t>
      </w:r>
      <w:r>
        <w:rPr>
          <w:rFonts w:hint="eastAsia" w:ascii="宋体" w:hAnsi="宋体" w:eastAsia="宋体" w:cs="Arial"/>
          <w:kern w:val="0"/>
          <w:sz w:val="24"/>
          <w:szCs w:val="24"/>
          <w:highlight w:val="none"/>
        </w:rPr>
        <w:t>完备性及符合性审查：评审因素和评审标准见《完备性及符合性审查标准》。</w:t>
      </w:r>
    </w:p>
    <w:p w14:paraId="70529FF7">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3详细评审：</w:t>
      </w:r>
    </w:p>
    <w:p w14:paraId="581BEB74">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2.3.1详细评审：评审因素和评审标准见《详细评审标准》及本节第3.6款。</w:t>
      </w:r>
    </w:p>
    <w:p w14:paraId="225A2B68">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3</w:t>
      </w:r>
      <w:r>
        <w:rPr>
          <w:rFonts w:ascii="宋体" w:hAnsi="宋体" w:eastAsia="宋体" w:cs="Arial"/>
          <w:kern w:val="0"/>
          <w:sz w:val="24"/>
          <w:szCs w:val="24"/>
          <w:highlight w:val="none"/>
        </w:rPr>
        <w:t xml:space="preserve">.2 </w:t>
      </w:r>
      <w:r>
        <w:rPr>
          <w:rFonts w:hint="eastAsia" w:ascii="宋体" w:hAnsi="宋体" w:eastAsia="宋体" w:cs="Arial"/>
          <w:kern w:val="0"/>
          <w:sz w:val="24"/>
          <w:szCs w:val="24"/>
          <w:highlight w:val="none"/>
        </w:rPr>
        <w:t>磋商报价评分标准：</w:t>
      </w:r>
    </w:p>
    <w:p w14:paraId="01ACCE0A">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）分值构成及权重：见评审办法前附表。</w:t>
      </w:r>
    </w:p>
    <w:p w14:paraId="0251AC77">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）磋商基准价计算：见评审办法前附表。</w:t>
      </w:r>
    </w:p>
    <w:p w14:paraId="5AA43C67">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（3）磋商报价得分的计算：见评审办法前附表。</w:t>
      </w:r>
    </w:p>
    <w:p w14:paraId="1AA26F78">
      <w:pPr>
        <w:tabs>
          <w:tab w:val="center" w:pos="4832"/>
          <w:tab w:val="left" w:pos="7140"/>
        </w:tabs>
        <w:spacing w:line="360" w:lineRule="auto"/>
        <w:ind w:firstLine="472" w:firstLineChars="196"/>
        <w:jc w:val="left"/>
        <w:outlineLvl w:val="2"/>
        <w:rPr>
          <w:rFonts w:ascii="宋体" w:hAnsi="宋体" w:eastAsia="宋体" w:cs="宋体"/>
          <w:b/>
          <w:sz w:val="24"/>
          <w:szCs w:val="24"/>
          <w:highlight w:val="none"/>
        </w:rPr>
      </w:pPr>
      <w:bookmarkStart w:id="28" w:name="_Toc5064"/>
      <w:r>
        <w:rPr>
          <w:rFonts w:ascii="宋体" w:hAnsi="宋体" w:eastAsia="宋体" w:cs="宋体"/>
          <w:b/>
          <w:sz w:val="24"/>
          <w:szCs w:val="24"/>
          <w:highlight w:val="none"/>
        </w:rPr>
        <w:t xml:space="preserve">3. </w:t>
      </w:r>
      <w:r>
        <w:rPr>
          <w:rFonts w:hint="eastAsia" w:ascii="宋体" w:hAnsi="宋体" w:eastAsia="宋体" w:cs="宋体"/>
          <w:b/>
          <w:sz w:val="24"/>
          <w:szCs w:val="24"/>
          <w:highlight w:val="none"/>
        </w:rPr>
        <w:t>评审程序</w:t>
      </w:r>
      <w:bookmarkEnd w:id="28"/>
    </w:p>
    <w:p w14:paraId="5A8E5A6D">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3.1 </w:t>
      </w:r>
      <w:r>
        <w:rPr>
          <w:rFonts w:hint="eastAsia" w:ascii="宋体" w:hAnsi="宋体" w:eastAsia="宋体" w:cs="Arial"/>
          <w:kern w:val="0"/>
          <w:sz w:val="24"/>
          <w:szCs w:val="24"/>
          <w:highlight w:val="none"/>
        </w:rPr>
        <w:t>基本程序</w:t>
      </w:r>
    </w:p>
    <w:p w14:paraId="464A9A23">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评审活动将按以下步骤进行：</w:t>
      </w:r>
    </w:p>
    <w:p w14:paraId="13E46EA8">
      <w:pPr>
        <w:pStyle w:val="68"/>
        <w:widowControl/>
        <w:numPr>
          <w:ilvl w:val="0"/>
          <w:numId w:val="2"/>
        </w:numPr>
        <w:shd w:val="clear" w:color="auto" w:fill="FFFFFF"/>
        <w:snapToGrid w:val="0"/>
        <w:spacing w:line="360" w:lineRule="auto"/>
        <w:ind w:firstLineChars="0"/>
        <w:rPr>
          <w:rFonts w:ascii="宋体" w:hAnsi="宋体" w:cs="Arial"/>
          <w:kern w:val="0"/>
          <w:sz w:val="24"/>
          <w:szCs w:val="24"/>
          <w:highlight w:val="none"/>
        </w:rPr>
      </w:pPr>
      <w:r>
        <w:rPr>
          <w:rFonts w:hint="eastAsia" w:ascii="宋体" w:hAnsi="宋体" w:cs="Arial"/>
          <w:kern w:val="0"/>
          <w:sz w:val="24"/>
          <w:szCs w:val="24"/>
          <w:highlight w:val="none"/>
        </w:rPr>
        <w:t>评审准备</w:t>
      </w:r>
    </w:p>
    <w:p w14:paraId="7BC9B90B">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（2） 资格审查</w:t>
      </w:r>
    </w:p>
    <w:p w14:paraId="24D082D5">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（3） 完备性及符合性审查</w:t>
      </w:r>
    </w:p>
    <w:p w14:paraId="2E4F0BF0">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（4） 第二轮报价</w:t>
      </w:r>
    </w:p>
    <w:p w14:paraId="71189E89">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（5） 详细评审</w:t>
      </w:r>
    </w:p>
    <w:p w14:paraId="377C3C53">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（6） 澄清、说明或补正</w:t>
      </w:r>
    </w:p>
    <w:p w14:paraId="18985FA4">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（7） 推荐成交候选人及提交评审报告</w:t>
      </w:r>
    </w:p>
    <w:p w14:paraId="4FCE51D9">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3.2 </w:t>
      </w:r>
      <w:r>
        <w:rPr>
          <w:rFonts w:hint="eastAsia" w:ascii="宋体" w:hAnsi="宋体" w:eastAsia="宋体" w:cs="Arial"/>
          <w:kern w:val="0"/>
          <w:sz w:val="24"/>
          <w:szCs w:val="24"/>
          <w:highlight w:val="none"/>
        </w:rPr>
        <w:t>评审准备</w:t>
      </w:r>
    </w:p>
    <w:p w14:paraId="190F6DF9">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3.2.1</w:t>
      </w:r>
      <w:r>
        <w:rPr>
          <w:rFonts w:hint="eastAsia" w:ascii="宋体" w:hAnsi="宋体" w:eastAsia="宋体" w:cs="Arial"/>
          <w:kern w:val="0"/>
          <w:sz w:val="24"/>
          <w:szCs w:val="24"/>
          <w:highlight w:val="none"/>
        </w:rPr>
        <w:t>磋商小组成员签到</w:t>
      </w:r>
    </w:p>
    <w:p w14:paraId="4177149A">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磋商小组成员到达评审现场时应当在签到表上签到以证明其出席。</w:t>
      </w:r>
    </w:p>
    <w:p w14:paraId="60CD112E">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3.2.2 </w:t>
      </w:r>
      <w:r>
        <w:rPr>
          <w:rFonts w:hint="eastAsia" w:ascii="宋体" w:hAnsi="宋体" w:eastAsia="宋体" w:cs="Arial"/>
          <w:kern w:val="0"/>
          <w:sz w:val="24"/>
          <w:szCs w:val="24"/>
          <w:highlight w:val="none"/>
        </w:rPr>
        <w:t>磋商小组的分工</w:t>
      </w:r>
    </w:p>
    <w:p w14:paraId="2197B97C">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3.2.2.1</w:t>
      </w:r>
      <w:r>
        <w:rPr>
          <w:rFonts w:hint="eastAsia" w:ascii="宋体" w:hAnsi="宋体" w:eastAsia="宋体" w:cs="Arial"/>
          <w:kern w:val="0"/>
          <w:sz w:val="24"/>
          <w:szCs w:val="24"/>
          <w:highlight w:val="none"/>
        </w:rPr>
        <w:t>磋商小组首先推选一名磋商小组组长。磋商小组组长负责评审活动的组织领导工作。磋商小组组长与磋商小组其他成员具有同等的评审权力。</w:t>
      </w:r>
    </w:p>
    <w:p w14:paraId="50B2BE03">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3.2.2.2 </w:t>
      </w:r>
      <w:r>
        <w:rPr>
          <w:rFonts w:hint="eastAsia" w:ascii="宋体" w:hAnsi="宋体" w:eastAsia="宋体" w:cs="Arial"/>
          <w:kern w:val="0"/>
          <w:sz w:val="24"/>
          <w:szCs w:val="24"/>
          <w:highlight w:val="none"/>
        </w:rPr>
        <w:t>磋商小组组长除履行自己作为磋商小组成员独立评审的职责外，主要负责以下工作：</w:t>
      </w:r>
      <w:r>
        <w:rPr>
          <w:rFonts w:ascii="宋体" w:hAnsi="宋体" w:eastAsia="宋体" w:cs="Arial"/>
          <w:kern w:val="0"/>
          <w:sz w:val="24"/>
          <w:szCs w:val="24"/>
          <w:highlight w:val="none"/>
        </w:rPr>
        <w:t xml:space="preserve"> </w:t>
      </w:r>
    </w:p>
    <w:p w14:paraId="300866AF">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）组织磋商小组成员学习竞争性磋商文件；</w:t>
      </w:r>
    </w:p>
    <w:p w14:paraId="39EDB82E">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）汇总各磋商小组成员认为需要供应商澄清、说明或者补正的问题；</w:t>
      </w:r>
    </w:p>
    <w:p w14:paraId="4584923F">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）组织磋商小组对供应商质询并对供应商的答复进行评审；</w:t>
      </w:r>
    </w:p>
    <w:p w14:paraId="31B31EFF">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4</w:t>
      </w:r>
      <w:r>
        <w:rPr>
          <w:rFonts w:hint="eastAsia" w:ascii="宋体" w:hAnsi="宋体" w:eastAsia="宋体" w:cs="Arial"/>
          <w:kern w:val="0"/>
          <w:sz w:val="24"/>
          <w:szCs w:val="24"/>
          <w:highlight w:val="none"/>
        </w:rPr>
        <w:t>）对出现较大争议的事项进行书面记录；</w:t>
      </w:r>
    </w:p>
    <w:p w14:paraId="7EDDA0F6">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5</w:t>
      </w:r>
      <w:r>
        <w:rPr>
          <w:rFonts w:hint="eastAsia" w:ascii="宋体" w:hAnsi="宋体" w:eastAsia="宋体" w:cs="Arial"/>
          <w:kern w:val="0"/>
          <w:sz w:val="24"/>
          <w:szCs w:val="24"/>
          <w:highlight w:val="none"/>
        </w:rPr>
        <w:t>）组织收回评审过程中使用的文件、表格和评审记录以及其他资料，并查验评审记录的完整性及有效性；</w:t>
      </w:r>
    </w:p>
    <w:p w14:paraId="0ABC25AB">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6</w:t>
      </w:r>
      <w:r>
        <w:rPr>
          <w:rFonts w:hint="eastAsia" w:ascii="宋体" w:hAnsi="宋体" w:eastAsia="宋体" w:cs="Arial"/>
          <w:kern w:val="0"/>
          <w:sz w:val="24"/>
          <w:szCs w:val="24"/>
          <w:highlight w:val="none"/>
        </w:rPr>
        <w:t>）组织对评审结论进行复核确认；</w:t>
      </w:r>
    </w:p>
    <w:p w14:paraId="35D0A97F">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7</w:t>
      </w:r>
      <w:r>
        <w:rPr>
          <w:rFonts w:hint="eastAsia" w:ascii="宋体" w:hAnsi="宋体" w:eastAsia="宋体" w:cs="Arial"/>
          <w:kern w:val="0"/>
          <w:sz w:val="24"/>
          <w:szCs w:val="24"/>
          <w:highlight w:val="none"/>
        </w:rPr>
        <w:t>）组织编写评审报告。</w:t>
      </w:r>
    </w:p>
    <w:p w14:paraId="2554CB68">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3.2.3 </w:t>
      </w:r>
      <w:r>
        <w:rPr>
          <w:rFonts w:hint="eastAsia" w:ascii="宋体" w:hAnsi="宋体" w:eastAsia="宋体" w:cs="Arial"/>
          <w:kern w:val="0"/>
          <w:sz w:val="24"/>
          <w:szCs w:val="24"/>
          <w:highlight w:val="none"/>
        </w:rPr>
        <w:t>熟悉文件资料</w:t>
      </w:r>
    </w:p>
    <w:p w14:paraId="0D187301">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3.2.3.1 </w:t>
      </w:r>
      <w:r>
        <w:rPr>
          <w:rFonts w:hint="eastAsia" w:ascii="宋体" w:hAnsi="宋体" w:eastAsia="宋体" w:cs="Arial"/>
          <w:kern w:val="0"/>
          <w:sz w:val="24"/>
          <w:szCs w:val="24"/>
          <w:highlight w:val="none"/>
        </w:rPr>
        <w:t>磋商小组组长应当组织磋商小组成员认真研究竞争性磋商文件，了解和熟悉招标目的、采购范围、主要合同条件、技术标准、质量标准和要求，掌握评审标准和方法，熟悉本章及附件中包括的评审表格的使用，如果本章及附件所附的表格不能满足评审所需时，磋商小组应当补充编制评审所需的表格。</w:t>
      </w:r>
    </w:p>
    <w:p w14:paraId="7748FA2C">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3.2.3.2 </w:t>
      </w:r>
      <w:r>
        <w:rPr>
          <w:rFonts w:hint="eastAsia" w:ascii="宋体" w:hAnsi="宋体" w:eastAsia="宋体" w:cs="Arial"/>
          <w:kern w:val="0"/>
          <w:sz w:val="24"/>
          <w:szCs w:val="24"/>
          <w:highlight w:val="none"/>
        </w:rPr>
        <w:t>采购人或采购代理机构应当向磋商小组提供评审所需的信息和数据，包括：</w:t>
      </w:r>
    </w:p>
    <w:p w14:paraId="47FE4BAF">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）竞争性磋商文件及其澄清修改等竞争性磋商文件补充；</w:t>
      </w:r>
    </w:p>
    <w:p w14:paraId="2FFE80F8">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）未在开标会上当场拒绝的各响应文件；</w:t>
      </w:r>
    </w:p>
    <w:p w14:paraId="0CA23F17">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）开标会记录；</w:t>
      </w:r>
    </w:p>
    <w:p w14:paraId="5EC34F2D">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4</w:t>
      </w:r>
      <w:r>
        <w:rPr>
          <w:rFonts w:hint="eastAsia" w:ascii="宋体" w:hAnsi="宋体" w:eastAsia="宋体" w:cs="Arial"/>
          <w:kern w:val="0"/>
          <w:sz w:val="24"/>
          <w:szCs w:val="24"/>
          <w:highlight w:val="none"/>
        </w:rPr>
        <w:t>）评审表格；</w:t>
      </w:r>
    </w:p>
    <w:p w14:paraId="7EB31BC0">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5</w:t>
      </w:r>
      <w:r>
        <w:rPr>
          <w:rFonts w:hint="eastAsia" w:ascii="宋体" w:hAnsi="宋体" w:eastAsia="宋体" w:cs="Arial"/>
          <w:kern w:val="0"/>
          <w:sz w:val="24"/>
          <w:szCs w:val="24"/>
          <w:highlight w:val="none"/>
        </w:rPr>
        <w:t>）其他信息和数据。</w:t>
      </w:r>
    </w:p>
    <w:p w14:paraId="41F2E289">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3.3资格审查（适用于资格后审）</w:t>
      </w:r>
    </w:p>
    <w:p w14:paraId="4D5BE3E0">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采购人会依据本章规定的评审因素和审查标准，对供应商的资格审查资料进行资格审查。资格审查有一项未通过审查标准，采购人将认定整个响应文件不响应竞争性磋商文件而否决其投标，并且不允许供应商通过修改或撤销其不符合要求的差异或保留，使之成为具有响应性的投标。</w:t>
      </w:r>
    </w:p>
    <w:p w14:paraId="3E541CBD">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4完备性及符合性审查</w:t>
      </w:r>
    </w:p>
    <w:p w14:paraId="13205FCB">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4</w:t>
      </w:r>
      <w:r>
        <w:rPr>
          <w:rFonts w:ascii="宋体" w:hAnsi="宋体" w:eastAsia="宋体" w:cs="Arial"/>
          <w:kern w:val="0"/>
          <w:sz w:val="24"/>
          <w:szCs w:val="24"/>
          <w:highlight w:val="none"/>
        </w:rPr>
        <w:t xml:space="preserve">.1 </w:t>
      </w:r>
      <w:r>
        <w:rPr>
          <w:rFonts w:hint="eastAsia" w:ascii="宋体" w:hAnsi="宋体" w:eastAsia="宋体" w:cs="Arial"/>
          <w:kern w:val="0"/>
          <w:sz w:val="24"/>
          <w:szCs w:val="24"/>
          <w:highlight w:val="none"/>
        </w:rPr>
        <w:t>磋商小组依据本章规定的评审因素和评审标准，对供应商的响应文件进行完备性及符合性审查。完备性及符合性审查有一项未通过评审标准，磋商小组将认定整个响应文件不响应竞争性磋商文件而否决其投标，并且不允许供应商通过修改或撤销其不符合要求的差异或保留，使之成为具有响应性的投标。</w:t>
      </w:r>
    </w:p>
    <w:p w14:paraId="6292EE88">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4</w:t>
      </w:r>
      <w:r>
        <w:rPr>
          <w:rFonts w:ascii="宋体" w:hAnsi="宋体" w:eastAsia="宋体" w:cs="Arial"/>
          <w:kern w:val="0"/>
          <w:sz w:val="24"/>
          <w:szCs w:val="24"/>
          <w:highlight w:val="none"/>
        </w:rPr>
        <w:t xml:space="preserve">.2 </w:t>
      </w:r>
      <w:r>
        <w:rPr>
          <w:rFonts w:hint="eastAsia" w:ascii="宋体" w:hAnsi="宋体" w:eastAsia="宋体" w:cs="Arial"/>
          <w:kern w:val="0"/>
          <w:sz w:val="24"/>
          <w:szCs w:val="24"/>
          <w:highlight w:val="none"/>
        </w:rPr>
        <w:t>完备性及符合性审查条款是指对本采购项目产生了重大影响的重大偏差，而且纠正此类偏差将会对响应本次招标的其他供应商的竞争地位产生不公正的影响。</w:t>
      </w:r>
    </w:p>
    <w:p w14:paraId="3B5DE884">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4</w:t>
      </w: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细微偏差是指响应文件在实质上响应竞争性磋商文件要求，但在个别地方存在疏漏或者提供了不完整的技术信息和数据等情况，并且补正这些遗漏和不完整不会对其他供应商造成不公平的结果。细微偏差不影响响应文件的有效性，磋商小组可要求存在细微偏差的供应商予以补正。</w:t>
      </w:r>
    </w:p>
    <w:p w14:paraId="39B9702C">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5第二轮报价</w:t>
      </w:r>
    </w:p>
    <w:p w14:paraId="2F79213E">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3.5.1</w:t>
      </w:r>
      <w:r>
        <w:rPr>
          <w:rFonts w:hint="eastAsia" w:ascii="宋体" w:hAnsi="宋体" w:eastAsia="宋体" w:cs="Arial"/>
          <w:kern w:val="0"/>
          <w:sz w:val="24"/>
          <w:szCs w:val="24"/>
          <w:highlight w:val="none"/>
          <w:shd w:val="clear" w:color="auto" w:fill="FFFFFF" w:themeFill="background1"/>
        </w:rPr>
        <w:t>供应商分别进行各自第二轮磋商报价，作为最终磋商报价的依据。</w:t>
      </w:r>
    </w:p>
    <w:p w14:paraId="2775E872">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3.6、详细评审</w:t>
      </w:r>
    </w:p>
    <w:p w14:paraId="3D747D6F">
      <w:pPr>
        <w:widowControl/>
        <w:shd w:val="clear" w:color="auto" w:fill="FFFFFF"/>
        <w:snapToGrid w:val="0"/>
        <w:spacing w:line="360" w:lineRule="auto"/>
        <w:ind w:firstLine="480" w:firstLineChars="200"/>
        <w:rPr>
          <w:rFonts w:hint="eastAsia" w:ascii="宋体" w:hAnsi="宋体"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6</w:t>
      </w: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 xml:space="preserve"> 澄清、说明和补正</w:t>
      </w:r>
    </w:p>
    <w:p w14:paraId="40DC0B3E">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6</w:t>
      </w:r>
      <w:r>
        <w:rPr>
          <w:rFonts w:ascii="宋体" w:hAnsi="宋体" w:eastAsia="宋体" w:cs="Arial"/>
          <w:kern w:val="0"/>
          <w:sz w:val="24"/>
          <w:szCs w:val="24"/>
          <w:highlight w:val="none"/>
        </w:rPr>
        <w:t>.</w:t>
      </w:r>
      <w:r>
        <w:rPr>
          <w:rFonts w:hint="eastAsia" w:ascii="宋体" w:hAnsi="宋体" w:eastAsia="宋体" w:cs="Arial"/>
          <w:kern w:val="0"/>
          <w:sz w:val="24"/>
          <w:szCs w:val="24"/>
          <w:highlight w:val="none"/>
          <w:lang w:val="en-US" w:eastAsia="zh-CN"/>
        </w:rPr>
        <w:t>1</w:t>
      </w:r>
      <w:r>
        <w:rPr>
          <w:rFonts w:hint="eastAsia" w:ascii="宋体" w:hAnsi="宋体" w:eastAsia="宋体" w:cs="Arial"/>
          <w:kern w:val="0"/>
          <w:sz w:val="24"/>
          <w:szCs w:val="24"/>
          <w:highlight w:val="none"/>
        </w:rPr>
        <w:t>.1在不改变供应商响应文件实质性内容的前提下，磋商小组应当对响应文件进行基础性数据分析和整理，从而发现并提取其中可能存在的对采购范围理解的偏差、技术响应偏离、磋商价格的算术性错误、错漏项、磋商价格构成不合理、不平衡报价等存在明显异常的问题。</w:t>
      </w:r>
    </w:p>
    <w:p w14:paraId="6AE7EBD9">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6</w:t>
      </w:r>
      <w:r>
        <w:rPr>
          <w:rFonts w:ascii="宋体" w:hAnsi="宋体" w:eastAsia="宋体" w:cs="Arial"/>
          <w:kern w:val="0"/>
          <w:sz w:val="24"/>
          <w:szCs w:val="24"/>
          <w:highlight w:val="none"/>
        </w:rPr>
        <w:t>.</w:t>
      </w:r>
      <w:r>
        <w:rPr>
          <w:rFonts w:hint="eastAsia" w:ascii="宋体" w:hAnsi="宋体" w:eastAsia="宋体" w:cs="Arial"/>
          <w:kern w:val="0"/>
          <w:sz w:val="24"/>
          <w:szCs w:val="24"/>
          <w:highlight w:val="none"/>
          <w:lang w:val="en-US" w:eastAsia="zh-CN"/>
        </w:rPr>
        <w:t>1</w:t>
      </w:r>
      <w:r>
        <w:rPr>
          <w:rFonts w:hint="eastAsia" w:ascii="宋体" w:hAnsi="宋体" w:eastAsia="宋体" w:cs="Arial"/>
          <w:kern w:val="0"/>
          <w:sz w:val="24"/>
          <w:szCs w:val="24"/>
          <w:highlight w:val="none"/>
        </w:rPr>
        <w:t>.2澄清、说明和补正内容不得改变响应文件的实质性内容（算术性错误修正的除外）。供应商的书面澄清、说明和补正属于响应文件的组成部分。</w:t>
      </w:r>
    </w:p>
    <w:p w14:paraId="2DBC2322">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6</w:t>
      </w:r>
      <w:r>
        <w:rPr>
          <w:rFonts w:ascii="宋体" w:hAnsi="宋体" w:eastAsia="宋体" w:cs="Arial"/>
          <w:kern w:val="0"/>
          <w:sz w:val="24"/>
          <w:szCs w:val="24"/>
          <w:highlight w:val="none"/>
        </w:rPr>
        <w:t>.</w:t>
      </w:r>
      <w:r>
        <w:rPr>
          <w:rFonts w:hint="eastAsia" w:ascii="宋体" w:hAnsi="宋体" w:eastAsia="宋体" w:cs="Arial"/>
          <w:kern w:val="0"/>
          <w:sz w:val="24"/>
          <w:szCs w:val="24"/>
          <w:highlight w:val="none"/>
          <w:lang w:val="en-US" w:eastAsia="zh-CN"/>
        </w:rPr>
        <w:t>1</w:t>
      </w:r>
      <w:r>
        <w:rPr>
          <w:rFonts w:hint="eastAsia" w:ascii="宋体" w:hAnsi="宋体" w:eastAsia="宋体" w:cs="Arial"/>
          <w:kern w:val="0"/>
          <w:sz w:val="24"/>
          <w:szCs w:val="24"/>
          <w:highlight w:val="none"/>
        </w:rPr>
        <w:t>.3磋商小组针对需要供应商对所提交响应文件中不明确的内容进行书面澄清、说明或补正。澄清通知不得向供应商提出带有暗示性或诱导性问题，或向其明确响应文件中的遗漏和错误。供应商接到磋商小组发出的书面澄清通知后，应按磋商小组的要求提供书面澄清资料，并在规定的时间递交到指定地点。磋商小组不接受供应商主动提出的澄清、说明或补正。</w:t>
      </w:r>
    </w:p>
    <w:p w14:paraId="3EC47FCA">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6</w:t>
      </w:r>
      <w:r>
        <w:rPr>
          <w:rFonts w:ascii="宋体" w:hAnsi="宋体" w:eastAsia="宋体" w:cs="Arial"/>
          <w:kern w:val="0"/>
          <w:sz w:val="24"/>
          <w:szCs w:val="24"/>
          <w:highlight w:val="none"/>
        </w:rPr>
        <w:t>.</w:t>
      </w:r>
      <w:r>
        <w:rPr>
          <w:rFonts w:hint="eastAsia" w:ascii="宋体" w:hAnsi="宋体" w:eastAsia="宋体" w:cs="Arial"/>
          <w:kern w:val="0"/>
          <w:sz w:val="24"/>
          <w:szCs w:val="24"/>
          <w:highlight w:val="none"/>
          <w:lang w:val="en-US" w:eastAsia="zh-CN"/>
        </w:rPr>
        <w:t>1</w:t>
      </w:r>
      <w:r>
        <w:rPr>
          <w:rFonts w:hint="eastAsia" w:ascii="宋体" w:hAnsi="宋体" w:eastAsia="宋体" w:cs="Arial"/>
          <w:kern w:val="0"/>
          <w:sz w:val="24"/>
          <w:szCs w:val="24"/>
          <w:highlight w:val="none"/>
        </w:rPr>
        <w:t>.4磋商小组对供应商提交的澄清、说明或补正有疑问的，可以要求供应商进一步澄清、说明或补正，直至满足磋商小组的要求。</w:t>
      </w:r>
    </w:p>
    <w:p w14:paraId="596DEA9D">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6</w:t>
      </w:r>
      <w:r>
        <w:rPr>
          <w:rFonts w:ascii="宋体" w:hAnsi="宋体" w:eastAsia="宋体" w:cs="Arial"/>
          <w:kern w:val="0"/>
          <w:sz w:val="24"/>
          <w:szCs w:val="24"/>
          <w:highlight w:val="none"/>
        </w:rPr>
        <w:t>.</w:t>
      </w:r>
      <w:r>
        <w:rPr>
          <w:rFonts w:hint="eastAsia" w:ascii="宋体" w:hAnsi="宋体" w:eastAsia="宋体" w:cs="Arial"/>
          <w:kern w:val="0"/>
          <w:sz w:val="24"/>
          <w:szCs w:val="24"/>
          <w:highlight w:val="none"/>
          <w:lang w:val="en-US" w:eastAsia="zh-CN"/>
        </w:rPr>
        <w:t>2</w:t>
      </w:r>
      <w:r>
        <w:rPr>
          <w:rFonts w:hint="eastAsia" w:ascii="宋体" w:hAnsi="宋体" w:eastAsia="宋体" w:cs="Arial"/>
          <w:kern w:val="0"/>
          <w:sz w:val="24"/>
          <w:szCs w:val="24"/>
          <w:highlight w:val="none"/>
        </w:rPr>
        <w:t>评审专家评分：评审专家按照《详细评审标准》评分，供应商详细评审得分等于全部评审专家评分的算术平均值。</w:t>
      </w:r>
    </w:p>
    <w:p w14:paraId="66454DCC">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6</w:t>
      </w:r>
      <w:r>
        <w:rPr>
          <w:rFonts w:ascii="宋体" w:hAnsi="宋体" w:eastAsia="宋体" w:cs="Arial"/>
          <w:kern w:val="0"/>
          <w:sz w:val="24"/>
          <w:szCs w:val="24"/>
          <w:highlight w:val="none"/>
        </w:rPr>
        <w:t>.</w:t>
      </w:r>
      <w:r>
        <w:rPr>
          <w:rFonts w:hint="eastAsia" w:ascii="宋体" w:hAnsi="宋体" w:eastAsia="宋体" w:cs="Arial"/>
          <w:kern w:val="0"/>
          <w:sz w:val="24"/>
          <w:szCs w:val="24"/>
          <w:highlight w:val="none"/>
          <w:lang w:val="en-US" w:eastAsia="zh-CN"/>
        </w:rPr>
        <w:t>3</w:t>
      </w:r>
      <w:r>
        <w:rPr>
          <w:rFonts w:ascii="宋体" w:hAnsi="宋体" w:eastAsia="宋体" w:cs="Arial"/>
          <w:kern w:val="0"/>
          <w:sz w:val="24"/>
          <w:szCs w:val="24"/>
          <w:highlight w:val="none"/>
        </w:rPr>
        <w:t xml:space="preserve"> </w:t>
      </w:r>
      <w:r>
        <w:rPr>
          <w:rFonts w:hint="eastAsia" w:ascii="宋体" w:hAnsi="宋体" w:eastAsia="宋体" w:cs="Arial"/>
          <w:kern w:val="0"/>
          <w:sz w:val="24"/>
          <w:szCs w:val="24"/>
          <w:highlight w:val="none"/>
        </w:rPr>
        <w:t>算术错误修正：磋商价格有算术错误的，磋商小组按以下原则对磋商价格进行修正，修正的价格经供应商书面确认后具有约束力。供应商不接受修正价格的，其投标将被否决。</w:t>
      </w:r>
    </w:p>
    <w:p w14:paraId="1BFBFF29">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）响应文件中的大写金额与小写金额不一致的，以大写金额为准；</w:t>
      </w:r>
    </w:p>
    <w:p w14:paraId="4948631D">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）总价金额与依据单价计算出的结果不一致的，以单价金额为准修正总价，但单价金额小数点有明显错误的除外。</w:t>
      </w:r>
    </w:p>
    <w:p w14:paraId="248DA27E">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6</w:t>
      </w:r>
      <w:r>
        <w:rPr>
          <w:rFonts w:ascii="宋体" w:hAnsi="宋体" w:eastAsia="宋体" w:cs="Arial"/>
          <w:kern w:val="0"/>
          <w:sz w:val="24"/>
          <w:szCs w:val="24"/>
          <w:highlight w:val="none"/>
        </w:rPr>
        <w:t>.</w:t>
      </w:r>
      <w:r>
        <w:rPr>
          <w:rFonts w:hint="eastAsia" w:ascii="宋体" w:hAnsi="宋体" w:eastAsia="宋体" w:cs="Arial"/>
          <w:kern w:val="0"/>
          <w:sz w:val="24"/>
          <w:szCs w:val="24"/>
          <w:highlight w:val="none"/>
          <w:lang w:val="en-US" w:eastAsia="zh-CN"/>
        </w:rPr>
        <w:t>4</w:t>
      </w:r>
      <w:r>
        <w:rPr>
          <w:rFonts w:ascii="宋体" w:hAnsi="宋体" w:eastAsia="宋体" w:cs="Arial"/>
          <w:kern w:val="0"/>
          <w:sz w:val="24"/>
          <w:szCs w:val="24"/>
          <w:highlight w:val="none"/>
        </w:rPr>
        <w:t xml:space="preserve"> </w:t>
      </w:r>
      <w:r>
        <w:rPr>
          <w:rFonts w:hint="eastAsia" w:ascii="宋体" w:hAnsi="宋体" w:eastAsia="宋体" w:cs="Arial"/>
          <w:kern w:val="0"/>
          <w:sz w:val="24"/>
          <w:szCs w:val="24"/>
          <w:highlight w:val="none"/>
        </w:rPr>
        <w:t>磋商小组发现供应商的报价明显低于其他供应商磋商价格，使得其磋商价格可能低于其成本的，应当要求该供应商作出书面说明并提供相应的证明材料。供应商不能合理说明或者不能提供相应证明材料的，由磋商小组认定该供应商以低于成本报价竞标，否决其投标。</w:t>
      </w:r>
    </w:p>
    <w:p w14:paraId="76CE3B42">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6</w:t>
      </w:r>
      <w:r>
        <w:rPr>
          <w:rFonts w:ascii="宋体" w:hAnsi="宋体" w:eastAsia="宋体" w:cs="Arial"/>
          <w:kern w:val="0"/>
          <w:sz w:val="24"/>
          <w:szCs w:val="24"/>
          <w:highlight w:val="none"/>
        </w:rPr>
        <w:t>.</w:t>
      </w:r>
      <w:r>
        <w:rPr>
          <w:rFonts w:hint="eastAsia" w:ascii="宋体" w:hAnsi="宋体" w:eastAsia="宋体" w:cs="Arial"/>
          <w:kern w:val="0"/>
          <w:sz w:val="24"/>
          <w:szCs w:val="24"/>
          <w:highlight w:val="none"/>
          <w:lang w:val="en-US" w:eastAsia="zh-CN"/>
        </w:rPr>
        <w:t>5</w:t>
      </w:r>
      <w:r>
        <w:rPr>
          <w:rFonts w:ascii="宋体" w:hAnsi="宋体" w:eastAsia="宋体" w:cs="Arial"/>
          <w:kern w:val="0"/>
          <w:sz w:val="24"/>
          <w:szCs w:val="24"/>
          <w:highlight w:val="none"/>
        </w:rPr>
        <w:t xml:space="preserve"> </w:t>
      </w:r>
      <w:r>
        <w:rPr>
          <w:rFonts w:hint="eastAsia" w:ascii="宋体" w:hAnsi="宋体" w:eastAsia="宋体" w:cs="Arial"/>
          <w:kern w:val="0"/>
          <w:sz w:val="24"/>
          <w:szCs w:val="24"/>
          <w:highlight w:val="none"/>
        </w:rPr>
        <w:t>磋商报价评分：对磋商报价进行磋商报价得分计算，计算方法详见评审办法前附表。</w:t>
      </w:r>
    </w:p>
    <w:p w14:paraId="36DBEEC4">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6</w:t>
      </w:r>
      <w:r>
        <w:rPr>
          <w:rFonts w:ascii="宋体" w:hAnsi="宋体" w:eastAsia="宋体" w:cs="Arial"/>
          <w:kern w:val="0"/>
          <w:sz w:val="24"/>
          <w:szCs w:val="24"/>
          <w:highlight w:val="none"/>
        </w:rPr>
        <w:t>.</w:t>
      </w:r>
      <w:r>
        <w:rPr>
          <w:rFonts w:hint="eastAsia" w:ascii="宋体" w:hAnsi="宋体" w:eastAsia="宋体" w:cs="Arial"/>
          <w:kern w:val="0"/>
          <w:sz w:val="24"/>
          <w:szCs w:val="24"/>
          <w:highlight w:val="none"/>
          <w:lang w:val="en-US" w:eastAsia="zh-CN"/>
        </w:rPr>
        <w:t>6</w:t>
      </w:r>
      <w:r>
        <w:rPr>
          <w:rFonts w:ascii="宋体" w:hAnsi="宋体" w:eastAsia="宋体" w:cs="Arial"/>
          <w:kern w:val="0"/>
          <w:sz w:val="24"/>
          <w:szCs w:val="24"/>
          <w:highlight w:val="none"/>
        </w:rPr>
        <w:t xml:space="preserve"> </w:t>
      </w:r>
      <w:r>
        <w:rPr>
          <w:rFonts w:hint="eastAsia" w:ascii="宋体" w:hAnsi="宋体" w:eastAsia="宋体" w:cs="Arial"/>
          <w:kern w:val="0"/>
          <w:sz w:val="24"/>
          <w:szCs w:val="24"/>
          <w:highlight w:val="none"/>
        </w:rPr>
        <w:t>汇总评分结果，评分分值计算保留小数点后两位，小数点后第三位“四舍五入”。</w:t>
      </w:r>
    </w:p>
    <w:p w14:paraId="71595443">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6</w:t>
      </w:r>
      <w:r>
        <w:rPr>
          <w:rFonts w:ascii="宋体" w:hAnsi="宋体" w:eastAsia="宋体" w:cs="Arial"/>
          <w:kern w:val="0"/>
          <w:sz w:val="24"/>
          <w:szCs w:val="24"/>
          <w:highlight w:val="none"/>
        </w:rPr>
        <w:t>.</w:t>
      </w:r>
      <w:r>
        <w:rPr>
          <w:rFonts w:hint="eastAsia" w:ascii="宋体" w:hAnsi="宋体" w:eastAsia="宋体" w:cs="Arial"/>
          <w:kern w:val="0"/>
          <w:sz w:val="24"/>
          <w:szCs w:val="24"/>
          <w:highlight w:val="none"/>
          <w:lang w:val="en-US" w:eastAsia="zh-CN"/>
        </w:rPr>
        <w:t>7</w:t>
      </w:r>
      <w:r>
        <w:rPr>
          <w:rFonts w:ascii="宋体" w:hAnsi="宋体" w:eastAsia="宋体" w:cs="Arial"/>
          <w:kern w:val="0"/>
          <w:sz w:val="24"/>
          <w:szCs w:val="24"/>
          <w:highlight w:val="none"/>
        </w:rPr>
        <w:t xml:space="preserve"> </w:t>
      </w:r>
      <w:r>
        <w:rPr>
          <w:rFonts w:hint="eastAsia" w:ascii="宋体" w:hAnsi="宋体" w:eastAsia="宋体" w:cs="Arial"/>
          <w:kern w:val="0"/>
          <w:sz w:val="24"/>
          <w:szCs w:val="24"/>
          <w:highlight w:val="none"/>
        </w:rPr>
        <w:t>详细评审工作全部结束后，供应商总得分排序按照以下原则进行。</w:t>
      </w:r>
    </w:p>
    <w:p w14:paraId="612694D9">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3.6.</w:t>
      </w:r>
      <w:r>
        <w:rPr>
          <w:rFonts w:hint="eastAsia" w:ascii="宋体" w:hAnsi="宋体" w:eastAsia="宋体" w:cs="Arial"/>
          <w:kern w:val="0"/>
          <w:sz w:val="24"/>
          <w:szCs w:val="24"/>
          <w:highlight w:val="none"/>
          <w:lang w:val="en-US" w:eastAsia="zh-CN"/>
        </w:rPr>
        <w:t>7</w:t>
      </w:r>
      <w:r>
        <w:rPr>
          <w:rFonts w:hint="eastAsia" w:ascii="宋体" w:hAnsi="宋体" w:eastAsia="宋体" w:cs="Arial"/>
          <w:kern w:val="0"/>
          <w:sz w:val="24"/>
          <w:szCs w:val="24"/>
          <w:highlight w:val="none"/>
        </w:rPr>
        <w:t>.1按照总得分由高到低顺序对供应商进行排序；</w:t>
      </w:r>
    </w:p>
    <w:p w14:paraId="2CAF02DD">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3.6.</w:t>
      </w:r>
      <w:r>
        <w:rPr>
          <w:rFonts w:hint="eastAsia" w:ascii="宋体" w:hAnsi="宋体" w:eastAsia="宋体" w:cs="Arial"/>
          <w:kern w:val="0"/>
          <w:sz w:val="24"/>
          <w:szCs w:val="24"/>
          <w:highlight w:val="none"/>
          <w:lang w:val="en-US" w:eastAsia="zh-CN"/>
        </w:rPr>
        <w:t>7</w:t>
      </w:r>
      <w:r>
        <w:rPr>
          <w:rFonts w:hint="eastAsia" w:ascii="宋体" w:hAnsi="宋体" w:eastAsia="宋体" w:cs="Arial"/>
          <w:kern w:val="0"/>
          <w:sz w:val="24"/>
          <w:szCs w:val="24"/>
          <w:highlight w:val="none"/>
        </w:rPr>
        <w:t>.2总</w:t>
      </w:r>
      <w:r>
        <w:rPr>
          <w:rFonts w:ascii="宋体" w:hAnsi="宋体" w:eastAsia="宋体" w:cs="Arial"/>
          <w:kern w:val="0"/>
          <w:sz w:val="24"/>
          <w:szCs w:val="24"/>
          <w:highlight w:val="none"/>
        </w:rPr>
        <w:t>得分</w:t>
      </w:r>
      <w:r>
        <w:rPr>
          <w:rFonts w:hint="eastAsia" w:ascii="宋体" w:hAnsi="宋体" w:eastAsia="宋体" w:cs="Arial"/>
          <w:kern w:val="0"/>
          <w:sz w:val="24"/>
          <w:szCs w:val="24"/>
          <w:highlight w:val="none"/>
        </w:rPr>
        <w:t>相同时报价低的</w:t>
      </w:r>
      <w:r>
        <w:rPr>
          <w:rFonts w:ascii="宋体" w:hAnsi="宋体" w:eastAsia="宋体" w:cs="Arial"/>
          <w:kern w:val="0"/>
          <w:sz w:val="24"/>
          <w:szCs w:val="24"/>
          <w:highlight w:val="none"/>
        </w:rPr>
        <w:t>供应商</w:t>
      </w:r>
      <w:r>
        <w:rPr>
          <w:rFonts w:hint="eastAsia" w:ascii="宋体" w:hAnsi="宋体" w:eastAsia="宋体" w:cs="Arial"/>
          <w:kern w:val="0"/>
          <w:sz w:val="24"/>
          <w:szCs w:val="24"/>
          <w:highlight w:val="none"/>
        </w:rPr>
        <w:t>排序靠前；</w:t>
      </w:r>
    </w:p>
    <w:p w14:paraId="099345DF">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7</w:t>
      </w:r>
      <w:r>
        <w:rPr>
          <w:rFonts w:ascii="宋体" w:hAnsi="宋体" w:eastAsia="宋体" w:cs="Arial"/>
          <w:kern w:val="0"/>
          <w:sz w:val="24"/>
          <w:szCs w:val="24"/>
          <w:highlight w:val="none"/>
        </w:rPr>
        <w:t xml:space="preserve"> </w:t>
      </w:r>
      <w:r>
        <w:rPr>
          <w:rFonts w:hint="eastAsia" w:ascii="宋体" w:hAnsi="宋体" w:eastAsia="宋体" w:cs="Arial"/>
          <w:kern w:val="0"/>
          <w:sz w:val="24"/>
          <w:szCs w:val="24"/>
          <w:highlight w:val="none"/>
        </w:rPr>
        <w:t>推荐成交候选人及提交评审报告</w:t>
      </w:r>
    </w:p>
    <w:p w14:paraId="30F7DC85">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7</w:t>
      </w: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磋商小组推荐成交候选人，总得分排序第一的供应商将被确定为第一成交候选人</w:t>
      </w:r>
      <w:r>
        <w:rPr>
          <w:rFonts w:hint="eastAsia" w:ascii="宋体" w:hAnsi="宋体" w:eastAsia="宋体" w:cs="Arial"/>
          <w:kern w:val="0"/>
          <w:sz w:val="24"/>
          <w:szCs w:val="24"/>
          <w:highlight w:val="none"/>
          <w:shd w:val="clear" w:color="auto" w:fill="FFFFFF" w:themeFill="background1"/>
        </w:rPr>
        <w:t>（总</w:t>
      </w:r>
      <w:r>
        <w:rPr>
          <w:rFonts w:ascii="宋体" w:hAnsi="宋体" w:eastAsia="宋体" w:cs="Arial"/>
          <w:kern w:val="0"/>
          <w:sz w:val="24"/>
          <w:szCs w:val="24"/>
          <w:highlight w:val="none"/>
          <w:shd w:val="clear" w:color="auto" w:fill="FFFFFF" w:themeFill="background1"/>
        </w:rPr>
        <w:t>得分</w:t>
      </w:r>
      <w:r>
        <w:rPr>
          <w:rFonts w:hint="eastAsia" w:ascii="宋体" w:hAnsi="宋体" w:eastAsia="宋体" w:cs="Arial"/>
          <w:kern w:val="0"/>
          <w:sz w:val="24"/>
          <w:szCs w:val="24"/>
          <w:highlight w:val="none"/>
          <w:shd w:val="clear" w:color="auto" w:fill="FFFFFF" w:themeFill="background1"/>
        </w:rPr>
        <w:t>排序</w:t>
      </w:r>
      <w:r>
        <w:rPr>
          <w:rFonts w:ascii="宋体" w:hAnsi="宋体" w:eastAsia="宋体" w:cs="Arial"/>
          <w:kern w:val="0"/>
          <w:sz w:val="24"/>
          <w:szCs w:val="24"/>
          <w:highlight w:val="none"/>
          <w:shd w:val="clear" w:color="auto" w:fill="FFFFFF" w:themeFill="background1"/>
        </w:rPr>
        <w:t>最高的供应商获得</w:t>
      </w:r>
      <w:r>
        <w:rPr>
          <w:rFonts w:hint="eastAsia" w:ascii="宋体" w:hAnsi="宋体" w:eastAsia="宋体" w:cs="Arial"/>
          <w:kern w:val="0"/>
          <w:sz w:val="24"/>
          <w:szCs w:val="24"/>
          <w:highlight w:val="none"/>
          <w:shd w:val="clear" w:color="auto" w:fill="FFFFFF" w:themeFill="background1"/>
        </w:rPr>
        <w:t>成交候选人推荐</w:t>
      </w:r>
      <w:r>
        <w:rPr>
          <w:rFonts w:ascii="宋体" w:hAnsi="宋体" w:eastAsia="宋体" w:cs="Arial"/>
          <w:kern w:val="0"/>
          <w:sz w:val="24"/>
          <w:szCs w:val="24"/>
          <w:highlight w:val="none"/>
          <w:shd w:val="clear" w:color="auto" w:fill="FFFFFF" w:themeFill="background1"/>
        </w:rPr>
        <w:t>资格</w:t>
      </w:r>
      <w:r>
        <w:rPr>
          <w:rFonts w:hint="eastAsia" w:ascii="宋体" w:hAnsi="宋体" w:eastAsia="宋体" w:cs="Arial"/>
          <w:kern w:val="0"/>
          <w:sz w:val="24"/>
          <w:szCs w:val="24"/>
          <w:highlight w:val="none"/>
          <w:shd w:val="clear" w:color="auto" w:fill="FFFFFF" w:themeFill="background1"/>
        </w:rPr>
        <w:t>，</w:t>
      </w:r>
      <w:r>
        <w:rPr>
          <w:rFonts w:ascii="宋体" w:hAnsi="宋体" w:eastAsia="宋体" w:cs="Arial"/>
          <w:kern w:val="0"/>
          <w:sz w:val="24"/>
          <w:szCs w:val="24"/>
          <w:highlight w:val="none"/>
          <w:shd w:val="clear" w:color="auto" w:fill="FFFFFF" w:themeFill="background1"/>
        </w:rPr>
        <w:t>其他供应商不作为</w:t>
      </w:r>
      <w:r>
        <w:rPr>
          <w:rFonts w:hint="eastAsia" w:ascii="宋体" w:hAnsi="宋体" w:eastAsia="宋体" w:cs="Arial"/>
          <w:kern w:val="0"/>
          <w:sz w:val="24"/>
          <w:szCs w:val="24"/>
          <w:highlight w:val="none"/>
          <w:shd w:val="clear" w:color="auto" w:fill="FFFFFF" w:themeFill="background1"/>
        </w:rPr>
        <w:t>成交候选人）</w:t>
      </w:r>
      <w:r>
        <w:rPr>
          <w:rFonts w:hint="eastAsia" w:ascii="宋体" w:hAnsi="宋体" w:eastAsia="宋体" w:cs="Arial"/>
          <w:kern w:val="0"/>
          <w:sz w:val="24"/>
          <w:szCs w:val="24"/>
          <w:highlight w:val="none"/>
        </w:rPr>
        <w:t>，以此类推确定出规定数量的的成交候选人。</w:t>
      </w:r>
    </w:p>
    <w:p w14:paraId="0B9ABB02">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7</w:t>
      </w: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当通过了资格审查、完备性及符合性审查后，供应商少于3个时，采购人应当依法重新招标。</w:t>
      </w:r>
    </w:p>
    <w:p w14:paraId="749DD68A">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7</w:t>
      </w:r>
      <w:r>
        <w:rPr>
          <w:rFonts w:ascii="宋体" w:hAnsi="宋体" w:eastAsia="宋体" w:cs="Arial"/>
          <w:kern w:val="0"/>
          <w:sz w:val="24"/>
          <w:szCs w:val="24"/>
          <w:highlight w:val="none"/>
        </w:rPr>
        <w:t xml:space="preserve">.3 </w:t>
      </w:r>
      <w:r>
        <w:rPr>
          <w:rFonts w:hint="eastAsia" w:ascii="宋体" w:hAnsi="宋体" w:eastAsia="宋体" w:cs="Arial"/>
          <w:kern w:val="0"/>
          <w:sz w:val="24"/>
          <w:szCs w:val="24"/>
          <w:highlight w:val="none"/>
        </w:rPr>
        <w:t>磋商小组完成评审后，应当向采购人提交书面评审报告。</w:t>
      </w:r>
    </w:p>
    <w:p w14:paraId="150B57AB">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8</w:t>
      </w:r>
      <w:r>
        <w:rPr>
          <w:rFonts w:ascii="宋体" w:hAnsi="宋体" w:eastAsia="宋体" w:cs="Arial"/>
          <w:kern w:val="0"/>
          <w:sz w:val="24"/>
          <w:szCs w:val="24"/>
          <w:highlight w:val="none"/>
        </w:rPr>
        <w:t xml:space="preserve"> </w:t>
      </w:r>
      <w:r>
        <w:rPr>
          <w:rFonts w:hint="eastAsia" w:ascii="宋体" w:hAnsi="宋体" w:eastAsia="宋体" w:cs="Arial"/>
          <w:kern w:val="0"/>
          <w:sz w:val="24"/>
          <w:szCs w:val="24"/>
          <w:highlight w:val="none"/>
        </w:rPr>
        <w:t>特殊情况的处置程序</w:t>
      </w:r>
    </w:p>
    <w:p w14:paraId="4B6A53D0">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8</w:t>
      </w:r>
      <w:r>
        <w:rPr>
          <w:rFonts w:ascii="宋体" w:hAnsi="宋体" w:eastAsia="宋体" w:cs="Arial"/>
          <w:kern w:val="0"/>
          <w:sz w:val="24"/>
          <w:szCs w:val="24"/>
          <w:highlight w:val="none"/>
        </w:rPr>
        <w:t xml:space="preserve">.1 </w:t>
      </w:r>
      <w:r>
        <w:rPr>
          <w:rFonts w:hint="eastAsia" w:ascii="宋体" w:hAnsi="宋体" w:eastAsia="宋体" w:cs="Arial"/>
          <w:kern w:val="0"/>
          <w:sz w:val="24"/>
          <w:szCs w:val="24"/>
          <w:highlight w:val="none"/>
        </w:rPr>
        <w:t>关于评审活动暂停</w:t>
      </w:r>
    </w:p>
    <w:p w14:paraId="1DB5131D">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14:paraId="4AC77D74">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8</w:t>
      </w: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关于评审中途更换评审专家</w:t>
      </w:r>
    </w:p>
    <w:p w14:paraId="0C120D4D">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8</w:t>
      </w:r>
      <w:r>
        <w:rPr>
          <w:rFonts w:ascii="宋体" w:hAnsi="宋体" w:eastAsia="宋体" w:cs="Arial"/>
          <w:kern w:val="0"/>
          <w:sz w:val="24"/>
          <w:szCs w:val="24"/>
          <w:highlight w:val="none"/>
        </w:rPr>
        <w:t xml:space="preserve">.2.1 </w:t>
      </w:r>
      <w:r>
        <w:rPr>
          <w:rFonts w:hint="eastAsia" w:ascii="宋体" w:hAnsi="宋体" w:eastAsia="宋体" w:cs="Arial"/>
          <w:kern w:val="0"/>
          <w:sz w:val="24"/>
          <w:szCs w:val="24"/>
          <w:highlight w:val="none"/>
        </w:rPr>
        <w:t>除非发生下列情况之一，磋商小组成员不得在评审中途更换：</w:t>
      </w:r>
    </w:p>
    <w:p w14:paraId="2AF974B1">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）因不可抗拒的客观原因，不能到场或需在评审中途退出评审活动。</w:t>
      </w:r>
    </w:p>
    <w:p w14:paraId="78EA45B0">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）根据法律法规规定，某个或某几个磋商小组成员需要回避。</w:t>
      </w:r>
    </w:p>
    <w:p w14:paraId="38F14333">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8</w:t>
      </w:r>
      <w:r>
        <w:rPr>
          <w:rFonts w:ascii="宋体" w:hAnsi="宋体" w:eastAsia="宋体" w:cs="Arial"/>
          <w:kern w:val="0"/>
          <w:sz w:val="24"/>
          <w:szCs w:val="24"/>
          <w:highlight w:val="none"/>
        </w:rPr>
        <w:t xml:space="preserve">.2.2 </w:t>
      </w:r>
      <w:r>
        <w:rPr>
          <w:rFonts w:hint="eastAsia" w:ascii="宋体" w:hAnsi="宋体" w:eastAsia="宋体" w:cs="Arial"/>
          <w:kern w:val="0"/>
          <w:sz w:val="24"/>
          <w:szCs w:val="24"/>
          <w:highlight w:val="none"/>
        </w:rPr>
        <w:t>退出评审的磋商小组成员，其已完成的评审行为无效，由更换的评审专家进行评审。</w:t>
      </w:r>
    </w:p>
    <w:p w14:paraId="39B6DB9B">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8</w:t>
      </w:r>
      <w:r>
        <w:rPr>
          <w:rFonts w:ascii="宋体" w:hAnsi="宋体" w:eastAsia="宋体" w:cs="Arial"/>
          <w:kern w:val="0"/>
          <w:sz w:val="24"/>
          <w:szCs w:val="24"/>
          <w:highlight w:val="none"/>
        </w:rPr>
        <w:t xml:space="preserve">.3 </w:t>
      </w:r>
      <w:r>
        <w:rPr>
          <w:rFonts w:hint="eastAsia" w:ascii="宋体" w:hAnsi="宋体" w:eastAsia="宋体" w:cs="Arial"/>
          <w:kern w:val="0"/>
          <w:sz w:val="24"/>
          <w:szCs w:val="24"/>
          <w:highlight w:val="none"/>
        </w:rPr>
        <w:t>在评审环节中，需磋商小组就某项定性的评审结论做出表决的，由磋商小组全体成员按照少数服从多数的原则确定。</w:t>
      </w:r>
    </w:p>
    <w:p w14:paraId="369AB3BB">
      <w:pPr>
        <w:widowControl/>
        <w:spacing w:line="360" w:lineRule="auto"/>
        <w:jc w:val="left"/>
        <w:rPr>
          <w:rFonts w:ascii="宋体" w:hAnsi="宋体" w:eastAsia="宋体" w:cs="Times New Roman"/>
          <w:b/>
          <w:sz w:val="24"/>
          <w:szCs w:val="24"/>
          <w:highlight w:val="none"/>
        </w:rPr>
      </w:pPr>
      <w:bookmarkStart w:id="29" w:name="_Toc485312286"/>
      <w:r>
        <w:rPr>
          <w:rFonts w:ascii="宋体" w:hAnsi="宋体" w:eastAsia="宋体" w:cs="Times New Roman"/>
          <w:b/>
          <w:sz w:val="24"/>
          <w:szCs w:val="24"/>
          <w:highlight w:val="none"/>
        </w:rPr>
        <w:br w:type="page"/>
      </w:r>
    </w:p>
    <w:p w14:paraId="5DFC25C8">
      <w:pPr>
        <w:widowControl/>
        <w:shd w:val="clear" w:color="auto" w:fill="FFFFFF"/>
        <w:snapToGrid w:val="0"/>
        <w:spacing w:line="360" w:lineRule="auto"/>
        <w:jc w:val="center"/>
        <w:rPr>
          <w:rFonts w:ascii="宋体" w:hAnsi="宋体" w:eastAsia="宋体" w:cs="Times New Roman"/>
          <w:b/>
          <w:sz w:val="24"/>
          <w:szCs w:val="24"/>
          <w:highlight w:val="none"/>
        </w:rPr>
      </w:pPr>
      <w:r>
        <w:rPr>
          <w:rFonts w:hint="eastAsia" w:ascii="宋体" w:hAnsi="宋体" w:eastAsia="宋体" w:cs="Times New Roman"/>
          <w:b/>
          <w:sz w:val="24"/>
          <w:szCs w:val="24"/>
          <w:highlight w:val="none"/>
        </w:rPr>
        <w:t>问题澄清通知</w:t>
      </w:r>
    </w:p>
    <w:p w14:paraId="4F73736A">
      <w:pPr>
        <w:spacing w:line="360" w:lineRule="auto"/>
        <w:rPr>
          <w:rFonts w:ascii="宋体" w:hAnsi="宋体" w:eastAsia="宋体" w:cs="Times New Roman"/>
          <w:sz w:val="24"/>
          <w:szCs w:val="24"/>
          <w:highlight w:val="none"/>
        </w:rPr>
      </w:pPr>
    </w:p>
    <w:p w14:paraId="7C5B12E2">
      <w:pPr>
        <w:spacing w:line="360" w:lineRule="auto"/>
        <w:rPr>
          <w:rFonts w:ascii="宋体" w:hAnsi="宋体" w:eastAsia="宋体" w:cs="Arial"/>
          <w:kern w:val="0"/>
          <w:sz w:val="24"/>
          <w:szCs w:val="24"/>
          <w:highlight w:val="none"/>
        </w:rPr>
      </w:pPr>
      <w:r>
        <w:rPr>
          <w:rFonts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rPr>
        <w:t>（供应商名称）：</w:t>
      </w:r>
    </w:p>
    <w:p w14:paraId="54B52ADA">
      <w:pPr>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rPr>
        <w:t>（采购项目名称）招标的磋商小组，对你方的响应文件进行了仔细的审查，现需你方对本通知所附质疑问卷中的问题以书面形式予以澄清、说明或者补正。</w:t>
      </w:r>
    </w:p>
    <w:p w14:paraId="671DD2CC">
      <w:pPr>
        <w:spacing w:line="360" w:lineRule="auto"/>
        <w:rPr>
          <w:rFonts w:ascii="宋体" w:hAnsi="宋体" w:eastAsia="宋体" w:cs="Arial"/>
          <w:kern w:val="0"/>
          <w:sz w:val="24"/>
          <w:szCs w:val="24"/>
          <w:highlight w:val="none"/>
        </w:rPr>
      </w:pPr>
      <w:r>
        <w:rPr>
          <w:rFonts w:hint="eastAsia" w:ascii="宋体" w:hAnsi="宋体" w:eastAsia="宋体" w:cs="Arial"/>
          <w:kern w:val="0"/>
          <w:sz w:val="24"/>
          <w:szCs w:val="24"/>
          <w:highlight w:val="none"/>
        </w:rPr>
        <w:t>质疑问题：</w:t>
      </w:r>
    </w:p>
    <w:p w14:paraId="6C8C3B5F">
      <w:pPr>
        <w:spacing w:line="360" w:lineRule="auto"/>
        <w:rPr>
          <w:rFonts w:ascii="宋体" w:hAnsi="宋体" w:eastAsia="宋体" w:cs="Arial"/>
          <w:kern w:val="0"/>
          <w:sz w:val="24"/>
          <w:szCs w:val="24"/>
          <w:highlight w:val="none"/>
        </w:rPr>
      </w:pPr>
    </w:p>
    <w:p w14:paraId="35A1B703">
      <w:pPr>
        <w:spacing w:line="360" w:lineRule="auto"/>
        <w:rPr>
          <w:rFonts w:ascii="宋体" w:hAnsi="宋体" w:eastAsia="宋体" w:cs="Arial"/>
          <w:kern w:val="0"/>
          <w:sz w:val="24"/>
          <w:szCs w:val="24"/>
          <w:highlight w:val="none"/>
        </w:rPr>
      </w:pPr>
    </w:p>
    <w:p w14:paraId="43050A5E">
      <w:pPr>
        <w:spacing w:line="360" w:lineRule="auto"/>
        <w:rPr>
          <w:rFonts w:ascii="宋体" w:hAnsi="宋体" w:eastAsia="宋体" w:cs="Arial"/>
          <w:kern w:val="0"/>
          <w:sz w:val="24"/>
          <w:szCs w:val="24"/>
          <w:highlight w:val="none"/>
        </w:rPr>
      </w:pPr>
    </w:p>
    <w:p w14:paraId="75FB524E">
      <w:pPr>
        <w:spacing w:line="360" w:lineRule="auto"/>
        <w:rPr>
          <w:rFonts w:ascii="宋体" w:hAnsi="宋体" w:eastAsia="宋体" w:cs="Arial"/>
          <w:kern w:val="0"/>
          <w:sz w:val="24"/>
          <w:szCs w:val="24"/>
          <w:highlight w:val="none"/>
        </w:rPr>
      </w:pPr>
    </w:p>
    <w:p w14:paraId="64830318">
      <w:pPr>
        <w:spacing w:line="360" w:lineRule="auto"/>
        <w:rPr>
          <w:rFonts w:ascii="宋体" w:hAnsi="宋体" w:eastAsia="宋体" w:cs="Arial"/>
          <w:kern w:val="0"/>
          <w:sz w:val="24"/>
          <w:szCs w:val="24"/>
          <w:highlight w:val="none"/>
        </w:rPr>
      </w:pPr>
    </w:p>
    <w:p w14:paraId="3C70E6D2">
      <w:pPr>
        <w:spacing w:line="360" w:lineRule="auto"/>
        <w:rPr>
          <w:rFonts w:ascii="宋体" w:hAnsi="宋体" w:eastAsia="宋体" w:cs="Arial"/>
          <w:kern w:val="0"/>
          <w:sz w:val="24"/>
          <w:szCs w:val="24"/>
          <w:highlight w:val="none"/>
        </w:rPr>
      </w:pPr>
    </w:p>
    <w:p w14:paraId="107386E3">
      <w:pPr>
        <w:spacing w:line="360" w:lineRule="auto"/>
        <w:rPr>
          <w:rFonts w:ascii="宋体" w:hAnsi="宋体" w:eastAsia="宋体" w:cs="Arial"/>
          <w:kern w:val="0"/>
          <w:sz w:val="24"/>
          <w:szCs w:val="24"/>
          <w:highlight w:val="none"/>
        </w:rPr>
      </w:pPr>
    </w:p>
    <w:p w14:paraId="5721BB54">
      <w:pPr>
        <w:spacing w:line="360" w:lineRule="auto"/>
        <w:rPr>
          <w:rFonts w:ascii="宋体" w:hAnsi="宋体" w:eastAsia="宋体" w:cs="Arial"/>
          <w:kern w:val="0"/>
          <w:sz w:val="24"/>
          <w:szCs w:val="24"/>
          <w:highlight w:val="none"/>
        </w:rPr>
      </w:pPr>
    </w:p>
    <w:p w14:paraId="0302AD18">
      <w:pPr>
        <w:spacing w:line="360" w:lineRule="auto"/>
        <w:rPr>
          <w:rFonts w:ascii="宋体" w:hAnsi="宋体" w:eastAsia="宋体" w:cs="Arial"/>
          <w:kern w:val="0"/>
          <w:sz w:val="24"/>
          <w:szCs w:val="24"/>
          <w:highlight w:val="none"/>
        </w:rPr>
      </w:pPr>
    </w:p>
    <w:p w14:paraId="400D794E">
      <w:pPr>
        <w:spacing w:line="360" w:lineRule="auto"/>
        <w:rPr>
          <w:rFonts w:ascii="宋体" w:hAnsi="宋体" w:eastAsia="宋体" w:cs="Arial"/>
          <w:kern w:val="0"/>
          <w:sz w:val="24"/>
          <w:szCs w:val="24"/>
          <w:highlight w:val="none"/>
        </w:rPr>
      </w:pPr>
    </w:p>
    <w:p w14:paraId="46A830D3">
      <w:pPr>
        <w:spacing w:line="360" w:lineRule="auto"/>
        <w:rPr>
          <w:rFonts w:ascii="宋体" w:hAnsi="宋体" w:eastAsia="宋体" w:cs="Arial"/>
          <w:kern w:val="0"/>
          <w:sz w:val="24"/>
          <w:szCs w:val="24"/>
          <w:highlight w:val="none"/>
        </w:rPr>
      </w:pPr>
      <w:r>
        <w:rPr>
          <w:rFonts w:hint="eastAsia" w:ascii="宋体" w:hAnsi="宋体" w:eastAsia="宋体" w:cs="Arial"/>
          <w:kern w:val="0"/>
          <w:sz w:val="24"/>
          <w:szCs w:val="24"/>
          <w:highlight w:val="none"/>
        </w:rPr>
        <w:t>磋商小组成员（签字）：</w:t>
      </w:r>
    </w:p>
    <w:p w14:paraId="05FC5EB9">
      <w:pPr>
        <w:spacing w:line="360" w:lineRule="auto"/>
        <w:rPr>
          <w:rFonts w:ascii="宋体" w:hAnsi="宋体" w:eastAsia="宋体" w:cs="Arial"/>
          <w:kern w:val="0"/>
          <w:sz w:val="24"/>
          <w:szCs w:val="24"/>
          <w:highlight w:val="none"/>
        </w:rPr>
      </w:pPr>
    </w:p>
    <w:p w14:paraId="10F0CA66">
      <w:pPr>
        <w:spacing w:line="360" w:lineRule="auto"/>
        <w:rPr>
          <w:rFonts w:ascii="宋体" w:hAnsi="宋体" w:eastAsia="宋体" w:cs="Arial"/>
          <w:kern w:val="0"/>
          <w:sz w:val="24"/>
          <w:szCs w:val="24"/>
          <w:highlight w:val="none"/>
        </w:rPr>
      </w:pPr>
      <w:r>
        <w:rPr>
          <w:rFonts w:hint="eastAsia" w:ascii="宋体" w:hAnsi="宋体" w:eastAsia="宋体" w:cs="Arial"/>
          <w:kern w:val="0"/>
          <w:sz w:val="24"/>
          <w:szCs w:val="24"/>
          <w:highlight w:val="none"/>
        </w:rPr>
        <w:t>日期：</w:t>
      </w:r>
      <w:r>
        <w:rPr>
          <w:rFonts w:ascii="宋体" w:hAnsi="宋体" w:eastAsia="宋体" w:cs="Arial"/>
          <w:kern w:val="0"/>
          <w:sz w:val="24"/>
          <w:szCs w:val="24"/>
          <w:highlight w:val="none"/>
        </w:rPr>
        <w:t xml:space="preserve">    </w:t>
      </w:r>
      <w:r>
        <w:rPr>
          <w:rFonts w:hint="eastAsia" w:ascii="宋体" w:hAnsi="宋体" w:eastAsia="宋体" w:cs="Arial"/>
          <w:kern w:val="0"/>
          <w:sz w:val="24"/>
          <w:szCs w:val="24"/>
          <w:highlight w:val="none"/>
        </w:rPr>
        <w:t>年</w:t>
      </w:r>
      <w:r>
        <w:rPr>
          <w:rFonts w:ascii="宋体" w:hAnsi="宋体" w:eastAsia="宋体" w:cs="Arial"/>
          <w:kern w:val="0"/>
          <w:sz w:val="24"/>
          <w:szCs w:val="24"/>
          <w:highlight w:val="none"/>
        </w:rPr>
        <w:t xml:space="preserve">    </w:t>
      </w:r>
      <w:r>
        <w:rPr>
          <w:rFonts w:hint="eastAsia" w:ascii="宋体" w:hAnsi="宋体" w:eastAsia="宋体" w:cs="Arial"/>
          <w:kern w:val="0"/>
          <w:sz w:val="24"/>
          <w:szCs w:val="24"/>
          <w:highlight w:val="none"/>
        </w:rPr>
        <w:t>月</w:t>
      </w:r>
      <w:r>
        <w:rPr>
          <w:rFonts w:ascii="宋体" w:hAnsi="宋体" w:eastAsia="宋体" w:cs="Arial"/>
          <w:kern w:val="0"/>
          <w:sz w:val="24"/>
          <w:szCs w:val="24"/>
          <w:highlight w:val="none"/>
        </w:rPr>
        <w:t xml:space="preserve">    </w:t>
      </w:r>
      <w:r>
        <w:rPr>
          <w:rFonts w:hint="eastAsia" w:ascii="宋体" w:hAnsi="宋体" w:eastAsia="宋体" w:cs="Arial"/>
          <w:kern w:val="0"/>
          <w:sz w:val="24"/>
          <w:szCs w:val="24"/>
          <w:highlight w:val="none"/>
        </w:rPr>
        <w:t>日</w:t>
      </w:r>
    </w:p>
    <w:p w14:paraId="29E10BE0">
      <w:pPr>
        <w:spacing w:line="360" w:lineRule="auto"/>
        <w:jc w:val="center"/>
        <w:rPr>
          <w:rFonts w:ascii="宋体" w:hAnsi="宋体" w:eastAsia="宋体" w:cs="Times New Roman"/>
          <w:b/>
          <w:sz w:val="24"/>
          <w:szCs w:val="24"/>
          <w:highlight w:val="none"/>
        </w:rPr>
      </w:pPr>
      <w:r>
        <w:rPr>
          <w:rFonts w:ascii="宋体" w:hAnsi="宋体" w:eastAsia="宋体" w:cs="Arial"/>
          <w:kern w:val="0"/>
          <w:sz w:val="24"/>
          <w:szCs w:val="24"/>
          <w:highlight w:val="none"/>
        </w:rPr>
        <w:br w:type="page"/>
      </w:r>
      <w:r>
        <w:rPr>
          <w:rFonts w:hint="eastAsia" w:ascii="宋体" w:hAnsi="宋体" w:eastAsia="宋体" w:cs="Times New Roman"/>
          <w:b/>
          <w:sz w:val="24"/>
          <w:szCs w:val="24"/>
          <w:highlight w:val="none"/>
        </w:rPr>
        <w:t>问题的澄清、说明或补正</w:t>
      </w:r>
    </w:p>
    <w:p w14:paraId="16DB5C63">
      <w:pPr>
        <w:spacing w:line="360" w:lineRule="auto"/>
        <w:rPr>
          <w:rFonts w:ascii="宋体" w:hAnsi="宋体" w:eastAsia="宋体" w:cs="Arial"/>
          <w:kern w:val="0"/>
          <w:sz w:val="24"/>
          <w:szCs w:val="24"/>
          <w:highlight w:val="none"/>
        </w:rPr>
      </w:pPr>
    </w:p>
    <w:p w14:paraId="6F528B7E">
      <w:pPr>
        <w:spacing w:line="360" w:lineRule="auto"/>
        <w:rPr>
          <w:rFonts w:ascii="宋体" w:hAnsi="宋体" w:eastAsia="宋体" w:cs="Arial"/>
          <w:kern w:val="0"/>
          <w:sz w:val="24"/>
          <w:szCs w:val="24"/>
          <w:highlight w:val="none"/>
        </w:rPr>
      </w:pPr>
      <w:r>
        <w:rPr>
          <w:rFonts w:hint="eastAsia" w:ascii="宋体" w:hAnsi="宋体" w:eastAsia="宋体" w:cs="Arial"/>
          <w:kern w:val="0"/>
          <w:sz w:val="24"/>
          <w:szCs w:val="24"/>
          <w:highlight w:val="none"/>
        </w:rPr>
        <w:t>磋商小组：</w:t>
      </w:r>
    </w:p>
    <w:p w14:paraId="23FA5F39">
      <w:pPr>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rPr>
        <w:t>（采购项目名称）的问题澄清通知已收悉，现澄清、说明或者补正如下：</w:t>
      </w:r>
    </w:p>
    <w:p w14:paraId="08E7A156">
      <w:pPr>
        <w:spacing w:line="360" w:lineRule="auto"/>
        <w:rPr>
          <w:rFonts w:ascii="宋体" w:hAnsi="宋体" w:eastAsia="宋体" w:cs="Arial"/>
          <w:kern w:val="0"/>
          <w:sz w:val="24"/>
          <w:szCs w:val="24"/>
          <w:highlight w:val="none"/>
        </w:rPr>
      </w:pPr>
    </w:p>
    <w:p w14:paraId="508F8FCB">
      <w:pPr>
        <w:spacing w:line="360" w:lineRule="auto"/>
        <w:rPr>
          <w:rFonts w:ascii="宋体" w:hAnsi="宋体" w:eastAsia="宋体" w:cs="Arial"/>
          <w:kern w:val="0"/>
          <w:sz w:val="24"/>
          <w:szCs w:val="24"/>
          <w:highlight w:val="none"/>
        </w:rPr>
      </w:pPr>
    </w:p>
    <w:p w14:paraId="4300323C">
      <w:pPr>
        <w:spacing w:line="360" w:lineRule="auto"/>
        <w:rPr>
          <w:rFonts w:ascii="宋体" w:hAnsi="宋体" w:eastAsia="宋体" w:cs="Arial"/>
          <w:kern w:val="0"/>
          <w:sz w:val="24"/>
          <w:szCs w:val="24"/>
          <w:highlight w:val="none"/>
        </w:rPr>
      </w:pPr>
    </w:p>
    <w:p w14:paraId="7FF31738">
      <w:pPr>
        <w:spacing w:line="360" w:lineRule="auto"/>
        <w:rPr>
          <w:rFonts w:ascii="宋体" w:hAnsi="宋体" w:eastAsia="宋体" w:cs="Arial"/>
          <w:kern w:val="0"/>
          <w:sz w:val="24"/>
          <w:szCs w:val="24"/>
          <w:highlight w:val="none"/>
        </w:rPr>
      </w:pPr>
    </w:p>
    <w:p w14:paraId="3F66D258">
      <w:pPr>
        <w:spacing w:line="360" w:lineRule="auto"/>
        <w:rPr>
          <w:rFonts w:ascii="宋体" w:hAnsi="宋体" w:eastAsia="宋体" w:cs="Arial"/>
          <w:kern w:val="0"/>
          <w:sz w:val="24"/>
          <w:szCs w:val="24"/>
          <w:highlight w:val="none"/>
        </w:rPr>
      </w:pPr>
    </w:p>
    <w:p w14:paraId="7F883E9A">
      <w:pPr>
        <w:spacing w:line="360" w:lineRule="auto"/>
        <w:rPr>
          <w:rFonts w:ascii="宋体" w:hAnsi="宋体" w:eastAsia="宋体" w:cs="Arial"/>
          <w:kern w:val="0"/>
          <w:sz w:val="24"/>
          <w:szCs w:val="24"/>
          <w:highlight w:val="none"/>
        </w:rPr>
      </w:pPr>
    </w:p>
    <w:p w14:paraId="674E1118">
      <w:pPr>
        <w:spacing w:line="360" w:lineRule="auto"/>
        <w:rPr>
          <w:rFonts w:ascii="宋体" w:hAnsi="宋体" w:eastAsia="宋体" w:cs="Arial"/>
          <w:kern w:val="0"/>
          <w:sz w:val="24"/>
          <w:szCs w:val="24"/>
          <w:highlight w:val="none"/>
        </w:rPr>
      </w:pPr>
    </w:p>
    <w:p w14:paraId="276458F6">
      <w:pPr>
        <w:spacing w:line="360" w:lineRule="auto"/>
        <w:rPr>
          <w:rFonts w:ascii="宋体" w:hAnsi="宋体" w:eastAsia="宋体" w:cs="Arial"/>
          <w:kern w:val="0"/>
          <w:sz w:val="24"/>
          <w:szCs w:val="24"/>
          <w:highlight w:val="none"/>
        </w:rPr>
      </w:pPr>
    </w:p>
    <w:p w14:paraId="510E6A0D">
      <w:pPr>
        <w:spacing w:line="360" w:lineRule="auto"/>
        <w:rPr>
          <w:rFonts w:ascii="宋体" w:hAnsi="宋体" w:eastAsia="宋体" w:cs="Arial"/>
          <w:kern w:val="0"/>
          <w:sz w:val="24"/>
          <w:szCs w:val="24"/>
          <w:highlight w:val="none"/>
        </w:rPr>
      </w:pPr>
    </w:p>
    <w:p w14:paraId="24479926">
      <w:pPr>
        <w:spacing w:line="360" w:lineRule="auto"/>
        <w:rPr>
          <w:rFonts w:ascii="宋体" w:hAnsi="宋体" w:eastAsia="宋体" w:cs="Arial"/>
          <w:kern w:val="0"/>
          <w:sz w:val="24"/>
          <w:szCs w:val="24"/>
          <w:highlight w:val="none"/>
        </w:rPr>
      </w:pPr>
      <w:r>
        <w:rPr>
          <w:rFonts w:hint="eastAsia" w:ascii="宋体" w:hAnsi="宋体" w:eastAsia="宋体" w:cs="Arial"/>
          <w:kern w:val="0"/>
          <w:sz w:val="24"/>
          <w:szCs w:val="24"/>
          <w:highlight w:val="none"/>
        </w:rPr>
        <w:t>法定代表人或其授权委托人（签字）：</w:t>
      </w:r>
    </w:p>
    <w:p w14:paraId="30BC789D">
      <w:pPr>
        <w:spacing w:line="360" w:lineRule="auto"/>
        <w:rPr>
          <w:rFonts w:ascii="宋体" w:hAnsi="宋体" w:eastAsia="宋体" w:cs="Arial"/>
          <w:kern w:val="0"/>
          <w:sz w:val="24"/>
          <w:szCs w:val="24"/>
          <w:highlight w:val="none"/>
        </w:rPr>
      </w:pPr>
    </w:p>
    <w:p w14:paraId="5744BB3A">
      <w:pPr>
        <w:spacing w:line="360" w:lineRule="auto"/>
        <w:rPr>
          <w:rFonts w:ascii="宋体" w:hAnsi="宋体" w:eastAsia="宋体" w:cs="Arial"/>
          <w:kern w:val="0"/>
          <w:sz w:val="24"/>
          <w:szCs w:val="24"/>
          <w:highlight w:val="none"/>
        </w:rPr>
      </w:pPr>
      <w:r>
        <w:rPr>
          <w:rFonts w:hint="eastAsia" w:ascii="宋体" w:hAnsi="宋体" w:eastAsia="宋体" w:cs="Arial"/>
          <w:kern w:val="0"/>
          <w:sz w:val="24"/>
          <w:szCs w:val="24"/>
          <w:highlight w:val="none"/>
        </w:rPr>
        <w:t>日期：</w:t>
      </w:r>
      <w:r>
        <w:rPr>
          <w:rFonts w:ascii="宋体" w:hAnsi="宋体" w:eastAsia="宋体" w:cs="Arial"/>
          <w:kern w:val="0"/>
          <w:sz w:val="24"/>
          <w:szCs w:val="24"/>
          <w:highlight w:val="none"/>
        </w:rPr>
        <w:t xml:space="preserve">    </w:t>
      </w:r>
      <w:r>
        <w:rPr>
          <w:rFonts w:hint="eastAsia" w:ascii="宋体" w:hAnsi="宋体" w:eastAsia="宋体" w:cs="Arial"/>
          <w:kern w:val="0"/>
          <w:sz w:val="24"/>
          <w:szCs w:val="24"/>
          <w:highlight w:val="none"/>
        </w:rPr>
        <w:t>年</w:t>
      </w:r>
      <w:r>
        <w:rPr>
          <w:rFonts w:ascii="宋体" w:hAnsi="宋体" w:eastAsia="宋体" w:cs="Arial"/>
          <w:kern w:val="0"/>
          <w:sz w:val="24"/>
          <w:szCs w:val="24"/>
          <w:highlight w:val="none"/>
        </w:rPr>
        <w:t xml:space="preserve">    </w:t>
      </w:r>
      <w:r>
        <w:rPr>
          <w:rFonts w:hint="eastAsia" w:ascii="宋体" w:hAnsi="宋体" w:eastAsia="宋体" w:cs="Arial"/>
          <w:kern w:val="0"/>
          <w:sz w:val="24"/>
          <w:szCs w:val="24"/>
          <w:highlight w:val="none"/>
        </w:rPr>
        <w:t>月</w:t>
      </w:r>
      <w:r>
        <w:rPr>
          <w:rFonts w:ascii="宋体" w:hAnsi="宋体" w:eastAsia="宋体" w:cs="Arial"/>
          <w:kern w:val="0"/>
          <w:sz w:val="24"/>
          <w:szCs w:val="24"/>
          <w:highlight w:val="none"/>
        </w:rPr>
        <w:t xml:space="preserve">    </w:t>
      </w:r>
      <w:r>
        <w:rPr>
          <w:rFonts w:hint="eastAsia" w:ascii="宋体" w:hAnsi="宋体" w:eastAsia="宋体" w:cs="Arial"/>
          <w:kern w:val="0"/>
          <w:sz w:val="24"/>
          <w:szCs w:val="24"/>
          <w:highlight w:val="none"/>
        </w:rPr>
        <w:t>日</w:t>
      </w:r>
    </w:p>
    <w:p w14:paraId="4AA9CD2E">
      <w:pPr>
        <w:widowControl/>
        <w:spacing w:line="360" w:lineRule="auto"/>
        <w:jc w:val="center"/>
        <w:outlineLvl w:val="0"/>
        <w:rPr>
          <w:rFonts w:hint="eastAsia" w:ascii="宋体" w:hAnsi="宋体" w:eastAsia="宋体"/>
          <w:b/>
          <w:sz w:val="24"/>
          <w:szCs w:val="24"/>
          <w:highlight w:val="none"/>
        </w:rPr>
      </w:pPr>
      <w:r>
        <w:rPr>
          <w:rFonts w:ascii="宋体" w:hAnsi="宋体" w:eastAsia="宋体" w:cs="Arial"/>
          <w:kern w:val="0"/>
          <w:sz w:val="24"/>
          <w:szCs w:val="24"/>
          <w:highlight w:val="none"/>
        </w:rPr>
        <w:br w:type="page"/>
      </w:r>
      <w:bookmarkEnd w:id="29"/>
      <w:bookmarkStart w:id="30" w:name="_Toc507586162"/>
      <w:bookmarkStart w:id="31" w:name="_Toc22956"/>
      <w:bookmarkStart w:id="32" w:name="_Toc38446459"/>
      <w:r>
        <w:rPr>
          <w:rFonts w:hint="eastAsia" w:ascii="宋体" w:hAnsi="宋体" w:eastAsia="宋体"/>
          <w:b/>
          <w:sz w:val="24"/>
          <w:szCs w:val="24"/>
          <w:highlight w:val="none"/>
        </w:rPr>
        <w:t>第三章</w:t>
      </w:r>
      <w:r>
        <w:rPr>
          <w:rFonts w:hint="eastAsia" w:ascii="宋体" w:hAnsi="宋体" w:eastAsia="宋体"/>
          <w:b/>
          <w:sz w:val="24"/>
          <w:szCs w:val="24"/>
          <w:highlight w:val="none"/>
          <w:lang w:val="en-US" w:eastAsia="zh-CN"/>
        </w:rPr>
        <w:t>采购合同</w:t>
      </w:r>
      <w:r>
        <w:rPr>
          <w:rFonts w:hint="eastAsia" w:ascii="宋体" w:hAnsi="宋体" w:eastAsia="宋体"/>
          <w:b/>
          <w:sz w:val="24"/>
          <w:szCs w:val="24"/>
          <w:highlight w:val="none"/>
        </w:rPr>
        <w:t xml:space="preserve"> </w:t>
      </w:r>
      <w:bookmarkEnd w:id="30"/>
      <w:bookmarkEnd w:id="31"/>
      <w:bookmarkEnd w:id="32"/>
    </w:p>
    <w:p w14:paraId="70CED0A1">
      <w:pPr>
        <w:pStyle w:val="2"/>
        <w:jc w:val="center"/>
      </w:pPr>
      <w:r>
        <w:rPr>
          <w:rFonts w:hint="eastAsia"/>
        </w:rPr>
        <w:t>（本合同格式供参考，实际以甲乙双方签订为准。）</w:t>
      </w:r>
    </w:p>
    <w:p w14:paraId="0AE188EE">
      <w:pPr>
        <w:pStyle w:val="212"/>
        <w:keepNext w:val="0"/>
        <w:keepLines w:val="0"/>
        <w:pageBreakBefore w:val="0"/>
        <w:kinsoku/>
        <w:wordWrap/>
        <w:overflowPunct/>
        <w:topLinePunct w:val="0"/>
        <w:bidi w:val="0"/>
        <w:snapToGrid/>
        <w:ind w:firstLine="0"/>
        <w:jc w:val="center"/>
        <w:textAlignment w:val="auto"/>
        <w:outlineLvl w:val="9"/>
        <w:rPr>
          <w:rFonts w:hAnsi="宋体"/>
          <w:b/>
          <w:szCs w:val="24"/>
        </w:rPr>
      </w:pPr>
      <w:bookmarkStart w:id="33" w:name="_Toc31270"/>
      <w:r>
        <w:rPr>
          <w:rFonts w:hint="eastAsia" w:hAnsi="宋体"/>
          <w:b/>
          <w:szCs w:val="24"/>
        </w:rPr>
        <w:t>第一部分 合同书</w:t>
      </w:r>
    </w:p>
    <w:p w14:paraId="212A654E">
      <w:pPr>
        <w:pStyle w:val="212"/>
        <w:keepNext w:val="0"/>
        <w:keepLines w:val="0"/>
        <w:pageBreakBefore w:val="0"/>
        <w:kinsoku/>
        <w:wordWrap/>
        <w:overflowPunct/>
        <w:topLinePunct w:val="0"/>
        <w:bidi w:val="0"/>
        <w:snapToGrid/>
        <w:ind w:firstLine="0"/>
        <w:textAlignment w:val="auto"/>
        <w:outlineLvl w:val="9"/>
        <w:rPr>
          <w:rFonts w:hAnsi="宋体"/>
          <w:szCs w:val="24"/>
        </w:rPr>
      </w:pPr>
    </w:p>
    <w:p w14:paraId="2CF2F589">
      <w:pPr>
        <w:pStyle w:val="212"/>
        <w:keepNext w:val="0"/>
        <w:keepLines w:val="0"/>
        <w:pageBreakBefore w:val="0"/>
        <w:kinsoku/>
        <w:wordWrap/>
        <w:overflowPunct/>
        <w:topLinePunct w:val="0"/>
        <w:bidi w:val="0"/>
        <w:snapToGrid/>
        <w:ind w:firstLine="0"/>
        <w:textAlignment w:val="auto"/>
        <w:outlineLvl w:val="9"/>
        <w:rPr>
          <w:rFonts w:hAnsi="宋体"/>
          <w:szCs w:val="24"/>
        </w:rPr>
      </w:pPr>
    </w:p>
    <w:p w14:paraId="7191DA39">
      <w:pPr>
        <w:keepNext w:val="0"/>
        <w:keepLines w:val="0"/>
        <w:pageBreakBefore w:val="0"/>
        <w:kinsoku/>
        <w:wordWrap/>
        <w:overflowPunct/>
        <w:topLinePunct w:val="0"/>
        <w:bidi w:val="0"/>
        <w:snapToGrid/>
        <w:spacing w:before="120" w:line="22" w:lineRule="atLeast"/>
        <w:textAlignment w:val="auto"/>
        <w:outlineLvl w:val="9"/>
        <w:rPr>
          <w:rFonts w:ascii="宋体" w:hAnsi="宋体"/>
          <w:sz w:val="24"/>
        </w:rPr>
      </w:pPr>
    </w:p>
    <w:p w14:paraId="0B643046">
      <w:pPr>
        <w:keepNext w:val="0"/>
        <w:keepLines w:val="0"/>
        <w:pageBreakBefore w:val="0"/>
        <w:kinsoku/>
        <w:wordWrap/>
        <w:overflowPunct/>
        <w:topLinePunct w:val="0"/>
        <w:bidi w:val="0"/>
        <w:snapToGrid/>
        <w:spacing w:before="120" w:line="22" w:lineRule="atLeast"/>
        <w:ind w:left="960"/>
        <w:textAlignment w:val="auto"/>
        <w:outlineLvl w:val="9"/>
        <w:rPr>
          <w:rFonts w:ascii="宋体" w:hAnsi="宋体"/>
          <w:sz w:val="24"/>
        </w:rPr>
      </w:pPr>
      <w:r>
        <w:rPr>
          <w:rFonts w:hint="eastAsia" w:ascii="宋体" w:hAnsi="宋体"/>
          <w:sz w:val="24"/>
        </w:rPr>
        <w:t>项目名称：</w:t>
      </w:r>
      <w:r>
        <w:rPr>
          <w:rFonts w:hint="eastAsia" w:ascii="宋体" w:hAnsi="宋体"/>
          <w:sz w:val="24"/>
          <w:u w:val="single"/>
        </w:rPr>
        <w:t xml:space="preserve">                                   </w:t>
      </w:r>
    </w:p>
    <w:p w14:paraId="0FB52C15">
      <w:pPr>
        <w:pStyle w:val="213"/>
        <w:keepNext w:val="0"/>
        <w:keepLines w:val="0"/>
        <w:pageBreakBefore w:val="0"/>
        <w:kinsoku/>
        <w:wordWrap/>
        <w:overflowPunct/>
        <w:topLinePunct w:val="0"/>
        <w:bidi w:val="0"/>
        <w:snapToGrid/>
        <w:spacing w:before="120" w:line="22" w:lineRule="atLeast"/>
        <w:textAlignment w:val="auto"/>
        <w:outlineLvl w:val="9"/>
        <w:rPr>
          <w:rFonts w:ascii="宋体" w:hAnsi="宋体" w:eastAsia="宋体"/>
          <w:szCs w:val="24"/>
        </w:rPr>
      </w:pPr>
    </w:p>
    <w:p w14:paraId="4BE579E9">
      <w:pPr>
        <w:pStyle w:val="213"/>
        <w:keepNext w:val="0"/>
        <w:keepLines w:val="0"/>
        <w:pageBreakBefore w:val="0"/>
        <w:kinsoku/>
        <w:wordWrap/>
        <w:overflowPunct/>
        <w:topLinePunct w:val="0"/>
        <w:bidi w:val="0"/>
        <w:snapToGrid/>
        <w:spacing w:before="120" w:line="22" w:lineRule="atLeast"/>
        <w:textAlignment w:val="auto"/>
        <w:outlineLvl w:val="9"/>
        <w:rPr>
          <w:rFonts w:ascii="宋体" w:hAnsi="宋体" w:eastAsia="宋体"/>
          <w:szCs w:val="24"/>
        </w:rPr>
      </w:pPr>
    </w:p>
    <w:p w14:paraId="023A4FCC">
      <w:pPr>
        <w:keepNext w:val="0"/>
        <w:keepLines w:val="0"/>
        <w:pageBreakBefore w:val="0"/>
        <w:kinsoku/>
        <w:wordWrap/>
        <w:overflowPunct/>
        <w:topLinePunct w:val="0"/>
        <w:bidi w:val="0"/>
        <w:snapToGrid/>
        <w:textAlignment w:val="auto"/>
        <w:outlineLvl w:val="9"/>
        <w:rPr>
          <w:rFonts w:ascii="宋体" w:hAnsi="宋体"/>
        </w:rPr>
      </w:pPr>
    </w:p>
    <w:p w14:paraId="159998A4">
      <w:pPr>
        <w:keepNext w:val="0"/>
        <w:keepLines w:val="0"/>
        <w:pageBreakBefore w:val="0"/>
        <w:kinsoku/>
        <w:wordWrap/>
        <w:overflowPunct/>
        <w:topLinePunct w:val="0"/>
        <w:bidi w:val="0"/>
        <w:snapToGrid/>
        <w:spacing w:before="120" w:line="22" w:lineRule="atLeast"/>
        <w:ind w:left="960"/>
        <w:textAlignment w:val="auto"/>
        <w:outlineLvl w:val="9"/>
        <w:rPr>
          <w:rFonts w:ascii="宋体" w:hAnsi="宋体"/>
          <w:sz w:val="24"/>
          <w:u w:val="single"/>
        </w:rPr>
      </w:pPr>
      <w:r>
        <w:rPr>
          <w:rFonts w:hint="eastAsia" w:ascii="宋体" w:hAnsi="宋体"/>
          <w:sz w:val="24"/>
        </w:rPr>
        <w:t>甲方：</w:t>
      </w:r>
      <w:r>
        <w:rPr>
          <w:rFonts w:hint="eastAsia" w:ascii="宋体" w:hAnsi="宋体"/>
          <w:sz w:val="24"/>
          <w:u w:val="single"/>
        </w:rPr>
        <w:t xml:space="preserve">                                       </w:t>
      </w:r>
    </w:p>
    <w:p w14:paraId="40D689B9">
      <w:pPr>
        <w:keepNext w:val="0"/>
        <w:keepLines w:val="0"/>
        <w:pageBreakBefore w:val="0"/>
        <w:kinsoku/>
        <w:wordWrap/>
        <w:overflowPunct/>
        <w:topLinePunct w:val="0"/>
        <w:bidi w:val="0"/>
        <w:snapToGrid/>
        <w:spacing w:before="120" w:line="22" w:lineRule="atLeast"/>
        <w:textAlignment w:val="auto"/>
        <w:outlineLvl w:val="9"/>
        <w:rPr>
          <w:rFonts w:ascii="宋体" w:hAnsi="宋体"/>
          <w:sz w:val="24"/>
        </w:rPr>
      </w:pPr>
    </w:p>
    <w:p w14:paraId="023FC447">
      <w:pPr>
        <w:keepNext w:val="0"/>
        <w:keepLines w:val="0"/>
        <w:pageBreakBefore w:val="0"/>
        <w:kinsoku/>
        <w:wordWrap/>
        <w:overflowPunct/>
        <w:topLinePunct w:val="0"/>
        <w:bidi w:val="0"/>
        <w:snapToGrid/>
        <w:spacing w:before="120" w:line="22" w:lineRule="atLeast"/>
        <w:ind w:left="960"/>
        <w:textAlignment w:val="auto"/>
        <w:outlineLvl w:val="9"/>
        <w:rPr>
          <w:rFonts w:ascii="宋体" w:hAnsi="宋体"/>
          <w:sz w:val="24"/>
          <w:u w:val="single"/>
        </w:rPr>
      </w:pPr>
      <w:r>
        <w:rPr>
          <w:rFonts w:hint="eastAsia" w:ascii="宋体" w:hAnsi="宋体"/>
          <w:sz w:val="24"/>
        </w:rPr>
        <w:t>乙方：</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5AF6E6F6">
      <w:pPr>
        <w:keepNext w:val="0"/>
        <w:keepLines w:val="0"/>
        <w:pageBreakBefore w:val="0"/>
        <w:kinsoku/>
        <w:wordWrap/>
        <w:overflowPunct/>
        <w:topLinePunct w:val="0"/>
        <w:bidi w:val="0"/>
        <w:snapToGrid/>
        <w:spacing w:before="120" w:line="22" w:lineRule="atLeast"/>
        <w:textAlignment w:val="auto"/>
        <w:outlineLvl w:val="9"/>
        <w:rPr>
          <w:rFonts w:ascii="宋体" w:hAnsi="宋体"/>
          <w:sz w:val="24"/>
        </w:rPr>
      </w:pPr>
    </w:p>
    <w:p w14:paraId="007AE7C8">
      <w:pPr>
        <w:keepNext w:val="0"/>
        <w:keepLines w:val="0"/>
        <w:pageBreakBefore w:val="0"/>
        <w:kinsoku/>
        <w:wordWrap/>
        <w:overflowPunct/>
        <w:topLinePunct w:val="0"/>
        <w:bidi w:val="0"/>
        <w:snapToGrid/>
        <w:spacing w:before="120" w:line="22" w:lineRule="atLeast"/>
        <w:ind w:firstLine="960" w:firstLineChars="400"/>
        <w:textAlignment w:val="auto"/>
        <w:outlineLvl w:val="9"/>
        <w:rPr>
          <w:rFonts w:ascii="宋体" w:hAnsi="宋体"/>
          <w:sz w:val="24"/>
          <w:u w:val="single"/>
        </w:rPr>
      </w:pPr>
      <w:r>
        <w:rPr>
          <w:rFonts w:hint="eastAsia" w:ascii="宋体" w:hAnsi="宋体"/>
          <w:sz w:val="24"/>
        </w:rPr>
        <w:t>签订地：</w:t>
      </w:r>
      <w:r>
        <w:rPr>
          <w:rFonts w:hint="eastAsia" w:ascii="宋体" w:hAnsi="宋体"/>
          <w:sz w:val="24"/>
          <w:u w:val="single"/>
        </w:rPr>
        <w:t xml:space="preserve">                                     </w:t>
      </w:r>
    </w:p>
    <w:p w14:paraId="5859F15E">
      <w:pPr>
        <w:keepNext w:val="0"/>
        <w:keepLines w:val="0"/>
        <w:pageBreakBefore w:val="0"/>
        <w:kinsoku/>
        <w:wordWrap/>
        <w:overflowPunct/>
        <w:topLinePunct w:val="0"/>
        <w:bidi w:val="0"/>
        <w:snapToGrid/>
        <w:spacing w:before="120" w:line="22" w:lineRule="atLeast"/>
        <w:textAlignment w:val="auto"/>
        <w:outlineLvl w:val="9"/>
        <w:rPr>
          <w:rFonts w:ascii="宋体" w:hAnsi="宋体"/>
          <w:sz w:val="24"/>
        </w:rPr>
      </w:pPr>
    </w:p>
    <w:p w14:paraId="369AFBC2">
      <w:pPr>
        <w:keepNext w:val="0"/>
        <w:keepLines w:val="0"/>
        <w:pageBreakBefore w:val="0"/>
        <w:kinsoku/>
        <w:wordWrap/>
        <w:overflowPunct/>
        <w:topLinePunct w:val="0"/>
        <w:bidi w:val="0"/>
        <w:snapToGrid/>
        <w:spacing w:before="120" w:line="22" w:lineRule="atLeast"/>
        <w:ind w:firstLine="960" w:firstLineChars="400"/>
        <w:textAlignment w:val="auto"/>
        <w:outlineLvl w:val="9"/>
        <w:rPr>
          <w:rFonts w:ascii="宋体" w:hAnsi="宋体"/>
          <w:sz w:val="24"/>
          <w:u w:val="single"/>
        </w:rPr>
      </w:pPr>
      <w:r>
        <w:rPr>
          <w:rFonts w:hint="eastAsia" w:ascii="宋体" w:hAnsi="宋体"/>
          <w:sz w:val="24"/>
        </w:rPr>
        <w:t>签订日期：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70201F42">
      <w:pPr>
        <w:keepNext w:val="0"/>
        <w:keepLines w:val="0"/>
        <w:pageBreakBefore w:val="0"/>
        <w:kinsoku/>
        <w:wordWrap/>
        <w:overflowPunct/>
        <w:topLinePunct w:val="0"/>
        <w:autoSpaceDE w:val="0"/>
        <w:autoSpaceDN w:val="0"/>
        <w:bidi w:val="0"/>
        <w:adjustRightInd w:val="0"/>
        <w:snapToGrid/>
        <w:spacing w:line="600" w:lineRule="exact"/>
        <w:ind w:firstLine="640"/>
        <w:jc w:val="center"/>
        <w:textAlignment w:val="auto"/>
        <w:outlineLvl w:val="9"/>
        <w:rPr>
          <w:rFonts w:ascii="宋体" w:hAnsi="宋体"/>
          <w:sz w:val="24"/>
        </w:rPr>
        <w:sectPr>
          <w:footerReference r:id="rId9" w:type="first"/>
          <w:headerReference r:id="rId7" w:type="default"/>
          <w:footerReference r:id="rId8" w:type="default"/>
          <w:pgSz w:w="11907" w:h="16840"/>
          <w:pgMar w:top="1474" w:right="1814" w:bottom="1474" w:left="1814" w:header="851" w:footer="851" w:gutter="0"/>
          <w:pgNumType w:fmt="decimal" w:start="1"/>
          <w:cols w:space="720" w:num="1"/>
          <w:titlePg/>
          <w:docGrid w:linePitch="462" w:charSpace="0"/>
        </w:sectPr>
      </w:pPr>
    </w:p>
    <w:p w14:paraId="70640852">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u w:val="single"/>
          <w:lang w:val="zh-CN"/>
        </w:rPr>
        <w:t xml:space="preserve">        </w:t>
      </w:r>
      <w:r>
        <w:rPr>
          <w:rFonts w:hint="eastAsia" w:ascii="宋体" w:hAnsi="宋体"/>
          <w:sz w:val="24"/>
          <w:lang w:val="zh-CN"/>
        </w:rPr>
        <w:t>年</w:t>
      </w:r>
      <w:r>
        <w:rPr>
          <w:rFonts w:hint="eastAsia" w:ascii="宋体" w:hAnsi="宋体"/>
          <w:sz w:val="24"/>
          <w:u w:val="single"/>
          <w:lang w:val="zh-CN"/>
        </w:rPr>
        <w:t xml:space="preserve">    </w:t>
      </w:r>
      <w:r>
        <w:rPr>
          <w:rFonts w:hint="eastAsia" w:ascii="宋体" w:hAnsi="宋体"/>
          <w:sz w:val="24"/>
          <w:lang w:val="zh-CN"/>
        </w:rPr>
        <w:t>月</w:t>
      </w:r>
      <w:r>
        <w:rPr>
          <w:rFonts w:hint="eastAsia" w:ascii="宋体" w:hAnsi="宋体"/>
          <w:sz w:val="24"/>
          <w:u w:val="single"/>
          <w:lang w:val="zh-CN"/>
        </w:rPr>
        <w:t xml:space="preserve">    </w:t>
      </w:r>
      <w:r>
        <w:rPr>
          <w:rFonts w:hint="eastAsia" w:ascii="宋体" w:hAnsi="宋体"/>
          <w:sz w:val="24"/>
          <w:lang w:val="zh-CN"/>
        </w:rPr>
        <w:t>日</w:t>
      </w:r>
      <w:r>
        <w:rPr>
          <w:rFonts w:hint="eastAsia" w:ascii="宋体" w:hAnsi="宋体"/>
          <w:sz w:val="24"/>
        </w:rPr>
        <w:t>，</w:t>
      </w:r>
      <w:r>
        <w:rPr>
          <w:rFonts w:hint="eastAsia" w:ascii="宋体" w:hAnsi="宋体"/>
          <w:sz w:val="24"/>
          <w:u w:val="single"/>
        </w:rPr>
        <w:t xml:space="preserve">   （采购人名称）   </w:t>
      </w:r>
      <w:r>
        <w:rPr>
          <w:rFonts w:hint="eastAsia" w:ascii="宋体" w:hAnsi="宋体"/>
          <w:sz w:val="24"/>
        </w:rPr>
        <w:t>以</w:t>
      </w:r>
      <w:r>
        <w:rPr>
          <w:rFonts w:hint="eastAsia" w:ascii="宋体" w:hAnsi="宋体"/>
          <w:sz w:val="24"/>
          <w:u w:val="single"/>
        </w:rPr>
        <w:t xml:space="preserve">   （政府采购方式）  </w:t>
      </w:r>
      <w:r>
        <w:rPr>
          <w:rFonts w:hint="eastAsia" w:ascii="宋体" w:hAnsi="宋体"/>
          <w:sz w:val="24"/>
        </w:rPr>
        <w:t>对</w:t>
      </w:r>
      <w:r>
        <w:rPr>
          <w:rFonts w:hint="eastAsia" w:ascii="宋体" w:hAnsi="宋体"/>
          <w:sz w:val="24"/>
          <w:u w:val="single"/>
        </w:rPr>
        <w:t xml:space="preserve">   （同前页项目名称）   </w:t>
      </w:r>
      <w:r>
        <w:rPr>
          <w:rFonts w:hint="eastAsia" w:ascii="宋体" w:hAnsi="宋体"/>
          <w:sz w:val="24"/>
        </w:rPr>
        <w:t>项目进行了采购。经</w:t>
      </w:r>
      <w:r>
        <w:rPr>
          <w:rFonts w:hint="eastAsia" w:ascii="宋体" w:hAnsi="宋体"/>
          <w:sz w:val="24"/>
          <w:u w:val="single"/>
        </w:rPr>
        <w:t xml:space="preserve">   （相关评定主体名称）   </w:t>
      </w:r>
      <w:r>
        <w:rPr>
          <w:rFonts w:hint="eastAsia" w:ascii="宋体" w:hAnsi="宋体"/>
          <w:sz w:val="24"/>
        </w:rPr>
        <w:t>评定，</w:t>
      </w:r>
      <w:r>
        <w:rPr>
          <w:rFonts w:hint="eastAsia" w:ascii="宋体" w:hAnsi="宋体"/>
          <w:sz w:val="24"/>
          <w:u w:val="single"/>
        </w:rPr>
        <w:t xml:space="preserve">   （中标供应商名称） </w:t>
      </w:r>
      <w:r>
        <w:rPr>
          <w:rFonts w:hint="eastAsia" w:ascii="宋体" w:hAnsi="宋体"/>
          <w:sz w:val="24"/>
        </w:rPr>
        <w:t>为该项目中标供应商。现于中标通知书发出之日起三十日内，按照采购文件确定的事项签订本合同。</w:t>
      </w:r>
    </w:p>
    <w:p w14:paraId="40865D53">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lang w:val="zh-CN"/>
        </w:rPr>
        <w:t>根据《中华人民共和国合同法》、《中华人民共和国政府采购法》等相关法律法规之规定，按照平等、自愿、公平和诚实信用的原则，经</w:t>
      </w:r>
      <w:r>
        <w:rPr>
          <w:rFonts w:hint="eastAsia" w:ascii="宋体" w:hAnsi="宋体"/>
          <w:sz w:val="24"/>
          <w:u w:val="single"/>
        </w:rPr>
        <w:t xml:space="preserve">   （采购人名称）   </w:t>
      </w:r>
      <w:r>
        <w:rPr>
          <w:rFonts w:hint="eastAsia" w:ascii="宋体" w:hAnsi="宋体"/>
          <w:sz w:val="24"/>
          <w:lang w:val="zh-CN"/>
        </w:rPr>
        <w:t>(以下简称：甲方)和</w:t>
      </w:r>
      <w:r>
        <w:rPr>
          <w:rFonts w:hint="eastAsia" w:ascii="宋体" w:hAnsi="宋体"/>
          <w:sz w:val="24"/>
          <w:u w:val="single"/>
        </w:rPr>
        <w:t xml:space="preserve">   （中标供应商名称）   </w:t>
      </w:r>
      <w:r>
        <w:rPr>
          <w:rFonts w:hint="eastAsia" w:ascii="宋体" w:hAnsi="宋体"/>
          <w:sz w:val="24"/>
          <w:lang w:val="zh-CN"/>
        </w:rPr>
        <w:t>(以下简称：乙方)协商一致，约定以下合同</w:t>
      </w:r>
      <w:r>
        <w:rPr>
          <w:rFonts w:hint="eastAsia" w:ascii="宋体" w:hAnsi="宋体"/>
          <w:sz w:val="24"/>
        </w:rPr>
        <w:t>条款，以兹共同遵守、全面履行。</w:t>
      </w:r>
    </w:p>
    <w:p w14:paraId="378CBC47">
      <w:pPr>
        <w:keepNext w:val="0"/>
        <w:keepLines w:val="0"/>
        <w:pageBreakBefore w:val="0"/>
        <w:kinsoku/>
        <w:wordWrap/>
        <w:overflowPunct/>
        <w:topLinePunct w:val="0"/>
        <w:bidi w:val="0"/>
        <w:snapToGrid/>
        <w:spacing w:line="560" w:lineRule="exact"/>
        <w:ind w:firstLine="482" w:firstLineChars="200"/>
        <w:textAlignment w:val="auto"/>
        <w:outlineLvl w:val="9"/>
        <w:rPr>
          <w:rFonts w:ascii="宋体" w:hAnsi="宋体"/>
          <w:sz w:val="24"/>
        </w:rPr>
      </w:pPr>
      <w:bookmarkStart w:id="34" w:name="_Toc20421"/>
      <w:bookmarkStart w:id="35" w:name="_Toc19273"/>
      <w:bookmarkStart w:id="36" w:name="_Toc28855"/>
      <w:bookmarkStart w:id="37" w:name="_Toc22967"/>
      <w:bookmarkStart w:id="38" w:name="_Toc15367"/>
      <w:bookmarkStart w:id="39" w:name="_Toc37868828"/>
      <w:bookmarkStart w:id="40" w:name="_Toc2591674"/>
      <w:bookmarkStart w:id="41" w:name="_Toc82617970"/>
      <w:r>
        <w:rPr>
          <w:rFonts w:hint="eastAsia" w:ascii="宋体" w:hAnsi="宋体"/>
          <w:b/>
          <w:sz w:val="24"/>
        </w:rPr>
        <w:t>1.1 合同组成部分</w:t>
      </w:r>
      <w:bookmarkEnd w:id="34"/>
      <w:bookmarkEnd w:id="35"/>
      <w:bookmarkEnd w:id="36"/>
      <w:bookmarkEnd w:id="37"/>
      <w:bookmarkEnd w:id="38"/>
      <w:bookmarkEnd w:id="39"/>
      <w:bookmarkEnd w:id="40"/>
      <w:bookmarkEnd w:id="41"/>
    </w:p>
    <w:p w14:paraId="26787A28">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6AD421C">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1.1.1 本合同及其补充合同、变更协议；</w:t>
      </w:r>
    </w:p>
    <w:p w14:paraId="08C91957">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1.1.2 中标通知书；</w:t>
      </w:r>
    </w:p>
    <w:p w14:paraId="4064AF73">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1.1.3 投标文件（含澄清或者说明文件）；</w:t>
      </w:r>
    </w:p>
    <w:p w14:paraId="1C0108C1">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1.1.4 招标文件（含澄清或者修改文件）；</w:t>
      </w:r>
    </w:p>
    <w:p w14:paraId="269497DC">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1.1.5 其他相关采购文件。</w:t>
      </w:r>
    </w:p>
    <w:p w14:paraId="428C12AC">
      <w:pPr>
        <w:keepNext w:val="0"/>
        <w:keepLines w:val="0"/>
        <w:pageBreakBefore w:val="0"/>
        <w:kinsoku/>
        <w:wordWrap/>
        <w:overflowPunct/>
        <w:topLinePunct w:val="0"/>
        <w:bidi w:val="0"/>
        <w:snapToGrid/>
        <w:spacing w:line="560" w:lineRule="exact"/>
        <w:ind w:firstLine="482" w:firstLineChars="200"/>
        <w:textAlignment w:val="auto"/>
        <w:outlineLvl w:val="9"/>
        <w:rPr>
          <w:rFonts w:ascii="宋体" w:hAnsi="宋体"/>
          <w:b/>
          <w:sz w:val="24"/>
        </w:rPr>
      </w:pPr>
      <w:bookmarkStart w:id="42" w:name="_Toc2918"/>
      <w:bookmarkStart w:id="43" w:name="_Toc6311"/>
      <w:bookmarkStart w:id="44" w:name="_Toc18585"/>
      <w:bookmarkStart w:id="45" w:name="_Toc37868829"/>
      <w:bookmarkStart w:id="46" w:name="_Toc82617971"/>
      <w:bookmarkStart w:id="47" w:name="_Toc2591675"/>
      <w:bookmarkStart w:id="48" w:name="_Toc22185"/>
      <w:bookmarkStart w:id="49" w:name="_Toc6773"/>
      <w:r>
        <w:rPr>
          <w:rFonts w:hint="eastAsia" w:ascii="宋体" w:hAnsi="宋体"/>
          <w:b/>
          <w:sz w:val="24"/>
        </w:rPr>
        <w:t>1.2 标的</w:t>
      </w:r>
      <w:bookmarkEnd w:id="42"/>
      <w:bookmarkEnd w:id="43"/>
      <w:bookmarkEnd w:id="44"/>
      <w:bookmarkEnd w:id="45"/>
      <w:bookmarkEnd w:id="46"/>
      <w:bookmarkEnd w:id="47"/>
      <w:bookmarkEnd w:id="48"/>
      <w:bookmarkEnd w:id="49"/>
    </w:p>
    <w:p w14:paraId="7C014E5C">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u w:val="single"/>
        </w:rPr>
      </w:pPr>
      <w:r>
        <w:rPr>
          <w:rFonts w:hint="eastAsia" w:ascii="宋体" w:hAnsi="宋体"/>
          <w:sz w:val="24"/>
        </w:rPr>
        <w:t>1.2.1 标的</w:t>
      </w:r>
      <w:r>
        <w:rPr>
          <w:rFonts w:ascii="宋体" w:hAnsi="宋体"/>
          <w:sz w:val="24"/>
        </w:rPr>
        <w:t>名称：</w:t>
      </w:r>
      <w:r>
        <w:rPr>
          <w:rFonts w:hint="eastAsia" w:ascii="宋体" w:hAnsi="宋体"/>
          <w:sz w:val="24"/>
          <w:u w:val="single"/>
        </w:rPr>
        <w:t xml:space="preserve">                                                </w:t>
      </w:r>
      <w:r>
        <w:rPr>
          <w:rFonts w:hint="eastAsia" w:ascii="宋体" w:hAnsi="宋体"/>
          <w:sz w:val="24"/>
        </w:rPr>
        <w:t>；</w:t>
      </w:r>
    </w:p>
    <w:p w14:paraId="1726F489">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u w:val="single"/>
        </w:rPr>
      </w:pPr>
      <w:r>
        <w:rPr>
          <w:rFonts w:hint="eastAsia" w:ascii="宋体" w:hAnsi="宋体"/>
          <w:sz w:val="24"/>
        </w:rPr>
        <w:t>1.2.2 标的</w:t>
      </w:r>
      <w:r>
        <w:rPr>
          <w:rFonts w:ascii="宋体" w:hAnsi="宋体"/>
          <w:sz w:val="24"/>
        </w:rPr>
        <w:t>数量：</w:t>
      </w:r>
      <w:r>
        <w:rPr>
          <w:rFonts w:hint="eastAsia" w:ascii="宋体" w:hAnsi="宋体"/>
          <w:sz w:val="24"/>
          <w:u w:val="single"/>
        </w:rPr>
        <w:t xml:space="preserve">                                                </w:t>
      </w:r>
      <w:r>
        <w:rPr>
          <w:rFonts w:hint="eastAsia" w:ascii="宋体" w:hAnsi="宋体"/>
          <w:sz w:val="24"/>
        </w:rPr>
        <w:t>；</w:t>
      </w:r>
    </w:p>
    <w:p w14:paraId="3712001F">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1.2.3 标的质量：</w:t>
      </w:r>
      <w:r>
        <w:rPr>
          <w:rFonts w:ascii="宋体" w:hAnsi="宋体"/>
          <w:sz w:val="24"/>
          <w:u w:val="single"/>
        </w:rPr>
        <w:t>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w:t>
      </w:r>
    </w:p>
    <w:p w14:paraId="5498A257">
      <w:pPr>
        <w:keepNext w:val="0"/>
        <w:keepLines w:val="0"/>
        <w:pageBreakBefore w:val="0"/>
        <w:kinsoku/>
        <w:wordWrap/>
        <w:overflowPunct/>
        <w:topLinePunct w:val="0"/>
        <w:bidi w:val="0"/>
        <w:snapToGrid/>
        <w:spacing w:line="560" w:lineRule="exact"/>
        <w:ind w:firstLine="482" w:firstLineChars="200"/>
        <w:textAlignment w:val="auto"/>
        <w:outlineLvl w:val="9"/>
        <w:rPr>
          <w:rFonts w:ascii="宋体" w:hAnsi="宋体"/>
          <w:b/>
          <w:sz w:val="24"/>
        </w:rPr>
      </w:pPr>
      <w:bookmarkStart w:id="50" w:name="_Toc21124"/>
      <w:bookmarkStart w:id="51" w:name="_Toc1386"/>
      <w:bookmarkStart w:id="52" w:name="_Toc2591676"/>
      <w:bookmarkStart w:id="53" w:name="_Toc4929"/>
      <w:bookmarkStart w:id="54" w:name="_Toc13918"/>
      <w:bookmarkStart w:id="55" w:name="_Toc5635"/>
      <w:bookmarkStart w:id="56" w:name="_Toc37868830"/>
      <w:bookmarkStart w:id="57" w:name="_Toc82617972"/>
      <w:r>
        <w:rPr>
          <w:rFonts w:hint="eastAsia" w:ascii="宋体" w:hAnsi="宋体"/>
          <w:b/>
          <w:sz w:val="24"/>
        </w:rPr>
        <w:t>1.</w:t>
      </w:r>
      <w:r>
        <w:rPr>
          <w:rFonts w:ascii="宋体" w:hAnsi="宋体"/>
          <w:b/>
          <w:sz w:val="24"/>
        </w:rPr>
        <w:t>3</w:t>
      </w:r>
      <w:r>
        <w:rPr>
          <w:rFonts w:hint="eastAsia" w:ascii="宋体" w:hAnsi="宋体"/>
          <w:b/>
          <w:sz w:val="24"/>
        </w:rPr>
        <w:t xml:space="preserve"> 价款</w:t>
      </w:r>
      <w:bookmarkEnd w:id="50"/>
      <w:bookmarkEnd w:id="51"/>
      <w:bookmarkEnd w:id="52"/>
      <w:bookmarkEnd w:id="53"/>
      <w:bookmarkEnd w:id="54"/>
      <w:bookmarkEnd w:id="55"/>
      <w:bookmarkEnd w:id="56"/>
      <w:bookmarkEnd w:id="57"/>
    </w:p>
    <w:p w14:paraId="0436B587">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ascii="宋体" w:hAnsi="宋体"/>
          <w:sz w:val="24"/>
        </w:rPr>
        <w:t>本合同总价为</w:t>
      </w:r>
      <w:r>
        <w:rPr>
          <w:rFonts w:hint="eastAsia" w:ascii="宋体" w:hAnsi="宋体"/>
          <w:sz w:val="24"/>
        </w:rPr>
        <w:t>：￥</w:t>
      </w:r>
      <w:r>
        <w:rPr>
          <w:rFonts w:hint="eastAsia" w:ascii="宋体" w:hAnsi="宋体"/>
          <w:sz w:val="24"/>
          <w:u w:val="single"/>
        </w:rPr>
        <w:t xml:space="preserve">           </w:t>
      </w:r>
      <w:r>
        <w:rPr>
          <w:rFonts w:ascii="宋体" w:hAnsi="宋体"/>
          <w:sz w:val="24"/>
        </w:rPr>
        <w:t>元</w:t>
      </w:r>
      <w:r>
        <w:rPr>
          <w:rFonts w:hint="eastAsia" w:ascii="宋体" w:hAnsi="宋体"/>
          <w:sz w:val="24"/>
        </w:rPr>
        <w:t>（大写：</w:t>
      </w:r>
      <w:r>
        <w:rPr>
          <w:rFonts w:hint="eastAsia" w:ascii="宋体" w:hAnsi="宋体"/>
          <w:sz w:val="24"/>
          <w:u w:val="single"/>
        </w:rPr>
        <w:t xml:space="preserve">                 </w:t>
      </w:r>
      <w:r>
        <w:rPr>
          <w:rFonts w:hint="eastAsia" w:ascii="宋体" w:hAnsi="宋体"/>
          <w:sz w:val="24"/>
        </w:rPr>
        <w:t>元人民币）</w:t>
      </w:r>
      <w:r>
        <w:rPr>
          <w:rFonts w:ascii="宋体" w:hAnsi="宋体"/>
          <w:sz w:val="24"/>
        </w:rPr>
        <w:t>。</w:t>
      </w:r>
    </w:p>
    <w:p w14:paraId="3E4CD7A7">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u w:val="single"/>
        </w:rPr>
      </w:pPr>
      <w:r>
        <w:rPr>
          <w:rFonts w:ascii="宋体" w:hAnsi="宋体"/>
          <w:sz w:val="24"/>
        </w:rPr>
        <w:t>分项价格：</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987"/>
      </w:tblGrid>
      <w:tr w14:paraId="21705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05A2A8C1">
            <w:pPr>
              <w:pStyle w:val="214"/>
              <w:keepNext w:val="0"/>
              <w:keepLines w:val="0"/>
              <w:pageBreakBefore w:val="0"/>
              <w:kinsoku/>
              <w:wordWrap/>
              <w:overflowPunct/>
              <w:topLinePunct w:val="0"/>
              <w:bidi w:val="0"/>
              <w:snapToGrid/>
              <w:spacing w:line="560" w:lineRule="exact"/>
              <w:ind w:firstLine="480"/>
              <w:jc w:val="center"/>
              <w:textAlignment w:val="auto"/>
              <w:outlineLvl w:val="9"/>
              <w:rPr>
                <w:rFonts w:hAnsi="宋体"/>
                <w:kern w:val="2"/>
                <w:sz w:val="24"/>
                <w:szCs w:val="24"/>
              </w:rPr>
            </w:pPr>
            <w:r>
              <w:rPr>
                <w:rFonts w:hAnsi="宋体"/>
                <w:kern w:val="2"/>
                <w:sz w:val="24"/>
                <w:szCs w:val="24"/>
              </w:rPr>
              <w:t>序号</w:t>
            </w:r>
          </w:p>
        </w:tc>
        <w:tc>
          <w:tcPr>
            <w:tcW w:w="3402" w:type="dxa"/>
            <w:noWrap w:val="0"/>
            <w:vAlign w:val="center"/>
          </w:tcPr>
          <w:p w14:paraId="74C77A9F">
            <w:pPr>
              <w:pStyle w:val="214"/>
              <w:keepNext w:val="0"/>
              <w:keepLines w:val="0"/>
              <w:pageBreakBefore w:val="0"/>
              <w:kinsoku/>
              <w:wordWrap/>
              <w:overflowPunct/>
              <w:topLinePunct w:val="0"/>
              <w:bidi w:val="0"/>
              <w:snapToGrid/>
              <w:spacing w:line="560" w:lineRule="exact"/>
              <w:ind w:firstLine="480"/>
              <w:jc w:val="center"/>
              <w:textAlignment w:val="auto"/>
              <w:outlineLvl w:val="9"/>
              <w:rPr>
                <w:rFonts w:hAnsi="宋体"/>
                <w:kern w:val="2"/>
                <w:sz w:val="24"/>
                <w:szCs w:val="24"/>
              </w:rPr>
            </w:pPr>
            <w:r>
              <w:rPr>
                <w:rFonts w:hint="eastAsia" w:hAnsi="宋体"/>
                <w:kern w:val="2"/>
                <w:sz w:val="24"/>
                <w:szCs w:val="24"/>
              </w:rPr>
              <w:t>分项名称</w:t>
            </w:r>
          </w:p>
        </w:tc>
        <w:tc>
          <w:tcPr>
            <w:tcW w:w="2987" w:type="dxa"/>
            <w:noWrap w:val="0"/>
            <w:vAlign w:val="center"/>
          </w:tcPr>
          <w:p w14:paraId="4AB535D8">
            <w:pPr>
              <w:pStyle w:val="214"/>
              <w:keepNext w:val="0"/>
              <w:keepLines w:val="0"/>
              <w:pageBreakBefore w:val="0"/>
              <w:kinsoku/>
              <w:wordWrap/>
              <w:overflowPunct/>
              <w:topLinePunct w:val="0"/>
              <w:bidi w:val="0"/>
              <w:snapToGrid/>
              <w:spacing w:line="560" w:lineRule="exact"/>
              <w:ind w:firstLine="480"/>
              <w:jc w:val="center"/>
              <w:textAlignment w:val="auto"/>
              <w:outlineLvl w:val="9"/>
              <w:rPr>
                <w:rFonts w:hAnsi="宋体"/>
                <w:kern w:val="2"/>
                <w:sz w:val="24"/>
                <w:szCs w:val="24"/>
              </w:rPr>
            </w:pPr>
            <w:r>
              <w:rPr>
                <w:rFonts w:hAnsi="宋体"/>
                <w:kern w:val="2"/>
                <w:sz w:val="24"/>
                <w:szCs w:val="24"/>
              </w:rPr>
              <w:t>分项价格</w:t>
            </w:r>
          </w:p>
        </w:tc>
      </w:tr>
      <w:tr w14:paraId="623F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07077F88">
            <w:pPr>
              <w:pStyle w:val="214"/>
              <w:keepNext w:val="0"/>
              <w:keepLines w:val="0"/>
              <w:pageBreakBefore w:val="0"/>
              <w:kinsoku/>
              <w:wordWrap/>
              <w:overflowPunct/>
              <w:topLinePunct w:val="0"/>
              <w:bidi w:val="0"/>
              <w:snapToGrid/>
              <w:spacing w:line="560" w:lineRule="exact"/>
              <w:ind w:firstLine="480"/>
              <w:jc w:val="center"/>
              <w:textAlignment w:val="auto"/>
              <w:outlineLvl w:val="9"/>
              <w:rPr>
                <w:rFonts w:hAnsi="宋体"/>
                <w:kern w:val="2"/>
                <w:sz w:val="24"/>
                <w:szCs w:val="24"/>
              </w:rPr>
            </w:pPr>
          </w:p>
        </w:tc>
        <w:tc>
          <w:tcPr>
            <w:tcW w:w="3402" w:type="dxa"/>
            <w:noWrap w:val="0"/>
            <w:vAlign w:val="center"/>
          </w:tcPr>
          <w:p w14:paraId="616D1CFD">
            <w:pPr>
              <w:pStyle w:val="214"/>
              <w:keepNext w:val="0"/>
              <w:keepLines w:val="0"/>
              <w:pageBreakBefore w:val="0"/>
              <w:kinsoku/>
              <w:wordWrap/>
              <w:overflowPunct/>
              <w:topLinePunct w:val="0"/>
              <w:bidi w:val="0"/>
              <w:snapToGrid/>
              <w:spacing w:line="560" w:lineRule="exact"/>
              <w:ind w:firstLine="480"/>
              <w:jc w:val="center"/>
              <w:textAlignment w:val="auto"/>
              <w:outlineLvl w:val="9"/>
              <w:rPr>
                <w:rFonts w:hAnsi="宋体"/>
                <w:kern w:val="2"/>
                <w:sz w:val="24"/>
                <w:szCs w:val="24"/>
              </w:rPr>
            </w:pPr>
          </w:p>
        </w:tc>
        <w:tc>
          <w:tcPr>
            <w:tcW w:w="2987" w:type="dxa"/>
            <w:noWrap w:val="0"/>
            <w:vAlign w:val="center"/>
          </w:tcPr>
          <w:p w14:paraId="1D47E5FC">
            <w:pPr>
              <w:pStyle w:val="214"/>
              <w:keepNext w:val="0"/>
              <w:keepLines w:val="0"/>
              <w:pageBreakBefore w:val="0"/>
              <w:kinsoku/>
              <w:wordWrap/>
              <w:overflowPunct/>
              <w:topLinePunct w:val="0"/>
              <w:bidi w:val="0"/>
              <w:snapToGrid/>
              <w:spacing w:line="560" w:lineRule="exact"/>
              <w:ind w:firstLine="480"/>
              <w:jc w:val="center"/>
              <w:textAlignment w:val="auto"/>
              <w:outlineLvl w:val="9"/>
              <w:rPr>
                <w:rFonts w:hAnsi="宋体"/>
                <w:kern w:val="2"/>
                <w:sz w:val="24"/>
                <w:szCs w:val="24"/>
              </w:rPr>
            </w:pPr>
          </w:p>
        </w:tc>
      </w:tr>
      <w:tr w14:paraId="7A0C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EEFD1E7">
            <w:pPr>
              <w:pStyle w:val="214"/>
              <w:keepNext w:val="0"/>
              <w:keepLines w:val="0"/>
              <w:pageBreakBefore w:val="0"/>
              <w:kinsoku/>
              <w:wordWrap/>
              <w:overflowPunct/>
              <w:topLinePunct w:val="0"/>
              <w:bidi w:val="0"/>
              <w:snapToGrid/>
              <w:spacing w:line="560" w:lineRule="exact"/>
              <w:ind w:firstLine="480"/>
              <w:jc w:val="center"/>
              <w:textAlignment w:val="auto"/>
              <w:outlineLvl w:val="9"/>
              <w:rPr>
                <w:rFonts w:hAnsi="宋体"/>
                <w:kern w:val="2"/>
                <w:sz w:val="24"/>
                <w:szCs w:val="24"/>
              </w:rPr>
            </w:pPr>
          </w:p>
        </w:tc>
        <w:tc>
          <w:tcPr>
            <w:tcW w:w="3402" w:type="dxa"/>
            <w:noWrap w:val="0"/>
            <w:vAlign w:val="center"/>
          </w:tcPr>
          <w:p w14:paraId="7A3C208A">
            <w:pPr>
              <w:pStyle w:val="214"/>
              <w:keepNext w:val="0"/>
              <w:keepLines w:val="0"/>
              <w:pageBreakBefore w:val="0"/>
              <w:kinsoku/>
              <w:wordWrap/>
              <w:overflowPunct/>
              <w:topLinePunct w:val="0"/>
              <w:bidi w:val="0"/>
              <w:snapToGrid/>
              <w:spacing w:line="560" w:lineRule="exact"/>
              <w:ind w:firstLine="480"/>
              <w:jc w:val="center"/>
              <w:textAlignment w:val="auto"/>
              <w:outlineLvl w:val="9"/>
              <w:rPr>
                <w:rFonts w:hAnsi="宋体"/>
                <w:kern w:val="2"/>
                <w:sz w:val="24"/>
                <w:szCs w:val="24"/>
              </w:rPr>
            </w:pPr>
          </w:p>
        </w:tc>
        <w:tc>
          <w:tcPr>
            <w:tcW w:w="2987" w:type="dxa"/>
            <w:noWrap w:val="0"/>
            <w:vAlign w:val="center"/>
          </w:tcPr>
          <w:p w14:paraId="780AC111">
            <w:pPr>
              <w:pStyle w:val="214"/>
              <w:keepNext w:val="0"/>
              <w:keepLines w:val="0"/>
              <w:pageBreakBefore w:val="0"/>
              <w:kinsoku/>
              <w:wordWrap/>
              <w:overflowPunct/>
              <w:topLinePunct w:val="0"/>
              <w:bidi w:val="0"/>
              <w:snapToGrid/>
              <w:spacing w:line="560" w:lineRule="exact"/>
              <w:ind w:firstLine="480"/>
              <w:jc w:val="center"/>
              <w:textAlignment w:val="auto"/>
              <w:outlineLvl w:val="9"/>
              <w:rPr>
                <w:rFonts w:hAnsi="宋体"/>
                <w:kern w:val="2"/>
                <w:sz w:val="24"/>
                <w:szCs w:val="24"/>
              </w:rPr>
            </w:pPr>
          </w:p>
        </w:tc>
      </w:tr>
      <w:tr w14:paraId="5DB5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01" w:type="dxa"/>
            <w:noWrap w:val="0"/>
            <w:vAlign w:val="center"/>
          </w:tcPr>
          <w:p w14:paraId="7CD9AA79">
            <w:pPr>
              <w:pStyle w:val="214"/>
              <w:keepNext w:val="0"/>
              <w:keepLines w:val="0"/>
              <w:pageBreakBefore w:val="0"/>
              <w:kinsoku/>
              <w:wordWrap/>
              <w:overflowPunct/>
              <w:topLinePunct w:val="0"/>
              <w:bidi w:val="0"/>
              <w:snapToGrid/>
              <w:spacing w:line="560" w:lineRule="exact"/>
              <w:ind w:firstLine="480"/>
              <w:jc w:val="center"/>
              <w:textAlignment w:val="auto"/>
              <w:outlineLvl w:val="9"/>
              <w:rPr>
                <w:rFonts w:hAnsi="宋体"/>
                <w:kern w:val="2"/>
                <w:sz w:val="24"/>
                <w:szCs w:val="24"/>
              </w:rPr>
            </w:pPr>
          </w:p>
        </w:tc>
        <w:tc>
          <w:tcPr>
            <w:tcW w:w="3402" w:type="dxa"/>
            <w:noWrap w:val="0"/>
            <w:vAlign w:val="center"/>
          </w:tcPr>
          <w:p w14:paraId="0722DC4D">
            <w:pPr>
              <w:pStyle w:val="214"/>
              <w:keepNext w:val="0"/>
              <w:keepLines w:val="0"/>
              <w:pageBreakBefore w:val="0"/>
              <w:kinsoku/>
              <w:wordWrap/>
              <w:overflowPunct/>
              <w:topLinePunct w:val="0"/>
              <w:bidi w:val="0"/>
              <w:snapToGrid/>
              <w:spacing w:line="560" w:lineRule="exact"/>
              <w:ind w:firstLine="480"/>
              <w:jc w:val="center"/>
              <w:textAlignment w:val="auto"/>
              <w:outlineLvl w:val="9"/>
              <w:rPr>
                <w:rFonts w:hAnsi="宋体"/>
                <w:kern w:val="2"/>
                <w:sz w:val="24"/>
                <w:szCs w:val="24"/>
              </w:rPr>
            </w:pPr>
          </w:p>
        </w:tc>
        <w:tc>
          <w:tcPr>
            <w:tcW w:w="2987" w:type="dxa"/>
            <w:noWrap w:val="0"/>
            <w:vAlign w:val="center"/>
          </w:tcPr>
          <w:p w14:paraId="548FB4F0">
            <w:pPr>
              <w:pStyle w:val="214"/>
              <w:keepNext w:val="0"/>
              <w:keepLines w:val="0"/>
              <w:pageBreakBefore w:val="0"/>
              <w:kinsoku/>
              <w:wordWrap/>
              <w:overflowPunct/>
              <w:topLinePunct w:val="0"/>
              <w:bidi w:val="0"/>
              <w:snapToGrid/>
              <w:spacing w:line="560" w:lineRule="exact"/>
              <w:ind w:firstLine="480"/>
              <w:jc w:val="center"/>
              <w:textAlignment w:val="auto"/>
              <w:outlineLvl w:val="9"/>
              <w:rPr>
                <w:rFonts w:hAnsi="宋体"/>
                <w:kern w:val="2"/>
                <w:sz w:val="24"/>
                <w:szCs w:val="24"/>
              </w:rPr>
            </w:pPr>
          </w:p>
        </w:tc>
      </w:tr>
      <w:tr w14:paraId="2B2A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2DE4C33">
            <w:pPr>
              <w:pStyle w:val="214"/>
              <w:keepNext w:val="0"/>
              <w:keepLines w:val="0"/>
              <w:pageBreakBefore w:val="0"/>
              <w:kinsoku/>
              <w:wordWrap/>
              <w:overflowPunct/>
              <w:topLinePunct w:val="0"/>
              <w:bidi w:val="0"/>
              <w:snapToGrid/>
              <w:spacing w:line="560" w:lineRule="exact"/>
              <w:ind w:firstLine="480"/>
              <w:jc w:val="center"/>
              <w:textAlignment w:val="auto"/>
              <w:outlineLvl w:val="9"/>
              <w:rPr>
                <w:rFonts w:hAnsi="宋体"/>
                <w:kern w:val="2"/>
                <w:sz w:val="24"/>
                <w:szCs w:val="24"/>
              </w:rPr>
            </w:pPr>
          </w:p>
        </w:tc>
        <w:tc>
          <w:tcPr>
            <w:tcW w:w="3402" w:type="dxa"/>
            <w:noWrap w:val="0"/>
            <w:vAlign w:val="center"/>
          </w:tcPr>
          <w:p w14:paraId="5D0D2CEE">
            <w:pPr>
              <w:pStyle w:val="214"/>
              <w:keepNext w:val="0"/>
              <w:keepLines w:val="0"/>
              <w:pageBreakBefore w:val="0"/>
              <w:kinsoku/>
              <w:wordWrap/>
              <w:overflowPunct/>
              <w:topLinePunct w:val="0"/>
              <w:bidi w:val="0"/>
              <w:snapToGrid/>
              <w:spacing w:line="560" w:lineRule="exact"/>
              <w:ind w:firstLine="480"/>
              <w:jc w:val="center"/>
              <w:textAlignment w:val="auto"/>
              <w:outlineLvl w:val="9"/>
              <w:rPr>
                <w:rFonts w:hAnsi="宋体"/>
                <w:kern w:val="2"/>
                <w:sz w:val="24"/>
                <w:szCs w:val="24"/>
              </w:rPr>
            </w:pPr>
          </w:p>
        </w:tc>
        <w:tc>
          <w:tcPr>
            <w:tcW w:w="2987" w:type="dxa"/>
            <w:noWrap w:val="0"/>
            <w:vAlign w:val="center"/>
          </w:tcPr>
          <w:p w14:paraId="5AE992F8">
            <w:pPr>
              <w:pStyle w:val="214"/>
              <w:keepNext w:val="0"/>
              <w:keepLines w:val="0"/>
              <w:pageBreakBefore w:val="0"/>
              <w:kinsoku/>
              <w:wordWrap/>
              <w:overflowPunct/>
              <w:topLinePunct w:val="0"/>
              <w:bidi w:val="0"/>
              <w:snapToGrid/>
              <w:spacing w:line="560" w:lineRule="exact"/>
              <w:ind w:firstLine="480"/>
              <w:jc w:val="center"/>
              <w:textAlignment w:val="auto"/>
              <w:outlineLvl w:val="9"/>
              <w:rPr>
                <w:rFonts w:hAnsi="宋体"/>
                <w:kern w:val="2"/>
                <w:sz w:val="24"/>
                <w:szCs w:val="24"/>
              </w:rPr>
            </w:pPr>
          </w:p>
        </w:tc>
      </w:tr>
      <w:tr w14:paraId="6591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7D91DC14">
            <w:pPr>
              <w:pStyle w:val="214"/>
              <w:keepNext w:val="0"/>
              <w:keepLines w:val="0"/>
              <w:pageBreakBefore w:val="0"/>
              <w:kinsoku/>
              <w:wordWrap/>
              <w:overflowPunct/>
              <w:topLinePunct w:val="0"/>
              <w:bidi w:val="0"/>
              <w:snapToGrid/>
              <w:spacing w:line="560" w:lineRule="exact"/>
              <w:ind w:firstLine="480"/>
              <w:jc w:val="center"/>
              <w:textAlignment w:val="auto"/>
              <w:outlineLvl w:val="9"/>
              <w:rPr>
                <w:rFonts w:hAnsi="宋体"/>
                <w:kern w:val="2"/>
                <w:sz w:val="24"/>
                <w:szCs w:val="24"/>
              </w:rPr>
            </w:pPr>
            <w:r>
              <w:rPr>
                <w:rFonts w:hint="eastAsia" w:hAnsi="宋体"/>
                <w:kern w:val="2"/>
                <w:sz w:val="24"/>
                <w:szCs w:val="24"/>
              </w:rPr>
              <w:t>总价</w:t>
            </w:r>
          </w:p>
        </w:tc>
        <w:tc>
          <w:tcPr>
            <w:tcW w:w="2987" w:type="dxa"/>
            <w:noWrap w:val="0"/>
            <w:vAlign w:val="center"/>
          </w:tcPr>
          <w:p w14:paraId="019F997D">
            <w:pPr>
              <w:pStyle w:val="214"/>
              <w:keepNext w:val="0"/>
              <w:keepLines w:val="0"/>
              <w:pageBreakBefore w:val="0"/>
              <w:kinsoku/>
              <w:wordWrap/>
              <w:overflowPunct/>
              <w:topLinePunct w:val="0"/>
              <w:bidi w:val="0"/>
              <w:snapToGrid/>
              <w:spacing w:line="560" w:lineRule="exact"/>
              <w:ind w:firstLine="480"/>
              <w:jc w:val="center"/>
              <w:textAlignment w:val="auto"/>
              <w:outlineLvl w:val="9"/>
              <w:rPr>
                <w:rFonts w:hAnsi="宋体"/>
                <w:kern w:val="2"/>
                <w:sz w:val="24"/>
                <w:szCs w:val="24"/>
              </w:rPr>
            </w:pPr>
          </w:p>
        </w:tc>
      </w:tr>
    </w:tbl>
    <w:p w14:paraId="042675B8">
      <w:pPr>
        <w:keepNext w:val="0"/>
        <w:keepLines w:val="0"/>
        <w:pageBreakBefore w:val="0"/>
        <w:kinsoku/>
        <w:wordWrap/>
        <w:overflowPunct/>
        <w:topLinePunct w:val="0"/>
        <w:bidi w:val="0"/>
        <w:snapToGrid/>
        <w:spacing w:line="560" w:lineRule="exact"/>
        <w:ind w:firstLine="482" w:firstLineChars="200"/>
        <w:textAlignment w:val="auto"/>
        <w:outlineLvl w:val="9"/>
        <w:rPr>
          <w:rFonts w:ascii="宋体" w:hAnsi="宋体"/>
          <w:b/>
          <w:sz w:val="24"/>
        </w:rPr>
      </w:pPr>
      <w:bookmarkStart w:id="58" w:name="_Toc82617973"/>
      <w:bookmarkStart w:id="59" w:name="_Toc14993"/>
      <w:bookmarkStart w:id="60" w:name="_Toc30158"/>
      <w:bookmarkStart w:id="61" w:name="_Toc3654"/>
      <w:bookmarkStart w:id="62" w:name="_Toc26916"/>
      <w:bookmarkStart w:id="63" w:name="_Toc2591677"/>
      <w:bookmarkStart w:id="64" w:name="_Toc30506"/>
      <w:bookmarkStart w:id="65" w:name="_Toc37868831"/>
      <w:r>
        <w:rPr>
          <w:rFonts w:hint="eastAsia" w:ascii="宋体" w:hAnsi="宋体"/>
          <w:b/>
          <w:sz w:val="24"/>
        </w:rPr>
        <w:t>1.</w:t>
      </w:r>
      <w:r>
        <w:rPr>
          <w:rFonts w:ascii="宋体" w:hAnsi="宋体"/>
          <w:b/>
          <w:sz w:val="24"/>
        </w:rPr>
        <w:t>4</w:t>
      </w:r>
      <w:r>
        <w:rPr>
          <w:rFonts w:hint="eastAsia" w:ascii="宋体" w:hAnsi="宋体"/>
          <w:b/>
          <w:sz w:val="24"/>
        </w:rPr>
        <w:t xml:space="preserve"> </w:t>
      </w:r>
      <w:r>
        <w:rPr>
          <w:rFonts w:ascii="宋体" w:hAnsi="宋体"/>
          <w:b/>
          <w:sz w:val="24"/>
        </w:rPr>
        <w:t>付款方式和发票开具方式</w:t>
      </w:r>
      <w:bookmarkEnd w:id="58"/>
      <w:bookmarkEnd w:id="59"/>
      <w:bookmarkEnd w:id="60"/>
      <w:bookmarkEnd w:id="61"/>
      <w:bookmarkEnd w:id="62"/>
      <w:bookmarkEnd w:id="63"/>
      <w:bookmarkEnd w:id="64"/>
      <w:bookmarkEnd w:id="65"/>
    </w:p>
    <w:p w14:paraId="4CD08A06">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1.4.1</w:t>
      </w:r>
      <w:r>
        <w:rPr>
          <w:rFonts w:ascii="宋体" w:hAnsi="宋体"/>
          <w:sz w:val="24"/>
        </w:rPr>
        <w:t>付款方式：</w:t>
      </w:r>
      <w:r>
        <w:rPr>
          <w:rFonts w:hint="eastAsia" w:ascii="宋体" w:hAnsi="宋体"/>
          <w:sz w:val="24"/>
          <w:u w:val="single"/>
        </w:rPr>
        <w:t xml:space="preserve">                                                </w:t>
      </w:r>
      <w:r>
        <w:rPr>
          <w:rFonts w:hint="eastAsia" w:ascii="宋体" w:hAnsi="宋体"/>
          <w:sz w:val="24"/>
        </w:rPr>
        <w:t>；</w:t>
      </w:r>
    </w:p>
    <w:p w14:paraId="67241423">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1.4.2 发票开具方式：</w:t>
      </w:r>
      <w:r>
        <w:rPr>
          <w:rFonts w:hint="eastAsia" w:ascii="宋体" w:hAnsi="宋体"/>
          <w:sz w:val="24"/>
          <w:u w:val="single"/>
        </w:rPr>
        <w:t xml:space="preserve">                                            </w:t>
      </w:r>
      <w:r>
        <w:rPr>
          <w:rFonts w:hint="eastAsia" w:ascii="宋体" w:hAnsi="宋体"/>
          <w:sz w:val="24"/>
        </w:rPr>
        <w:t>。</w:t>
      </w:r>
    </w:p>
    <w:p w14:paraId="05DC1915">
      <w:pPr>
        <w:keepNext w:val="0"/>
        <w:keepLines w:val="0"/>
        <w:pageBreakBefore w:val="0"/>
        <w:kinsoku/>
        <w:wordWrap/>
        <w:overflowPunct/>
        <w:topLinePunct w:val="0"/>
        <w:bidi w:val="0"/>
        <w:snapToGrid/>
        <w:spacing w:line="560" w:lineRule="exact"/>
        <w:ind w:firstLine="482" w:firstLineChars="200"/>
        <w:textAlignment w:val="auto"/>
        <w:outlineLvl w:val="9"/>
        <w:rPr>
          <w:rFonts w:ascii="宋体" w:hAnsi="宋体"/>
          <w:b/>
          <w:sz w:val="24"/>
        </w:rPr>
      </w:pPr>
      <w:bookmarkStart w:id="66" w:name="_Toc82617974"/>
      <w:bookmarkStart w:id="67" w:name="_Toc11108"/>
      <w:bookmarkStart w:id="68" w:name="_Toc8772"/>
      <w:bookmarkStart w:id="69" w:name="_Toc37868832"/>
      <w:bookmarkStart w:id="70" w:name="_Toc31421"/>
      <w:bookmarkStart w:id="71" w:name="_Toc4760"/>
      <w:bookmarkStart w:id="72" w:name="_Toc2591678"/>
      <w:bookmarkStart w:id="73" w:name="_Toc3625"/>
      <w:r>
        <w:rPr>
          <w:rFonts w:hint="eastAsia" w:ascii="宋体" w:hAnsi="宋体"/>
          <w:b/>
          <w:sz w:val="24"/>
        </w:rPr>
        <w:t>1.</w:t>
      </w:r>
      <w:r>
        <w:rPr>
          <w:rFonts w:ascii="宋体" w:hAnsi="宋体"/>
          <w:b/>
          <w:sz w:val="24"/>
        </w:rPr>
        <w:t>5</w:t>
      </w:r>
      <w:r>
        <w:rPr>
          <w:rFonts w:hint="eastAsia" w:ascii="宋体" w:hAnsi="宋体"/>
          <w:b/>
          <w:sz w:val="24"/>
        </w:rPr>
        <w:t xml:space="preserve"> 履行</w:t>
      </w:r>
      <w:r>
        <w:rPr>
          <w:rFonts w:ascii="宋体" w:hAnsi="宋体"/>
          <w:b/>
          <w:sz w:val="24"/>
        </w:rPr>
        <w:t>期限</w:t>
      </w:r>
      <w:r>
        <w:rPr>
          <w:rFonts w:hint="eastAsia" w:ascii="宋体" w:hAnsi="宋体"/>
          <w:b/>
          <w:sz w:val="24"/>
        </w:rPr>
        <w:t>、地点和方式</w:t>
      </w:r>
      <w:bookmarkEnd w:id="66"/>
      <w:bookmarkEnd w:id="67"/>
      <w:bookmarkEnd w:id="68"/>
      <w:bookmarkEnd w:id="69"/>
      <w:bookmarkEnd w:id="70"/>
      <w:bookmarkEnd w:id="71"/>
      <w:bookmarkEnd w:id="72"/>
      <w:bookmarkEnd w:id="73"/>
    </w:p>
    <w:p w14:paraId="314A1059">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u w:val="single"/>
        </w:rPr>
      </w:pPr>
      <w:r>
        <w:rPr>
          <w:rFonts w:hint="eastAsia" w:ascii="宋体" w:hAnsi="宋体"/>
          <w:sz w:val="24"/>
        </w:rPr>
        <w:t>1.5.1 履行期限</w:t>
      </w:r>
      <w:r>
        <w:rPr>
          <w:rFonts w:ascii="宋体" w:hAnsi="宋体"/>
          <w:sz w:val="24"/>
        </w:rPr>
        <w:t>：</w:t>
      </w:r>
      <w:r>
        <w:rPr>
          <w:rFonts w:hint="eastAsia" w:ascii="宋体" w:hAnsi="宋体"/>
          <w:sz w:val="24"/>
          <w:u w:val="single"/>
        </w:rPr>
        <w:t xml:space="preserve">                                                </w:t>
      </w:r>
      <w:r>
        <w:rPr>
          <w:rFonts w:hint="eastAsia" w:ascii="宋体" w:hAnsi="宋体"/>
          <w:sz w:val="24"/>
        </w:rPr>
        <w:t>；</w:t>
      </w:r>
    </w:p>
    <w:p w14:paraId="091BA62E">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1.5.2 履行地点</w:t>
      </w:r>
      <w:r>
        <w:rPr>
          <w:rFonts w:ascii="宋体" w:hAnsi="宋体"/>
          <w:sz w:val="24"/>
        </w:rPr>
        <w:t>：</w:t>
      </w:r>
      <w:r>
        <w:rPr>
          <w:rFonts w:hint="eastAsia" w:ascii="宋体" w:hAnsi="宋体"/>
          <w:sz w:val="24"/>
          <w:u w:val="single"/>
        </w:rPr>
        <w:t xml:space="preserve">                                                </w:t>
      </w:r>
      <w:r>
        <w:rPr>
          <w:rFonts w:hint="eastAsia" w:ascii="宋体" w:hAnsi="宋体"/>
          <w:sz w:val="24"/>
        </w:rPr>
        <w:t>；</w:t>
      </w:r>
    </w:p>
    <w:p w14:paraId="5ADAAE86">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1.5.3 履行方式：</w:t>
      </w:r>
      <w:r>
        <w:rPr>
          <w:rFonts w:ascii="宋体" w:hAnsi="宋体"/>
          <w:sz w:val="24"/>
          <w:u w:val="single"/>
        </w:rPr>
        <w:t>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w:t>
      </w:r>
    </w:p>
    <w:p w14:paraId="1AAFC580">
      <w:pPr>
        <w:keepNext w:val="0"/>
        <w:keepLines w:val="0"/>
        <w:pageBreakBefore w:val="0"/>
        <w:kinsoku/>
        <w:wordWrap/>
        <w:overflowPunct/>
        <w:topLinePunct w:val="0"/>
        <w:bidi w:val="0"/>
        <w:snapToGrid/>
        <w:spacing w:line="560" w:lineRule="exact"/>
        <w:ind w:firstLine="482" w:firstLineChars="200"/>
        <w:textAlignment w:val="auto"/>
        <w:outlineLvl w:val="9"/>
        <w:rPr>
          <w:rFonts w:ascii="宋体" w:hAnsi="宋体"/>
          <w:sz w:val="24"/>
          <w:u w:val="single"/>
        </w:rPr>
      </w:pPr>
      <w:bookmarkStart w:id="74" w:name="_Toc2591679"/>
      <w:bookmarkStart w:id="75" w:name="_Toc3079"/>
      <w:bookmarkStart w:id="76" w:name="_Toc8586"/>
      <w:bookmarkStart w:id="77" w:name="_Toc37868833"/>
      <w:bookmarkStart w:id="78" w:name="_Toc2375"/>
      <w:bookmarkStart w:id="79" w:name="_Toc82617975"/>
      <w:bookmarkStart w:id="80" w:name="_Toc24662"/>
      <w:bookmarkStart w:id="81" w:name="_Toc5698"/>
      <w:r>
        <w:rPr>
          <w:rFonts w:hint="eastAsia" w:ascii="宋体" w:hAnsi="宋体"/>
          <w:b/>
          <w:sz w:val="24"/>
        </w:rPr>
        <w:t>1.6 违约责任</w:t>
      </w:r>
      <w:bookmarkEnd w:id="74"/>
      <w:bookmarkEnd w:id="75"/>
      <w:bookmarkEnd w:id="76"/>
      <w:bookmarkEnd w:id="77"/>
      <w:bookmarkEnd w:id="78"/>
      <w:bookmarkEnd w:id="79"/>
      <w:bookmarkEnd w:id="80"/>
      <w:bookmarkEnd w:id="81"/>
    </w:p>
    <w:p w14:paraId="3BDAAFF9">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 xml:space="preserve">1.6.1 </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履行</w:t>
      </w:r>
      <w:r>
        <w:rPr>
          <w:rFonts w:ascii="宋体" w:hAnsi="宋体"/>
          <w:sz w:val="24"/>
        </w:rPr>
        <w:t>，那么甲方可要求乙方支付违约金</w:t>
      </w:r>
      <w:r>
        <w:rPr>
          <w:rFonts w:hint="eastAsia" w:ascii="宋体" w:hAnsi="宋体"/>
          <w:sz w:val="24"/>
        </w:rPr>
        <w:t>，</w:t>
      </w:r>
      <w:r>
        <w:rPr>
          <w:rFonts w:ascii="宋体" w:hAnsi="宋体"/>
          <w:sz w:val="24"/>
        </w:rPr>
        <w:t>违约金按每迟延</w:t>
      </w:r>
      <w:r>
        <w:rPr>
          <w:rFonts w:hint="eastAsia" w:ascii="宋体" w:hAnsi="宋体"/>
          <w:sz w:val="24"/>
        </w:rPr>
        <w:t>履行</w:t>
      </w:r>
      <w:r>
        <w:rPr>
          <w:rFonts w:ascii="宋体" w:hAnsi="宋体"/>
          <w:sz w:val="24"/>
        </w:rPr>
        <w:t>一日的应提供而未</w:t>
      </w:r>
      <w:r>
        <w:rPr>
          <w:rFonts w:hint="eastAsia" w:ascii="宋体" w:hAnsi="宋体"/>
          <w:sz w:val="24"/>
        </w:rPr>
        <w:t>提供</w:t>
      </w:r>
      <w:r>
        <w:rPr>
          <w:rFonts w:ascii="宋体" w:hAnsi="宋体"/>
          <w:sz w:val="24"/>
        </w:rPr>
        <w:t>服务价格的</w:t>
      </w:r>
      <w:r>
        <w:rPr>
          <w:rFonts w:hint="eastAsia" w:ascii="宋体" w:hAnsi="宋体"/>
          <w:sz w:val="24"/>
          <w:u w:val="single"/>
        </w:rPr>
        <w:t xml:space="preserve">    </w:t>
      </w:r>
      <w:r>
        <w:rPr>
          <w:rFonts w:ascii="宋体" w:hAnsi="宋体"/>
          <w:sz w:val="24"/>
        </w:rPr>
        <w:t>%计算</w:t>
      </w:r>
      <w:r>
        <w:rPr>
          <w:rFonts w:hint="eastAsia" w:ascii="宋体" w:hAnsi="宋体"/>
          <w:sz w:val="24"/>
        </w:rPr>
        <w:t>，</w:t>
      </w:r>
      <w:r>
        <w:rPr>
          <w:rFonts w:ascii="宋体" w:hAnsi="宋体"/>
          <w:sz w:val="24"/>
        </w:rPr>
        <w:t>最高限额为</w:t>
      </w:r>
      <w:r>
        <w:rPr>
          <w:rFonts w:hint="eastAsia" w:ascii="宋体" w:hAnsi="宋体"/>
          <w:sz w:val="24"/>
        </w:rPr>
        <w:t>本</w:t>
      </w:r>
      <w:r>
        <w:rPr>
          <w:rFonts w:ascii="宋体" w:hAnsi="宋体"/>
          <w:sz w:val="24"/>
        </w:rPr>
        <w:t>合同总价的</w:t>
      </w:r>
      <w:r>
        <w:rPr>
          <w:rFonts w:hint="eastAsia" w:ascii="宋体" w:hAnsi="宋体"/>
          <w:sz w:val="24"/>
          <w:u w:val="single"/>
        </w:rPr>
        <w:t xml:space="preserve">     </w:t>
      </w:r>
      <w:r>
        <w:rPr>
          <w:rFonts w:ascii="宋体" w:hAnsi="宋体"/>
          <w:sz w:val="24"/>
        </w:rPr>
        <w:t>%</w:t>
      </w:r>
      <w:r>
        <w:rPr>
          <w:rFonts w:hint="eastAsia" w:ascii="宋体" w:hAnsi="宋体"/>
          <w:sz w:val="24"/>
        </w:rPr>
        <w:t>；</w:t>
      </w:r>
      <w:r>
        <w:rPr>
          <w:rFonts w:ascii="宋体" w:hAnsi="宋体"/>
          <w:sz w:val="24"/>
        </w:rPr>
        <w:t>迟延</w:t>
      </w:r>
      <w:r>
        <w:rPr>
          <w:rFonts w:hint="eastAsia" w:ascii="宋体" w:hAnsi="宋体"/>
          <w:sz w:val="24"/>
        </w:rPr>
        <w:t>履行</w:t>
      </w:r>
      <w:r>
        <w:rPr>
          <w:rFonts w:ascii="宋体" w:hAnsi="宋体"/>
          <w:sz w:val="24"/>
        </w:rPr>
        <w:t>的违约金计算数额达到前述最高限额之日起</w:t>
      </w:r>
      <w:r>
        <w:rPr>
          <w:rFonts w:hint="eastAsia" w:ascii="宋体" w:hAnsi="宋体"/>
          <w:sz w:val="24"/>
        </w:rPr>
        <w:t>，</w:t>
      </w:r>
      <w:r>
        <w:rPr>
          <w:rFonts w:ascii="宋体" w:hAnsi="宋体"/>
          <w:sz w:val="24"/>
        </w:rPr>
        <w:t>甲方有权在要求乙方支付违约金的同时</w:t>
      </w:r>
      <w:r>
        <w:rPr>
          <w:rFonts w:hint="eastAsia" w:ascii="宋体" w:hAnsi="宋体"/>
          <w:sz w:val="24"/>
        </w:rPr>
        <w:t>，书面通知乙方</w:t>
      </w:r>
      <w:r>
        <w:rPr>
          <w:rFonts w:ascii="宋体" w:hAnsi="宋体"/>
          <w:sz w:val="24"/>
        </w:rPr>
        <w:t>解除本合同</w:t>
      </w:r>
      <w:r>
        <w:rPr>
          <w:rFonts w:hint="eastAsia" w:ascii="宋体" w:hAnsi="宋体"/>
          <w:sz w:val="24"/>
        </w:rPr>
        <w:t>；</w:t>
      </w:r>
    </w:p>
    <w:p w14:paraId="66B29585">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 xml:space="preserve">1.6.2 </w:t>
      </w:r>
      <w:r>
        <w:rPr>
          <w:rFonts w:ascii="宋体" w:hAnsi="宋体"/>
          <w:sz w:val="24"/>
        </w:rPr>
        <w:t>除不可抗力外，如果甲方没有按照本合同约定的付款方式付款，那么乙方可要求甲方支付违约金</w:t>
      </w:r>
      <w:r>
        <w:rPr>
          <w:rFonts w:hint="eastAsia" w:ascii="宋体" w:hAnsi="宋体"/>
          <w:sz w:val="24"/>
        </w:rPr>
        <w:t>，</w:t>
      </w:r>
      <w:r>
        <w:rPr>
          <w:rFonts w:ascii="宋体" w:hAnsi="宋体"/>
          <w:sz w:val="24"/>
        </w:rPr>
        <w:t>违约金按每迟延</w:t>
      </w:r>
      <w:r>
        <w:rPr>
          <w:rFonts w:hint="eastAsia" w:ascii="宋体" w:hAnsi="宋体"/>
          <w:sz w:val="24"/>
        </w:rPr>
        <w:t>付款</w:t>
      </w:r>
      <w:r>
        <w:rPr>
          <w:rFonts w:ascii="宋体" w:hAnsi="宋体"/>
          <w:sz w:val="24"/>
        </w:rPr>
        <w:t>一日的应付而未付款的</w:t>
      </w:r>
      <w:r>
        <w:rPr>
          <w:rFonts w:hint="eastAsia" w:ascii="宋体" w:hAnsi="宋体"/>
          <w:sz w:val="24"/>
          <w:u w:val="single"/>
        </w:rPr>
        <w:t xml:space="preserve">    </w:t>
      </w:r>
      <w:r>
        <w:rPr>
          <w:rFonts w:ascii="宋体" w:hAnsi="宋体"/>
          <w:sz w:val="24"/>
        </w:rPr>
        <w:t>%计算</w:t>
      </w:r>
      <w:r>
        <w:rPr>
          <w:rFonts w:hint="eastAsia" w:ascii="宋体" w:hAnsi="宋体"/>
          <w:sz w:val="24"/>
        </w:rPr>
        <w:t>，</w:t>
      </w:r>
      <w:r>
        <w:rPr>
          <w:rFonts w:ascii="宋体" w:hAnsi="宋体"/>
          <w:sz w:val="24"/>
        </w:rPr>
        <w:t>最高限额为</w:t>
      </w:r>
      <w:r>
        <w:rPr>
          <w:rFonts w:hint="eastAsia" w:ascii="宋体" w:hAnsi="宋体"/>
          <w:sz w:val="24"/>
        </w:rPr>
        <w:t>本</w:t>
      </w:r>
      <w:r>
        <w:rPr>
          <w:rFonts w:ascii="宋体" w:hAnsi="宋体"/>
          <w:sz w:val="24"/>
        </w:rPr>
        <w:t>合同总价的</w:t>
      </w:r>
      <w:r>
        <w:rPr>
          <w:rFonts w:hint="eastAsia" w:ascii="宋体" w:hAnsi="宋体"/>
          <w:sz w:val="24"/>
          <w:u w:val="single"/>
        </w:rPr>
        <w:t xml:space="preserve">     </w:t>
      </w:r>
      <w:r>
        <w:rPr>
          <w:rFonts w:ascii="宋体" w:hAnsi="宋体"/>
          <w:sz w:val="24"/>
        </w:rPr>
        <w:t>%</w:t>
      </w:r>
      <w:r>
        <w:rPr>
          <w:rFonts w:hint="eastAsia" w:ascii="宋体" w:hAnsi="宋体"/>
          <w:sz w:val="24"/>
        </w:rPr>
        <w:t>；</w:t>
      </w:r>
      <w:r>
        <w:rPr>
          <w:rFonts w:ascii="宋体" w:hAnsi="宋体"/>
          <w:sz w:val="24"/>
        </w:rPr>
        <w:t>迟延</w:t>
      </w:r>
      <w:r>
        <w:rPr>
          <w:rFonts w:hint="eastAsia" w:ascii="宋体" w:hAnsi="宋体"/>
          <w:sz w:val="24"/>
        </w:rPr>
        <w:t>付款</w:t>
      </w:r>
      <w:r>
        <w:rPr>
          <w:rFonts w:ascii="宋体" w:hAnsi="宋体"/>
          <w:sz w:val="24"/>
        </w:rPr>
        <w:t>的违约金计算数额达到前述最高限额之日起</w:t>
      </w:r>
      <w:r>
        <w:rPr>
          <w:rFonts w:hint="eastAsia" w:ascii="宋体" w:hAnsi="宋体"/>
          <w:sz w:val="24"/>
        </w:rPr>
        <w:t>，乙</w:t>
      </w:r>
      <w:r>
        <w:rPr>
          <w:rFonts w:ascii="宋体" w:hAnsi="宋体"/>
          <w:sz w:val="24"/>
        </w:rPr>
        <w:t>方有权在要求甲方支付违约金的同时</w:t>
      </w:r>
      <w:r>
        <w:rPr>
          <w:rFonts w:hint="eastAsia" w:ascii="宋体" w:hAnsi="宋体"/>
          <w:sz w:val="24"/>
        </w:rPr>
        <w:t>，书面通知甲方</w:t>
      </w:r>
      <w:r>
        <w:rPr>
          <w:rFonts w:ascii="宋体" w:hAnsi="宋体"/>
          <w:sz w:val="24"/>
        </w:rPr>
        <w:t>解除本合同</w:t>
      </w:r>
      <w:r>
        <w:rPr>
          <w:rFonts w:hint="eastAsia" w:ascii="宋体" w:hAnsi="宋体"/>
          <w:sz w:val="24"/>
        </w:rPr>
        <w:t>；</w:t>
      </w:r>
    </w:p>
    <w:p w14:paraId="1BB241DA">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1EDBCF4B">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6CE7F20">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EB22861">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1.6.6 如果出现政府采购监督管理部门在处理投诉事项期间，书面通知甲方暂停采购活动的情形，或者询问或质疑事项可能影响中标结果的，导致甲方中止履行合同的情形，均不视为甲方违约。</w:t>
      </w:r>
    </w:p>
    <w:p w14:paraId="73539693">
      <w:pPr>
        <w:keepNext w:val="0"/>
        <w:keepLines w:val="0"/>
        <w:pageBreakBefore w:val="0"/>
        <w:kinsoku/>
        <w:wordWrap/>
        <w:overflowPunct/>
        <w:topLinePunct w:val="0"/>
        <w:bidi w:val="0"/>
        <w:snapToGrid/>
        <w:spacing w:line="560" w:lineRule="exact"/>
        <w:ind w:firstLine="482" w:firstLineChars="200"/>
        <w:textAlignment w:val="auto"/>
        <w:outlineLvl w:val="9"/>
        <w:rPr>
          <w:rFonts w:ascii="宋体" w:hAnsi="宋体"/>
          <w:b/>
          <w:sz w:val="24"/>
        </w:rPr>
      </w:pPr>
      <w:bookmarkStart w:id="82" w:name="_Toc18683"/>
      <w:bookmarkStart w:id="83" w:name="_Toc82617976"/>
      <w:bookmarkStart w:id="84" w:name="_Toc9497"/>
      <w:bookmarkStart w:id="85" w:name="_Toc2591680"/>
      <w:bookmarkStart w:id="86" w:name="_Toc37868834"/>
      <w:bookmarkStart w:id="87" w:name="_Toc26807"/>
      <w:bookmarkStart w:id="88" w:name="_Toc30329"/>
      <w:bookmarkStart w:id="89" w:name="_Toc32454"/>
      <w:r>
        <w:rPr>
          <w:rFonts w:hint="eastAsia" w:ascii="宋体" w:hAnsi="宋体"/>
          <w:b/>
          <w:sz w:val="24"/>
        </w:rPr>
        <w:t>1.7 合同</w:t>
      </w:r>
      <w:r>
        <w:rPr>
          <w:rFonts w:ascii="宋体" w:hAnsi="宋体"/>
          <w:b/>
          <w:sz w:val="24"/>
        </w:rPr>
        <w:t>争议的解决</w:t>
      </w:r>
      <w:bookmarkEnd w:id="82"/>
      <w:bookmarkEnd w:id="83"/>
      <w:bookmarkEnd w:id="84"/>
      <w:bookmarkEnd w:id="85"/>
      <w:bookmarkEnd w:id="86"/>
      <w:bookmarkEnd w:id="87"/>
      <w:bookmarkEnd w:id="88"/>
      <w:bookmarkEnd w:id="89"/>
    </w:p>
    <w:p w14:paraId="052C1A02">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本合</w:t>
      </w:r>
      <w:r>
        <w:rPr>
          <w:rFonts w:ascii="宋体" w:hAnsi="宋体"/>
          <w:sz w:val="24"/>
        </w:rPr>
        <w:t>同履行过程中发生的任何争议，双方当事人均可</w:t>
      </w:r>
      <w:r>
        <w:rPr>
          <w:rFonts w:hint="eastAsia" w:ascii="宋体" w:hAnsi="宋体"/>
          <w:sz w:val="24"/>
        </w:rPr>
        <w:t>通过和解或者调解解决；不愿和解、调解或者和解、调解不成的，可以选择下列第</w:t>
      </w:r>
      <w:r>
        <w:rPr>
          <w:rFonts w:hint="eastAsia" w:ascii="宋体" w:hAnsi="宋体"/>
          <w:sz w:val="24"/>
          <w:u w:val="single"/>
        </w:rPr>
        <w:t xml:space="preserve">    </w:t>
      </w:r>
      <w:r>
        <w:rPr>
          <w:rFonts w:hint="eastAsia" w:ascii="宋体" w:hAnsi="宋体"/>
          <w:sz w:val="24"/>
        </w:rPr>
        <w:t>种方式解决：</w:t>
      </w:r>
    </w:p>
    <w:p w14:paraId="54A8CCEB">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1.7.1 将争议提交</w:t>
      </w:r>
      <w:r>
        <w:rPr>
          <w:rFonts w:hint="eastAsia" w:ascii="宋体" w:hAnsi="宋体"/>
          <w:sz w:val="24"/>
          <w:u w:val="single"/>
        </w:rPr>
        <w:t xml:space="preserve">              </w:t>
      </w:r>
      <w:r>
        <w:rPr>
          <w:rFonts w:hint="eastAsia" w:ascii="宋体" w:hAnsi="宋体"/>
          <w:sz w:val="24"/>
        </w:rPr>
        <w:t>仲裁委员会依申请仲裁时其现行有效的仲裁规则裁决；</w:t>
      </w:r>
    </w:p>
    <w:p w14:paraId="5C6BFFAA">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1.7.2 向</w:t>
      </w:r>
      <w:r>
        <w:rPr>
          <w:rFonts w:hint="eastAsia" w:ascii="宋体" w:hAnsi="宋体"/>
          <w:sz w:val="24"/>
          <w:u w:val="single"/>
        </w:rPr>
        <w:t xml:space="preserve">   （被告住所地、合同履行地、合同签订地、原告住所地、标的物所在地等与争议有实际联系的地点中选出的人民法院名称）    </w:t>
      </w:r>
      <w:r>
        <w:rPr>
          <w:rFonts w:hint="eastAsia" w:ascii="宋体" w:hAnsi="宋体"/>
          <w:sz w:val="24"/>
        </w:rPr>
        <w:t>人民法院起诉。</w:t>
      </w:r>
    </w:p>
    <w:p w14:paraId="6C0D4CF8">
      <w:pPr>
        <w:keepNext w:val="0"/>
        <w:keepLines w:val="0"/>
        <w:pageBreakBefore w:val="0"/>
        <w:kinsoku/>
        <w:wordWrap/>
        <w:overflowPunct/>
        <w:topLinePunct w:val="0"/>
        <w:bidi w:val="0"/>
        <w:snapToGrid/>
        <w:spacing w:line="560" w:lineRule="exact"/>
        <w:ind w:firstLine="482" w:firstLineChars="200"/>
        <w:textAlignment w:val="auto"/>
        <w:outlineLvl w:val="9"/>
        <w:rPr>
          <w:rFonts w:ascii="宋体" w:hAnsi="宋体"/>
          <w:b/>
          <w:sz w:val="24"/>
        </w:rPr>
      </w:pPr>
      <w:bookmarkStart w:id="90" w:name="_Toc37868835"/>
      <w:bookmarkStart w:id="91" w:name="_Toc15827"/>
      <w:bookmarkStart w:id="92" w:name="_Toc26227"/>
      <w:bookmarkStart w:id="93" w:name="_Toc82617977"/>
      <w:bookmarkStart w:id="94" w:name="_Toc2591681"/>
      <w:bookmarkStart w:id="95" w:name="_Toc12273"/>
      <w:bookmarkStart w:id="96" w:name="_Toc16417"/>
      <w:bookmarkStart w:id="97" w:name="_Toc23784"/>
      <w:r>
        <w:rPr>
          <w:rFonts w:hint="eastAsia" w:ascii="宋体" w:hAnsi="宋体"/>
          <w:b/>
          <w:sz w:val="24"/>
        </w:rPr>
        <w:t xml:space="preserve">1.8 </w:t>
      </w:r>
      <w:r>
        <w:rPr>
          <w:rFonts w:ascii="宋体" w:hAnsi="宋体"/>
          <w:b/>
          <w:sz w:val="24"/>
        </w:rPr>
        <w:t>合同生效</w:t>
      </w:r>
      <w:bookmarkEnd w:id="90"/>
      <w:bookmarkEnd w:id="91"/>
      <w:bookmarkEnd w:id="92"/>
      <w:bookmarkEnd w:id="93"/>
      <w:bookmarkEnd w:id="94"/>
      <w:bookmarkEnd w:id="95"/>
      <w:bookmarkEnd w:id="96"/>
      <w:bookmarkEnd w:id="97"/>
    </w:p>
    <w:p w14:paraId="2DFBAE30">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b/>
          <w:sz w:val="24"/>
        </w:rPr>
      </w:pPr>
      <w:r>
        <w:rPr>
          <w:rFonts w:ascii="宋体" w:hAnsi="宋体"/>
          <w:sz w:val="24"/>
        </w:rPr>
        <w:t>本合同自</w:t>
      </w:r>
      <w:r>
        <w:rPr>
          <w:rFonts w:hint="eastAsia" w:ascii="宋体" w:hAnsi="宋体"/>
          <w:sz w:val="24"/>
        </w:rPr>
        <w:t>双方当事人盖章或者签字时</w:t>
      </w:r>
      <w:r>
        <w:rPr>
          <w:rFonts w:ascii="宋体" w:hAnsi="宋体"/>
          <w:sz w:val="24"/>
        </w:rPr>
        <w:t>生效。</w:t>
      </w:r>
    </w:p>
    <w:p w14:paraId="2C39F955">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ascii="宋体" w:hAnsi="宋体"/>
          <w:sz w:val="24"/>
          <w:lang w:val="zh-CN"/>
        </w:rPr>
      </w:pPr>
    </w:p>
    <w:p w14:paraId="1FFD7FFE">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ascii="宋体" w:hAnsi="宋体"/>
          <w:sz w:val="24"/>
          <w:lang w:val="zh-CN"/>
        </w:rPr>
      </w:pPr>
      <w:r>
        <w:rPr>
          <w:rFonts w:hint="eastAsia" w:ascii="宋体" w:hAnsi="宋体"/>
          <w:b/>
          <w:sz w:val="24"/>
          <w:lang w:val="zh-CN"/>
        </w:rPr>
        <w:t>甲方</w:t>
      </w:r>
      <w:r>
        <w:rPr>
          <w:rFonts w:hint="eastAsia" w:ascii="宋体" w:hAnsi="宋体"/>
          <w:sz w:val="24"/>
          <w:lang w:val="zh-CN"/>
        </w:rPr>
        <w:t xml:space="preserve">：                             </w:t>
      </w:r>
      <w:r>
        <w:rPr>
          <w:rFonts w:hint="eastAsia" w:ascii="宋体" w:hAnsi="宋体"/>
          <w:b/>
          <w:sz w:val="24"/>
          <w:lang w:val="zh-CN"/>
        </w:rPr>
        <w:t xml:space="preserve">      乙方</w:t>
      </w:r>
      <w:r>
        <w:rPr>
          <w:rFonts w:hint="eastAsia" w:ascii="宋体" w:hAnsi="宋体"/>
          <w:sz w:val="24"/>
          <w:lang w:val="zh-CN"/>
        </w:rPr>
        <w:t>：</w:t>
      </w:r>
    </w:p>
    <w:p w14:paraId="0B193FB4">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ascii="宋体" w:hAnsi="宋体"/>
          <w:sz w:val="24"/>
          <w:lang w:val="zh-CN"/>
        </w:rPr>
      </w:pPr>
      <w:r>
        <w:rPr>
          <w:rFonts w:hint="eastAsia" w:ascii="宋体" w:hAnsi="宋体"/>
          <w:sz w:val="24"/>
          <w:lang w:val="zh-CN"/>
        </w:rPr>
        <w:t>统一社会信用代码：                        统一社会信用代码或身份证号码：</w:t>
      </w:r>
    </w:p>
    <w:p w14:paraId="5EC10784">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ascii="宋体" w:hAnsi="宋体"/>
          <w:sz w:val="24"/>
          <w:lang w:val="zh-CN"/>
        </w:rPr>
      </w:pPr>
    </w:p>
    <w:p w14:paraId="5E3838CB">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ascii="宋体" w:hAnsi="宋体"/>
          <w:sz w:val="24"/>
          <w:lang w:val="zh-CN"/>
        </w:rPr>
      </w:pPr>
      <w:r>
        <w:rPr>
          <w:rFonts w:hint="eastAsia" w:ascii="宋体" w:hAnsi="宋体"/>
          <w:sz w:val="24"/>
          <w:lang w:val="zh-CN"/>
        </w:rPr>
        <w:t>住所：                                   住所：</w:t>
      </w:r>
    </w:p>
    <w:p w14:paraId="3AF934E4">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ascii="宋体" w:hAnsi="宋体"/>
          <w:sz w:val="24"/>
          <w:lang w:val="zh-CN"/>
        </w:rPr>
      </w:pPr>
      <w:r>
        <w:rPr>
          <w:rFonts w:hint="eastAsia" w:ascii="宋体" w:hAnsi="宋体"/>
          <w:sz w:val="24"/>
          <w:lang w:val="zh-CN"/>
        </w:rPr>
        <w:t>法定代表人或                             法定代表人</w:t>
      </w:r>
    </w:p>
    <w:p w14:paraId="6BE46DDB">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ascii="宋体" w:hAnsi="宋体"/>
          <w:sz w:val="24"/>
          <w:lang w:val="zh-CN"/>
        </w:rPr>
      </w:pPr>
      <w:r>
        <w:rPr>
          <w:rFonts w:hint="eastAsia" w:ascii="宋体" w:hAnsi="宋体"/>
          <w:sz w:val="24"/>
          <w:lang w:val="zh-CN"/>
        </w:rPr>
        <w:t xml:space="preserve">授权代表（签字）：                        或授权代表（签字）: </w:t>
      </w:r>
    </w:p>
    <w:p w14:paraId="2C0AB28E">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ascii="宋体" w:hAnsi="宋体"/>
          <w:sz w:val="24"/>
          <w:lang w:val="zh-CN"/>
        </w:rPr>
      </w:pPr>
      <w:r>
        <w:rPr>
          <w:rFonts w:hint="eastAsia" w:ascii="宋体" w:hAnsi="宋体"/>
          <w:sz w:val="24"/>
          <w:lang w:val="zh-CN"/>
        </w:rPr>
        <w:t>联系人：                                 联系人：</w:t>
      </w:r>
    </w:p>
    <w:p w14:paraId="7C529FF5">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ascii="宋体" w:hAnsi="宋体"/>
          <w:sz w:val="24"/>
          <w:lang w:val="zh-CN"/>
        </w:rPr>
      </w:pPr>
      <w:r>
        <w:rPr>
          <w:rFonts w:hint="eastAsia" w:ascii="宋体" w:hAnsi="宋体"/>
          <w:sz w:val="24"/>
          <w:lang w:val="zh-CN"/>
        </w:rPr>
        <w:t>约定送达地址：                           约定送达地址：</w:t>
      </w:r>
    </w:p>
    <w:p w14:paraId="7A0E2AB5">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ascii="宋体" w:hAnsi="宋体"/>
          <w:sz w:val="24"/>
          <w:lang w:val="zh-CN"/>
        </w:rPr>
      </w:pPr>
      <w:r>
        <w:rPr>
          <w:rFonts w:hint="eastAsia" w:ascii="宋体" w:hAnsi="宋体"/>
          <w:sz w:val="24"/>
          <w:lang w:val="zh-CN"/>
        </w:rPr>
        <w:t>邮政编码：                               邮政编码：</w:t>
      </w:r>
    </w:p>
    <w:p w14:paraId="2D47568E">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ascii="宋体" w:hAnsi="宋体"/>
          <w:sz w:val="24"/>
          <w:lang w:val="zh-CN"/>
        </w:rPr>
      </w:pPr>
      <w:r>
        <w:rPr>
          <w:rFonts w:hint="eastAsia" w:ascii="宋体" w:hAnsi="宋体"/>
          <w:sz w:val="24"/>
          <w:lang w:val="zh-CN"/>
        </w:rPr>
        <w:t xml:space="preserve">电话:                                    电话: </w:t>
      </w:r>
    </w:p>
    <w:p w14:paraId="52F5F99A">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ascii="宋体" w:hAnsi="宋体"/>
          <w:sz w:val="24"/>
          <w:lang w:val="zh-CN"/>
        </w:rPr>
      </w:pPr>
      <w:r>
        <w:rPr>
          <w:rFonts w:hint="eastAsia" w:ascii="宋体" w:hAnsi="宋体"/>
          <w:sz w:val="24"/>
          <w:lang w:val="zh-CN"/>
        </w:rPr>
        <w:t>传真:                                    传真:</w:t>
      </w:r>
    </w:p>
    <w:p w14:paraId="5DD538C4">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ascii="宋体" w:hAnsi="宋体"/>
          <w:sz w:val="24"/>
        </w:rPr>
      </w:pPr>
      <w:r>
        <w:rPr>
          <w:rFonts w:hint="eastAsia" w:ascii="宋体" w:hAnsi="宋体"/>
          <w:sz w:val="24"/>
          <w:lang w:val="zh-CN"/>
        </w:rPr>
        <w:t>电子邮箱：                               电子邮箱：</w:t>
      </w:r>
    </w:p>
    <w:p w14:paraId="34ECCE8E">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ascii="宋体" w:hAnsi="宋体"/>
          <w:sz w:val="24"/>
        </w:rPr>
      </w:pPr>
      <w:r>
        <w:rPr>
          <w:rFonts w:hint="eastAsia" w:ascii="宋体" w:hAnsi="宋体"/>
          <w:sz w:val="24"/>
        </w:rPr>
        <w:t xml:space="preserve">开户银行：                               开户银行： </w:t>
      </w:r>
    </w:p>
    <w:p w14:paraId="42231B75">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ascii="宋体" w:hAnsi="宋体"/>
          <w:sz w:val="24"/>
        </w:rPr>
      </w:pPr>
      <w:r>
        <w:rPr>
          <w:rFonts w:hint="eastAsia" w:ascii="宋体" w:hAnsi="宋体"/>
          <w:sz w:val="24"/>
        </w:rPr>
        <w:t xml:space="preserve">开户名称：                               开户名称： </w:t>
      </w:r>
    </w:p>
    <w:p w14:paraId="28FF0C2B">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ascii="宋体" w:hAnsi="宋体"/>
          <w:sz w:val="24"/>
        </w:rPr>
      </w:pPr>
      <w:r>
        <w:rPr>
          <w:rFonts w:hint="eastAsia" w:ascii="宋体" w:hAnsi="宋体"/>
          <w:sz w:val="24"/>
        </w:rPr>
        <w:t>开户账号：</w:t>
      </w:r>
      <w:r>
        <w:rPr>
          <w:rFonts w:hint="eastAsia" w:ascii="宋体" w:hAnsi="宋体"/>
          <w:sz w:val="24"/>
          <w:lang w:val="zh-CN"/>
        </w:rPr>
        <w:t xml:space="preserve">                               </w:t>
      </w:r>
      <w:r>
        <w:rPr>
          <w:rFonts w:hint="eastAsia" w:ascii="宋体" w:hAnsi="宋体"/>
          <w:sz w:val="24"/>
        </w:rPr>
        <w:t>开户账号：</w:t>
      </w:r>
    </w:p>
    <w:p w14:paraId="650A0F66">
      <w:pPr>
        <w:keepNext w:val="0"/>
        <w:keepLines w:val="0"/>
        <w:pageBreakBefore w:val="0"/>
        <w:widowControl/>
        <w:kinsoku/>
        <w:wordWrap/>
        <w:overflowPunct/>
        <w:topLinePunct w:val="0"/>
        <w:bidi w:val="0"/>
        <w:snapToGrid/>
        <w:spacing w:line="560" w:lineRule="exact"/>
        <w:jc w:val="left"/>
        <w:textAlignment w:val="auto"/>
        <w:outlineLvl w:val="9"/>
        <w:rPr>
          <w:rFonts w:ascii="宋体" w:hAnsi="宋体"/>
          <w:b/>
        </w:rPr>
      </w:pPr>
      <w:bookmarkStart w:id="98" w:name="_Toc331685783"/>
    </w:p>
    <w:p w14:paraId="3E8F1A9E">
      <w:pPr>
        <w:keepNext w:val="0"/>
        <w:keepLines w:val="0"/>
        <w:pageBreakBefore w:val="0"/>
        <w:widowControl/>
        <w:kinsoku/>
        <w:wordWrap/>
        <w:overflowPunct/>
        <w:topLinePunct w:val="0"/>
        <w:bidi w:val="0"/>
        <w:snapToGrid/>
        <w:spacing w:line="560" w:lineRule="exact"/>
        <w:jc w:val="left"/>
        <w:textAlignment w:val="auto"/>
        <w:outlineLvl w:val="9"/>
        <w:rPr>
          <w:rFonts w:ascii="宋体" w:hAnsi="宋体"/>
          <w:b/>
        </w:rPr>
      </w:pPr>
    </w:p>
    <w:p w14:paraId="407F0F11">
      <w:pPr>
        <w:pStyle w:val="212"/>
        <w:keepNext w:val="0"/>
        <w:keepLines w:val="0"/>
        <w:pageBreakBefore w:val="0"/>
        <w:kinsoku/>
        <w:wordWrap/>
        <w:overflowPunct/>
        <w:topLinePunct w:val="0"/>
        <w:bidi w:val="0"/>
        <w:snapToGrid/>
        <w:spacing w:line="560" w:lineRule="exact"/>
        <w:ind w:firstLine="200"/>
        <w:jc w:val="center"/>
        <w:textAlignment w:val="auto"/>
        <w:outlineLvl w:val="9"/>
        <w:rPr>
          <w:rFonts w:hAnsi="宋体"/>
          <w:b/>
          <w:szCs w:val="24"/>
        </w:rPr>
      </w:pPr>
      <w:r>
        <w:rPr>
          <w:rFonts w:hAnsi="宋体"/>
          <w:b/>
          <w:szCs w:val="24"/>
        </w:rPr>
        <w:br w:type="page"/>
      </w:r>
      <w:r>
        <w:rPr>
          <w:rFonts w:hint="eastAsia" w:hAnsi="宋体"/>
          <w:b/>
          <w:szCs w:val="24"/>
        </w:rPr>
        <w:t>第二部分 合同一般条款</w:t>
      </w:r>
      <w:bookmarkEnd w:id="98"/>
    </w:p>
    <w:p w14:paraId="73E5A3C3">
      <w:pPr>
        <w:keepNext w:val="0"/>
        <w:keepLines w:val="0"/>
        <w:pageBreakBefore w:val="0"/>
        <w:kinsoku/>
        <w:wordWrap/>
        <w:overflowPunct/>
        <w:topLinePunct w:val="0"/>
        <w:bidi w:val="0"/>
        <w:snapToGrid/>
        <w:spacing w:line="560" w:lineRule="exact"/>
        <w:ind w:firstLine="482" w:firstLineChars="200"/>
        <w:textAlignment w:val="auto"/>
        <w:outlineLvl w:val="9"/>
        <w:rPr>
          <w:rFonts w:ascii="宋体" w:hAnsi="宋体"/>
          <w:b/>
          <w:sz w:val="24"/>
        </w:rPr>
      </w:pPr>
      <w:bookmarkStart w:id="99" w:name="_Toc259093669"/>
      <w:bookmarkStart w:id="100" w:name="_Ref467379225"/>
      <w:bookmarkStart w:id="101" w:name="_Toc14021"/>
      <w:bookmarkStart w:id="102" w:name="_Ref467379094"/>
      <w:bookmarkStart w:id="103" w:name="_Ref467379101"/>
      <w:bookmarkStart w:id="104" w:name="_Toc31297"/>
      <w:bookmarkStart w:id="105" w:name="_Ref467379195"/>
      <w:bookmarkStart w:id="106" w:name="_Toc37868836"/>
      <w:bookmarkStart w:id="107" w:name="_Ref467379214"/>
      <w:bookmarkStart w:id="108" w:name="_Ref467378499"/>
      <w:bookmarkStart w:id="109" w:name="_Toc279701240"/>
      <w:bookmarkStart w:id="110" w:name="_Toc82617978"/>
      <w:bookmarkStart w:id="111" w:name="_Ref467378404"/>
      <w:bookmarkStart w:id="112" w:name="_Ref467379109"/>
      <w:bookmarkStart w:id="113" w:name="_Toc2591682"/>
      <w:bookmarkStart w:id="114" w:name="_Ref467379205"/>
      <w:bookmarkStart w:id="115" w:name="_Toc487900349"/>
      <w:bookmarkStart w:id="116" w:name="_Toc5228"/>
      <w:bookmarkStart w:id="117" w:name="_Toc25079"/>
      <w:bookmarkStart w:id="118" w:name="_Ref467378463"/>
      <w:bookmarkStart w:id="119" w:name="_Toc19680"/>
      <w:r>
        <w:rPr>
          <w:rFonts w:hint="eastAsia" w:ascii="宋体" w:hAnsi="宋体"/>
          <w:b/>
          <w:sz w:val="24"/>
        </w:rPr>
        <w:t xml:space="preserve">2.1 </w:t>
      </w:r>
      <w:r>
        <w:rPr>
          <w:rFonts w:ascii="宋体" w:hAnsi="宋体"/>
          <w:b/>
          <w:sz w:val="24"/>
        </w:rPr>
        <w:t>定义</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529C4736">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216CF60D">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w:t>
      </w:r>
      <w:r>
        <w:rPr>
          <w:rFonts w:ascii="宋体" w:hAnsi="宋体"/>
          <w:sz w:val="24"/>
        </w:rPr>
        <w:t xml:space="preserve"> “合同”系指采购人和中标供应商签订的载明双方当事人所达成的协议，并包括所有的附件、附录和构成合同的其他文件。</w:t>
      </w:r>
    </w:p>
    <w:p w14:paraId="0457ECE9">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2.</w:t>
      </w:r>
      <w:r>
        <w:rPr>
          <w:rFonts w:ascii="宋体" w:hAnsi="宋体"/>
          <w:sz w:val="24"/>
        </w:rPr>
        <w:t>1.2 “合同价”系指根据合同约定，中标供应商在完全履行合同义务后</w:t>
      </w:r>
      <w:r>
        <w:rPr>
          <w:rFonts w:hint="eastAsia" w:ascii="宋体" w:hAnsi="宋体"/>
          <w:sz w:val="24"/>
        </w:rPr>
        <w:t>，</w:t>
      </w:r>
      <w:r>
        <w:rPr>
          <w:rFonts w:ascii="宋体" w:hAnsi="宋体"/>
          <w:sz w:val="24"/>
        </w:rPr>
        <w:t>采购人应支付给中标供应商的价格。</w:t>
      </w:r>
    </w:p>
    <w:p w14:paraId="17D64BB6">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2.</w:t>
      </w:r>
      <w:r>
        <w:rPr>
          <w:rFonts w:ascii="宋体" w:hAnsi="宋体"/>
          <w:sz w:val="24"/>
        </w:rPr>
        <w:t>1.3 “</w:t>
      </w:r>
      <w:r>
        <w:rPr>
          <w:rFonts w:hint="eastAsia" w:ascii="宋体" w:hAnsi="宋体"/>
          <w:sz w:val="24"/>
        </w:rPr>
        <w:t>服务</w:t>
      </w:r>
      <w:r>
        <w:rPr>
          <w:rFonts w:ascii="宋体" w:hAnsi="宋体"/>
          <w:sz w:val="24"/>
        </w:rPr>
        <w:t>”系指</w:t>
      </w:r>
      <w:r>
        <w:rPr>
          <w:rFonts w:hint="eastAsia" w:ascii="宋体" w:hAnsi="宋体"/>
          <w:sz w:val="24"/>
        </w:rPr>
        <w:t>中标供应商</w:t>
      </w:r>
      <w:r>
        <w:rPr>
          <w:rFonts w:ascii="宋体" w:hAnsi="宋体"/>
          <w:sz w:val="24"/>
        </w:rPr>
        <w:t>根据合同约定应向采购人</w:t>
      </w:r>
      <w:r>
        <w:rPr>
          <w:rFonts w:hint="eastAsia" w:ascii="宋体" w:hAnsi="宋体"/>
          <w:sz w:val="24"/>
        </w:rPr>
        <w:t>履行</w:t>
      </w:r>
      <w:r>
        <w:rPr>
          <w:rFonts w:ascii="宋体" w:hAnsi="宋体"/>
          <w:sz w:val="24"/>
        </w:rPr>
        <w:t>的</w:t>
      </w:r>
      <w:r>
        <w:rPr>
          <w:rFonts w:hint="eastAsia" w:ascii="宋体" w:hAnsi="宋体"/>
          <w:sz w:val="24"/>
        </w:rPr>
        <w:t>除货物和工程以外的其他政府采购对象，包括采购人自身需要的服务和向社会公众提供的公共服务。</w:t>
      </w:r>
    </w:p>
    <w:p w14:paraId="529E01F9">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bookmarkStart w:id="120" w:name="_Ref467378840"/>
      <w:r>
        <w:rPr>
          <w:rFonts w:hint="eastAsia" w:ascii="宋体" w:hAnsi="宋体"/>
          <w:sz w:val="24"/>
        </w:rPr>
        <w:t>2.</w:t>
      </w:r>
      <w:r>
        <w:rPr>
          <w:rFonts w:ascii="宋体" w:hAnsi="宋体"/>
          <w:sz w:val="24"/>
        </w:rPr>
        <w:t>1.</w:t>
      </w:r>
      <w:r>
        <w:rPr>
          <w:rFonts w:hint="eastAsia" w:ascii="宋体" w:hAnsi="宋体"/>
          <w:sz w:val="24"/>
        </w:rPr>
        <w:t>4</w:t>
      </w:r>
      <w:r>
        <w:rPr>
          <w:rFonts w:ascii="宋体" w:hAnsi="宋体"/>
          <w:sz w:val="24"/>
        </w:rPr>
        <w:t xml:space="preserve"> “</w:t>
      </w:r>
      <w:r>
        <w:rPr>
          <w:rFonts w:hint="eastAsia" w:ascii="宋体" w:hAnsi="宋体"/>
          <w:sz w:val="24"/>
        </w:rPr>
        <w:t>甲方</w:t>
      </w:r>
      <w:r>
        <w:rPr>
          <w:rFonts w:ascii="宋体" w:hAnsi="宋体"/>
          <w:sz w:val="24"/>
        </w:rPr>
        <w:t>”系指与</w:t>
      </w:r>
      <w:r>
        <w:rPr>
          <w:rFonts w:hint="eastAsia" w:ascii="宋体" w:hAnsi="宋体"/>
          <w:sz w:val="24"/>
        </w:rPr>
        <w:t>中标供应商</w:t>
      </w:r>
      <w:r>
        <w:rPr>
          <w:rFonts w:ascii="宋体" w:hAnsi="宋体"/>
          <w:sz w:val="24"/>
        </w:rPr>
        <w:t>签署合同的采购人</w:t>
      </w:r>
      <w:bookmarkEnd w:id="120"/>
      <w:r>
        <w:rPr>
          <w:rFonts w:hint="eastAsia" w:ascii="宋体" w:hAnsi="宋体"/>
          <w:sz w:val="24"/>
        </w:rPr>
        <w:t>；采购人委托采购代理机构代表其与乙方签订合同的，采购人的授权委托书作为合同附件。</w:t>
      </w:r>
    </w:p>
    <w:p w14:paraId="12AE0E27">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bookmarkStart w:id="121" w:name="_Ref467379400"/>
      <w:r>
        <w:rPr>
          <w:rFonts w:hint="eastAsia" w:ascii="宋体" w:hAnsi="宋体"/>
          <w:sz w:val="24"/>
        </w:rPr>
        <w:t>2.</w:t>
      </w:r>
      <w:r>
        <w:rPr>
          <w:rFonts w:ascii="宋体" w:hAnsi="宋体"/>
          <w:sz w:val="24"/>
        </w:rPr>
        <w:t>1.</w:t>
      </w:r>
      <w:r>
        <w:rPr>
          <w:rFonts w:hint="eastAsia" w:ascii="宋体" w:hAnsi="宋体"/>
          <w:sz w:val="24"/>
        </w:rPr>
        <w:t>5</w:t>
      </w:r>
      <w:r>
        <w:rPr>
          <w:rFonts w:ascii="宋体" w:hAnsi="宋体"/>
          <w:sz w:val="24"/>
        </w:rPr>
        <w:t xml:space="preserve"> “乙方”系指根据合同约定提供服务的中标供应商</w:t>
      </w:r>
      <w:bookmarkEnd w:id="121"/>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13D9620">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bookmarkStart w:id="122" w:name="_Ref467379436"/>
      <w:r>
        <w:rPr>
          <w:rFonts w:hint="eastAsia" w:ascii="宋体" w:hAnsi="宋体"/>
          <w:sz w:val="24"/>
        </w:rPr>
        <w:t>2.</w:t>
      </w:r>
      <w:r>
        <w:rPr>
          <w:rFonts w:ascii="宋体" w:hAnsi="宋体"/>
          <w:sz w:val="24"/>
        </w:rPr>
        <w:t>1.</w:t>
      </w:r>
      <w:r>
        <w:rPr>
          <w:rFonts w:hint="eastAsia" w:ascii="宋体" w:hAnsi="宋体"/>
          <w:sz w:val="24"/>
        </w:rPr>
        <w:t>6</w:t>
      </w:r>
      <w:r>
        <w:rPr>
          <w:rFonts w:ascii="宋体" w:hAnsi="宋体"/>
          <w:sz w:val="24"/>
        </w:rPr>
        <w:t xml:space="preserve"> “现场”系指合同约定提供服务的地点。</w:t>
      </w:r>
      <w:bookmarkEnd w:id="122"/>
    </w:p>
    <w:p w14:paraId="31E84855">
      <w:pPr>
        <w:keepNext w:val="0"/>
        <w:keepLines w:val="0"/>
        <w:pageBreakBefore w:val="0"/>
        <w:kinsoku/>
        <w:wordWrap/>
        <w:overflowPunct/>
        <w:topLinePunct w:val="0"/>
        <w:bidi w:val="0"/>
        <w:snapToGrid/>
        <w:spacing w:line="560" w:lineRule="exact"/>
        <w:ind w:firstLine="482" w:firstLineChars="200"/>
        <w:textAlignment w:val="auto"/>
        <w:outlineLvl w:val="9"/>
        <w:rPr>
          <w:rFonts w:ascii="宋体" w:hAnsi="宋体"/>
          <w:b/>
          <w:sz w:val="24"/>
        </w:rPr>
      </w:pPr>
      <w:bookmarkStart w:id="123" w:name="_Toc31402"/>
      <w:bookmarkStart w:id="124" w:name="_Toc23289"/>
      <w:bookmarkStart w:id="125" w:name="_Toc487900350"/>
      <w:bookmarkStart w:id="126" w:name="_Toc3769"/>
      <w:bookmarkStart w:id="127" w:name="_Toc37868837"/>
      <w:bookmarkStart w:id="128" w:name="_Toc16752"/>
      <w:bookmarkStart w:id="129" w:name="_Toc19539"/>
      <w:bookmarkStart w:id="130" w:name="_Toc2591683"/>
      <w:bookmarkStart w:id="131" w:name="_Toc259093670"/>
      <w:bookmarkStart w:id="132" w:name="_Toc279701241"/>
      <w:bookmarkStart w:id="133" w:name="_Toc82617979"/>
      <w:r>
        <w:rPr>
          <w:rFonts w:hint="eastAsia" w:ascii="宋体" w:hAnsi="宋体"/>
          <w:b/>
          <w:sz w:val="24"/>
        </w:rPr>
        <w:t>2.</w:t>
      </w:r>
      <w:r>
        <w:rPr>
          <w:rFonts w:ascii="宋体" w:hAnsi="宋体"/>
          <w:b/>
          <w:sz w:val="24"/>
        </w:rPr>
        <w:t>2</w:t>
      </w:r>
      <w:r>
        <w:rPr>
          <w:rFonts w:hint="eastAsia" w:ascii="宋体" w:hAnsi="宋体"/>
          <w:b/>
          <w:sz w:val="24"/>
        </w:rPr>
        <w:t xml:space="preserve"> </w:t>
      </w:r>
      <w:r>
        <w:rPr>
          <w:rFonts w:ascii="宋体" w:hAnsi="宋体"/>
          <w:b/>
          <w:sz w:val="24"/>
        </w:rPr>
        <w:t>技术规范</w:t>
      </w:r>
      <w:bookmarkEnd w:id="123"/>
      <w:bookmarkEnd w:id="124"/>
      <w:bookmarkEnd w:id="125"/>
      <w:bookmarkEnd w:id="126"/>
      <w:bookmarkEnd w:id="127"/>
      <w:bookmarkEnd w:id="128"/>
      <w:bookmarkEnd w:id="129"/>
      <w:bookmarkEnd w:id="130"/>
      <w:bookmarkEnd w:id="131"/>
      <w:bookmarkEnd w:id="132"/>
      <w:bookmarkEnd w:id="133"/>
    </w:p>
    <w:p w14:paraId="7080F684">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所应遵守的技术规范应与采购文件规定的技术规范和技术规范附件(如果有的话)及其技术规范偏差表(如果被甲方接受的话)相一致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7BA19CFE">
      <w:pPr>
        <w:keepNext w:val="0"/>
        <w:keepLines w:val="0"/>
        <w:pageBreakBefore w:val="0"/>
        <w:kinsoku/>
        <w:wordWrap/>
        <w:overflowPunct/>
        <w:topLinePunct w:val="0"/>
        <w:bidi w:val="0"/>
        <w:snapToGrid/>
        <w:spacing w:line="560" w:lineRule="exact"/>
        <w:ind w:firstLine="482" w:firstLineChars="200"/>
        <w:textAlignment w:val="auto"/>
        <w:outlineLvl w:val="9"/>
        <w:rPr>
          <w:rFonts w:ascii="宋体" w:hAnsi="宋体"/>
          <w:b/>
          <w:sz w:val="24"/>
        </w:rPr>
      </w:pPr>
      <w:bookmarkStart w:id="134" w:name="_Toc37868838"/>
      <w:bookmarkStart w:id="135" w:name="_Toc13673"/>
      <w:bookmarkStart w:id="136" w:name="_Toc259093671"/>
      <w:bookmarkStart w:id="137" w:name="_Toc82617980"/>
      <w:bookmarkStart w:id="138" w:name="_Toc4133"/>
      <w:bookmarkStart w:id="139" w:name="_Toc487900351"/>
      <w:bookmarkStart w:id="140" w:name="_Toc27945"/>
      <w:bookmarkStart w:id="141" w:name="_Toc2591684"/>
      <w:bookmarkStart w:id="142" w:name="_Toc12412"/>
      <w:bookmarkStart w:id="143" w:name="_Toc9161"/>
      <w:bookmarkStart w:id="144" w:name="_Toc279701242"/>
      <w:r>
        <w:rPr>
          <w:rFonts w:hint="eastAsia" w:ascii="宋体" w:hAnsi="宋体"/>
          <w:b/>
          <w:sz w:val="24"/>
        </w:rPr>
        <w:t>2.</w:t>
      </w:r>
      <w:r>
        <w:rPr>
          <w:rFonts w:ascii="宋体" w:hAnsi="宋体"/>
          <w:b/>
          <w:sz w:val="24"/>
        </w:rPr>
        <w:t>3</w:t>
      </w:r>
      <w:r>
        <w:rPr>
          <w:rFonts w:hint="eastAsia" w:ascii="宋体" w:hAnsi="宋体"/>
          <w:b/>
          <w:sz w:val="24"/>
        </w:rPr>
        <w:t xml:space="preserve"> </w:t>
      </w:r>
      <w:r>
        <w:rPr>
          <w:rFonts w:ascii="宋体" w:hAnsi="宋体"/>
          <w:b/>
          <w:sz w:val="24"/>
        </w:rPr>
        <w:t>知识产权</w:t>
      </w:r>
      <w:bookmarkEnd w:id="134"/>
      <w:bookmarkEnd w:id="135"/>
      <w:bookmarkEnd w:id="136"/>
      <w:bookmarkEnd w:id="137"/>
      <w:bookmarkEnd w:id="138"/>
      <w:bookmarkEnd w:id="139"/>
      <w:bookmarkEnd w:id="140"/>
      <w:bookmarkEnd w:id="141"/>
      <w:bookmarkEnd w:id="142"/>
      <w:bookmarkEnd w:id="143"/>
      <w:bookmarkEnd w:id="144"/>
    </w:p>
    <w:p w14:paraId="7D378BE3">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2.3.1 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w:t>
      </w:r>
    </w:p>
    <w:p w14:paraId="6433BF99">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2.3.2 合同涉及技术成果的归属和收益的分成办法的，</w:t>
      </w:r>
      <w:r>
        <w:rPr>
          <w:rFonts w:ascii="宋体" w:hAnsi="宋体"/>
          <w:sz w:val="24"/>
        </w:rPr>
        <w:t>详见</w:t>
      </w:r>
      <w:r>
        <w:rPr>
          <w:rFonts w:ascii="宋体" w:hAnsi="宋体"/>
          <w:b/>
          <w:i/>
          <w:sz w:val="24"/>
          <w:u w:val="single"/>
        </w:rPr>
        <w:t>合同专用条款</w:t>
      </w:r>
      <w:r>
        <w:rPr>
          <w:rFonts w:ascii="宋体" w:hAnsi="宋体"/>
          <w:sz w:val="24"/>
        </w:rPr>
        <w:t>。</w:t>
      </w:r>
    </w:p>
    <w:p w14:paraId="361CC018">
      <w:pPr>
        <w:keepNext w:val="0"/>
        <w:keepLines w:val="0"/>
        <w:pageBreakBefore w:val="0"/>
        <w:kinsoku/>
        <w:wordWrap/>
        <w:overflowPunct/>
        <w:topLinePunct w:val="0"/>
        <w:bidi w:val="0"/>
        <w:snapToGrid/>
        <w:spacing w:line="560" w:lineRule="exact"/>
        <w:ind w:firstLine="482" w:firstLineChars="200"/>
        <w:textAlignment w:val="auto"/>
        <w:outlineLvl w:val="9"/>
        <w:rPr>
          <w:rFonts w:ascii="宋体" w:hAnsi="宋体"/>
          <w:b/>
          <w:sz w:val="24"/>
        </w:rPr>
      </w:pPr>
      <w:r>
        <w:rPr>
          <w:rFonts w:hint="eastAsia" w:ascii="宋体" w:hAnsi="宋体"/>
          <w:b/>
          <w:sz w:val="24"/>
        </w:rPr>
        <w:t>2.4 履约检查和问题反馈</w:t>
      </w:r>
    </w:p>
    <w:p w14:paraId="639DF6E8">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bookmarkStart w:id="145" w:name="_Ref467379657"/>
      <w:r>
        <w:rPr>
          <w:rFonts w:hint="eastAsia" w:ascii="宋体" w:hAnsi="宋体"/>
          <w:sz w:val="24"/>
        </w:rPr>
        <w:t>2.4</w:t>
      </w:r>
      <w:r>
        <w:rPr>
          <w:rFonts w:ascii="宋体" w:hAnsi="宋体"/>
          <w:sz w:val="24"/>
        </w:rPr>
        <w:t>.1</w:t>
      </w:r>
      <w:bookmarkEnd w:id="145"/>
      <w:bookmarkStart w:id="146" w:name="_Toc186431854"/>
      <w:bookmarkStart w:id="147" w:name="_Toc487900357"/>
      <w:bookmarkStart w:id="148" w:name="_Toc259093676"/>
      <w:bookmarkStart w:id="149" w:name="_Toc279701247"/>
      <w:bookmarkStart w:id="150" w:name="_Ref467379807"/>
      <w:bookmarkStart w:id="151" w:name="_Ref467379793"/>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0B02009B">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2.4.2 合同履行期间，甲方有权将履行过程中出现的问题反馈给乙方，双方当事人应以书面形式约定需要完善和改进的内容</w:t>
      </w:r>
      <w:bookmarkEnd w:id="146"/>
      <w:bookmarkStart w:id="152" w:name="_Toc186431855"/>
      <w:r>
        <w:rPr>
          <w:rFonts w:hint="eastAsia" w:ascii="宋体" w:hAnsi="宋体"/>
          <w:sz w:val="24"/>
        </w:rPr>
        <w:t>。</w:t>
      </w:r>
    </w:p>
    <w:bookmarkEnd w:id="152"/>
    <w:p w14:paraId="2086BAE3">
      <w:pPr>
        <w:keepNext w:val="0"/>
        <w:keepLines w:val="0"/>
        <w:pageBreakBefore w:val="0"/>
        <w:kinsoku/>
        <w:wordWrap/>
        <w:overflowPunct/>
        <w:topLinePunct w:val="0"/>
        <w:bidi w:val="0"/>
        <w:snapToGrid/>
        <w:spacing w:line="560" w:lineRule="exact"/>
        <w:ind w:firstLine="482" w:firstLineChars="200"/>
        <w:textAlignment w:val="auto"/>
        <w:outlineLvl w:val="9"/>
        <w:rPr>
          <w:rFonts w:ascii="宋体" w:hAnsi="宋体"/>
          <w:b/>
          <w:sz w:val="24"/>
        </w:rPr>
      </w:pPr>
      <w:bookmarkStart w:id="153" w:name="_Toc2591685"/>
      <w:bookmarkStart w:id="154" w:name="_Toc26555"/>
      <w:bookmarkStart w:id="155" w:name="_Toc82617981"/>
      <w:bookmarkStart w:id="156" w:name="_Toc22011"/>
      <w:bookmarkStart w:id="157" w:name="_Toc37868839"/>
      <w:bookmarkStart w:id="158" w:name="_Toc15447"/>
      <w:bookmarkStart w:id="159" w:name="_Toc31233"/>
      <w:bookmarkStart w:id="160" w:name="_Toc32670"/>
      <w:r>
        <w:rPr>
          <w:rFonts w:hint="eastAsia" w:ascii="宋体" w:hAnsi="宋体"/>
          <w:b/>
          <w:sz w:val="24"/>
        </w:rPr>
        <w:t xml:space="preserve">2.5 </w:t>
      </w:r>
      <w:r>
        <w:rPr>
          <w:rFonts w:ascii="宋体" w:hAnsi="宋体"/>
          <w:b/>
          <w:sz w:val="24"/>
        </w:rPr>
        <w:t>结算方式和付款条件</w:t>
      </w:r>
      <w:bookmarkEnd w:id="147"/>
      <w:bookmarkEnd w:id="148"/>
      <w:bookmarkEnd w:id="149"/>
      <w:bookmarkEnd w:id="150"/>
      <w:bookmarkEnd w:id="151"/>
      <w:bookmarkEnd w:id="153"/>
      <w:bookmarkEnd w:id="154"/>
      <w:bookmarkEnd w:id="155"/>
      <w:bookmarkEnd w:id="156"/>
      <w:bookmarkEnd w:id="157"/>
      <w:bookmarkEnd w:id="158"/>
      <w:bookmarkEnd w:id="159"/>
      <w:bookmarkEnd w:id="160"/>
    </w:p>
    <w:p w14:paraId="68712EE3">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ascii="宋体" w:hAnsi="宋体"/>
          <w:sz w:val="24"/>
        </w:rPr>
        <w:t>详见</w:t>
      </w:r>
      <w:r>
        <w:rPr>
          <w:rFonts w:ascii="宋体" w:hAnsi="宋体"/>
          <w:b/>
          <w:i/>
          <w:sz w:val="24"/>
          <w:u w:val="single"/>
        </w:rPr>
        <w:t>合同专用条款</w:t>
      </w:r>
      <w:r>
        <w:rPr>
          <w:rFonts w:ascii="宋体" w:hAnsi="宋体"/>
          <w:sz w:val="24"/>
        </w:rPr>
        <w:t>。</w:t>
      </w:r>
    </w:p>
    <w:p w14:paraId="1B32676A">
      <w:pPr>
        <w:keepNext w:val="0"/>
        <w:keepLines w:val="0"/>
        <w:pageBreakBefore w:val="0"/>
        <w:kinsoku/>
        <w:wordWrap/>
        <w:overflowPunct/>
        <w:topLinePunct w:val="0"/>
        <w:bidi w:val="0"/>
        <w:snapToGrid/>
        <w:spacing w:line="560" w:lineRule="exact"/>
        <w:ind w:firstLine="482" w:firstLineChars="200"/>
        <w:textAlignment w:val="auto"/>
        <w:outlineLvl w:val="9"/>
        <w:rPr>
          <w:rFonts w:ascii="宋体" w:hAnsi="宋体"/>
          <w:b/>
          <w:sz w:val="24"/>
        </w:rPr>
      </w:pPr>
      <w:bookmarkStart w:id="161" w:name="_Toc487900358"/>
      <w:bookmarkStart w:id="162" w:name="_Ref467379863"/>
      <w:bookmarkStart w:id="163" w:name="_Toc279701248"/>
      <w:bookmarkStart w:id="164" w:name="_Ref467379852"/>
      <w:bookmarkStart w:id="165" w:name="_Ref467379923"/>
      <w:bookmarkStart w:id="166" w:name="_Toc259093677"/>
      <w:bookmarkStart w:id="167" w:name="_Toc13467"/>
      <w:bookmarkStart w:id="168" w:name="_Toc82617982"/>
      <w:bookmarkStart w:id="169" w:name="_Toc13154"/>
      <w:bookmarkStart w:id="170" w:name="_Toc37868840"/>
      <w:bookmarkStart w:id="171" w:name="_Toc18990"/>
      <w:bookmarkStart w:id="172" w:name="_Toc2591686"/>
      <w:bookmarkStart w:id="173" w:name="_Toc16163"/>
      <w:bookmarkStart w:id="174" w:name="_Toc30507"/>
      <w:r>
        <w:rPr>
          <w:rFonts w:hint="eastAsia" w:ascii="宋体" w:hAnsi="宋体"/>
          <w:b/>
          <w:sz w:val="24"/>
        </w:rPr>
        <w:t xml:space="preserve">2.6 </w:t>
      </w:r>
      <w:r>
        <w:rPr>
          <w:rFonts w:ascii="宋体" w:hAnsi="宋体"/>
          <w:b/>
          <w:sz w:val="24"/>
        </w:rPr>
        <w:t>技术资料</w:t>
      </w:r>
      <w:bookmarkEnd w:id="161"/>
      <w:bookmarkEnd w:id="162"/>
      <w:bookmarkEnd w:id="163"/>
      <w:bookmarkEnd w:id="164"/>
      <w:bookmarkEnd w:id="165"/>
      <w:bookmarkEnd w:id="166"/>
      <w:r>
        <w:rPr>
          <w:rFonts w:ascii="宋体" w:hAnsi="宋体"/>
          <w:b/>
          <w:sz w:val="24"/>
        </w:rPr>
        <w:t>和保密义务</w:t>
      </w:r>
      <w:bookmarkEnd w:id="167"/>
      <w:bookmarkEnd w:id="168"/>
      <w:bookmarkEnd w:id="169"/>
      <w:bookmarkEnd w:id="170"/>
      <w:bookmarkEnd w:id="171"/>
      <w:bookmarkEnd w:id="172"/>
      <w:bookmarkEnd w:id="173"/>
      <w:bookmarkEnd w:id="174"/>
    </w:p>
    <w:p w14:paraId="38FB34C9">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2.6</w:t>
      </w:r>
      <w:r>
        <w:rPr>
          <w:rFonts w:ascii="宋体" w:hAnsi="宋体"/>
          <w:sz w:val="24"/>
        </w:rPr>
        <w:t>.1</w:t>
      </w:r>
      <w:r>
        <w:rPr>
          <w:rFonts w:hint="eastAsia" w:ascii="宋体" w:hAnsi="宋体"/>
          <w:sz w:val="24"/>
        </w:rPr>
        <w:t xml:space="preserve"> 乙方有权依据合同约定和项目需要，向甲方了解有关情况，调阅有关资料等，甲方应予积极配合；</w:t>
      </w:r>
    </w:p>
    <w:p w14:paraId="41942E32">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2.6.2 乙方有义务妥善保管和保护由甲方提供的前款信息和资料等；</w:t>
      </w:r>
    </w:p>
    <w:p w14:paraId="2EE13F3A">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2.6</w:t>
      </w:r>
      <w:r>
        <w:rPr>
          <w:rFonts w:ascii="宋体" w:hAnsi="宋体"/>
          <w:sz w:val="24"/>
        </w:rPr>
        <w:t>.</w:t>
      </w:r>
      <w:r>
        <w:rPr>
          <w:rFonts w:hint="eastAsia" w:ascii="宋体" w:hAnsi="宋体"/>
          <w:sz w:val="24"/>
        </w:rPr>
        <w:t>3 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63292154">
      <w:pPr>
        <w:keepNext w:val="0"/>
        <w:keepLines w:val="0"/>
        <w:pageBreakBefore w:val="0"/>
        <w:kinsoku/>
        <w:wordWrap/>
        <w:overflowPunct/>
        <w:topLinePunct w:val="0"/>
        <w:bidi w:val="0"/>
        <w:snapToGrid/>
        <w:spacing w:line="560" w:lineRule="exact"/>
        <w:ind w:firstLine="482" w:firstLineChars="200"/>
        <w:textAlignment w:val="auto"/>
        <w:outlineLvl w:val="9"/>
        <w:rPr>
          <w:rFonts w:ascii="宋体" w:hAnsi="宋体"/>
          <w:b/>
          <w:sz w:val="24"/>
        </w:rPr>
      </w:pPr>
      <w:bookmarkStart w:id="175" w:name="_Toc19069"/>
      <w:bookmarkStart w:id="176" w:name="_Toc82617983"/>
      <w:bookmarkStart w:id="177" w:name="_Toc37868841"/>
      <w:bookmarkStart w:id="178" w:name="_Toc2591687"/>
      <w:bookmarkStart w:id="179" w:name="_Toc259093681"/>
      <w:bookmarkStart w:id="180" w:name="_Toc279701252"/>
      <w:bookmarkStart w:id="181" w:name="_Toc487900362"/>
      <w:r>
        <w:rPr>
          <w:rFonts w:hint="eastAsia" w:ascii="宋体" w:hAnsi="宋体"/>
          <w:b/>
          <w:sz w:val="24"/>
        </w:rPr>
        <w:t>2.7 质量保证</w:t>
      </w:r>
      <w:bookmarkEnd w:id="175"/>
      <w:bookmarkEnd w:id="176"/>
      <w:bookmarkEnd w:id="177"/>
      <w:bookmarkEnd w:id="178"/>
    </w:p>
    <w:p w14:paraId="5E0D8D51">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2.7.1 乙方应建立和完善履行合同的内部质量保证体系，并提供相关内部规章制度给甲方，以便甲方进行监督检查；</w:t>
      </w:r>
    </w:p>
    <w:p w14:paraId="277A8EEA">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2.7.2 乙方应保证履行合同的人员数量和素质、软件和硬件设备的配置、场地、环境和设施等满足全面履行合同的要求，并应接受甲方的监督检查。</w:t>
      </w:r>
    </w:p>
    <w:p w14:paraId="00CEE712">
      <w:pPr>
        <w:keepNext w:val="0"/>
        <w:keepLines w:val="0"/>
        <w:pageBreakBefore w:val="0"/>
        <w:kinsoku/>
        <w:wordWrap/>
        <w:overflowPunct/>
        <w:topLinePunct w:val="0"/>
        <w:bidi w:val="0"/>
        <w:snapToGrid/>
        <w:spacing w:line="560" w:lineRule="exact"/>
        <w:ind w:firstLine="482" w:firstLineChars="200"/>
        <w:textAlignment w:val="auto"/>
        <w:outlineLvl w:val="9"/>
        <w:rPr>
          <w:rFonts w:ascii="宋体" w:hAnsi="宋体"/>
          <w:b/>
          <w:sz w:val="24"/>
        </w:rPr>
      </w:pPr>
      <w:bookmarkStart w:id="182" w:name="_Toc37868842"/>
      <w:bookmarkStart w:id="183" w:name="_Toc2591688"/>
      <w:bookmarkStart w:id="184" w:name="_Toc22267"/>
      <w:bookmarkStart w:id="185" w:name="_Toc82617984"/>
      <w:r>
        <w:rPr>
          <w:rFonts w:hint="eastAsia" w:ascii="宋体" w:hAnsi="宋体"/>
          <w:b/>
          <w:sz w:val="24"/>
        </w:rPr>
        <w:t>2.8 延迟</w:t>
      </w:r>
      <w:bookmarkEnd w:id="179"/>
      <w:bookmarkEnd w:id="180"/>
      <w:bookmarkEnd w:id="181"/>
      <w:r>
        <w:rPr>
          <w:rFonts w:hint="eastAsia" w:ascii="宋体" w:hAnsi="宋体"/>
          <w:b/>
          <w:sz w:val="24"/>
        </w:rPr>
        <w:t>履行</w:t>
      </w:r>
      <w:bookmarkEnd w:id="182"/>
      <w:bookmarkEnd w:id="183"/>
      <w:bookmarkEnd w:id="184"/>
      <w:bookmarkEnd w:id="185"/>
    </w:p>
    <w:p w14:paraId="2028888C">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ascii="宋体" w:hAnsi="宋体"/>
          <w:sz w:val="24"/>
        </w:rPr>
        <w:t>在合同履行过程中，如果乙方遇到不能按时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56E6ED20">
      <w:pPr>
        <w:keepNext w:val="0"/>
        <w:keepLines w:val="0"/>
        <w:pageBreakBefore w:val="0"/>
        <w:kinsoku/>
        <w:wordWrap/>
        <w:overflowPunct/>
        <w:topLinePunct w:val="0"/>
        <w:bidi w:val="0"/>
        <w:snapToGrid/>
        <w:spacing w:line="560" w:lineRule="exact"/>
        <w:ind w:firstLine="482" w:firstLineChars="200"/>
        <w:textAlignment w:val="auto"/>
        <w:outlineLvl w:val="9"/>
        <w:rPr>
          <w:rFonts w:ascii="宋体" w:hAnsi="宋体"/>
          <w:b/>
          <w:sz w:val="24"/>
        </w:rPr>
      </w:pPr>
      <w:bookmarkStart w:id="186" w:name="_Toc10611"/>
      <w:bookmarkStart w:id="187" w:name="_Toc82617985"/>
      <w:bookmarkStart w:id="188" w:name="_Toc37868843"/>
      <w:bookmarkStart w:id="189" w:name="_Toc2591689"/>
      <w:bookmarkStart w:id="190" w:name="_Toc279701254"/>
      <w:bookmarkStart w:id="191" w:name="_Toc259093683"/>
      <w:bookmarkStart w:id="192" w:name="_Ref467378121"/>
      <w:bookmarkStart w:id="193" w:name="_Toc487900364"/>
      <w:r>
        <w:rPr>
          <w:rFonts w:hint="eastAsia" w:ascii="宋体" w:hAnsi="宋体"/>
          <w:b/>
          <w:sz w:val="24"/>
        </w:rPr>
        <w:t>2.9 合同变更</w:t>
      </w:r>
      <w:bookmarkEnd w:id="186"/>
      <w:bookmarkEnd w:id="187"/>
      <w:bookmarkEnd w:id="188"/>
      <w:bookmarkEnd w:id="189"/>
    </w:p>
    <w:p w14:paraId="3110B73C">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2.9.1 双方当事人协商一致，可以签订书面补充合同的形式变更合同，但不得违背采购文件确定的事项，且如果系追加与合同标的相同的服务的，那么所有补充合同的采购金额不得超过原合同价的10%；</w:t>
      </w:r>
    </w:p>
    <w:p w14:paraId="72182BBA">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2.9.2 合同继续履行将损害国家利益和社会公共利益的，双方当事人应当以书面形式变更合同。有过错的一方应当承担赔偿责任，双方当事人都有过错的，各自承担相应的责任。</w:t>
      </w:r>
      <w:bookmarkStart w:id="194" w:name="_Toc259093688"/>
      <w:bookmarkStart w:id="195" w:name="_Toc279701259"/>
      <w:bookmarkStart w:id="196" w:name="_Toc487900369"/>
    </w:p>
    <w:p w14:paraId="6C5BD19F">
      <w:pPr>
        <w:keepNext w:val="0"/>
        <w:keepLines w:val="0"/>
        <w:pageBreakBefore w:val="0"/>
        <w:kinsoku/>
        <w:wordWrap/>
        <w:overflowPunct/>
        <w:topLinePunct w:val="0"/>
        <w:bidi w:val="0"/>
        <w:snapToGrid/>
        <w:spacing w:line="560" w:lineRule="exact"/>
        <w:ind w:firstLine="482" w:firstLineChars="200"/>
        <w:textAlignment w:val="auto"/>
        <w:outlineLvl w:val="9"/>
        <w:rPr>
          <w:rFonts w:ascii="宋体" w:hAnsi="宋体"/>
          <w:b/>
          <w:sz w:val="24"/>
        </w:rPr>
      </w:pPr>
      <w:bookmarkStart w:id="197" w:name="_Toc10663"/>
      <w:bookmarkStart w:id="198" w:name="_Toc23368"/>
      <w:bookmarkStart w:id="199" w:name="_Toc82617986"/>
      <w:bookmarkStart w:id="200" w:name="_Toc21830"/>
      <w:bookmarkStart w:id="201" w:name="_Toc2591690"/>
      <w:bookmarkStart w:id="202" w:name="_Toc26689"/>
      <w:bookmarkStart w:id="203" w:name="_Toc37868844"/>
      <w:bookmarkStart w:id="204" w:name="_Toc42"/>
      <w:r>
        <w:rPr>
          <w:rFonts w:hint="eastAsia" w:ascii="宋体" w:hAnsi="宋体"/>
          <w:b/>
          <w:sz w:val="24"/>
        </w:rPr>
        <w:t xml:space="preserve">2.10 </w:t>
      </w:r>
      <w:r>
        <w:rPr>
          <w:rFonts w:ascii="宋体" w:hAnsi="宋体"/>
          <w:b/>
          <w:sz w:val="24"/>
        </w:rPr>
        <w:t>合同转让</w:t>
      </w:r>
      <w:bookmarkEnd w:id="194"/>
      <w:bookmarkEnd w:id="195"/>
      <w:bookmarkEnd w:id="196"/>
      <w:r>
        <w:rPr>
          <w:rFonts w:ascii="宋体" w:hAnsi="宋体"/>
          <w:b/>
          <w:sz w:val="24"/>
        </w:rPr>
        <w:t>和分包</w:t>
      </w:r>
      <w:bookmarkEnd w:id="197"/>
      <w:bookmarkEnd w:id="198"/>
      <w:bookmarkEnd w:id="199"/>
      <w:bookmarkEnd w:id="200"/>
      <w:bookmarkEnd w:id="201"/>
      <w:bookmarkEnd w:id="202"/>
      <w:bookmarkEnd w:id="203"/>
      <w:bookmarkEnd w:id="204"/>
    </w:p>
    <w:p w14:paraId="3DF7DCEC">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5BADF16A">
      <w:pPr>
        <w:keepNext w:val="0"/>
        <w:keepLines w:val="0"/>
        <w:pageBreakBefore w:val="0"/>
        <w:kinsoku/>
        <w:wordWrap/>
        <w:overflowPunct/>
        <w:topLinePunct w:val="0"/>
        <w:bidi w:val="0"/>
        <w:snapToGrid/>
        <w:spacing w:line="560" w:lineRule="exact"/>
        <w:ind w:firstLine="482" w:firstLineChars="200"/>
        <w:textAlignment w:val="auto"/>
        <w:outlineLvl w:val="9"/>
        <w:rPr>
          <w:rFonts w:ascii="宋体" w:hAnsi="宋体"/>
          <w:b/>
          <w:sz w:val="24"/>
        </w:rPr>
      </w:pPr>
      <w:bookmarkStart w:id="205" w:name="_Toc14371"/>
      <w:bookmarkStart w:id="206" w:name="_Toc37868845"/>
      <w:bookmarkStart w:id="207" w:name="_Toc82617987"/>
      <w:bookmarkStart w:id="208" w:name="_Toc26633"/>
      <w:bookmarkStart w:id="209" w:name="_Toc32494"/>
      <w:bookmarkStart w:id="210" w:name="_Toc2591691"/>
      <w:bookmarkStart w:id="211" w:name="_Toc4720"/>
      <w:bookmarkStart w:id="212" w:name="_Toc25571"/>
      <w:r>
        <w:rPr>
          <w:rFonts w:hint="eastAsia" w:ascii="宋体" w:hAnsi="宋体"/>
          <w:b/>
          <w:sz w:val="24"/>
        </w:rPr>
        <w:t>2.11</w:t>
      </w:r>
      <w:r>
        <w:rPr>
          <w:rFonts w:ascii="宋体" w:hAnsi="宋体"/>
          <w:b/>
          <w:sz w:val="24"/>
        </w:rPr>
        <w:t xml:space="preserve"> 不可抗力</w:t>
      </w:r>
      <w:bookmarkEnd w:id="205"/>
      <w:bookmarkEnd w:id="206"/>
      <w:bookmarkEnd w:id="207"/>
      <w:bookmarkEnd w:id="208"/>
      <w:bookmarkEnd w:id="209"/>
      <w:bookmarkEnd w:id="210"/>
      <w:bookmarkEnd w:id="211"/>
      <w:bookmarkEnd w:id="212"/>
    </w:p>
    <w:p w14:paraId="5155DCDB">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2.11</w:t>
      </w:r>
      <w:r>
        <w:rPr>
          <w:rFonts w:ascii="宋体" w:hAnsi="宋体"/>
          <w:sz w:val="24"/>
        </w:rPr>
        <w:t>.1如果任何一方遭遇法律规定的不可抗力，致使合同履行受阻时，履行合同的期限应予延长，延长的期限应相当于不可抗力所影响的时间</w:t>
      </w:r>
      <w:r>
        <w:rPr>
          <w:rFonts w:hint="eastAsia" w:ascii="宋体" w:hAnsi="宋体"/>
          <w:sz w:val="24"/>
        </w:rPr>
        <w:t>；</w:t>
      </w:r>
    </w:p>
    <w:p w14:paraId="7CF866A0">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2.11.2 因不可抗力致使不能实现合同目的的，当事人可以解除合同；</w:t>
      </w:r>
    </w:p>
    <w:p w14:paraId="10E3F148">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2.11.3 因</w:t>
      </w:r>
      <w:r>
        <w:rPr>
          <w:rFonts w:ascii="宋体" w:hAnsi="宋体"/>
          <w:sz w:val="24"/>
        </w:rPr>
        <w:t>不可抗力致使合同有变更必要的，双方当事人应在</w:t>
      </w:r>
      <w:r>
        <w:rPr>
          <w:rFonts w:ascii="宋体" w:hAnsi="宋体"/>
          <w:b/>
          <w:i/>
          <w:sz w:val="24"/>
          <w:u w:val="single"/>
        </w:rPr>
        <w:t>合同专用条款</w:t>
      </w:r>
      <w:r>
        <w:rPr>
          <w:rFonts w:ascii="宋体" w:hAnsi="宋体"/>
          <w:sz w:val="24"/>
        </w:rPr>
        <w:t>约定时间内以书面形式变更合同</w:t>
      </w:r>
      <w:r>
        <w:rPr>
          <w:rFonts w:hint="eastAsia" w:ascii="宋体" w:hAnsi="宋体"/>
          <w:sz w:val="24"/>
        </w:rPr>
        <w:t>；</w:t>
      </w:r>
    </w:p>
    <w:p w14:paraId="3A2F4E59">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2.11</w:t>
      </w:r>
      <w:r>
        <w:rPr>
          <w:rFonts w:ascii="宋体" w:hAnsi="宋体"/>
          <w:sz w:val="24"/>
        </w:rPr>
        <w:t>.</w:t>
      </w: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ascii="宋体" w:hAnsi="宋体"/>
          <w:b/>
          <w:i/>
          <w:sz w:val="24"/>
          <w:u w:val="single"/>
        </w:rPr>
        <w:t>合同专用条款</w:t>
      </w:r>
      <w:r>
        <w:rPr>
          <w:rFonts w:ascii="宋体" w:hAnsi="宋体"/>
          <w:sz w:val="24"/>
        </w:rPr>
        <w:t>约定时间内以书面形式通知</w:t>
      </w:r>
      <w:r>
        <w:rPr>
          <w:rFonts w:hint="eastAsia" w:ascii="宋体" w:hAnsi="宋体"/>
          <w:sz w:val="24"/>
        </w:rPr>
        <w:t>对</w:t>
      </w:r>
      <w:r>
        <w:rPr>
          <w:rFonts w:ascii="宋体" w:hAnsi="宋体"/>
          <w:sz w:val="24"/>
        </w:rPr>
        <w:t>方当事人，并在</w:t>
      </w:r>
      <w:r>
        <w:rPr>
          <w:rFonts w:ascii="宋体" w:hAnsi="宋体"/>
          <w:b/>
          <w:i/>
          <w:sz w:val="24"/>
          <w:u w:val="single"/>
        </w:rPr>
        <w:t>合同专用条款</w:t>
      </w:r>
      <w:r>
        <w:rPr>
          <w:rFonts w:ascii="宋体" w:hAnsi="宋体"/>
          <w:sz w:val="24"/>
        </w:rPr>
        <w:t>约定时间内，将有关部门出具的证明文件送达</w:t>
      </w:r>
      <w:r>
        <w:rPr>
          <w:rFonts w:hint="eastAsia" w:ascii="宋体" w:hAnsi="宋体"/>
          <w:sz w:val="24"/>
        </w:rPr>
        <w:t>对方当事人</w:t>
      </w:r>
      <w:r>
        <w:rPr>
          <w:rFonts w:ascii="宋体" w:hAnsi="宋体"/>
          <w:sz w:val="24"/>
        </w:rPr>
        <w:t>。</w:t>
      </w:r>
    </w:p>
    <w:p w14:paraId="4FC3EB9D">
      <w:pPr>
        <w:keepNext w:val="0"/>
        <w:keepLines w:val="0"/>
        <w:pageBreakBefore w:val="0"/>
        <w:kinsoku/>
        <w:wordWrap/>
        <w:overflowPunct/>
        <w:topLinePunct w:val="0"/>
        <w:bidi w:val="0"/>
        <w:snapToGrid/>
        <w:spacing w:line="560" w:lineRule="exact"/>
        <w:ind w:firstLine="482" w:firstLineChars="200"/>
        <w:textAlignment w:val="auto"/>
        <w:outlineLvl w:val="9"/>
        <w:rPr>
          <w:rFonts w:ascii="宋体" w:hAnsi="宋体"/>
          <w:b/>
          <w:sz w:val="24"/>
        </w:rPr>
      </w:pPr>
      <w:bookmarkStart w:id="213" w:name="_Toc3638"/>
      <w:bookmarkStart w:id="214" w:name="_Toc23854"/>
      <w:bookmarkStart w:id="215" w:name="_Toc259093684"/>
      <w:bookmarkStart w:id="216" w:name="_Toc24465"/>
      <w:bookmarkStart w:id="217" w:name="_Toc487900365"/>
      <w:bookmarkStart w:id="218" w:name="_Toc82617988"/>
      <w:bookmarkStart w:id="219" w:name="_Toc2591692"/>
      <w:bookmarkStart w:id="220" w:name="_Toc14115"/>
      <w:bookmarkStart w:id="221" w:name="_Toc25783"/>
      <w:bookmarkStart w:id="222" w:name="_Toc37868846"/>
      <w:bookmarkStart w:id="223" w:name="_Toc279701255"/>
      <w:r>
        <w:rPr>
          <w:rFonts w:hint="eastAsia" w:ascii="宋体" w:hAnsi="宋体"/>
          <w:b/>
          <w:sz w:val="24"/>
        </w:rPr>
        <w:t>2.</w:t>
      </w:r>
      <w:r>
        <w:rPr>
          <w:rFonts w:ascii="宋体" w:hAnsi="宋体"/>
          <w:b/>
          <w:sz w:val="24"/>
        </w:rPr>
        <w:t>1</w:t>
      </w:r>
      <w:r>
        <w:rPr>
          <w:rFonts w:hint="eastAsia" w:ascii="宋体" w:hAnsi="宋体"/>
          <w:b/>
          <w:sz w:val="24"/>
        </w:rPr>
        <w:t xml:space="preserve">2 </w:t>
      </w:r>
      <w:r>
        <w:rPr>
          <w:rFonts w:ascii="宋体" w:hAnsi="宋体"/>
          <w:b/>
          <w:sz w:val="24"/>
        </w:rPr>
        <w:t>税费</w:t>
      </w:r>
      <w:bookmarkEnd w:id="213"/>
      <w:bookmarkEnd w:id="214"/>
      <w:bookmarkEnd w:id="215"/>
      <w:bookmarkEnd w:id="216"/>
      <w:bookmarkEnd w:id="217"/>
      <w:bookmarkEnd w:id="218"/>
      <w:bookmarkEnd w:id="219"/>
      <w:bookmarkEnd w:id="220"/>
      <w:bookmarkEnd w:id="221"/>
      <w:bookmarkEnd w:id="222"/>
      <w:bookmarkEnd w:id="223"/>
    </w:p>
    <w:p w14:paraId="18CE0570">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3D08B709">
      <w:pPr>
        <w:keepNext w:val="0"/>
        <w:keepLines w:val="0"/>
        <w:pageBreakBefore w:val="0"/>
        <w:kinsoku/>
        <w:wordWrap/>
        <w:overflowPunct/>
        <w:topLinePunct w:val="0"/>
        <w:bidi w:val="0"/>
        <w:snapToGrid/>
        <w:spacing w:line="560" w:lineRule="exact"/>
        <w:ind w:firstLine="482" w:firstLineChars="200"/>
        <w:textAlignment w:val="auto"/>
        <w:outlineLvl w:val="9"/>
        <w:rPr>
          <w:rFonts w:ascii="宋体" w:hAnsi="宋体"/>
          <w:b/>
          <w:sz w:val="24"/>
        </w:rPr>
      </w:pPr>
      <w:bookmarkStart w:id="224" w:name="_Toc14814"/>
      <w:bookmarkStart w:id="225" w:name="_Toc2591693"/>
      <w:bookmarkStart w:id="226" w:name="_Toc37868847"/>
      <w:bookmarkStart w:id="227" w:name="_Toc26883"/>
      <w:bookmarkStart w:id="228" w:name="_Toc279701258"/>
      <w:bookmarkStart w:id="229" w:name="_Toc25525"/>
      <w:bookmarkStart w:id="230" w:name="_Toc30105"/>
      <w:bookmarkStart w:id="231" w:name="_Toc487900368"/>
      <w:bookmarkStart w:id="232" w:name="_Toc7315"/>
      <w:bookmarkStart w:id="233" w:name="_Toc82617989"/>
      <w:bookmarkStart w:id="234" w:name="_Toc259093687"/>
      <w:r>
        <w:rPr>
          <w:rFonts w:hint="eastAsia" w:ascii="宋体" w:hAnsi="宋体"/>
          <w:b/>
          <w:sz w:val="24"/>
        </w:rPr>
        <w:t>2.</w:t>
      </w:r>
      <w:r>
        <w:rPr>
          <w:rFonts w:ascii="宋体" w:hAnsi="宋体"/>
          <w:b/>
          <w:sz w:val="24"/>
        </w:rPr>
        <w:t>1</w:t>
      </w:r>
      <w:r>
        <w:rPr>
          <w:rFonts w:hint="eastAsia" w:ascii="宋体" w:hAnsi="宋体"/>
          <w:b/>
          <w:sz w:val="24"/>
        </w:rPr>
        <w:t xml:space="preserve">3 </w:t>
      </w:r>
      <w:r>
        <w:rPr>
          <w:rFonts w:ascii="宋体" w:hAnsi="宋体"/>
          <w:b/>
          <w:sz w:val="24"/>
        </w:rPr>
        <w:t>乙方破产</w:t>
      </w:r>
      <w:bookmarkEnd w:id="224"/>
      <w:bookmarkEnd w:id="225"/>
      <w:bookmarkEnd w:id="226"/>
      <w:bookmarkEnd w:id="227"/>
      <w:bookmarkEnd w:id="228"/>
      <w:bookmarkEnd w:id="229"/>
      <w:bookmarkEnd w:id="230"/>
      <w:bookmarkEnd w:id="231"/>
      <w:bookmarkEnd w:id="232"/>
      <w:bookmarkEnd w:id="233"/>
      <w:bookmarkEnd w:id="234"/>
    </w:p>
    <w:p w14:paraId="1141A87B">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4919FEBA">
      <w:pPr>
        <w:keepNext w:val="0"/>
        <w:keepLines w:val="0"/>
        <w:pageBreakBefore w:val="0"/>
        <w:kinsoku/>
        <w:wordWrap/>
        <w:overflowPunct/>
        <w:topLinePunct w:val="0"/>
        <w:bidi w:val="0"/>
        <w:snapToGrid/>
        <w:spacing w:line="560" w:lineRule="exact"/>
        <w:ind w:firstLine="482" w:firstLineChars="200"/>
        <w:textAlignment w:val="auto"/>
        <w:outlineLvl w:val="9"/>
        <w:rPr>
          <w:rFonts w:ascii="宋体" w:hAnsi="宋体"/>
          <w:b/>
          <w:sz w:val="24"/>
        </w:rPr>
      </w:pPr>
      <w:bookmarkStart w:id="235" w:name="_Toc37868848"/>
      <w:bookmarkStart w:id="236" w:name="_Toc1123"/>
      <w:bookmarkStart w:id="237" w:name="_Toc2016"/>
      <w:bookmarkStart w:id="238" w:name="_Toc2591694"/>
      <w:bookmarkStart w:id="239" w:name="_Toc82617990"/>
      <w:bookmarkStart w:id="240" w:name="_Toc23323"/>
      <w:r>
        <w:rPr>
          <w:rFonts w:ascii="宋体" w:hAnsi="宋体"/>
          <w:b/>
          <w:sz w:val="24"/>
        </w:rPr>
        <w:t>2.14 合同中止、终止</w:t>
      </w:r>
      <w:bookmarkEnd w:id="235"/>
      <w:bookmarkEnd w:id="236"/>
      <w:bookmarkEnd w:id="237"/>
      <w:bookmarkEnd w:id="238"/>
      <w:bookmarkEnd w:id="239"/>
      <w:bookmarkEnd w:id="240"/>
    </w:p>
    <w:p w14:paraId="036E5216">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2.14.1 双方当事人不得擅自中止或者终止合同；</w:t>
      </w:r>
    </w:p>
    <w:p w14:paraId="7262BDDE">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2.14.2合同继续履行将损害国家利益和社会公共利益的，双方当事人应当中止或者终止合同。有过错的一方应当承担赔偿责任，双方当事人都有过错的，各自承担相应的责任。</w:t>
      </w:r>
    </w:p>
    <w:p w14:paraId="267AF8BC">
      <w:pPr>
        <w:keepNext w:val="0"/>
        <w:keepLines w:val="0"/>
        <w:pageBreakBefore w:val="0"/>
        <w:kinsoku/>
        <w:wordWrap/>
        <w:overflowPunct/>
        <w:topLinePunct w:val="0"/>
        <w:bidi w:val="0"/>
        <w:snapToGrid/>
        <w:spacing w:line="560" w:lineRule="exact"/>
        <w:ind w:firstLine="482" w:firstLineChars="200"/>
        <w:textAlignment w:val="auto"/>
        <w:outlineLvl w:val="9"/>
        <w:rPr>
          <w:rFonts w:ascii="宋体" w:hAnsi="宋体"/>
          <w:b/>
          <w:sz w:val="24"/>
        </w:rPr>
      </w:pPr>
      <w:bookmarkStart w:id="241" w:name="_Toc37868849"/>
      <w:bookmarkStart w:id="242" w:name="_Toc14525"/>
      <w:bookmarkStart w:id="243" w:name="_Toc1969"/>
      <w:bookmarkStart w:id="244" w:name="_Toc2591695"/>
      <w:bookmarkStart w:id="245" w:name="_Toc17363"/>
      <w:bookmarkStart w:id="246" w:name="_Toc82617991"/>
      <w:r>
        <w:rPr>
          <w:rFonts w:ascii="宋体" w:hAnsi="宋体"/>
          <w:b/>
          <w:sz w:val="24"/>
        </w:rPr>
        <w:t>2.15 检验和验收</w:t>
      </w:r>
      <w:bookmarkEnd w:id="241"/>
      <w:bookmarkEnd w:id="242"/>
      <w:bookmarkEnd w:id="243"/>
      <w:bookmarkEnd w:id="244"/>
      <w:bookmarkEnd w:id="245"/>
      <w:bookmarkEnd w:id="246"/>
    </w:p>
    <w:p w14:paraId="6F74D005">
      <w:pPr>
        <w:keepNext w:val="0"/>
        <w:keepLines w:val="0"/>
        <w:pageBreakBefore w:val="0"/>
        <w:tabs>
          <w:tab w:val="left" w:pos="360"/>
          <w:tab w:val="left" w:pos="540"/>
          <w:tab w:val="left" w:pos="1080"/>
        </w:tabs>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5</w:t>
      </w:r>
      <w:r>
        <w:rPr>
          <w:rFonts w:ascii="宋体" w:hAnsi="宋体"/>
          <w:sz w:val="24"/>
        </w:rPr>
        <w:t>.</w:t>
      </w:r>
      <w:r>
        <w:rPr>
          <w:rFonts w:hint="eastAsia" w:ascii="宋体" w:hAnsi="宋体"/>
          <w:sz w:val="24"/>
        </w:rPr>
        <w:t>1 乙方按照</w:t>
      </w:r>
      <w:r>
        <w:rPr>
          <w:rFonts w:ascii="宋体" w:hAnsi="宋体"/>
          <w:b/>
          <w:i/>
          <w:sz w:val="24"/>
          <w:u w:val="single"/>
        </w:rPr>
        <w:t>合同专用条款</w:t>
      </w:r>
      <w:r>
        <w:rPr>
          <w:rFonts w:ascii="宋体" w:hAnsi="宋体"/>
          <w:sz w:val="24"/>
        </w:rPr>
        <w:t>的约定</w:t>
      </w:r>
      <w:r>
        <w:rPr>
          <w:rFonts w:hint="eastAsia" w:ascii="宋体" w:hAnsi="宋体"/>
          <w:sz w:val="24"/>
        </w:rPr>
        <w:t>，</w:t>
      </w:r>
      <w:r>
        <w:rPr>
          <w:rFonts w:ascii="宋体" w:hAnsi="宋体"/>
          <w:sz w:val="24"/>
        </w:rPr>
        <w:t>定期提交服务报告</w:t>
      </w:r>
      <w:r>
        <w:rPr>
          <w:rFonts w:hint="eastAsia" w:ascii="宋体" w:hAnsi="宋体"/>
          <w:sz w:val="24"/>
        </w:rPr>
        <w:t>，甲方按照</w:t>
      </w:r>
      <w:r>
        <w:rPr>
          <w:rFonts w:ascii="宋体" w:hAnsi="宋体"/>
          <w:b/>
          <w:i/>
          <w:sz w:val="24"/>
          <w:u w:val="single"/>
        </w:rPr>
        <w:t>合同专用条款</w:t>
      </w:r>
      <w:r>
        <w:rPr>
          <w:rFonts w:ascii="宋体" w:hAnsi="宋体"/>
          <w:sz w:val="24"/>
        </w:rPr>
        <w:t>的约定进行定期验收</w:t>
      </w:r>
      <w:r>
        <w:rPr>
          <w:rFonts w:hint="eastAsia" w:ascii="宋体" w:hAnsi="宋体"/>
          <w:sz w:val="24"/>
        </w:rPr>
        <w:t>；</w:t>
      </w:r>
    </w:p>
    <w:p w14:paraId="7D17D7D8">
      <w:pPr>
        <w:keepNext w:val="0"/>
        <w:keepLines w:val="0"/>
        <w:pageBreakBefore w:val="0"/>
        <w:tabs>
          <w:tab w:val="left" w:pos="360"/>
          <w:tab w:val="left" w:pos="540"/>
          <w:tab w:val="left" w:pos="1080"/>
        </w:tabs>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2.15.2 合同期满或者履行完毕后，甲方有权组织（包括依法邀请国家认可的质量监测机构参加）对乙方履约的验收，即：按照合同约定的标准，组织对乙方履约情况的验收，并出具验收书；向社会公众提供的公共服务项目，验收时应当邀请服务对象参与并出具意见，验收结果应当向社会公告；</w:t>
      </w:r>
    </w:p>
    <w:p w14:paraId="124D5405">
      <w:pPr>
        <w:keepNext w:val="0"/>
        <w:keepLines w:val="0"/>
        <w:pageBreakBefore w:val="0"/>
        <w:tabs>
          <w:tab w:val="left" w:pos="360"/>
          <w:tab w:val="left" w:pos="540"/>
          <w:tab w:val="left" w:pos="1080"/>
        </w:tabs>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2.15.3 检验和验收标准、程序等具体内容以及前述验收书的效力详见</w:t>
      </w:r>
      <w:r>
        <w:rPr>
          <w:rFonts w:ascii="宋体" w:hAnsi="宋体"/>
          <w:b/>
          <w:i/>
          <w:sz w:val="24"/>
          <w:u w:val="single"/>
        </w:rPr>
        <w:t>合同专用条款</w:t>
      </w:r>
      <w:r>
        <w:rPr>
          <w:rFonts w:hint="eastAsia" w:ascii="宋体" w:hAnsi="宋体"/>
          <w:i/>
          <w:sz w:val="24"/>
        </w:rPr>
        <w:t>。</w:t>
      </w:r>
    </w:p>
    <w:bookmarkEnd w:id="190"/>
    <w:bookmarkEnd w:id="191"/>
    <w:bookmarkEnd w:id="192"/>
    <w:bookmarkEnd w:id="193"/>
    <w:p w14:paraId="2A534016">
      <w:pPr>
        <w:keepNext w:val="0"/>
        <w:keepLines w:val="0"/>
        <w:pageBreakBefore w:val="0"/>
        <w:kinsoku/>
        <w:wordWrap/>
        <w:overflowPunct/>
        <w:topLinePunct w:val="0"/>
        <w:bidi w:val="0"/>
        <w:snapToGrid/>
        <w:spacing w:line="560" w:lineRule="exact"/>
        <w:ind w:firstLine="482" w:firstLineChars="200"/>
        <w:textAlignment w:val="auto"/>
        <w:outlineLvl w:val="9"/>
        <w:rPr>
          <w:rFonts w:ascii="宋体" w:hAnsi="宋体"/>
          <w:b/>
          <w:sz w:val="24"/>
        </w:rPr>
      </w:pPr>
      <w:bookmarkStart w:id="247" w:name="_Toc487900371"/>
      <w:bookmarkStart w:id="248" w:name="_Toc279701261"/>
      <w:bookmarkStart w:id="249" w:name="_Toc259093690"/>
      <w:bookmarkStart w:id="250" w:name="_Toc9808"/>
      <w:bookmarkStart w:id="251" w:name="_Toc2308"/>
      <w:bookmarkStart w:id="252" w:name="_Toc25198"/>
      <w:bookmarkStart w:id="253" w:name="_Toc12666"/>
      <w:bookmarkStart w:id="254" w:name="_Toc2591696"/>
      <w:bookmarkStart w:id="255" w:name="_Toc37868850"/>
      <w:bookmarkStart w:id="256" w:name="_Toc82617992"/>
      <w:bookmarkStart w:id="257" w:name="_Toc31892"/>
      <w:r>
        <w:rPr>
          <w:rFonts w:hint="eastAsia" w:ascii="宋体" w:hAnsi="宋体"/>
          <w:b/>
          <w:sz w:val="24"/>
        </w:rPr>
        <w:t xml:space="preserve">2.16 </w:t>
      </w:r>
      <w:r>
        <w:rPr>
          <w:rFonts w:ascii="宋体" w:hAnsi="宋体"/>
          <w:b/>
          <w:sz w:val="24"/>
        </w:rPr>
        <w:t>通知</w:t>
      </w:r>
      <w:bookmarkEnd w:id="247"/>
      <w:bookmarkEnd w:id="248"/>
      <w:bookmarkEnd w:id="249"/>
      <w:r>
        <w:rPr>
          <w:rFonts w:ascii="宋体" w:hAnsi="宋体"/>
          <w:b/>
          <w:sz w:val="24"/>
        </w:rPr>
        <w:t>和送达</w:t>
      </w:r>
      <w:bookmarkEnd w:id="250"/>
      <w:bookmarkEnd w:id="251"/>
      <w:bookmarkEnd w:id="252"/>
      <w:bookmarkEnd w:id="253"/>
      <w:bookmarkEnd w:id="254"/>
      <w:bookmarkEnd w:id="255"/>
      <w:bookmarkEnd w:id="256"/>
      <w:bookmarkEnd w:id="257"/>
    </w:p>
    <w:p w14:paraId="25D4A12A">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bookmarkStart w:id="258" w:name="_Toc29220"/>
      <w:bookmarkStart w:id="259" w:name="_Toc7073"/>
      <w:bookmarkStart w:id="260" w:name="_Toc259093691"/>
      <w:bookmarkStart w:id="261" w:name="_Toc279701262"/>
      <w:bookmarkStart w:id="262" w:name="_Toc487900372"/>
      <w:r>
        <w:rPr>
          <w:rFonts w:hint="eastAsia" w:ascii="宋体" w:hAnsi="宋体"/>
          <w:sz w:val="24"/>
        </w:rPr>
        <w:t>2.16.1 任何一方因履行合同而以合同第一部分尾部所列明的发出的所有通知、文件、材料，均视为已向对方当事人送达；任何一方变更上述送达方式或者地址的，应于</w:t>
      </w:r>
      <w:r>
        <w:rPr>
          <w:rFonts w:hint="eastAsia" w:ascii="宋体" w:hAnsi="宋体"/>
          <w:sz w:val="24"/>
          <w:u w:val="single"/>
        </w:rPr>
        <w:t xml:space="preserve">   </w:t>
      </w:r>
      <w:r>
        <w:rPr>
          <w:rFonts w:hint="eastAsia" w:ascii="宋体" w:hAnsi="宋体"/>
          <w:sz w:val="24"/>
        </w:rPr>
        <w:t>个工作日内书面通知对方当事人，在对方当事人收到有关变更通知之前，变更前的约定送达方式或者地址仍视为有效。</w:t>
      </w:r>
      <w:bookmarkEnd w:id="258"/>
      <w:bookmarkEnd w:id="259"/>
    </w:p>
    <w:p w14:paraId="4B1E04D9">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bookmarkStart w:id="263" w:name="_Toc18401"/>
      <w:bookmarkStart w:id="264" w:name="_Toc27674"/>
      <w:r>
        <w:rPr>
          <w:rFonts w:hint="eastAsia" w:ascii="宋体" w:hAnsi="宋体"/>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63"/>
      <w:bookmarkEnd w:id="264"/>
    </w:p>
    <w:bookmarkEnd w:id="260"/>
    <w:bookmarkEnd w:id="261"/>
    <w:bookmarkEnd w:id="262"/>
    <w:p w14:paraId="3B0E9E75">
      <w:pPr>
        <w:keepNext w:val="0"/>
        <w:keepLines w:val="0"/>
        <w:pageBreakBefore w:val="0"/>
        <w:kinsoku/>
        <w:wordWrap/>
        <w:overflowPunct/>
        <w:topLinePunct w:val="0"/>
        <w:bidi w:val="0"/>
        <w:snapToGrid/>
        <w:spacing w:line="560" w:lineRule="exact"/>
        <w:ind w:firstLine="482" w:firstLineChars="200"/>
        <w:textAlignment w:val="auto"/>
        <w:outlineLvl w:val="9"/>
        <w:rPr>
          <w:rFonts w:ascii="宋体" w:hAnsi="宋体"/>
          <w:b/>
          <w:sz w:val="24"/>
        </w:rPr>
      </w:pPr>
      <w:bookmarkStart w:id="265" w:name="_Toc2591697"/>
      <w:bookmarkStart w:id="266" w:name="_Toc259093692"/>
      <w:bookmarkStart w:id="267" w:name="_Toc487900373"/>
      <w:bookmarkStart w:id="268" w:name="_Toc5063"/>
      <w:bookmarkStart w:id="269" w:name="_Toc37868851"/>
      <w:bookmarkStart w:id="270" w:name="_Toc279701263"/>
      <w:bookmarkStart w:id="271" w:name="_Toc82617993"/>
      <w:bookmarkStart w:id="272" w:name="_Toc20808"/>
      <w:bookmarkStart w:id="273" w:name="_Toc27644"/>
      <w:bookmarkStart w:id="274" w:name="_Toc12254"/>
      <w:bookmarkStart w:id="275" w:name="_Toc28906"/>
      <w:r>
        <w:rPr>
          <w:rFonts w:hint="eastAsia" w:ascii="宋体" w:hAnsi="宋体"/>
          <w:b/>
          <w:sz w:val="24"/>
        </w:rPr>
        <w:t>2.17 合同使用的文字和</w:t>
      </w:r>
      <w:r>
        <w:rPr>
          <w:rFonts w:ascii="宋体" w:hAnsi="宋体"/>
          <w:b/>
          <w:sz w:val="24"/>
        </w:rPr>
        <w:t>适用的法律</w:t>
      </w:r>
      <w:bookmarkEnd w:id="265"/>
      <w:bookmarkEnd w:id="266"/>
      <w:bookmarkEnd w:id="267"/>
      <w:bookmarkEnd w:id="268"/>
      <w:bookmarkEnd w:id="269"/>
      <w:bookmarkEnd w:id="270"/>
      <w:bookmarkEnd w:id="271"/>
      <w:bookmarkEnd w:id="272"/>
      <w:bookmarkEnd w:id="273"/>
      <w:bookmarkEnd w:id="274"/>
      <w:bookmarkEnd w:id="275"/>
    </w:p>
    <w:p w14:paraId="4E1CB7ED">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2.17</w:t>
      </w:r>
      <w:r>
        <w:rPr>
          <w:rFonts w:ascii="宋体" w:hAnsi="宋体"/>
          <w:sz w:val="24"/>
        </w:rPr>
        <w:t>.1</w:t>
      </w:r>
      <w:r>
        <w:rPr>
          <w:rFonts w:hint="eastAsia" w:ascii="宋体" w:hAnsi="宋体"/>
          <w:sz w:val="24"/>
        </w:rPr>
        <w:t xml:space="preserve"> </w:t>
      </w:r>
      <w:r>
        <w:rPr>
          <w:rFonts w:ascii="宋体" w:hAnsi="宋体"/>
          <w:sz w:val="24"/>
        </w:rPr>
        <w:t>合同使用汉语书就</w:t>
      </w:r>
      <w:r>
        <w:rPr>
          <w:rFonts w:hint="eastAsia" w:ascii="宋体" w:hAnsi="宋体"/>
          <w:sz w:val="24"/>
        </w:rPr>
        <w:t>、</w:t>
      </w:r>
      <w:r>
        <w:rPr>
          <w:rFonts w:ascii="宋体" w:hAnsi="宋体"/>
          <w:sz w:val="24"/>
        </w:rPr>
        <w:t>变更和解释</w:t>
      </w:r>
      <w:r>
        <w:rPr>
          <w:rFonts w:hint="eastAsia" w:ascii="宋体" w:hAnsi="宋体"/>
          <w:sz w:val="24"/>
        </w:rPr>
        <w:t>；</w:t>
      </w:r>
    </w:p>
    <w:p w14:paraId="679EDA6E">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2.17.2 合同适用</w:t>
      </w:r>
      <w:r>
        <w:rPr>
          <w:rFonts w:ascii="宋体" w:hAnsi="宋体"/>
          <w:sz w:val="24"/>
        </w:rPr>
        <w:t>中华人民共和国法律。</w:t>
      </w:r>
    </w:p>
    <w:p w14:paraId="196AC9E4">
      <w:pPr>
        <w:keepNext w:val="0"/>
        <w:keepLines w:val="0"/>
        <w:pageBreakBefore w:val="0"/>
        <w:kinsoku/>
        <w:wordWrap/>
        <w:overflowPunct/>
        <w:topLinePunct w:val="0"/>
        <w:bidi w:val="0"/>
        <w:snapToGrid/>
        <w:spacing w:line="560" w:lineRule="exact"/>
        <w:ind w:firstLine="482" w:firstLineChars="200"/>
        <w:textAlignment w:val="auto"/>
        <w:outlineLvl w:val="9"/>
        <w:rPr>
          <w:rFonts w:ascii="宋体" w:hAnsi="宋体"/>
          <w:b/>
          <w:sz w:val="24"/>
        </w:rPr>
      </w:pPr>
      <w:bookmarkStart w:id="276" w:name="_Toc30096"/>
      <w:bookmarkStart w:id="277" w:name="_Toc27127"/>
      <w:bookmarkStart w:id="278" w:name="_Toc27403"/>
      <w:bookmarkStart w:id="279" w:name="_Toc279701264"/>
      <w:bookmarkStart w:id="280" w:name="_Toc1492"/>
      <w:bookmarkStart w:id="281" w:name="_Toc259093693"/>
      <w:bookmarkStart w:id="282" w:name="_Toc82617994"/>
      <w:bookmarkStart w:id="283" w:name="_Toc2591698"/>
      <w:bookmarkStart w:id="284" w:name="_Toc37868852"/>
      <w:bookmarkStart w:id="285" w:name="_Toc22266"/>
      <w:bookmarkStart w:id="286" w:name="_Toc487900374"/>
      <w:r>
        <w:rPr>
          <w:rFonts w:hint="eastAsia" w:ascii="宋体" w:hAnsi="宋体"/>
          <w:b/>
          <w:sz w:val="24"/>
        </w:rPr>
        <w:t xml:space="preserve">2.18 </w:t>
      </w:r>
      <w:r>
        <w:rPr>
          <w:rFonts w:ascii="宋体" w:hAnsi="宋体"/>
          <w:b/>
          <w:sz w:val="24"/>
        </w:rPr>
        <w:t>履约保证金</w:t>
      </w:r>
      <w:bookmarkEnd w:id="276"/>
      <w:bookmarkEnd w:id="277"/>
      <w:bookmarkEnd w:id="278"/>
      <w:bookmarkEnd w:id="279"/>
      <w:bookmarkEnd w:id="280"/>
      <w:bookmarkEnd w:id="281"/>
      <w:bookmarkEnd w:id="282"/>
      <w:bookmarkEnd w:id="283"/>
      <w:bookmarkEnd w:id="284"/>
      <w:bookmarkEnd w:id="285"/>
    </w:p>
    <w:p w14:paraId="1CF85FE2">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2.18.1 采购文件要求乙方提交履约保证金的，乙方</w:t>
      </w:r>
      <w:r>
        <w:rPr>
          <w:rFonts w:ascii="宋体" w:hAnsi="宋体"/>
          <w:sz w:val="24"/>
        </w:rPr>
        <w:t>应按</w:t>
      </w:r>
      <w:r>
        <w:rPr>
          <w:rFonts w:ascii="宋体" w:hAnsi="宋体"/>
          <w:b/>
          <w:i/>
          <w:sz w:val="24"/>
          <w:u w:val="single"/>
        </w:rPr>
        <w:t>合同专用条款</w:t>
      </w:r>
      <w:r>
        <w:rPr>
          <w:rFonts w:ascii="宋体" w:hAnsi="宋体"/>
          <w:sz w:val="24"/>
        </w:rPr>
        <w:t>约定的方式</w:t>
      </w:r>
      <w:r>
        <w:rPr>
          <w:rFonts w:hint="eastAsia" w:ascii="宋体" w:hAnsi="宋体"/>
          <w:sz w:val="24"/>
        </w:rPr>
        <w:t>，以支票、汇票、本票或者金融机构、担保机构出具的保函等非现金形式，提交不超过合同价10%的履约保证金；</w:t>
      </w:r>
    </w:p>
    <w:p w14:paraId="15903491">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2.18</w:t>
      </w:r>
      <w:r>
        <w:rPr>
          <w:rFonts w:ascii="宋体" w:hAnsi="宋体"/>
          <w:sz w:val="24"/>
        </w:rPr>
        <w:t>.2</w:t>
      </w:r>
      <w:r>
        <w:rPr>
          <w:rFonts w:hint="eastAsia" w:ascii="宋体" w:hAnsi="宋体"/>
          <w:sz w:val="24"/>
        </w:rPr>
        <w:t xml:space="preserve"> </w:t>
      </w:r>
      <w:r>
        <w:rPr>
          <w:rFonts w:ascii="宋体" w:hAnsi="宋体"/>
          <w:sz w:val="24"/>
        </w:rPr>
        <w:t>履约保证金在</w:t>
      </w:r>
      <w:r>
        <w:rPr>
          <w:rFonts w:ascii="宋体" w:hAnsi="宋体"/>
          <w:b/>
          <w:i/>
          <w:sz w:val="24"/>
          <w:u w:val="single"/>
        </w:rPr>
        <w:t>合同专用条款</w:t>
      </w:r>
      <w:r>
        <w:rPr>
          <w:rFonts w:ascii="宋体" w:hAnsi="宋体"/>
          <w:sz w:val="24"/>
        </w:rPr>
        <w:t>约定期间</w:t>
      </w:r>
      <w:r>
        <w:rPr>
          <w:rFonts w:hint="eastAsia" w:ascii="宋体" w:hAnsi="宋体"/>
          <w:sz w:val="24"/>
        </w:rPr>
        <w:t>内</w:t>
      </w:r>
      <w:r>
        <w:rPr>
          <w:rFonts w:ascii="宋体" w:hAnsi="宋体"/>
          <w:sz w:val="24"/>
        </w:rPr>
        <w:t>不予退还或者应完全有效</w:t>
      </w:r>
      <w:r>
        <w:rPr>
          <w:rFonts w:hint="eastAsia" w:ascii="宋体" w:hAnsi="宋体"/>
          <w:sz w:val="24"/>
        </w:rPr>
        <w:t>，前述约定期间</w:t>
      </w:r>
      <w:r>
        <w:rPr>
          <w:rFonts w:ascii="宋体" w:hAnsi="宋体"/>
          <w:sz w:val="24"/>
        </w:rPr>
        <w:t>届满之日起</w:t>
      </w:r>
      <w:r>
        <w:rPr>
          <w:rFonts w:hint="eastAsia" w:ascii="宋体" w:hAnsi="宋体"/>
          <w:sz w:val="24"/>
          <w:u w:val="single"/>
        </w:rPr>
        <w:t xml:space="preserve">    </w:t>
      </w:r>
      <w:r>
        <w:rPr>
          <w:rFonts w:hint="eastAsia" w:ascii="宋体" w:hAnsi="宋体"/>
          <w:sz w:val="24"/>
        </w:rPr>
        <w:t>个</w:t>
      </w:r>
      <w:r>
        <w:rPr>
          <w:rFonts w:ascii="宋体" w:hAnsi="宋体"/>
          <w:sz w:val="24"/>
        </w:rPr>
        <w:t>工作日内，甲方应将履约保证金退还乙方</w:t>
      </w:r>
      <w:r>
        <w:rPr>
          <w:rFonts w:hint="eastAsia" w:ascii="宋体" w:hAnsi="宋体"/>
          <w:sz w:val="24"/>
        </w:rPr>
        <w:t>；</w:t>
      </w:r>
    </w:p>
    <w:p w14:paraId="47804CF2">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hint="eastAsia" w:ascii="宋体" w:hAnsi="宋体"/>
          <w:sz w:val="24"/>
        </w:rPr>
        <w:t xml:space="preserve">2.18.3 </w:t>
      </w:r>
      <w:r>
        <w:rPr>
          <w:rFonts w:ascii="宋体" w:hAnsi="宋体"/>
          <w:sz w:val="24"/>
        </w:rPr>
        <w:t>如果乙方不履行合同</w:t>
      </w:r>
      <w:r>
        <w:rPr>
          <w:rFonts w:hint="eastAsia" w:ascii="宋体" w:hAnsi="宋体"/>
          <w:sz w:val="24"/>
        </w:rPr>
        <w:t>，履约保证金不予退还；如果乙方</w:t>
      </w:r>
      <w:r>
        <w:rPr>
          <w:rFonts w:ascii="宋体" w:hAnsi="宋体"/>
          <w:sz w:val="24"/>
        </w:rPr>
        <w:t>未能按合同</w:t>
      </w:r>
      <w:r>
        <w:rPr>
          <w:rFonts w:hint="eastAsia" w:ascii="宋体" w:hAnsi="宋体"/>
          <w:sz w:val="24"/>
        </w:rPr>
        <w:t>约</w:t>
      </w:r>
      <w:r>
        <w:rPr>
          <w:rFonts w:ascii="宋体" w:hAnsi="宋体"/>
          <w:sz w:val="24"/>
        </w:rPr>
        <w:t>定全面履行义务，那么甲方有权从履约保证金中取得补偿或赔偿</w:t>
      </w:r>
      <w:r>
        <w:rPr>
          <w:rFonts w:hint="eastAsia" w:ascii="宋体" w:hAnsi="宋体"/>
          <w:sz w:val="24"/>
        </w:rPr>
        <w:t>，同时不影响甲方要求乙方承担合同约定的超过履约保证金的违约责任的权利。</w:t>
      </w:r>
    </w:p>
    <w:bookmarkEnd w:id="286"/>
    <w:p w14:paraId="155AC835">
      <w:pPr>
        <w:keepNext w:val="0"/>
        <w:keepLines w:val="0"/>
        <w:pageBreakBefore w:val="0"/>
        <w:kinsoku/>
        <w:wordWrap/>
        <w:overflowPunct/>
        <w:topLinePunct w:val="0"/>
        <w:bidi w:val="0"/>
        <w:snapToGrid/>
        <w:spacing w:line="560" w:lineRule="exact"/>
        <w:ind w:firstLine="482" w:firstLineChars="200"/>
        <w:textAlignment w:val="auto"/>
        <w:outlineLvl w:val="9"/>
        <w:rPr>
          <w:rFonts w:ascii="宋体" w:hAnsi="宋体"/>
          <w:b/>
          <w:sz w:val="24"/>
        </w:rPr>
      </w:pPr>
      <w:r>
        <w:rPr>
          <w:rFonts w:hint="eastAsia" w:ascii="宋体" w:hAnsi="宋体"/>
          <w:b/>
          <w:sz w:val="24"/>
        </w:rPr>
        <w:t>2.19 合同份数</w:t>
      </w:r>
    </w:p>
    <w:p w14:paraId="71B42D4F">
      <w:pPr>
        <w:keepNext w:val="0"/>
        <w:keepLines w:val="0"/>
        <w:pageBreakBefore w:val="0"/>
        <w:kinsoku/>
        <w:wordWrap/>
        <w:overflowPunct/>
        <w:topLinePunct w:val="0"/>
        <w:bidi w:val="0"/>
        <w:snapToGrid/>
        <w:spacing w:line="560" w:lineRule="exact"/>
        <w:ind w:firstLine="480" w:firstLineChars="200"/>
        <w:textAlignment w:val="auto"/>
        <w:outlineLvl w:val="9"/>
        <w:rPr>
          <w:rFonts w:ascii="宋体" w:hAnsi="宋体"/>
          <w:sz w:val="24"/>
        </w:rPr>
      </w:pPr>
      <w:r>
        <w:rPr>
          <w:rFonts w:ascii="宋体" w:hAnsi="宋体"/>
          <w:sz w:val="24"/>
        </w:rPr>
        <w:t>合同份数按</w:t>
      </w:r>
      <w:r>
        <w:rPr>
          <w:rFonts w:ascii="宋体" w:hAnsi="宋体"/>
          <w:b/>
          <w:i/>
          <w:sz w:val="24"/>
          <w:u w:val="single"/>
        </w:rPr>
        <w:t>合同专用条款</w:t>
      </w:r>
      <w:r>
        <w:rPr>
          <w:rFonts w:ascii="宋体" w:hAnsi="宋体"/>
          <w:sz w:val="24"/>
        </w:rPr>
        <w:t>规定</w:t>
      </w:r>
      <w:r>
        <w:rPr>
          <w:rFonts w:hint="eastAsia" w:ascii="宋体" w:hAnsi="宋体"/>
          <w:sz w:val="24"/>
        </w:rPr>
        <w:t>，</w:t>
      </w:r>
      <w:r>
        <w:rPr>
          <w:rFonts w:ascii="宋体" w:hAnsi="宋体"/>
          <w:sz w:val="24"/>
        </w:rPr>
        <w:t>每份均具有同等法律效力</w:t>
      </w:r>
      <w:r>
        <w:rPr>
          <w:rFonts w:hint="eastAsia" w:ascii="宋体" w:hAnsi="宋体"/>
          <w:sz w:val="24"/>
        </w:rPr>
        <w:t>。</w:t>
      </w:r>
    </w:p>
    <w:p w14:paraId="62DA9D64">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3AB85EED">
      <w:pPr>
        <w:spacing w:line="360" w:lineRule="auto"/>
        <w:jc w:val="center"/>
        <w:outlineLvl w:val="0"/>
        <w:rPr>
          <w:rFonts w:hint="eastAsia" w:ascii="宋体" w:hAnsi="宋体" w:eastAsia="宋体"/>
          <w:sz w:val="24"/>
          <w:szCs w:val="24"/>
          <w:highlight w:val="none"/>
          <w:lang w:eastAsia="zh-CN"/>
        </w:rPr>
      </w:pPr>
      <w:r>
        <w:rPr>
          <w:rFonts w:hint="eastAsia" w:ascii="宋体" w:hAnsi="宋体" w:eastAsia="宋体" w:cs="宋体"/>
          <w:b/>
          <w:sz w:val="24"/>
          <w:szCs w:val="24"/>
          <w:highlight w:val="none"/>
        </w:rPr>
        <w:t>第四章</w:t>
      </w:r>
      <w:r>
        <w:rPr>
          <w:rFonts w:ascii="宋体" w:hAnsi="宋体" w:eastAsia="宋体" w:cs="宋体"/>
          <w:b/>
          <w:sz w:val="24"/>
          <w:szCs w:val="24"/>
          <w:highlight w:val="none"/>
        </w:rPr>
        <w:t xml:space="preserve"> </w:t>
      </w:r>
      <w:r>
        <w:rPr>
          <w:rFonts w:hint="eastAsia" w:ascii="宋体" w:hAnsi="宋体" w:eastAsia="宋体" w:cs="宋体"/>
          <w:b/>
          <w:sz w:val="24"/>
          <w:szCs w:val="24"/>
          <w:highlight w:val="none"/>
        </w:rPr>
        <w:t>服务</w:t>
      </w:r>
      <w:bookmarkEnd w:id="33"/>
      <w:r>
        <w:rPr>
          <w:rFonts w:hint="eastAsia" w:ascii="宋体" w:hAnsi="宋体" w:eastAsia="宋体" w:cs="宋体"/>
          <w:b/>
          <w:sz w:val="24"/>
          <w:szCs w:val="24"/>
          <w:highlight w:val="none"/>
          <w:lang w:val="en-US" w:eastAsia="zh-CN"/>
        </w:rPr>
        <w:t>标准</w:t>
      </w:r>
      <w:r>
        <w:rPr>
          <w:rFonts w:hint="eastAsia" w:ascii="宋体" w:hAnsi="宋体" w:eastAsia="宋体" w:cs="宋体"/>
          <w:b/>
          <w:sz w:val="24"/>
          <w:szCs w:val="24"/>
          <w:highlight w:val="none"/>
        </w:rPr>
        <w:t>和</w:t>
      </w:r>
      <w:r>
        <w:rPr>
          <w:rFonts w:hint="eastAsia" w:ascii="宋体" w:hAnsi="宋体" w:eastAsia="宋体" w:cs="宋体"/>
          <w:b/>
          <w:sz w:val="24"/>
          <w:szCs w:val="24"/>
          <w:highlight w:val="none"/>
          <w:lang w:val="en-US" w:eastAsia="zh-CN"/>
        </w:rPr>
        <w:t>需求</w:t>
      </w:r>
    </w:p>
    <w:p w14:paraId="3119EF45">
      <w:pPr>
        <w:pStyle w:val="9"/>
        <w:rPr>
          <w:rFonts w:hint="eastAsia" w:ascii="宋体" w:hAnsi="宋体" w:eastAsia="宋体"/>
          <w:b/>
          <w:sz w:val="24"/>
          <w:szCs w:val="24"/>
          <w:highlight w:val="none"/>
        </w:rPr>
      </w:pPr>
      <w:r>
        <w:rPr>
          <w:rFonts w:hint="eastAsia" w:ascii="宋体" w:hAnsi="宋体" w:eastAsia="宋体" w:cs="宋体"/>
          <w:b/>
          <w:bCs/>
          <w:snapToGrid/>
          <w:color w:val="auto"/>
          <w:kern w:val="2"/>
          <w:sz w:val="24"/>
          <w:szCs w:val="24"/>
          <w:highlight w:val="none"/>
          <w:lang w:val="en-US" w:eastAsia="zh-CN"/>
        </w:rPr>
        <w:t xml:space="preserve"> </w:t>
      </w:r>
      <w:bookmarkStart w:id="287" w:name="_Toc20411"/>
    </w:p>
    <w:p w14:paraId="3C8F42D5">
      <w:pPr>
        <w:pStyle w:val="9"/>
        <w:rPr>
          <w:rFonts w:hint="eastAsia" w:ascii="宋体" w:hAnsi="宋体" w:eastAsia="宋体"/>
          <w:b/>
          <w:sz w:val="24"/>
          <w:szCs w:val="24"/>
          <w:highlight w:val="none"/>
        </w:rPr>
      </w:pPr>
    </w:p>
    <w:p w14:paraId="4EEC03FB">
      <w:pPr>
        <w:tabs>
          <w:tab w:val="left" w:pos="1980"/>
        </w:tabs>
        <w:snapToGrid w:val="0"/>
        <w:spacing w:before="19" w:line="560" w:lineRule="exact"/>
        <w:ind w:firstLine="480" w:firstLineChars="200"/>
        <w:rPr>
          <w:rFonts w:hint="eastAsia" w:ascii="宋体" w:hAnsi="宋体" w:eastAsia="宋体" w:cs="宋体"/>
          <w:color w:val="000000"/>
          <w:sz w:val="24"/>
          <w:szCs w:val="24"/>
        </w:rPr>
      </w:pPr>
      <w:bookmarkStart w:id="288" w:name="heading_0"/>
      <w:r>
        <w:rPr>
          <w:rFonts w:hint="eastAsia" w:ascii="宋体" w:hAnsi="宋体" w:eastAsia="宋体" w:cs="宋体"/>
          <w:color w:val="000000"/>
          <w:sz w:val="24"/>
          <w:szCs w:val="24"/>
        </w:rPr>
        <w:t>一、服务内容</w:t>
      </w:r>
      <w:bookmarkEnd w:id="288"/>
    </w:p>
    <w:p w14:paraId="556B85D7">
      <w:pPr>
        <w:tabs>
          <w:tab w:val="left" w:pos="1980"/>
        </w:tabs>
        <w:snapToGrid w:val="0"/>
        <w:spacing w:before="19"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保障采购单位及下属各单位全部内部安防系统（驻地安防、科目考试、延伸点等）稳定、连续、安全运行，确保本单位及上级单位视频调度、安防管控等核心业务顺利开展，支撑日常管理、应急处置与安全保卫工作，全面覆盖基础软硬件运维、应用系统运维及网络与安全运维相关内容，满足政府采购信息化运维核心要求。</w:t>
      </w:r>
    </w:p>
    <w:p w14:paraId="21BD4A26">
      <w:pPr>
        <w:tabs>
          <w:tab w:val="left" w:pos="1980"/>
        </w:tabs>
        <w:snapToGrid w:val="0"/>
        <w:spacing w:before="19" w:line="560" w:lineRule="exact"/>
        <w:ind w:firstLine="480" w:firstLineChars="200"/>
        <w:rPr>
          <w:rFonts w:hint="eastAsia" w:ascii="宋体" w:hAnsi="宋体" w:eastAsia="宋体" w:cs="宋体"/>
          <w:color w:val="000000"/>
          <w:sz w:val="24"/>
          <w:szCs w:val="24"/>
        </w:rPr>
      </w:pPr>
      <w:bookmarkStart w:id="289" w:name="heading_1"/>
      <w:r>
        <w:rPr>
          <w:rFonts w:hint="eastAsia" w:ascii="宋体" w:hAnsi="宋体" w:eastAsia="宋体" w:cs="宋体"/>
          <w:color w:val="000000"/>
          <w:sz w:val="24"/>
          <w:szCs w:val="24"/>
        </w:rPr>
        <w:t>二、服务要求</w:t>
      </w:r>
      <w:bookmarkEnd w:id="289"/>
    </w:p>
    <w:p w14:paraId="0F654851">
      <w:pPr>
        <w:tabs>
          <w:tab w:val="left" w:pos="1980"/>
        </w:tabs>
        <w:snapToGrid w:val="0"/>
        <w:spacing w:before="19" w:line="560" w:lineRule="exact"/>
        <w:ind w:firstLine="480" w:firstLineChars="200"/>
        <w:rPr>
          <w:rFonts w:hint="eastAsia" w:ascii="宋体" w:hAnsi="宋体" w:eastAsia="宋体" w:cs="宋体"/>
          <w:color w:val="000000"/>
          <w:sz w:val="24"/>
          <w:szCs w:val="24"/>
        </w:rPr>
      </w:pPr>
      <w:bookmarkStart w:id="290" w:name="heading_2"/>
      <w:r>
        <w:rPr>
          <w:rFonts w:hint="eastAsia" w:ascii="宋体" w:hAnsi="宋体" w:eastAsia="宋体" w:cs="宋体"/>
          <w:color w:val="000000"/>
          <w:sz w:val="24"/>
          <w:szCs w:val="24"/>
        </w:rPr>
        <w:t>（一）日常运维与设备管理</w:t>
      </w:r>
      <w:bookmarkEnd w:id="290"/>
    </w:p>
    <w:p w14:paraId="7B9AC4ED">
      <w:pPr>
        <w:tabs>
          <w:tab w:val="left" w:pos="1980"/>
        </w:tabs>
        <w:snapToGrid w:val="0"/>
        <w:spacing w:before="19"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开展前端摄像机（含枪机、半球、球机等）日常巡检、故障维护、镜头清洁、角度/焦距调整、防护罩除尘及防水防振检测，定期对设备表面除垢、接线处除锈、固定件检查，对遮挡监控“视线”的障碍物进行清理，确保监控画面清晰、覆盖范围合规、设备运行稳定。</w:t>
      </w:r>
    </w:p>
    <w:p w14:paraId="5642C4A5">
      <w:pPr>
        <w:tabs>
          <w:tab w:val="left" w:pos="1980"/>
        </w:tabs>
        <w:snapToGrid w:val="0"/>
        <w:spacing w:before="19"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负责安防系统相关固定资产全生命周期管理，完成设备基础信息（型号、点位、安装时间、权属、参数规格等）采集、录入、更新与台账维护；全面梳理供电链路、网络拓扑及设备运行状态，定期开展预防性巡检，及时排查潜在隐患，严格落实上级单位专项工作要求，做好巡检记录留存。</w:t>
      </w:r>
    </w:p>
    <w:p w14:paraId="2342A6B1">
      <w:pPr>
        <w:tabs>
          <w:tab w:val="left" w:pos="1980"/>
        </w:tabs>
        <w:snapToGrid w:val="0"/>
        <w:spacing w:before="19"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对内部安防平台（含管理软件、存储系统、解码设备等）开展日常巡检、功能维护、数据推送、视频资源新增/调整、名称/时间信息修改、基础信息补全，定期进行平台日志归档清理、功能优化，保障平台数据完整、调用顺畅、运行稳定。</w:t>
      </w:r>
    </w:p>
    <w:p w14:paraId="10CAD1AF">
      <w:pPr>
        <w:tabs>
          <w:tab w:val="left" w:pos="1980"/>
        </w:tabs>
        <w:snapToGrid w:val="0"/>
        <w:spacing w:before="19"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依据各单位安防使用需求，实施视频点位新增、挪移、拆除等施工工作，严格遵循施工规范，做好施工安全防护，确保施工质量、点位合规，施工完成后及时恢复系统正常运行，同步更新设备台账及相关资料。</w:t>
      </w:r>
    </w:p>
    <w:p w14:paraId="40DCFEC2">
      <w:pPr>
        <w:tabs>
          <w:tab w:val="left" w:pos="1980"/>
        </w:tabs>
        <w:snapToGrid w:val="0"/>
        <w:spacing w:before="19"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承担服务范围内设备固定资产管理职责，建立健全资产管理制度与台账，定期开展资产盘点，确保账实相符。设备丢失须24小时内书面告知采购单位，按甲方时限内完成找回或按设备购置原价赔偿；设备找回后损坏的，按原价赔偿。</w:t>
      </w:r>
    </w:p>
    <w:p w14:paraId="74E0A3B3">
      <w:pPr>
        <w:tabs>
          <w:tab w:val="left" w:pos="1980"/>
        </w:tabs>
        <w:snapToGrid w:val="0"/>
        <w:spacing w:before="19"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配合采购单位推进系统升级改造、固定资产全面梳理、视频资源合规推送及上级单位专项核查等工作，提供专业技术支撑与完整资料支持，全程配合核查验收。</w:t>
      </w:r>
    </w:p>
    <w:p w14:paraId="3685566C">
      <w:pPr>
        <w:tabs>
          <w:tab w:val="left" w:pos="1980"/>
        </w:tabs>
        <w:snapToGrid w:val="0"/>
        <w:spacing w:before="19"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建立标准化备品备件库，储备摄像机、线缆、光纤收发器、电源模块、硬盘等易损件及核心配件，明确备件规格、数量及存放标准，确保故障设备2小时内完成备件更换；备件需与现有设备型号、参数完全匹配，满足兼容性与稳定性要求，建立备件出入库台账，定期补充更新。</w:t>
      </w:r>
    </w:p>
    <w:p w14:paraId="426CD8D6">
      <w:pPr>
        <w:tabs>
          <w:tab w:val="left" w:pos="1980"/>
        </w:tabs>
        <w:snapToGrid w:val="0"/>
        <w:spacing w:before="19"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按要求编制并提交全维度维护资料，核心调整为日工作量清单与月度维护工作总结，具体要求如下：</w:t>
      </w:r>
    </w:p>
    <w:p w14:paraId="1E9B2C3E">
      <w:pPr>
        <w:tabs>
          <w:tab w:val="left" w:pos="1980"/>
        </w:tabs>
        <w:snapToGrid w:val="0"/>
        <w:spacing w:before="19"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日工作量清单：每次维护完毕后，由双方确认维护情况，确保内容完整、真实、可追溯，经甲方现场负责人签字确认后提交支队审核。核心要素包括：运维日期、运维时段、运维人员、运维事项（日常巡检、故障处置、点位施工、平台维护等）、具体内容、完成点位、处置进度、耗时、故障处置详情、责任人、采购单位现场负责人签字确认栏，全面覆盖当日运维全流程，参考精细化运维日志规范编制，确保每一项工作可追溯、可核查。</w:t>
      </w:r>
    </w:p>
    <w:p w14:paraId="1E06D006">
      <w:pPr>
        <w:tabs>
          <w:tab w:val="left" w:pos="1980"/>
        </w:tabs>
        <w:snapToGrid w:val="0"/>
        <w:spacing w:before="19"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月度维护工作总结：以日工作量清单为核心依据，整合当月工作全貌，包含故障分类统计（按重点/一般/特殊故障梳理数量、占比）、派工与修复明细、故障原因分类剖析、工作完成情况自评、合理化改进建议、设备运行状态评估（含前端设备在线率、平台运行稳定性等核心指标），加盖供应商公章后提交审核部门，作为月度考核的核心依据。</w:t>
      </w:r>
    </w:p>
    <w:p w14:paraId="5BD7E4E1">
      <w:pPr>
        <w:tabs>
          <w:tab w:val="left" w:pos="1980"/>
        </w:tabs>
        <w:snapToGrid w:val="0"/>
        <w:spacing w:before="19"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维护工作用户确认单：作为服务费用支付、绩效考核的核心依据，需结合当月日工作量清单汇总整理，明确当月工作完成情况、考核相关事项，经采购单位盖章确认后归档留存。</w:t>
      </w:r>
    </w:p>
    <w:p w14:paraId="7DC24389">
      <w:pPr>
        <w:tabs>
          <w:tab w:val="left" w:pos="1980"/>
        </w:tabs>
        <w:snapToGrid w:val="0"/>
        <w:spacing w:before="19" w:line="560" w:lineRule="exact"/>
        <w:ind w:firstLine="480" w:firstLineChars="200"/>
        <w:rPr>
          <w:rFonts w:hint="eastAsia" w:ascii="宋体" w:hAnsi="宋体" w:eastAsia="宋体" w:cs="宋体"/>
          <w:color w:val="000000"/>
          <w:sz w:val="24"/>
          <w:szCs w:val="24"/>
        </w:rPr>
      </w:pPr>
      <w:bookmarkStart w:id="291" w:name="heading_3"/>
      <w:r>
        <w:rPr>
          <w:rFonts w:hint="eastAsia" w:ascii="宋体" w:hAnsi="宋体" w:eastAsia="宋体" w:cs="宋体"/>
          <w:color w:val="000000"/>
          <w:sz w:val="24"/>
          <w:szCs w:val="24"/>
        </w:rPr>
        <w:t>（二）故障分级响应与处置</w:t>
      </w:r>
      <w:bookmarkEnd w:id="291"/>
    </w:p>
    <w:p w14:paraId="5118F13D">
      <w:pPr>
        <w:tabs>
          <w:tab w:val="left" w:pos="1980"/>
        </w:tabs>
        <w:snapToGrid w:val="0"/>
        <w:spacing w:before="19"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采购单位按视频点位重要程度、业务影响范围，将故障划分为重点点位故障、一般点位故障、特殊故障三类，供应商须严格按分级标准履行运维职责，确保系统稳定运行，设备在线率、视频可调用率达到采购单位考核要求（在线率不低于99.5%）。</w:t>
      </w:r>
    </w:p>
    <w:p w14:paraId="2C1E2D28">
      <w:pPr>
        <w:tabs>
          <w:tab w:val="left" w:pos="1980"/>
        </w:tabs>
        <w:snapToGrid w:val="0"/>
        <w:spacing w:before="19"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重点点位（指挥中心调度点位、询问室、讯问室、候问室、指挥室、值班室等）：故障1小时内响应并人员到场；郊区大队、恶劣天气等特殊场景可延长至2小时到场，4小时内排除故障；重保期间（重大会议、专项活动、突发事件等）故障须2小时内处理完毕，确保核心业务不中断。</w:t>
      </w:r>
    </w:p>
    <w:p w14:paraId="0BA385D7">
      <w:pPr>
        <w:tabs>
          <w:tab w:val="left" w:pos="1980"/>
        </w:tabs>
        <w:snapToGrid w:val="0"/>
        <w:spacing w:before="19"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一般点位（院落、大厅、食堂、走廊等）：故障1个自然日内确保业务正常使用；重保期间故障须当日处理完毕，及时恢复监控功能，减少对日常安防工作的影响。</w:t>
      </w:r>
    </w:p>
    <w:p w14:paraId="12532082">
      <w:pPr>
        <w:tabs>
          <w:tab w:val="left" w:pos="1980"/>
        </w:tabs>
        <w:snapToGrid w:val="0"/>
        <w:spacing w:before="19"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特殊故障（设备彻底损坏、设备丢失、大面积系统瘫痪、网络中断等）：第一时间向采购单位反馈报备，24小时内提交书面情况说明、故障分析报告及具体解决方案，承担相关维护费用并按约定完成整改，全程跟踪整改进度，及时向采购单位汇报。</w:t>
      </w:r>
    </w:p>
    <w:p w14:paraId="6026D0C6">
      <w:pPr>
        <w:tabs>
          <w:tab w:val="left" w:pos="1980"/>
        </w:tabs>
        <w:snapToGrid w:val="0"/>
        <w:spacing w:before="19"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内部安防平台故障处置：硬件未损坏且操作系统运行正常，2小时内恢复平台使用；硬件未损坏但操作系统故障，8小时内恢复平台使用；硬件损坏的，供应商须提供同规格/高性能替代硬件，在收到采购单位移交硬件2日内完成设备上架、系统部署与平台恢复，确保数据不丢失、功能不缺失。</w:t>
      </w:r>
    </w:p>
    <w:p w14:paraId="199C6573">
      <w:pPr>
        <w:tabs>
          <w:tab w:val="left" w:pos="1980"/>
        </w:tabs>
        <w:snapToGrid w:val="0"/>
        <w:spacing w:before="19" w:line="560" w:lineRule="exact"/>
        <w:ind w:firstLine="480" w:firstLineChars="200"/>
        <w:rPr>
          <w:rFonts w:hint="eastAsia" w:ascii="宋体" w:hAnsi="宋体" w:eastAsia="宋体" w:cs="宋体"/>
          <w:color w:val="000000"/>
          <w:sz w:val="24"/>
          <w:szCs w:val="24"/>
        </w:rPr>
      </w:pPr>
      <w:bookmarkStart w:id="292" w:name="heading_4"/>
      <w:r>
        <w:rPr>
          <w:rFonts w:hint="eastAsia" w:ascii="宋体" w:hAnsi="宋体" w:eastAsia="宋体" w:cs="宋体"/>
          <w:color w:val="000000"/>
          <w:sz w:val="24"/>
          <w:szCs w:val="24"/>
        </w:rPr>
        <w:t>（三）驻地服务与人员要求</w:t>
      </w:r>
      <w:bookmarkEnd w:id="292"/>
    </w:p>
    <w:p w14:paraId="47EF952B">
      <w:pPr>
        <w:tabs>
          <w:tab w:val="left" w:pos="1980"/>
        </w:tabs>
        <w:snapToGrid w:val="0"/>
        <w:spacing w:before="19"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配备专业驻场维护团队，提供7×24小时驻场服务，全天全时段受理采购单位故障申告，建立故障申告登记台账，确保响应及时、处置高效；“两会”、重大节假日、特殊事件等期间，按采购单位要求24小时全天候在岗在位，严格落实响应值班制度、交接班制度，做好值班记录，确保应急处置及时高效。</w:t>
      </w:r>
    </w:p>
    <w:p w14:paraId="5BA8ED94">
      <w:pPr>
        <w:tabs>
          <w:tab w:val="left" w:pos="1980"/>
        </w:tabs>
        <w:snapToGrid w:val="0"/>
        <w:spacing w:before="19"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驻场维护人员具备安防系统前、后端运维经验，熟悉各类安防设备操作、网络配置与平台管理，熟练掌握办公软件、运维管理工具使用，人员配置数量满足运维需求，如需更换驻场人员，须提前7个工作日书面告知采购单位，经采购单位同意后方可更换，确保运维工作的连续性。</w:t>
      </w:r>
    </w:p>
    <w:p w14:paraId="3091CD99">
      <w:pPr>
        <w:tabs>
          <w:tab w:val="left" w:pos="1980"/>
        </w:tabs>
        <w:snapToGrid w:val="0"/>
        <w:spacing w:before="19"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承担维护过程中全部工具设备费用，配备工程宝、寻线仪、熔纤机、登高车、万用表、光功率计等专业维护工具，定期对工具进行检修、校准，确保工具完好、可正常使用，满足现场运维、故障处置、施工等各类需求。</w:t>
      </w:r>
    </w:p>
    <w:p w14:paraId="15CDAC3A">
      <w:pPr>
        <w:tabs>
          <w:tab w:val="left" w:pos="1980"/>
        </w:tabs>
        <w:snapToGrid w:val="0"/>
        <w:spacing w:before="19"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协助采购单位从原建设单位、维护单位、业主单位等接收维护范围内设备、工程资料（含竣工图纸、设备说明书、验收报告、运维手册、资产台账等），做好交接登记、资料归档与保密管理，建立资料管理台账，确保资料完整、可查阅。</w:t>
      </w:r>
    </w:p>
    <w:p w14:paraId="324CDD46">
      <w:pPr>
        <w:tabs>
          <w:tab w:val="left" w:pos="1980"/>
        </w:tabs>
        <w:snapToGrid w:val="0"/>
        <w:spacing w:before="19"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协助采购单位完成项目移交、点位实勘、设备资产确认、资料审核等工作，逐点、逐台、逐项开展设备核查，边检边记，排除发现的故障，妥善整理、保管项目资料，制定详细的设备资料清单与资产台账，确保账实相符、资料齐全。</w:t>
      </w:r>
    </w:p>
    <w:p w14:paraId="53065ADF">
      <w:pPr>
        <w:tabs>
          <w:tab w:val="left" w:pos="1980"/>
        </w:tabs>
        <w:snapToGrid w:val="0"/>
        <w:spacing w:before="19"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按采购单位要求，完成维护范围内所有设施的摸排、看管、基础信息采集、录入与日常更新维护，定期对设备箱、立杆等设施的损坏和自然锈迹进行修复、翻新，确保基础信息完整、准确、实时更新，支撑资产盘点与系统管理。</w:t>
      </w:r>
    </w:p>
    <w:p w14:paraId="43D566C3">
      <w:pPr>
        <w:tabs>
          <w:tab w:val="left" w:pos="1980"/>
        </w:tabs>
        <w:snapToGrid w:val="0"/>
        <w:spacing w:before="19"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每月提交《设备巡检确认表》（格式由采购单位制定），巡检内容涵盖前端设备、传输链路、平台设备、电源系统等全链路，巡检记录需完整、真实、可追溯，经采购单位确认后，作为服务费支付、履约验收的核心依据；每季度第一个星期，提交季度系统维护保养报告及设备检测表，供采购单位核查。</w:t>
      </w:r>
    </w:p>
    <w:p w14:paraId="47AF3494">
      <w:pPr>
        <w:tabs>
          <w:tab w:val="left" w:pos="1980"/>
        </w:tabs>
        <w:snapToGrid w:val="0"/>
        <w:spacing w:before="19" w:line="560" w:lineRule="exact"/>
        <w:ind w:firstLine="480" w:firstLineChars="200"/>
        <w:rPr>
          <w:rFonts w:hint="eastAsia" w:ascii="宋体" w:hAnsi="宋体" w:eastAsia="宋体" w:cs="宋体"/>
          <w:color w:val="000000"/>
          <w:sz w:val="24"/>
          <w:szCs w:val="24"/>
        </w:rPr>
      </w:pPr>
      <w:bookmarkStart w:id="293" w:name="heading_5"/>
      <w:r>
        <w:rPr>
          <w:rFonts w:hint="eastAsia" w:ascii="宋体" w:hAnsi="宋体" w:eastAsia="宋体" w:cs="宋体"/>
          <w:color w:val="000000"/>
          <w:sz w:val="24"/>
          <w:szCs w:val="24"/>
        </w:rPr>
        <w:t>（四）合同续签</w:t>
      </w:r>
      <w:bookmarkEnd w:id="293"/>
    </w:p>
    <w:p w14:paraId="5A18ECE0">
      <w:pPr>
        <w:tabs>
          <w:tab w:val="left" w:pos="1980"/>
        </w:tabs>
        <w:snapToGrid w:val="0"/>
        <w:spacing w:before="19"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服务期满后，采购单位结合服务质量、履约情况、考核结果，可依据《财政部关于推进和完善服务项目政府采购有关问题的通知》（财库〔2014〕37号）及采购单位内部管理制度，协商续签事宜；</w:t>
      </w:r>
    </w:p>
    <w:p w14:paraId="2517660A">
      <w:pPr>
        <w:tabs>
          <w:tab w:val="left" w:pos="1980"/>
        </w:tabs>
        <w:snapToGrid w:val="0"/>
        <w:spacing w:before="19"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四、考核标准</w:t>
      </w:r>
    </w:p>
    <w:p w14:paraId="55D2400F">
      <w:pPr>
        <w:tabs>
          <w:tab w:val="left" w:pos="1980"/>
        </w:tabs>
        <w:snapToGrid w:val="0"/>
        <w:spacing w:before="19"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1.违反合同约定条款、不履行维护职责、未响应甲方工作要求的，每次扣除500元，以甲方通知单为准，可累计计算。2.乙方在维护期间违反甲方各项规章</w:t>
      </w:r>
      <w:r>
        <w:rPr>
          <w:rFonts w:hint="eastAsia" w:ascii="宋体" w:hAnsi="宋体" w:eastAsia="宋体" w:cs="宋体"/>
          <w:color w:val="000000"/>
          <w:sz w:val="24"/>
          <w:szCs w:val="24"/>
          <w:lang w:eastAsia="zh-CN"/>
        </w:rPr>
        <w:t>及管理</w:t>
      </w:r>
      <w:r>
        <w:rPr>
          <w:rFonts w:hint="eastAsia" w:ascii="宋体" w:hAnsi="宋体" w:eastAsia="宋体" w:cs="宋体"/>
          <w:color w:val="000000"/>
          <w:sz w:val="24"/>
          <w:szCs w:val="24"/>
        </w:rPr>
        <w:t>制度，每发生一次扣除500元，以甲方通知单为准，可累计计算。3.设备在线率、视频可调用率未达到采购单位考核要求的，每低于标准1个百分点，扣除当月服务费的2%；累计3个月未达标的，采购单位有权单方解除合同并追究违约责任。乙方在维护期间被甲方通报的，一次扣除1000元，被甲方上级单位通报的，一次扣除2000元。</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备品备件储备不足、无法满足2小时</w:t>
      </w:r>
      <w:r>
        <w:rPr>
          <w:rFonts w:hint="eastAsia" w:ascii="宋体" w:hAnsi="宋体" w:eastAsia="宋体" w:cs="宋体"/>
          <w:color w:val="000000"/>
          <w:sz w:val="24"/>
          <w:szCs w:val="24"/>
          <w:lang w:eastAsia="zh-CN"/>
        </w:rPr>
        <w:t>维修</w:t>
      </w:r>
      <w:r>
        <w:rPr>
          <w:rFonts w:hint="eastAsia" w:ascii="宋体" w:hAnsi="宋体" w:eastAsia="宋体" w:cs="宋体"/>
          <w:color w:val="000000"/>
          <w:sz w:val="24"/>
          <w:szCs w:val="24"/>
        </w:rPr>
        <w:t>更换要求的，每次扣除</w:t>
      </w:r>
      <w:r>
        <w:rPr>
          <w:rFonts w:hint="eastAsia" w:ascii="宋体" w:hAnsi="宋体" w:eastAsia="宋体" w:cs="宋体"/>
          <w:color w:val="000000"/>
          <w:sz w:val="24"/>
          <w:szCs w:val="24"/>
          <w:lang w:val="en-US" w:eastAsia="zh-CN"/>
        </w:rPr>
        <w:t>1000</w:t>
      </w:r>
      <w:r>
        <w:rPr>
          <w:rFonts w:hint="eastAsia" w:ascii="宋体" w:hAnsi="宋体" w:eastAsia="宋体" w:cs="宋体"/>
          <w:color w:val="000000"/>
          <w:sz w:val="24"/>
          <w:szCs w:val="24"/>
        </w:rPr>
        <w:t>元；因备件缺失导致故障无法及时处置的，需承担额外赔偿责任；备件台账不完整、未定期更新的，每次扣除</w:t>
      </w:r>
      <w:r>
        <w:rPr>
          <w:rFonts w:hint="eastAsia" w:ascii="宋体" w:hAnsi="宋体" w:eastAsia="宋体" w:cs="宋体"/>
          <w:color w:val="000000"/>
          <w:sz w:val="24"/>
          <w:szCs w:val="24"/>
          <w:lang w:val="en-US" w:eastAsia="zh-CN"/>
        </w:rPr>
        <w:t>1000</w:t>
      </w:r>
      <w:r>
        <w:rPr>
          <w:rFonts w:hint="eastAsia" w:ascii="宋体" w:hAnsi="宋体" w:eastAsia="宋体" w:cs="宋体"/>
          <w:color w:val="000000"/>
          <w:sz w:val="24"/>
          <w:szCs w:val="24"/>
        </w:rPr>
        <w:t>元。</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 xml:space="preserve"> 维护过程中，供应商须严格遵守国家网络安全相关法律法规及采购单位网络安全管理规定，严禁发生任何网络安全违规行为，一经发现，每次扣除2000元，可累计计算；若发生信息泄密的，除承担相应违约金外，还需依法追究相关人员法律责任，由此给采购单位造成的一切损失，由供应商承担。</w:t>
      </w:r>
    </w:p>
    <w:p w14:paraId="5203F368">
      <w:pPr>
        <w:tabs>
          <w:tab w:val="left" w:pos="1980"/>
        </w:tabs>
        <w:snapToGrid w:val="0"/>
        <w:spacing w:before="19" w:line="560" w:lineRule="exact"/>
        <w:ind w:firstLine="480" w:firstLineChars="200"/>
        <w:rPr>
          <w:rFonts w:hint="eastAsia" w:ascii="宋体" w:hAnsi="宋体" w:eastAsia="宋体" w:cs="宋体"/>
          <w:color w:val="000000"/>
          <w:sz w:val="24"/>
          <w:szCs w:val="24"/>
        </w:rPr>
      </w:pPr>
      <w:bookmarkStart w:id="294" w:name="heading_7"/>
      <w:r>
        <w:rPr>
          <w:rFonts w:hint="eastAsia" w:ascii="宋体" w:hAnsi="宋体" w:eastAsia="宋体" w:cs="宋体"/>
          <w:color w:val="000000"/>
          <w:sz w:val="24"/>
          <w:szCs w:val="24"/>
        </w:rPr>
        <w:t>四、补充说明</w:t>
      </w:r>
      <w:bookmarkEnd w:id="294"/>
    </w:p>
    <w:p w14:paraId="7E85E4A4">
      <w:pPr>
        <w:tabs>
          <w:tab w:val="left" w:pos="1980"/>
        </w:tabs>
        <w:snapToGrid w:val="0"/>
        <w:spacing w:before="19" w:line="560" w:lineRule="exact"/>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 本标准未明确的维护内容、工作要求，由双方沟通协商后，在合同条款中补充完善</w:t>
      </w:r>
      <w:r>
        <w:rPr>
          <w:rFonts w:hint="eastAsia" w:ascii="宋体" w:hAnsi="宋体" w:eastAsia="宋体" w:cs="宋体"/>
          <w:color w:val="000000"/>
          <w:sz w:val="24"/>
          <w:szCs w:val="24"/>
          <w:lang w:eastAsia="zh-CN"/>
        </w:rPr>
        <w:t>。</w:t>
      </w:r>
    </w:p>
    <w:p w14:paraId="10AC6B77">
      <w:pPr>
        <w:tabs>
          <w:tab w:val="left" w:pos="1980"/>
        </w:tabs>
        <w:snapToGrid w:val="0"/>
        <w:spacing w:before="19"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 采购单位有权对服务过程进行监督、检查，定期开展运维质量核查，供应商需积极配合，对提出的问题及时整改，整改期限不超过3个工作日；逾期未整改或整改不合格的，按考核标准扣除相应违约金，情节严重的，采购单位有权单方解除合同。</w:t>
      </w:r>
    </w:p>
    <w:p w14:paraId="257A5415">
      <w:pPr>
        <w:tabs>
          <w:tab w:val="left" w:pos="1980"/>
        </w:tabs>
        <w:snapToGrid w:val="0"/>
        <w:spacing w:before="19"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 运维服务过程中，涉及的软硬件升级、更换、维修及辅材等相关费用，均由供应商承担，采购单位不再支付任何额外费用。</w:t>
      </w:r>
    </w:p>
    <w:p w14:paraId="11C484E7">
      <w:pPr>
        <w:tabs>
          <w:tab w:val="left" w:pos="1980"/>
        </w:tabs>
        <w:snapToGrid w:val="0"/>
        <w:spacing w:before="19"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 供应商需建立应急处置预案，针对突发故障、重大事件制定专项处置流程，确保能够快速响应、高效处置，最大限度降低对采购单位安防工作的影响。</w:t>
      </w:r>
    </w:p>
    <w:p w14:paraId="1A1148E0">
      <w:pPr>
        <w:pStyle w:val="9"/>
        <w:rPr>
          <w:rFonts w:hint="eastAsia" w:ascii="宋体" w:hAnsi="宋体" w:eastAsia="宋体"/>
          <w:b/>
          <w:sz w:val="24"/>
          <w:szCs w:val="24"/>
          <w:highlight w:val="none"/>
        </w:rPr>
      </w:pPr>
    </w:p>
    <w:p w14:paraId="70578F1F">
      <w:pPr>
        <w:pStyle w:val="9"/>
        <w:rPr>
          <w:rFonts w:hint="eastAsia" w:ascii="宋体" w:hAnsi="宋体" w:eastAsia="宋体"/>
          <w:b/>
          <w:sz w:val="24"/>
          <w:szCs w:val="24"/>
          <w:highlight w:val="none"/>
        </w:rPr>
      </w:pPr>
    </w:p>
    <w:p w14:paraId="4F1874F7">
      <w:pPr>
        <w:pStyle w:val="9"/>
        <w:rPr>
          <w:rFonts w:hint="eastAsia" w:ascii="宋体" w:hAnsi="宋体" w:eastAsia="宋体"/>
          <w:b/>
          <w:sz w:val="24"/>
          <w:szCs w:val="24"/>
          <w:highlight w:val="none"/>
        </w:rPr>
      </w:pPr>
    </w:p>
    <w:p w14:paraId="3444923C">
      <w:pPr>
        <w:rPr>
          <w:rFonts w:hint="eastAsia" w:ascii="宋体" w:hAnsi="宋体" w:eastAsia="宋体"/>
          <w:b/>
          <w:sz w:val="24"/>
          <w:szCs w:val="24"/>
          <w:highlight w:val="none"/>
        </w:rPr>
      </w:pPr>
      <w:r>
        <w:rPr>
          <w:rFonts w:hint="eastAsia" w:ascii="宋体" w:hAnsi="宋体" w:eastAsia="宋体"/>
          <w:b/>
          <w:sz w:val="24"/>
          <w:szCs w:val="24"/>
          <w:highlight w:val="none"/>
        </w:rPr>
        <w:br w:type="page"/>
      </w:r>
    </w:p>
    <w:p w14:paraId="50119AD5">
      <w:pPr>
        <w:spacing w:line="360" w:lineRule="auto"/>
        <w:jc w:val="center"/>
        <w:outlineLvl w:val="0"/>
        <w:rPr>
          <w:rFonts w:ascii="宋体" w:hAnsi="宋体" w:eastAsia="宋体" w:cs="宋体"/>
          <w:b/>
          <w:sz w:val="24"/>
          <w:szCs w:val="24"/>
          <w:highlight w:val="none"/>
        </w:rPr>
      </w:pPr>
      <w:r>
        <w:rPr>
          <w:rFonts w:hint="eastAsia" w:ascii="宋体" w:hAnsi="宋体" w:eastAsia="宋体"/>
          <w:b/>
          <w:sz w:val="24"/>
          <w:szCs w:val="24"/>
          <w:highlight w:val="none"/>
        </w:rPr>
        <w:t>第五章</w:t>
      </w:r>
      <w:r>
        <w:rPr>
          <w:rFonts w:ascii="宋体" w:hAnsi="宋体" w:eastAsia="宋体"/>
          <w:b/>
          <w:sz w:val="24"/>
          <w:szCs w:val="24"/>
          <w:highlight w:val="none"/>
        </w:rPr>
        <w:t xml:space="preserve"> </w:t>
      </w:r>
      <w:r>
        <w:rPr>
          <w:rFonts w:hint="eastAsia" w:ascii="宋体" w:hAnsi="宋体" w:eastAsia="宋体"/>
          <w:b/>
          <w:sz w:val="24"/>
          <w:szCs w:val="24"/>
          <w:highlight w:val="none"/>
        </w:rPr>
        <w:t>响应文件格式</w:t>
      </w:r>
      <w:bookmarkEnd w:id="287"/>
    </w:p>
    <w:p w14:paraId="59C1EB1B">
      <w:pPr>
        <w:spacing w:line="360" w:lineRule="auto"/>
        <w:rPr>
          <w:rFonts w:ascii="宋体" w:hAnsi="宋体" w:eastAsia="宋体" w:cs="宋体"/>
          <w:b/>
          <w:sz w:val="24"/>
          <w:szCs w:val="24"/>
          <w:highlight w:val="none"/>
        </w:rPr>
      </w:pPr>
    </w:p>
    <w:p w14:paraId="3BF6A924">
      <w:pPr>
        <w:spacing w:line="360" w:lineRule="auto"/>
        <w:rPr>
          <w:rFonts w:ascii="宋体" w:hAnsi="宋体" w:eastAsia="宋体" w:cs="宋体"/>
          <w:b/>
          <w:sz w:val="24"/>
          <w:szCs w:val="24"/>
          <w:highlight w:val="none"/>
        </w:rPr>
      </w:pPr>
    </w:p>
    <w:p w14:paraId="3CACA239">
      <w:pPr>
        <w:spacing w:line="360" w:lineRule="auto"/>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响应文件封面示例</w:t>
      </w:r>
    </w:p>
    <w:p w14:paraId="6CB7FF9C">
      <w:pPr>
        <w:spacing w:line="360" w:lineRule="auto"/>
        <w:jc w:val="center"/>
        <w:rPr>
          <w:rFonts w:ascii="宋体" w:hAnsi="宋体" w:eastAsia="宋体" w:cs="宋体"/>
          <w:b/>
          <w:bCs/>
          <w:sz w:val="24"/>
          <w:szCs w:val="24"/>
          <w:highlight w:val="none"/>
          <w:u w:val="single"/>
        </w:rPr>
      </w:pPr>
      <w:r>
        <w:rPr>
          <w:rFonts w:hint="eastAsia" w:ascii="宋体" w:hAnsi="宋体" w:eastAsia="宋体" w:cs="宋体"/>
          <w:b/>
          <w:bCs/>
          <w:sz w:val="24"/>
          <w:szCs w:val="24"/>
          <w:highlight w:val="none"/>
          <w:u w:val="single"/>
        </w:rPr>
        <w:t>（项目名称）</w:t>
      </w:r>
    </w:p>
    <w:p w14:paraId="6EF703CD">
      <w:pPr>
        <w:spacing w:line="360" w:lineRule="auto"/>
        <w:jc w:val="center"/>
        <w:rPr>
          <w:rFonts w:ascii="宋体" w:hAnsi="宋体" w:eastAsia="宋体" w:cs="宋体"/>
          <w:b/>
          <w:bCs/>
          <w:sz w:val="24"/>
          <w:szCs w:val="24"/>
          <w:highlight w:val="none"/>
          <w:u w:val="single"/>
        </w:rPr>
      </w:pPr>
      <w:r>
        <w:rPr>
          <w:rFonts w:hint="eastAsia" w:ascii="宋体" w:hAnsi="宋体" w:eastAsia="宋体" w:cs="宋体"/>
          <w:b/>
          <w:bCs/>
          <w:sz w:val="24"/>
          <w:szCs w:val="24"/>
          <w:highlight w:val="none"/>
          <w:u w:val="single"/>
        </w:rPr>
        <w:t>（项目编号）</w:t>
      </w:r>
    </w:p>
    <w:p w14:paraId="581EC507">
      <w:pPr>
        <w:spacing w:line="360" w:lineRule="auto"/>
        <w:jc w:val="center"/>
        <w:rPr>
          <w:rFonts w:ascii="宋体" w:hAnsi="宋体" w:eastAsia="宋体" w:cs="宋体"/>
          <w:b/>
          <w:bCs/>
          <w:sz w:val="24"/>
          <w:szCs w:val="24"/>
          <w:highlight w:val="none"/>
        </w:rPr>
      </w:pPr>
    </w:p>
    <w:p w14:paraId="26CA8E4F">
      <w:pPr>
        <w:spacing w:line="360" w:lineRule="auto"/>
        <w:jc w:val="center"/>
        <w:rPr>
          <w:rFonts w:ascii="宋体" w:hAnsi="宋体" w:eastAsia="宋体" w:cs="宋体"/>
          <w:b/>
          <w:bCs/>
          <w:sz w:val="24"/>
          <w:szCs w:val="24"/>
          <w:highlight w:val="none"/>
        </w:rPr>
      </w:pPr>
    </w:p>
    <w:p w14:paraId="28AC6C07">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响应文件</w:t>
      </w:r>
    </w:p>
    <w:p w14:paraId="770D694B">
      <w:pPr>
        <w:spacing w:line="360" w:lineRule="auto"/>
        <w:rPr>
          <w:rFonts w:ascii="宋体" w:hAnsi="宋体" w:eastAsia="宋体" w:cs="宋体"/>
          <w:sz w:val="24"/>
          <w:szCs w:val="24"/>
          <w:highlight w:val="none"/>
        </w:rPr>
      </w:pPr>
    </w:p>
    <w:p w14:paraId="51E436D4">
      <w:pPr>
        <w:spacing w:line="360" w:lineRule="auto"/>
        <w:rPr>
          <w:rFonts w:ascii="宋体" w:hAnsi="宋体" w:eastAsia="宋体" w:cs="宋体"/>
          <w:sz w:val="24"/>
          <w:szCs w:val="24"/>
          <w:highlight w:val="none"/>
        </w:rPr>
      </w:pPr>
    </w:p>
    <w:p w14:paraId="3870C666">
      <w:pPr>
        <w:spacing w:line="360" w:lineRule="auto"/>
        <w:rPr>
          <w:rFonts w:ascii="宋体" w:hAnsi="宋体" w:eastAsia="宋体" w:cs="宋体"/>
          <w:sz w:val="24"/>
          <w:szCs w:val="24"/>
          <w:highlight w:val="none"/>
        </w:rPr>
      </w:pPr>
    </w:p>
    <w:p w14:paraId="61B15547">
      <w:pPr>
        <w:spacing w:line="360" w:lineRule="auto"/>
        <w:rPr>
          <w:rFonts w:ascii="宋体" w:hAnsi="宋体" w:eastAsia="宋体" w:cs="宋体"/>
          <w:sz w:val="24"/>
          <w:szCs w:val="24"/>
          <w:highlight w:val="none"/>
        </w:rPr>
      </w:pPr>
    </w:p>
    <w:p w14:paraId="0CC807A1">
      <w:pPr>
        <w:spacing w:line="360" w:lineRule="auto"/>
        <w:rPr>
          <w:rFonts w:ascii="宋体" w:hAnsi="宋体" w:eastAsia="宋体" w:cs="宋体"/>
          <w:sz w:val="24"/>
          <w:szCs w:val="24"/>
          <w:highlight w:val="none"/>
        </w:rPr>
      </w:pPr>
    </w:p>
    <w:p w14:paraId="1E58E293">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供应商：（盖章）</w:t>
      </w:r>
    </w:p>
    <w:p w14:paraId="3536B989">
      <w:pPr>
        <w:spacing w:line="360" w:lineRule="auto"/>
        <w:rPr>
          <w:rFonts w:ascii="宋体" w:hAnsi="宋体" w:eastAsia="宋体" w:cs="宋体"/>
          <w:sz w:val="24"/>
          <w:szCs w:val="24"/>
          <w:highlight w:val="none"/>
        </w:rPr>
      </w:pPr>
    </w:p>
    <w:p w14:paraId="14BF9E11">
      <w:pPr>
        <w:spacing w:line="360" w:lineRule="auto"/>
        <w:rPr>
          <w:rFonts w:ascii="宋体" w:hAnsi="宋体" w:eastAsia="宋体" w:cs="Arial"/>
          <w:kern w:val="0"/>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Arial"/>
          <w:kern w:val="0"/>
          <w:sz w:val="24"/>
          <w:szCs w:val="24"/>
          <w:highlight w:val="none"/>
        </w:rPr>
        <w:t>（盖章）</w:t>
      </w:r>
    </w:p>
    <w:p w14:paraId="3F03FC8E">
      <w:pPr>
        <w:spacing w:line="360" w:lineRule="auto"/>
        <w:rPr>
          <w:rFonts w:ascii="宋体" w:hAnsi="宋体" w:eastAsia="宋体" w:cs="宋体"/>
          <w:sz w:val="24"/>
          <w:szCs w:val="24"/>
          <w:highlight w:val="none"/>
        </w:rPr>
      </w:pPr>
    </w:p>
    <w:p w14:paraId="0DCAB563">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单位地址：</w:t>
      </w:r>
    </w:p>
    <w:p w14:paraId="7F8F4309">
      <w:pPr>
        <w:spacing w:line="360" w:lineRule="auto"/>
        <w:rPr>
          <w:rFonts w:ascii="宋体" w:hAnsi="宋体" w:eastAsia="宋体" w:cs="宋体"/>
          <w:sz w:val="24"/>
          <w:szCs w:val="24"/>
          <w:highlight w:val="none"/>
        </w:rPr>
      </w:pPr>
    </w:p>
    <w:p w14:paraId="2298DE3B">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邮政编码：</w:t>
      </w:r>
    </w:p>
    <w:p w14:paraId="2592F0CE">
      <w:pPr>
        <w:spacing w:line="360" w:lineRule="auto"/>
        <w:rPr>
          <w:rFonts w:ascii="宋体" w:hAnsi="宋体" w:eastAsia="宋体" w:cs="宋体"/>
          <w:sz w:val="24"/>
          <w:szCs w:val="24"/>
          <w:highlight w:val="none"/>
        </w:rPr>
      </w:pPr>
    </w:p>
    <w:p w14:paraId="5CF9250C">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联系人：</w:t>
      </w:r>
    </w:p>
    <w:p w14:paraId="1E89505D">
      <w:pPr>
        <w:spacing w:line="360" w:lineRule="auto"/>
        <w:rPr>
          <w:rFonts w:ascii="宋体" w:hAnsi="宋体" w:eastAsia="宋体" w:cs="宋体"/>
          <w:sz w:val="24"/>
          <w:szCs w:val="24"/>
          <w:highlight w:val="none"/>
        </w:rPr>
      </w:pPr>
    </w:p>
    <w:p w14:paraId="76C87B99">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联系电话：</w:t>
      </w:r>
    </w:p>
    <w:p w14:paraId="1D86A825">
      <w:pPr>
        <w:spacing w:line="360" w:lineRule="auto"/>
        <w:rPr>
          <w:rFonts w:ascii="宋体" w:hAnsi="宋体" w:eastAsia="宋体" w:cs="宋体"/>
          <w:sz w:val="24"/>
          <w:szCs w:val="24"/>
          <w:highlight w:val="none"/>
        </w:rPr>
      </w:pPr>
    </w:p>
    <w:p w14:paraId="4F6F9BCC">
      <w:pPr>
        <w:spacing w:line="360" w:lineRule="auto"/>
        <w:ind w:firstLine="2" w:firstLineChars="1"/>
        <w:jc w:val="center"/>
        <w:rPr>
          <w:rFonts w:ascii="宋体" w:hAnsi="宋体" w:eastAsia="宋体" w:cs="宋体"/>
          <w:sz w:val="24"/>
          <w:szCs w:val="24"/>
          <w:highlight w:val="none"/>
        </w:rPr>
      </w:pPr>
      <w:r>
        <w:rPr>
          <w:rFonts w:hint="eastAsia" w:ascii="宋体" w:hAnsi="宋体" w:eastAsia="宋体" w:cs="宋体"/>
          <w:sz w:val="24"/>
          <w:szCs w:val="24"/>
          <w:highlight w:val="none"/>
        </w:rPr>
        <w:t>年</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月</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日</w:t>
      </w:r>
    </w:p>
    <w:p w14:paraId="576C4675">
      <w:pPr>
        <w:spacing w:line="360" w:lineRule="auto"/>
        <w:jc w:val="center"/>
        <w:rPr>
          <w:rFonts w:ascii="宋体" w:hAnsi="宋体" w:eastAsia="宋体"/>
          <w:sz w:val="24"/>
          <w:szCs w:val="24"/>
          <w:highlight w:val="none"/>
        </w:rPr>
      </w:pPr>
      <w:r>
        <w:rPr>
          <w:rFonts w:ascii="宋体" w:hAnsi="宋体" w:eastAsia="宋体"/>
          <w:sz w:val="24"/>
          <w:szCs w:val="24"/>
          <w:highlight w:val="none"/>
        </w:rPr>
        <w:br w:type="page"/>
      </w:r>
      <w:bookmarkStart w:id="295" w:name="_Toc38910521"/>
      <w:bookmarkStart w:id="296" w:name="_Toc38446469"/>
      <w:r>
        <w:rPr>
          <w:rFonts w:hint="eastAsia" w:ascii="宋体" w:hAnsi="宋体" w:eastAsia="宋体"/>
          <w:sz w:val="24"/>
          <w:szCs w:val="24"/>
          <w:highlight w:val="none"/>
        </w:rPr>
        <w:t>目录</w:t>
      </w:r>
      <w:bookmarkEnd w:id="295"/>
      <w:bookmarkEnd w:id="296"/>
    </w:p>
    <w:p w14:paraId="3D8B735F">
      <w:pPr>
        <w:spacing w:line="360" w:lineRule="auto"/>
        <w:rPr>
          <w:rFonts w:ascii="宋体" w:hAnsi="宋体" w:eastAsia="宋体"/>
          <w:bCs/>
          <w:sz w:val="24"/>
          <w:szCs w:val="24"/>
          <w:highlight w:val="none"/>
        </w:rPr>
      </w:pPr>
    </w:p>
    <w:p w14:paraId="71A008DF">
      <w:pPr>
        <w:spacing w:line="360" w:lineRule="auto"/>
        <w:rPr>
          <w:rFonts w:ascii="宋体" w:hAnsi="宋体" w:eastAsia="宋体"/>
          <w:bCs/>
          <w:sz w:val="24"/>
          <w:szCs w:val="24"/>
          <w:highlight w:val="none"/>
        </w:rPr>
      </w:pPr>
      <w:r>
        <w:rPr>
          <w:rFonts w:hint="eastAsia" w:ascii="宋体" w:hAnsi="宋体" w:eastAsia="宋体"/>
          <w:bCs/>
          <w:sz w:val="24"/>
          <w:szCs w:val="24"/>
          <w:highlight w:val="none"/>
        </w:rPr>
        <w:t>一、投标函(一)、（二）</w:t>
      </w:r>
    </w:p>
    <w:p w14:paraId="01F1A1E6">
      <w:pPr>
        <w:spacing w:line="360" w:lineRule="auto"/>
        <w:rPr>
          <w:rFonts w:ascii="宋体" w:hAnsi="宋体" w:eastAsia="宋体"/>
          <w:bCs/>
          <w:sz w:val="24"/>
          <w:szCs w:val="24"/>
          <w:highlight w:val="none"/>
        </w:rPr>
      </w:pPr>
      <w:r>
        <w:rPr>
          <w:rFonts w:hint="eastAsia" w:ascii="宋体" w:hAnsi="宋体" w:eastAsia="宋体"/>
          <w:bCs/>
          <w:sz w:val="24"/>
          <w:szCs w:val="24"/>
          <w:highlight w:val="none"/>
        </w:rPr>
        <w:t>二、磋商价格明细表</w:t>
      </w:r>
    </w:p>
    <w:p w14:paraId="11B18525">
      <w:pPr>
        <w:spacing w:line="360" w:lineRule="auto"/>
        <w:rPr>
          <w:rFonts w:ascii="宋体" w:hAnsi="宋体" w:eastAsia="宋体"/>
          <w:bCs/>
          <w:sz w:val="24"/>
          <w:szCs w:val="24"/>
          <w:highlight w:val="none"/>
        </w:rPr>
      </w:pPr>
      <w:r>
        <w:rPr>
          <w:rFonts w:hint="eastAsia" w:ascii="宋体" w:hAnsi="宋体" w:eastAsia="宋体"/>
          <w:bCs/>
          <w:sz w:val="24"/>
          <w:szCs w:val="24"/>
          <w:highlight w:val="none"/>
        </w:rPr>
        <w:t>三、商务条款偏离表</w:t>
      </w:r>
    </w:p>
    <w:p w14:paraId="176D96D6">
      <w:pPr>
        <w:spacing w:line="360" w:lineRule="auto"/>
        <w:rPr>
          <w:rFonts w:ascii="宋体" w:hAnsi="宋体" w:eastAsia="宋体"/>
          <w:bCs/>
          <w:sz w:val="24"/>
          <w:szCs w:val="24"/>
          <w:highlight w:val="none"/>
        </w:rPr>
      </w:pPr>
      <w:r>
        <w:rPr>
          <w:rFonts w:hint="eastAsia" w:ascii="宋体" w:hAnsi="宋体" w:eastAsia="宋体"/>
          <w:bCs/>
          <w:sz w:val="24"/>
          <w:szCs w:val="24"/>
          <w:highlight w:val="none"/>
        </w:rPr>
        <w:t>四、技术条款偏离表</w:t>
      </w:r>
    </w:p>
    <w:p w14:paraId="374B27A5">
      <w:pPr>
        <w:spacing w:line="360" w:lineRule="auto"/>
        <w:rPr>
          <w:rFonts w:ascii="宋体" w:hAnsi="宋体" w:eastAsia="宋体"/>
          <w:bCs/>
          <w:sz w:val="24"/>
          <w:szCs w:val="24"/>
          <w:highlight w:val="none"/>
        </w:rPr>
      </w:pPr>
      <w:r>
        <w:rPr>
          <w:rFonts w:hint="eastAsia" w:ascii="宋体" w:hAnsi="宋体" w:eastAsia="宋体"/>
          <w:bCs/>
          <w:sz w:val="24"/>
          <w:szCs w:val="24"/>
          <w:highlight w:val="none"/>
        </w:rPr>
        <w:t>五、法定代表人身份证明书</w:t>
      </w:r>
      <w:r>
        <w:rPr>
          <w:rFonts w:hint="eastAsia" w:ascii="宋体" w:hAnsi="宋体" w:eastAsia="宋体"/>
          <w:bCs/>
          <w:sz w:val="24"/>
          <w:szCs w:val="24"/>
          <w:highlight w:val="none"/>
        </w:rPr>
        <w:tab/>
      </w:r>
    </w:p>
    <w:p w14:paraId="4C349C93">
      <w:pPr>
        <w:spacing w:line="360" w:lineRule="auto"/>
        <w:rPr>
          <w:rFonts w:ascii="宋体" w:hAnsi="宋体" w:eastAsia="宋体"/>
          <w:bCs/>
          <w:sz w:val="24"/>
          <w:szCs w:val="24"/>
          <w:highlight w:val="none"/>
        </w:rPr>
      </w:pPr>
      <w:r>
        <w:rPr>
          <w:rFonts w:hint="eastAsia" w:ascii="宋体" w:hAnsi="宋体" w:eastAsia="宋体"/>
          <w:bCs/>
          <w:sz w:val="24"/>
          <w:szCs w:val="24"/>
          <w:highlight w:val="none"/>
        </w:rPr>
        <w:t>六、法定代表人授权委托书</w:t>
      </w:r>
      <w:r>
        <w:rPr>
          <w:rFonts w:hint="eastAsia" w:ascii="宋体" w:hAnsi="宋体" w:eastAsia="宋体"/>
          <w:bCs/>
          <w:sz w:val="24"/>
          <w:szCs w:val="24"/>
          <w:highlight w:val="none"/>
        </w:rPr>
        <w:tab/>
      </w:r>
    </w:p>
    <w:p w14:paraId="13ABC988">
      <w:pPr>
        <w:spacing w:line="360" w:lineRule="auto"/>
        <w:rPr>
          <w:rFonts w:ascii="宋体" w:hAnsi="宋体" w:eastAsia="宋体"/>
          <w:bCs/>
          <w:sz w:val="24"/>
          <w:szCs w:val="24"/>
          <w:highlight w:val="none"/>
        </w:rPr>
      </w:pPr>
      <w:r>
        <w:rPr>
          <w:rFonts w:hint="eastAsia" w:ascii="宋体" w:hAnsi="宋体" w:eastAsia="宋体"/>
          <w:bCs/>
          <w:sz w:val="24"/>
          <w:szCs w:val="24"/>
          <w:highlight w:val="none"/>
        </w:rPr>
        <w:t>七、供应商资格条件证明材料</w:t>
      </w:r>
    </w:p>
    <w:p w14:paraId="4192E90A">
      <w:pPr>
        <w:spacing w:line="360" w:lineRule="auto"/>
        <w:rPr>
          <w:rFonts w:ascii="宋体" w:hAnsi="宋体" w:eastAsia="宋体"/>
          <w:bCs/>
          <w:sz w:val="24"/>
          <w:szCs w:val="24"/>
          <w:highlight w:val="none"/>
        </w:rPr>
      </w:pPr>
      <w:r>
        <w:rPr>
          <w:rFonts w:hint="eastAsia" w:ascii="宋体" w:hAnsi="宋体" w:eastAsia="宋体"/>
          <w:bCs/>
          <w:sz w:val="24"/>
          <w:szCs w:val="24"/>
          <w:highlight w:val="none"/>
        </w:rPr>
        <w:t>八、供应商近年类似业绩表</w:t>
      </w:r>
      <w:r>
        <w:rPr>
          <w:rFonts w:hint="eastAsia" w:ascii="宋体" w:hAnsi="宋体" w:eastAsia="宋体"/>
          <w:bCs/>
          <w:sz w:val="24"/>
          <w:szCs w:val="24"/>
          <w:highlight w:val="none"/>
        </w:rPr>
        <w:tab/>
      </w:r>
    </w:p>
    <w:p w14:paraId="5B579753">
      <w:pPr>
        <w:spacing w:line="360" w:lineRule="auto"/>
        <w:rPr>
          <w:rFonts w:ascii="宋体" w:hAnsi="宋体" w:eastAsia="宋体"/>
          <w:bCs/>
          <w:sz w:val="24"/>
          <w:szCs w:val="24"/>
          <w:highlight w:val="none"/>
        </w:rPr>
      </w:pPr>
      <w:r>
        <w:rPr>
          <w:rFonts w:hint="eastAsia" w:ascii="宋体" w:hAnsi="宋体" w:eastAsia="宋体"/>
          <w:bCs/>
          <w:sz w:val="24"/>
          <w:szCs w:val="24"/>
          <w:highlight w:val="none"/>
        </w:rPr>
        <w:t>九、项目负责人简历表</w:t>
      </w:r>
    </w:p>
    <w:p w14:paraId="1746BF1E">
      <w:pPr>
        <w:spacing w:line="360" w:lineRule="auto"/>
        <w:rPr>
          <w:rFonts w:ascii="宋体" w:hAnsi="宋体" w:eastAsia="宋体"/>
          <w:bCs/>
          <w:sz w:val="24"/>
          <w:szCs w:val="24"/>
          <w:highlight w:val="none"/>
        </w:rPr>
      </w:pPr>
      <w:r>
        <w:rPr>
          <w:rFonts w:hint="eastAsia" w:ascii="宋体" w:hAnsi="宋体" w:eastAsia="宋体"/>
          <w:bCs/>
          <w:sz w:val="24"/>
          <w:szCs w:val="24"/>
          <w:highlight w:val="none"/>
        </w:rPr>
        <w:t>十、拟派本项目主要服务人员情况表</w:t>
      </w:r>
      <w:r>
        <w:rPr>
          <w:rFonts w:hint="eastAsia" w:ascii="宋体" w:hAnsi="宋体" w:eastAsia="宋体"/>
          <w:bCs/>
          <w:sz w:val="24"/>
          <w:szCs w:val="24"/>
          <w:highlight w:val="none"/>
        </w:rPr>
        <w:tab/>
      </w:r>
    </w:p>
    <w:p w14:paraId="5047E54B">
      <w:pPr>
        <w:spacing w:line="360" w:lineRule="auto"/>
        <w:rPr>
          <w:rFonts w:ascii="宋体" w:hAnsi="宋体" w:eastAsia="宋体"/>
          <w:bCs/>
          <w:sz w:val="24"/>
          <w:szCs w:val="24"/>
          <w:highlight w:val="none"/>
        </w:rPr>
      </w:pPr>
      <w:r>
        <w:rPr>
          <w:rFonts w:hint="eastAsia" w:ascii="宋体" w:hAnsi="宋体" w:eastAsia="宋体"/>
          <w:bCs/>
          <w:sz w:val="24"/>
          <w:szCs w:val="24"/>
          <w:highlight w:val="none"/>
        </w:rPr>
        <w:t>十一、服务方案</w:t>
      </w:r>
    </w:p>
    <w:p w14:paraId="395CD4E9">
      <w:pPr>
        <w:spacing w:line="360" w:lineRule="auto"/>
        <w:rPr>
          <w:rFonts w:ascii="宋体" w:hAnsi="宋体" w:eastAsia="宋体"/>
          <w:bCs/>
          <w:sz w:val="24"/>
          <w:szCs w:val="24"/>
          <w:highlight w:val="none"/>
        </w:rPr>
      </w:pPr>
      <w:r>
        <w:rPr>
          <w:rFonts w:hint="eastAsia" w:ascii="宋体" w:hAnsi="宋体" w:eastAsia="宋体"/>
          <w:bCs/>
          <w:sz w:val="24"/>
          <w:szCs w:val="24"/>
          <w:highlight w:val="none"/>
        </w:rPr>
        <w:t>十二、其他需要提交的资料</w:t>
      </w:r>
    </w:p>
    <w:p w14:paraId="39D2DF5D">
      <w:pPr>
        <w:spacing w:line="360" w:lineRule="auto"/>
        <w:rPr>
          <w:rFonts w:ascii="宋体" w:hAnsi="宋体" w:eastAsia="宋体"/>
          <w:bCs/>
          <w:sz w:val="24"/>
          <w:szCs w:val="24"/>
          <w:highlight w:val="none"/>
        </w:rPr>
      </w:pPr>
    </w:p>
    <w:p w14:paraId="4BB19462">
      <w:pPr>
        <w:spacing w:line="360" w:lineRule="auto"/>
        <w:rPr>
          <w:rFonts w:ascii="宋体" w:hAnsi="宋体" w:eastAsia="宋体"/>
          <w:bCs/>
          <w:sz w:val="24"/>
          <w:szCs w:val="24"/>
          <w:highlight w:val="none"/>
        </w:rPr>
      </w:pPr>
      <w:r>
        <w:rPr>
          <w:rFonts w:hint="eastAsia" w:ascii="宋体" w:hAnsi="宋体" w:eastAsia="宋体"/>
          <w:bCs/>
          <w:sz w:val="24"/>
          <w:szCs w:val="24"/>
          <w:highlight w:val="none"/>
        </w:rPr>
        <w:t>注：为了便于查找，请按上述顺序编制</w:t>
      </w:r>
      <w:r>
        <w:rPr>
          <w:rFonts w:hint="eastAsia" w:ascii="宋体" w:hAnsi="宋体" w:eastAsia="宋体"/>
          <w:sz w:val="24"/>
          <w:szCs w:val="24"/>
          <w:highlight w:val="none"/>
        </w:rPr>
        <w:t>响应文件</w:t>
      </w:r>
      <w:r>
        <w:rPr>
          <w:rFonts w:hint="eastAsia" w:ascii="宋体" w:hAnsi="宋体" w:eastAsia="宋体"/>
          <w:bCs/>
          <w:sz w:val="24"/>
          <w:szCs w:val="24"/>
          <w:highlight w:val="none"/>
        </w:rPr>
        <w:t>内容，并在目录中标明每项内容的起始页码。</w:t>
      </w:r>
    </w:p>
    <w:p w14:paraId="27B0F422">
      <w:pPr>
        <w:tabs>
          <w:tab w:val="center" w:pos="4832"/>
          <w:tab w:val="left" w:pos="7140"/>
        </w:tabs>
        <w:spacing w:line="360" w:lineRule="auto"/>
        <w:jc w:val="center"/>
        <w:outlineLvl w:val="1"/>
        <w:rPr>
          <w:rFonts w:ascii="宋体" w:hAnsi="宋体" w:eastAsia="宋体"/>
          <w:b/>
          <w:sz w:val="24"/>
          <w:szCs w:val="24"/>
          <w:highlight w:val="none"/>
        </w:rPr>
      </w:pPr>
      <w:r>
        <w:rPr>
          <w:rFonts w:ascii="宋体" w:hAnsi="宋体" w:eastAsia="宋体"/>
          <w:b/>
          <w:sz w:val="24"/>
          <w:szCs w:val="24"/>
          <w:highlight w:val="none"/>
        </w:rPr>
        <w:br w:type="page"/>
      </w:r>
      <w:bookmarkStart w:id="297" w:name="_Toc38446470"/>
      <w:bookmarkStart w:id="298" w:name="_Toc533503181"/>
      <w:bookmarkStart w:id="299" w:name="_Toc507586166"/>
      <w:bookmarkStart w:id="300" w:name="_Toc16804"/>
      <w:r>
        <w:rPr>
          <w:rFonts w:hint="eastAsia" w:ascii="宋体" w:hAnsi="宋体" w:eastAsia="宋体"/>
          <w:b/>
          <w:sz w:val="24"/>
          <w:szCs w:val="24"/>
          <w:highlight w:val="none"/>
        </w:rPr>
        <w:t>一、投标函</w:t>
      </w:r>
      <w:bookmarkEnd w:id="297"/>
      <w:bookmarkEnd w:id="298"/>
      <w:bookmarkEnd w:id="299"/>
      <w:r>
        <w:rPr>
          <w:rFonts w:hint="eastAsia" w:ascii="宋体" w:hAnsi="宋体" w:eastAsia="宋体" w:cs="宋体"/>
          <w:b/>
          <w:sz w:val="24"/>
          <w:szCs w:val="24"/>
          <w:highlight w:val="none"/>
        </w:rPr>
        <w:t>(一)</w:t>
      </w:r>
      <w:bookmarkEnd w:id="300"/>
    </w:p>
    <w:p w14:paraId="6D062570">
      <w:pPr>
        <w:widowControl/>
        <w:shd w:val="clear" w:color="auto" w:fill="FFFFFF"/>
        <w:snapToGrid w:val="0"/>
        <w:spacing w:line="360" w:lineRule="auto"/>
        <w:jc w:val="left"/>
        <w:rPr>
          <w:rFonts w:ascii="宋体" w:hAnsi="宋体" w:eastAsia="宋体" w:cs="Arial"/>
          <w:kern w:val="0"/>
          <w:sz w:val="24"/>
          <w:szCs w:val="24"/>
          <w:highlight w:val="none"/>
        </w:rPr>
      </w:pPr>
    </w:p>
    <w:p w14:paraId="31DD3DBD">
      <w:pPr>
        <w:widowControl/>
        <w:shd w:val="clear" w:color="auto" w:fill="FFFFFF"/>
        <w:snapToGrid w:val="0"/>
        <w:spacing w:line="36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致：</w:t>
      </w:r>
      <w:r>
        <w:rPr>
          <w:rFonts w:hint="eastAsia"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rPr>
        <w:t>（采购人名称）</w:t>
      </w:r>
    </w:p>
    <w:p w14:paraId="1A11778E">
      <w:pPr>
        <w:widowControl/>
        <w:shd w:val="clear" w:color="auto" w:fill="FFFFFF"/>
        <w:snapToGrid w:val="0"/>
        <w:spacing w:line="360" w:lineRule="auto"/>
        <w:ind w:firstLine="420"/>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根据已收到的</w:t>
      </w:r>
      <w:r>
        <w:rPr>
          <w:rFonts w:hint="eastAsia"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rPr>
        <w:t>项目的</w:t>
      </w:r>
      <w:r>
        <w:rPr>
          <w:rFonts w:hint="eastAsia" w:ascii="宋体" w:hAnsi="宋体" w:eastAsia="宋体"/>
          <w:sz w:val="24"/>
          <w:szCs w:val="24"/>
          <w:highlight w:val="none"/>
        </w:rPr>
        <w:t>磋商文件</w:t>
      </w:r>
      <w:r>
        <w:rPr>
          <w:rFonts w:hint="eastAsia" w:ascii="宋体" w:hAnsi="宋体" w:eastAsia="宋体" w:cs="Arial"/>
          <w:kern w:val="0"/>
          <w:sz w:val="24"/>
          <w:szCs w:val="24"/>
          <w:highlight w:val="none"/>
        </w:rPr>
        <w:t>，遵照</w:t>
      </w:r>
      <w:r>
        <w:rPr>
          <w:rFonts w:ascii="宋体" w:hAnsi="宋体" w:eastAsia="宋体" w:cs="Arial"/>
          <w:kern w:val="0"/>
          <w:sz w:val="24"/>
          <w:szCs w:val="24"/>
          <w:highlight w:val="none"/>
        </w:rPr>
        <w:t>《中华人民共和国</w:t>
      </w:r>
      <w:r>
        <w:rPr>
          <w:rFonts w:hint="eastAsia" w:ascii="宋体" w:hAnsi="宋体" w:eastAsia="宋体" w:cs="Arial"/>
          <w:kern w:val="0"/>
          <w:sz w:val="24"/>
          <w:szCs w:val="24"/>
          <w:highlight w:val="none"/>
        </w:rPr>
        <w:t>政府采购法</w:t>
      </w:r>
      <w:r>
        <w:rPr>
          <w:rFonts w:ascii="宋体" w:hAnsi="宋体" w:eastAsia="宋体" w:cs="Arial"/>
          <w:kern w:val="0"/>
          <w:sz w:val="24"/>
          <w:szCs w:val="24"/>
          <w:highlight w:val="none"/>
        </w:rPr>
        <w:t>》</w:t>
      </w:r>
      <w:r>
        <w:rPr>
          <w:rFonts w:hint="eastAsia" w:ascii="宋体" w:hAnsi="宋体" w:eastAsia="宋体" w:cs="Arial"/>
          <w:kern w:val="0"/>
          <w:sz w:val="24"/>
          <w:szCs w:val="24"/>
          <w:highlight w:val="none"/>
        </w:rPr>
        <w:t>等有关法律法规的规定，经考察现场和充分研究贵方的</w:t>
      </w:r>
      <w:r>
        <w:rPr>
          <w:rFonts w:hint="eastAsia" w:ascii="宋体" w:hAnsi="宋体" w:eastAsia="宋体"/>
          <w:sz w:val="24"/>
          <w:szCs w:val="24"/>
          <w:highlight w:val="none"/>
        </w:rPr>
        <w:t>磋商文件</w:t>
      </w:r>
      <w:r>
        <w:rPr>
          <w:rFonts w:hint="eastAsia" w:ascii="宋体" w:hAnsi="宋体" w:eastAsia="宋体" w:cs="Arial"/>
          <w:kern w:val="0"/>
          <w:sz w:val="24"/>
          <w:szCs w:val="24"/>
          <w:highlight w:val="none"/>
        </w:rPr>
        <w:t>的全部内容后，我方郑重承诺如下：</w:t>
      </w:r>
    </w:p>
    <w:p w14:paraId="3B84BB84">
      <w:pPr>
        <w:widowControl/>
        <w:shd w:val="clear" w:color="auto" w:fill="FFFFFF"/>
        <w:snapToGrid w:val="0"/>
        <w:spacing w:line="360" w:lineRule="auto"/>
        <w:ind w:firstLine="420"/>
        <w:jc w:val="left"/>
        <w:rPr>
          <w:rFonts w:ascii="宋体" w:hAnsi="宋体" w:eastAsia="宋体" w:cs="Arial"/>
          <w:kern w:val="0"/>
          <w:sz w:val="24"/>
          <w:szCs w:val="24"/>
          <w:highlight w:val="none"/>
        </w:rPr>
      </w:pP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我方投标价格为人民币</w:t>
      </w:r>
      <w:r>
        <w:rPr>
          <w:rFonts w:hint="eastAsia"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rPr>
        <w:t>元（大写：</w:t>
      </w:r>
      <w:r>
        <w:rPr>
          <w:rFonts w:hint="eastAsia"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rPr>
        <w:t>）；服务周期为：</w:t>
      </w:r>
      <w:r>
        <w:rPr>
          <w:rFonts w:hint="eastAsia" w:ascii="宋体" w:hAnsi="宋体" w:eastAsia="宋体" w:cs="宋体"/>
          <w:kern w:val="0"/>
          <w:sz w:val="24"/>
          <w:szCs w:val="24"/>
          <w:highlight w:val="none"/>
          <w:lang w:val="en-US" w:eastAsia="zh-CN"/>
        </w:rPr>
        <w:t>合同签订之日起</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lang w:val="en-US" w:eastAsia="zh-CN"/>
        </w:rPr>
        <w:t>年</w:t>
      </w:r>
      <w:r>
        <w:rPr>
          <w:rFonts w:hint="eastAsia" w:ascii="宋体" w:hAnsi="宋体" w:eastAsia="宋体" w:cs="Arial"/>
          <w:kern w:val="0"/>
          <w:sz w:val="24"/>
          <w:szCs w:val="24"/>
          <w:highlight w:val="none"/>
        </w:rPr>
        <w:t>。</w:t>
      </w:r>
    </w:p>
    <w:p w14:paraId="4922A681">
      <w:pPr>
        <w:widowControl/>
        <w:shd w:val="clear" w:color="auto" w:fill="FFFFFF"/>
        <w:snapToGrid w:val="0"/>
        <w:spacing w:line="360" w:lineRule="auto"/>
        <w:ind w:firstLine="420"/>
        <w:jc w:val="left"/>
        <w:rPr>
          <w:rFonts w:ascii="宋体" w:hAnsi="宋体" w:eastAsia="宋体" w:cs="Arial"/>
          <w:kern w:val="0"/>
          <w:sz w:val="24"/>
          <w:szCs w:val="24"/>
          <w:highlight w:val="none"/>
        </w:rPr>
      </w:pP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如果我方成交，我方将在</w:t>
      </w:r>
      <w:r>
        <w:rPr>
          <w:rFonts w:hint="eastAsia" w:ascii="宋体" w:hAnsi="宋体" w:eastAsia="宋体"/>
          <w:sz w:val="24"/>
          <w:szCs w:val="24"/>
          <w:highlight w:val="none"/>
        </w:rPr>
        <w:t>磋商文件</w:t>
      </w:r>
      <w:r>
        <w:rPr>
          <w:rFonts w:hint="eastAsia" w:ascii="宋体" w:hAnsi="宋体" w:eastAsia="宋体" w:cs="Arial"/>
          <w:kern w:val="0"/>
          <w:sz w:val="24"/>
          <w:szCs w:val="24"/>
          <w:highlight w:val="none"/>
        </w:rPr>
        <w:t>规定的时间内签订合同。如果我方违约，除没收投标保证金外，贵方有权终止我方成交并选择其它成交供应商。</w:t>
      </w:r>
    </w:p>
    <w:p w14:paraId="0E7EE1B9">
      <w:pPr>
        <w:widowControl/>
        <w:shd w:val="clear" w:color="auto" w:fill="FFFFFF"/>
        <w:snapToGrid w:val="0"/>
        <w:spacing w:line="360" w:lineRule="auto"/>
        <w:ind w:firstLine="420"/>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3</w:t>
      </w:r>
      <w:r>
        <w:rPr>
          <w:rFonts w:ascii="宋体" w:hAnsi="宋体" w:eastAsia="宋体" w:cs="Arial"/>
          <w:kern w:val="0"/>
          <w:sz w:val="24"/>
          <w:szCs w:val="24"/>
          <w:highlight w:val="none"/>
        </w:rPr>
        <w:t>.</w:t>
      </w:r>
      <w:r>
        <w:rPr>
          <w:rFonts w:hint="eastAsia" w:ascii="宋体" w:hAnsi="宋体" w:eastAsia="宋体" w:cs="Arial"/>
          <w:kern w:val="0"/>
          <w:sz w:val="24"/>
          <w:szCs w:val="24"/>
          <w:highlight w:val="none"/>
        </w:rPr>
        <w:t>本</w:t>
      </w:r>
      <w:r>
        <w:rPr>
          <w:rFonts w:hint="eastAsia" w:ascii="宋体" w:hAnsi="宋体" w:eastAsia="宋体"/>
          <w:sz w:val="24"/>
          <w:szCs w:val="24"/>
          <w:highlight w:val="none"/>
        </w:rPr>
        <w:t>响应文件</w:t>
      </w:r>
      <w:r>
        <w:rPr>
          <w:rFonts w:hint="eastAsia" w:ascii="宋体" w:hAnsi="宋体" w:eastAsia="宋体" w:cs="Arial"/>
          <w:kern w:val="0"/>
          <w:sz w:val="24"/>
          <w:szCs w:val="24"/>
          <w:highlight w:val="none"/>
        </w:rPr>
        <w:t>在</w:t>
      </w:r>
      <w:r>
        <w:rPr>
          <w:rFonts w:hint="eastAsia" w:ascii="宋体" w:hAnsi="宋体" w:eastAsia="宋体"/>
          <w:sz w:val="24"/>
          <w:szCs w:val="24"/>
          <w:highlight w:val="none"/>
        </w:rPr>
        <w:t>磋商文件</w:t>
      </w:r>
      <w:r>
        <w:rPr>
          <w:rFonts w:hint="eastAsia" w:ascii="宋体" w:hAnsi="宋体" w:eastAsia="宋体" w:cs="Arial"/>
          <w:kern w:val="0"/>
          <w:sz w:val="24"/>
          <w:szCs w:val="24"/>
          <w:highlight w:val="none"/>
        </w:rPr>
        <w:t>规定的投标有效期内对我方具有约束力，如果我方在投标有效期内撤销投标，其投标保证金将被贵方没收。</w:t>
      </w:r>
    </w:p>
    <w:p w14:paraId="64CFCE65">
      <w:pPr>
        <w:widowControl/>
        <w:shd w:val="clear" w:color="auto" w:fill="FFFFFF"/>
        <w:snapToGrid w:val="0"/>
        <w:spacing w:line="360" w:lineRule="auto"/>
        <w:ind w:firstLine="420"/>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4</w:t>
      </w:r>
      <w:r>
        <w:rPr>
          <w:rFonts w:ascii="宋体" w:hAnsi="宋体" w:eastAsia="宋体" w:cs="Arial"/>
          <w:kern w:val="0"/>
          <w:sz w:val="24"/>
          <w:szCs w:val="24"/>
          <w:highlight w:val="none"/>
        </w:rPr>
        <w:t>.</w:t>
      </w:r>
      <w:r>
        <w:rPr>
          <w:rFonts w:hint="eastAsia" w:ascii="宋体" w:hAnsi="宋体" w:eastAsia="宋体" w:cs="Arial"/>
          <w:kern w:val="0"/>
          <w:sz w:val="24"/>
          <w:szCs w:val="24"/>
          <w:highlight w:val="none"/>
        </w:rPr>
        <w:t>我方已详细阅读</w:t>
      </w:r>
      <w:r>
        <w:rPr>
          <w:rFonts w:hint="eastAsia" w:ascii="宋体" w:hAnsi="宋体" w:eastAsia="宋体"/>
          <w:sz w:val="24"/>
          <w:szCs w:val="24"/>
          <w:highlight w:val="none"/>
        </w:rPr>
        <w:t>磋商文件</w:t>
      </w:r>
      <w:r>
        <w:rPr>
          <w:rFonts w:hint="eastAsia" w:ascii="宋体" w:hAnsi="宋体" w:eastAsia="宋体" w:cs="Arial"/>
          <w:kern w:val="0"/>
          <w:sz w:val="24"/>
          <w:szCs w:val="24"/>
          <w:highlight w:val="none"/>
        </w:rPr>
        <w:t>全部内容且完全理解，同意放弃对这方面有不明及误解的权力。若有违反，同意被废除投标资格并接受处罚。</w:t>
      </w:r>
    </w:p>
    <w:p w14:paraId="41FCB83F">
      <w:pPr>
        <w:widowControl/>
        <w:shd w:val="clear" w:color="auto" w:fill="FFFFFF"/>
        <w:snapToGrid w:val="0"/>
        <w:spacing w:line="360" w:lineRule="auto"/>
        <w:ind w:firstLine="420"/>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5.我方保证</w:t>
      </w:r>
      <w:r>
        <w:rPr>
          <w:rFonts w:hint="eastAsia" w:ascii="宋体" w:hAnsi="宋体" w:eastAsia="宋体"/>
          <w:sz w:val="24"/>
          <w:szCs w:val="24"/>
          <w:highlight w:val="none"/>
        </w:rPr>
        <w:t>响应文件</w:t>
      </w:r>
      <w:r>
        <w:rPr>
          <w:rFonts w:hint="eastAsia" w:ascii="宋体" w:hAnsi="宋体" w:eastAsia="宋体" w:cs="Arial"/>
          <w:kern w:val="0"/>
          <w:sz w:val="24"/>
          <w:szCs w:val="24"/>
          <w:highlight w:val="none"/>
        </w:rPr>
        <w:t>内容无任何虚假、未侵犯他人知识产权。如有虚假，同意废除成交资格并被没收投标担保，承担因侵犯他人知识产权而由此引起的全部法律责任和经济责任。</w:t>
      </w:r>
    </w:p>
    <w:p w14:paraId="28700C64">
      <w:pPr>
        <w:widowControl/>
        <w:shd w:val="clear" w:color="auto" w:fill="FFFFFF"/>
        <w:snapToGrid w:val="0"/>
        <w:spacing w:line="360" w:lineRule="auto"/>
        <w:ind w:firstLine="420"/>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6</w:t>
      </w:r>
      <w:r>
        <w:rPr>
          <w:rFonts w:ascii="宋体" w:hAnsi="宋体" w:eastAsia="宋体" w:cs="Arial"/>
          <w:kern w:val="0"/>
          <w:sz w:val="24"/>
          <w:szCs w:val="24"/>
          <w:highlight w:val="none"/>
        </w:rPr>
        <w:t>.</w:t>
      </w:r>
      <w:r>
        <w:rPr>
          <w:rFonts w:hint="eastAsia" w:ascii="宋体" w:hAnsi="宋体" w:eastAsia="宋体" w:cs="Arial"/>
          <w:kern w:val="0"/>
          <w:sz w:val="24"/>
          <w:szCs w:val="24"/>
          <w:highlight w:val="none"/>
        </w:rPr>
        <w:t>我方愿意提供贵方可能要求的与投标有关的一切数据或资料，完全理解贵方不一定接受最低投标报价的投标或收到的任何投标。</w:t>
      </w:r>
    </w:p>
    <w:p w14:paraId="44ED8BEA">
      <w:pPr>
        <w:widowControl/>
        <w:shd w:val="clear" w:color="auto" w:fill="FFFFFF"/>
        <w:snapToGrid w:val="0"/>
        <w:spacing w:line="360" w:lineRule="auto"/>
        <w:ind w:firstLine="420"/>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7</w:t>
      </w:r>
      <w:r>
        <w:rPr>
          <w:rFonts w:ascii="宋体" w:hAnsi="宋体" w:eastAsia="宋体" w:cs="Arial"/>
          <w:kern w:val="0"/>
          <w:sz w:val="24"/>
          <w:szCs w:val="24"/>
          <w:highlight w:val="none"/>
        </w:rPr>
        <w:t>.</w:t>
      </w:r>
      <w:r>
        <w:rPr>
          <w:rFonts w:hint="eastAsia" w:ascii="宋体" w:hAnsi="宋体" w:eastAsia="宋体" w:cs="Arial"/>
          <w:kern w:val="0"/>
          <w:sz w:val="24"/>
          <w:szCs w:val="24"/>
          <w:highlight w:val="none"/>
        </w:rPr>
        <w:t>我方派法定代表人或其授权委托人作为我方代表，负责按时参加开标会并签署与投标有关的相关文件等。</w:t>
      </w:r>
    </w:p>
    <w:p w14:paraId="240F2F2A">
      <w:pPr>
        <w:widowControl/>
        <w:shd w:val="clear" w:color="auto" w:fill="FFFFFF"/>
        <w:snapToGrid w:val="0"/>
        <w:spacing w:line="360" w:lineRule="auto"/>
        <w:ind w:firstLine="420"/>
        <w:jc w:val="left"/>
        <w:rPr>
          <w:rFonts w:ascii="宋体" w:hAnsi="宋体" w:eastAsia="宋体"/>
          <w:sz w:val="24"/>
          <w:szCs w:val="24"/>
          <w:highlight w:val="none"/>
        </w:rPr>
      </w:pPr>
      <w:r>
        <w:rPr>
          <w:rFonts w:hint="eastAsia" w:ascii="宋体" w:hAnsi="宋体" w:eastAsia="宋体" w:cs="Arial"/>
          <w:kern w:val="0"/>
          <w:sz w:val="24"/>
          <w:szCs w:val="24"/>
          <w:highlight w:val="none"/>
        </w:rPr>
        <w:t>8.我方</w:t>
      </w:r>
      <w:r>
        <w:rPr>
          <w:rFonts w:hint="eastAsia" w:ascii="宋体" w:hAnsi="宋体" w:eastAsia="宋体"/>
          <w:sz w:val="24"/>
          <w:szCs w:val="24"/>
          <w:highlight w:val="none"/>
        </w:rPr>
        <w:t>保证按磋商文件及合同约定原则处理因采购人原因增加或调整的工作量及其他事宜。</w:t>
      </w:r>
    </w:p>
    <w:p w14:paraId="4DD9B687">
      <w:pPr>
        <w:widowControl/>
        <w:shd w:val="clear" w:color="auto" w:fill="FFFFFF"/>
        <w:snapToGrid w:val="0"/>
        <w:spacing w:line="360" w:lineRule="auto"/>
        <w:ind w:firstLine="420"/>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9. 如我方成交，我方自愿向采购代理机构支付咨询费，并在合同签订后3个工作日内向采购代理机构提供采购合同原件一份用于采购资料备案工作。</w:t>
      </w:r>
    </w:p>
    <w:p w14:paraId="680CBBFC">
      <w:pPr>
        <w:widowControl/>
        <w:shd w:val="clear" w:color="auto" w:fill="FFFFFF"/>
        <w:snapToGrid w:val="0"/>
        <w:spacing w:line="360" w:lineRule="auto"/>
        <w:jc w:val="left"/>
        <w:rPr>
          <w:rFonts w:ascii="宋体" w:hAnsi="宋体" w:eastAsia="宋体" w:cs="Arial"/>
          <w:kern w:val="0"/>
          <w:sz w:val="24"/>
          <w:szCs w:val="24"/>
          <w:highlight w:val="none"/>
        </w:rPr>
      </w:pPr>
    </w:p>
    <w:p w14:paraId="693282EE">
      <w:pPr>
        <w:widowControl/>
        <w:shd w:val="clear" w:color="auto" w:fill="FFFFFF"/>
        <w:snapToGrid w:val="0"/>
        <w:spacing w:line="36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供应商：</w:t>
      </w:r>
      <w:r>
        <w:rPr>
          <w:rFonts w:hint="eastAsia"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rPr>
        <w:t>（盖章）</w:t>
      </w:r>
    </w:p>
    <w:p w14:paraId="2AF4D1C9">
      <w:pPr>
        <w:widowControl/>
        <w:shd w:val="clear" w:color="auto" w:fill="FFFFFF"/>
        <w:snapToGrid w:val="0"/>
        <w:spacing w:line="360" w:lineRule="auto"/>
        <w:jc w:val="left"/>
        <w:rPr>
          <w:rFonts w:ascii="宋体" w:hAnsi="宋体" w:eastAsia="宋体" w:cs="Arial"/>
          <w:kern w:val="0"/>
          <w:sz w:val="24"/>
          <w:szCs w:val="24"/>
          <w:highlight w:val="none"/>
        </w:rPr>
      </w:pPr>
    </w:p>
    <w:p w14:paraId="52294216">
      <w:pPr>
        <w:widowControl/>
        <w:shd w:val="clear" w:color="auto" w:fill="FFFFFF"/>
        <w:snapToGrid w:val="0"/>
        <w:spacing w:line="36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法定代表人：</w:t>
      </w:r>
      <w:r>
        <w:rPr>
          <w:rFonts w:hint="eastAsia"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rPr>
        <w:t>（盖章）</w:t>
      </w:r>
    </w:p>
    <w:p w14:paraId="04B5240A">
      <w:pPr>
        <w:widowControl/>
        <w:shd w:val="clear" w:color="auto" w:fill="FFFFFF"/>
        <w:snapToGrid w:val="0"/>
        <w:spacing w:line="360" w:lineRule="auto"/>
        <w:ind w:firstLine="420"/>
        <w:jc w:val="center"/>
        <w:rPr>
          <w:rFonts w:ascii="宋体" w:hAnsi="宋体" w:eastAsia="宋体" w:cs="Arial"/>
          <w:kern w:val="0"/>
          <w:sz w:val="24"/>
          <w:szCs w:val="24"/>
          <w:highlight w:val="none"/>
        </w:rPr>
      </w:pPr>
      <w:r>
        <w:rPr>
          <w:rFonts w:hint="eastAsia" w:ascii="宋体" w:hAnsi="宋体" w:eastAsia="宋体" w:cs="Arial"/>
          <w:kern w:val="0"/>
          <w:sz w:val="24"/>
          <w:szCs w:val="24"/>
          <w:highlight w:val="none"/>
        </w:rPr>
        <w:t xml:space="preserve">                                               日期：年 月 日</w:t>
      </w:r>
    </w:p>
    <w:p w14:paraId="251A9F19">
      <w:pPr>
        <w:tabs>
          <w:tab w:val="center" w:pos="4832"/>
          <w:tab w:val="left" w:pos="7140"/>
        </w:tabs>
        <w:spacing w:line="360" w:lineRule="auto"/>
        <w:ind w:firstLine="472" w:firstLineChars="196"/>
        <w:jc w:val="center"/>
        <w:outlineLvl w:val="2"/>
        <w:rPr>
          <w:rFonts w:ascii="宋体" w:hAnsi="宋体" w:eastAsia="宋体" w:cs="宋体"/>
          <w:b/>
          <w:sz w:val="24"/>
          <w:szCs w:val="24"/>
          <w:highlight w:val="none"/>
        </w:rPr>
      </w:pPr>
      <w:bookmarkStart w:id="301" w:name="_Toc505080059"/>
      <w:bookmarkStart w:id="302" w:name="_Toc531016896"/>
      <w:bookmarkStart w:id="303" w:name="_Toc513457079"/>
      <w:bookmarkStart w:id="304" w:name="_Toc3291"/>
      <w:bookmarkStart w:id="305" w:name="_Toc98925230"/>
      <w:r>
        <w:rPr>
          <w:rFonts w:hint="eastAsia" w:ascii="宋体" w:hAnsi="宋体" w:eastAsia="宋体" w:cs="宋体"/>
          <w:b/>
          <w:sz w:val="24"/>
          <w:szCs w:val="24"/>
          <w:highlight w:val="none"/>
        </w:rPr>
        <w:t>投标函（二）</w:t>
      </w:r>
      <w:bookmarkEnd w:id="301"/>
      <w:bookmarkEnd w:id="302"/>
      <w:bookmarkEnd w:id="303"/>
      <w:bookmarkEnd w:id="304"/>
      <w:bookmarkEnd w:id="305"/>
    </w:p>
    <w:p w14:paraId="70773D35">
      <w:pPr>
        <w:spacing w:line="360" w:lineRule="auto"/>
        <w:ind w:left="424" w:leftChars="202"/>
        <w:jc w:val="center"/>
        <w:rPr>
          <w:rFonts w:ascii="宋体" w:hAnsi="宋体" w:eastAsia="宋体" w:cs="宋体"/>
          <w:b/>
          <w:sz w:val="24"/>
          <w:szCs w:val="24"/>
          <w:highlight w:val="none"/>
        </w:rPr>
      </w:pPr>
    </w:p>
    <w:p w14:paraId="4056D9FF">
      <w:pPr>
        <w:spacing w:line="360" w:lineRule="auto"/>
        <w:ind w:left="424" w:leftChars="202"/>
        <w:rPr>
          <w:rFonts w:ascii="宋体" w:hAnsi="宋体" w:eastAsia="宋体" w:cs="宋体"/>
          <w:sz w:val="24"/>
          <w:szCs w:val="24"/>
          <w:highlight w:val="none"/>
          <w:u w:val="single"/>
        </w:rPr>
      </w:pPr>
      <w:r>
        <w:rPr>
          <w:rFonts w:hint="eastAsia" w:ascii="宋体" w:hAnsi="宋体" w:eastAsia="宋体" w:cs="宋体"/>
          <w:sz w:val="24"/>
          <w:szCs w:val="24"/>
          <w:highlight w:val="none"/>
        </w:rPr>
        <w:t>采购人：</w:t>
      </w:r>
      <w:r>
        <w:rPr>
          <w:rFonts w:hint="eastAsia" w:ascii="宋体" w:hAnsi="宋体" w:eastAsia="宋体" w:cs="宋体"/>
          <w:sz w:val="24"/>
          <w:szCs w:val="24"/>
          <w:highlight w:val="none"/>
          <w:u w:val="single"/>
        </w:rPr>
        <w:t xml:space="preserve">                   </w:t>
      </w:r>
    </w:p>
    <w:p w14:paraId="508111EE">
      <w:pPr>
        <w:shd w:val="clear" w:color="auto" w:fill="FFFFFF"/>
        <w:snapToGrid w:val="0"/>
        <w:spacing w:line="360" w:lineRule="auto"/>
        <w:ind w:left="424"/>
        <w:rPr>
          <w:rFonts w:ascii="宋体" w:hAnsi="宋体" w:eastAsia="宋体"/>
          <w:sz w:val="24"/>
          <w:szCs w:val="24"/>
          <w:highlight w:val="none"/>
        </w:rPr>
      </w:pPr>
      <w:r>
        <w:rPr>
          <w:rFonts w:hint="eastAsia" w:ascii="宋体" w:hAnsi="宋体" w:eastAsia="宋体"/>
          <w:sz w:val="24"/>
          <w:szCs w:val="24"/>
          <w:highlight w:val="none"/>
        </w:rPr>
        <w:t>若我公司成交后，项目负责人为：</w:t>
      </w:r>
    </w:p>
    <w:p w14:paraId="46C01F4D">
      <w:pPr>
        <w:pStyle w:val="2"/>
        <w:spacing w:line="360" w:lineRule="auto"/>
        <w:rPr>
          <w:rFonts w:ascii="宋体" w:hAnsi="宋体"/>
          <w:szCs w:val="24"/>
          <w:highlight w:val="none"/>
        </w:rPr>
      </w:pPr>
    </w:p>
    <w:tbl>
      <w:tblPr>
        <w:tblStyle w:val="42"/>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7217"/>
      </w:tblGrid>
      <w:tr w14:paraId="6455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7" w:type="dxa"/>
            <w:vAlign w:val="center"/>
          </w:tcPr>
          <w:p w14:paraId="24790FFE">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姓名</w:t>
            </w:r>
          </w:p>
        </w:tc>
        <w:tc>
          <w:tcPr>
            <w:tcW w:w="7217" w:type="dxa"/>
            <w:vAlign w:val="center"/>
          </w:tcPr>
          <w:p w14:paraId="673E658C">
            <w:pPr>
              <w:spacing w:line="360" w:lineRule="auto"/>
              <w:jc w:val="center"/>
              <w:rPr>
                <w:rFonts w:ascii="宋体" w:hAnsi="宋体" w:eastAsia="宋体" w:cs="宋体"/>
                <w:sz w:val="24"/>
                <w:szCs w:val="24"/>
                <w:highlight w:val="none"/>
              </w:rPr>
            </w:pPr>
          </w:p>
        </w:tc>
      </w:tr>
      <w:tr w14:paraId="7A56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7" w:type="dxa"/>
            <w:vAlign w:val="center"/>
          </w:tcPr>
          <w:p w14:paraId="56A2B1FA">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身份证号码</w:t>
            </w:r>
          </w:p>
        </w:tc>
        <w:tc>
          <w:tcPr>
            <w:tcW w:w="7217" w:type="dxa"/>
            <w:vAlign w:val="center"/>
          </w:tcPr>
          <w:p w14:paraId="510D00F3">
            <w:pPr>
              <w:spacing w:line="360" w:lineRule="auto"/>
              <w:jc w:val="center"/>
              <w:rPr>
                <w:rFonts w:ascii="宋体" w:hAnsi="宋体" w:eastAsia="宋体" w:cs="宋体"/>
                <w:sz w:val="24"/>
                <w:szCs w:val="24"/>
                <w:highlight w:val="none"/>
              </w:rPr>
            </w:pPr>
          </w:p>
        </w:tc>
      </w:tr>
      <w:tr w14:paraId="4A08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7" w:type="dxa"/>
            <w:vAlign w:val="center"/>
          </w:tcPr>
          <w:p w14:paraId="5CB774B5">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联系方式</w:t>
            </w:r>
          </w:p>
        </w:tc>
        <w:tc>
          <w:tcPr>
            <w:tcW w:w="7217" w:type="dxa"/>
            <w:vAlign w:val="center"/>
          </w:tcPr>
          <w:p w14:paraId="3D0433DA">
            <w:pPr>
              <w:spacing w:line="360" w:lineRule="auto"/>
              <w:jc w:val="center"/>
              <w:rPr>
                <w:rFonts w:ascii="宋体" w:hAnsi="宋体" w:eastAsia="宋体" w:cs="宋体"/>
                <w:sz w:val="24"/>
                <w:szCs w:val="24"/>
                <w:highlight w:val="none"/>
              </w:rPr>
            </w:pPr>
          </w:p>
        </w:tc>
      </w:tr>
    </w:tbl>
    <w:p w14:paraId="09023247">
      <w:pPr>
        <w:pStyle w:val="2"/>
        <w:spacing w:line="360" w:lineRule="auto"/>
        <w:rPr>
          <w:rFonts w:ascii="宋体" w:hAnsi="宋体"/>
          <w:szCs w:val="24"/>
          <w:highlight w:val="none"/>
        </w:rPr>
      </w:pPr>
    </w:p>
    <w:p w14:paraId="3B01689B">
      <w:pPr>
        <w:pStyle w:val="2"/>
        <w:spacing w:line="360" w:lineRule="auto"/>
        <w:rPr>
          <w:rFonts w:ascii="宋体" w:hAnsi="宋体"/>
          <w:szCs w:val="24"/>
          <w:highlight w:val="none"/>
        </w:rPr>
      </w:pPr>
    </w:p>
    <w:p w14:paraId="0698E850">
      <w:pPr>
        <w:shd w:val="clear" w:color="auto" w:fill="FFFFFF"/>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成交后，若由于特殊原因须更换时，我方将以不低于此项目负责人资历的人员替换，并报业主审查。经审查通过后，方可更换。若未经采购人批准，我方擅自更换，我方愿以合同价的</w:t>
      </w:r>
      <w:r>
        <w:rPr>
          <w:rFonts w:ascii="宋体" w:hAnsi="宋体" w:eastAsia="宋体"/>
          <w:sz w:val="24"/>
          <w:szCs w:val="24"/>
          <w:highlight w:val="none"/>
          <w:u w:val="single"/>
        </w:rPr>
        <w:t xml:space="preserve">      </w:t>
      </w:r>
      <w:r>
        <w:rPr>
          <w:rFonts w:ascii="宋体" w:hAnsi="宋体" w:eastAsia="宋体"/>
          <w:sz w:val="24"/>
          <w:szCs w:val="24"/>
          <w:highlight w:val="none"/>
        </w:rPr>
        <w:t>%</w:t>
      </w:r>
      <w:r>
        <w:rPr>
          <w:rFonts w:hint="eastAsia" w:ascii="宋体" w:hAnsi="宋体" w:eastAsia="宋体"/>
          <w:sz w:val="24"/>
          <w:szCs w:val="24"/>
          <w:highlight w:val="none"/>
        </w:rPr>
        <w:t>作为赔偿金。</w:t>
      </w:r>
    </w:p>
    <w:p w14:paraId="19C6A61A">
      <w:pPr>
        <w:spacing w:line="360" w:lineRule="auto"/>
        <w:rPr>
          <w:rFonts w:ascii="宋体" w:hAnsi="宋体" w:eastAsia="宋体" w:cs="宋体"/>
          <w:sz w:val="24"/>
          <w:szCs w:val="24"/>
          <w:highlight w:val="none"/>
        </w:rPr>
      </w:pPr>
    </w:p>
    <w:p w14:paraId="10901443">
      <w:pPr>
        <w:spacing w:line="360" w:lineRule="auto"/>
        <w:rPr>
          <w:rFonts w:ascii="宋体" w:hAnsi="宋体" w:eastAsia="宋体" w:cs="宋体"/>
          <w:sz w:val="24"/>
          <w:szCs w:val="24"/>
          <w:highlight w:val="none"/>
        </w:rPr>
      </w:pPr>
    </w:p>
    <w:p w14:paraId="10553794">
      <w:pPr>
        <w:spacing w:line="360" w:lineRule="auto"/>
        <w:rPr>
          <w:rFonts w:ascii="宋体" w:hAnsi="宋体" w:eastAsia="宋体" w:cs="宋体"/>
          <w:sz w:val="24"/>
          <w:szCs w:val="24"/>
          <w:highlight w:val="none"/>
        </w:rPr>
      </w:pPr>
    </w:p>
    <w:p w14:paraId="10CD7997">
      <w:pPr>
        <w:spacing w:line="360" w:lineRule="auto"/>
        <w:rPr>
          <w:rFonts w:ascii="宋体" w:hAnsi="宋体" w:eastAsia="宋体" w:cs="宋体"/>
          <w:sz w:val="24"/>
          <w:szCs w:val="24"/>
          <w:highlight w:val="none"/>
        </w:rPr>
      </w:pPr>
    </w:p>
    <w:p w14:paraId="184EED81">
      <w:pPr>
        <w:widowControl/>
        <w:shd w:val="clear" w:color="auto" w:fill="FFFFFF"/>
        <w:snapToGrid w:val="0"/>
        <w:spacing w:line="36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供应商：</w:t>
      </w:r>
      <w:r>
        <w:rPr>
          <w:rFonts w:hint="eastAsia"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rPr>
        <w:t>（盖章）</w:t>
      </w:r>
    </w:p>
    <w:p w14:paraId="0F7C37B9">
      <w:pPr>
        <w:widowControl/>
        <w:shd w:val="clear" w:color="auto" w:fill="FFFFFF"/>
        <w:snapToGrid w:val="0"/>
        <w:spacing w:line="360" w:lineRule="auto"/>
        <w:jc w:val="left"/>
        <w:rPr>
          <w:rFonts w:ascii="宋体" w:hAnsi="宋体" w:eastAsia="宋体" w:cs="Arial"/>
          <w:kern w:val="0"/>
          <w:sz w:val="24"/>
          <w:szCs w:val="24"/>
          <w:highlight w:val="none"/>
        </w:rPr>
      </w:pPr>
    </w:p>
    <w:p w14:paraId="2C48B0BF">
      <w:pPr>
        <w:widowControl/>
        <w:shd w:val="clear" w:color="auto" w:fill="FFFFFF"/>
        <w:snapToGrid w:val="0"/>
        <w:spacing w:line="36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法定代表人：</w:t>
      </w:r>
      <w:r>
        <w:rPr>
          <w:rFonts w:hint="eastAsia"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rPr>
        <w:t>（盖章）</w:t>
      </w:r>
    </w:p>
    <w:p w14:paraId="1C1ACA01">
      <w:pPr>
        <w:widowControl/>
        <w:shd w:val="clear" w:color="auto" w:fill="FFFFFF"/>
        <w:snapToGrid w:val="0"/>
        <w:spacing w:line="360" w:lineRule="auto"/>
        <w:ind w:firstLine="420"/>
        <w:jc w:val="center"/>
        <w:rPr>
          <w:rFonts w:ascii="宋体" w:hAnsi="宋体" w:eastAsia="宋体" w:cs="Arial"/>
          <w:kern w:val="0"/>
          <w:sz w:val="24"/>
          <w:szCs w:val="24"/>
          <w:highlight w:val="none"/>
        </w:rPr>
      </w:pPr>
      <w:r>
        <w:rPr>
          <w:rFonts w:hint="eastAsia" w:ascii="宋体" w:hAnsi="宋体" w:eastAsia="宋体" w:cs="Arial"/>
          <w:kern w:val="0"/>
          <w:sz w:val="24"/>
          <w:szCs w:val="24"/>
          <w:highlight w:val="none"/>
        </w:rPr>
        <w:t xml:space="preserve">                                               日期：年 月 日</w:t>
      </w:r>
    </w:p>
    <w:p w14:paraId="4DB70E77">
      <w:pPr>
        <w:widowControl/>
        <w:spacing w:line="360" w:lineRule="auto"/>
        <w:jc w:val="left"/>
        <w:rPr>
          <w:rFonts w:ascii="宋体" w:hAnsi="宋体" w:eastAsia="宋体" w:cs="Arial"/>
          <w:kern w:val="0"/>
          <w:sz w:val="24"/>
          <w:szCs w:val="24"/>
          <w:highlight w:val="none"/>
        </w:rPr>
      </w:pPr>
    </w:p>
    <w:p w14:paraId="44EFE4FE">
      <w:pPr>
        <w:widowControl/>
        <w:shd w:val="clear" w:color="auto" w:fill="FFFFFF"/>
        <w:snapToGrid w:val="0"/>
        <w:spacing w:line="360" w:lineRule="auto"/>
        <w:ind w:firstLine="420"/>
        <w:jc w:val="center"/>
        <w:rPr>
          <w:rFonts w:ascii="宋体" w:hAnsi="宋体" w:eastAsia="宋体" w:cs="Arial"/>
          <w:kern w:val="0"/>
          <w:sz w:val="24"/>
          <w:szCs w:val="24"/>
          <w:highlight w:val="none"/>
        </w:rPr>
      </w:pPr>
    </w:p>
    <w:p w14:paraId="04297EA9">
      <w:pPr>
        <w:spacing w:line="360" w:lineRule="auto"/>
        <w:rPr>
          <w:rFonts w:ascii="宋体" w:hAnsi="宋体" w:eastAsia="宋体"/>
          <w:sz w:val="24"/>
          <w:szCs w:val="24"/>
          <w:highlight w:val="none"/>
        </w:rPr>
      </w:pPr>
      <w:bookmarkStart w:id="306" w:name="_Toc533503184"/>
      <w:bookmarkStart w:id="307" w:name="_Toc38446474"/>
      <w:bookmarkStart w:id="308" w:name="_Toc507586169"/>
    </w:p>
    <w:p w14:paraId="68C691B6">
      <w:pPr>
        <w:tabs>
          <w:tab w:val="center" w:pos="4832"/>
          <w:tab w:val="left" w:pos="7140"/>
        </w:tabs>
        <w:spacing w:line="360" w:lineRule="auto"/>
        <w:jc w:val="center"/>
        <w:outlineLvl w:val="1"/>
        <w:rPr>
          <w:rFonts w:ascii="宋体" w:hAnsi="宋体" w:eastAsia="宋体" w:cs="Arial"/>
          <w:kern w:val="0"/>
          <w:sz w:val="24"/>
          <w:szCs w:val="24"/>
          <w:highlight w:val="none"/>
        </w:rPr>
      </w:pPr>
      <w:r>
        <w:rPr>
          <w:rFonts w:ascii="宋体" w:hAnsi="宋体" w:eastAsia="宋体"/>
          <w:b/>
          <w:sz w:val="24"/>
          <w:szCs w:val="24"/>
          <w:highlight w:val="none"/>
        </w:rPr>
        <w:br w:type="page"/>
      </w:r>
      <w:bookmarkStart w:id="309" w:name="_Toc7565"/>
      <w:r>
        <w:rPr>
          <w:rFonts w:hint="eastAsia" w:ascii="宋体" w:hAnsi="宋体" w:eastAsia="宋体"/>
          <w:b/>
          <w:sz w:val="24"/>
          <w:szCs w:val="24"/>
          <w:highlight w:val="none"/>
        </w:rPr>
        <w:t>二、磋商价格明细表</w:t>
      </w:r>
      <w:bookmarkEnd w:id="309"/>
    </w:p>
    <w:tbl>
      <w:tblPr>
        <w:tblStyle w:val="42"/>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4"/>
        <w:gridCol w:w="2206"/>
        <w:gridCol w:w="1472"/>
        <w:gridCol w:w="1472"/>
        <w:gridCol w:w="1472"/>
        <w:gridCol w:w="1049"/>
      </w:tblGrid>
      <w:tr w14:paraId="5506A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96" w:type="pct"/>
            <w:vAlign w:val="center"/>
          </w:tcPr>
          <w:p w14:paraId="320A8FC1">
            <w:pPr>
              <w:spacing w:line="360" w:lineRule="auto"/>
              <w:jc w:val="center"/>
              <w:rPr>
                <w:rFonts w:asciiTheme="minorEastAsia" w:hAnsiTheme="minorEastAsia"/>
                <w:bCs/>
                <w:szCs w:val="21"/>
                <w:highlight w:val="none"/>
              </w:rPr>
            </w:pPr>
            <w:r>
              <w:rPr>
                <w:rFonts w:hint="eastAsia" w:asciiTheme="minorEastAsia" w:hAnsiTheme="minorEastAsia"/>
                <w:bCs/>
                <w:szCs w:val="21"/>
                <w:highlight w:val="none"/>
              </w:rPr>
              <w:t>序号</w:t>
            </w:r>
          </w:p>
        </w:tc>
        <w:tc>
          <w:tcPr>
            <w:tcW w:w="1294" w:type="pct"/>
            <w:vAlign w:val="center"/>
          </w:tcPr>
          <w:p w14:paraId="341AAFC0">
            <w:pPr>
              <w:spacing w:line="360" w:lineRule="auto"/>
              <w:jc w:val="center"/>
              <w:rPr>
                <w:rFonts w:asciiTheme="minorEastAsia" w:hAnsiTheme="minorEastAsia"/>
                <w:bCs/>
                <w:szCs w:val="21"/>
                <w:highlight w:val="none"/>
              </w:rPr>
            </w:pPr>
            <w:r>
              <w:rPr>
                <w:rFonts w:asciiTheme="minorEastAsia" w:hAnsiTheme="minorEastAsia"/>
                <w:bCs/>
                <w:szCs w:val="21"/>
                <w:highlight w:val="none"/>
              </w:rPr>
              <w:t>名称</w:t>
            </w:r>
          </w:p>
        </w:tc>
        <w:tc>
          <w:tcPr>
            <w:tcW w:w="864" w:type="pct"/>
            <w:vAlign w:val="center"/>
          </w:tcPr>
          <w:p w14:paraId="3C37F1C4">
            <w:pPr>
              <w:spacing w:line="360" w:lineRule="auto"/>
              <w:jc w:val="center"/>
              <w:rPr>
                <w:rFonts w:hint="default" w:asciiTheme="minorEastAsia" w:hAnsiTheme="minorEastAsia"/>
                <w:szCs w:val="21"/>
                <w:highlight w:val="none"/>
                <w:lang w:val="en-US" w:eastAsia="zh-CN"/>
              </w:rPr>
            </w:pPr>
            <w:r>
              <w:rPr>
                <w:rFonts w:hint="eastAsia" w:asciiTheme="minorEastAsia" w:hAnsiTheme="minorEastAsia"/>
                <w:szCs w:val="21"/>
                <w:highlight w:val="none"/>
                <w:lang w:val="en-US" w:eastAsia="zh-CN"/>
              </w:rPr>
              <w:t>规格</w:t>
            </w:r>
          </w:p>
        </w:tc>
        <w:tc>
          <w:tcPr>
            <w:tcW w:w="864" w:type="pct"/>
            <w:vAlign w:val="center"/>
          </w:tcPr>
          <w:p w14:paraId="0015F5E6">
            <w:pPr>
              <w:spacing w:line="360" w:lineRule="auto"/>
              <w:jc w:val="center"/>
              <w:rPr>
                <w:rFonts w:hint="eastAsia" w:asciiTheme="minorEastAsia" w:hAnsiTheme="minorEastAsia" w:eastAsiaTheme="minorEastAsia"/>
                <w:szCs w:val="21"/>
                <w:highlight w:val="none"/>
                <w:lang w:val="en-US" w:eastAsia="zh-CN"/>
              </w:rPr>
            </w:pPr>
            <w:r>
              <w:rPr>
                <w:rFonts w:hint="eastAsia" w:asciiTheme="minorEastAsia" w:hAnsiTheme="minorEastAsia"/>
                <w:szCs w:val="21"/>
                <w:highlight w:val="none"/>
                <w:lang w:val="en-US" w:eastAsia="zh-CN"/>
              </w:rPr>
              <w:t>数量</w:t>
            </w:r>
          </w:p>
        </w:tc>
        <w:tc>
          <w:tcPr>
            <w:tcW w:w="864" w:type="pct"/>
            <w:vAlign w:val="center"/>
          </w:tcPr>
          <w:p w14:paraId="09187D20">
            <w:pPr>
              <w:spacing w:line="360" w:lineRule="auto"/>
              <w:jc w:val="center"/>
              <w:rPr>
                <w:rFonts w:asciiTheme="minorEastAsia" w:hAnsiTheme="minorEastAsia"/>
                <w:szCs w:val="21"/>
                <w:highlight w:val="none"/>
              </w:rPr>
            </w:pPr>
            <w:r>
              <w:rPr>
                <w:rFonts w:hint="eastAsia" w:asciiTheme="minorEastAsia" w:hAnsiTheme="minorEastAsia"/>
                <w:szCs w:val="21"/>
                <w:highlight w:val="none"/>
              </w:rPr>
              <w:t>小计（元）</w:t>
            </w:r>
          </w:p>
        </w:tc>
        <w:tc>
          <w:tcPr>
            <w:tcW w:w="614" w:type="pct"/>
            <w:vAlign w:val="center"/>
          </w:tcPr>
          <w:p w14:paraId="63CCB1EC">
            <w:pPr>
              <w:spacing w:line="360" w:lineRule="auto"/>
              <w:jc w:val="center"/>
              <w:rPr>
                <w:rFonts w:asciiTheme="minorEastAsia" w:hAnsiTheme="minorEastAsia"/>
                <w:bCs/>
                <w:szCs w:val="21"/>
                <w:highlight w:val="none"/>
              </w:rPr>
            </w:pPr>
            <w:r>
              <w:rPr>
                <w:rFonts w:asciiTheme="minorEastAsia" w:hAnsiTheme="minorEastAsia"/>
                <w:bCs/>
                <w:szCs w:val="21"/>
                <w:highlight w:val="none"/>
              </w:rPr>
              <w:t>备注</w:t>
            </w:r>
          </w:p>
        </w:tc>
      </w:tr>
      <w:tr w14:paraId="75F49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96" w:type="pct"/>
            <w:vAlign w:val="center"/>
          </w:tcPr>
          <w:p w14:paraId="46B09145">
            <w:pPr>
              <w:spacing w:line="360" w:lineRule="auto"/>
              <w:jc w:val="center"/>
              <w:rPr>
                <w:rFonts w:asciiTheme="minorEastAsia" w:hAnsiTheme="minorEastAsia"/>
                <w:bCs/>
                <w:szCs w:val="21"/>
                <w:highlight w:val="none"/>
              </w:rPr>
            </w:pPr>
            <w:r>
              <w:rPr>
                <w:rFonts w:hint="eastAsia" w:asciiTheme="minorEastAsia" w:hAnsiTheme="minorEastAsia"/>
                <w:bCs/>
                <w:szCs w:val="21"/>
                <w:highlight w:val="none"/>
              </w:rPr>
              <w:t>1</w:t>
            </w:r>
          </w:p>
        </w:tc>
        <w:tc>
          <w:tcPr>
            <w:tcW w:w="1294" w:type="pct"/>
            <w:vAlign w:val="center"/>
          </w:tcPr>
          <w:p w14:paraId="5A31CEBE">
            <w:pPr>
              <w:spacing w:line="360" w:lineRule="auto"/>
              <w:jc w:val="center"/>
              <w:rPr>
                <w:rFonts w:asciiTheme="minorEastAsia" w:hAnsiTheme="minorEastAsia"/>
                <w:b/>
                <w:bCs/>
                <w:szCs w:val="21"/>
                <w:highlight w:val="none"/>
              </w:rPr>
            </w:pPr>
          </w:p>
        </w:tc>
        <w:tc>
          <w:tcPr>
            <w:tcW w:w="864" w:type="pct"/>
            <w:vAlign w:val="center"/>
          </w:tcPr>
          <w:p w14:paraId="09BCC17E">
            <w:pPr>
              <w:spacing w:line="360" w:lineRule="auto"/>
              <w:jc w:val="center"/>
              <w:rPr>
                <w:rFonts w:asciiTheme="minorEastAsia" w:hAnsiTheme="minorEastAsia"/>
                <w:b/>
                <w:bCs/>
                <w:szCs w:val="21"/>
                <w:highlight w:val="none"/>
              </w:rPr>
            </w:pPr>
          </w:p>
        </w:tc>
        <w:tc>
          <w:tcPr>
            <w:tcW w:w="864" w:type="pct"/>
            <w:vAlign w:val="center"/>
          </w:tcPr>
          <w:p w14:paraId="7DD18E28">
            <w:pPr>
              <w:spacing w:line="360" w:lineRule="auto"/>
              <w:jc w:val="center"/>
              <w:rPr>
                <w:rFonts w:asciiTheme="minorEastAsia" w:hAnsiTheme="minorEastAsia"/>
                <w:b/>
                <w:bCs/>
                <w:szCs w:val="21"/>
                <w:highlight w:val="none"/>
              </w:rPr>
            </w:pPr>
          </w:p>
        </w:tc>
        <w:tc>
          <w:tcPr>
            <w:tcW w:w="864" w:type="pct"/>
            <w:vAlign w:val="center"/>
          </w:tcPr>
          <w:p w14:paraId="101FC536">
            <w:pPr>
              <w:spacing w:line="360" w:lineRule="auto"/>
              <w:jc w:val="center"/>
              <w:rPr>
                <w:rFonts w:asciiTheme="minorEastAsia" w:hAnsiTheme="minorEastAsia"/>
                <w:b/>
                <w:bCs/>
                <w:szCs w:val="21"/>
                <w:highlight w:val="none"/>
              </w:rPr>
            </w:pPr>
          </w:p>
        </w:tc>
        <w:tc>
          <w:tcPr>
            <w:tcW w:w="614" w:type="pct"/>
            <w:vAlign w:val="center"/>
          </w:tcPr>
          <w:p w14:paraId="1E794BE7">
            <w:pPr>
              <w:spacing w:line="360" w:lineRule="auto"/>
              <w:jc w:val="center"/>
              <w:rPr>
                <w:rFonts w:asciiTheme="minorEastAsia" w:hAnsiTheme="minorEastAsia"/>
                <w:b/>
                <w:bCs/>
                <w:szCs w:val="21"/>
                <w:highlight w:val="none"/>
              </w:rPr>
            </w:pPr>
          </w:p>
        </w:tc>
      </w:tr>
      <w:tr w14:paraId="121AF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96" w:type="pct"/>
            <w:vAlign w:val="center"/>
          </w:tcPr>
          <w:p w14:paraId="0854427C">
            <w:pPr>
              <w:spacing w:line="360" w:lineRule="auto"/>
              <w:jc w:val="center"/>
              <w:rPr>
                <w:rFonts w:asciiTheme="minorEastAsia" w:hAnsiTheme="minorEastAsia"/>
                <w:bCs/>
                <w:szCs w:val="21"/>
                <w:highlight w:val="none"/>
              </w:rPr>
            </w:pPr>
            <w:r>
              <w:rPr>
                <w:rFonts w:hint="eastAsia" w:asciiTheme="minorEastAsia" w:hAnsiTheme="minorEastAsia"/>
                <w:bCs/>
                <w:szCs w:val="21"/>
                <w:highlight w:val="none"/>
              </w:rPr>
              <w:t>2</w:t>
            </w:r>
          </w:p>
        </w:tc>
        <w:tc>
          <w:tcPr>
            <w:tcW w:w="1294" w:type="pct"/>
            <w:vAlign w:val="center"/>
          </w:tcPr>
          <w:p w14:paraId="3B9D0AB9">
            <w:pPr>
              <w:spacing w:line="360" w:lineRule="auto"/>
              <w:jc w:val="center"/>
              <w:rPr>
                <w:rFonts w:asciiTheme="minorEastAsia" w:hAnsiTheme="minorEastAsia"/>
                <w:b/>
                <w:bCs/>
                <w:szCs w:val="21"/>
                <w:highlight w:val="none"/>
              </w:rPr>
            </w:pPr>
          </w:p>
        </w:tc>
        <w:tc>
          <w:tcPr>
            <w:tcW w:w="864" w:type="pct"/>
            <w:vAlign w:val="center"/>
          </w:tcPr>
          <w:p w14:paraId="56F90BC1">
            <w:pPr>
              <w:spacing w:line="360" w:lineRule="auto"/>
              <w:jc w:val="center"/>
              <w:rPr>
                <w:rFonts w:asciiTheme="minorEastAsia" w:hAnsiTheme="minorEastAsia"/>
                <w:b/>
                <w:bCs/>
                <w:szCs w:val="21"/>
                <w:highlight w:val="none"/>
              </w:rPr>
            </w:pPr>
          </w:p>
        </w:tc>
        <w:tc>
          <w:tcPr>
            <w:tcW w:w="864" w:type="pct"/>
            <w:vAlign w:val="center"/>
          </w:tcPr>
          <w:p w14:paraId="28A489A3">
            <w:pPr>
              <w:spacing w:line="360" w:lineRule="auto"/>
              <w:jc w:val="center"/>
              <w:rPr>
                <w:rFonts w:asciiTheme="minorEastAsia" w:hAnsiTheme="minorEastAsia"/>
                <w:b/>
                <w:bCs/>
                <w:szCs w:val="21"/>
                <w:highlight w:val="none"/>
              </w:rPr>
            </w:pPr>
          </w:p>
        </w:tc>
        <w:tc>
          <w:tcPr>
            <w:tcW w:w="864" w:type="pct"/>
            <w:vAlign w:val="center"/>
          </w:tcPr>
          <w:p w14:paraId="7BE96DBA">
            <w:pPr>
              <w:spacing w:line="360" w:lineRule="auto"/>
              <w:jc w:val="center"/>
              <w:rPr>
                <w:rFonts w:asciiTheme="minorEastAsia" w:hAnsiTheme="minorEastAsia"/>
                <w:b/>
                <w:bCs/>
                <w:szCs w:val="21"/>
                <w:highlight w:val="none"/>
              </w:rPr>
            </w:pPr>
          </w:p>
        </w:tc>
        <w:tc>
          <w:tcPr>
            <w:tcW w:w="614" w:type="pct"/>
            <w:vAlign w:val="center"/>
          </w:tcPr>
          <w:p w14:paraId="2C83EE43">
            <w:pPr>
              <w:spacing w:line="360" w:lineRule="auto"/>
              <w:jc w:val="center"/>
              <w:rPr>
                <w:rFonts w:asciiTheme="minorEastAsia" w:hAnsiTheme="minorEastAsia"/>
                <w:b/>
                <w:bCs/>
                <w:szCs w:val="21"/>
                <w:highlight w:val="none"/>
              </w:rPr>
            </w:pPr>
          </w:p>
        </w:tc>
      </w:tr>
      <w:tr w14:paraId="20FFF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96" w:type="pct"/>
            <w:vAlign w:val="center"/>
          </w:tcPr>
          <w:p w14:paraId="051E6FD0">
            <w:pPr>
              <w:spacing w:line="360" w:lineRule="auto"/>
              <w:jc w:val="center"/>
              <w:rPr>
                <w:rFonts w:asciiTheme="minorEastAsia" w:hAnsiTheme="minorEastAsia"/>
                <w:bCs/>
                <w:szCs w:val="21"/>
                <w:highlight w:val="none"/>
              </w:rPr>
            </w:pPr>
            <w:r>
              <w:rPr>
                <w:rFonts w:hint="eastAsia" w:asciiTheme="minorEastAsia" w:hAnsiTheme="minorEastAsia"/>
                <w:bCs/>
                <w:szCs w:val="21"/>
                <w:highlight w:val="none"/>
              </w:rPr>
              <w:t>3</w:t>
            </w:r>
          </w:p>
        </w:tc>
        <w:tc>
          <w:tcPr>
            <w:tcW w:w="1294" w:type="pct"/>
            <w:vAlign w:val="center"/>
          </w:tcPr>
          <w:p w14:paraId="3FCDCF03">
            <w:pPr>
              <w:spacing w:line="360" w:lineRule="auto"/>
              <w:jc w:val="center"/>
              <w:rPr>
                <w:rFonts w:asciiTheme="minorEastAsia" w:hAnsiTheme="minorEastAsia"/>
                <w:b/>
                <w:bCs/>
                <w:szCs w:val="21"/>
                <w:highlight w:val="none"/>
              </w:rPr>
            </w:pPr>
          </w:p>
        </w:tc>
        <w:tc>
          <w:tcPr>
            <w:tcW w:w="864" w:type="pct"/>
            <w:vAlign w:val="center"/>
          </w:tcPr>
          <w:p w14:paraId="71D7C637">
            <w:pPr>
              <w:spacing w:line="360" w:lineRule="auto"/>
              <w:jc w:val="center"/>
              <w:rPr>
                <w:rFonts w:asciiTheme="minorEastAsia" w:hAnsiTheme="minorEastAsia"/>
                <w:b/>
                <w:bCs/>
                <w:szCs w:val="21"/>
                <w:highlight w:val="none"/>
              </w:rPr>
            </w:pPr>
          </w:p>
        </w:tc>
        <w:tc>
          <w:tcPr>
            <w:tcW w:w="864" w:type="pct"/>
            <w:vAlign w:val="center"/>
          </w:tcPr>
          <w:p w14:paraId="6F62A012">
            <w:pPr>
              <w:spacing w:line="360" w:lineRule="auto"/>
              <w:jc w:val="center"/>
              <w:rPr>
                <w:rFonts w:asciiTheme="minorEastAsia" w:hAnsiTheme="minorEastAsia"/>
                <w:b/>
                <w:bCs/>
                <w:szCs w:val="21"/>
                <w:highlight w:val="none"/>
              </w:rPr>
            </w:pPr>
          </w:p>
        </w:tc>
        <w:tc>
          <w:tcPr>
            <w:tcW w:w="864" w:type="pct"/>
            <w:vAlign w:val="center"/>
          </w:tcPr>
          <w:p w14:paraId="3CF489E1">
            <w:pPr>
              <w:spacing w:line="360" w:lineRule="auto"/>
              <w:jc w:val="center"/>
              <w:rPr>
                <w:rFonts w:asciiTheme="minorEastAsia" w:hAnsiTheme="minorEastAsia"/>
                <w:b/>
                <w:bCs/>
                <w:szCs w:val="21"/>
                <w:highlight w:val="none"/>
              </w:rPr>
            </w:pPr>
          </w:p>
        </w:tc>
        <w:tc>
          <w:tcPr>
            <w:tcW w:w="614" w:type="pct"/>
            <w:vAlign w:val="center"/>
          </w:tcPr>
          <w:p w14:paraId="084FECC1">
            <w:pPr>
              <w:spacing w:line="360" w:lineRule="auto"/>
              <w:jc w:val="center"/>
              <w:rPr>
                <w:rFonts w:asciiTheme="minorEastAsia" w:hAnsiTheme="minorEastAsia"/>
                <w:b/>
                <w:bCs/>
                <w:szCs w:val="21"/>
                <w:highlight w:val="none"/>
              </w:rPr>
            </w:pPr>
          </w:p>
        </w:tc>
      </w:tr>
      <w:tr w14:paraId="69C6F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96" w:type="pct"/>
            <w:vAlign w:val="center"/>
          </w:tcPr>
          <w:p w14:paraId="4A133A67">
            <w:pPr>
              <w:spacing w:line="360" w:lineRule="auto"/>
              <w:jc w:val="center"/>
              <w:rPr>
                <w:rFonts w:asciiTheme="minorEastAsia" w:hAnsiTheme="minorEastAsia"/>
                <w:bCs/>
                <w:szCs w:val="21"/>
                <w:highlight w:val="none"/>
              </w:rPr>
            </w:pPr>
            <w:r>
              <w:rPr>
                <w:rFonts w:hint="eastAsia" w:asciiTheme="minorEastAsia" w:hAnsiTheme="minorEastAsia"/>
                <w:bCs/>
                <w:szCs w:val="21"/>
                <w:highlight w:val="none"/>
              </w:rPr>
              <w:t>4</w:t>
            </w:r>
          </w:p>
        </w:tc>
        <w:tc>
          <w:tcPr>
            <w:tcW w:w="1294" w:type="pct"/>
            <w:vAlign w:val="center"/>
          </w:tcPr>
          <w:p w14:paraId="205C0403">
            <w:pPr>
              <w:spacing w:line="360" w:lineRule="auto"/>
              <w:jc w:val="center"/>
              <w:rPr>
                <w:rFonts w:asciiTheme="minorEastAsia" w:hAnsiTheme="minorEastAsia"/>
                <w:b/>
                <w:bCs/>
                <w:szCs w:val="21"/>
                <w:highlight w:val="none"/>
              </w:rPr>
            </w:pPr>
          </w:p>
        </w:tc>
        <w:tc>
          <w:tcPr>
            <w:tcW w:w="864" w:type="pct"/>
            <w:vAlign w:val="center"/>
          </w:tcPr>
          <w:p w14:paraId="7A826046">
            <w:pPr>
              <w:spacing w:line="360" w:lineRule="auto"/>
              <w:jc w:val="center"/>
              <w:rPr>
                <w:rFonts w:asciiTheme="minorEastAsia" w:hAnsiTheme="minorEastAsia"/>
                <w:b/>
                <w:bCs/>
                <w:szCs w:val="21"/>
                <w:highlight w:val="none"/>
              </w:rPr>
            </w:pPr>
          </w:p>
        </w:tc>
        <w:tc>
          <w:tcPr>
            <w:tcW w:w="864" w:type="pct"/>
            <w:vAlign w:val="center"/>
          </w:tcPr>
          <w:p w14:paraId="162D56B0">
            <w:pPr>
              <w:spacing w:line="360" w:lineRule="auto"/>
              <w:jc w:val="center"/>
              <w:rPr>
                <w:rFonts w:asciiTheme="minorEastAsia" w:hAnsiTheme="minorEastAsia"/>
                <w:b/>
                <w:bCs/>
                <w:szCs w:val="21"/>
                <w:highlight w:val="none"/>
              </w:rPr>
            </w:pPr>
          </w:p>
        </w:tc>
        <w:tc>
          <w:tcPr>
            <w:tcW w:w="864" w:type="pct"/>
            <w:vAlign w:val="center"/>
          </w:tcPr>
          <w:p w14:paraId="5258803B">
            <w:pPr>
              <w:spacing w:line="360" w:lineRule="auto"/>
              <w:jc w:val="center"/>
              <w:rPr>
                <w:rFonts w:asciiTheme="minorEastAsia" w:hAnsiTheme="minorEastAsia"/>
                <w:b/>
                <w:bCs/>
                <w:szCs w:val="21"/>
                <w:highlight w:val="none"/>
              </w:rPr>
            </w:pPr>
          </w:p>
        </w:tc>
        <w:tc>
          <w:tcPr>
            <w:tcW w:w="614" w:type="pct"/>
            <w:vAlign w:val="center"/>
          </w:tcPr>
          <w:p w14:paraId="59ADC4DB">
            <w:pPr>
              <w:spacing w:line="360" w:lineRule="auto"/>
              <w:jc w:val="center"/>
              <w:rPr>
                <w:rFonts w:asciiTheme="minorEastAsia" w:hAnsiTheme="minorEastAsia"/>
                <w:b/>
                <w:bCs/>
                <w:szCs w:val="21"/>
                <w:highlight w:val="none"/>
              </w:rPr>
            </w:pPr>
          </w:p>
        </w:tc>
      </w:tr>
      <w:tr w14:paraId="0CCAE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96" w:type="pct"/>
            <w:vAlign w:val="center"/>
          </w:tcPr>
          <w:p w14:paraId="56B0B3E0">
            <w:pPr>
              <w:spacing w:line="360" w:lineRule="auto"/>
              <w:jc w:val="center"/>
              <w:rPr>
                <w:rFonts w:asciiTheme="minorEastAsia" w:hAnsiTheme="minorEastAsia"/>
                <w:bCs/>
                <w:szCs w:val="21"/>
                <w:highlight w:val="none"/>
              </w:rPr>
            </w:pPr>
            <w:r>
              <w:rPr>
                <w:rFonts w:asciiTheme="minorEastAsia" w:hAnsiTheme="minorEastAsia"/>
                <w:bCs/>
                <w:szCs w:val="21"/>
                <w:highlight w:val="none"/>
              </w:rPr>
              <w:t>……</w:t>
            </w:r>
          </w:p>
        </w:tc>
        <w:tc>
          <w:tcPr>
            <w:tcW w:w="1294" w:type="pct"/>
            <w:vAlign w:val="center"/>
          </w:tcPr>
          <w:p w14:paraId="251E46F7">
            <w:pPr>
              <w:spacing w:line="360" w:lineRule="auto"/>
              <w:jc w:val="center"/>
              <w:rPr>
                <w:rFonts w:asciiTheme="minorEastAsia" w:hAnsiTheme="minorEastAsia"/>
                <w:b/>
                <w:bCs/>
                <w:szCs w:val="21"/>
                <w:highlight w:val="none"/>
              </w:rPr>
            </w:pPr>
          </w:p>
        </w:tc>
        <w:tc>
          <w:tcPr>
            <w:tcW w:w="864" w:type="pct"/>
            <w:vAlign w:val="center"/>
          </w:tcPr>
          <w:p w14:paraId="726947F3">
            <w:pPr>
              <w:spacing w:line="360" w:lineRule="auto"/>
              <w:jc w:val="center"/>
              <w:rPr>
                <w:rFonts w:asciiTheme="minorEastAsia" w:hAnsiTheme="minorEastAsia"/>
                <w:b/>
                <w:bCs/>
                <w:szCs w:val="21"/>
                <w:highlight w:val="none"/>
              </w:rPr>
            </w:pPr>
          </w:p>
        </w:tc>
        <w:tc>
          <w:tcPr>
            <w:tcW w:w="864" w:type="pct"/>
            <w:vAlign w:val="center"/>
          </w:tcPr>
          <w:p w14:paraId="4436AD1C">
            <w:pPr>
              <w:spacing w:line="360" w:lineRule="auto"/>
              <w:jc w:val="center"/>
              <w:rPr>
                <w:rFonts w:asciiTheme="minorEastAsia" w:hAnsiTheme="minorEastAsia"/>
                <w:b/>
                <w:bCs/>
                <w:szCs w:val="21"/>
                <w:highlight w:val="none"/>
              </w:rPr>
            </w:pPr>
          </w:p>
        </w:tc>
        <w:tc>
          <w:tcPr>
            <w:tcW w:w="864" w:type="pct"/>
            <w:vAlign w:val="center"/>
          </w:tcPr>
          <w:p w14:paraId="042575EB">
            <w:pPr>
              <w:spacing w:line="360" w:lineRule="auto"/>
              <w:jc w:val="center"/>
              <w:rPr>
                <w:rFonts w:asciiTheme="minorEastAsia" w:hAnsiTheme="minorEastAsia"/>
                <w:b/>
                <w:bCs/>
                <w:szCs w:val="21"/>
                <w:highlight w:val="none"/>
              </w:rPr>
            </w:pPr>
          </w:p>
        </w:tc>
        <w:tc>
          <w:tcPr>
            <w:tcW w:w="614" w:type="pct"/>
            <w:vAlign w:val="center"/>
          </w:tcPr>
          <w:p w14:paraId="4A51E523">
            <w:pPr>
              <w:spacing w:line="360" w:lineRule="auto"/>
              <w:jc w:val="center"/>
              <w:rPr>
                <w:rFonts w:asciiTheme="minorEastAsia" w:hAnsiTheme="minorEastAsia"/>
                <w:b/>
                <w:bCs/>
                <w:szCs w:val="21"/>
                <w:highlight w:val="none"/>
              </w:rPr>
            </w:pPr>
          </w:p>
        </w:tc>
      </w:tr>
      <w:tr w14:paraId="1E75E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91" w:type="pct"/>
            <w:gridSpan w:val="2"/>
            <w:vAlign w:val="center"/>
          </w:tcPr>
          <w:p w14:paraId="1B7D9780">
            <w:pPr>
              <w:spacing w:line="360" w:lineRule="auto"/>
              <w:jc w:val="center"/>
              <w:rPr>
                <w:rFonts w:hint="eastAsia" w:asciiTheme="minorEastAsia" w:hAnsiTheme="minorEastAsia" w:eastAsiaTheme="minorEastAsia"/>
                <w:bCs/>
                <w:szCs w:val="21"/>
                <w:highlight w:val="none"/>
                <w:lang w:eastAsia="zh-CN"/>
              </w:rPr>
            </w:pPr>
            <w:r>
              <w:rPr>
                <w:rFonts w:asciiTheme="minorEastAsia" w:hAnsiTheme="minorEastAsia"/>
                <w:bCs/>
                <w:szCs w:val="21"/>
                <w:highlight w:val="none"/>
              </w:rPr>
              <w:t>合计</w:t>
            </w:r>
            <w:r>
              <w:rPr>
                <w:rFonts w:hint="eastAsia" w:asciiTheme="minorEastAsia" w:hAnsiTheme="minorEastAsia"/>
                <w:bCs/>
                <w:szCs w:val="21"/>
                <w:highlight w:val="none"/>
                <w:lang w:eastAsia="zh-CN"/>
              </w:rPr>
              <w:t>（</w:t>
            </w:r>
            <w:r>
              <w:rPr>
                <w:rFonts w:hint="eastAsia" w:asciiTheme="minorEastAsia" w:hAnsiTheme="minorEastAsia"/>
                <w:bCs/>
                <w:szCs w:val="21"/>
                <w:highlight w:val="none"/>
                <w:lang w:val="en-US" w:eastAsia="zh-CN"/>
              </w:rPr>
              <w:t>元</w:t>
            </w:r>
            <w:r>
              <w:rPr>
                <w:rFonts w:hint="eastAsia" w:asciiTheme="minorEastAsia" w:hAnsiTheme="minorEastAsia"/>
                <w:bCs/>
                <w:szCs w:val="21"/>
                <w:highlight w:val="none"/>
                <w:lang w:eastAsia="zh-CN"/>
              </w:rPr>
              <w:t>）</w:t>
            </w:r>
          </w:p>
        </w:tc>
        <w:tc>
          <w:tcPr>
            <w:tcW w:w="3208" w:type="pct"/>
            <w:gridSpan w:val="4"/>
            <w:vAlign w:val="center"/>
          </w:tcPr>
          <w:p w14:paraId="05A5B133">
            <w:pPr>
              <w:spacing w:line="360" w:lineRule="auto"/>
              <w:jc w:val="center"/>
              <w:rPr>
                <w:rFonts w:asciiTheme="minorEastAsia" w:hAnsiTheme="minorEastAsia"/>
                <w:b/>
                <w:bCs/>
                <w:szCs w:val="21"/>
                <w:highlight w:val="none"/>
              </w:rPr>
            </w:pPr>
          </w:p>
        </w:tc>
      </w:tr>
    </w:tbl>
    <w:p w14:paraId="18A69CDB">
      <w:pPr>
        <w:spacing w:line="360" w:lineRule="auto"/>
        <w:rPr>
          <w:rFonts w:asciiTheme="minorEastAsia" w:hAnsiTheme="minorEastAsia"/>
          <w:highlight w:val="none"/>
        </w:rPr>
      </w:pPr>
    </w:p>
    <w:p w14:paraId="08729BF8">
      <w:pPr>
        <w:spacing w:line="360" w:lineRule="auto"/>
        <w:rPr>
          <w:rFonts w:asciiTheme="minorEastAsia" w:hAnsiTheme="minorEastAsia"/>
          <w:sz w:val="24"/>
          <w:szCs w:val="28"/>
          <w:highlight w:val="none"/>
        </w:rPr>
      </w:pPr>
      <w:r>
        <w:rPr>
          <w:rFonts w:hint="eastAsia" w:asciiTheme="minorEastAsia" w:hAnsiTheme="minorEastAsia"/>
          <w:sz w:val="24"/>
          <w:szCs w:val="28"/>
          <w:highlight w:val="none"/>
        </w:rPr>
        <w:t>备注：</w:t>
      </w:r>
    </w:p>
    <w:p w14:paraId="3CB4802C">
      <w:pPr>
        <w:spacing w:line="360" w:lineRule="auto"/>
        <w:rPr>
          <w:rFonts w:asciiTheme="minorEastAsia" w:hAnsiTheme="minorEastAsia"/>
          <w:sz w:val="24"/>
          <w:szCs w:val="28"/>
          <w:highlight w:val="none"/>
        </w:rPr>
      </w:pPr>
      <w:r>
        <w:rPr>
          <w:rFonts w:hint="eastAsia" w:asciiTheme="minorEastAsia" w:hAnsiTheme="minorEastAsia"/>
          <w:sz w:val="24"/>
          <w:szCs w:val="28"/>
          <w:highlight w:val="none"/>
        </w:rPr>
        <w:t>1、供应商填报磋商价格合计应与投标函载明价格一致，若不一致，应按照第二章评审办法修正原则进行修正。</w:t>
      </w:r>
    </w:p>
    <w:p w14:paraId="40BED0A1">
      <w:pPr>
        <w:spacing w:line="360" w:lineRule="auto"/>
        <w:rPr>
          <w:rFonts w:asciiTheme="minorEastAsia" w:hAnsiTheme="minorEastAsia"/>
          <w:sz w:val="24"/>
          <w:szCs w:val="28"/>
          <w:highlight w:val="none"/>
        </w:rPr>
      </w:pPr>
      <w:r>
        <w:rPr>
          <w:rFonts w:hint="eastAsia" w:asciiTheme="minorEastAsia" w:hAnsiTheme="minorEastAsia"/>
          <w:sz w:val="24"/>
          <w:szCs w:val="28"/>
          <w:highlight w:val="none"/>
        </w:rPr>
        <w:t>2、供应商的服务只允许有一个报价，采购人不接受有任何选择的报价。磋商价格应包括供应商履行本项目合同（如果成交）所必须的所有成本费用和成交供应商应承担的一切费用，包括但不仅限于必要资料、交通、保险、人工费、税费等一切费用。未列和没有填写的项目费用，采购人将视为已包括在磋商价格中。</w:t>
      </w:r>
    </w:p>
    <w:p w14:paraId="497C12E0">
      <w:pPr>
        <w:spacing w:line="360" w:lineRule="auto"/>
        <w:jc w:val="left"/>
        <w:rPr>
          <w:rFonts w:ascii="宋体" w:hAnsi="宋体" w:eastAsia="宋体"/>
          <w:sz w:val="24"/>
          <w:szCs w:val="24"/>
          <w:highlight w:val="none"/>
        </w:rPr>
      </w:pPr>
    </w:p>
    <w:p w14:paraId="667AF4AB">
      <w:pPr>
        <w:spacing w:line="360" w:lineRule="auto"/>
        <w:jc w:val="left"/>
        <w:rPr>
          <w:rFonts w:ascii="宋体" w:hAnsi="宋体" w:eastAsia="宋体"/>
          <w:sz w:val="24"/>
          <w:szCs w:val="24"/>
          <w:highlight w:val="none"/>
        </w:rPr>
      </w:pPr>
    </w:p>
    <w:p w14:paraId="5EC2027A">
      <w:pPr>
        <w:widowControl/>
        <w:shd w:val="clear" w:color="auto" w:fill="FFFFFF"/>
        <w:snapToGrid w:val="0"/>
        <w:spacing w:line="36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供应商：</w:t>
      </w:r>
      <w:r>
        <w:rPr>
          <w:rFonts w:hint="eastAsia"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rPr>
        <w:t>（盖章）</w:t>
      </w:r>
    </w:p>
    <w:p w14:paraId="26305DDC">
      <w:pPr>
        <w:widowControl/>
        <w:shd w:val="clear" w:color="auto" w:fill="FFFFFF"/>
        <w:snapToGrid w:val="0"/>
        <w:spacing w:line="360" w:lineRule="auto"/>
        <w:jc w:val="left"/>
        <w:rPr>
          <w:rFonts w:ascii="宋体" w:hAnsi="宋体" w:eastAsia="宋体" w:cs="Arial"/>
          <w:kern w:val="0"/>
          <w:sz w:val="24"/>
          <w:szCs w:val="24"/>
          <w:highlight w:val="none"/>
        </w:rPr>
      </w:pPr>
    </w:p>
    <w:p w14:paraId="6E9922F3">
      <w:pPr>
        <w:widowControl/>
        <w:shd w:val="clear" w:color="auto" w:fill="FFFFFF"/>
        <w:snapToGrid w:val="0"/>
        <w:spacing w:line="36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法定代表人：</w:t>
      </w:r>
      <w:r>
        <w:rPr>
          <w:rFonts w:hint="eastAsia"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rPr>
        <w:t>（盖章）</w:t>
      </w:r>
    </w:p>
    <w:p w14:paraId="405DEB9D">
      <w:pPr>
        <w:widowControl/>
        <w:shd w:val="clear" w:color="auto" w:fill="FFFFFF"/>
        <w:snapToGrid w:val="0"/>
        <w:spacing w:line="360" w:lineRule="auto"/>
        <w:ind w:firstLine="420"/>
        <w:jc w:val="center"/>
        <w:rPr>
          <w:rFonts w:ascii="宋体" w:hAnsi="宋体" w:eastAsia="宋体" w:cs="Arial"/>
          <w:kern w:val="0"/>
          <w:sz w:val="24"/>
          <w:szCs w:val="24"/>
          <w:highlight w:val="none"/>
        </w:rPr>
      </w:pPr>
      <w:r>
        <w:rPr>
          <w:rFonts w:hint="eastAsia" w:ascii="宋体" w:hAnsi="宋体" w:eastAsia="宋体" w:cs="Arial"/>
          <w:kern w:val="0"/>
          <w:sz w:val="24"/>
          <w:szCs w:val="24"/>
          <w:highlight w:val="none"/>
        </w:rPr>
        <w:t xml:space="preserve">                                               日期： 年  月  日</w:t>
      </w:r>
    </w:p>
    <w:p w14:paraId="1AA58B61">
      <w:pPr>
        <w:widowControl/>
        <w:spacing w:line="360" w:lineRule="auto"/>
        <w:jc w:val="left"/>
        <w:rPr>
          <w:rFonts w:ascii="宋体" w:hAnsi="宋体" w:eastAsia="宋体"/>
          <w:b/>
          <w:sz w:val="24"/>
          <w:szCs w:val="24"/>
          <w:highlight w:val="none"/>
        </w:rPr>
      </w:pPr>
      <w:r>
        <w:rPr>
          <w:rFonts w:ascii="宋体" w:hAnsi="宋体" w:eastAsia="宋体" w:cs="Arial"/>
          <w:b/>
          <w:bCs/>
          <w:kern w:val="36"/>
          <w:sz w:val="24"/>
          <w:szCs w:val="24"/>
          <w:highlight w:val="none"/>
        </w:rPr>
        <w:br w:type="page"/>
      </w:r>
    </w:p>
    <w:p w14:paraId="29246CE4">
      <w:pPr>
        <w:tabs>
          <w:tab w:val="center" w:pos="4832"/>
          <w:tab w:val="left" w:pos="7140"/>
        </w:tabs>
        <w:spacing w:line="360" w:lineRule="auto"/>
        <w:jc w:val="center"/>
        <w:outlineLvl w:val="1"/>
        <w:rPr>
          <w:rFonts w:ascii="宋体" w:hAnsi="宋体" w:eastAsia="宋体" w:cs="Arial"/>
          <w:kern w:val="0"/>
          <w:sz w:val="24"/>
          <w:szCs w:val="24"/>
          <w:highlight w:val="none"/>
        </w:rPr>
      </w:pPr>
      <w:bookmarkStart w:id="310" w:name="_Toc21735"/>
      <w:r>
        <w:rPr>
          <w:rFonts w:hint="eastAsia" w:ascii="宋体" w:hAnsi="宋体" w:eastAsia="宋体"/>
          <w:b/>
          <w:sz w:val="24"/>
          <w:szCs w:val="24"/>
          <w:highlight w:val="none"/>
        </w:rPr>
        <w:t>三、商务条款偏离表</w:t>
      </w:r>
      <w:bookmarkEnd w:id="306"/>
      <w:bookmarkEnd w:id="307"/>
      <w:bookmarkEnd w:id="308"/>
      <w:bookmarkEnd w:id="310"/>
    </w:p>
    <w:tbl>
      <w:tblPr>
        <w:tblStyle w:val="42"/>
        <w:tblW w:w="908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6165"/>
        <w:gridCol w:w="886"/>
        <w:gridCol w:w="1361"/>
      </w:tblGrid>
      <w:tr w14:paraId="1537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73" w:type="dxa"/>
            <w:shd w:val="clear" w:color="auto" w:fill="F3F3F3"/>
            <w:noWrap w:val="0"/>
            <w:vAlign w:val="center"/>
          </w:tcPr>
          <w:p w14:paraId="7EF37E25">
            <w:pPr>
              <w:jc w:val="center"/>
              <w:rPr>
                <w:rFonts w:hint="eastAsia" w:ascii="Arial" w:hAnsi="Arial" w:cs="Arial"/>
                <w:sz w:val="24"/>
              </w:rPr>
            </w:pPr>
            <w:r>
              <w:rPr>
                <w:rFonts w:hint="eastAsia" w:ascii="Arial" w:hAnsi="Arial" w:cs="Arial"/>
                <w:sz w:val="24"/>
              </w:rPr>
              <w:t>序号</w:t>
            </w:r>
          </w:p>
        </w:tc>
        <w:tc>
          <w:tcPr>
            <w:tcW w:w="6165" w:type="dxa"/>
            <w:shd w:val="clear" w:color="auto" w:fill="F3F3F3"/>
            <w:noWrap w:val="0"/>
            <w:vAlign w:val="center"/>
          </w:tcPr>
          <w:p w14:paraId="0075AE1B">
            <w:pPr>
              <w:jc w:val="center"/>
              <w:rPr>
                <w:rFonts w:hint="eastAsia" w:ascii="Arial" w:hAnsi="Arial" w:cs="Arial"/>
                <w:sz w:val="24"/>
              </w:rPr>
            </w:pPr>
            <w:r>
              <w:rPr>
                <w:rFonts w:hint="eastAsia" w:ascii="Arial" w:hAnsi="Arial" w:cs="Arial"/>
                <w:sz w:val="24"/>
              </w:rPr>
              <w:t>主要商务条款</w:t>
            </w:r>
          </w:p>
        </w:tc>
        <w:tc>
          <w:tcPr>
            <w:tcW w:w="886" w:type="dxa"/>
            <w:shd w:val="clear" w:color="auto" w:fill="F3F3F3"/>
            <w:noWrap w:val="0"/>
            <w:vAlign w:val="center"/>
          </w:tcPr>
          <w:p w14:paraId="3F557AF6">
            <w:pPr>
              <w:jc w:val="center"/>
              <w:rPr>
                <w:rFonts w:hint="eastAsia" w:ascii="Arial" w:hAnsi="Arial" w:cs="Arial"/>
                <w:sz w:val="24"/>
              </w:rPr>
            </w:pPr>
            <w:r>
              <w:rPr>
                <w:rFonts w:hint="eastAsia" w:ascii="Arial" w:hAnsi="Arial" w:cs="Arial"/>
                <w:sz w:val="24"/>
              </w:rPr>
              <w:t>是否</w:t>
            </w:r>
          </w:p>
          <w:p w14:paraId="69BCADD4">
            <w:pPr>
              <w:jc w:val="center"/>
              <w:rPr>
                <w:rFonts w:hint="eastAsia" w:ascii="Arial" w:hAnsi="Arial" w:cs="Arial"/>
                <w:sz w:val="24"/>
              </w:rPr>
            </w:pPr>
            <w:r>
              <w:rPr>
                <w:rFonts w:hint="eastAsia" w:ascii="Arial" w:hAnsi="Arial" w:cs="Arial"/>
                <w:sz w:val="24"/>
              </w:rPr>
              <w:t>响应</w:t>
            </w:r>
          </w:p>
        </w:tc>
        <w:tc>
          <w:tcPr>
            <w:tcW w:w="1361" w:type="dxa"/>
            <w:shd w:val="clear" w:color="auto" w:fill="F3F3F3"/>
            <w:noWrap w:val="0"/>
            <w:vAlign w:val="center"/>
          </w:tcPr>
          <w:p w14:paraId="58456208">
            <w:pPr>
              <w:jc w:val="center"/>
              <w:rPr>
                <w:rFonts w:hint="eastAsia" w:ascii="Arial" w:hAnsi="Arial" w:cs="Arial"/>
                <w:sz w:val="24"/>
              </w:rPr>
            </w:pPr>
            <w:r>
              <w:rPr>
                <w:rFonts w:hint="eastAsia" w:ascii="Arial" w:hAnsi="Arial" w:cs="Arial"/>
                <w:sz w:val="24"/>
              </w:rPr>
              <w:t>偏离说明</w:t>
            </w:r>
          </w:p>
        </w:tc>
      </w:tr>
      <w:tr w14:paraId="0CBA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585589AB">
            <w:pPr>
              <w:jc w:val="center"/>
              <w:rPr>
                <w:rFonts w:hint="eastAsia" w:ascii="Arial" w:hAnsi="Arial" w:cs="Arial"/>
                <w:sz w:val="24"/>
              </w:rPr>
            </w:pPr>
            <w:r>
              <w:rPr>
                <w:rFonts w:hint="eastAsia" w:ascii="Arial" w:hAnsi="Arial" w:cs="Arial"/>
                <w:sz w:val="24"/>
              </w:rPr>
              <w:t>1</w:t>
            </w:r>
          </w:p>
        </w:tc>
        <w:tc>
          <w:tcPr>
            <w:tcW w:w="6165" w:type="dxa"/>
            <w:noWrap w:val="0"/>
            <w:vAlign w:val="center"/>
          </w:tcPr>
          <w:p w14:paraId="11DA8698">
            <w:pPr>
              <w:rPr>
                <w:rFonts w:hint="eastAsia" w:ascii="Arial" w:hAnsi="Arial" w:cs="Arial"/>
                <w:sz w:val="24"/>
              </w:rPr>
            </w:pPr>
            <w:r>
              <w:rPr>
                <w:rFonts w:hint="eastAsia" w:ascii="Arial" w:hAnsi="Arial" w:cs="Arial"/>
                <w:sz w:val="24"/>
              </w:rPr>
              <w:t>完全理解并接受对合格投标人、合格的服务要求</w:t>
            </w:r>
          </w:p>
        </w:tc>
        <w:tc>
          <w:tcPr>
            <w:tcW w:w="886" w:type="dxa"/>
            <w:noWrap w:val="0"/>
            <w:vAlign w:val="center"/>
          </w:tcPr>
          <w:p w14:paraId="3F05668F">
            <w:pPr>
              <w:pStyle w:val="215"/>
              <w:keepNext w:val="0"/>
              <w:adjustRightInd/>
              <w:spacing w:before="0" w:after="0" w:line="240" w:lineRule="auto"/>
              <w:textAlignment w:val="auto"/>
              <w:rPr>
                <w:rFonts w:hint="eastAsia" w:ascii="Arial" w:hAnsi="Arial" w:cs="Arial"/>
                <w:snapToGrid/>
                <w:spacing w:val="0"/>
                <w:kern w:val="2"/>
              </w:rPr>
            </w:pPr>
          </w:p>
        </w:tc>
        <w:tc>
          <w:tcPr>
            <w:tcW w:w="1361" w:type="dxa"/>
            <w:noWrap w:val="0"/>
            <w:vAlign w:val="center"/>
          </w:tcPr>
          <w:p w14:paraId="73270BA3">
            <w:pPr>
              <w:jc w:val="center"/>
              <w:rPr>
                <w:rFonts w:hint="eastAsia" w:ascii="Arial" w:hAnsi="Arial" w:cs="Arial"/>
                <w:sz w:val="24"/>
              </w:rPr>
            </w:pPr>
          </w:p>
        </w:tc>
      </w:tr>
      <w:tr w14:paraId="08BE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040098E8">
            <w:pPr>
              <w:jc w:val="center"/>
              <w:rPr>
                <w:rFonts w:hint="eastAsia" w:ascii="Arial" w:hAnsi="Arial" w:cs="Arial"/>
                <w:sz w:val="24"/>
              </w:rPr>
            </w:pPr>
            <w:r>
              <w:rPr>
                <w:rFonts w:hint="eastAsia" w:ascii="Arial" w:hAnsi="Arial" w:cs="Arial"/>
                <w:sz w:val="24"/>
              </w:rPr>
              <w:t>2</w:t>
            </w:r>
          </w:p>
        </w:tc>
        <w:tc>
          <w:tcPr>
            <w:tcW w:w="6165" w:type="dxa"/>
            <w:noWrap w:val="0"/>
            <w:vAlign w:val="center"/>
          </w:tcPr>
          <w:p w14:paraId="20327D40">
            <w:pPr>
              <w:rPr>
                <w:rFonts w:hint="eastAsia" w:ascii="Arial" w:hAnsi="Arial" w:cs="Arial"/>
                <w:sz w:val="24"/>
              </w:rPr>
            </w:pPr>
            <w:r>
              <w:rPr>
                <w:rFonts w:hint="eastAsia" w:ascii="Arial" w:hAnsi="Arial" w:cs="Arial"/>
                <w:sz w:val="24"/>
              </w:rPr>
              <w:t>完全理解并接受对投标人的各项须知、规约要求和责任义务</w:t>
            </w:r>
          </w:p>
        </w:tc>
        <w:tc>
          <w:tcPr>
            <w:tcW w:w="886" w:type="dxa"/>
            <w:noWrap w:val="0"/>
            <w:vAlign w:val="center"/>
          </w:tcPr>
          <w:p w14:paraId="04DD2F6E">
            <w:pPr>
              <w:jc w:val="center"/>
              <w:rPr>
                <w:rFonts w:hint="eastAsia" w:ascii="Arial" w:hAnsi="Arial" w:cs="Arial"/>
                <w:sz w:val="24"/>
              </w:rPr>
            </w:pPr>
          </w:p>
        </w:tc>
        <w:tc>
          <w:tcPr>
            <w:tcW w:w="1361" w:type="dxa"/>
            <w:noWrap w:val="0"/>
            <w:vAlign w:val="center"/>
          </w:tcPr>
          <w:p w14:paraId="497F2B53">
            <w:pPr>
              <w:ind w:right="-35"/>
              <w:jc w:val="center"/>
              <w:rPr>
                <w:rFonts w:hint="eastAsia" w:ascii="Arial" w:hAnsi="Arial" w:cs="Arial"/>
                <w:sz w:val="24"/>
              </w:rPr>
            </w:pPr>
          </w:p>
        </w:tc>
      </w:tr>
      <w:tr w14:paraId="0A25F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340AD842">
            <w:pPr>
              <w:jc w:val="center"/>
              <w:rPr>
                <w:rFonts w:hint="eastAsia" w:ascii="Arial" w:hAnsi="Arial" w:cs="Arial"/>
                <w:sz w:val="24"/>
              </w:rPr>
            </w:pPr>
            <w:r>
              <w:rPr>
                <w:rFonts w:hint="eastAsia" w:ascii="Arial" w:hAnsi="Arial" w:cs="Arial"/>
                <w:sz w:val="24"/>
              </w:rPr>
              <w:t>3</w:t>
            </w:r>
          </w:p>
        </w:tc>
        <w:tc>
          <w:tcPr>
            <w:tcW w:w="6165" w:type="dxa"/>
            <w:noWrap w:val="0"/>
            <w:vAlign w:val="center"/>
          </w:tcPr>
          <w:p w14:paraId="143868C8">
            <w:pPr>
              <w:rPr>
                <w:rFonts w:hint="eastAsia" w:ascii="Arial" w:hAnsi="Arial" w:cs="Arial"/>
                <w:sz w:val="24"/>
              </w:rPr>
            </w:pPr>
            <w:r>
              <w:rPr>
                <w:rFonts w:hint="eastAsia" w:ascii="Arial" w:hAnsi="Arial" w:cs="Arial"/>
                <w:sz w:val="24"/>
              </w:rPr>
              <w:t>同意接受合同范本所列述的各项条款</w:t>
            </w:r>
          </w:p>
        </w:tc>
        <w:tc>
          <w:tcPr>
            <w:tcW w:w="886" w:type="dxa"/>
            <w:noWrap w:val="0"/>
            <w:vAlign w:val="center"/>
          </w:tcPr>
          <w:p w14:paraId="05BB43A7">
            <w:pPr>
              <w:jc w:val="center"/>
              <w:rPr>
                <w:rFonts w:hint="eastAsia" w:ascii="Arial" w:hAnsi="Arial" w:cs="Arial"/>
                <w:sz w:val="24"/>
              </w:rPr>
            </w:pPr>
          </w:p>
        </w:tc>
        <w:tc>
          <w:tcPr>
            <w:tcW w:w="1361" w:type="dxa"/>
            <w:noWrap w:val="0"/>
            <w:vAlign w:val="center"/>
          </w:tcPr>
          <w:p w14:paraId="600158E1">
            <w:pPr>
              <w:ind w:right="-35"/>
              <w:jc w:val="center"/>
              <w:rPr>
                <w:rFonts w:hint="eastAsia" w:ascii="Arial" w:hAnsi="Arial" w:cs="Arial"/>
                <w:sz w:val="24"/>
              </w:rPr>
            </w:pPr>
          </w:p>
        </w:tc>
      </w:tr>
      <w:tr w14:paraId="6F45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642D8C34">
            <w:pPr>
              <w:jc w:val="center"/>
              <w:rPr>
                <w:rFonts w:hint="eastAsia" w:ascii="Arial" w:hAnsi="Arial" w:cs="Arial"/>
                <w:sz w:val="24"/>
              </w:rPr>
            </w:pPr>
            <w:r>
              <w:rPr>
                <w:rFonts w:hint="eastAsia" w:ascii="Arial" w:hAnsi="Arial" w:cs="Arial"/>
                <w:sz w:val="24"/>
              </w:rPr>
              <w:t>4</w:t>
            </w:r>
          </w:p>
        </w:tc>
        <w:tc>
          <w:tcPr>
            <w:tcW w:w="6165" w:type="dxa"/>
            <w:noWrap w:val="0"/>
            <w:vAlign w:val="center"/>
          </w:tcPr>
          <w:p w14:paraId="12363141">
            <w:pPr>
              <w:rPr>
                <w:rFonts w:hint="eastAsia" w:ascii="Arial" w:hAnsi="Arial" w:cs="Arial"/>
                <w:sz w:val="24"/>
              </w:rPr>
            </w:pPr>
            <w:r>
              <w:rPr>
                <w:rFonts w:hint="eastAsia" w:ascii="Arial" w:hAnsi="Arial" w:cs="Arial"/>
                <w:sz w:val="24"/>
              </w:rPr>
              <w:t>同意按本项目要求缴付相关款项</w:t>
            </w:r>
          </w:p>
        </w:tc>
        <w:tc>
          <w:tcPr>
            <w:tcW w:w="886" w:type="dxa"/>
            <w:noWrap w:val="0"/>
            <w:vAlign w:val="center"/>
          </w:tcPr>
          <w:p w14:paraId="70333BD9">
            <w:pPr>
              <w:jc w:val="center"/>
              <w:rPr>
                <w:rFonts w:hint="eastAsia" w:ascii="Arial" w:hAnsi="Arial" w:cs="Arial"/>
                <w:sz w:val="24"/>
              </w:rPr>
            </w:pPr>
          </w:p>
        </w:tc>
        <w:tc>
          <w:tcPr>
            <w:tcW w:w="1361" w:type="dxa"/>
            <w:noWrap w:val="0"/>
            <w:vAlign w:val="center"/>
          </w:tcPr>
          <w:p w14:paraId="01146B42">
            <w:pPr>
              <w:ind w:right="-35"/>
              <w:jc w:val="center"/>
              <w:rPr>
                <w:rFonts w:hint="eastAsia" w:ascii="Arial" w:hAnsi="Arial" w:cs="Arial"/>
                <w:sz w:val="24"/>
              </w:rPr>
            </w:pPr>
          </w:p>
        </w:tc>
      </w:tr>
      <w:tr w14:paraId="6EFC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73" w:type="dxa"/>
            <w:noWrap w:val="0"/>
            <w:vAlign w:val="center"/>
          </w:tcPr>
          <w:p w14:paraId="370BEA03">
            <w:pPr>
              <w:jc w:val="center"/>
              <w:rPr>
                <w:rFonts w:hint="eastAsia" w:ascii="Arial" w:hAnsi="Arial" w:cs="Arial"/>
                <w:sz w:val="24"/>
              </w:rPr>
            </w:pPr>
            <w:r>
              <w:rPr>
                <w:rFonts w:hint="eastAsia" w:ascii="Arial" w:hAnsi="Arial" w:cs="Arial"/>
                <w:sz w:val="24"/>
              </w:rPr>
              <w:t>5</w:t>
            </w:r>
          </w:p>
        </w:tc>
        <w:tc>
          <w:tcPr>
            <w:tcW w:w="6165" w:type="dxa"/>
            <w:noWrap w:val="0"/>
            <w:vAlign w:val="center"/>
          </w:tcPr>
          <w:p w14:paraId="53DD7E8A">
            <w:pPr>
              <w:rPr>
                <w:rFonts w:hint="eastAsia" w:ascii="Arial" w:hAnsi="Arial" w:cs="Arial"/>
                <w:sz w:val="24"/>
              </w:rPr>
            </w:pPr>
            <w:r>
              <w:rPr>
                <w:rFonts w:hint="eastAsia" w:ascii="Arial" w:hAnsi="Arial" w:cs="Arial"/>
                <w:sz w:val="24"/>
              </w:rPr>
              <w:t>可提供货物供货来源证明或供货渠道与品质的合法性证明</w:t>
            </w:r>
          </w:p>
        </w:tc>
        <w:tc>
          <w:tcPr>
            <w:tcW w:w="886" w:type="dxa"/>
            <w:noWrap w:val="0"/>
            <w:vAlign w:val="center"/>
          </w:tcPr>
          <w:p w14:paraId="3919751D">
            <w:pPr>
              <w:jc w:val="center"/>
              <w:rPr>
                <w:rFonts w:hint="eastAsia" w:ascii="Arial" w:hAnsi="Arial" w:cs="Arial"/>
                <w:sz w:val="24"/>
              </w:rPr>
            </w:pPr>
          </w:p>
        </w:tc>
        <w:tc>
          <w:tcPr>
            <w:tcW w:w="1361" w:type="dxa"/>
            <w:noWrap w:val="0"/>
            <w:vAlign w:val="center"/>
          </w:tcPr>
          <w:p w14:paraId="7DA5A833">
            <w:pPr>
              <w:ind w:right="-35"/>
              <w:jc w:val="center"/>
              <w:rPr>
                <w:rFonts w:hint="eastAsia" w:ascii="Arial" w:hAnsi="Arial" w:cs="Arial"/>
                <w:sz w:val="24"/>
              </w:rPr>
            </w:pPr>
          </w:p>
        </w:tc>
      </w:tr>
      <w:tr w14:paraId="65A3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73" w:type="dxa"/>
            <w:noWrap w:val="0"/>
            <w:vAlign w:val="center"/>
          </w:tcPr>
          <w:p w14:paraId="04CD2A7A">
            <w:pPr>
              <w:jc w:val="center"/>
              <w:rPr>
                <w:rFonts w:hint="eastAsia" w:ascii="Arial" w:hAnsi="Arial" w:cs="Arial"/>
                <w:sz w:val="24"/>
              </w:rPr>
            </w:pPr>
            <w:r>
              <w:rPr>
                <w:rFonts w:hint="eastAsia" w:ascii="Arial" w:hAnsi="Arial" w:cs="Arial"/>
                <w:sz w:val="24"/>
              </w:rPr>
              <w:t>6</w:t>
            </w:r>
          </w:p>
        </w:tc>
        <w:tc>
          <w:tcPr>
            <w:tcW w:w="6165" w:type="dxa"/>
            <w:noWrap w:val="0"/>
            <w:vAlign w:val="center"/>
          </w:tcPr>
          <w:p w14:paraId="307D925C">
            <w:pPr>
              <w:rPr>
                <w:rFonts w:hint="eastAsia" w:ascii="Arial" w:hAnsi="Arial" w:cs="Arial"/>
                <w:sz w:val="24"/>
              </w:rPr>
            </w:pPr>
            <w:r>
              <w:rPr>
                <w:rFonts w:hint="eastAsia" w:ascii="Arial" w:hAnsi="Arial" w:cs="Arial"/>
                <w:sz w:val="24"/>
              </w:rPr>
              <w:t>投标有效期：投标/响应有效期为自递交投标/响应文件起至确定正式中标止不少于</w:t>
            </w:r>
            <w:r>
              <w:rPr>
                <w:rFonts w:hint="eastAsia" w:ascii="Arial" w:hAnsi="Arial" w:cs="Arial"/>
                <w:sz w:val="24"/>
                <w:u w:val="single"/>
                <w:lang w:val="en-US" w:eastAsia="zh-CN"/>
              </w:rPr>
              <w:t>90</w:t>
            </w:r>
            <w:r>
              <w:rPr>
                <w:rFonts w:hint="eastAsia" w:ascii="Arial" w:hAnsi="Arial" w:cs="Arial"/>
                <w:sz w:val="24"/>
              </w:rPr>
              <w:t>天，中标单位有效期至项目验收之日</w:t>
            </w:r>
          </w:p>
        </w:tc>
        <w:tc>
          <w:tcPr>
            <w:tcW w:w="886" w:type="dxa"/>
            <w:noWrap w:val="0"/>
            <w:vAlign w:val="center"/>
          </w:tcPr>
          <w:p w14:paraId="0CB176D8">
            <w:pPr>
              <w:jc w:val="center"/>
              <w:rPr>
                <w:rFonts w:hint="eastAsia" w:ascii="Arial" w:hAnsi="Arial" w:cs="Arial"/>
                <w:sz w:val="24"/>
              </w:rPr>
            </w:pPr>
          </w:p>
        </w:tc>
        <w:tc>
          <w:tcPr>
            <w:tcW w:w="1361" w:type="dxa"/>
            <w:noWrap w:val="0"/>
            <w:vAlign w:val="center"/>
          </w:tcPr>
          <w:p w14:paraId="2C903123">
            <w:pPr>
              <w:ind w:right="-35"/>
              <w:jc w:val="center"/>
              <w:rPr>
                <w:rFonts w:hint="eastAsia" w:ascii="Arial" w:hAnsi="Arial" w:cs="Arial"/>
                <w:sz w:val="24"/>
              </w:rPr>
            </w:pPr>
          </w:p>
        </w:tc>
      </w:tr>
      <w:tr w14:paraId="6C8E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05836271">
            <w:pPr>
              <w:jc w:val="center"/>
              <w:rPr>
                <w:rFonts w:hint="eastAsia" w:ascii="Arial" w:hAnsi="Arial" w:cs="Arial"/>
                <w:sz w:val="24"/>
              </w:rPr>
            </w:pPr>
            <w:r>
              <w:rPr>
                <w:rFonts w:hint="eastAsia" w:ascii="Arial" w:hAnsi="Arial" w:cs="Arial"/>
                <w:sz w:val="24"/>
              </w:rPr>
              <w:t>7</w:t>
            </w:r>
          </w:p>
        </w:tc>
        <w:tc>
          <w:tcPr>
            <w:tcW w:w="6165" w:type="dxa"/>
            <w:noWrap w:val="0"/>
            <w:vAlign w:val="center"/>
          </w:tcPr>
          <w:p w14:paraId="6C0373DE">
            <w:pPr>
              <w:rPr>
                <w:rFonts w:hint="eastAsia" w:ascii="Arial" w:hAnsi="Arial" w:cs="Arial"/>
                <w:sz w:val="24"/>
              </w:rPr>
            </w:pPr>
            <w:r>
              <w:rPr>
                <w:rFonts w:hint="eastAsia" w:ascii="Arial" w:hAnsi="Arial" w:cs="Arial"/>
                <w:sz w:val="24"/>
              </w:rPr>
              <w:t>投标内容均涵盖招标要求及一切费用和伴随服务</w:t>
            </w:r>
          </w:p>
        </w:tc>
        <w:tc>
          <w:tcPr>
            <w:tcW w:w="886" w:type="dxa"/>
            <w:noWrap w:val="0"/>
            <w:vAlign w:val="center"/>
          </w:tcPr>
          <w:p w14:paraId="5457017B">
            <w:pPr>
              <w:jc w:val="center"/>
              <w:rPr>
                <w:rFonts w:hint="eastAsia" w:ascii="Arial" w:hAnsi="Arial" w:cs="Arial"/>
                <w:sz w:val="24"/>
              </w:rPr>
            </w:pPr>
          </w:p>
        </w:tc>
        <w:tc>
          <w:tcPr>
            <w:tcW w:w="1361" w:type="dxa"/>
            <w:noWrap w:val="0"/>
            <w:vAlign w:val="center"/>
          </w:tcPr>
          <w:p w14:paraId="44979705">
            <w:pPr>
              <w:pStyle w:val="215"/>
              <w:keepNext w:val="0"/>
              <w:adjustRightInd/>
              <w:spacing w:before="0" w:after="0" w:line="240" w:lineRule="auto"/>
              <w:textAlignment w:val="auto"/>
              <w:rPr>
                <w:rFonts w:hint="eastAsia" w:ascii="Arial" w:hAnsi="Arial" w:cs="Arial"/>
                <w:snapToGrid/>
                <w:spacing w:val="0"/>
                <w:kern w:val="2"/>
              </w:rPr>
            </w:pPr>
          </w:p>
        </w:tc>
      </w:tr>
      <w:tr w14:paraId="276F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4365B0A7">
            <w:pPr>
              <w:jc w:val="center"/>
              <w:rPr>
                <w:rFonts w:hint="eastAsia" w:ascii="Arial" w:hAnsi="Arial" w:cs="Arial"/>
                <w:sz w:val="24"/>
              </w:rPr>
            </w:pPr>
            <w:r>
              <w:rPr>
                <w:rFonts w:hint="eastAsia" w:ascii="Arial" w:hAnsi="Arial" w:cs="Arial"/>
                <w:sz w:val="24"/>
              </w:rPr>
              <w:t>8</w:t>
            </w:r>
          </w:p>
        </w:tc>
        <w:tc>
          <w:tcPr>
            <w:tcW w:w="6165" w:type="dxa"/>
            <w:noWrap w:val="0"/>
            <w:vAlign w:val="center"/>
          </w:tcPr>
          <w:p w14:paraId="275142CF">
            <w:pPr>
              <w:rPr>
                <w:rFonts w:hint="default" w:ascii="Arial" w:hAnsi="Arial" w:eastAsia="宋体" w:cs="Arial"/>
                <w:sz w:val="24"/>
                <w:lang w:val="en-US" w:eastAsia="zh-CN"/>
              </w:rPr>
            </w:pPr>
            <w:r>
              <w:rPr>
                <w:rFonts w:hint="eastAsia" w:ascii="Arial" w:hAnsi="Arial" w:cs="Arial"/>
                <w:sz w:val="24"/>
                <w:lang w:val="en-US" w:eastAsia="zh-CN"/>
              </w:rPr>
              <w:t>完全按照采购人采购需求标准执行</w:t>
            </w:r>
          </w:p>
        </w:tc>
        <w:tc>
          <w:tcPr>
            <w:tcW w:w="886" w:type="dxa"/>
            <w:noWrap w:val="0"/>
            <w:vAlign w:val="center"/>
          </w:tcPr>
          <w:p w14:paraId="0210B717">
            <w:pPr>
              <w:jc w:val="center"/>
              <w:rPr>
                <w:rFonts w:hint="eastAsia" w:ascii="Arial" w:hAnsi="Arial" w:cs="Arial"/>
                <w:sz w:val="24"/>
              </w:rPr>
            </w:pPr>
          </w:p>
        </w:tc>
        <w:tc>
          <w:tcPr>
            <w:tcW w:w="1361" w:type="dxa"/>
            <w:noWrap w:val="0"/>
            <w:vAlign w:val="center"/>
          </w:tcPr>
          <w:p w14:paraId="3D8075A1">
            <w:pPr>
              <w:jc w:val="center"/>
              <w:rPr>
                <w:rFonts w:hint="eastAsia" w:ascii="Arial" w:hAnsi="Arial" w:cs="Arial"/>
                <w:sz w:val="24"/>
              </w:rPr>
            </w:pPr>
          </w:p>
        </w:tc>
      </w:tr>
      <w:tr w14:paraId="119C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noWrap w:val="0"/>
            <w:vAlign w:val="center"/>
          </w:tcPr>
          <w:p w14:paraId="0FB3F6DB">
            <w:pPr>
              <w:jc w:val="center"/>
              <w:rPr>
                <w:rFonts w:hint="eastAsia" w:ascii="Arial" w:hAnsi="Arial" w:cs="Arial"/>
                <w:sz w:val="24"/>
              </w:rPr>
            </w:pPr>
            <w:r>
              <w:rPr>
                <w:rFonts w:hint="eastAsia" w:ascii="Arial" w:hAnsi="Arial" w:cs="Arial"/>
                <w:sz w:val="24"/>
              </w:rPr>
              <w:t>9</w:t>
            </w:r>
          </w:p>
        </w:tc>
        <w:tc>
          <w:tcPr>
            <w:tcW w:w="6165" w:type="dxa"/>
            <w:noWrap w:val="0"/>
            <w:vAlign w:val="center"/>
          </w:tcPr>
          <w:p w14:paraId="3EA5AE30">
            <w:pPr>
              <w:rPr>
                <w:rFonts w:hint="eastAsia" w:ascii="Arial" w:hAnsi="Arial" w:cs="Arial"/>
                <w:sz w:val="24"/>
              </w:rPr>
            </w:pPr>
            <w:r>
              <w:rPr>
                <w:rFonts w:hint="eastAsia" w:ascii="Arial" w:hAnsi="Arial" w:cs="Arial"/>
                <w:sz w:val="24"/>
              </w:rPr>
              <w:t>同意接受本项目的验收要求及验收标准</w:t>
            </w:r>
          </w:p>
        </w:tc>
        <w:tc>
          <w:tcPr>
            <w:tcW w:w="886" w:type="dxa"/>
            <w:noWrap w:val="0"/>
            <w:vAlign w:val="center"/>
          </w:tcPr>
          <w:p w14:paraId="1C6545E1">
            <w:pPr>
              <w:jc w:val="center"/>
              <w:rPr>
                <w:rFonts w:hint="eastAsia" w:ascii="Arial" w:hAnsi="Arial" w:cs="Arial"/>
                <w:sz w:val="24"/>
              </w:rPr>
            </w:pPr>
          </w:p>
        </w:tc>
        <w:tc>
          <w:tcPr>
            <w:tcW w:w="1361" w:type="dxa"/>
            <w:noWrap w:val="0"/>
            <w:vAlign w:val="center"/>
          </w:tcPr>
          <w:p w14:paraId="601A1626">
            <w:pPr>
              <w:jc w:val="center"/>
              <w:rPr>
                <w:rFonts w:hint="eastAsia" w:ascii="Arial" w:hAnsi="Arial" w:cs="Arial"/>
                <w:sz w:val="24"/>
              </w:rPr>
            </w:pPr>
          </w:p>
        </w:tc>
      </w:tr>
      <w:tr w14:paraId="00860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7AE7262A">
            <w:pPr>
              <w:jc w:val="center"/>
              <w:rPr>
                <w:rFonts w:hint="eastAsia" w:ascii="Arial" w:hAnsi="Arial" w:cs="Arial"/>
                <w:sz w:val="24"/>
              </w:rPr>
            </w:pPr>
            <w:r>
              <w:rPr>
                <w:rFonts w:hint="eastAsia" w:ascii="Arial" w:hAnsi="Arial" w:cs="Arial"/>
                <w:sz w:val="24"/>
              </w:rPr>
              <w:t>10</w:t>
            </w:r>
          </w:p>
        </w:tc>
        <w:tc>
          <w:tcPr>
            <w:tcW w:w="6165" w:type="dxa"/>
            <w:noWrap w:val="0"/>
            <w:vAlign w:val="center"/>
          </w:tcPr>
          <w:p w14:paraId="342D54FA">
            <w:pPr>
              <w:rPr>
                <w:rFonts w:hint="eastAsia" w:ascii="Arial" w:hAnsi="Arial" w:eastAsia="宋体" w:cs="Arial"/>
                <w:sz w:val="24"/>
                <w:lang w:eastAsia="zh-CN"/>
              </w:rPr>
            </w:pPr>
            <w:r>
              <w:rPr>
                <w:rFonts w:hint="eastAsia" w:ascii="Arial" w:hAnsi="Arial" w:cs="Arial"/>
                <w:sz w:val="24"/>
              </w:rPr>
              <w:t>同意接受本项目供货期服务的各项要求</w:t>
            </w:r>
          </w:p>
        </w:tc>
        <w:tc>
          <w:tcPr>
            <w:tcW w:w="886" w:type="dxa"/>
            <w:noWrap w:val="0"/>
            <w:vAlign w:val="center"/>
          </w:tcPr>
          <w:p w14:paraId="2733A195">
            <w:pPr>
              <w:jc w:val="center"/>
              <w:rPr>
                <w:rFonts w:hint="eastAsia" w:ascii="Arial" w:hAnsi="Arial" w:cs="Arial"/>
                <w:sz w:val="24"/>
              </w:rPr>
            </w:pPr>
          </w:p>
        </w:tc>
        <w:tc>
          <w:tcPr>
            <w:tcW w:w="1361" w:type="dxa"/>
            <w:noWrap w:val="0"/>
            <w:vAlign w:val="center"/>
          </w:tcPr>
          <w:p w14:paraId="37788835">
            <w:pPr>
              <w:jc w:val="center"/>
              <w:rPr>
                <w:rFonts w:hint="eastAsia" w:ascii="Arial" w:hAnsi="Arial" w:cs="Arial"/>
                <w:sz w:val="24"/>
              </w:rPr>
            </w:pPr>
          </w:p>
        </w:tc>
      </w:tr>
      <w:tr w14:paraId="6611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73" w:type="dxa"/>
            <w:noWrap w:val="0"/>
            <w:vAlign w:val="center"/>
          </w:tcPr>
          <w:p w14:paraId="6256CA08">
            <w:pPr>
              <w:jc w:val="center"/>
              <w:rPr>
                <w:rFonts w:hint="eastAsia" w:ascii="Arial" w:hAnsi="Arial" w:cs="Arial"/>
                <w:sz w:val="24"/>
              </w:rPr>
            </w:pPr>
            <w:r>
              <w:rPr>
                <w:rFonts w:hint="eastAsia" w:ascii="Arial" w:hAnsi="Arial" w:cs="Arial"/>
                <w:sz w:val="24"/>
              </w:rPr>
              <w:t>11</w:t>
            </w:r>
          </w:p>
        </w:tc>
        <w:tc>
          <w:tcPr>
            <w:tcW w:w="6165" w:type="dxa"/>
            <w:noWrap w:val="0"/>
            <w:vAlign w:val="center"/>
          </w:tcPr>
          <w:p w14:paraId="7FC3626B">
            <w:pPr>
              <w:pStyle w:val="26"/>
              <w:rPr>
                <w:rFonts w:hint="eastAsia" w:eastAsia="宋体"/>
                <w:b w:val="0"/>
                <w:bCs w:val="0"/>
                <w:kern w:val="2"/>
                <w:sz w:val="24"/>
              </w:rPr>
            </w:pPr>
            <w:r>
              <w:rPr>
                <w:rFonts w:hint="eastAsia" w:eastAsia="宋体"/>
                <w:b w:val="0"/>
                <w:bCs w:val="0"/>
                <w:kern w:val="2"/>
                <w:sz w:val="24"/>
              </w:rPr>
              <w:t>同意采购方以任何形式对我方的投标/投标文件内容的真实性和有效性进行审查、验证</w:t>
            </w:r>
          </w:p>
        </w:tc>
        <w:tc>
          <w:tcPr>
            <w:tcW w:w="886" w:type="dxa"/>
            <w:noWrap w:val="0"/>
            <w:vAlign w:val="center"/>
          </w:tcPr>
          <w:p w14:paraId="02D0A5ED">
            <w:pPr>
              <w:pStyle w:val="216"/>
              <w:numPr>
                <w:ilvl w:val="0"/>
                <w:numId w:val="0"/>
              </w:numPr>
              <w:tabs>
                <w:tab w:val="left" w:pos="840"/>
                <w:tab w:val="left" w:pos="1160"/>
              </w:tabs>
              <w:rPr>
                <w:rFonts w:hint="eastAsia" w:ascii="Arial" w:hAnsi="Arial" w:cs="Arial"/>
                <w:b w:val="0"/>
                <w:color w:val="auto"/>
                <w:sz w:val="24"/>
                <w:szCs w:val="20"/>
              </w:rPr>
            </w:pPr>
          </w:p>
        </w:tc>
        <w:tc>
          <w:tcPr>
            <w:tcW w:w="1361" w:type="dxa"/>
            <w:noWrap w:val="0"/>
            <w:vAlign w:val="center"/>
          </w:tcPr>
          <w:p w14:paraId="1553B257">
            <w:pPr>
              <w:pStyle w:val="215"/>
              <w:keepNext w:val="0"/>
              <w:adjustRightInd/>
              <w:spacing w:before="0" w:after="0" w:line="240" w:lineRule="auto"/>
              <w:jc w:val="both"/>
              <w:textAlignment w:val="auto"/>
              <w:rPr>
                <w:rFonts w:hint="eastAsia" w:ascii="Arial" w:hAnsi="Arial" w:cs="Arial"/>
                <w:snapToGrid/>
                <w:spacing w:val="0"/>
                <w:kern w:val="2"/>
              </w:rPr>
            </w:pPr>
          </w:p>
        </w:tc>
      </w:tr>
      <w:tr w14:paraId="7AD0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3" w:type="dxa"/>
            <w:noWrap w:val="0"/>
            <w:vAlign w:val="center"/>
          </w:tcPr>
          <w:p w14:paraId="19044FD5">
            <w:pPr>
              <w:jc w:val="center"/>
              <w:rPr>
                <w:rFonts w:hint="eastAsia" w:ascii="Arial" w:hAnsi="Arial" w:cs="Arial"/>
                <w:sz w:val="24"/>
              </w:rPr>
            </w:pPr>
            <w:r>
              <w:rPr>
                <w:rFonts w:hint="eastAsia" w:ascii="Arial" w:hAnsi="Arial" w:cs="Arial"/>
                <w:sz w:val="24"/>
              </w:rPr>
              <w:t>12</w:t>
            </w:r>
          </w:p>
        </w:tc>
        <w:tc>
          <w:tcPr>
            <w:tcW w:w="6165" w:type="dxa"/>
            <w:noWrap w:val="0"/>
            <w:vAlign w:val="center"/>
          </w:tcPr>
          <w:p w14:paraId="573F9DA8">
            <w:pPr>
              <w:pStyle w:val="26"/>
              <w:rPr>
                <w:rFonts w:hint="eastAsia" w:eastAsia="宋体"/>
                <w:b w:val="0"/>
                <w:bCs w:val="0"/>
                <w:kern w:val="2"/>
                <w:sz w:val="24"/>
              </w:rPr>
            </w:pPr>
            <w:r>
              <w:rPr>
                <w:rFonts w:hint="eastAsia" w:eastAsia="宋体"/>
                <w:b w:val="0"/>
                <w:bCs w:val="0"/>
                <w:kern w:val="2"/>
                <w:sz w:val="24"/>
              </w:rPr>
              <w:t>同意接受本项目付款的各项要求</w:t>
            </w:r>
          </w:p>
        </w:tc>
        <w:tc>
          <w:tcPr>
            <w:tcW w:w="886" w:type="dxa"/>
            <w:noWrap w:val="0"/>
            <w:vAlign w:val="center"/>
          </w:tcPr>
          <w:p w14:paraId="35A30A2C">
            <w:pPr>
              <w:pStyle w:val="216"/>
              <w:numPr>
                <w:ilvl w:val="0"/>
                <w:numId w:val="0"/>
              </w:numPr>
              <w:tabs>
                <w:tab w:val="left" w:pos="840"/>
                <w:tab w:val="left" w:pos="1160"/>
              </w:tabs>
              <w:rPr>
                <w:rFonts w:hint="eastAsia" w:ascii="Arial" w:hAnsi="Arial" w:cs="Arial"/>
                <w:b w:val="0"/>
                <w:color w:val="auto"/>
                <w:sz w:val="24"/>
                <w:szCs w:val="20"/>
              </w:rPr>
            </w:pPr>
          </w:p>
        </w:tc>
        <w:tc>
          <w:tcPr>
            <w:tcW w:w="1361" w:type="dxa"/>
            <w:noWrap w:val="0"/>
            <w:vAlign w:val="center"/>
          </w:tcPr>
          <w:p w14:paraId="7FFCDAF6">
            <w:pPr>
              <w:pStyle w:val="215"/>
              <w:keepNext w:val="0"/>
              <w:adjustRightInd/>
              <w:spacing w:before="0" w:after="0" w:line="240" w:lineRule="auto"/>
              <w:jc w:val="both"/>
              <w:textAlignment w:val="auto"/>
              <w:rPr>
                <w:rFonts w:hint="eastAsia" w:ascii="Arial" w:hAnsi="Arial" w:cs="Arial"/>
                <w:snapToGrid/>
                <w:spacing w:val="0"/>
                <w:kern w:val="2"/>
              </w:rPr>
            </w:pPr>
          </w:p>
        </w:tc>
      </w:tr>
      <w:tr w14:paraId="012D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73" w:type="dxa"/>
            <w:noWrap w:val="0"/>
            <w:vAlign w:val="center"/>
          </w:tcPr>
          <w:p w14:paraId="0A5ADED9">
            <w:pPr>
              <w:jc w:val="center"/>
              <w:rPr>
                <w:rFonts w:hint="eastAsia" w:ascii="Arial" w:hAnsi="Arial" w:cs="Arial"/>
                <w:sz w:val="24"/>
              </w:rPr>
            </w:pPr>
            <w:r>
              <w:rPr>
                <w:rFonts w:hint="eastAsia" w:ascii="Arial" w:hAnsi="Arial" w:cs="Arial"/>
                <w:sz w:val="24"/>
              </w:rPr>
              <w:t>13</w:t>
            </w:r>
          </w:p>
        </w:tc>
        <w:tc>
          <w:tcPr>
            <w:tcW w:w="8412" w:type="dxa"/>
            <w:gridSpan w:val="3"/>
            <w:noWrap w:val="0"/>
            <w:vAlign w:val="center"/>
          </w:tcPr>
          <w:p w14:paraId="5493E87C">
            <w:pPr>
              <w:rPr>
                <w:rFonts w:hint="eastAsia" w:ascii="Arial" w:hAnsi="Arial" w:cs="Arial"/>
                <w:sz w:val="24"/>
              </w:rPr>
            </w:pPr>
            <w:r>
              <w:rPr>
                <w:rFonts w:hint="eastAsia" w:ascii="Arial" w:hAnsi="Arial" w:cs="Arial"/>
                <w:sz w:val="24"/>
              </w:rPr>
              <w:t>其它商务条款偏离说明：</w:t>
            </w:r>
          </w:p>
          <w:p w14:paraId="7B5ACEB2">
            <w:pPr>
              <w:rPr>
                <w:rFonts w:hint="eastAsia" w:ascii="Arial" w:hAnsi="Arial" w:cs="Arial"/>
                <w:sz w:val="24"/>
              </w:rPr>
            </w:pPr>
          </w:p>
        </w:tc>
      </w:tr>
    </w:tbl>
    <w:p w14:paraId="42BF270C">
      <w:pPr>
        <w:spacing w:before="204" w:beforeLines="50" w:line="360" w:lineRule="auto"/>
        <w:ind w:left="479" w:leftChars="114" w:right="-359" w:rightChars="-171" w:hanging="240" w:hangingChars="100"/>
        <w:rPr>
          <w:rFonts w:hint="eastAsia" w:ascii="Arial" w:hAnsi="Arial" w:cs="Arial"/>
          <w:sz w:val="24"/>
        </w:rPr>
      </w:pPr>
      <w:r>
        <w:rPr>
          <w:rFonts w:hint="eastAsia" w:ascii="Arial" w:hAnsi="Arial" w:cs="Arial"/>
          <w:sz w:val="24"/>
        </w:rPr>
        <w:t>注：1.对于上述要求，如投标人完全响应，则请在“是否响应”栏内打“√”，对打“×”视为偏离，请在“偏离说明”栏内扼要说明偏离情况。</w:t>
      </w:r>
    </w:p>
    <w:p w14:paraId="3CB2E47A">
      <w:pPr>
        <w:spacing w:line="360" w:lineRule="auto"/>
        <w:ind w:left="532" w:leftChars="143" w:right="-359" w:rightChars="-171" w:hanging="232" w:hangingChars="97"/>
        <w:rPr>
          <w:rFonts w:hint="eastAsia" w:ascii="Arial" w:hAnsi="Arial" w:cs="Arial"/>
          <w:sz w:val="24"/>
        </w:rPr>
      </w:pPr>
      <w:r>
        <w:rPr>
          <w:rFonts w:hint="eastAsia" w:ascii="Arial" w:hAnsi="Arial" w:cs="Arial"/>
          <w:sz w:val="24"/>
        </w:rPr>
        <w:t>2.投标人应认真填写本响应表，若评委会在评标期间，发现有虚假填写本响应表的，则将可能被视为存在两个投标方案，评委会将按本招标文件相关规定执行。</w:t>
      </w:r>
    </w:p>
    <w:p w14:paraId="58A029A9">
      <w:pPr>
        <w:spacing w:line="360" w:lineRule="auto"/>
        <w:ind w:firstLine="300" w:firstLineChars="125"/>
        <w:rPr>
          <w:rFonts w:ascii="宋体" w:hAnsi="宋体" w:eastAsia="宋体"/>
          <w:sz w:val="24"/>
          <w:szCs w:val="24"/>
          <w:highlight w:val="none"/>
        </w:rPr>
      </w:pPr>
      <w:r>
        <w:rPr>
          <w:rFonts w:hint="eastAsia" w:ascii="Arial" w:hAnsi="Arial" w:cs="Arial"/>
          <w:sz w:val="24"/>
        </w:rPr>
        <w:t>3.本表内容不得擅自修改。</w:t>
      </w:r>
    </w:p>
    <w:p w14:paraId="3AD04AF6">
      <w:pPr>
        <w:spacing w:line="360" w:lineRule="auto"/>
        <w:jc w:val="left"/>
        <w:rPr>
          <w:rFonts w:ascii="宋体" w:hAnsi="宋体" w:eastAsia="宋体"/>
          <w:sz w:val="24"/>
          <w:szCs w:val="24"/>
          <w:highlight w:val="none"/>
        </w:rPr>
      </w:pPr>
    </w:p>
    <w:p w14:paraId="0B84144D">
      <w:pPr>
        <w:widowControl/>
        <w:shd w:val="clear" w:color="auto" w:fill="FFFFFF"/>
        <w:snapToGrid w:val="0"/>
        <w:spacing w:line="36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供应商：</w:t>
      </w:r>
      <w:r>
        <w:rPr>
          <w:rFonts w:hint="eastAsia"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rPr>
        <w:t>（盖章）</w:t>
      </w:r>
    </w:p>
    <w:p w14:paraId="3E083568">
      <w:pPr>
        <w:widowControl/>
        <w:shd w:val="clear" w:color="auto" w:fill="FFFFFF"/>
        <w:snapToGrid w:val="0"/>
        <w:spacing w:line="360" w:lineRule="auto"/>
        <w:jc w:val="left"/>
        <w:rPr>
          <w:rFonts w:ascii="宋体" w:hAnsi="宋体" w:eastAsia="宋体" w:cs="Arial"/>
          <w:kern w:val="0"/>
          <w:sz w:val="24"/>
          <w:szCs w:val="24"/>
          <w:highlight w:val="none"/>
        </w:rPr>
      </w:pPr>
    </w:p>
    <w:p w14:paraId="73923BFD">
      <w:pPr>
        <w:widowControl/>
        <w:shd w:val="clear" w:color="auto" w:fill="FFFFFF"/>
        <w:snapToGrid w:val="0"/>
        <w:spacing w:line="36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法定代表人：</w:t>
      </w:r>
      <w:r>
        <w:rPr>
          <w:rFonts w:hint="eastAsia"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rPr>
        <w:t>（盖章）</w:t>
      </w:r>
    </w:p>
    <w:p w14:paraId="712B44C4">
      <w:pPr>
        <w:widowControl/>
        <w:shd w:val="clear" w:color="auto" w:fill="FFFFFF"/>
        <w:snapToGrid w:val="0"/>
        <w:spacing w:line="360" w:lineRule="auto"/>
        <w:ind w:firstLine="420"/>
        <w:jc w:val="center"/>
        <w:rPr>
          <w:rFonts w:ascii="宋体" w:hAnsi="宋体" w:eastAsia="宋体" w:cs="Arial"/>
          <w:kern w:val="0"/>
          <w:sz w:val="24"/>
          <w:szCs w:val="24"/>
          <w:highlight w:val="none"/>
        </w:rPr>
      </w:pPr>
      <w:r>
        <w:rPr>
          <w:rFonts w:hint="eastAsia" w:ascii="宋体" w:hAnsi="宋体" w:eastAsia="宋体" w:cs="Arial"/>
          <w:kern w:val="0"/>
          <w:sz w:val="24"/>
          <w:szCs w:val="24"/>
          <w:highlight w:val="none"/>
        </w:rPr>
        <w:t xml:space="preserve">                                               日期： 年  月  日</w:t>
      </w:r>
    </w:p>
    <w:p w14:paraId="77214D9B">
      <w:pPr>
        <w:widowControl/>
        <w:spacing w:line="360" w:lineRule="auto"/>
        <w:jc w:val="left"/>
        <w:rPr>
          <w:rFonts w:ascii="宋体" w:hAnsi="宋体" w:eastAsia="宋体" w:cs="Arial"/>
          <w:b/>
          <w:bCs/>
          <w:kern w:val="36"/>
          <w:sz w:val="24"/>
          <w:szCs w:val="24"/>
          <w:highlight w:val="none"/>
        </w:rPr>
      </w:pPr>
      <w:r>
        <w:rPr>
          <w:rFonts w:ascii="宋体" w:hAnsi="宋体" w:eastAsia="宋体" w:cs="Arial"/>
          <w:b/>
          <w:bCs/>
          <w:kern w:val="36"/>
          <w:sz w:val="24"/>
          <w:szCs w:val="24"/>
          <w:highlight w:val="none"/>
        </w:rPr>
        <w:br w:type="page"/>
      </w:r>
    </w:p>
    <w:p w14:paraId="4AFE2E95">
      <w:pPr>
        <w:tabs>
          <w:tab w:val="center" w:pos="4832"/>
          <w:tab w:val="left" w:pos="7140"/>
        </w:tabs>
        <w:spacing w:line="360" w:lineRule="auto"/>
        <w:jc w:val="center"/>
        <w:outlineLvl w:val="1"/>
        <w:rPr>
          <w:rFonts w:ascii="宋体" w:hAnsi="宋体" w:eastAsia="宋体" w:cs="Arial"/>
          <w:kern w:val="0"/>
          <w:sz w:val="24"/>
          <w:szCs w:val="24"/>
          <w:highlight w:val="none"/>
        </w:rPr>
      </w:pPr>
      <w:bookmarkStart w:id="311" w:name="_Toc28985"/>
      <w:r>
        <w:rPr>
          <w:rFonts w:hint="eastAsia" w:ascii="宋体" w:hAnsi="宋体" w:eastAsia="宋体"/>
          <w:b/>
          <w:sz w:val="24"/>
          <w:szCs w:val="24"/>
          <w:highlight w:val="none"/>
        </w:rPr>
        <w:t>四、规格、技术参数偏离表</w:t>
      </w:r>
      <w:bookmarkEnd w:id="311"/>
    </w:p>
    <w:tbl>
      <w:tblPr>
        <w:tblStyle w:val="42"/>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14"/>
        <w:gridCol w:w="2083"/>
        <w:gridCol w:w="2182"/>
        <w:gridCol w:w="1155"/>
        <w:gridCol w:w="1219"/>
      </w:tblGrid>
      <w:tr w14:paraId="36819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7203B7B">
            <w:pPr>
              <w:spacing w:line="360" w:lineRule="auto"/>
              <w:jc w:val="center"/>
              <w:rPr>
                <w:rFonts w:cs="宋体" w:asciiTheme="minorEastAsia" w:hAnsiTheme="minorEastAsia"/>
                <w:bCs/>
                <w:szCs w:val="21"/>
                <w:highlight w:val="none"/>
              </w:rPr>
            </w:pPr>
            <w:r>
              <w:rPr>
                <w:rFonts w:hint="eastAsia" w:cs="宋体" w:asciiTheme="minorEastAsia" w:hAnsiTheme="minorEastAsia"/>
                <w:bCs/>
                <w:szCs w:val="21"/>
                <w:highlight w:val="none"/>
              </w:rPr>
              <w:t>序号</w:t>
            </w:r>
          </w:p>
        </w:tc>
        <w:tc>
          <w:tcPr>
            <w:tcW w:w="1814" w:type="dxa"/>
            <w:vAlign w:val="center"/>
          </w:tcPr>
          <w:p w14:paraId="5D055AC3">
            <w:pPr>
              <w:spacing w:line="360" w:lineRule="auto"/>
              <w:jc w:val="center"/>
              <w:rPr>
                <w:rFonts w:cs="宋体" w:asciiTheme="minorEastAsia" w:hAnsiTheme="minorEastAsia"/>
                <w:bCs/>
                <w:szCs w:val="21"/>
                <w:highlight w:val="none"/>
              </w:rPr>
            </w:pPr>
            <w:r>
              <w:rPr>
                <w:rFonts w:hint="eastAsia" w:cs="宋体" w:asciiTheme="minorEastAsia" w:hAnsiTheme="minorEastAsia"/>
                <w:bCs/>
                <w:szCs w:val="21"/>
                <w:highlight w:val="none"/>
              </w:rPr>
              <w:t>竞争性磋商文件条目号</w:t>
            </w:r>
          </w:p>
        </w:tc>
        <w:tc>
          <w:tcPr>
            <w:tcW w:w="2083" w:type="dxa"/>
            <w:vAlign w:val="center"/>
          </w:tcPr>
          <w:p w14:paraId="3374CB5F">
            <w:pPr>
              <w:spacing w:line="360" w:lineRule="auto"/>
              <w:jc w:val="center"/>
              <w:rPr>
                <w:rFonts w:cs="宋体" w:asciiTheme="minorEastAsia" w:hAnsiTheme="minorEastAsia"/>
                <w:bCs/>
                <w:szCs w:val="21"/>
                <w:highlight w:val="none"/>
              </w:rPr>
            </w:pPr>
            <w:r>
              <w:rPr>
                <w:rFonts w:hint="eastAsia"/>
                <w:highlight w:val="none"/>
              </w:rPr>
              <w:t>招标规格</w:t>
            </w:r>
          </w:p>
        </w:tc>
        <w:tc>
          <w:tcPr>
            <w:tcW w:w="2182" w:type="dxa"/>
            <w:vAlign w:val="center"/>
          </w:tcPr>
          <w:p w14:paraId="36B4BD2E">
            <w:pPr>
              <w:spacing w:line="360" w:lineRule="auto"/>
              <w:jc w:val="center"/>
              <w:rPr>
                <w:rFonts w:cs="宋体" w:asciiTheme="minorEastAsia" w:hAnsiTheme="minorEastAsia"/>
                <w:bCs/>
                <w:szCs w:val="21"/>
                <w:highlight w:val="none"/>
              </w:rPr>
            </w:pPr>
            <w:r>
              <w:rPr>
                <w:rFonts w:hint="eastAsia"/>
                <w:highlight w:val="none"/>
              </w:rPr>
              <w:t>投标规格</w:t>
            </w:r>
          </w:p>
        </w:tc>
        <w:tc>
          <w:tcPr>
            <w:tcW w:w="1155" w:type="dxa"/>
            <w:vAlign w:val="center"/>
          </w:tcPr>
          <w:p w14:paraId="60849FD8">
            <w:pPr>
              <w:spacing w:line="360" w:lineRule="auto"/>
              <w:jc w:val="center"/>
              <w:rPr>
                <w:rFonts w:cs="宋体" w:asciiTheme="minorEastAsia" w:hAnsiTheme="minorEastAsia"/>
                <w:bCs/>
                <w:szCs w:val="21"/>
                <w:highlight w:val="none"/>
              </w:rPr>
            </w:pPr>
            <w:r>
              <w:rPr>
                <w:rFonts w:hint="eastAsia" w:cs="宋体" w:asciiTheme="minorEastAsia" w:hAnsiTheme="minorEastAsia"/>
                <w:bCs/>
                <w:szCs w:val="21"/>
                <w:highlight w:val="none"/>
              </w:rPr>
              <w:t>偏离</w:t>
            </w:r>
          </w:p>
        </w:tc>
        <w:tc>
          <w:tcPr>
            <w:tcW w:w="1219" w:type="dxa"/>
            <w:vAlign w:val="center"/>
          </w:tcPr>
          <w:p w14:paraId="49B6CB23">
            <w:pPr>
              <w:spacing w:line="360" w:lineRule="auto"/>
              <w:jc w:val="center"/>
              <w:rPr>
                <w:rFonts w:cs="宋体" w:asciiTheme="minorEastAsia" w:hAnsiTheme="minorEastAsia"/>
                <w:bCs/>
                <w:szCs w:val="21"/>
                <w:highlight w:val="none"/>
              </w:rPr>
            </w:pPr>
            <w:r>
              <w:rPr>
                <w:rFonts w:hint="eastAsia" w:cs="宋体" w:asciiTheme="minorEastAsia" w:hAnsiTheme="minorEastAsia"/>
                <w:bCs/>
                <w:szCs w:val="21"/>
                <w:highlight w:val="none"/>
              </w:rPr>
              <w:t>说明</w:t>
            </w:r>
          </w:p>
        </w:tc>
      </w:tr>
      <w:tr w14:paraId="44AF4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01E9246">
            <w:pPr>
              <w:spacing w:line="360" w:lineRule="auto"/>
              <w:jc w:val="center"/>
              <w:rPr>
                <w:rFonts w:cs="宋体" w:asciiTheme="minorEastAsia" w:hAnsiTheme="minorEastAsia"/>
                <w:b/>
                <w:bCs/>
                <w:szCs w:val="21"/>
                <w:highlight w:val="none"/>
              </w:rPr>
            </w:pPr>
          </w:p>
        </w:tc>
        <w:tc>
          <w:tcPr>
            <w:tcW w:w="1814" w:type="dxa"/>
            <w:vAlign w:val="center"/>
          </w:tcPr>
          <w:p w14:paraId="3F79B4F8">
            <w:pPr>
              <w:spacing w:line="360" w:lineRule="auto"/>
              <w:jc w:val="center"/>
              <w:rPr>
                <w:rFonts w:cs="宋体" w:asciiTheme="minorEastAsia" w:hAnsiTheme="minorEastAsia"/>
                <w:b/>
                <w:bCs/>
                <w:szCs w:val="21"/>
                <w:highlight w:val="none"/>
              </w:rPr>
            </w:pPr>
          </w:p>
        </w:tc>
        <w:tc>
          <w:tcPr>
            <w:tcW w:w="2083" w:type="dxa"/>
            <w:vAlign w:val="center"/>
          </w:tcPr>
          <w:p w14:paraId="4B57CB97">
            <w:pPr>
              <w:spacing w:line="360" w:lineRule="auto"/>
              <w:jc w:val="center"/>
              <w:rPr>
                <w:rFonts w:cs="宋体" w:asciiTheme="minorEastAsia" w:hAnsiTheme="minorEastAsia"/>
                <w:b/>
                <w:bCs/>
                <w:szCs w:val="21"/>
                <w:highlight w:val="none"/>
              </w:rPr>
            </w:pPr>
          </w:p>
        </w:tc>
        <w:tc>
          <w:tcPr>
            <w:tcW w:w="2182" w:type="dxa"/>
            <w:vAlign w:val="center"/>
          </w:tcPr>
          <w:p w14:paraId="509F703B">
            <w:pPr>
              <w:spacing w:line="360" w:lineRule="auto"/>
              <w:jc w:val="center"/>
              <w:rPr>
                <w:rFonts w:cs="宋体" w:asciiTheme="minorEastAsia" w:hAnsiTheme="minorEastAsia"/>
                <w:b/>
                <w:bCs/>
                <w:szCs w:val="21"/>
                <w:highlight w:val="none"/>
              </w:rPr>
            </w:pPr>
          </w:p>
        </w:tc>
        <w:tc>
          <w:tcPr>
            <w:tcW w:w="1155" w:type="dxa"/>
            <w:vAlign w:val="center"/>
          </w:tcPr>
          <w:p w14:paraId="337AD354">
            <w:pPr>
              <w:spacing w:line="360" w:lineRule="auto"/>
              <w:jc w:val="center"/>
              <w:rPr>
                <w:rFonts w:cs="宋体" w:asciiTheme="minorEastAsia" w:hAnsiTheme="minorEastAsia"/>
                <w:b/>
                <w:bCs/>
                <w:szCs w:val="21"/>
                <w:highlight w:val="none"/>
              </w:rPr>
            </w:pPr>
          </w:p>
        </w:tc>
        <w:tc>
          <w:tcPr>
            <w:tcW w:w="1219" w:type="dxa"/>
            <w:vAlign w:val="center"/>
          </w:tcPr>
          <w:p w14:paraId="4B52D704">
            <w:pPr>
              <w:spacing w:line="360" w:lineRule="auto"/>
              <w:jc w:val="center"/>
              <w:rPr>
                <w:rFonts w:cs="宋体" w:asciiTheme="minorEastAsia" w:hAnsiTheme="minorEastAsia"/>
                <w:b/>
                <w:bCs/>
                <w:szCs w:val="21"/>
                <w:highlight w:val="none"/>
              </w:rPr>
            </w:pPr>
          </w:p>
        </w:tc>
      </w:tr>
      <w:tr w14:paraId="38ECF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21C21CB">
            <w:pPr>
              <w:spacing w:line="360" w:lineRule="auto"/>
              <w:jc w:val="center"/>
              <w:rPr>
                <w:rFonts w:cs="宋体" w:asciiTheme="minorEastAsia" w:hAnsiTheme="minorEastAsia"/>
                <w:b/>
                <w:bCs/>
                <w:szCs w:val="21"/>
                <w:highlight w:val="none"/>
              </w:rPr>
            </w:pPr>
          </w:p>
        </w:tc>
        <w:tc>
          <w:tcPr>
            <w:tcW w:w="1814" w:type="dxa"/>
            <w:vAlign w:val="center"/>
          </w:tcPr>
          <w:p w14:paraId="4C329571">
            <w:pPr>
              <w:spacing w:line="360" w:lineRule="auto"/>
              <w:jc w:val="center"/>
              <w:rPr>
                <w:rFonts w:cs="宋体" w:asciiTheme="minorEastAsia" w:hAnsiTheme="minorEastAsia"/>
                <w:b/>
                <w:bCs/>
                <w:szCs w:val="21"/>
                <w:highlight w:val="none"/>
              </w:rPr>
            </w:pPr>
          </w:p>
        </w:tc>
        <w:tc>
          <w:tcPr>
            <w:tcW w:w="2083" w:type="dxa"/>
            <w:vAlign w:val="center"/>
          </w:tcPr>
          <w:p w14:paraId="51059B1D">
            <w:pPr>
              <w:spacing w:line="360" w:lineRule="auto"/>
              <w:jc w:val="center"/>
              <w:rPr>
                <w:rFonts w:cs="宋体" w:asciiTheme="minorEastAsia" w:hAnsiTheme="minorEastAsia"/>
                <w:b/>
                <w:bCs/>
                <w:szCs w:val="21"/>
                <w:highlight w:val="none"/>
              </w:rPr>
            </w:pPr>
          </w:p>
        </w:tc>
        <w:tc>
          <w:tcPr>
            <w:tcW w:w="2182" w:type="dxa"/>
            <w:vAlign w:val="center"/>
          </w:tcPr>
          <w:p w14:paraId="23BF35F8">
            <w:pPr>
              <w:spacing w:line="360" w:lineRule="auto"/>
              <w:jc w:val="center"/>
              <w:rPr>
                <w:rFonts w:cs="宋体" w:asciiTheme="minorEastAsia" w:hAnsiTheme="minorEastAsia"/>
                <w:b/>
                <w:bCs/>
                <w:szCs w:val="21"/>
                <w:highlight w:val="none"/>
              </w:rPr>
            </w:pPr>
          </w:p>
        </w:tc>
        <w:tc>
          <w:tcPr>
            <w:tcW w:w="1155" w:type="dxa"/>
            <w:vAlign w:val="center"/>
          </w:tcPr>
          <w:p w14:paraId="1B708010">
            <w:pPr>
              <w:spacing w:line="360" w:lineRule="auto"/>
              <w:jc w:val="center"/>
              <w:rPr>
                <w:rFonts w:cs="宋体" w:asciiTheme="minorEastAsia" w:hAnsiTheme="minorEastAsia"/>
                <w:b/>
                <w:bCs/>
                <w:szCs w:val="21"/>
                <w:highlight w:val="none"/>
              </w:rPr>
            </w:pPr>
          </w:p>
        </w:tc>
        <w:tc>
          <w:tcPr>
            <w:tcW w:w="1219" w:type="dxa"/>
            <w:vAlign w:val="center"/>
          </w:tcPr>
          <w:p w14:paraId="69D776C2">
            <w:pPr>
              <w:spacing w:line="360" w:lineRule="auto"/>
              <w:jc w:val="center"/>
              <w:rPr>
                <w:rFonts w:cs="宋体" w:asciiTheme="minorEastAsia" w:hAnsiTheme="minorEastAsia"/>
                <w:b/>
                <w:bCs/>
                <w:szCs w:val="21"/>
                <w:highlight w:val="none"/>
              </w:rPr>
            </w:pPr>
          </w:p>
        </w:tc>
      </w:tr>
      <w:tr w14:paraId="43555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E58C694">
            <w:pPr>
              <w:spacing w:line="360" w:lineRule="auto"/>
              <w:jc w:val="center"/>
              <w:rPr>
                <w:rFonts w:cs="宋体" w:asciiTheme="minorEastAsia" w:hAnsiTheme="minorEastAsia"/>
                <w:b/>
                <w:bCs/>
                <w:szCs w:val="21"/>
                <w:highlight w:val="none"/>
              </w:rPr>
            </w:pPr>
          </w:p>
        </w:tc>
        <w:tc>
          <w:tcPr>
            <w:tcW w:w="1814" w:type="dxa"/>
            <w:vAlign w:val="center"/>
          </w:tcPr>
          <w:p w14:paraId="772D65E9">
            <w:pPr>
              <w:spacing w:line="360" w:lineRule="auto"/>
              <w:jc w:val="center"/>
              <w:rPr>
                <w:rFonts w:cs="宋体" w:asciiTheme="minorEastAsia" w:hAnsiTheme="minorEastAsia"/>
                <w:b/>
                <w:bCs/>
                <w:szCs w:val="21"/>
                <w:highlight w:val="none"/>
              </w:rPr>
            </w:pPr>
          </w:p>
        </w:tc>
        <w:tc>
          <w:tcPr>
            <w:tcW w:w="2083" w:type="dxa"/>
            <w:vAlign w:val="center"/>
          </w:tcPr>
          <w:p w14:paraId="7E4C6AD0">
            <w:pPr>
              <w:spacing w:line="360" w:lineRule="auto"/>
              <w:jc w:val="center"/>
              <w:rPr>
                <w:rFonts w:cs="宋体" w:asciiTheme="minorEastAsia" w:hAnsiTheme="minorEastAsia"/>
                <w:b/>
                <w:bCs/>
                <w:szCs w:val="21"/>
                <w:highlight w:val="none"/>
              </w:rPr>
            </w:pPr>
          </w:p>
        </w:tc>
        <w:tc>
          <w:tcPr>
            <w:tcW w:w="2182" w:type="dxa"/>
            <w:vAlign w:val="center"/>
          </w:tcPr>
          <w:p w14:paraId="66910278">
            <w:pPr>
              <w:spacing w:line="360" w:lineRule="auto"/>
              <w:jc w:val="center"/>
              <w:rPr>
                <w:rFonts w:cs="宋体" w:asciiTheme="minorEastAsia" w:hAnsiTheme="minorEastAsia"/>
                <w:b/>
                <w:bCs/>
                <w:szCs w:val="21"/>
                <w:highlight w:val="none"/>
              </w:rPr>
            </w:pPr>
          </w:p>
        </w:tc>
        <w:tc>
          <w:tcPr>
            <w:tcW w:w="1155" w:type="dxa"/>
            <w:vAlign w:val="center"/>
          </w:tcPr>
          <w:p w14:paraId="57F90F99">
            <w:pPr>
              <w:spacing w:line="360" w:lineRule="auto"/>
              <w:jc w:val="center"/>
              <w:rPr>
                <w:rFonts w:cs="宋体" w:asciiTheme="minorEastAsia" w:hAnsiTheme="minorEastAsia"/>
                <w:b/>
                <w:bCs/>
                <w:szCs w:val="21"/>
                <w:highlight w:val="none"/>
              </w:rPr>
            </w:pPr>
          </w:p>
        </w:tc>
        <w:tc>
          <w:tcPr>
            <w:tcW w:w="1219" w:type="dxa"/>
            <w:vAlign w:val="center"/>
          </w:tcPr>
          <w:p w14:paraId="7255898A">
            <w:pPr>
              <w:spacing w:line="360" w:lineRule="auto"/>
              <w:jc w:val="center"/>
              <w:rPr>
                <w:rFonts w:cs="宋体" w:asciiTheme="minorEastAsia" w:hAnsiTheme="minorEastAsia"/>
                <w:b/>
                <w:bCs/>
                <w:szCs w:val="21"/>
                <w:highlight w:val="none"/>
              </w:rPr>
            </w:pPr>
          </w:p>
        </w:tc>
      </w:tr>
      <w:tr w14:paraId="0E0EC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09AD41C">
            <w:pPr>
              <w:spacing w:line="360" w:lineRule="auto"/>
              <w:jc w:val="center"/>
              <w:rPr>
                <w:rFonts w:cs="宋体" w:asciiTheme="minorEastAsia" w:hAnsiTheme="minorEastAsia"/>
                <w:b/>
                <w:bCs/>
                <w:szCs w:val="21"/>
                <w:highlight w:val="none"/>
              </w:rPr>
            </w:pPr>
          </w:p>
        </w:tc>
        <w:tc>
          <w:tcPr>
            <w:tcW w:w="1814" w:type="dxa"/>
            <w:vAlign w:val="center"/>
          </w:tcPr>
          <w:p w14:paraId="0E9E8555">
            <w:pPr>
              <w:spacing w:line="360" w:lineRule="auto"/>
              <w:jc w:val="center"/>
              <w:rPr>
                <w:rFonts w:cs="宋体" w:asciiTheme="minorEastAsia" w:hAnsiTheme="minorEastAsia"/>
                <w:b/>
                <w:bCs/>
                <w:szCs w:val="21"/>
                <w:highlight w:val="none"/>
              </w:rPr>
            </w:pPr>
          </w:p>
        </w:tc>
        <w:tc>
          <w:tcPr>
            <w:tcW w:w="2083" w:type="dxa"/>
            <w:vAlign w:val="center"/>
          </w:tcPr>
          <w:p w14:paraId="3FC16449">
            <w:pPr>
              <w:spacing w:line="360" w:lineRule="auto"/>
              <w:jc w:val="center"/>
              <w:rPr>
                <w:rFonts w:cs="宋体" w:asciiTheme="minorEastAsia" w:hAnsiTheme="minorEastAsia"/>
                <w:b/>
                <w:bCs/>
                <w:szCs w:val="21"/>
                <w:highlight w:val="none"/>
              </w:rPr>
            </w:pPr>
          </w:p>
        </w:tc>
        <w:tc>
          <w:tcPr>
            <w:tcW w:w="2182" w:type="dxa"/>
            <w:vAlign w:val="center"/>
          </w:tcPr>
          <w:p w14:paraId="7862BF41">
            <w:pPr>
              <w:spacing w:line="360" w:lineRule="auto"/>
              <w:jc w:val="center"/>
              <w:rPr>
                <w:rFonts w:cs="宋体" w:asciiTheme="minorEastAsia" w:hAnsiTheme="minorEastAsia"/>
                <w:b/>
                <w:bCs/>
                <w:szCs w:val="21"/>
                <w:highlight w:val="none"/>
              </w:rPr>
            </w:pPr>
          </w:p>
        </w:tc>
        <w:tc>
          <w:tcPr>
            <w:tcW w:w="1155" w:type="dxa"/>
            <w:vAlign w:val="center"/>
          </w:tcPr>
          <w:p w14:paraId="0243941B">
            <w:pPr>
              <w:spacing w:line="360" w:lineRule="auto"/>
              <w:jc w:val="center"/>
              <w:rPr>
                <w:rFonts w:cs="宋体" w:asciiTheme="minorEastAsia" w:hAnsiTheme="minorEastAsia"/>
                <w:b/>
                <w:bCs/>
                <w:szCs w:val="21"/>
                <w:highlight w:val="none"/>
              </w:rPr>
            </w:pPr>
          </w:p>
        </w:tc>
        <w:tc>
          <w:tcPr>
            <w:tcW w:w="1219" w:type="dxa"/>
            <w:vAlign w:val="center"/>
          </w:tcPr>
          <w:p w14:paraId="021193E8">
            <w:pPr>
              <w:spacing w:line="360" w:lineRule="auto"/>
              <w:jc w:val="center"/>
              <w:rPr>
                <w:rFonts w:cs="宋体" w:asciiTheme="minorEastAsia" w:hAnsiTheme="minorEastAsia"/>
                <w:b/>
                <w:bCs/>
                <w:szCs w:val="21"/>
                <w:highlight w:val="none"/>
              </w:rPr>
            </w:pPr>
          </w:p>
        </w:tc>
      </w:tr>
      <w:tr w14:paraId="3273F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FB8CD8D">
            <w:pPr>
              <w:spacing w:line="360" w:lineRule="auto"/>
              <w:jc w:val="center"/>
              <w:rPr>
                <w:rFonts w:cs="宋体" w:asciiTheme="minorEastAsia" w:hAnsiTheme="minorEastAsia"/>
                <w:b/>
                <w:bCs/>
                <w:szCs w:val="21"/>
                <w:highlight w:val="none"/>
              </w:rPr>
            </w:pPr>
          </w:p>
        </w:tc>
        <w:tc>
          <w:tcPr>
            <w:tcW w:w="1814" w:type="dxa"/>
            <w:vAlign w:val="center"/>
          </w:tcPr>
          <w:p w14:paraId="4172EE77">
            <w:pPr>
              <w:spacing w:line="360" w:lineRule="auto"/>
              <w:jc w:val="center"/>
              <w:rPr>
                <w:rFonts w:cs="宋体" w:asciiTheme="minorEastAsia" w:hAnsiTheme="minorEastAsia"/>
                <w:b/>
                <w:bCs/>
                <w:szCs w:val="21"/>
                <w:highlight w:val="none"/>
              </w:rPr>
            </w:pPr>
          </w:p>
        </w:tc>
        <w:tc>
          <w:tcPr>
            <w:tcW w:w="2083" w:type="dxa"/>
            <w:vAlign w:val="center"/>
          </w:tcPr>
          <w:p w14:paraId="598C190D">
            <w:pPr>
              <w:spacing w:line="360" w:lineRule="auto"/>
              <w:jc w:val="center"/>
              <w:rPr>
                <w:rFonts w:cs="宋体" w:asciiTheme="minorEastAsia" w:hAnsiTheme="minorEastAsia"/>
                <w:b/>
                <w:bCs/>
                <w:szCs w:val="21"/>
                <w:highlight w:val="none"/>
              </w:rPr>
            </w:pPr>
          </w:p>
        </w:tc>
        <w:tc>
          <w:tcPr>
            <w:tcW w:w="2182" w:type="dxa"/>
            <w:vAlign w:val="center"/>
          </w:tcPr>
          <w:p w14:paraId="6FA6F8B5">
            <w:pPr>
              <w:spacing w:line="360" w:lineRule="auto"/>
              <w:jc w:val="center"/>
              <w:rPr>
                <w:rFonts w:cs="宋体" w:asciiTheme="minorEastAsia" w:hAnsiTheme="minorEastAsia"/>
                <w:b/>
                <w:bCs/>
                <w:szCs w:val="21"/>
                <w:highlight w:val="none"/>
              </w:rPr>
            </w:pPr>
          </w:p>
        </w:tc>
        <w:tc>
          <w:tcPr>
            <w:tcW w:w="1155" w:type="dxa"/>
            <w:vAlign w:val="center"/>
          </w:tcPr>
          <w:p w14:paraId="0599A5DB">
            <w:pPr>
              <w:spacing w:line="360" w:lineRule="auto"/>
              <w:jc w:val="center"/>
              <w:rPr>
                <w:rFonts w:cs="宋体" w:asciiTheme="minorEastAsia" w:hAnsiTheme="minorEastAsia"/>
                <w:b/>
                <w:bCs/>
                <w:szCs w:val="21"/>
                <w:highlight w:val="none"/>
              </w:rPr>
            </w:pPr>
          </w:p>
        </w:tc>
        <w:tc>
          <w:tcPr>
            <w:tcW w:w="1219" w:type="dxa"/>
            <w:vAlign w:val="center"/>
          </w:tcPr>
          <w:p w14:paraId="62D8BAB7">
            <w:pPr>
              <w:spacing w:line="360" w:lineRule="auto"/>
              <w:jc w:val="center"/>
              <w:rPr>
                <w:rFonts w:cs="宋体" w:asciiTheme="minorEastAsia" w:hAnsiTheme="minorEastAsia"/>
                <w:b/>
                <w:bCs/>
                <w:szCs w:val="21"/>
                <w:highlight w:val="none"/>
              </w:rPr>
            </w:pPr>
          </w:p>
        </w:tc>
      </w:tr>
    </w:tbl>
    <w:p w14:paraId="7FCBC40A">
      <w:pPr>
        <w:spacing w:line="360" w:lineRule="auto"/>
        <w:ind w:firstLine="420" w:firstLineChars="200"/>
        <w:jc w:val="left"/>
        <w:rPr>
          <w:rFonts w:hint="eastAsia" w:ascii="宋体" w:hAnsi="宋体" w:eastAsia="宋体"/>
          <w:szCs w:val="24"/>
          <w:highlight w:val="none"/>
        </w:rPr>
      </w:pPr>
    </w:p>
    <w:p w14:paraId="5D7CC526">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备注：与磋商文件要求逐条对应填写。供应商对磋商文件</w:t>
      </w:r>
      <w:r>
        <w:rPr>
          <w:rFonts w:hint="eastAsia" w:cs="宋体" w:asciiTheme="minorEastAsia" w:hAnsiTheme="minorEastAsia"/>
          <w:bCs/>
          <w:sz w:val="24"/>
          <w:szCs w:val="24"/>
          <w:highlight w:val="none"/>
        </w:rPr>
        <w:t>技术</w:t>
      </w:r>
      <w:r>
        <w:rPr>
          <w:rFonts w:hint="eastAsia" w:ascii="宋体" w:hAnsi="宋体" w:eastAsia="宋体"/>
          <w:sz w:val="24"/>
          <w:szCs w:val="24"/>
          <w:highlight w:val="none"/>
        </w:rPr>
        <w:t>条款有偏离的，应在此表中列明实际响应的内容并加以说明，以便查对。请在此偏离表“偏离”中填写无偏离或正偏离或负偏离。</w:t>
      </w:r>
    </w:p>
    <w:p w14:paraId="13835BEF">
      <w:pPr>
        <w:spacing w:line="360" w:lineRule="auto"/>
        <w:ind w:firstLine="480" w:firstLineChars="200"/>
        <w:jc w:val="left"/>
        <w:rPr>
          <w:rFonts w:ascii="宋体" w:hAnsi="宋体" w:eastAsia="宋体"/>
          <w:sz w:val="24"/>
          <w:szCs w:val="24"/>
          <w:highlight w:val="none"/>
        </w:rPr>
      </w:pPr>
    </w:p>
    <w:p w14:paraId="77D405D5">
      <w:pPr>
        <w:spacing w:line="360" w:lineRule="auto"/>
        <w:ind w:firstLine="480" w:firstLineChars="200"/>
        <w:jc w:val="left"/>
        <w:rPr>
          <w:rFonts w:ascii="宋体" w:hAnsi="宋体" w:eastAsia="宋体"/>
          <w:sz w:val="24"/>
          <w:szCs w:val="24"/>
          <w:highlight w:val="none"/>
        </w:rPr>
      </w:pPr>
    </w:p>
    <w:p w14:paraId="42C4ACED">
      <w:pPr>
        <w:spacing w:line="360" w:lineRule="auto"/>
        <w:jc w:val="left"/>
        <w:rPr>
          <w:rFonts w:ascii="宋体" w:hAnsi="宋体" w:eastAsia="宋体"/>
          <w:sz w:val="24"/>
          <w:szCs w:val="24"/>
          <w:highlight w:val="none"/>
        </w:rPr>
      </w:pPr>
    </w:p>
    <w:p w14:paraId="3BC36D18">
      <w:pPr>
        <w:spacing w:line="360" w:lineRule="auto"/>
        <w:jc w:val="left"/>
        <w:rPr>
          <w:rFonts w:ascii="宋体" w:hAnsi="宋体" w:eastAsia="宋体"/>
          <w:sz w:val="24"/>
          <w:szCs w:val="24"/>
          <w:highlight w:val="none"/>
        </w:rPr>
      </w:pPr>
    </w:p>
    <w:p w14:paraId="24FD7A5B">
      <w:pPr>
        <w:spacing w:line="360" w:lineRule="auto"/>
        <w:jc w:val="left"/>
        <w:rPr>
          <w:rFonts w:ascii="宋体" w:hAnsi="宋体" w:eastAsia="宋体"/>
          <w:sz w:val="24"/>
          <w:szCs w:val="24"/>
          <w:highlight w:val="none"/>
        </w:rPr>
      </w:pPr>
    </w:p>
    <w:p w14:paraId="2269A7D7">
      <w:pPr>
        <w:widowControl/>
        <w:shd w:val="clear" w:color="auto" w:fill="FFFFFF"/>
        <w:snapToGrid w:val="0"/>
        <w:spacing w:line="36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供应商：</w:t>
      </w:r>
      <w:r>
        <w:rPr>
          <w:rFonts w:hint="eastAsia"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rPr>
        <w:t>（盖章）</w:t>
      </w:r>
    </w:p>
    <w:p w14:paraId="512E3ADC">
      <w:pPr>
        <w:widowControl/>
        <w:shd w:val="clear" w:color="auto" w:fill="FFFFFF"/>
        <w:snapToGrid w:val="0"/>
        <w:spacing w:line="360" w:lineRule="auto"/>
        <w:jc w:val="left"/>
        <w:rPr>
          <w:rFonts w:ascii="宋体" w:hAnsi="宋体" w:eastAsia="宋体" w:cs="Arial"/>
          <w:kern w:val="0"/>
          <w:sz w:val="24"/>
          <w:szCs w:val="24"/>
          <w:highlight w:val="none"/>
        </w:rPr>
      </w:pPr>
    </w:p>
    <w:p w14:paraId="05414E6F">
      <w:pPr>
        <w:widowControl/>
        <w:shd w:val="clear" w:color="auto" w:fill="FFFFFF"/>
        <w:snapToGrid w:val="0"/>
        <w:spacing w:line="36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法定代表人：</w:t>
      </w:r>
      <w:r>
        <w:rPr>
          <w:rFonts w:hint="eastAsia"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rPr>
        <w:t>（盖章）</w:t>
      </w:r>
    </w:p>
    <w:p w14:paraId="7DE689AB">
      <w:pPr>
        <w:widowControl/>
        <w:shd w:val="clear" w:color="auto" w:fill="FFFFFF"/>
        <w:snapToGrid w:val="0"/>
        <w:spacing w:line="360" w:lineRule="auto"/>
        <w:ind w:firstLine="420"/>
        <w:jc w:val="center"/>
        <w:rPr>
          <w:rFonts w:ascii="宋体" w:hAnsi="宋体" w:eastAsia="宋体" w:cs="Arial"/>
          <w:kern w:val="0"/>
          <w:sz w:val="24"/>
          <w:szCs w:val="24"/>
          <w:highlight w:val="none"/>
        </w:rPr>
      </w:pPr>
      <w:r>
        <w:rPr>
          <w:rFonts w:hint="eastAsia" w:ascii="宋体" w:hAnsi="宋体" w:eastAsia="宋体" w:cs="Arial"/>
          <w:kern w:val="0"/>
          <w:sz w:val="24"/>
          <w:szCs w:val="24"/>
          <w:highlight w:val="none"/>
        </w:rPr>
        <w:t xml:space="preserve">                                               日期： 年  月  日</w:t>
      </w:r>
    </w:p>
    <w:p w14:paraId="6647011B">
      <w:pPr>
        <w:tabs>
          <w:tab w:val="center" w:pos="4832"/>
          <w:tab w:val="left" w:pos="7140"/>
        </w:tabs>
        <w:spacing w:line="360" w:lineRule="auto"/>
        <w:jc w:val="center"/>
        <w:outlineLvl w:val="1"/>
        <w:rPr>
          <w:rFonts w:ascii="宋体" w:hAnsi="宋体" w:eastAsia="宋体"/>
          <w:b/>
          <w:sz w:val="24"/>
          <w:szCs w:val="24"/>
          <w:highlight w:val="none"/>
        </w:rPr>
      </w:pPr>
      <w:r>
        <w:rPr>
          <w:rFonts w:ascii="宋体" w:hAnsi="宋体" w:eastAsia="宋体" w:cs="Arial"/>
          <w:b/>
          <w:bCs/>
          <w:kern w:val="36"/>
          <w:sz w:val="24"/>
          <w:szCs w:val="24"/>
          <w:highlight w:val="none"/>
        </w:rPr>
        <w:br w:type="page"/>
      </w:r>
      <w:bookmarkStart w:id="312" w:name="_Toc533503185"/>
      <w:bookmarkStart w:id="313" w:name="_Toc6420"/>
      <w:bookmarkStart w:id="314" w:name="_Toc38446475"/>
      <w:bookmarkStart w:id="315" w:name="_Toc507586170"/>
      <w:r>
        <w:rPr>
          <w:rFonts w:hint="eastAsia" w:ascii="宋体" w:hAnsi="宋体" w:eastAsia="宋体"/>
          <w:b/>
          <w:sz w:val="24"/>
          <w:szCs w:val="24"/>
          <w:highlight w:val="none"/>
        </w:rPr>
        <w:t>五、法定代表人身份证明书</w:t>
      </w:r>
      <w:bookmarkEnd w:id="312"/>
      <w:bookmarkEnd w:id="313"/>
      <w:bookmarkEnd w:id="314"/>
      <w:bookmarkEnd w:id="315"/>
    </w:p>
    <w:p w14:paraId="64A937A0">
      <w:pPr>
        <w:widowControl/>
        <w:shd w:val="clear" w:color="auto" w:fill="FFFFFF"/>
        <w:snapToGrid w:val="0"/>
        <w:spacing w:line="360" w:lineRule="auto"/>
        <w:jc w:val="left"/>
        <w:rPr>
          <w:rFonts w:ascii="宋体" w:hAnsi="宋体" w:eastAsia="宋体" w:cs="Arial"/>
          <w:kern w:val="0"/>
          <w:sz w:val="24"/>
          <w:szCs w:val="24"/>
          <w:highlight w:val="none"/>
        </w:rPr>
      </w:pPr>
    </w:p>
    <w:p w14:paraId="76CCD71E">
      <w:pPr>
        <w:widowControl/>
        <w:shd w:val="clear" w:color="auto" w:fill="FFFFFF"/>
        <w:snapToGrid w:val="0"/>
        <w:spacing w:line="36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投</w:t>
      </w:r>
      <w:r>
        <w:rPr>
          <w:rFonts w:ascii="宋体" w:hAnsi="宋体" w:eastAsia="宋体" w:cs="Arial"/>
          <w:kern w:val="0"/>
          <w:sz w:val="24"/>
          <w:szCs w:val="24"/>
          <w:highlight w:val="none"/>
        </w:rPr>
        <w:t xml:space="preserve"> </w:t>
      </w:r>
      <w:r>
        <w:rPr>
          <w:rFonts w:hint="eastAsia" w:ascii="宋体" w:hAnsi="宋体" w:eastAsia="宋体" w:cs="Arial"/>
          <w:kern w:val="0"/>
          <w:sz w:val="24"/>
          <w:szCs w:val="24"/>
          <w:highlight w:val="none"/>
        </w:rPr>
        <w:t>标</w:t>
      </w:r>
      <w:r>
        <w:rPr>
          <w:rFonts w:ascii="宋体" w:hAnsi="宋体" w:eastAsia="宋体" w:cs="Arial"/>
          <w:kern w:val="0"/>
          <w:sz w:val="24"/>
          <w:szCs w:val="24"/>
          <w:highlight w:val="none"/>
        </w:rPr>
        <w:t xml:space="preserve"> </w:t>
      </w:r>
      <w:r>
        <w:rPr>
          <w:rFonts w:hint="eastAsia" w:ascii="宋体" w:hAnsi="宋体" w:eastAsia="宋体" w:cs="Arial"/>
          <w:kern w:val="0"/>
          <w:sz w:val="24"/>
          <w:szCs w:val="24"/>
          <w:highlight w:val="none"/>
        </w:rPr>
        <w:t>人：</w:t>
      </w:r>
      <w:r>
        <w:rPr>
          <w:rFonts w:ascii="宋体" w:hAnsi="宋体" w:eastAsia="宋体" w:cs="Arial"/>
          <w:kern w:val="0"/>
          <w:sz w:val="24"/>
          <w:szCs w:val="24"/>
          <w:highlight w:val="none"/>
          <w:u w:val="single"/>
        </w:rPr>
        <w:t xml:space="preserve">                              </w:t>
      </w:r>
    </w:p>
    <w:p w14:paraId="42B1CD57">
      <w:pPr>
        <w:widowControl/>
        <w:shd w:val="clear" w:color="auto" w:fill="FFFFFF"/>
        <w:snapToGrid w:val="0"/>
        <w:spacing w:line="36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单位性质：</w:t>
      </w:r>
      <w:r>
        <w:rPr>
          <w:rFonts w:ascii="宋体" w:hAnsi="宋体" w:eastAsia="宋体" w:cs="Arial"/>
          <w:kern w:val="0"/>
          <w:sz w:val="24"/>
          <w:szCs w:val="24"/>
          <w:highlight w:val="none"/>
          <w:u w:val="single"/>
        </w:rPr>
        <w:t xml:space="preserve">                              </w:t>
      </w:r>
    </w:p>
    <w:p w14:paraId="1171AF73">
      <w:pPr>
        <w:widowControl/>
        <w:shd w:val="clear" w:color="auto" w:fill="FFFFFF"/>
        <w:snapToGrid w:val="0"/>
        <w:spacing w:line="36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地</w:t>
      </w:r>
      <w:r>
        <w:rPr>
          <w:rFonts w:ascii="宋体" w:hAnsi="宋体" w:eastAsia="宋体" w:cs="Arial"/>
          <w:kern w:val="0"/>
          <w:sz w:val="24"/>
          <w:szCs w:val="24"/>
          <w:highlight w:val="none"/>
        </w:rPr>
        <w:t xml:space="preserve">    </w:t>
      </w:r>
      <w:r>
        <w:rPr>
          <w:rFonts w:hint="eastAsia" w:ascii="宋体" w:hAnsi="宋体" w:eastAsia="宋体" w:cs="Arial"/>
          <w:kern w:val="0"/>
          <w:sz w:val="24"/>
          <w:szCs w:val="24"/>
          <w:highlight w:val="none"/>
        </w:rPr>
        <w:t>址：</w:t>
      </w:r>
      <w:r>
        <w:rPr>
          <w:rFonts w:ascii="宋体" w:hAnsi="宋体" w:eastAsia="宋体" w:cs="Arial"/>
          <w:kern w:val="0"/>
          <w:sz w:val="24"/>
          <w:szCs w:val="24"/>
          <w:highlight w:val="none"/>
          <w:u w:val="single"/>
        </w:rPr>
        <w:t xml:space="preserve">                              </w:t>
      </w:r>
    </w:p>
    <w:p w14:paraId="798BC9B5">
      <w:pPr>
        <w:widowControl/>
        <w:shd w:val="clear" w:color="auto" w:fill="FFFFFF"/>
        <w:snapToGrid w:val="0"/>
        <w:spacing w:line="36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成立时间：</w:t>
      </w:r>
      <w:r>
        <w:rPr>
          <w:rFonts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rPr>
        <w:t>年</w:t>
      </w:r>
      <w:r>
        <w:rPr>
          <w:rFonts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rPr>
        <w:t>月</w:t>
      </w:r>
      <w:r>
        <w:rPr>
          <w:rFonts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rPr>
        <w:t>日</w:t>
      </w:r>
    </w:p>
    <w:p w14:paraId="521ED80B">
      <w:pPr>
        <w:widowControl/>
        <w:shd w:val="clear" w:color="auto" w:fill="FFFFFF"/>
        <w:snapToGrid w:val="0"/>
        <w:spacing w:line="36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经营期限：</w:t>
      </w:r>
      <w:r>
        <w:rPr>
          <w:rFonts w:ascii="宋体" w:hAnsi="宋体" w:eastAsia="宋体" w:cs="Arial"/>
          <w:kern w:val="0"/>
          <w:sz w:val="24"/>
          <w:szCs w:val="24"/>
          <w:highlight w:val="none"/>
          <w:u w:val="single"/>
        </w:rPr>
        <w:t xml:space="preserve">                              </w:t>
      </w:r>
    </w:p>
    <w:p w14:paraId="4CB53C63">
      <w:pPr>
        <w:widowControl/>
        <w:shd w:val="clear" w:color="auto" w:fill="FFFFFF"/>
        <w:snapToGrid w:val="0"/>
        <w:spacing w:line="360" w:lineRule="auto"/>
        <w:jc w:val="left"/>
        <w:rPr>
          <w:rFonts w:ascii="宋体" w:hAnsi="宋体" w:eastAsia="宋体" w:cs="Arial"/>
          <w:kern w:val="0"/>
          <w:sz w:val="24"/>
          <w:szCs w:val="24"/>
          <w:highlight w:val="none"/>
        </w:rPr>
      </w:pPr>
    </w:p>
    <w:p w14:paraId="21901921">
      <w:pPr>
        <w:widowControl/>
        <w:shd w:val="clear" w:color="auto" w:fill="FFFFFF"/>
        <w:snapToGrid w:val="0"/>
        <w:spacing w:line="360" w:lineRule="auto"/>
        <w:ind w:firstLine="480" w:firstLineChars="200"/>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姓名：</w:t>
      </w:r>
      <w:r>
        <w:rPr>
          <w:rFonts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rPr>
        <w:t>性别：</w:t>
      </w:r>
      <w:r>
        <w:rPr>
          <w:rFonts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rPr>
        <w:t>年龄：</w:t>
      </w:r>
      <w:r>
        <w:rPr>
          <w:rFonts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rPr>
        <w:t>职务：</w:t>
      </w:r>
      <w:r>
        <w:rPr>
          <w:rFonts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rPr>
        <w:t>系</w:t>
      </w:r>
      <w:r>
        <w:rPr>
          <w:rFonts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rPr>
        <w:t>（供应商名称）的法定代表人。</w:t>
      </w:r>
    </w:p>
    <w:p w14:paraId="7B4CA67C">
      <w:pPr>
        <w:widowControl/>
        <w:shd w:val="clear" w:color="auto" w:fill="FFFFFF"/>
        <w:snapToGrid w:val="0"/>
        <w:spacing w:line="360" w:lineRule="auto"/>
        <w:ind w:firstLine="480" w:firstLineChars="200"/>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特此证明。</w:t>
      </w:r>
    </w:p>
    <w:p w14:paraId="441027D0">
      <w:pPr>
        <w:widowControl/>
        <w:shd w:val="clear" w:color="auto" w:fill="FFFFFF"/>
        <w:snapToGrid w:val="0"/>
        <w:spacing w:line="360" w:lineRule="auto"/>
        <w:jc w:val="left"/>
        <w:rPr>
          <w:rFonts w:ascii="宋体" w:hAnsi="宋体" w:eastAsia="宋体" w:cs="Arial"/>
          <w:kern w:val="0"/>
          <w:sz w:val="24"/>
          <w:szCs w:val="24"/>
          <w:highlight w:val="none"/>
        </w:rPr>
      </w:pPr>
    </w:p>
    <w:p w14:paraId="3CAD6148">
      <w:pPr>
        <w:widowControl/>
        <w:shd w:val="clear" w:color="auto" w:fill="FFFFFF"/>
        <w:snapToGrid w:val="0"/>
        <w:spacing w:line="360" w:lineRule="auto"/>
        <w:ind w:firstLine="480" w:firstLineChars="200"/>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附：法定代表人身份证明</w:t>
      </w:r>
    </w:p>
    <w:p w14:paraId="7CAEAE26">
      <w:pPr>
        <w:widowControl/>
        <w:shd w:val="clear" w:color="auto" w:fill="FFFFFF"/>
        <w:snapToGrid w:val="0"/>
        <w:spacing w:line="360" w:lineRule="auto"/>
        <w:jc w:val="left"/>
        <w:rPr>
          <w:rFonts w:ascii="宋体" w:hAnsi="宋体" w:eastAsia="宋体" w:cs="Arial"/>
          <w:kern w:val="0"/>
          <w:sz w:val="24"/>
          <w:szCs w:val="24"/>
          <w:highlight w:val="none"/>
        </w:rPr>
      </w:pPr>
    </w:p>
    <w:tbl>
      <w:tblPr>
        <w:tblStyle w:val="42"/>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44B44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1EF929B9">
            <w:pPr>
              <w:spacing w:line="360" w:lineRule="auto"/>
              <w:jc w:val="center"/>
              <w:rPr>
                <w:rFonts w:ascii="宋体" w:hAnsi="宋体" w:eastAsia="宋体"/>
                <w:kern w:val="0"/>
                <w:sz w:val="24"/>
                <w:szCs w:val="24"/>
                <w:highlight w:val="none"/>
              </w:rPr>
            </w:pPr>
            <w:r>
              <w:rPr>
                <w:rFonts w:hint="eastAsia" w:ascii="宋体" w:hAnsi="宋体" w:eastAsia="宋体" w:cs="Arial"/>
                <w:kern w:val="0"/>
                <w:sz w:val="24"/>
                <w:szCs w:val="24"/>
                <w:highlight w:val="none"/>
              </w:rPr>
              <w:t>法定代表人</w:t>
            </w:r>
            <w:r>
              <w:rPr>
                <w:rFonts w:hint="eastAsia" w:ascii="宋体" w:hAnsi="宋体" w:eastAsia="宋体"/>
                <w:kern w:val="0"/>
                <w:sz w:val="24"/>
                <w:szCs w:val="24"/>
                <w:highlight w:val="none"/>
              </w:rPr>
              <w:t>身份证复印件（正面）</w:t>
            </w:r>
          </w:p>
        </w:tc>
      </w:tr>
    </w:tbl>
    <w:p w14:paraId="65CB5CF1">
      <w:pPr>
        <w:spacing w:line="360" w:lineRule="auto"/>
        <w:rPr>
          <w:rFonts w:ascii="宋体" w:hAnsi="宋体" w:eastAsia="宋体"/>
          <w:vanish/>
          <w:sz w:val="24"/>
          <w:szCs w:val="24"/>
          <w:highlight w:val="none"/>
        </w:rPr>
      </w:pPr>
    </w:p>
    <w:tbl>
      <w:tblPr>
        <w:tblStyle w:val="42"/>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4282B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37CF2F9B">
            <w:pPr>
              <w:spacing w:line="360" w:lineRule="auto"/>
              <w:jc w:val="center"/>
              <w:rPr>
                <w:rFonts w:ascii="宋体" w:hAnsi="宋体" w:eastAsia="宋体"/>
                <w:kern w:val="0"/>
                <w:sz w:val="24"/>
                <w:szCs w:val="24"/>
                <w:highlight w:val="none"/>
              </w:rPr>
            </w:pPr>
            <w:r>
              <w:rPr>
                <w:rFonts w:hint="eastAsia" w:ascii="宋体" w:hAnsi="宋体" w:eastAsia="宋体" w:cs="Arial"/>
                <w:kern w:val="0"/>
                <w:sz w:val="24"/>
                <w:szCs w:val="24"/>
                <w:highlight w:val="none"/>
              </w:rPr>
              <w:t>法定代表人</w:t>
            </w:r>
            <w:r>
              <w:rPr>
                <w:rFonts w:hint="eastAsia" w:ascii="宋体" w:hAnsi="宋体" w:eastAsia="宋体"/>
                <w:kern w:val="0"/>
                <w:sz w:val="24"/>
                <w:szCs w:val="24"/>
                <w:highlight w:val="none"/>
              </w:rPr>
              <w:t>身份证复印件（反面）</w:t>
            </w:r>
          </w:p>
        </w:tc>
      </w:tr>
    </w:tbl>
    <w:p w14:paraId="15FC193A">
      <w:pPr>
        <w:widowControl/>
        <w:shd w:val="clear" w:color="auto" w:fill="FFFFFF"/>
        <w:snapToGrid w:val="0"/>
        <w:spacing w:line="36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 xml:space="preserve">   </w:t>
      </w:r>
    </w:p>
    <w:p w14:paraId="3183BAB6">
      <w:pPr>
        <w:widowControl/>
        <w:shd w:val="clear" w:color="auto" w:fill="FFFFFF"/>
        <w:snapToGrid w:val="0"/>
        <w:spacing w:line="360" w:lineRule="auto"/>
        <w:jc w:val="left"/>
        <w:rPr>
          <w:rFonts w:ascii="宋体" w:hAnsi="宋体" w:eastAsia="宋体" w:cs="Arial"/>
          <w:kern w:val="0"/>
          <w:sz w:val="24"/>
          <w:szCs w:val="24"/>
          <w:highlight w:val="none"/>
        </w:rPr>
      </w:pPr>
    </w:p>
    <w:p w14:paraId="270B8C50">
      <w:pPr>
        <w:widowControl/>
        <w:shd w:val="clear" w:color="auto" w:fill="FFFFFF"/>
        <w:snapToGrid w:val="0"/>
        <w:spacing w:line="36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供应商：</w:t>
      </w:r>
      <w:r>
        <w:rPr>
          <w:rFonts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rPr>
        <w:t>（盖章）</w:t>
      </w:r>
    </w:p>
    <w:p w14:paraId="4B184517">
      <w:pPr>
        <w:widowControl/>
        <w:shd w:val="clear" w:color="auto" w:fill="FFFFFF"/>
        <w:wordWrap w:val="0"/>
        <w:snapToGrid w:val="0"/>
        <w:spacing w:line="360" w:lineRule="auto"/>
        <w:jc w:val="right"/>
        <w:rPr>
          <w:rFonts w:ascii="宋体" w:hAnsi="宋体" w:eastAsia="宋体" w:cs="Arial"/>
          <w:kern w:val="0"/>
          <w:sz w:val="24"/>
          <w:szCs w:val="24"/>
          <w:highlight w:val="none"/>
        </w:rPr>
      </w:pPr>
      <w:r>
        <w:rPr>
          <w:rFonts w:hint="eastAsia" w:ascii="宋体" w:hAnsi="宋体" w:eastAsia="宋体" w:cs="Arial"/>
          <w:kern w:val="0"/>
          <w:sz w:val="24"/>
          <w:szCs w:val="24"/>
          <w:highlight w:val="none"/>
        </w:rPr>
        <w:t>日期：</w:t>
      </w:r>
      <w:r>
        <w:rPr>
          <w:rFonts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rPr>
        <w:t>年</w:t>
      </w:r>
      <w:r>
        <w:rPr>
          <w:rFonts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rPr>
        <w:t>月</w:t>
      </w:r>
      <w:r>
        <w:rPr>
          <w:rFonts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rPr>
        <w:t>日</w:t>
      </w:r>
      <w:r>
        <w:rPr>
          <w:rFonts w:ascii="宋体" w:hAnsi="宋体" w:eastAsia="宋体" w:cs="Arial"/>
          <w:kern w:val="0"/>
          <w:sz w:val="24"/>
          <w:szCs w:val="24"/>
          <w:highlight w:val="none"/>
        </w:rPr>
        <w:t xml:space="preserve"> </w:t>
      </w:r>
    </w:p>
    <w:p w14:paraId="23E38E4D">
      <w:pPr>
        <w:widowControl/>
        <w:shd w:val="clear" w:color="auto" w:fill="FFFFFF"/>
        <w:snapToGrid w:val="0"/>
        <w:spacing w:line="360" w:lineRule="auto"/>
        <w:jc w:val="right"/>
        <w:rPr>
          <w:rFonts w:ascii="宋体" w:hAnsi="宋体" w:eastAsia="宋体" w:cs="Arial"/>
          <w:kern w:val="0"/>
          <w:sz w:val="24"/>
          <w:szCs w:val="24"/>
          <w:highlight w:val="none"/>
        </w:rPr>
      </w:pPr>
    </w:p>
    <w:p w14:paraId="39C29313">
      <w:pPr>
        <w:widowControl/>
        <w:shd w:val="clear" w:color="auto" w:fill="FFFFFF"/>
        <w:snapToGrid w:val="0"/>
        <w:spacing w:line="360" w:lineRule="auto"/>
        <w:jc w:val="right"/>
        <w:rPr>
          <w:rFonts w:ascii="宋体" w:hAnsi="宋体" w:eastAsia="宋体" w:cs="Arial"/>
          <w:kern w:val="0"/>
          <w:sz w:val="24"/>
          <w:szCs w:val="24"/>
          <w:highlight w:val="none"/>
        </w:rPr>
      </w:pPr>
    </w:p>
    <w:p w14:paraId="4D752F83">
      <w:pPr>
        <w:widowControl/>
        <w:shd w:val="clear" w:color="auto" w:fill="FFFFFF"/>
        <w:snapToGrid w:val="0"/>
        <w:spacing w:line="360" w:lineRule="auto"/>
        <w:jc w:val="right"/>
        <w:rPr>
          <w:rFonts w:ascii="宋体" w:hAnsi="宋体" w:eastAsia="宋体" w:cs="Arial"/>
          <w:kern w:val="0"/>
          <w:sz w:val="24"/>
          <w:szCs w:val="24"/>
          <w:highlight w:val="none"/>
        </w:rPr>
      </w:pPr>
    </w:p>
    <w:p w14:paraId="67B9C620">
      <w:pPr>
        <w:tabs>
          <w:tab w:val="center" w:pos="4832"/>
          <w:tab w:val="left" w:pos="7140"/>
        </w:tabs>
        <w:spacing w:line="360" w:lineRule="auto"/>
        <w:jc w:val="center"/>
        <w:outlineLvl w:val="1"/>
        <w:rPr>
          <w:rFonts w:ascii="宋体" w:hAnsi="宋体" w:eastAsia="宋体"/>
          <w:b/>
          <w:sz w:val="24"/>
          <w:szCs w:val="24"/>
          <w:highlight w:val="none"/>
        </w:rPr>
      </w:pPr>
      <w:r>
        <w:rPr>
          <w:rFonts w:ascii="宋体" w:hAnsi="宋体" w:eastAsia="宋体" w:cs="Arial"/>
          <w:b/>
          <w:bCs/>
          <w:kern w:val="0"/>
          <w:sz w:val="24"/>
          <w:szCs w:val="24"/>
          <w:highlight w:val="none"/>
        </w:rPr>
        <w:br w:type="page"/>
      </w:r>
      <w:bookmarkStart w:id="316" w:name="_Toc507586171"/>
      <w:bookmarkStart w:id="317" w:name="_Toc38446476"/>
      <w:bookmarkStart w:id="318" w:name="_Toc533503186"/>
      <w:bookmarkStart w:id="319" w:name="_Toc8005"/>
      <w:r>
        <w:rPr>
          <w:rFonts w:hint="eastAsia" w:ascii="宋体" w:hAnsi="宋体" w:eastAsia="宋体"/>
          <w:b/>
          <w:sz w:val="24"/>
          <w:szCs w:val="24"/>
          <w:highlight w:val="none"/>
        </w:rPr>
        <w:t>六、法定代表人授权委托书</w:t>
      </w:r>
      <w:bookmarkEnd w:id="316"/>
      <w:bookmarkEnd w:id="317"/>
      <w:bookmarkEnd w:id="318"/>
      <w:bookmarkEnd w:id="319"/>
    </w:p>
    <w:p w14:paraId="454C649A">
      <w:pPr>
        <w:widowControl/>
        <w:shd w:val="clear" w:color="auto" w:fill="FFFFFF"/>
        <w:snapToGrid w:val="0"/>
        <w:spacing w:line="360" w:lineRule="auto"/>
        <w:jc w:val="left"/>
        <w:rPr>
          <w:rFonts w:ascii="宋体" w:hAnsi="宋体" w:eastAsia="宋体" w:cs="Arial"/>
          <w:kern w:val="0"/>
          <w:sz w:val="24"/>
          <w:szCs w:val="24"/>
          <w:highlight w:val="none"/>
        </w:rPr>
      </w:pPr>
    </w:p>
    <w:p w14:paraId="71298951">
      <w:pPr>
        <w:widowControl/>
        <w:shd w:val="clear" w:color="auto" w:fill="FFFFFF"/>
        <w:snapToGrid w:val="0"/>
        <w:spacing w:line="360" w:lineRule="auto"/>
        <w:ind w:firstLine="480" w:firstLineChars="200"/>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本人</w:t>
      </w:r>
      <w:r>
        <w:rPr>
          <w:rFonts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rPr>
        <w:t>（姓名）系</w:t>
      </w:r>
      <w:r>
        <w:rPr>
          <w:rFonts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u w:val="single"/>
        </w:rPr>
        <w:t xml:space="preserve">       </w:t>
      </w:r>
      <w:r>
        <w:rPr>
          <w:rFonts w:ascii="宋体" w:hAnsi="宋体" w:eastAsia="宋体" w:cs="Arial"/>
          <w:kern w:val="0"/>
          <w:sz w:val="24"/>
          <w:szCs w:val="24"/>
          <w:highlight w:val="none"/>
          <w:u w:val="single"/>
        </w:rPr>
        <w:t xml:space="preserve">       </w:t>
      </w:r>
      <w:r>
        <w:rPr>
          <w:rFonts w:ascii="宋体" w:hAnsi="宋体" w:eastAsia="宋体" w:cs="Arial"/>
          <w:kern w:val="0"/>
          <w:sz w:val="24"/>
          <w:szCs w:val="24"/>
          <w:highlight w:val="none"/>
        </w:rPr>
        <w:t xml:space="preserve"> </w:t>
      </w:r>
      <w:r>
        <w:rPr>
          <w:rFonts w:hint="eastAsia" w:ascii="宋体" w:hAnsi="宋体" w:eastAsia="宋体" w:cs="Arial"/>
          <w:kern w:val="0"/>
          <w:sz w:val="24"/>
          <w:szCs w:val="24"/>
          <w:highlight w:val="none"/>
        </w:rPr>
        <w:t>（供应商名称）的法定代表人，现拟派我单位</w:t>
      </w:r>
      <w:r>
        <w:rPr>
          <w:rFonts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rPr>
        <w:t>（姓名）为我方委托代理人。委托代理人根据授权，就</w:t>
      </w:r>
      <w:r>
        <w:rPr>
          <w:rFonts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rPr>
        <w:t>（招标项目名称）的投标，以本公司名义处理一切与之有关的事务，其法律后果由我方承担。</w:t>
      </w:r>
    </w:p>
    <w:p w14:paraId="72FED351">
      <w:pPr>
        <w:widowControl/>
        <w:shd w:val="clear" w:color="auto" w:fill="FFFFFF"/>
        <w:snapToGrid w:val="0"/>
        <w:spacing w:line="360" w:lineRule="auto"/>
        <w:ind w:firstLine="480" w:firstLineChars="200"/>
        <w:jc w:val="left"/>
        <w:rPr>
          <w:rFonts w:ascii="宋体" w:hAnsi="宋体" w:eastAsia="宋体" w:cs="Arial"/>
          <w:kern w:val="0"/>
          <w:sz w:val="24"/>
          <w:szCs w:val="24"/>
          <w:highlight w:val="none"/>
          <w:u w:val="single"/>
        </w:rPr>
      </w:pPr>
      <w:r>
        <w:rPr>
          <w:rFonts w:hint="eastAsia" w:ascii="宋体" w:hAnsi="宋体" w:eastAsia="宋体" w:cs="Arial"/>
          <w:kern w:val="0"/>
          <w:sz w:val="24"/>
          <w:szCs w:val="24"/>
          <w:highlight w:val="none"/>
        </w:rPr>
        <w:t>代理人：</w:t>
      </w:r>
      <w:r>
        <w:rPr>
          <w:rFonts w:ascii="宋体" w:hAnsi="宋体" w:eastAsia="宋体" w:cs="Arial"/>
          <w:i/>
          <w:kern w:val="0"/>
          <w:sz w:val="24"/>
          <w:szCs w:val="24"/>
          <w:highlight w:val="none"/>
          <w:u w:val="single"/>
        </w:rPr>
        <w:t xml:space="preserve">                 </w:t>
      </w:r>
      <w:r>
        <w:rPr>
          <w:rFonts w:hint="eastAsia" w:ascii="宋体" w:hAnsi="宋体" w:eastAsia="宋体" w:cs="Arial"/>
          <w:kern w:val="0"/>
          <w:sz w:val="24"/>
          <w:szCs w:val="24"/>
          <w:highlight w:val="none"/>
        </w:rPr>
        <w:t>性别：</w:t>
      </w:r>
      <w:r>
        <w:rPr>
          <w:rFonts w:ascii="宋体" w:hAnsi="宋体" w:eastAsia="宋体" w:cs="Arial"/>
          <w:kern w:val="0"/>
          <w:sz w:val="24"/>
          <w:szCs w:val="24"/>
          <w:highlight w:val="none"/>
          <w:u w:val="single"/>
        </w:rPr>
        <w:t xml:space="preserve">             </w:t>
      </w:r>
      <w:r>
        <w:rPr>
          <w:rFonts w:ascii="宋体" w:hAnsi="宋体" w:eastAsia="宋体" w:cs="Arial"/>
          <w:kern w:val="0"/>
          <w:sz w:val="24"/>
          <w:szCs w:val="24"/>
          <w:highlight w:val="none"/>
        </w:rPr>
        <w:t xml:space="preserve"> </w:t>
      </w:r>
      <w:r>
        <w:rPr>
          <w:rFonts w:hint="eastAsia" w:ascii="宋体" w:hAnsi="宋体" w:eastAsia="宋体" w:cs="Arial"/>
          <w:kern w:val="0"/>
          <w:sz w:val="24"/>
          <w:szCs w:val="24"/>
          <w:highlight w:val="none"/>
        </w:rPr>
        <w:t>年龄：</w:t>
      </w:r>
      <w:r>
        <w:rPr>
          <w:rFonts w:ascii="宋体" w:hAnsi="宋体" w:eastAsia="宋体" w:cs="Arial"/>
          <w:kern w:val="0"/>
          <w:sz w:val="24"/>
          <w:szCs w:val="24"/>
          <w:highlight w:val="none"/>
          <w:u w:val="single"/>
        </w:rPr>
        <w:t xml:space="preserve">                    </w:t>
      </w:r>
    </w:p>
    <w:p w14:paraId="026CE565">
      <w:pPr>
        <w:widowControl/>
        <w:shd w:val="clear" w:color="auto" w:fill="FFFFFF"/>
        <w:snapToGrid w:val="0"/>
        <w:spacing w:line="360" w:lineRule="auto"/>
        <w:ind w:firstLine="480" w:firstLineChars="200"/>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单</w:t>
      </w:r>
      <w:r>
        <w:rPr>
          <w:rFonts w:ascii="宋体" w:hAnsi="宋体" w:eastAsia="宋体" w:cs="Arial"/>
          <w:kern w:val="0"/>
          <w:sz w:val="24"/>
          <w:szCs w:val="24"/>
          <w:highlight w:val="none"/>
        </w:rPr>
        <w:t xml:space="preserve">  </w:t>
      </w:r>
      <w:r>
        <w:rPr>
          <w:rFonts w:hint="eastAsia" w:ascii="宋体" w:hAnsi="宋体" w:eastAsia="宋体" w:cs="Arial"/>
          <w:kern w:val="0"/>
          <w:sz w:val="24"/>
          <w:szCs w:val="24"/>
          <w:highlight w:val="none"/>
        </w:rPr>
        <w:t>位：</w:t>
      </w:r>
      <w:r>
        <w:rPr>
          <w:rFonts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rPr>
        <w:t>部门：</w:t>
      </w:r>
      <w:r>
        <w:rPr>
          <w:rFonts w:ascii="宋体" w:hAnsi="宋体" w:eastAsia="宋体" w:cs="Arial"/>
          <w:kern w:val="0"/>
          <w:sz w:val="24"/>
          <w:szCs w:val="24"/>
          <w:highlight w:val="none"/>
          <w:u w:val="single"/>
        </w:rPr>
        <w:t xml:space="preserve">             </w:t>
      </w:r>
      <w:r>
        <w:rPr>
          <w:rFonts w:ascii="宋体" w:hAnsi="宋体" w:eastAsia="宋体" w:cs="Arial"/>
          <w:kern w:val="0"/>
          <w:sz w:val="24"/>
          <w:szCs w:val="24"/>
          <w:highlight w:val="none"/>
        </w:rPr>
        <w:t xml:space="preserve"> </w:t>
      </w:r>
      <w:r>
        <w:rPr>
          <w:rFonts w:hint="eastAsia" w:ascii="宋体" w:hAnsi="宋体" w:eastAsia="宋体" w:cs="Arial"/>
          <w:kern w:val="0"/>
          <w:sz w:val="24"/>
          <w:szCs w:val="24"/>
          <w:highlight w:val="none"/>
        </w:rPr>
        <w:t>职务：</w:t>
      </w:r>
      <w:r>
        <w:rPr>
          <w:rFonts w:ascii="宋体" w:hAnsi="宋体" w:eastAsia="宋体" w:cs="Arial"/>
          <w:kern w:val="0"/>
          <w:sz w:val="24"/>
          <w:szCs w:val="24"/>
          <w:highlight w:val="none"/>
          <w:u w:val="single"/>
        </w:rPr>
        <w:t xml:space="preserve">                    </w:t>
      </w:r>
    </w:p>
    <w:p w14:paraId="77B1B60D">
      <w:pPr>
        <w:widowControl/>
        <w:shd w:val="clear" w:color="auto" w:fill="FFFFFF"/>
        <w:snapToGrid w:val="0"/>
        <w:spacing w:line="360" w:lineRule="auto"/>
        <w:ind w:firstLine="480" w:firstLineChars="200"/>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代理人无转委权，特此申明。</w:t>
      </w:r>
    </w:p>
    <w:p w14:paraId="4F088BD0">
      <w:pPr>
        <w:widowControl/>
        <w:shd w:val="clear" w:color="auto" w:fill="FFFFFF"/>
        <w:snapToGrid w:val="0"/>
        <w:spacing w:line="360" w:lineRule="auto"/>
        <w:jc w:val="left"/>
        <w:rPr>
          <w:rFonts w:ascii="宋体" w:hAnsi="宋体" w:eastAsia="宋体" w:cs="Arial"/>
          <w:kern w:val="0"/>
          <w:sz w:val="24"/>
          <w:szCs w:val="24"/>
          <w:highlight w:val="none"/>
        </w:rPr>
      </w:pPr>
    </w:p>
    <w:tbl>
      <w:tblPr>
        <w:tblStyle w:val="42"/>
        <w:tblpPr w:leftFromText="180" w:rightFromText="180" w:vertAnchor="text" w:horzAnchor="page" w:tblpX="5773" w:tblpY="41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03714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5B274551">
            <w:pPr>
              <w:spacing w:line="360" w:lineRule="auto"/>
              <w:jc w:val="center"/>
              <w:rPr>
                <w:rFonts w:ascii="宋体" w:hAnsi="宋体" w:eastAsia="宋体"/>
                <w:kern w:val="0"/>
                <w:sz w:val="24"/>
                <w:szCs w:val="24"/>
                <w:highlight w:val="none"/>
              </w:rPr>
            </w:pPr>
            <w:r>
              <w:rPr>
                <w:rFonts w:hint="eastAsia" w:ascii="宋体" w:hAnsi="宋体" w:eastAsia="宋体" w:cs="Arial"/>
                <w:kern w:val="0"/>
                <w:sz w:val="24"/>
                <w:szCs w:val="24"/>
                <w:highlight w:val="none"/>
              </w:rPr>
              <w:t>委托代理人</w:t>
            </w:r>
            <w:r>
              <w:rPr>
                <w:rFonts w:hint="eastAsia" w:ascii="宋体" w:hAnsi="宋体" w:eastAsia="宋体"/>
                <w:kern w:val="0"/>
                <w:sz w:val="24"/>
                <w:szCs w:val="24"/>
                <w:highlight w:val="none"/>
              </w:rPr>
              <w:t>身份证复印件（反面）</w:t>
            </w:r>
          </w:p>
        </w:tc>
      </w:tr>
    </w:tbl>
    <w:p w14:paraId="3064BCE0">
      <w:pPr>
        <w:widowControl/>
        <w:shd w:val="clear" w:color="auto" w:fill="FFFFFF"/>
        <w:snapToGrid w:val="0"/>
        <w:spacing w:line="36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附：委托代理人身份证明。</w:t>
      </w:r>
    </w:p>
    <w:tbl>
      <w:tblPr>
        <w:tblStyle w:val="42"/>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2E9B3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4DDFF1F8">
            <w:pPr>
              <w:spacing w:line="360" w:lineRule="auto"/>
              <w:jc w:val="center"/>
              <w:rPr>
                <w:rFonts w:ascii="宋体" w:hAnsi="宋体" w:eastAsia="宋体"/>
                <w:kern w:val="0"/>
                <w:sz w:val="24"/>
                <w:szCs w:val="24"/>
                <w:highlight w:val="none"/>
              </w:rPr>
            </w:pPr>
            <w:r>
              <w:rPr>
                <w:rFonts w:hint="eastAsia" w:ascii="宋体" w:hAnsi="宋体" w:eastAsia="宋体" w:cs="Arial"/>
                <w:kern w:val="0"/>
                <w:sz w:val="24"/>
                <w:szCs w:val="24"/>
                <w:highlight w:val="none"/>
              </w:rPr>
              <w:t>委托代理人</w:t>
            </w:r>
            <w:r>
              <w:rPr>
                <w:rFonts w:hint="eastAsia" w:ascii="宋体" w:hAnsi="宋体" w:eastAsia="宋体"/>
                <w:kern w:val="0"/>
                <w:sz w:val="24"/>
                <w:szCs w:val="24"/>
                <w:highlight w:val="none"/>
              </w:rPr>
              <w:t>身份证复印件（正面）</w:t>
            </w:r>
          </w:p>
        </w:tc>
      </w:tr>
    </w:tbl>
    <w:p w14:paraId="4F45449B">
      <w:pPr>
        <w:spacing w:line="360" w:lineRule="auto"/>
        <w:rPr>
          <w:rFonts w:ascii="宋体" w:hAnsi="宋体" w:eastAsia="宋体"/>
          <w:vanish/>
          <w:sz w:val="24"/>
          <w:szCs w:val="24"/>
          <w:highlight w:val="none"/>
        </w:rPr>
      </w:pPr>
    </w:p>
    <w:p w14:paraId="35EB1126">
      <w:pPr>
        <w:widowControl/>
        <w:shd w:val="clear" w:color="auto" w:fill="FFFFFF"/>
        <w:snapToGrid w:val="0"/>
        <w:spacing w:line="360" w:lineRule="auto"/>
        <w:jc w:val="left"/>
        <w:rPr>
          <w:rFonts w:ascii="宋体" w:hAnsi="宋体" w:eastAsia="宋体" w:cs="Arial"/>
          <w:kern w:val="0"/>
          <w:sz w:val="24"/>
          <w:szCs w:val="24"/>
          <w:highlight w:val="none"/>
        </w:rPr>
      </w:pPr>
    </w:p>
    <w:p w14:paraId="466B8DA1">
      <w:pPr>
        <w:widowControl/>
        <w:shd w:val="clear" w:color="auto" w:fill="FFFFFF"/>
        <w:snapToGrid w:val="0"/>
        <w:spacing w:line="360" w:lineRule="auto"/>
        <w:jc w:val="left"/>
        <w:rPr>
          <w:rFonts w:ascii="宋体" w:hAnsi="宋体" w:eastAsia="宋体" w:cs="Arial"/>
          <w:kern w:val="0"/>
          <w:sz w:val="24"/>
          <w:szCs w:val="24"/>
          <w:highlight w:val="none"/>
        </w:rPr>
      </w:pPr>
    </w:p>
    <w:p w14:paraId="46672DD4">
      <w:pPr>
        <w:widowControl/>
        <w:shd w:val="clear" w:color="auto" w:fill="FFFFFF"/>
        <w:snapToGrid w:val="0"/>
        <w:spacing w:line="360" w:lineRule="auto"/>
        <w:jc w:val="left"/>
        <w:rPr>
          <w:rFonts w:ascii="宋体" w:hAnsi="宋体" w:eastAsia="宋体" w:cs="Arial"/>
          <w:kern w:val="0"/>
          <w:sz w:val="24"/>
          <w:szCs w:val="24"/>
          <w:highlight w:val="none"/>
        </w:rPr>
      </w:pPr>
    </w:p>
    <w:p w14:paraId="668FCF40">
      <w:pPr>
        <w:widowControl/>
        <w:shd w:val="clear" w:color="auto" w:fill="FFFFFF"/>
        <w:snapToGrid w:val="0"/>
        <w:spacing w:line="36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供应商：</w:t>
      </w:r>
      <w:r>
        <w:rPr>
          <w:rFonts w:hint="eastAsia"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rPr>
        <w:t>（盖章）</w:t>
      </w:r>
    </w:p>
    <w:p w14:paraId="68C2ACCB">
      <w:pPr>
        <w:widowControl/>
        <w:shd w:val="clear" w:color="auto" w:fill="FFFFFF"/>
        <w:snapToGrid w:val="0"/>
        <w:spacing w:line="360" w:lineRule="auto"/>
        <w:jc w:val="left"/>
        <w:rPr>
          <w:rFonts w:ascii="宋体" w:hAnsi="宋体" w:eastAsia="宋体" w:cs="Arial"/>
          <w:kern w:val="0"/>
          <w:sz w:val="24"/>
          <w:szCs w:val="24"/>
          <w:highlight w:val="none"/>
        </w:rPr>
      </w:pPr>
    </w:p>
    <w:p w14:paraId="7CCEA7C4">
      <w:pPr>
        <w:widowControl/>
        <w:shd w:val="clear" w:color="auto" w:fill="FFFFFF"/>
        <w:snapToGrid w:val="0"/>
        <w:spacing w:line="36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法定代表人：</w:t>
      </w:r>
      <w:r>
        <w:rPr>
          <w:rFonts w:hint="eastAsia"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rPr>
        <w:t>（盖章）</w:t>
      </w:r>
    </w:p>
    <w:p w14:paraId="14E1135E">
      <w:pPr>
        <w:widowControl/>
        <w:shd w:val="clear" w:color="auto" w:fill="FFFFFF"/>
        <w:snapToGrid w:val="0"/>
        <w:spacing w:line="360" w:lineRule="auto"/>
        <w:ind w:firstLine="420"/>
        <w:jc w:val="center"/>
        <w:rPr>
          <w:rFonts w:ascii="宋体" w:hAnsi="宋体" w:eastAsia="宋体" w:cs="Arial"/>
          <w:kern w:val="0"/>
          <w:sz w:val="24"/>
          <w:szCs w:val="24"/>
          <w:highlight w:val="none"/>
        </w:rPr>
      </w:pPr>
      <w:r>
        <w:rPr>
          <w:rFonts w:hint="eastAsia" w:ascii="宋体" w:hAnsi="宋体" w:eastAsia="宋体" w:cs="Arial"/>
          <w:kern w:val="0"/>
          <w:sz w:val="24"/>
          <w:szCs w:val="24"/>
          <w:highlight w:val="none"/>
        </w:rPr>
        <w:t xml:space="preserve">                                               日期： 年  月  日</w:t>
      </w:r>
    </w:p>
    <w:p w14:paraId="13703176">
      <w:pPr>
        <w:widowControl/>
        <w:shd w:val="clear" w:color="auto" w:fill="FFFFFF"/>
        <w:snapToGrid w:val="0"/>
        <w:spacing w:line="360" w:lineRule="auto"/>
        <w:jc w:val="left"/>
        <w:rPr>
          <w:rFonts w:ascii="宋体" w:hAnsi="宋体" w:eastAsia="宋体" w:cs="Arial"/>
          <w:kern w:val="0"/>
          <w:sz w:val="24"/>
          <w:szCs w:val="24"/>
          <w:highlight w:val="none"/>
        </w:rPr>
      </w:pPr>
    </w:p>
    <w:p w14:paraId="15E44A74">
      <w:pPr>
        <w:spacing w:line="360" w:lineRule="auto"/>
        <w:jc w:val="center"/>
        <w:rPr>
          <w:rFonts w:ascii="宋体" w:hAnsi="宋体" w:eastAsia="宋体"/>
          <w:b/>
          <w:sz w:val="24"/>
          <w:szCs w:val="24"/>
          <w:highlight w:val="none"/>
        </w:rPr>
      </w:pPr>
      <w:bookmarkStart w:id="320" w:name="_Toc533503189"/>
      <w:bookmarkStart w:id="321" w:name="_Toc507586173"/>
      <w:bookmarkStart w:id="322" w:name="_Toc38446478"/>
      <w:bookmarkStart w:id="323" w:name="_Toc30427"/>
      <w:r>
        <w:rPr>
          <w:rFonts w:hint="eastAsia" w:ascii="宋体" w:hAnsi="宋体" w:eastAsia="宋体"/>
          <w:b/>
          <w:sz w:val="24"/>
          <w:szCs w:val="24"/>
          <w:highlight w:val="none"/>
        </w:rPr>
        <w:t>七、</w:t>
      </w:r>
      <w:bookmarkEnd w:id="320"/>
      <w:bookmarkEnd w:id="321"/>
      <w:bookmarkEnd w:id="322"/>
      <w:r>
        <w:rPr>
          <w:rFonts w:hint="eastAsia" w:ascii="宋体" w:hAnsi="宋体" w:eastAsia="宋体"/>
          <w:b/>
          <w:bCs/>
          <w:sz w:val="24"/>
          <w:szCs w:val="24"/>
          <w:highlight w:val="none"/>
        </w:rPr>
        <w:t>供应商资格条件证明材料</w:t>
      </w:r>
      <w:bookmarkEnd w:id="323"/>
    </w:p>
    <w:p w14:paraId="731932CF">
      <w:pPr>
        <w:spacing w:line="360" w:lineRule="auto"/>
        <w:jc w:val="left"/>
        <w:rPr>
          <w:rFonts w:ascii="宋体" w:hAnsi="宋体" w:eastAsia="宋体" w:cs="Times New Roman"/>
          <w:sz w:val="24"/>
          <w:szCs w:val="24"/>
          <w:highlight w:val="none"/>
        </w:rPr>
      </w:pPr>
    </w:p>
    <w:tbl>
      <w:tblPr>
        <w:tblStyle w:val="42"/>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0009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FB054AB">
            <w:pPr>
              <w:autoSpaceDE w:val="0"/>
              <w:autoSpaceDN w:val="0"/>
              <w:adjustRightInd w:val="0"/>
              <w:snapToGrid w:val="0"/>
              <w:spacing w:line="360" w:lineRule="auto"/>
              <w:jc w:val="cente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供应商名称</w:t>
            </w:r>
          </w:p>
        </w:tc>
        <w:tc>
          <w:tcPr>
            <w:tcW w:w="7300" w:type="dxa"/>
            <w:gridSpan w:val="3"/>
            <w:vAlign w:val="center"/>
          </w:tcPr>
          <w:p w14:paraId="55DD9B09">
            <w:pPr>
              <w:autoSpaceDE w:val="0"/>
              <w:autoSpaceDN w:val="0"/>
              <w:adjustRightInd w:val="0"/>
              <w:snapToGrid w:val="0"/>
              <w:spacing w:line="360" w:lineRule="auto"/>
              <w:jc w:val="center"/>
              <w:rPr>
                <w:rFonts w:ascii="宋体" w:hAnsi="宋体" w:eastAsia="宋体" w:cs="Times New Roman"/>
                <w:kern w:val="0"/>
                <w:sz w:val="24"/>
                <w:szCs w:val="24"/>
                <w:highlight w:val="none"/>
              </w:rPr>
            </w:pPr>
          </w:p>
        </w:tc>
      </w:tr>
      <w:tr w14:paraId="3810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6CB5A90">
            <w:pPr>
              <w:autoSpaceDE w:val="0"/>
              <w:autoSpaceDN w:val="0"/>
              <w:adjustRightInd w:val="0"/>
              <w:snapToGrid w:val="0"/>
              <w:spacing w:line="360" w:lineRule="auto"/>
              <w:jc w:val="cente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注册地址</w:t>
            </w:r>
          </w:p>
        </w:tc>
        <w:tc>
          <w:tcPr>
            <w:tcW w:w="3165" w:type="dxa"/>
            <w:vAlign w:val="center"/>
          </w:tcPr>
          <w:p w14:paraId="2CFEEF8A">
            <w:pPr>
              <w:autoSpaceDE w:val="0"/>
              <w:autoSpaceDN w:val="0"/>
              <w:adjustRightInd w:val="0"/>
              <w:snapToGrid w:val="0"/>
              <w:spacing w:line="360" w:lineRule="auto"/>
              <w:jc w:val="center"/>
              <w:rPr>
                <w:rFonts w:ascii="宋体" w:hAnsi="宋体" w:eastAsia="宋体" w:cs="Times New Roman"/>
                <w:kern w:val="0"/>
                <w:sz w:val="24"/>
                <w:szCs w:val="24"/>
                <w:highlight w:val="none"/>
              </w:rPr>
            </w:pPr>
          </w:p>
        </w:tc>
        <w:tc>
          <w:tcPr>
            <w:tcW w:w="1995" w:type="dxa"/>
            <w:vAlign w:val="center"/>
          </w:tcPr>
          <w:p w14:paraId="68F90EF2">
            <w:pPr>
              <w:autoSpaceDE w:val="0"/>
              <w:autoSpaceDN w:val="0"/>
              <w:adjustRightInd w:val="0"/>
              <w:snapToGrid w:val="0"/>
              <w:spacing w:line="360" w:lineRule="auto"/>
              <w:jc w:val="cente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邮政编码</w:t>
            </w:r>
          </w:p>
        </w:tc>
        <w:tc>
          <w:tcPr>
            <w:tcW w:w="2140" w:type="dxa"/>
            <w:vAlign w:val="center"/>
          </w:tcPr>
          <w:p w14:paraId="5BF72B1D">
            <w:pPr>
              <w:autoSpaceDE w:val="0"/>
              <w:autoSpaceDN w:val="0"/>
              <w:adjustRightInd w:val="0"/>
              <w:snapToGrid w:val="0"/>
              <w:spacing w:line="360" w:lineRule="auto"/>
              <w:jc w:val="center"/>
              <w:rPr>
                <w:rFonts w:ascii="宋体" w:hAnsi="宋体" w:eastAsia="宋体" w:cs="Times New Roman"/>
                <w:kern w:val="0"/>
                <w:sz w:val="24"/>
                <w:szCs w:val="24"/>
                <w:highlight w:val="none"/>
              </w:rPr>
            </w:pPr>
          </w:p>
        </w:tc>
      </w:tr>
      <w:tr w14:paraId="7CFF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C6D7C0C">
            <w:pPr>
              <w:autoSpaceDE w:val="0"/>
              <w:autoSpaceDN w:val="0"/>
              <w:adjustRightInd w:val="0"/>
              <w:snapToGrid w:val="0"/>
              <w:spacing w:line="360" w:lineRule="auto"/>
              <w:jc w:val="cente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成立时间</w:t>
            </w:r>
          </w:p>
        </w:tc>
        <w:tc>
          <w:tcPr>
            <w:tcW w:w="3165" w:type="dxa"/>
            <w:vAlign w:val="center"/>
          </w:tcPr>
          <w:p w14:paraId="2B53BCDF">
            <w:pPr>
              <w:autoSpaceDE w:val="0"/>
              <w:autoSpaceDN w:val="0"/>
              <w:adjustRightInd w:val="0"/>
              <w:snapToGrid w:val="0"/>
              <w:spacing w:line="360" w:lineRule="auto"/>
              <w:jc w:val="center"/>
              <w:rPr>
                <w:rFonts w:ascii="宋体" w:hAnsi="宋体" w:eastAsia="宋体" w:cs="Times New Roman"/>
                <w:kern w:val="0"/>
                <w:sz w:val="24"/>
                <w:szCs w:val="24"/>
                <w:highlight w:val="none"/>
              </w:rPr>
            </w:pPr>
          </w:p>
        </w:tc>
        <w:tc>
          <w:tcPr>
            <w:tcW w:w="1995" w:type="dxa"/>
            <w:vAlign w:val="center"/>
          </w:tcPr>
          <w:p w14:paraId="2F522C90">
            <w:pPr>
              <w:autoSpaceDE w:val="0"/>
              <w:autoSpaceDN w:val="0"/>
              <w:adjustRightInd w:val="0"/>
              <w:snapToGrid w:val="0"/>
              <w:spacing w:line="360" w:lineRule="auto"/>
              <w:jc w:val="cente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企业性质</w:t>
            </w:r>
          </w:p>
        </w:tc>
        <w:tc>
          <w:tcPr>
            <w:tcW w:w="2140" w:type="dxa"/>
            <w:vAlign w:val="center"/>
          </w:tcPr>
          <w:p w14:paraId="306B5AFE">
            <w:pPr>
              <w:autoSpaceDE w:val="0"/>
              <w:autoSpaceDN w:val="0"/>
              <w:adjustRightInd w:val="0"/>
              <w:snapToGrid w:val="0"/>
              <w:spacing w:line="360" w:lineRule="auto"/>
              <w:jc w:val="center"/>
              <w:rPr>
                <w:rFonts w:ascii="宋体" w:hAnsi="宋体" w:eastAsia="宋体" w:cs="Times New Roman"/>
                <w:kern w:val="0"/>
                <w:sz w:val="24"/>
                <w:szCs w:val="24"/>
                <w:highlight w:val="none"/>
              </w:rPr>
            </w:pPr>
          </w:p>
        </w:tc>
      </w:tr>
      <w:tr w14:paraId="4219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1F74F60">
            <w:pPr>
              <w:autoSpaceDE w:val="0"/>
              <w:autoSpaceDN w:val="0"/>
              <w:adjustRightInd w:val="0"/>
              <w:snapToGrid w:val="0"/>
              <w:spacing w:line="360" w:lineRule="auto"/>
              <w:jc w:val="cente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营业执照号</w:t>
            </w:r>
          </w:p>
        </w:tc>
        <w:tc>
          <w:tcPr>
            <w:tcW w:w="3165" w:type="dxa"/>
            <w:vAlign w:val="center"/>
          </w:tcPr>
          <w:p w14:paraId="3C79DA72">
            <w:pPr>
              <w:autoSpaceDE w:val="0"/>
              <w:autoSpaceDN w:val="0"/>
              <w:adjustRightInd w:val="0"/>
              <w:snapToGrid w:val="0"/>
              <w:spacing w:line="360" w:lineRule="auto"/>
              <w:jc w:val="center"/>
              <w:rPr>
                <w:rFonts w:ascii="宋体" w:hAnsi="宋体" w:eastAsia="宋体" w:cs="Times New Roman"/>
                <w:kern w:val="0"/>
                <w:sz w:val="24"/>
                <w:szCs w:val="24"/>
                <w:highlight w:val="none"/>
              </w:rPr>
            </w:pPr>
          </w:p>
        </w:tc>
        <w:tc>
          <w:tcPr>
            <w:tcW w:w="1995" w:type="dxa"/>
            <w:vAlign w:val="center"/>
          </w:tcPr>
          <w:p w14:paraId="25B241E8">
            <w:pPr>
              <w:autoSpaceDE w:val="0"/>
              <w:autoSpaceDN w:val="0"/>
              <w:adjustRightInd w:val="0"/>
              <w:snapToGrid w:val="0"/>
              <w:spacing w:line="360" w:lineRule="auto"/>
              <w:jc w:val="cente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注册资金</w:t>
            </w:r>
          </w:p>
        </w:tc>
        <w:tc>
          <w:tcPr>
            <w:tcW w:w="2140" w:type="dxa"/>
            <w:vAlign w:val="center"/>
          </w:tcPr>
          <w:p w14:paraId="2AC3109F">
            <w:pPr>
              <w:autoSpaceDE w:val="0"/>
              <w:autoSpaceDN w:val="0"/>
              <w:adjustRightInd w:val="0"/>
              <w:snapToGrid w:val="0"/>
              <w:spacing w:line="360" w:lineRule="auto"/>
              <w:jc w:val="center"/>
              <w:rPr>
                <w:rFonts w:ascii="宋体" w:hAnsi="宋体" w:eastAsia="宋体" w:cs="Times New Roman"/>
                <w:kern w:val="0"/>
                <w:sz w:val="24"/>
                <w:szCs w:val="24"/>
                <w:highlight w:val="none"/>
              </w:rPr>
            </w:pPr>
          </w:p>
        </w:tc>
      </w:tr>
      <w:tr w14:paraId="4F5C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CA71FC7">
            <w:pPr>
              <w:autoSpaceDE w:val="0"/>
              <w:autoSpaceDN w:val="0"/>
              <w:adjustRightInd w:val="0"/>
              <w:snapToGrid w:val="0"/>
              <w:spacing w:line="360" w:lineRule="auto"/>
              <w:jc w:val="cente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法定代表人</w:t>
            </w:r>
          </w:p>
        </w:tc>
        <w:tc>
          <w:tcPr>
            <w:tcW w:w="3165" w:type="dxa"/>
            <w:vAlign w:val="center"/>
          </w:tcPr>
          <w:p w14:paraId="3538F440">
            <w:pPr>
              <w:autoSpaceDE w:val="0"/>
              <w:autoSpaceDN w:val="0"/>
              <w:adjustRightInd w:val="0"/>
              <w:snapToGrid w:val="0"/>
              <w:spacing w:line="360" w:lineRule="auto"/>
              <w:jc w:val="center"/>
              <w:rPr>
                <w:rFonts w:ascii="宋体" w:hAnsi="宋体" w:eastAsia="宋体" w:cs="Times New Roman"/>
                <w:kern w:val="0"/>
                <w:sz w:val="24"/>
                <w:szCs w:val="24"/>
                <w:highlight w:val="none"/>
              </w:rPr>
            </w:pPr>
          </w:p>
        </w:tc>
        <w:tc>
          <w:tcPr>
            <w:tcW w:w="1995" w:type="dxa"/>
            <w:vAlign w:val="center"/>
          </w:tcPr>
          <w:p w14:paraId="7845D27B">
            <w:pPr>
              <w:autoSpaceDE w:val="0"/>
              <w:autoSpaceDN w:val="0"/>
              <w:adjustRightInd w:val="0"/>
              <w:snapToGrid w:val="0"/>
              <w:spacing w:line="360" w:lineRule="auto"/>
              <w:jc w:val="cente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电话</w:t>
            </w:r>
          </w:p>
        </w:tc>
        <w:tc>
          <w:tcPr>
            <w:tcW w:w="2140" w:type="dxa"/>
            <w:vAlign w:val="center"/>
          </w:tcPr>
          <w:p w14:paraId="75218069">
            <w:pPr>
              <w:autoSpaceDE w:val="0"/>
              <w:autoSpaceDN w:val="0"/>
              <w:adjustRightInd w:val="0"/>
              <w:snapToGrid w:val="0"/>
              <w:spacing w:line="360" w:lineRule="auto"/>
              <w:jc w:val="center"/>
              <w:rPr>
                <w:rFonts w:ascii="宋体" w:hAnsi="宋体" w:eastAsia="宋体" w:cs="Times New Roman"/>
                <w:kern w:val="0"/>
                <w:sz w:val="24"/>
                <w:szCs w:val="24"/>
                <w:highlight w:val="none"/>
              </w:rPr>
            </w:pPr>
          </w:p>
        </w:tc>
      </w:tr>
      <w:tr w14:paraId="706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9339599">
            <w:pPr>
              <w:autoSpaceDE w:val="0"/>
              <w:autoSpaceDN w:val="0"/>
              <w:adjustRightInd w:val="0"/>
              <w:snapToGrid w:val="0"/>
              <w:spacing w:line="360" w:lineRule="auto"/>
              <w:jc w:val="cente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联系人</w:t>
            </w:r>
          </w:p>
        </w:tc>
        <w:tc>
          <w:tcPr>
            <w:tcW w:w="3165" w:type="dxa"/>
            <w:vAlign w:val="center"/>
          </w:tcPr>
          <w:p w14:paraId="3142FC29">
            <w:pPr>
              <w:autoSpaceDE w:val="0"/>
              <w:autoSpaceDN w:val="0"/>
              <w:adjustRightInd w:val="0"/>
              <w:snapToGrid w:val="0"/>
              <w:spacing w:line="360" w:lineRule="auto"/>
              <w:jc w:val="center"/>
              <w:rPr>
                <w:rFonts w:ascii="宋体" w:hAnsi="宋体" w:eastAsia="宋体" w:cs="Times New Roman"/>
                <w:kern w:val="0"/>
                <w:sz w:val="24"/>
                <w:szCs w:val="24"/>
                <w:highlight w:val="none"/>
              </w:rPr>
            </w:pPr>
          </w:p>
        </w:tc>
        <w:tc>
          <w:tcPr>
            <w:tcW w:w="1995" w:type="dxa"/>
            <w:vAlign w:val="center"/>
          </w:tcPr>
          <w:p w14:paraId="43FC147B">
            <w:pPr>
              <w:autoSpaceDE w:val="0"/>
              <w:autoSpaceDN w:val="0"/>
              <w:adjustRightInd w:val="0"/>
              <w:snapToGrid w:val="0"/>
              <w:spacing w:line="360" w:lineRule="auto"/>
              <w:jc w:val="cente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电话</w:t>
            </w:r>
          </w:p>
        </w:tc>
        <w:tc>
          <w:tcPr>
            <w:tcW w:w="2140" w:type="dxa"/>
            <w:vAlign w:val="center"/>
          </w:tcPr>
          <w:p w14:paraId="05376EDE">
            <w:pPr>
              <w:autoSpaceDE w:val="0"/>
              <w:autoSpaceDN w:val="0"/>
              <w:adjustRightInd w:val="0"/>
              <w:snapToGrid w:val="0"/>
              <w:spacing w:line="360" w:lineRule="auto"/>
              <w:jc w:val="center"/>
              <w:rPr>
                <w:rFonts w:ascii="宋体" w:hAnsi="宋体" w:eastAsia="宋体" w:cs="Times New Roman"/>
                <w:kern w:val="0"/>
                <w:sz w:val="24"/>
                <w:szCs w:val="24"/>
                <w:highlight w:val="none"/>
              </w:rPr>
            </w:pPr>
          </w:p>
        </w:tc>
      </w:tr>
      <w:tr w14:paraId="4A54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604EDAE">
            <w:pPr>
              <w:autoSpaceDE w:val="0"/>
              <w:autoSpaceDN w:val="0"/>
              <w:adjustRightInd w:val="0"/>
              <w:snapToGrid w:val="0"/>
              <w:spacing w:line="360" w:lineRule="auto"/>
              <w:jc w:val="cente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传真</w:t>
            </w:r>
          </w:p>
        </w:tc>
        <w:tc>
          <w:tcPr>
            <w:tcW w:w="3165" w:type="dxa"/>
            <w:vAlign w:val="center"/>
          </w:tcPr>
          <w:p w14:paraId="03F99458">
            <w:pPr>
              <w:autoSpaceDE w:val="0"/>
              <w:autoSpaceDN w:val="0"/>
              <w:adjustRightInd w:val="0"/>
              <w:snapToGrid w:val="0"/>
              <w:spacing w:line="360" w:lineRule="auto"/>
              <w:jc w:val="center"/>
              <w:rPr>
                <w:rFonts w:ascii="宋体" w:hAnsi="宋体" w:eastAsia="宋体" w:cs="Times New Roman"/>
                <w:kern w:val="0"/>
                <w:sz w:val="24"/>
                <w:szCs w:val="24"/>
                <w:highlight w:val="none"/>
              </w:rPr>
            </w:pPr>
          </w:p>
        </w:tc>
        <w:tc>
          <w:tcPr>
            <w:tcW w:w="1995" w:type="dxa"/>
            <w:vAlign w:val="center"/>
          </w:tcPr>
          <w:p w14:paraId="27589004">
            <w:pPr>
              <w:autoSpaceDE w:val="0"/>
              <w:autoSpaceDN w:val="0"/>
              <w:adjustRightInd w:val="0"/>
              <w:snapToGrid w:val="0"/>
              <w:spacing w:line="360" w:lineRule="auto"/>
              <w:jc w:val="cente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网址</w:t>
            </w:r>
          </w:p>
        </w:tc>
        <w:tc>
          <w:tcPr>
            <w:tcW w:w="2140" w:type="dxa"/>
            <w:vAlign w:val="center"/>
          </w:tcPr>
          <w:p w14:paraId="354413EA">
            <w:pPr>
              <w:autoSpaceDE w:val="0"/>
              <w:autoSpaceDN w:val="0"/>
              <w:adjustRightInd w:val="0"/>
              <w:snapToGrid w:val="0"/>
              <w:spacing w:line="360" w:lineRule="auto"/>
              <w:jc w:val="center"/>
              <w:rPr>
                <w:rFonts w:ascii="宋体" w:hAnsi="宋体" w:eastAsia="宋体" w:cs="Times New Roman"/>
                <w:kern w:val="0"/>
                <w:sz w:val="24"/>
                <w:szCs w:val="24"/>
                <w:highlight w:val="none"/>
              </w:rPr>
            </w:pPr>
          </w:p>
        </w:tc>
      </w:tr>
      <w:tr w14:paraId="02DA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5EAB1DF">
            <w:pPr>
              <w:autoSpaceDE w:val="0"/>
              <w:autoSpaceDN w:val="0"/>
              <w:adjustRightInd w:val="0"/>
              <w:snapToGrid w:val="0"/>
              <w:spacing w:line="360" w:lineRule="auto"/>
              <w:jc w:val="cente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开户银行</w:t>
            </w:r>
          </w:p>
        </w:tc>
        <w:tc>
          <w:tcPr>
            <w:tcW w:w="3165" w:type="dxa"/>
            <w:vAlign w:val="center"/>
          </w:tcPr>
          <w:p w14:paraId="7030BB17">
            <w:pPr>
              <w:autoSpaceDE w:val="0"/>
              <w:autoSpaceDN w:val="0"/>
              <w:adjustRightInd w:val="0"/>
              <w:snapToGrid w:val="0"/>
              <w:spacing w:line="360" w:lineRule="auto"/>
              <w:jc w:val="center"/>
              <w:rPr>
                <w:rFonts w:ascii="宋体" w:hAnsi="宋体" w:eastAsia="宋体" w:cs="Times New Roman"/>
                <w:kern w:val="0"/>
                <w:sz w:val="24"/>
                <w:szCs w:val="24"/>
                <w:highlight w:val="none"/>
              </w:rPr>
            </w:pPr>
          </w:p>
        </w:tc>
        <w:tc>
          <w:tcPr>
            <w:tcW w:w="1995" w:type="dxa"/>
            <w:vAlign w:val="center"/>
          </w:tcPr>
          <w:p w14:paraId="6A56D158">
            <w:pPr>
              <w:autoSpaceDE w:val="0"/>
              <w:autoSpaceDN w:val="0"/>
              <w:adjustRightInd w:val="0"/>
              <w:snapToGrid w:val="0"/>
              <w:spacing w:line="360" w:lineRule="auto"/>
              <w:jc w:val="cente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银行帐号</w:t>
            </w:r>
          </w:p>
        </w:tc>
        <w:tc>
          <w:tcPr>
            <w:tcW w:w="2140" w:type="dxa"/>
            <w:vAlign w:val="center"/>
          </w:tcPr>
          <w:p w14:paraId="2F55D9BB">
            <w:pPr>
              <w:autoSpaceDE w:val="0"/>
              <w:autoSpaceDN w:val="0"/>
              <w:adjustRightInd w:val="0"/>
              <w:snapToGrid w:val="0"/>
              <w:spacing w:line="360" w:lineRule="auto"/>
              <w:jc w:val="center"/>
              <w:rPr>
                <w:rFonts w:ascii="宋体" w:hAnsi="宋体" w:eastAsia="宋体" w:cs="Times New Roman"/>
                <w:kern w:val="0"/>
                <w:sz w:val="24"/>
                <w:szCs w:val="24"/>
                <w:highlight w:val="none"/>
              </w:rPr>
            </w:pPr>
          </w:p>
        </w:tc>
      </w:tr>
      <w:tr w14:paraId="1BBB3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60E119C1">
            <w:pPr>
              <w:autoSpaceDE w:val="0"/>
              <w:autoSpaceDN w:val="0"/>
              <w:adjustRightInd w:val="0"/>
              <w:snapToGrid w:val="0"/>
              <w:spacing w:line="360" w:lineRule="auto"/>
              <w:jc w:val="cente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职工概况</w:t>
            </w:r>
          </w:p>
        </w:tc>
        <w:tc>
          <w:tcPr>
            <w:tcW w:w="7300" w:type="dxa"/>
            <w:gridSpan w:val="3"/>
            <w:vAlign w:val="center"/>
          </w:tcPr>
          <w:p w14:paraId="5047FA84">
            <w:pPr>
              <w:autoSpaceDE w:val="0"/>
              <w:autoSpaceDN w:val="0"/>
              <w:adjustRightInd w:val="0"/>
              <w:snapToGrid w:val="0"/>
              <w:spacing w:line="360" w:lineRule="auto"/>
              <w:jc w:val="center"/>
              <w:rPr>
                <w:rFonts w:ascii="宋体" w:hAnsi="宋体" w:eastAsia="宋体" w:cs="Times New Roman"/>
                <w:kern w:val="0"/>
                <w:sz w:val="24"/>
                <w:szCs w:val="24"/>
                <w:highlight w:val="none"/>
              </w:rPr>
            </w:pPr>
          </w:p>
        </w:tc>
      </w:tr>
      <w:tr w14:paraId="17F9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142C11B8">
            <w:pPr>
              <w:autoSpaceDE w:val="0"/>
              <w:autoSpaceDN w:val="0"/>
              <w:adjustRightInd w:val="0"/>
              <w:snapToGrid w:val="0"/>
              <w:spacing w:line="360" w:lineRule="auto"/>
              <w:jc w:val="cente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经营范围</w:t>
            </w:r>
          </w:p>
        </w:tc>
        <w:tc>
          <w:tcPr>
            <w:tcW w:w="7300" w:type="dxa"/>
            <w:gridSpan w:val="3"/>
            <w:vAlign w:val="center"/>
          </w:tcPr>
          <w:p w14:paraId="43C58553">
            <w:pPr>
              <w:autoSpaceDE w:val="0"/>
              <w:autoSpaceDN w:val="0"/>
              <w:adjustRightInd w:val="0"/>
              <w:snapToGrid w:val="0"/>
              <w:spacing w:line="360" w:lineRule="auto"/>
              <w:jc w:val="center"/>
              <w:rPr>
                <w:rFonts w:ascii="宋体" w:hAnsi="宋体" w:eastAsia="宋体" w:cs="Times New Roman"/>
                <w:kern w:val="0"/>
                <w:sz w:val="24"/>
                <w:szCs w:val="24"/>
                <w:highlight w:val="none"/>
              </w:rPr>
            </w:pPr>
          </w:p>
        </w:tc>
      </w:tr>
    </w:tbl>
    <w:p w14:paraId="0D5DE1AA">
      <w:pPr>
        <w:spacing w:line="360" w:lineRule="auto"/>
        <w:ind w:firstLine="504" w:firstLineChars="200"/>
        <w:rPr>
          <w:rFonts w:ascii="宋体" w:hAnsi="宋体" w:eastAsia="宋体"/>
          <w:spacing w:val="6"/>
          <w:sz w:val="24"/>
          <w:szCs w:val="24"/>
          <w:highlight w:val="none"/>
        </w:rPr>
      </w:pPr>
    </w:p>
    <w:p w14:paraId="60005BD9">
      <w:pPr>
        <w:widowControl/>
        <w:jc w:val="left"/>
        <w:rPr>
          <w:rFonts w:ascii="宋体" w:hAnsi="宋体" w:eastAsia="宋体"/>
          <w:spacing w:val="6"/>
          <w:sz w:val="24"/>
          <w:szCs w:val="24"/>
          <w:highlight w:val="none"/>
        </w:rPr>
      </w:pPr>
      <w:r>
        <w:rPr>
          <w:rFonts w:ascii="宋体" w:hAnsi="宋体" w:eastAsia="宋体"/>
          <w:spacing w:val="6"/>
          <w:sz w:val="24"/>
          <w:szCs w:val="24"/>
          <w:highlight w:val="none"/>
        </w:rPr>
        <w:br w:type="page"/>
      </w:r>
    </w:p>
    <w:p w14:paraId="3EC2DD39">
      <w:pPr>
        <w:rPr>
          <w:highlight w:val="none"/>
        </w:rPr>
      </w:pPr>
      <w:bookmarkStart w:id="324" w:name="_Toc109143671"/>
      <w:bookmarkStart w:id="325" w:name="_Toc107422184"/>
      <w:bookmarkStart w:id="326" w:name="_Toc11207"/>
      <w:bookmarkStart w:id="327" w:name="_Toc32366"/>
      <w:bookmarkStart w:id="328" w:name="_Toc111556487"/>
    </w:p>
    <w:p w14:paraId="1C1A220A">
      <w:pPr>
        <w:spacing w:line="360" w:lineRule="auto"/>
        <w:jc w:val="center"/>
        <w:outlineLvl w:val="1"/>
        <w:rPr>
          <w:rFonts w:ascii="宋体" w:hAnsi="宋体" w:eastAsia="宋体" w:cs="宋体"/>
          <w:b/>
          <w:sz w:val="24"/>
          <w:szCs w:val="24"/>
          <w:highlight w:val="none"/>
        </w:rPr>
      </w:pPr>
      <w:bookmarkStart w:id="329" w:name="_Toc18481"/>
      <w:bookmarkStart w:id="330" w:name="_Toc140273568"/>
      <w:bookmarkStart w:id="331" w:name="_Toc18252"/>
      <w:bookmarkStart w:id="332" w:name="_Toc113901849"/>
      <w:bookmarkStart w:id="333" w:name="_Toc128476878"/>
      <w:r>
        <w:rPr>
          <w:rFonts w:hint="eastAsia" w:ascii="宋体" w:hAnsi="宋体" w:eastAsia="宋体" w:cs="宋体"/>
          <w:b/>
          <w:sz w:val="24"/>
          <w:szCs w:val="24"/>
          <w:highlight w:val="none"/>
        </w:rPr>
        <w:t>7.1、</w:t>
      </w:r>
      <w:bookmarkEnd w:id="324"/>
      <w:bookmarkEnd w:id="325"/>
      <w:bookmarkEnd w:id="326"/>
      <w:bookmarkEnd w:id="327"/>
      <w:r>
        <w:rPr>
          <w:rFonts w:hint="eastAsia" w:ascii="宋体" w:hAnsi="宋体" w:eastAsia="宋体" w:cs="宋体"/>
          <w:b/>
          <w:sz w:val="24"/>
          <w:szCs w:val="24"/>
          <w:highlight w:val="none"/>
        </w:rPr>
        <w:t>法人或者其他组织的营业执照等证明文件，自然人的身份证明</w:t>
      </w:r>
      <w:bookmarkEnd w:id="329"/>
      <w:bookmarkEnd w:id="330"/>
      <w:bookmarkEnd w:id="331"/>
      <w:bookmarkEnd w:id="332"/>
      <w:bookmarkEnd w:id="333"/>
    </w:p>
    <w:p w14:paraId="1B76D55E">
      <w:pPr>
        <w:spacing w:line="360" w:lineRule="auto"/>
        <w:rPr>
          <w:rFonts w:ascii="宋体" w:hAnsi="宋体" w:eastAsia="宋体"/>
          <w:sz w:val="24"/>
          <w:szCs w:val="24"/>
          <w:highlight w:val="none"/>
        </w:rPr>
      </w:pPr>
    </w:p>
    <w:p w14:paraId="1B3D768B">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一、如供应商是企业（包括合伙企业)，应提供在工商部门注册的有效“企业法人营业执照”或“营业执照”;</w:t>
      </w:r>
    </w:p>
    <w:p w14:paraId="38BDEFE0">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二、如供应商是事业单位，应提供有效的“事业单位法人证书”;</w:t>
      </w:r>
    </w:p>
    <w:p w14:paraId="7294C437">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三、供应商是非企业专业服务机构的，应提供执业许可证等证明文件;</w:t>
      </w:r>
    </w:p>
    <w:p w14:paraId="16D5C904">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四、如供应商是个体工商户，应提供有效的“个体工商户营业执照”;</w:t>
      </w:r>
    </w:p>
    <w:p w14:paraId="371DDC87">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五、如供应商是自然人，应提供有效的自然人身份证明。</w:t>
      </w:r>
    </w:p>
    <w:p w14:paraId="19751986">
      <w:pPr>
        <w:spacing w:line="360" w:lineRule="auto"/>
        <w:rPr>
          <w:rFonts w:ascii="宋体" w:hAnsi="宋体" w:eastAsia="宋体"/>
          <w:sz w:val="24"/>
          <w:szCs w:val="24"/>
          <w:highlight w:val="none"/>
        </w:rPr>
      </w:pPr>
    </w:p>
    <w:p w14:paraId="3B9321BD">
      <w:pPr>
        <w:spacing w:line="360" w:lineRule="auto"/>
        <w:rPr>
          <w:rFonts w:ascii="宋体" w:hAnsi="宋体" w:eastAsia="宋体"/>
          <w:sz w:val="24"/>
          <w:szCs w:val="24"/>
          <w:highlight w:val="none"/>
        </w:rPr>
      </w:pPr>
    </w:p>
    <w:p w14:paraId="3280F5A1">
      <w:pPr>
        <w:widowControl/>
        <w:spacing w:line="360" w:lineRule="auto"/>
        <w:jc w:val="left"/>
        <w:rPr>
          <w:rFonts w:ascii="宋体" w:hAnsi="宋体" w:eastAsia="宋体" w:cs="宋体"/>
          <w:b/>
          <w:sz w:val="24"/>
          <w:szCs w:val="24"/>
          <w:highlight w:val="none"/>
        </w:rPr>
      </w:pPr>
      <w:r>
        <w:rPr>
          <w:rFonts w:ascii="宋体" w:hAnsi="宋体" w:eastAsia="宋体" w:cs="宋体"/>
          <w:b/>
          <w:sz w:val="24"/>
          <w:szCs w:val="24"/>
          <w:highlight w:val="none"/>
        </w:rPr>
        <w:br w:type="page"/>
      </w:r>
    </w:p>
    <w:p w14:paraId="21758D75">
      <w:pPr>
        <w:spacing w:line="360" w:lineRule="auto"/>
        <w:jc w:val="center"/>
        <w:outlineLvl w:val="1"/>
        <w:rPr>
          <w:rFonts w:ascii="宋体" w:hAnsi="宋体" w:eastAsia="宋体"/>
          <w:b/>
          <w:sz w:val="24"/>
          <w:szCs w:val="24"/>
          <w:highlight w:val="none"/>
        </w:rPr>
      </w:pPr>
      <w:bookmarkStart w:id="334" w:name="_Toc140273569"/>
      <w:bookmarkStart w:id="335" w:name="_Toc128476879"/>
      <w:bookmarkStart w:id="336" w:name="_Toc20303"/>
      <w:bookmarkStart w:id="337" w:name="_Toc32690"/>
      <w:bookmarkStart w:id="338" w:name="_Toc113901850"/>
      <w:r>
        <w:rPr>
          <w:rFonts w:hint="eastAsia" w:ascii="宋体" w:hAnsi="宋体" w:eastAsia="宋体" w:cs="宋体"/>
          <w:b/>
          <w:sz w:val="24"/>
          <w:szCs w:val="24"/>
          <w:highlight w:val="none"/>
        </w:rPr>
        <w:t>7.2、</w:t>
      </w:r>
      <w:bookmarkEnd w:id="328"/>
      <w:r>
        <w:rPr>
          <w:rFonts w:hint="eastAsia" w:ascii="宋体" w:hAnsi="宋体" w:eastAsia="宋体" w:cs="宋体"/>
          <w:b/>
          <w:sz w:val="24"/>
          <w:szCs w:val="24"/>
          <w:highlight w:val="none"/>
        </w:rPr>
        <w:t>财务状况报告，依法缴纳税收和社会保障资金的相关材料</w:t>
      </w:r>
      <w:bookmarkEnd w:id="334"/>
      <w:bookmarkEnd w:id="335"/>
      <w:bookmarkEnd w:id="336"/>
      <w:bookmarkEnd w:id="337"/>
      <w:bookmarkEnd w:id="338"/>
    </w:p>
    <w:p w14:paraId="6C8B8EB0">
      <w:pPr>
        <w:pStyle w:val="2"/>
        <w:spacing w:line="360" w:lineRule="auto"/>
        <w:rPr>
          <w:rFonts w:ascii="宋体" w:hAnsi="宋体" w:cs="仿宋"/>
          <w:spacing w:val="10"/>
          <w:szCs w:val="24"/>
          <w:highlight w:val="none"/>
        </w:rPr>
      </w:pPr>
    </w:p>
    <w:p w14:paraId="40AF0330">
      <w:pPr>
        <w:pStyle w:val="2"/>
        <w:spacing w:line="360" w:lineRule="auto"/>
        <w:ind w:firstLine="520" w:firstLineChars="200"/>
        <w:rPr>
          <w:rFonts w:ascii="宋体" w:hAnsi="宋体" w:cs="仿宋"/>
          <w:spacing w:val="10"/>
          <w:szCs w:val="24"/>
          <w:highlight w:val="none"/>
        </w:rPr>
      </w:pPr>
      <w:r>
        <w:rPr>
          <w:rFonts w:hint="eastAsia" w:ascii="宋体" w:hAnsi="宋体" w:cs="仿宋"/>
          <w:spacing w:val="10"/>
          <w:szCs w:val="24"/>
          <w:highlight w:val="none"/>
        </w:rPr>
        <w:t>一、财务状况报告（</w:t>
      </w:r>
      <w:r>
        <w:rPr>
          <w:rFonts w:hint="eastAsia" w:ascii="宋体" w:hAnsi="宋体"/>
          <w:szCs w:val="24"/>
          <w:highlight w:val="none"/>
        </w:rPr>
        <w:t>满足下述一条要求即可</w:t>
      </w:r>
      <w:r>
        <w:rPr>
          <w:rFonts w:hint="eastAsia" w:ascii="宋体" w:hAnsi="宋体" w:cs="仿宋"/>
          <w:spacing w:val="10"/>
          <w:szCs w:val="24"/>
          <w:highlight w:val="none"/>
        </w:rPr>
        <w:t>）：</w:t>
      </w:r>
    </w:p>
    <w:p w14:paraId="7800486D">
      <w:pPr>
        <w:pStyle w:val="2"/>
        <w:spacing w:line="360" w:lineRule="auto"/>
        <w:ind w:firstLine="480" w:firstLineChars="200"/>
        <w:rPr>
          <w:rFonts w:ascii="宋体" w:hAnsi="宋体" w:cs="仿宋"/>
          <w:spacing w:val="10"/>
          <w:szCs w:val="24"/>
          <w:highlight w:val="none"/>
        </w:rPr>
      </w:pPr>
      <w:r>
        <w:rPr>
          <w:rFonts w:hint="eastAsia" w:ascii="宋体" w:hAnsi="宋体"/>
          <w:szCs w:val="24"/>
          <w:highlight w:val="none"/>
        </w:rPr>
        <w:t>要求1</w:t>
      </w:r>
      <w:r>
        <w:rPr>
          <w:rFonts w:hint="eastAsia" w:ascii="宋体" w:hAnsi="宋体" w:cs="仿宋"/>
          <w:spacing w:val="10"/>
          <w:szCs w:val="24"/>
          <w:highlight w:val="none"/>
        </w:rPr>
        <w:t>、供应商是法人的，应提供经审计的财务报告（</w:t>
      </w:r>
      <w:r>
        <w:rPr>
          <w:rFonts w:hint="eastAsia" w:ascii="宋体" w:hAnsi="宋体" w:cs="仿宋"/>
          <w:spacing w:val="10"/>
          <w:szCs w:val="24"/>
          <w:highlight w:val="none"/>
          <w:lang w:val="en-US" w:eastAsia="zh-CN"/>
        </w:rPr>
        <w:t>2023年度或2024年度</w:t>
      </w:r>
      <w:r>
        <w:rPr>
          <w:rFonts w:hint="eastAsia" w:ascii="宋体" w:hAnsi="宋体" w:cs="仿宋"/>
          <w:spacing w:val="10"/>
          <w:szCs w:val="24"/>
          <w:highlight w:val="none"/>
        </w:rPr>
        <w:t>），包括“四表-注”，即资产负债表、利润表、现金流量表、所有者权益变动表及其附注，或其基本开户银行出具的资信证明。部分其他组织和自然人，没有经审计的财务报告，可以提供银行出具的资信证明。</w:t>
      </w:r>
    </w:p>
    <w:p w14:paraId="2D134485">
      <w:pPr>
        <w:pStyle w:val="2"/>
        <w:spacing w:line="360" w:lineRule="auto"/>
        <w:ind w:firstLine="480" w:firstLineChars="200"/>
        <w:rPr>
          <w:rFonts w:ascii="宋体" w:hAnsi="宋体" w:cs="仿宋"/>
          <w:spacing w:val="10"/>
          <w:szCs w:val="24"/>
          <w:highlight w:val="none"/>
        </w:rPr>
      </w:pPr>
      <w:r>
        <w:rPr>
          <w:rFonts w:hint="eastAsia" w:ascii="宋体" w:hAnsi="宋体"/>
          <w:szCs w:val="24"/>
          <w:highlight w:val="none"/>
        </w:rPr>
        <w:t>要求2</w:t>
      </w:r>
      <w:r>
        <w:rPr>
          <w:rFonts w:hint="eastAsia" w:ascii="宋体" w:hAnsi="宋体" w:cs="仿宋"/>
          <w:spacing w:val="10"/>
          <w:szCs w:val="24"/>
          <w:highlight w:val="none"/>
        </w:rPr>
        <w:t>、财政部门认可的政府采购专业担保机构出具的有效期内的投标担保函。</w:t>
      </w:r>
    </w:p>
    <w:p w14:paraId="56234B93">
      <w:pPr>
        <w:pStyle w:val="2"/>
        <w:spacing w:line="360" w:lineRule="auto"/>
        <w:ind w:firstLine="480" w:firstLineChars="200"/>
        <w:rPr>
          <w:rFonts w:ascii="宋体" w:hAnsi="宋体" w:cs="仿宋"/>
          <w:spacing w:val="10"/>
          <w:szCs w:val="24"/>
          <w:highlight w:val="none"/>
        </w:rPr>
      </w:pPr>
      <w:r>
        <w:rPr>
          <w:rFonts w:hint="eastAsia" w:ascii="宋体" w:hAnsi="宋体"/>
          <w:szCs w:val="24"/>
          <w:highlight w:val="none"/>
        </w:rPr>
        <w:t>要求3</w:t>
      </w:r>
      <w:r>
        <w:rPr>
          <w:rFonts w:hint="eastAsia" w:ascii="宋体" w:hAnsi="宋体" w:cs="仿宋"/>
          <w:spacing w:val="10"/>
          <w:szCs w:val="24"/>
          <w:highlight w:val="none"/>
        </w:rPr>
        <w:t>、</w:t>
      </w:r>
      <w:r>
        <w:rPr>
          <w:rFonts w:hint="eastAsia" w:asciiTheme="minorEastAsia" w:hAnsiTheme="minorEastAsia"/>
          <w:color w:val="000000"/>
          <w:sz w:val="24"/>
          <w:szCs w:val="24"/>
          <w:highlight w:val="none"/>
          <w:lang w:val="en-US" w:eastAsia="zh-CN"/>
        </w:rPr>
        <w:t>2025年度</w:t>
      </w:r>
      <w:r>
        <w:rPr>
          <w:rFonts w:hint="eastAsia" w:asciiTheme="minorEastAsia" w:hAnsiTheme="minorEastAsia"/>
          <w:color w:val="000000"/>
          <w:sz w:val="24"/>
          <w:szCs w:val="24"/>
          <w:highlight w:val="none"/>
        </w:rPr>
        <w:t>成立的供应商无需提供。</w:t>
      </w:r>
    </w:p>
    <w:p w14:paraId="08C8A5CB">
      <w:pPr>
        <w:pStyle w:val="2"/>
        <w:spacing w:line="360" w:lineRule="auto"/>
        <w:ind w:firstLine="520" w:firstLineChars="200"/>
        <w:rPr>
          <w:rFonts w:ascii="宋体" w:hAnsi="宋体" w:cs="仿宋"/>
          <w:spacing w:val="10"/>
          <w:szCs w:val="24"/>
          <w:highlight w:val="none"/>
        </w:rPr>
      </w:pPr>
      <w:r>
        <w:rPr>
          <w:rFonts w:hint="eastAsia" w:ascii="宋体" w:hAnsi="宋体" w:cs="仿宋"/>
          <w:spacing w:val="10"/>
          <w:szCs w:val="24"/>
          <w:highlight w:val="none"/>
        </w:rPr>
        <w:t>二、依法缴纳税收和社会保障资金的相关材料</w:t>
      </w:r>
    </w:p>
    <w:p w14:paraId="6B05F304">
      <w:pPr>
        <w:pStyle w:val="2"/>
        <w:spacing w:line="360" w:lineRule="auto"/>
        <w:ind w:firstLine="520" w:firstLineChars="200"/>
        <w:rPr>
          <w:rFonts w:ascii="宋体" w:hAnsi="宋体" w:cs="仿宋"/>
          <w:spacing w:val="10"/>
          <w:szCs w:val="24"/>
          <w:highlight w:val="none"/>
        </w:rPr>
      </w:pPr>
      <w:r>
        <w:rPr>
          <w:rFonts w:hint="eastAsia" w:ascii="宋体" w:hAnsi="宋体" w:cs="仿宋"/>
          <w:spacing w:val="10"/>
          <w:szCs w:val="24"/>
          <w:highlight w:val="none"/>
        </w:rPr>
        <w:t>2.1、依法缴纳税收的证明材料：</w:t>
      </w:r>
    </w:p>
    <w:p w14:paraId="7C3EAA9C">
      <w:pPr>
        <w:pStyle w:val="2"/>
        <w:spacing w:line="360" w:lineRule="auto"/>
        <w:ind w:firstLine="480" w:firstLineChars="200"/>
        <w:rPr>
          <w:rFonts w:ascii="宋体" w:hAnsi="宋体" w:cs="仿宋"/>
          <w:spacing w:val="10"/>
          <w:szCs w:val="24"/>
          <w:highlight w:val="none"/>
        </w:rPr>
      </w:pPr>
      <w:r>
        <w:rPr>
          <w:rFonts w:hint="eastAsia" w:ascii="宋体" w:hAnsi="宋体"/>
          <w:szCs w:val="24"/>
          <w:highlight w:val="none"/>
        </w:rPr>
        <w:t>供应商参加政府采购活动前一段时间（响应文件递交截止之日前六个月内任一个月）内缴纳税收的完税凭证（指各种完税证、缴款书、印花税票、扣（收）税凭证以及其他完税证明）。</w:t>
      </w:r>
    </w:p>
    <w:p w14:paraId="7C3C3924">
      <w:pPr>
        <w:pStyle w:val="2"/>
        <w:spacing w:line="360" w:lineRule="auto"/>
        <w:ind w:right="516" w:firstLine="520" w:firstLineChars="200"/>
        <w:rPr>
          <w:rFonts w:ascii="宋体" w:hAnsi="宋体" w:cs="仿宋"/>
          <w:spacing w:val="10"/>
          <w:szCs w:val="24"/>
          <w:highlight w:val="none"/>
        </w:rPr>
      </w:pPr>
      <w:r>
        <w:rPr>
          <w:rFonts w:hint="eastAsia" w:ascii="宋体" w:hAnsi="宋体" w:cs="仿宋"/>
          <w:spacing w:val="10"/>
          <w:szCs w:val="24"/>
          <w:highlight w:val="none"/>
        </w:rPr>
        <w:t>2.2、依法缴纳社会保障资金的证明材料：</w:t>
      </w:r>
    </w:p>
    <w:p w14:paraId="36D638CA">
      <w:pPr>
        <w:pStyle w:val="2"/>
        <w:spacing w:line="360" w:lineRule="auto"/>
        <w:ind w:right="516" w:firstLine="480" w:firstLineChars="200"/>
        <w:rPr>
          <w:rFonts w:ascii="宋体" w:hAnsi="宋体" w:cs="仿宋"/>
          <w:spacing w:val="10"/>
          <w:szCs w:val="24"/>
          <w:highlight w:val="none"/>
        </w:rPr>
      </w:pPr>
      <w:r>
        <w:rPr>
          <w:rFonts w:hint="eastAsia" w:ascii="宋体" w:hAnsi="宋体"/>
          <w:szCs w:val="24"/>
          <w:highlight w:val="none"/>
        </w:rPr>
        <w:t>供应商参加政府采购活动前一段时间（响应文件递交截止之日前六个月内任一个月）内缴纳社会保险的凭据，其他组织和自然人也需要提供缴纳税收的凭据和缴纳社会保险的凭据。</w:t>
      </w:r>
    </w:p>
    <w:p w14:paraId="14D05DF0">
      <w:pPr>
        <w:pStyle w:val="2"/>
        <w:spacing w:line="360" w:lineRule="auto"/>
        <w:ind w:right="516" w:firstLine="520" w:firstLineChars="200"/>
        <w:rPr>
          <w:rFonts w:ascii="宋体" w:hAnsi="宋体" w:cs="仿宋"/>
          <w:spacing w:val="10"/>
          <w:szCs w:val="24"/>
          <w:highlight w:val="none"/>
        </w:rPr>
      </w:pPr>
      <w:r>
        <w:rPr>
          <w:rFonts w:hint="eastAsia" w:ascii="宋体" w:hAnsi="宋体" w:cs="仿宋"/>
          <w:spacing w:val="10"/>
          <w:szCs w:val="24"/>
          <w:highlight w:val="none"/>
        </w:rPr>
        <w:t>2.3、依法免税或不需要缴纳社会保障资金的投标人，应提供相应文件证明其依法免税或不需要缴纳社会保障资金。</w:t>
      </w:r>
    </w:p>
    <w:p w14:paraId="61E24499">
      <w:pPr>
        <w:pStyle w:val="2"/>
        <w:spacing w:line="360" w:lineRule="auto"/>
        <w:ind w:right="516" w:firstLine="520" w:firstLineChars="200"/>
        <w:rPr>
          <w:rFonts w:ascii="宋体" w:hAnsi="宋体" w:cs="仿宋"/>
          <w:spacing w:val="10"/>
          <w:szCs w:val="24"/>
          <w:highlight w:val="none"/>
        </w:rPr>
      </w:pPr>
      <w:r>
        <w:rPr>
          <w:rFonts w:hint="eastAsia" w:ascii="宋体" w:hAnsi="宋体" w:cs="仿宋"/>
          <w:spacing w:val="10"/>
          <w:szCs w:val="24"/>
          <w:highlight w:val="none"/>
        </w:rPr>
        <w:t>三、注：</w:t>
      </w:r>
    </w:p>
    <w:p w14:paraId="7CBBE836">
      <w:pPr>
        <w:pStyle w:val="2"/>
        <w:spacing w:line="360" w:lineRule="auto"/>
        <w:ind w:right="516" w:firstLine="520" w:firstLineChars="200"/>
        <w:rPr>
          <w:rFonts w:ascii="宋体" w:hAnsi="宋体" w:cs="仿宋"/>
          <w:spacing w:val="10"/>
          <w:szCs w:val="24"/>
          <w:highlight w:val="none"/>
        </w:rPr>
      </w:pPr>
      <w:r>
        <w:rPr>
          <w:rFonts w:hint="eastAsia" w:ascii="宋体" w:hAnsi="宋体" w:cs="仿宋"/>
          <w:spacing w:val="10"/>
          <w:szCs w:val="24"/>
          <w:highlight w:val="none"/>
        </w:rPr>
        <w:t>3.1、如因有关主管部门政策调整，部分证明材料有所增减，以最新政策要求为准；</w:t>
      </w:r>
    </w:p>
    <w:p w14:paraId="268E7522">
      <w:pPr>
        <w:pStyle w:val="2"/>
        <w:spacing w:line="360" w:lineRule="auto"/>
        <w:ind w:right="516" w:firstLine="520" w:firstLineChars="200"/>
        <w:rPr>
          <w:rFonts w:ascii="宋体" w:hAnsi="宋体" w:cs="仿宋"/>
          <w:spacing w:val="10"/>
          <w:szCs w:val="24"/>
          <w:highlight w:val="none"/>
        </w:rPr>
      </w:pPr>
      <w:r>
        <w:rPr>
          <w:rFonts w:hint="eastAsia" w:ascii="宋体" w:hAnsi="宋体" w:cs="仿宋"/>
          <w:spacing w:val="10"/>
          <w:szCs w:val="24"/>
          <w:highlight w:val="none"/>
        </w:rPr>
        <w:t>3.2、如供应商所在地有关主管部门反馈的证明材料与本文中要求不一致时，以当地要求为准，但须供应商提供文字说明。</w:t>
      </w:r>
    </w:p>
    <w:p w14:paraId="048CFEBE">
      <w:pPr>
        <w:rPr>
          <w:rFonts w:hint="eastAsia" w:ascii="宋体" w:hAnsi="宋体" w:eastAsia="宋体" w:cs="宋体"/>
          <w:b/>
          <w:sz w:val="24"/>
          <w:szCs w:val="24"/>
          <w:highlight w:val="none"/>
        </w:rPr>
      </w:pPr>
      <w:bookmarkStart w:id="339" w:name="_Toc128476880"/>
      <w:bookmarkStart w:id="340" w:name="_Toc140273570"/>
      <w:bookmarkStart w:id="341" w:name="_Toc113901851"/>
      <w:bookmarkStart w:id="342" w:name="_Toc22642"/>
      <w:bookmarkStart w:id="343" w:name="_Toc111556488"/>
      <w:r>
        <w:rPr>
          <w:rFonts w:hint="eastAsia" w:ascii="宋体" w:hAnsi="宋体" w:eastAsia="宋体" w:cs="宋体"/>
          <w:b/>
          <w:sz w:val="24"/>
          <w:szCs w:val="24"/>
          <w:highlight w:val="none"/>
        </w:rPr>
        <w:br w:type="page"/>
      </w:r>
    </w:p>
    <w:p w14:paraId="51FB91D0">
      <w:pPr>
        <w:tabs>
          <w:tab w:val="center" w:pos="4832"/>
          <w:tab w:val="left" w:pos="7140"/>
        </w:tabs>
        <w:spacing w:line="360" w:lineRule="auto"/>
        <w:jc w:val="center"/>
        <w:outlineLvl w:val="1"/>
        <w:rPr>
          <w:rFonts w:ascii="宋体" w:hAnsi="宋体" w:eastAsia="宋体" w:cs="宋体"/>
          <w:b/>
          <w:sz w:val="24"/>
          <w:szCs w:val="24"/>
          <w:highlight w:val="none"/>
        </w:rPr>
      </w:pPr>
      <w:bookmarkStart w:id="344" w:name="_Toc3698"/>
      <w:r>
        <w:rPr>
          <w:rFonts w:hint="eastAsia" w:ascii="宋体" w:hAnsi="宋体" w:eastAsia="宋体" w:cs="宋体"/>
          <w:b/>
          <w:sz w:val="24"/>
          <w:szCs w:val="24"/>
          <w:highlight w:val="none"/>
        </w:rPr>
        <w:t>7.3、具备履行合同所必需的设备和专业技术能力的证明材料</w:t>
      </w:r>
      <w:bookmarkEnd w:id="339"/>
      <w:bookmarkEnd w:id="340"/>
      <w:bookmarkEnd w:id="341"/>
      <w:bookmarkEnd w:id="342"/>
      <w:bookmarkEnd w:id="344"/>
    </w:p>
    <w:p w14:paraId="59ECFCF0">
      <w:pPr>
        <w:spacing w:line="360" w:lineRule="auto"/>
        <w:rPr>
          <w:rFonts w:ascii="宋体" w:hAnsi="宋体" w:eastAsia="宋体"/>
          <w:sz w:val="24"/>
          <w:szCs w:val="24"/>
          <w:highlight w:val="none"/>
        </w:rPr>
      </w:pPr>
    </w:p>
    <w:p w14:paraId="05D492C7">
      <w:pPr>
        <w:spacing w:line="360" w:lineRule="auto"/>
        <w:rPr>
          <w:rFonts w:ascii="宋体" w:hAnsi="宋体" w:eastAsia="宋体"/>
          <w:sz w:val="24"/>
          <w:szCs w:val="24"/>
          <w:highlight w:val="none"/>
        </w:rPr>
      </w:pPr>
    </w:p>
    <w:p w14:paraId="39964D98">
      <w:pPr>
        <w:spacing w:line="360" w:lineRule="auto"/>
        <w:jc w:val="center"/>
        <w:rPr>
          <w:rFonts w:ascii="宋体" w:hAnsi="宋体" w:eastAsia="宋体"/>
          <w:b/>
          <w:sz w:val="24"/>
          <w:szCs w:val="24"/>
          <w:highlight w:val="none"/>
        </w:rPr>
      </w:pPr>
      <w:r>
        <w:rPr>
          <w:rFonts w:hint="eastAsia" w:ascii="宋体" w:hAnsi="宋体" w:eastAsia="宋体"/>
          <w:b/>
          <w:sz w:val="24"/>
          <w:szCs w:val="24"/>
          <w:highlight w:val="none"/>
        </w:rPr>
        <w:t>具有履行合同所必需的设备和专业技术能力的承诺</w:t>
      </w:r>
      <w:bookmarkEnd w:id="343"/>
      <w:r>
        <w:rPr>
          <w:rFonts w:hint="eastAsia" w:ascii="宋体" w:hAnsi="宋体" w:eastAsia="宋体"/>
          <w:b/>
          <w:sz w:val="24"/>
          <w:szCs w:val="24"/>
          <w:highlight w:val="none"/>
        </w:rPr>
        <w:t>函</w:t>
      </w:r>
    </w:p>
    <w:p w14:paraId="02C2BBF6">
      <w:pPr>
        <w:adjustRightInd w:val="0"/>
        <w:snapToGrid w:val="0"/>
        <w:spacing w:line="360" w:lineRule="auto"/>
        <w:ind w:firstLine="480" w:firstLineChars="200"/>
        <w:jc w:val="center"/>
        <w:rPr>
          <w:rFonts w:ascii="宋体" w:hAnsi="宋体" w:eastAsia="宋体"/>
          <w:sz w:val="24"/>
          <w:szCs w:val="24"/>
          <w:highlight w:val="none"/>
        </w:rPr>
      </w:pPr>
    </w:p>
    <w:p w14:paraId="5B3D6006">
      <w:pPr>
        <w:autoSpaceDE w:val="0"/>
        <w:autoSpaceDN w:val="0"/>
        <w:adjustRightInd w:val="0"/>
        <w:spacing w:line="360" w:lineRule="auto"/>
        <w:ind w:firstLine="480" w:firstLineChars="200"/>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致：</w:t>
      </w:r>
      <w:r>
        <w:rPr>
          <w:rFonts w:hint="eastAsia"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rPr>
        <w:t>（采购人名称）</w:t>
      </w:r>
    </w:p>
    <w:p w14:paraId="46A6B850">
      <w:pPr>
        <w:autoSpaceDE w:val="0"/>
        <w:autoSpaceDN w:val="0"/>
        <w:adjustRightInd w:val="0"/>
        <w:spacing w:line="360" w:lineRule="auto"/>
        <w:ind w:firstLine="480" w:firstLineChars="200"/>
        <w:jc w:val="left"/>
        <w:rPr>
          <w:rFonts w:ascii="宋体" w:hAnsi="宋体" w:eastAsia="宋体" w:cs="宋体"/>
          <w:kern w:val="0"/>
          <w:sz w:val="24"/>
          <w:szCs w:val="24"/>
          <w:highlight w:val="none"/>
        </w:rPr>
      </w:pPr>
    </w:p>
    <w:p w14:paraId="1B812BA2">
      <w:pPr>
        <w:autoSpaceDE w:val="0"/>
        <w:autoSpaceDN w:val="0"/>
        <w:adjustRightInd w:val="0"/>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我单位郑重承诺： </w:t>
      </w:r>
    </w:p>
    <w:p w14:paraId="3736372F">
      <w:pPr>
        <w:autoSpaceDE w:val="0"/>
        <w:autoSpaceDN w:val="0"/>
        <w:adjustRightInd w:val="0"/>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我单位具备履行</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（项目名称）合同所必需的设备和专业技术能力；</w:t>
      </w:r>
    </w:p>
    <w:p w14:paraId="6FE8B950">
      <w:pPr>
        <w:autoSpaceDE w:val="0"/>
        <w:autoSpaceDN w:val="0"/>
        <w:adjustRightInd w:val="0"/>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特此承诺。 </w:t>
      </w:r>
    </w:p>
    <w:p w14:paraId="49DBD84C">
      <w:pPr>
        <w:autoSpaceDE w:val="0"/>
        <w:autoSpaceDN w:val="0"/>
        <w:adjustRightInd w:val="0"/>
        <w:spacing w:line="360" w:lineRule="auto"/>
        <w:jc w:val="left"/>
        <w:rPr>
          <w:rFonts w:ascii="宋体" w:hAnsi="宋体" w:eastAsia="宋体" w:cs="宋体"/>
          <w:kern w:val="0"/>
          <w:sz w:val="24"/>
          <w:szCs w:val="24"/>
          <w:highlight w:val="none"/>
        </w:rPr>
      </w:pPr>
    </w:p>
    <w:p w14:paraId="3784EFE0">
      <w:pPr>
        <w:autoSpaceDE w:val="0"/>
        <w:autoSpaceDN w:val="0"/>
        <w:adjustRightInd w:val="0"/>
        <w:spacing w:line="360" w:lineRule="auto"/>
        <w:jc w:val="left"/>
        <w:rPr>
          <w:rFonts w:ascii="宋体" w:hAnsi="宋体" w:eastAsia="宋体" w:cs="宋体"/>
          <w:kern w:val="0"/>
          <w:sz w:val="24"/>
          <w:szCs w:val="24"/>
          <w:highlight w:val="none"/>
        </w:rPr>
      </w:pPr>
    </w:p>
    <w:p w14:paraId="64C53D35">
      <w:pPr>
        <w:autoSpaceDE w:val="0"/>
        <w:autoSpaceDN w:val="0"/>
        <w:adjustRightInd w:val="0"/>
        <w:spacing w:line="360" w:lineRule="auto"/>
        <w:jc w:val="left"/>
        <w:rPr>
          <w:rFonts w:ascii="宋体" w:hAnsi="宋体" w:eastAsia="宋体" w:cs="宋体"/>
          <w:kern w:val="0"/>
          <w:sz w:val="24"/>
          <w:szCs w:val="24"/>
          <w:highlight w:val="none"/>
        </w:rPr>
      </w:pPr>
    </w:p>
    <w:p w14:paraId="32C8EB9C">
      <w:pPr>
        <w:autoSpaceDE w:val="0"/>
        <w:autoSpaceDN w:val="0"/>
        <w:adjustRightInd w:val="0"/>
        <w:spacing w:line="360" w:lineRule="auto"/>
        <w:jc w:val="left"/>
        <w:rPr>
          <w:rFonts w:ascii="宋体" w:hAnsi="宋体" w:eastAsia="宋体" w:cs="宋体"/>
          <w:kern w:val="0"/>
          <w:sz w:val="24"/>
          <w:szCs w:val="24"/>
          <w:highlight w:val="none"/>
        </w:rPr>
      </w:pPr>
    </w:p>
    <w:p w14:paraId="0031D302">
      <w:pPr>
        <w:widowControl/>
        <w:shd w:val="clear" w:color="auto" w:fill="FFFFFF"/>
        <w:snapToGrid w:val="0"/>
        <w:spacing w:line="36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供应商：</w:t>
      </w:r>
      <w:r>
        <w:rPr>
          <w:rFonts w:hint="eastAsia"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rPr>
        <w:t>（盖章）</w:t>
      </w:r>
    </w:p>
    <w:p w14:paraId="6500E027">
      <w:pPr>
        <w:widowControl/>
        <w:shd w:val="clear" w:color="auto" w:fill="FFFFFF"/>
        <w:snapToGrid w:val="0"/>
        <w:spacing w:line="360" w:lineRule="auto"/>
        <w:jc w:val="left"/>
        <w:rPr>
          <w:rFonts w:ascii="宋体" w:hAnsi="宋体" w:eastAsia="宋体" w:cs="Arial"/>
          <w:kern w:val="0"/>
          <w:sz w:val="24"/>
          <w:szCs w:val="24"/>
          <w:highlight w:val="none"/>
        </w:rPr>
      </w:pPr>
    </w:p>
    <w:p w14:paraId="0D350EF4">
      <w:pPr>
        <w:widowControl/>
        <w:shd w:val="clear" w:color="auto" w:fill="FFFFFF"/>
        <w:snapToGrid w:val="0"/>
        <w:spacing w:line="360" w:lineRule="auto"/>
        <w:jc w:val="left"/>
        <w:rPr>
          <w:rFonts w:ascii="宋体" w:hAnsi="宋体" w:eastAsia="宋体" w:cs="Arial"/>
          <w:kern w:val="0"/>
          <w:sz w:val="24"/>
          <w:szCs w:val="24"/>
          <w:highlight w:val="none"/>
        </w:rPr>
      </w:pPr>
    </w:p>
    <w:p w14:paraId="25673384">
      <w:pPr>
        <w:widowControl/>
        <w:shd w:val="clear" w:color="auto" w:fill="FFFFFF"/>
        <w:snapToGrid w:val="0"/>
        <w:spacing w:line="360" w:lineRule="auto"/>
        <w:ind w:firstLine="420"/>
        <w:jc w:val="center"/>
        <w:rPr>
          <w:rFonts w:ascii="宋体" w:hAnsi="宋体" w:eastAsia="宋体" w:cs="Arial"/>
          <w:kern w:val="0"/>
          <w:sz w:val="24"/>
          <w:szCs w:val="24"/>
          <w:highlight w:val="none"/>
        </w:rPr>
      </w:pPr>
      <w:r>
        <w:rPr>
          <w:rFonts w:hint="eastAsia" w:ascii="宋体" w:hAnsi="宋体" w:eastAsia="宋体" w:cs="Arial"/>
          <w:kern w:val="0"/>
          <w:sz w:val="24"/>
          <w:szCs w:val="24"/>
          <w:highlight w:val="none"/>
        </w:rPr>
        <w:t xml:space="preserve">                                               日期： 年  月  日</w:t>
      </w:r>
    </w:p>
    <w:p w14:paraId="5BA6E064">
      <w:pPr>
        <w:adjustRightInd w:val="0"/>
        <w:snapToGrid w:val="0"/>
        <w:spacing w:line="360" w:lineRule="auto"/>
        <w:rPr>
          <w:rFonts w:ascii="宋体" w:hAnsi="宋体" w:eastAsia="宋体"/>
          <w:bCs/>
          <w:sz w:val="24"/>
          <w:szCs w:val="24"/>
          <w:highlight w:val="none"/>
        </w:rPr>
      </w:pPr>
    </w:p>
    <w:p w14:paraId="1FAF1AE6">
      <w:pPr>
        <w:spacing w:line="360" w:lineRule="auto"/>
        <w:rPr>
          <w:rFonts w:ascii="宋体" w:hAnsi="宋体" w:eastAsia="宋体"/>
          <w:sz w:val="24"/>
          <w:szCs w:val="24"/>
          <w:highlight w:val="none"/>
        </w:rPr>
      </w:pPr>
    </w:p>
    <w:p w14:paraId="4A94EA59">
      <w:pPr>
        <w:spacing w:line="360" w:lineRule="auto"/>
        <w:rPr>
          <w:rFonts w:ascii="宋体" w:hAnsi="宋体" w:eastAsia="宋体"/>
          <w:sz w:val="24"/>
          <w:szCs w:val="24"/>
          <w:highlight w:val="none"/>
        </w:rPr>
      </w:pPr>
    </w:p>
    <w:p w14:paraId="15D162F7">
      <w:pPr>
        <w:spacing w:line="360" w:lineRule="auto"/>
        <w:rPr>
          <w:rFonts w:ascii="宋体" w:hAnsi="宋体" w:eastAsia="宋体"/>
          <w:sz w:val="24"/>
          <w:szCs w:val="24"/>
          <w:highlight w:val="none"/>
        </w:rPr>
      </w:pPr>
    </w:p>
    <w:p w14:paraId="04569556">
      <w:pPr>
        <w:spacing w:line="360" w:lineRule="auto"/>
        <w:rPr>
          <w:rFonts w:ascii="宋体" w:hAnsi="宋体" w:eastAsia="宋体"/>
          <w:sz w:val="24"/>
          <w:szCs w:val="24"/>
          <w:highlight w:val="none"/>
        </w:rPr>
      </w:pPr>
    </w:p>
    <w:p w14:paraId="7231AB2F">
      <w:pPr>
        <w:spacing w:line="360" w:lineRule="auto"/>
        <w:rPr>
          <w:rFonts w:ascii="宋体" w:hAnsi="宋体" w:eastAsia="宋体"/>
          <w:sz w:val="24"/>
          <w:szCs w:val="24"/>
          <w:highlight w:val="none"/>
        </w:rPr>
      </w:pPr>
    </w:p>
    <w:p w14:paraId="7A6749D0">
      <w:pPr>
        <w:spacing w:line="360" w:lineRule="auto"/>
        <w:rPr>
          <w:rFonts w:ascii="宋体" w:hAnsi="宋体" w:eastAsia="宋体"/>
          <w:sz w:val="24"/>
          <w:szCs w:val="24"/>
          <w:highlight w:val="none"/>
        </w:rPr>
      </w:pPr>
    </w:p>
    <w:p w14:paraId="322599DD">
      <w:pPr>
        <w:widowControl/>
        <w:spacing w:line="360" w:lineRule="auto"/>
        <w:jc w:val="left"/>
        <w:rPr>
          <w:rFonts w:ascii="宋体" w:hAnsi="宋体" w:eastAsia="宋体"/>
          <w:sz w:val="24"/>
          <w:szCs w:val="24"/>
          <w:highlight w:val="none"/>
        </w:rPr>
      </w:pPr>
      <w:r>
        <w:rPr>
          <w:rFonts w:ascii="宋体" w:hAnsi="宋体" w:eastAsia="宋体"/>
          <w:sz w:val="24"/>
          <w:szCs w:val="24"/>
          <w:highlight w:val="none"/>
        </w:rPr>
        <w:br w:type="page"/>
      </w:r>
    </w:p>
    <w:p w14:paraId="1362368C">
      <w:pPr>
        <w:spacing w:line="360" w:lineRule="auto"/>
        <w:rPr>
          <w:rFonts w:ascii="宋体" w:hAnsi="宋体" w:eastAsia="宋体"/>
          <w:sz w:val="24"/>
          <w:szCs w:val="24"/>
          <w:highlight w:val="none"/>
        </w:rPr>
      </w:pPr>
    </w:p>
    <w:p w14:paraId="2DBDAB70">
      <w:pPr>
        <w:adjustRightInd w:val="0"/>
        <w:snapToGrid w:val="0"/>
        <w:spacing w:line="360" w:lineRule="auto"/>
        <w:jc w:val="center"/>
        <w:outlineLvl w:val="1"/>
        <w:rPr>
          <w:rFonts w:ascii="宋体" w:hAnsi="宋体" w:eastAsia="宋体" w:cs="宋体"/>
          <w:b/>
          <w:sz w:val="24"/>
          <w:szCs w:val="24"/>
          <w:highlight w:val="none"/>
        </w:rPr>
      </w:pPr>
      <w:bookmarkStart w:id="345" w:name="_Toc128476881"/>
      <w:bookmarkStart w:id="346" w:name="_Toc140273571"/>
      <w:bookmarkStart w:id="347" w:name="_Toc16889"/>
      <w:bookmarkStart w:id="348" w:name="_Toc113901852"/>
      <w:bookmarkStart w:id="349" w:name="_Toc30038"/>
      <w:bookmarkStart w:id="350" w:name="_Toc111556490"/>
      <w:r>
        <w:rPr>
          <w:rFonts w:hint="eastAsia" w:ascii="宋体" w:hAnsi="宋体" w:eastAsia="宋体" w:cs="宋体"/>
          <w:b/>
          <w:sz w:val="24"/>
          <w:szCs w:val="24"/>
          <w:highlight w:val="none"/>
        </w:rPr>
        <w:t>7.4、参加政府采购活动前3年内在经营活动中没有重大违法记录的书面声明</w:t>
      </w:r>
      <w:bookmarkEnd w:id="345"/>
      <w:bookmarkEnd w:id="346"/>
      <w:bookmarkEnd w:id="347"/>
      <w:bookmarkEnd w:id="348"/>
      <w:bookmarkEnd w:id="349"/>
    </w:p>
    <w:bookmarkEnd w:id="350"/>
    <w:p w14:paraId="4380D0D2">
      <w:pPr>
        <w:widowControl/>
        <w:adjustRightInd w:val="0"/>
        <w:snapToGrid w:val="0"/>
        <w:spacing w:line="360" w:lineRule="auto"/>
        <w:rPr>
          <w:rFonts w:ascii="宋体" w:hAnsi="宋体" w:eastAsia="宋体"/>
          <w:sz w:val="24"/>
          <w:szCs w:val="24"/>
          <w:highlight w:val="none"/>
        </w:rPr>
      </w:pPr>
    </w:p>
    <w:p w14:paraId="5AAB3B77">
      <w:pPr>
        <w:autoSpaceDE w:val="0"/>
        <w:autoSpaceDN w:val="0"/>
        <w:adjustRightInd w:val="0"/>
        <w:spacing w:line="360" w:lineRule="auto"/>
        <w:ind w:firstLine="480" w:firstLineChars="200"/>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致：</w:t>
      </w:r>
      <w:r>
        <w:rPr>
          <w:rFonts w:hint="eastAsia"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rPr>
        <w:t>（采购人名称）</w:t>
      </w:r>
    </w:p>
    <w:p w14:paraId="2E89494F">
      <w:pPr>
        <w:adjustRightInd w:val="0"/>
        <w:snapToGrid w:val="0"/>
        <w:spacing w:line="360" w:lineRule="auto"/>
        <w:ind w:firstLine="480" w:firstLineChars="200"/>
        <w:rPr>
          <w:rFonts w:ascii="宋体" w:hAnsi="宋体" w:eastAsia="宋体"/>
          <w:sz w:val="24"/>
          <w:szCs w:val="24"/>
          <w:highlight w:val="none"/>
        </w:rPr>
      </w:pPr>
    </w:p>
    <w:p w14:paraId="4A7EA7C7">
      <w:pPr>
        <w:adjustRightInd w:val="0"/>
        <w:snapToGrid w:val="0"/>
        <w:spacing w:line="360" w:lineRule="auto"/>
        <w:ind w:firstLine="480" w:firstLineChars="200"/>
        <w:rPr>
          <w:rFonts w:ascii="宋体" w:hAnsi="宋体" w:eastAsia="宋体" w:cs="宋体"/>
          <w:kern w:val="0"/>
          <w:sz w:val="24"/>
          <w:szCs w:val="24"/>
          <w:highlight w:val="none"/>
        </w:rPr>
      </w:pPr>
      <w:r>
        <w:rPr>
          <w:rFonts w:hint="eastAsia" w:ascii="宋体" w:hAnsi="宋体" w:eastAsia="宋体" w:cs="宋体"/>
          <w:kern w:val="0"/>
          <w:sz w:val="24"/>
          <w:szCs w:val="24"/>
          <w:highlight w:val="none"/>
        </w:rPr>
        <w:t>我单位在参与</w:t>
      </w:r>
      <w:r>
        <w:rPr>
          <w:rFonts w:hint="eastAsia" w:ascii="宋体" w:hAnsi="宋体" w:eastAsia="宋体" w:cs="宋体"/>
          <w:kern w:val="0"/>
          <w:sz w:val="24"/>
          <w:szCs w:val="24"/>
          <w:highlight w:val="none"/>
          <w:u w:val="single"/>
        </w:rPr>
        <w:t xml:space="preserve">            </w:t>
      </w:r>
      <w:r>
        <w:rPr>
          <w:rFonts w:hint="eastAsia" w:ascii="宋体" w:hAnsi="宋体" w:eastAsia="宋体"/>
          <w:sz w:val="24"/>
          <w:szCs w:val="24"/>
          <w:highlight w:val="none"/>
        </w:rPr>
        <w:t>（项目名称）</w:t>
      </w:r>
      <w:r>
        <w:rPr>
          <w:rFonts w:hint="eastAsia" w:ascii="宋体" w:hAnsi="宋体" w:eastAsia="宋体" w:cs="宋体"/>
          <w:kern w:val="0"/>
          <w:sz w:val="24"/>
          <w:szCs w:val="24"/>
          <w:highlight w:val="none"/>
        </w:rPr>
        <w:t>前三年内（以</w:t>
      </w:r>
      <w:r>
        <w:rPr>
          <w:rFonts w:hint="eastAsia" w:ascii="宋体" w:hAnsi="宋体" w:eastAsia="宋体"/>
          <w:sz w:val="24"/>
          <w:szCs w:val="24"/>
          <w:highlight w:val="none"/>
        </w:rPr>
        <w:t>响应文件递交截止之日为期限</w:t>
      </w:r>
      <w:r>
        <w:rPr>
          <w:rFonts w:hint="eastAsia" w:ascii="宋体" w:hAnsi="宋体" w:eastAsia="宋体" w:cs="宋体"/>
          <w:kern w:val="0"/>
          <w:sz w:val="24"/>
          <w:szCs w:val="24"/>
          <w:highlight w:val="none"/>
        </w:rPr>
        <w:t>）在经营活动中没有重大违法记录。</w:t>
      </w:r>
    </w:p>
    <w:p w14:paraId="3B527B2D">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若贵方在本项目采购过程中发现我方参加政府采购活动前三年内有重大违法记录；</w:t>
      </w:r>
      <w:r>
        <w:rPr>
          <w:rFonts w:hint="eastAsia" w:ascii="宋体" w:hAnsi="宋体" w:eastAsia="宋体" w:cs="宋体"/>
          <w:kern w:val="0"/>
          <w:sz w:val="24"/>
          <w:szCs w:val="24"/>
          <w:highlight w:val="none"/>
        </w:rPr>
        <w:t>我单位</w:t>
      </w:r>
      <w:r>
        <w:rPr>
          <w:rFonts w:hint="eastAsia" w:ascii="宋体" w:hAnsi="宋体" w:eastAsia="宋体"/>
          <w:sz w:val="24"/>
          <w:szCs w:val="24"/>
          <w:highlight w:val="none"/>
        </w:rPr>
        <w:t>将无条件退出本项目的投标，并承担因此引起的一切后果。我方对此声明负全部法律责任。</w:t>
      </w:r>
    </w:p>
    <w:p w14:paraId="77DF7C83">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特此声明！</w:t>
      </w:r>
    </w:p>
    <w:p w14:paraId="620B1187">
      <w:pPr>
        <w:adjustRightInd w:val="0"/>
        <w:snapToGrid w:val="0"/>
        <w:spacing w:line="360" w:lineRule="auto"/>
        <w:ind w:firstLine="480" w:firstLineChars="200"/>
        <w:rPr>
          <w:rFonts w:ascii="宋体" w:hAnsi="宋体" w:eastAsia="宋体"/>
          <w:sz w:val="24"/>
          <w:szCs w:val="24"/>
          <w:highlight w:val="none"/>
        </w:rPr>
      </w:pPr>
    </w:p>
    <w:p w14:paraId="4AA05541">
      <w:pPr>
        <w:adjustRightInd w:val="0"/>
        <w:snapToGrid w:val="0"/>
        <w:spacing w:line="360" w:lineRule="auto"/>
        <w:ind w:firstLine="480" w:firstLineChars="200"/>
        <w:rPr>
          <w:rFonts w:ascii="宋体" w:hAnsi="宋体" w:eastAsia="宋体"/>
          <w:sz w:val="24"/>
          <w:szCs w:val="24"/>
          <w:highlight w:val="none"/>
        </w:rPr>
      </w:pPr>
    </w:p>
    <w:p w14:paraId="4CA4611E">
      <w:pPr>
        <w:adjustRightInd w:val="0"/>
        <w:snapToGrid w:val="0"/>
        <w:spacing w:line="360" w:lineRule="auto"/>
        <w:ind w:firstLine="420" w:firstLineChars="200"/>
        <w:rPr>
          <w:rFonts w:ascii="宋体" w:hAnsi="宋体" w:eastAsia="宋体"/>
          <w:szCs w:val="24"/>
          <w:highlight w:val="none"/>
        </w:rPr>
      </w:pPr>
      <w:r>
        <w:rPr>
          <w:rFonts w:hint="eastAsia" w:ascii="宋体" w:hAnsi="宋体" w:eastAsia="宋体"/>
          <w:szCs w:val="24"/>
          <w:highlight w:val="none"/>
        </w:rPr>
        <w:t>备注：</w:t>
      </w:r>
    </w:p>
    <w:p w14:paraId="6B6C2FFA">
      <w:pPr>
        <w:adjustRightInd w:val="0"/>
        <w:snapToGrid w:val="0"/>
        <w:spacing w:line="360" w:lineRule="auto"/>
        <w:ind w:firstLine="420" w:firstLineChars="200"/>
        <w:rPr>
          <w:rFonts w:ascii="宋体" w:hAnsi="宋体" w:eastAsia="宋体"/>
          <w:sz w:val="24"/>
          <w:szCs w:val="24"/>
          <w:highlight w:val="none"/>
        </w:rPr>
      </w:pPr>
      <w:r>
        <w:rPr>
          <w:rFonts w:hint="eastAsia" w:ascii="宋体" w:hAnsi="宋体" w:eastAsia="宋体"/>
          <w:szCs w:val="24"/>
          <w:highlight w:val="none"/>
        </w:rPr>
        <w:t>若供应商在响应文件递交截止之日成立时间不足三年，以自成立以来的时间计取。</w:t>
      </w:r>
    </w:p>
    <w:p w14:paraId="00699F12">
      <w:pPr>
        <w:adjustRightInd w:val="0"/>
        <w:snapToGrid w:val="0"/>
        <w:spacing w:line="360" w:lineRule="auto"/>
        <w:ind w:firstLine="480" w:firstLineChars="200"/>
        <w:rPr>
          <w:rFonts w:ascii="宋体" w:hAnsi="宋体" w:eastAsia="宋体" w:cs="宋体"/>
          <w:kern w:val="0"/>
          <w:sz w:val="24"/>
          <w:szCs w:val="24"/>
          <w:highlight w:val="none"/>
        </w:rPr>
      </w:pPr>
    </w:p>
    <w:p w14:paraId="15BE12D9">
      <w:pPr>
        <w:adjustRightInd w:val="0"/>
        <w:snapToGrid w:val="0"/>
        <w:spacing w:line="360" w:lineRule="auto"/>
        <w:ind w:firstLine="3112" w:firstLineChars="1297"/>
        <w:rPr>
          <w:rFonts w:ascii="宋体" w:hAnsi="宋体" w:eastAsia="宋体"/>
          <w:sz w:val="24"/>
          <w:szCs w:val="24"/>
          <w:highlight w:val="none"/>
        </w:rPr>
      </w:pPr>
    </w:p>
    <w:p w14:paraId="1E29F97B">
      <w:pPr>
        <w:widowControl/>
        <w:shd w:val="clear" w:color="auto" w:fill="FFFFFF"/>
        <w:snapToGrid w:val="0"/>
        <w:spacing w:line="36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供应商：</w:t>
      </w:r>
      <w:r>
        <w:rPr>
          <w:rFonts w:hint="eastAsia" w:ascii="宋体" w:hAnsi="宋体" w:eastAsia="宋体" w:cs="Arial"/>
          <w:kern w:val="0"/>
          <w:sz w:val="24"/>
          <w:szCs w:val="24"/>
          <w:highlight w:val="none"/>
          <w:u w:val="single"/>
        </w:rPr>
        <w:t xml:space="preserve">               </w:t>
      </w:r>
      <w:r>
        <w:rPr>
          <w:rFonts w:hint="eastAsia" w:ascii="宋体" w:hAnsi="宋体" w:eastAsia="宋体" w:cs="Arial"/>
          <w:kern w:val="0"/>
          <w:sz w:val="24"/>
          <w:szCs w:val="24"/>
          <w:highlight w:val="none"/>
        </w:rPr>
        <w:t>（盖章）</w:t>
      </w:r>
    </w:p>
    <w:p w14:paraId="52558489">
      <w:pPr>
        <w:widowControl/>
        <w:shd w:val="clear" w:color="auto" w:fill="FFFFFF"/>
        <w:snapToGrid w:val="0"/>
        <w:spacing w:line="360" w:lineRule="auto"/>
        <w:ind w:firstLine="420"/>
        <w:jc w:val="center"/>
        <w:rPr>
          <w:rFonts w:ascii="宋体" w:hAnsi="宋体" w:eastAsia="宋体" w:cs="Arial"/>
          <w:kern w:val="0"/>
          <w:sz w:val="24"/>
          <w:szCs w:val="24"/>
          <w:highlight w:val="none"/>
        </w:rPr>
      </w:pPr>
    </w:p>
    <w:p w14:paraId="4E329AFD">
      <w:pPr>
        <w:widowControl/>
        <w:shd w:val="clear" w:color="auto" w:fill="FFFFFF"/>
        <w:snapToGrid w:val="0"/>
        <w:spacing w:line="360" w:lineRule="auto"/>
        <w:ind w:firstLine="420"/>
        <w:jc w:val="center"/>
        <w:rPr>
          <w:rFonts w:ascii="宋体" w:hAnsi="宋体" w:eastAsia="宋体" w:cs="Arial"/>
          <w:kern w:val="0"/>
          <w:sz w:val="24"/>
          <w:szCs w:val="24"/>
          <w:highlight w:val="none"/>
        </w:rPr>
      </w:pPr>
    </w:p>
    <w:p w14:paraId="28F22A50">
      <w:pPr>
        <w:widowControl/>
        <w:shd w:val="clear" w:color="auto" w:fill="FFFFFF"/>
        <w:snapToGrid w:val="0"/>
        <w:spacing w:line="360" w:lineRule="auto"/>
        <w:ind w:firstLine="420"/>
        <w:jc w:val="center"/>
        <w:rPr>
          <w:rFonts w:ascii="宋体" w:hAnsi="宋体" w:eastAsia="宋体" w:cs="Arial"/>
          <w:kern w:val="0"/>
          <w:sz w:val="24"/>
          <w:szCs w:val="24"/>
          <w:highlight w:val="none"/>
        </w:rPr>
      </w:pPr>
      <w:r>
        <w:rPr>
          <w:rFonts w:hint="eastAsia" w:ascii="宋体" w:hAnsi="宋体" w:eastAsia="宋体" w:cs="Arial"/>
          <w:kern w:val="0"/>
          <w:sz w:val="24"/>
          <w:szCs w:val="24"/>
          <w:highlight w:val="none"/>
        </w:rPr>
        <w:t xml:space="preserve">                                               日期： 年  月  日</w:t>
      </w:r>
    </w:p>
    <w:p w14:paraId="16299ADC">
      <w:pPr>
        <w:widowControl/>
        <w:shd w:val="clear" w:color="auto" w:fill="FFFFFF"/>
        <w:snapToGrid w:val="0"/>
        <w:spacing w:line="360" w:lineRule="auto"/>
        <w:ind w:firstLine="420"/>
        <w:rPr>
          <w:rFonts w:ascii="宋体" w:hAnsi="宋体" w:eastAsia="宋体" w:cs="Arial"/>
          <w:kern w:val="0"/>
          <w:sz w:val="24"/>
          <w:szCs w:val="24"/>
          <w:highlight w:val="none"/>
        </w:rPr>
      </w:pPr>
    </w:p>
    <w:p w14:paraId="1894382C">
      <w:pPr>
        <w:widowControl/>
        <w:jc w:val="left"/>
        <w:rPr>
          <w:rFonts w:ascii="宋体" w:hAnsi="宋体" w:eastAsia="宋体" w:cs="Arial"/>
          <w:kern w:val="0"/>
          <w:sz w:val="24"/>
          <w:szCs w:val="24"/>
          <w:highlight w:val="none"/>
        </w:rPr>
      </w:pPr>
      <w:r>
        <w:rPr>
          <w:rFonts w:ascii="宋体" w:hAnsi="宋体" w:eastAsia="宋体" w:cs="Arial"/>
          <w:kern w:val="0"/>
          <w:sz w:val="24"/>
          <w:szCs w:val="24"/>
          <w:highlight w:val="none"/>
        </w:rPr>
        <w:br w:type="page"/>
      </w:r>
    </w:p>
    <w:p w14:paraId="48961531">
      <w:pPr>
        <w:adjustRightInd w:val="0"/>
        <w:snapToGrid w:val="0"/>
        <w:spacing w:line="360" w:lineRule="auto"/>
        <w:jc w:val="center"/>
        <w:outlineLvl w:val="1"/>
        <w:rPr>
          <w:rFonts w:hint="eastAsia" w:ascii="宋体" w:hAnsi="宋体" w:eastAsia="宋体" w:cs="宋体"/>
          <w:b/>
          <w:sz w:val="24"/>
          <w:szCs w:val="24"/>
          <w:highlight w:val="none"/>
        </w:rPr>
      </w:pPr>
      <w:bookmarkStart w:id="351" w:name="_Toc12613"/>
      <w:r>
        <w:rPr>
          <w:rFonts w:hint="eastAsia" w:ascii="宋体" w:hAnsi="宋体" w:eastAsia="宋体" w:cs="宋体"/>
          <w:b/>
          <w:sz w:val="24"/>
          <w:szCs w:val="24"/>
          <w:highlight w:val="none"/>
          <w:lang w:val="en-US" w:eastAsia="zh-CN"/>
        </w:rPr>
        <w:t>7.5</w:t>
      </w:r>
      <w:r>
        <w:rPr>
          <w:rFonts w:hint="eastAsia" w:ascii="宋体" w:hAnsi="宋体" w:eastAsia="宋体" w:cs="宋体"/>
          <w:b/>
          <w:sz w:val="24"/>
          <w:szCs w:val="24"/>
          <w:highlight w:val="none"/>
        </w:rPr>
        <w:t>中小微企业声明函</w:t>
      </w:r>
      <w:bookmarkEnd w:id="351"/>
    </w:p>
    <w:p w14:paraId="061017C2">
      <w:pPr>
        <w:spacing w:line="588" w:lineRule="exact"/>
        <w:jc w:val="center"/>
        <w:rPr>
          <w:rFonts w:asciiTheme="minorEastAsia" w:hAnsiTheme="minorEastAsia"/>
          <w:b/>
          <w:spacing w:val="6"/>
          <w:sz w:val="24"/>
          <w:highlight w:val="none"/>
        </w:rPr>
      </w:pPr>
      <w:r>
        <w:rPr>
          <w:rFonts w:hint="eastAsia" w:asciiTheme="minorEastAsia" w:hAnsiTheme="minorEastAsia"/>
          <w:b/>
          <w:spacing w:val="6"/>
          <w:sz w:val="24"/>
          <w:highlight w:val="none"/>
        </w:rPr>
        <w:t>中小企业声明函（工程、服务）</w:t>
      </w:r>
    </w:p>
    <w:p w14:paraId="71EC2EA3">
      <w:pPr>
        <w:spacing w:line="588" w:lineRule="exact"/>
        <w:jc w:val="center"/>
        <w:rPr>
          <w:rFonts w:asciiTheme="minorEastAsia" w:hAnsiTheme="minorEastAsia"/>
          <w:b/>
          <w:spacing w:val="6"/>
          <w:sz w:val="24"/>
          <w:highlight w:val="none"/>
        </w:rPr>
      </w:pPr>
    </w:p>
    <w:p w14:paraId="2320885E">
      <w:pPr>
        <w:spacing w:line="588"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本公司（联合体）郑重声明，根据《政府采购促进中小企业发展管理办法》（财库﹝2020﹞46 号）的规定，本公司</w:t>
      </w:r>
      <w:r>
        <w:rPr>
          <w:rFonts w:hint="eastAsia" w:ascii="宋体" w:hAnsi="宋体" w:eastAsia="宋体" w:cs="宋体"/>
          <w:kern w:val="0"/>
          <w:sz w:val="24"/>
          <w:szCs w:val="24"/>
          <w:highlight w:val="none"/>
          <w:u w:val="single"/>
        </w:rPr>
        <w:t>（联合体）</w:t>
      </w:r>
      <w:r>
        <w:rPr>
          <w:rFonts w:hint="eastAsia" w:ascii="宋体" w:hAnsi="宋体" w:eastAsia="宋体" w:cs="宋体"/>
          <w:kern w:val="0"/>
          <w:sz w:val="24"/>
          <w:szCs w:val="24"/>
          <w:highlight w:val="none"/>
        </w:rPr>
        <w:t>参加</w:t>
      </w:r>
      <w:r>
        <w:rPr>
          <w:rFonts w:hint="eastAsia" w:ascii="宋体" w:hAnsi="宋体" w:eastAsia="宋体" w:cs="宋体"/>
          <w:kern w:val="0"/>
          <w:sz w:val="24"/>
          <w:szCs w:val="24"/>
          <w:highlight w:val="none"/>
          <w:u w:val="single"/>
        </w:rPr>
        <w:t>（单位名称）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（项目名称）</w:t>
      </w:r>
      <w:r>
        <w:rPr>
          <w:rFonts w:hint="eastAsia" w:ascii="宋体" w:hAnsi="宋体" w:eastAsia="宋体" w:cs="宋体"/>
          <w:kern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477A748">
      <w:pPr>
        <w:spacing w:line="588"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1. </w:t>
      </w:r>
      <w:r>
        <w:rPr>
          <w:rFonts w:hint="eastAsia" w:ascii="宋体" w:hAnsi="宋体" w:eastAsia="宋体" w:cs="宋体"/>
          <w:kern w:val="0"/>
          <w:sz w:val="24"/>
          <w:szCs w:val="24"/>
          <w:highlight w:val="none"/>
          <w:u w:val="single"/>
        </w:rPr>
        <w:t>（标的名称）</w:t>
      </w:r>
      <w:r>
        <w:rPr>
          <w:rFonts w:hint="eastAsia" w:ascii="宋体" w:hAnsi="宋体" w:eastAsia="宋体" w:cs="宋体"/>
          <w:kern w:val="0"/>
          <w:sz w:val="24"/>
          <w:szCs w:val="24"/>
          <w:highlight w:val="none"/>
        </w:rPr>
        <w:t xml:space="preserve"> ，属于</w:t>
      </w:r>
      <w:r>
        <w:rPr>
          <w:rFonts w:hint="eastAsia" w:ascii="宋体" w:hAnsi="宋体" w:eastAsia="宋体" w:cs="宋体"/>
          <w:kern w:val="0"/>
          <w:sz w:val="24"/>
          <w:szCs w:val="24"/>
          <w:highlight w:val="none"/>
          <w:u w:val="single"/>
        </w:rPr>
        <w:t>（采购文件中明确的所属行业）</w:t>
      </w:r>
      <w:r>
        <w:rPr>
          <w:rFonts w:hint="eastAsia" w:ascii="宋体" w:hAnsi="宋体" w:eastAsia="宋体" w:cs="宋体"/>
          <w:kern w:val="0"/>
          <w:sz w:val="24"/>
          <w:szCs w:val="24"/>
          <w:highlight w:val="none"/>
        </w:rPr>
        <w:t>；承建（承接）企业为</w:t>
      </w:r>
      <w:r>
        <w:rPr>
          <w:rFonts w:hint="eastAsia" w:ascii="宋体" w:hAnsi="宋体" w:eastAsia="宋体" w:cs="宋体"/>
          <w:kern w:val="0"/>
          <w:sz w:val="24"/>
          <w:szCs w:val="24"/>
          <w:highlight w:val="none"/>
          <w:u w:val="single"/>
        </w:rPr>
        <w:t>（企业名称）</w:t>
      </w:r>
      <w:r>
        <w:rPr>
          <w:rFonts w:hint="eastAsia" w:ascii="宋体" w:hAnsi="宋体" w:eastAsia="宋体" w:cs="宋体"/>
          <w:kern w:val="0"/>
          <w:sz w:val="24"/>
          <w:szCs w:val="24"/>
          <w:highlight w:val="none"/>
        </w:rPr>
        <w:t>，从业人员</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人，营业收入为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万元，资产总额为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万元，属于（</w:t>
      </w:r>
      <w:r>
        <w:rPr>
          <w:rFonts w:hint="eastAsia" w:ascii="宋体" w:hAnsi="宋体" w:eastAsia="宋体" w:cs="宋体"/>
          <w:kern w:val="0"/>
          <w:sz w:val="24"/>
          <w:szCs w:val="24"/>
          <w:highlight w:val="none"/>
          <w:u w:val="single"/>
        </w:rPr>
        <w:t>中型企业、小型企业、微型企业</w:t>
      </w:r>
      <w:r>
        <w:rPr>
          <w:rFonts w:hint="eastAsia" w:ascii="宋体" w:hAnsi="宋体" w:eastAsia="宋体" w:cs="宋体"/>
          <w:kern w:val="0"/>
          <w:sz w:val="24"/>
          <w:szCs w:val="24"/>
          <w:highlight w:val="none"/>
        </w:rPr>
        <w:t>）；</w:t>
      </w:r>
    </w:p>
    <w:p w14:paraId="2A6824BF">
      <w:pPr>
        <w:spacing w:line="588"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2. </w:t>
      </w:r>
      <w:r>
        <w:rPr>
          <w:rFonts w:hint="eastAsia" w:ascii="宋体" w:hAnsi="宋体" w:eastAsia="宋体" w:cs="宋体"/>
          <w:kern w:val="0"/>
          <w:sz w:val="24"/>
          <w:szCs w:val="24"/>
          <w:highlight w:val="none"/>
          <w:u w:val="single"/>
        </w:rPr>
        <w:t>（标的名称）</w:t>
      </w:r>
      <w:r>
        <w:rPr>
          <w:rFonts w:hint="eastAsia" w:ascii="宋体" w:hAnsi="宋体" w:eastAsia="宋体" w:cs="宋体"/>
          <w:kern w:val="0"/>
          <w:sz w:val="24"/>
          <w:szCs w:val="24"/>
          <w:highlight w:val="none"/>
        </w:rPr>
        <w:t xml:space="preserve"> ，属于</w:t>
      </w:r>
      <w:r>
        <w:rPr>
          <w:rFonts w:hint="eastAsia" w:ascii="宋体" w:hAnsi="宋体" w:eastAsia="宋体" w:cs="宋体"/>
          <w:kern w:val="0"/>
          <w:sz w:val="24"/>
          <w:szCs w:val="24"/>
          <w:highlight w:val="none"/>
          <w:u w:val="single"/>
        </w:rPr>
        <w:t>（采购文件中明确的所属行业）</w:t>
      </w:r>
      <w:r>
        <w:rPr>
          <w:rFonts w:hint="eastAsia" w:ascii="宋体" w:hAnsi="宋体" w:eastAsia="宋体" w:cs="宋体"/>
          <w:kern w:val="0"/>
          <w:sz w:val="24"/>
          <w:szCs w:val="24"/>
          <w:highlight w:val="none"/>
        </w:rPr>
        <w:t>；承建（承接）企业为</w:t>
      </w:r>
      <w:r>
        <w:rPr>
          <w:rFonts w:hint="eastAsia" w:ascii="宋体" w:hAnsi="宋体" w:eastAsia="宋体" w:cs="宋体"/>
          <w:kern w:val="0"/>
          <w:sz w:val="24"/>
          <w:szCs w:val="24"/>
          <w:highlight w:val="none"/>
          <w:u w:val="single"/>
        </w:rPr>
        <w:t>（企业名称）</w:t>
      </w:r>
      <w:r>
        <w:rPr>
          <w:rFonts w:hint="eastAsia" w:ascii="宋体" w:hAnsi="宋体" w:eastAsia="宋体" w:cs="宋体"/>
          <w:kern w:val="0"/>
          <w:sz w:val="24"/>
          <w:szCs w:val="24"/>
          <w:highlight w:val="none"/>
        </w:rPr>
        <w:t>，从业人员</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人，营业收入为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万元，资产总额为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万元，属于（</w:t>
      </w:r>
      <w:r>
        <w:rPr>
          <w:rFonts w:hint="eastAsia" w:ascii="宋体" w:hAnsi="宋体" w:eastAsia="宋体" w:cs="宋体"/>
          <w:kern w:val="0"/>
          <w:sz w:val="24"/>
          <w:szCs w:val="24"/>
          <w:highlight w:val="none"/>
          <w:u w:val="single"/>
        </w:rPr>
        <w:t>中型企业、小型企业、微型企业</w:t>
      </w:r>
      <w:r>
        <w:rPr>
          <w:rFonts w:hint="eastAsia" w:ascii="宋体" w:hAnsi="宋体" w:eastAsia="宋体" w:cs="宋体"/>
          <w:kern w:val="0"/>
          <w:sz w:val="24"/>
          <w:szCs w:val="24"/>
          <w:highlight w:val="none"/>
        </w:rPr>
        <w:t>）；</w:t>
      </w:r>
    </w:p>
    <w:p w14:paraId="60A4EAF9">
      <w:pPr>
        <w:spacing w:line="588"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p w14:paraId="66144FCF">
      <w:pPr>
        <w:spacing w:line="588"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以上企业，不属于大企业的分支机构，不存在控股股东为大企业的情形，也不存在与大企业的负责人为同一人的情形。</w:t>
      </w:r>
    </w:p>
    <w:p w14:paraId="447698F6">
      <w:pPr>
        <w:spacing w:line="588"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本企业对上述声明内容的真实性负责。如有虚假，将依法承担相应责任。</w:t>
      </w:r>
    </w:p>
    <w:p w14:paraId="12833A41">
      <w:pPr>
        <w:spacing w:line="588"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企业名称（盖章）：</w:t>
      </w:r>
    </w:p>
    <w:p w14:paraId="32C44061">
      <w:pPr>
        <w:spacing w:line="588" w:lineRule="exact"/>
        <w:ind w:right="480" w:firstLine="480" w:firstLineChars="200"/>
        <w:jc w:val="right"/>
        <w:rPr>
          <w:rFonts w:hint="eastAsia" w:ascii="宋体" w:hAnsi="宋体" w:eastAsia="宋体" w:cs="宋体"/>
          <w:b/>
          <w:sz w:val="24"/>
          <w:szCs w:val="24"/>
          <w:highlight w:val="none"/>
        </w:rPr>
      </w:pPr>
      <w:r>
        <w:rPr>
          <w:rFonts w:hint="eastAsia" w:ascii="宋体" w:hAnsi="宋体" w:eastAsia="宋体" w:cs="宋体"/>
          <w:kern w:val="0"/>
          <w:sz w:val="24"/>
          <w:szCs w:val="24"/>
          <w:highlight w:val="none"/>
        </w:rPr>
        <w:t>日期：</w:t>
      </w:r>
    </w:p>
    <w:p w14:paraId="3017DCFA">
      <w:pPr>
        <w:spacing w:line="588" w:lineRule="exact"/>
        <w:rPr>
          <w:rStyle w:val="45"/>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注：人员、营业收入、资产总额填报上一年度数据，无上一年度数据的新成立企业可不填报。</w:t>
      </w:r>
    </w:p>
    <w:p w14:paraId="5949F013">
      <w:pPr>
        <w:spacing w:line="360" w:lineRule="auto"/>
        <w:ind w:firstLine="420" w:firstLineChars="200"/>
        <w:rPr>
          <w:highlight w:val="none"/>
        </w:rPr>
      </w:pPr>
    </w:p>
    <w:p w14:paraId="62E0F67F">
      <w:pPr>
        <w:tabs>
          <w:tab w:val="left" w:pos="3777"/>
          <w:tab w:val="center" w:pos="4819"/>
        </w:tabs>
        <w:spacing w:line="360" w:lineRule="auto"/>
        <w:jc w:val="center"/>
        <w:outlineLvl w:val="0"/>
        <w:rPr>
          <w:b/>
          <w:sz w:val="32"/>
          <w:szCs w:val="32"/>
          <w:highlight w:val="none"/>
        </w:rPr>
      </w:pPr>
      <w:r>
        <w:rPr>
          <w:rFonts w:hint="eastAsia"/>
          <w:b/>
          <w:sz w:val="32"/>
          <w:szCs w:val="32"/>
          <w:highlight w:val="none"/>
        </w:rPr>
        <w:br w:type="page"/>
      </w:r>
      <w:bookmarkStart w:id="352" w:name="_Toc28587"/>
      <w:bookmarkStart w:id="353" w:name="_Toc3480"/>
      <w:bookmarkStart w:id="354" w:name="_Toc2253"/>
      <w:bookmarkStart w:id="355" w:name="_Toc138177925"/>
      <w:r>
        <w:rPr>
          <w:rFonts w:hint="eastAsia"/>
          <w:b/>
          <w:sz w:val="32"/>
          <w:szCs w:val="32"/>
          <w:highlight w:val="none"/>
        </w:rPr>
        <w:t>监狱企业声明函</w:t>
      </w:r>
      <w:bookmarkEnd w:id="352"/>
      <w:bookmarkEnd w:id="353"/>
      <w:bookmarkEnd w:id="354"/>
      <w:bookmarkEnd w:id="355"/>
    </w:p>
    <w:p w14:paraId="3DCB9F26">
      <w:pPr>
        <w:spacing w:line="360" w:lineRule="auto"/>
        <w:jc w:val="center"/>
        <w:rPr>
          <w:sz w:val="24"/>
          <w:szCs w:val="24"/>
          <w:highlight w:val="none"/>
        </w:rPr>
      </w:pPr>
      <w:r>
        <w:rPr>
          <w:rFonts w:hint="eastAsia"/>
          <w:sz w:val="24"/>
          <w:szCs w:val="24"/>
          <w:highlight w:val="none"/>
        </w:rPr>
        <w:t>（监狱企业适用）</w:t>
      </w:r>
    </w:p>
    <w:p w14:paraId="1CCD7916">
      <w:pPr>
        <w:spacing w:line="360" w:lineRule="auto"/>
        <w:ind w:firstLine="540" w:firstLineChars="225"/>
        <w:rPr>
          <w:sz w:val="24"/>
          <w:szCs w:val="24"/>
          <w:highlight w:val="none"/>
        </w:rPr>
      </w:pPr>
      <w:r>
        <w:rPr>
          <w:rFonts w:hint="eastAsia"/>
          <w:sz w:val="24"/>
          <w:szCs w:val="24"/>
          <w:highlight w:val="none"/>
        </w:rPr>
        <w:t>本公司郑重声明，根据《关于政府采购支持监狱企业发展有关问题的通知》（财库</w:t>
      </w:r>
      <w:r>
        <w:rPr>
          <w:sz w:val="24"/>
          <w:szCs w:val="24"/>
          <w:highlight w:val="none"/>
        </w:rPr>
        <w:t>[2014]68</w:t>
      </w:r>
      <w:r>
        <w:rPr>
          <w:rFonts w:hint="eastAsia"/>
          <w:sz w:val="24"/>
          <w:szCs w:val="24"/>
          <w:highlight w:val="none"/>
        </w:rPr>
        <w:t>号）的规定，本公司为监狱企业。</w:t>
      </w:r>
    </w:p>
    <w:p w14:paraId="694B7FB0">
      <w:pPr>
        <w:spacing w:line="360" w:lineRule="auto"/>
        <w:ind w:firstLine="540" w:firstLineChars="225"/>
        <w:rPr>
          <w:sz w:val="24"/>
          <w:szCs w:val="24"/>
          <w:highlight w:val="none"/>
        </w:rPr>
      </w:pPr>
      <w:r>
        <w:rPr>
          <w:rFonts w:hint="eastAsia"/>
          <w:sz w:val="24"/>
          <w:szCs w:val="24"/>
          <w:highlight w:val="none"/>
        </w:rPr>
        <w:t>本公司参加</w:t>
      </w:r>
      <w:r>
        <w:rPr>
          <w:sz w:val="24"/>
          <w:szCs w:val="24"/>
          <w:highlight w:val="none"/>
        </w:rPr>
        <w:t>______</w:t>
      </w:r>
      <w:r>
        <w:rPr>
          <w:rFonts w:hint="eastAsia"/>
          <w:sz w:val="24"/>
          <w:szCs w:val="24"/>
          <w:highlight w:val="none"/>
        </w:rPr>
        <w:t>单位的</w:t>
      </w:r>
      <w:r>
        <w:rPr>
          <w:sz w:val="24"/>
          <w:szCs w:val="24"/>
          <w:highlight w:val="none"/>
        </w:rPr>
        <w:t>______</w:t>
      </w:r>
      <w:r>
        <w:rPr>
          <w:rFonts w:hint="eastAsia"/>
          <w:sz w:val="24"/>
          <w:szCs w:val="24"/>
          <w:highlight w:val="none"/>
        </w:rPr>
        <w:t>项目采购活动，采购活动提供本企业（填写制造的货物，由本企业承担工程、提供服务）。</w:t>
      </w:r>
    </w:p>
    <w:p w14:paraId="023B7332">
      <w:pPr>
        <w:spacing w:line="360" w:lineRule="auto"/>
        <w:ind w:firstLine="540" w:firstLineChars="225"/>
        <w:rPr>
          <w:sz w:val="24"/>
          <w:szCs w:val="24"/>
          <w:highlight w:val="none"/>
        </w:rPr>
      </w:pPr>
      <w:r>
        <w:rPr>
          <w:rFonts w:hint="eastAsia"/>
          <w:sz w:val="24"/>
          <w:szCs w:val="24"/>
          <w:highlight w:val="none"/>
        </w:rPr>
        <w:t>本条所称货物不包括使用大型企业注册商标的货物和服务。</w:t>
      </w:r>
    </w:p>
    <w:p w14:paraId="46AD6D28">
      <w:pPr>
        <w:spacing w:line="360" w:lineRule="auto"/>
        <w:ind w:firstLine="540" w:firstLineChars="225"/>
        <w:rPr>
          <w:sz w:val="24"/>
          <w:szCs w:val="24"/>
          <w:highlight w:val="none"/>
        </w:rPr>
      </w:pPr>
      <w:r>
        <w:rPr>
          <w:rFonts w:hint="eastAsia"/>
          <w:sz w:val="24"/>
          <w:szCs w:val="24"/>
          <w:highlight w:val="none"/>
        </w:rPr>
        <w:t>本公司对上述声明的真实性负责。如有虚假，将依法承担相应责任。</w:t>
      </w:r>
    </w:p>
    <w:p w14:paraId="705D5735">
      <w:pPr>
        <w:spacing w:line="360" w:lineRule="auto"/>
        <w:ind w:firstLine="4860" w:firstLineChars="2025"/>
        <w:rPr>
          <w:sz w:val="24"/>
          <w:szCs w:val="24"/>
          <w:highlight w:val="none"/>
        </w:rPr>
      </w:pPr>
    </w:p>
    <w:p w14:paraId="6C617E5A">
      <w:pPr>
        <w:spacing w:line="360" w:lineRule="auto"/>
        <w:ind w:firstLine="4320" w:firstLineChars="1800"/>
        <w:rPr>
          <w:sz w:val="24"/>
          <w:szCs w:val="24"/>
          <w:highlight w:val="none"/>
        </w:rPr>
      </w:pPr>
      <w:r>
        <w:rPr>
          <w:rFonts w:hint="eastAsia"/>
          <w:sz w:val="24"/>
          <w:szCs w:val="24"/>
          <w:highlight w:val="none"/>
        </w:rPr>
        <w:t>企业名称（加盖公章）：</w:t>
      </w:r>
    </w:p>
    <w:p w14:paraId="39CB5532">
      <w:pPr>
        <w:spacing w:line="360" w:lineRule="auto"/>
        <w:jc w:val="right"/>
        <w:rPr>
          <w:sz w:val="24"/>
          <w:szCs w:val="24"/>
          <w:highlight w:val="none"/>
        </w:rPr>
      </w:pPr>
      <w:r>
        <w:rPr>
          <w:rFonts w:hint="eastAsia"/>
          <w:sz w:val="24"/>
          <w:szCs w:val="24"/>
          <w:highlight w:val="none"/>
        </w:rPr>
        <w:t>法定代表人（负责人）或其授权代表</w:t>
      </w:r>
      <w:r>
        <w:rPr>
          <w:sz w:val="24"/>
          <w:szCs w:val="24"/>
          <w:highlight w:val="none"/>
        </w:rPr>
        <w:t>(</w:t>
      </w:r>
      <w:r>
        <w:rPr>
          <w:rFonts w:hint="eastAsia"/>
          <w:sz w:val="24"/>
          <w:szCs w:val="24"/>
          <w:highlight w:val="none"/>
        </w:rPr>
        <w:t>签字</w:t>
      </w:r>
      <w:r>
        <w:rPr>
          <w:sz w:val="24"/>
          <w:szCs w:val="24"/>
          <w:highlight w:val="none"/>
        </w:rPr>
        <w:t>)</w:t>
      </w:r>
      <w:r>
        <w:rPr>
          <w:rFonts w:hint="eastAsia"/>
          <w:sz w:val="24"/>
          <w:szCs w:val="24"/>
          <w:highlight w:val="none"/>
        </w:rPr>
        <w:t>：</w:t>
      </w:r>
    </w:p>
    <w:p w14:paraId="465910EF">
      <w:pPr>
        <w:tabs>
          <w:tab w:val="left" w:pos="2880"/>
        </w:tabs>
        <w:spacing w:line="460" w:lineRule="atLeast"/>
        <w:ind w:firstLine="4560" w:firstLineChars="1900"/>
        <w:rPr>
          <w:sz w:val="24"/>
          <w:szCs w:val="24"/>
          <w:highlight w:val="none"/>
        </w:rPr>
      </w:pPr>
      <w:r>
        <w:rPr>
          <w:rFonts w:hint="eastAsia"/>
          <w:sz w:val="24"/>
          <w:szCs w:val="24"/>
          <w:highlight w:val="none"/>
        </w:rPr>
        <w:t>日期：</w:t>
      </w:r>
    </w:p>
    <w:p w14:paraId="634C25F7">
      <w:pPr>
        <w:spacing w:line="360" w:lineRule="auto"/>
        <w:ind w:firstLine="480" w:firstLineChars="200"/>
        <w:rPr>
          <w:sz w:val="24"/>
          <w:szCs w:val="24"/>
          <w:highlight w:val="none"/>
        </w:rPr>
      </w:pPr>
      <w:r>
        <w:rPr>
          <w:rFonts w:hint="eastAsia"/>
          <w:sz w:val="24"/>
          <w:szCs w:val="24"/>
          <w:highlight w:val="none"/>
        </w:rPr>
        <w:t>注：后附监狱企业资格证明文件</w:t>
      </w:r>
    </w:p>
    <w:p w14:paraId="708A6BED">
      <w:pPr>
        <w:numPr>
          <w:ilvl w:val="0"/>
          <w:numId w:val="3"/>
        </w:numPr>
        <w:spacing w:line="440" w:lineRule="exact"/>
        <w:ind w:firstLine="567"/>
        <w:rPr>
          <w:sz w:val="24"/>
          <w:szCs w:val="24"/>
          <w:highlight w:val="none"/>
        </w:rPr>
      </w:pPr>
      <w:r>
        <w:rPr>
          <w:rFonts w:hint="eastAsia"/>
          <w:sz w:val="24"/>
          <w:szCs w:val="24"/>
          <w:highlight w:val="none"/>
        </w:rPr>
        <w:t>省级以上监狱管理局、戒毒管理局（含新疆生产建设兵团）出具的属于监狱企业的证明文件；</w:t>
      </w:r>
    </w:p>
    <w:p w14:paraId="40AFF923">
      <w:pPr>
        <w:spacing w:line="440" w:lineRule="exact"/>
        <w:ind w:firstLine="720" w:firstLineChars="300"/>
        <w:rPr>
          <w:b/>
          <w:sz w:val="24"/>
          <w:szCs w:val="24"/>
          <w:highlight w:val="none"/>
        </w:rPr>
      </w:pPr>
      <w:r>
        <w:rPr>
          <w:rFonts w:hint="eastAsia"/>
          <w:sz w:val="24"/>
          <w:szCs w:val="24"/>
          <w:highlight w:val="none"/>
        </w:rPr>
        <w:t>2.证明材料加盖供应商公章。</w:t>
      </w:r>
    </w:p>
    <w:p w14:paraId="7EBD9F69">
      <w:pPr>
        <w:spacing w:line="360" w:lineRule="auto"/>
        <w:rPr>
          <w:sz w:val="24"/>
          <w:szCs w:val="24"/>
          <w:highlight w:val="none"/>
        </w:rPr>
      </w:pPr>
      <w:r>
        <w:rPr>
          <w:rFonts w:hint="eastAsia"/>
          <w:sz w:val="24"/>
          <w:szCs w:val="24"/>
          <w:highlight w:val="none"/>
        </w:rPr>
        <w:t xml:space="preserve">（若响应性文件中无上述证明文件，则在评审时不考虑对该监狱企业的相关优惠。） </w:t>
      </w:r>
    </w:p>
    <w:p w14:paraId="546D5B89">
      <w:pPr>
        <w:tabs>
          <w:tab w:val="left" w:pos="3600"/>
        </w:tabs>
        <w:adjustRightInd w:val="0"/>
        <w:snapToGrid w:val="0"/>
        <w:spacing w:line="440" w:lineRule="exact"/>
        <w:jc w:val="center"/>
        <w:outlineLvl w:val="0"/>
        <w:rPr>
          <w:rFonts w:cs="??_GB2312"/>
          <w:b/>
          <w:bCs/>
          <w:spacing w:val="6"/>
          <w:sz w:val="32"/>
          <w:szCs w:val="32"/>
          <w:highlight w:val="none"/>
        </w:rPr>
      </w:pPr>
      <w:bookmarkStart w:id="356" w:name="_Toc138177926"/>
      <w:bookmarkStart w:id="357" w:name="_Toc12565"/>
      <w:bookmarkStart w:id="358" w:name="_Toc2606"/>
      <w:bookmarkStart w:id="359" w:name="_Toc20936"/>
      <w:r>
        <w:rPr>
          <w:rFonts w:hint="eastAsia"/>
          <w:b/>
          <w:bCs/>
          <w:spacing w:val="6"/>
          <w:sz w:val="32"/>
          <w:szCs w:val="32"/>
          <w:highlight w:val="none"/>
        </w:rPr>
        <w:t>残疾人福利性单位声明函</w:t>
      </w:r>
      <w:bookmarkEnd w:id="356"/>
      <w:bookmarkEnd w:id="357"/>
      <w:bookmarkEnd w:id="358"/>
      <w:bookmarkEnd w:id="359"/>
    </w:p>
    <w:p w14:paraId="15EF96A5">
      <w:pPr>
        <w:autoSpaceDE w:val="0"/>
        <w:autoSpaceDN w:val="0"/>
        <w:adjustRightInd w:val="0"/>
        <w:spacing w:line="440" w:lineRule="exact"/>
        <w:rPr>
          <w:rFonts w:cs="??_GB2312"/>
          <w:b/>
          <w:bCs/>
          <w:spacing w:val="6"/>
          <w:highlight w:val="none"/>
        </w:rPr>
      </w:pPr>
    </w:p>
    <w:p w14:paraId="6E20BE5D">
      <w:pPr>
        <w:adjustRightInd w:val="0"/>
        <w:snapToGrid w:val="0"/>
        <w:spacing w:line="440" w:lineRule="exact"/>
        <w:ind w:firstLine="504" w:firstLineChars="200"/>
        <w:rPr>
          <w:spacing w:val="6"/>
          <w:sz w:val="24"/>
          <w:szCs w:val="28"/>
          <w:highlight w:val="none"/>
        </w:rPr>
      </w:pPr>
      <w:r>
        <w:rPr>
          <w:rFonts w:hint="eastAsia"/>
          <w:spacing w:val="6"/>
          <w:sz w:val="24"/>
          <w:szCs w:val="28"/>
          <w:highlight w:val="none"/>
        </w:rPr>
        <w:t>本单位郑重声明，根据《财政部</w:t>
      </w:r>
      <w:r>
        <w:rPr>
          <w:spacing w:val="6"/>
          <w:sz w:val="24"/>
          <w:szCs w:val="28"/>
          <w:highlight w:val="none"/>
        </w:rPr>
        <w:t xml:space="preserve"> </w:t>
      </w:r>
      <w:r>
        <w:rPr>
          <w:rFonts w:hint="eastAsia"/>
          <w:spacing w:val="6"/>
          <w:sz w:val="24"/>
          <w:szCs w:val="28"/>
          <w:highlight w:val="none"/>
        </w:rPr>
        <w:t>民政部</w:t>
      </w:r>
      <w:r>
        <w:rPr>
          <w:spacing w:val="6"/>
          <w:sz w:val="24"/>
          <w:szCs w:val="28"/>
          <w:highlight w:val="none"/>
        </w:rPr>
        <w:t xml:space="preserve"> </w:t>
      </w:r>
      <w:r>
        <w:rPr>
          <w:rFonts w:hint="eastAsia"/>
          <w:spacing w:val="6"/>
          <w:sz w:val="24"/>
          <w:szCs w:val="28"/>
          <w:highlight w:val="none"/>
        </w:rPr>
        <w:t>中国残疾人联合会关于促进残疾人就业政府采购政策的通知》（财库〔</w:t>
      </w:r>
      <w:r>
        <w:rPr>
          <w:spacing w:val="6"/>
          <w:sz w:val="24"/>
          <w:szCs w:val="28"/>
          <w:highlight w:val="none"/>
        </w:rPr>
        <w:t>2017</w:t>
      </w:r>
      <w:r>
        <w:rPr>
          <w:rFonts w:hint="eastAsia"/>
          <w:spacing w:val="6"/>
          <w:sz w:val="24"/>
          <w:szCs w:val="28"/>
          <w:highlight w:val="none"/>
        </w:rPr>
        <w:t>〕</w:t>
      </w:r>
      <w:r>
        <w:rPr>
          <w:spacing w:val="6"/>
          <w:sz w:val="24"/>
          <w:szCs w:val="28"/>
          <w:highlight w:val="none"/>
        </w:rPr>
        <w:t xml:space="preserve"> 141</w:t>
      </w:r>
      <w:r>
        <w:rPr>
          <w:rFonts w:hint="eastAsia"/>
          <w:spacing w:val="6"/>
          <w:sz w:val="24"/>
          <w:szCs w:val="28"/>
          <w:highlight w:val="none"/>
        </w:rPr>
        <w:t>号）的规定，本单位为符合条件的残疾人福利性单位，且本单位参加</w:t>
      </w:r>
      <w:r>
        <w:rPr>
          <w:spacing w:val="6"/>
          <w:sz w:val="24"/>
          <w:szCs w:val="28"/>
          <w:highlight w:val="none"/>
        </w:rPr>
        <w:t>______</w:t>
      </w:r>
      <w:r>
        <w:rPr>
          <w:rFonts w:hint="eastAsia"/>
          <w:spacing w:val="6"/>
          <w:sz w:val="24"/>
          <w:szCs w:val="28"/>
          <w:highlight w:val="none"/>
        </w:rPr>
        <w:t>单位的</w:t>
      </w:r>
      <w:r>
        <w:rPr>
          <w:spacing w:val="6"/>
          <w:sz w:val="24"/>
          <w:szCs w:val="28"/>
          <w:highlight w:val="none"/>
        </w:rPr>
        <w:t>______</w:t>
      </w:r>
      <w:r>
        <w:rPr>
          <w:rFonts w:hint="eastAsia"/>
          <w:spacing w:val="6"/>
          <w:sz w:val="24"/>
          <w:szCs w:val="28"/>
          <w:highlight w:val="none"/>
        </w:rPr>
        <w:t>项目采购活动提供本单位制造的货物（由本单位承担工程</w:t>
      </w:r>
      <w:r>
        <w:rPr>
          <w:spacing w:val="6"/>
          <w:sz w:val="24"/>
          <w:szCs w:val="28"/>
          <w:highlight w:val="none"/>
        </w:rPr>
        <w:t>/</w:t>
      </w:r>
      <w:r>
        <w:rPr>
          <w:rFonts w:hint="eastAsia"/>
          <w:spacing w:val="6"/>
          <w:sz w:val="24"/>
          <w:szCs w:val="28"/>
          <w:highlight w:val="none"/>
        </w:rPr>
        <w:t>提供服务），或者提供其他残疾人福利性单位制造的货物（不包括使用非残疾人福利性单位注册商标的货物）。</w:t>
      </w:r>
    </w:p>
    <w:p w14:paraId="2DC258F5">
      <w:pPr>
        <w:adjustRightInd w:val="0"/>
        <w:snapToGrid w:val="0"/>
        <w:spacing w:line="440" w:lineRule="exact"/>
        <w:ind w:firstLine="504" w:firstLineChars="200"/>
        <w:rPr>
          <w:spacing w:val="6"/>
          <w:sz w:val="24"/>
          <w:szCs w:val="28"/>
          <w:highlight w:val="none"/>
        </w:rPr>
      </w:pPr>
      <w:r>
        <w:rPr>
          <w:rFonts w:hint="eastAsia"/>
          <w:spacing w:val="6"/>
          <w:sz w:val="24"/>
          <w:szCs w:val="28"/>
          <w:highlight w:val="none"/>
        </w:rPr>
        <w:t>本单位对上述声明的真实性负责。如有虚假，将依法承担相应责任。</w:t>
      </w:r>
      <w:r>
        <w:rPr>
          <w:spacing w:val="6"/>
          <w:sz w:val="24"/>
          <w:szCs w:val="28"/>
          <w:highlight w:val="none"/>
        </w:rPr>
        <w:t xml:space="preserve"> </w:t>
      </w:r>
    </w:p>
    <w:p w14:paraId="3A2E5C89">
      <w:pPr>
        <w:adjustRightInd w:val="0"/>
        <w:snapToGrid w:val="0"/>
        <w:spacing w:line="440" w:lineRule="exact"/>
        <w:ind w:firstLine="504" w:firstLineChars="200"/>
        <w:rPr>
          <w:spacing w:val="6"/>
          <w:sz w:val="24"/>
          <w:szCs w:val="28"/>
          <w:highlight w:val="none"/>
        </w:rPr>
      </w:pPr>
    </w:p>
    <w:p w14:paraId="54170DC8">
      <w:pPr>
        <w:adjustRightInd w:val="0"/>
        <w:snapToGrid w:val="0"/>
        <w:spacing w:line="440" w:lineRule="exact"/>
        <w:ind w:firstLine="5544" w:firstLineChars="2200"/>
        <w:rPr>
          <w:spacing w:val="6"/>
          <w:sz w:val="24"/>
          <w:szCs w:val="28"/>
          <w:highlight w:val="none"/>
        </w:rPr>
      </w:pPr>
      <w:r>
        <w:rPr>
          <w:rFonts w:hint="eastAsia"/>
          <w:spacing w:val="6"/>
          <w:sz w:val="24"/>
          <w:szCs w:val="28"/>
          <w:highlight w:val="none"/>
        </w:rPr>
        <w:t>单位名称（盖章）：</w:t>
      </w:r>
    </w:p>
    <w:p w14:paraId="7E67F8D8">
      <w:pPr>
        <w:jc w:val="center"/>
        <w:rPr>
          <w:rFonts w:ascii="宋体" w:hAnsi="宋体" w:eastAsia="宋体" w:cs="Arial"/>
          <w:kern w:val="0"/>
          <w:sz w:val="24"/>
          <w:szCs w:val="24"/>
          <w:highlight w:val="none"/>
        </w:rPr>
      </w:pPr>
      <w:r>
        <w:rPr>
          <w:rFonts w:hint="eastAsia"/>
          <w:spacing w:val="6"/>
          <w:sz w:val="24"/>
          <w:szCs w:val="28"/>
          <w:highlight w:val="none"/>
          <w:lang w:val="en-US" w:eastAsia="zh-CN"/>
        </w:rPr>
        <w:t xml:space="preserve">                        </w:t>
      </w:r>
      <w:r>
        <w:rPr>
          <w:rFonts w:hint="eastAsia"/>
          <w:spacing w:val="6"/>
          <w:sz w:val="24"/>
          <w:szCs w:val="28"/>
          <w:highlight w:val="none"/>
        </w:rPr>
        <w:t>日</w:t>
      </w:r>
      <w:r>
        <w:rPr>
          <w:spacing w:val="6"/>
          <w:sz w:val="24"/>
          <w:szCs w:val="28"/>
          <w:highlight w:val="none"/>
        </w:rPr>
        <w:t xml:space="preserve">  </w:t>
      </w:r>
      <w:r>
        <w:rPr>
          <w:rFonts w:hint="eastAsia"/>
          <w:spacing w:val="6"/>
          <w:sz w:val="24"/>
          <w:szCs w:val="28"/>
          <w:highlight w:val="none"/>
        </w:rPr>
        <w:t>期：</w:t>
      </w:r>
      <w:r>
        <w:rPr>
          <w:highlight w:val="none"/>
        </w:rPr>
        <w:br w:type="page"/>
      </w:r>
    </w:p>
    <w:p w14:paraId="1AAC92E9">
      <w:pPr>
        <w:tabs>
          <w:tab w:val="center" w:pos="4832"/>
          <w:tab w:val="left" w:pos="7140"/>
        </w:tabs>
        <w:spacing w:line="360" w:lineRule="auto"/>
        <w:jc w:val="center"/>
        <w:outlineLvl w:val="1"/>
        <w:rPr>
          <w:rFonts w:ascii="宋体" w:hAnsi="宋体" w:eastAsia="宋体"/>
          <w:b/>
          <w:bCs/>
          <w:sz w:val="24"/>
          <w:szCs w:val="24"/>
          <w:highlight w:val="none"/>
        </w:rPr>
      </w:pPr>
      <w:bookmarkStart w:id="360" w:name="_Toc19700"/>
      <w:bookmarkStart w:id="361" w:name="_Toc507586174"/>
      <w:bookmarkStart w:id="362" w:name="_Toc533503190"/>
      <w:bookmarkStart w:id="363" w:name="_Toc38446479"/>
      <w:r>
        <w:rPr>
          <w:rFonts w:hint="eastAsia" w:ascii="宋体" w:hAnsi="宋体" w:eastAsia="宋体"/>
          <w:b/>
          <w:sz w:val="24"/>
          <w:szCs w:val="24"/>
          <w:highlight w:val="none"/>
        </w:rPr>
        <w:t>八、</w:t>
      </w:r>
      <w:r>
        <w:rPr>
          <w:rFonts w:hint="eastAsia" w:ascii="宋体" w:hAnsi="宋体" w:eastAsia="宋体"/>
          <w:b/>
          <w:bCs/>
          <w:sz w:val="24"/>
          <w:szCs w:val="24"/>
          <w:highlight w:val="none"/>
        </w:rPr>
        <w:t>供应商近年类似业绩表</w:t>
      </w:r>
      <w:bookmarkEnd w:id="360"/>
      <w:bookmarkEnd w:id="361"/>
      <w:bookmarkEnd w:id="362"/>
      <w:bookmarkEnd w:id="363"/>
    </w:p>
    <w:p w14:paraId="76BE670D">
      <w:pPr>
        <w:spacing w:line="360" w:lineRule="auto"/>
        <w:jc w:val="left"/>
        <w:rPr>
          <w:rFonts w:ascii="宋体" w:hAnsi="宋体" w:eastAsia="宋体"/>
          <w:sz w:val="24"/>
          <w:szCs w:val="24"/>
          <w:highlight w:val="none"/>
        </w:rPr>
      </w:pPr>
    </w:p>
    <w:tbl>
      <w:tblPr>
        <w:tblStyle w:val="43"/>
        <w:tblW w:w="932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1"/>
        <w:gridCol w:w="1549"/>
        <w:gridCol w:w="1134"/>
        <w:gridCol w:w="1369"/>
        <w:gridCol w:w="1194"/>
        <w:gridCol w:w="1213"/>
        <w:gridCol w:w="1213"/>
        <w:gridCol w:w="787"/>
      </w:tblGrid>
      <w:tr w14:paraId="12683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6BD4DD10">
            <w:pPr>
              <w:jc w:val="center"/>
              <w:rPr>
                <w:rFonts w:ascii="宋体" w:hAnsi="宋体" w:eastAsia="宋体"/>
                <w:kern w:val="0"/>
                <w:sz w:val="24"/>
                <w:szCs w:val="24"/>
                <w:highlight w:val="none"/>
              </w:rPr>
            </w:pPr>
            <w:r>
              <w:rPr>
                <w:rFonts w:hint="eastAsia" w:ascii="宋体" w:hAnsi="宋体"/>
                <w:kern w:val="0"/>
                <w:sz w:val="24"/>
                <w:szCs w:val="24"/>
                <w:highlight w:val="none"/>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14:paraId="1DBA032E">
            <w:pPr>
              <w:jc w:val="center"/>
              <w:rPr>
                <w:rFonts w:ascii="宋体" w:hAnsi="宋体" w:eastAsia="宋体"/>
                <w:kern w:val="0"/>
                <w:sz w:val="24"/>
                <w:szCs w:val="24"/>
                <w:highlight w:val="none"/>
              </w:rPr>
            </w:pPr>
            <w:r>
              <w:rPr>
                <w:rFonts w:hint="eastAsia" w:ascii="宋体" w:hAnsi="宋体"/>
                <w:kern w:val="0"/>
                <w:sz w:val="24"/>
                <w:szCs w:val="24"/>
                <w:highlight w:val="none"/>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4439A7EB">
            <w:pPr>
              <w:jc w:val="center"/>
              <w:rPr>
                <w:rFonts w:ascii="宋体" w:hAnsi="宋体" w:eastAsia="宋体"/>
                <w:kern w:val="0"/>
                <w:sz w:val="24"/>
                <w:szCs w:val="24"/>
                <w:highlight w:val="none"/>
              </w:rPr>
            </w:pPr>
            <w:r>
              <w:rPr>
                <w:rFonts w:hint="eastAsia" w:ascii="宋体" w:hAnsi="宋体"/>
                <w:kern w:val="0"/>
                <w:sz w:val="24"/>
                <w:szCs w:val="24"/>
                <w:highlight w:val="none"/>
              </w:rPr>
              <w:t>采购人</w:t>
            </w:r>
          </w:p>
        </w:tc>
        <w:tc>
          <w:tcPr>
            <w:tcW w:w="1369" w:type="dxa"/>
            <w:tcBorders>
              <w:top w:val="single" w:color="000000" w:sz="4" w:space="0"/>
              <w:left w:val="single" w:color="000000" w:sz="4" w:space="0"/>
              <w:bottom w:val="single" w:color="000000" w:sz="4" w:space="0"/>
              <w:right w:val="single" w:color="000000" w:sz="4" w:space="0"/>
            </w:tcBorders>
            <w:vAlign w:val="center"/>
          </w:tcPr>
          <w:p w14:paraId="66744DF8">
            <w:pPr>
              <w:jc w:val="center"/>
              <w:rPr>
                <w:rFonts w:ascii="宋体" w:hAnsi="宋体"/>
                <w:kern w:val="0"/>
                <w:sz w:val="24"/>
                <w:szCs w:val="24"/>
                <w:highlight w:val="none"/>
              </w:rPr>
            </w:pPr>
            <w:r>
              <w:rPr>
                <w:rFonts w:hint="eastAsia" w:ascii="宋体" w:hAnsi="宋体"/>
                <w:kern w:val="0"/>
                <w:sz w:val="24"/>
                <w:szCs w:val="24"/>
                <w:highlight w:val="none"/>
              </w:rPr>
              <w:t>采购人</w:t>
            </w:r>
          </w:p>
          <w:p w14:paraId="1DAC0A7E">
            <w:pPr>
              <w:jc w:val="center"/>
              <w:rPr>
                <w:rFonts w:ascii="宋体" w:hAnsi="宋体" w:eastAsia="宋体"/>
                <w:kern w:val="0"/>
                <w:sz w:val="24"/>
                <w:szCs w:val="24"/>
                <w:highlight w:val="none"/>
              </w:rPr>
            </w:pPr>
            <w:r>
              <w:rPr>
                <w:rFonts w:hint="eastAsia" w:ascii="宋体" w:hAnsi="宋体"/>
                <w:kern w:val="0"/>
                <w:sz w:val="24"/>
                <w:szCs w:val="24"/>
                <w:highlight w:val="none"/>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14:paraId="0782A4E6">
            <w:pPr>
              <w:jc w:val="center"/>
              <w:rPr>
                <w:rFonts w:ascii="宋体" w:hAnsi="宋体" w:eastAsia="宋体"/>
                <w:kern w:val="0"/>
                <w:sz w:val="24"/>
                <w:szCs w:val="24"/>
                <w:highlight w:val="none"/>
              </w:rPr>
            </w:pPr>
            <w:r>
              <w:rPr>
                <w:rFonts w:hint="eastAsia" w:ascii="宋体" w:hAnsi="宋体"/>
                <w:kern w:val="0"/>
                <w:sz w:val="24"/>
                <w:szCs w:val="24"/>
                <w:highlight w:val="none"/>
              </w:rPr>
              <w:t>项目规模</w:t>
            </w:r>
          </w:p>
        </w:tc>
        <w:tc>
          <w:tcPr>
            <w:tcW w:w="1213" w:type="dxa"/>
            <w:tcBorders>
              <w:top w:val="single" w:color="000000" w:sz="4" w:space="0"/>
              <w:left w:val="single" w:color="000000" w:sz="4" w:space="0"/>
              <w:bottom w:val="single" w:color="000000" w:sz="4" w:space="0"/>
              <w:right w:val="single" w:color="000000" w:sz="4" w:space="0"/>
            </w:tcBorders>
            <w:vAlign w:val="center"/>
          </w:tcPr>
          <w:p w14:paraId="10698A9D">
            <w:pPr>
              <w:jc w:val="center"/>
              <w:rPr>
                <w:rFonts w:ascii="宋体" w:hAnsi="宋体" w:eastAsia="宋体"/>
                <w:kern w:val="0"/>
                <w:sz w:val="24"/>
                <w:szCs w:val="24"/>
                <w:highlight w:val="none"/>
              </w:rPr>
            </w:pPr>
            <w:r>
              <w:rPr>
                <w:rFonts w:hint="eastAsia" w:ascii="宋体" w:hAnsi="宋体"/>
                <w:kern w:val="0"/>
                <w:sz w:val="24"/>
                <w:szCs w:val="24"/>
                <w:highlight w:val="none"/>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14:paraId="6207AFEA">
            <w:pPr>
              <w:jc w:val="center"/>
              <w:rPr>
                <w:rFonts w:ascii="宋体" w:hAnsi="宋体" w:eastAsia="宋体"/>
                <w:kern w:val="0"/>
                <w:sz w:val="24"/>
                <w:szCs w:val="24"/>
                <w:highlight w:val="none"/>
              </w:rPr>
            </w:pPr>
            <w:r>
              <w:rPr>
                <w:rFonts w:hint="eastAsia" w:ascii="宋体" w:hAnsi="宋体"/>
                <w:kern w:val="0"/>
                <w:sz w:val="24"/>
                <w:szCs w:val="24"/>
                <w:highlight w:val="none"/>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14:paraId="1ABF3A73">
            <w:pPr>
              <w:jc w:val="center"/>
              <w:rPr>
                <w:rFonts w:ascii="宋体" w:hAnsi="宋体" w:eastAsia="宋体"/>
                <w:kern w:val="0"/>
                <w:sz w:val="24"/>
                <w:szCs w:val="24"/>
                <w:highlight w:val="none"/>
              </w:rPr>
            </w:pPr>
            <w:r>
              <w:rPr>
                <w:rFonts w:hint="eastAsia" w:ascii="宋体" w:hAnsi="宋体"/>
                <w:kern w:val="0"/>
                <w:sz w:val="24"/>
                <w:szCs w:val="24"/>
                <w:highlight w:val="none"/>
              </w:rPr>
              <w:t>备注</w:t>
            </w:r>
          </w:p>
        </w:tc>
      </w:tr>
      <w:tr w14:paraId="54649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1120BC27">
            <w:pPr>
              <w:jc w:val="center"/>
              <w:rPr>
                <w:rFonts w:ascii="宋体" w:hAnsi="宋体" w:eastAsia="宋体"/>
                <w:kern w:val="0"/>
                <w:sz w:val="24"/>
                <w:szCs w:val="24"/>
                <w:highlight w:val="none"/>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2D6E983D">
            <w:pPr>
              <w:jc w:val="center"/>
              <w:rPr>
                <w:rFonts w:ascii="宋体" w:hAnsi="宋体" w:eastAsia="宋体"/>
                <w:kern w:val="0"/>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2234FF0">
            <w:pPr>
              <w:jc w:val="center"/>
              <w:rPr>
                <w:rFonts w:ascii="宋体" w:hAnsi="宋体" w:eastAsia="宋体"/>
                <w:kern w:val="0"/>
                <w:sz w:val="24"/>
                <w:szCs w:val="24"/>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1BBC2533">
            <w:pPr>
              <w:jc w:val="center"/>
              <w:rPr>
                <w:rFonts w:ascii="宋体" w:hAnsi="宋体" w:eastAsia="宋体"/>
                <w:kern w:val="0"/>
                <w:sz w:val="24"/>
                <w:szCs w:val="24"/>
                <w:highlight w:val="none"/>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3AE73A54">
            <w:pPr>
              <w:jc w:val="center"/>
              <w:rPr>
                <w:rFonts w:ascii="宋体" w:hAnsi="宋体" w:eastAsia="宋体"/>
                <w:kern w:val="0"/>
                <w:sz w:val="24"/>
                <w:szCs w:val="24"/>
                <w:highlight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0F1FA03">
            <w:pPr>
              <w:jc w:val="center"/>
              <w:rPr>
                <w:rFonts w:ascii="宋体" w:hAnsi="宋体" w:eastAsia="宋体"/>
                <w:kern w:val="0"/>
                <w:sz w:val="24"/>
                <w:szCs w:val="24"/>
                <w:highlight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7AC031C">
            <w:pPr>
              <w:jc w:val="center"/>
              <w:rPr>
                <w:rFonts w:ascii="宋体" w:hAnsi="宋体" w:eastAsia="宋体"/>
                <w:kern w:val="0"/>
                <w:sz w:val="24"/>
                <w:szCs w:val="24"/>
                <w:highlight w:val="none"/>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2DD824F">
            <w:pPr>
              <w:jc w:val="center"/>
              <w:rPr>
                <w:rFonts w:ascii="宋体" w:hAnsi="宋体" w:eastAsia="宋体"/>
                <w:kern w:val="0"/>
                <w:sz w:val="24"/>
                <w:szCs w:val="24"/>
                <w:highlight w:val="none"/>
              </w:rPr>
            </w:pPr>
          </w:p>
        </w:tc>
      </w:tr>
      <w:tr w14:paraId="15DD7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4ADC076B">
            <w:pPr>
              <w:jc w:val="center"/>
              <w:rPr>
                <w:rFonts w:ascii="宋体" w:hAnsi="宋体" w:eastAsia="宋体"/>
                <w:kern w:val="0"/>
                <w:sz w:val="24"/>
                <w:szCs w:val="24"/>
                <w:highlight w:val="none"/>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437D025B">
            <w:pPr>
              <w:jc w:val="center"/>
              <w:rPr>
                <w:rFonts w:ascii="宋体" w:hAnsi="宋体" w:eastAsia="宋体"/>
                <w:kern w:val="0"/>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ED8CB6C">
            <w:pPr>
              <w:jc w:val="center"/>
              <w:rPr>
                <w:rFonts w:ascii="宋体" w:hAnsi="宋体" w:eastAsia="宋体"/>
                <w:kern w:val="0"/>
                <w:sz w:val="24"/>
                <w:szCs w:val="24"/>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618F71F6">
            <w:pPr>
              <w:jc w:val="center"/>
              <w:rPr>
                <w:rFonts w:ascii="宋体" w:hAnsi="宋体" w:eastAsia="宋体"/>
                <w:kern w:val="0"/>
                <w:sz w:val="24"/>
                <w:szCs w:val="24"/>
                <w:highlight w:val="none"/>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2EC5B5D7">
            <w:pPr>
              <w:jc w:val="center"/>
              <w:rPr>
                <w:rFonts w:ascii="宋体" w:hAnsi="宋体" w:eastAsia="宋体"/>
                <w:kern w:val="0"/>
                <w:sz w:val="24"/>
                <w:szCs w:val="24"/>
                <w:highlight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529F3DBB">
            <w:pPr>
              <w:jc w:val="center"/>
              <w:rPr>
                <w:rFonts w:ascii="宋体" w:hAnsi="宋体" w:eastAsia="宋体"/>
                <w:kern w:val="0"/>
                <w:sz w:val="24"/>
                <w:szCs w:val="24"/>
                <w:highlight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4E2840A6">
            <w:pPr>
              <w:jc w:val="center"/>
              <w:rPr>
                <w:rFonts w:ascii="宋体" w:hAnsi="宋体" w:eastAsia="宋体"/>
                <w:kern w:val="0"/>
                <w:sz w:val="24"/>
                <w:szCs w:val="24"/>
                <w:highlight w:val="none"/>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7CD0BD3A">
            <w:pPr>
              <w:jc w:val="center"/>
              <w:rPr>
                <w:rFonts w:ascii="宋体" w:hAnsi="宋体" w:eastAsia="宋体"/>
                <w:kern w:val="0"/>
                <w:sz w:val="24"/>
                <w:szCs w:val="24"/>
                <w:highlight w:val="none"/>
              </w:rPr>
            </w:pPr>
          </w:p>
        </w:tc>
      </w:tr>
      <w:tr w14:paraId="2F96E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476620E0">
            <w:pPr>
              <w:jc w:val="center"/>
              <w:rPr>
                <w:rFonts w:ascii="宋体" w:hAnsi="宋体" w:eastAsia="宋体"/>
                <w:kern w:val="0"/>
                <w:sz w:val="24"/>
                <w:szCs w:val="24"/>
                <w:highlight w:val="none"/>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39D7DABA">
            <w:pPr>
              <w:jc w:val="center"/>
              <w:rPr>
                <w:rFonts w:ascii="宋体" w:hAnsi="宋体" w:eastAsia="宋体"/>
                <w:kern w:val="0"/>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1BAEEC1">
            <w:pPr>
              <w:jc w:val="center"/>
              <w:rPr>
                <w:rFonts w:ascii="宋体" w:hAnsi="宋体" w:eastAsia="宋体"/>
                <w:kern w:val="0"/>
                <w:sz w:val="24"/>
                <w:szCs w:val="24"/>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53E45499">
            <w:pPr>
              <w:jc w:val="center"/>
              <w:rPr>
                <w:rFonts w:ascii="宋体" w:hAnsi="宋体" w:eastAsia="宋体"/>
                <w:kern w:val="0"/>
                <w:sz w:val="24"/>
                <w:szCs w:val="24"/>
                <w:highlight w:val="none"/>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25E3A16D">
            <w:pPr>
              <w:jc w:val="center"/>
              <w:rPr>
                <w:rFonts w:ascii="宋体" w:hAnsi="宋体" w:eastAsia="宋体"/>
                <w:kern w:val="0"/>
                <w:sz w:val="24"/>
                <w:szCs w:val="24"/>
                <w:highlight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6F56977">
            <w:pPr>
              <w:jc w:val="center"/>
              <w:rPr>
                <w:rFonts w:ascii="宋体" w:hAnsi="宋体" w:eastAsia="宋体"/>
                <w:kern w:val="0"/>
                <w:sz w:val="24"/>
                <w:szCs w:val="24"/>
                <w:highlight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30C18B2">
            <w:pPr>
              <w:jc w:val="center"/>
              <w:rPr>
                <w:rFonts w:ascii="宋体" w:hAnsi="宋体" w:eastAsia="宋体"/>
                <w:kern w:val="0"/>
                <w:sz w:val="24"/>
                <w:szCs w:val="24"/>
                <w:highlight w:val="none"/>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DF8C347">
            <w:pPr>
              <w:jc w:val="center"/>
              <w:rPr>
                <w:rFonts w:ascii="宋体" w:hAnsi="宋体" w:eastAsia="宋体"/>
                <w:kern w:val="0"/>
                <w:sz w:val="24"/>
                <w:szCs w:val="24"/>
                <w:highlight w:val="none"/>
              </w:rPr>
            </w:pPr>
          </w:p>
        </w:tc>
      </w:tr>
      <w:tr w14:paraId="20871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14E513D6">
            <w:pPr>
              <w:jc w:val="center"/>
              <w:rPr>
                <w:rFonts w:ascii="宋体" w:hAnsi="宋体" w:eastAsia="宋体"/>
                <w:kern w:val="0"/>
                <w:sz w:val="24"/>
                <w:szCs w:val="24"/>
                <w:highlight w:val="none"/>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3FA0AF0C">
            <w:pPr>
              <w:jc w:val="center"/>
              <w:rPr>
                <w:rFonts w:ascii="宋体" w:hAnsi="宋体" w:eastAsia="宋体"/>
                <w:kern w:val="0"/>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EC2620E">
            <w:pPr>
              <w:jc w:val="center"/>
              <w:rPr>
                <w:rFonts w:ascii="宋体" w:hAnsi="宋体" w:eastAsia="宋体"/>
                <w:kern w:val="0"/>
                <w:sz w:val="24"/>
                <w:szCs w:val="24"/>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152EAE65">
            <w:pPr>
              <w:jc w:val="center"/>
              <w:rPr>
                <w:rFonts w:ascii="宋体" w:hAnsi="宋体" w:eastAsia="宋体"/>
                <w:kern w:val="0"/>
                <w:sz w:val="24"/>
                <w:szCs w:val="24"/>
                <w:highlight w:val="none"/>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1AF3FA3D">
            <w:pPr>
              <w:jc w:val="center"/>
              <w:rPr>
                <w:rFonts w:ascii="宋体" w:hAnsi="宋体" w:eastAsia="宋体"/>
                <w:kern w:val="0"/>
                <w:sz w:val="24"/>
                <w:szCs w:val="24"/>
                <w:highlight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1926EEE">
            <w:pPr>
              <w:jc w:val="center"/>
              <w:rPr>
                <w:rFonts w:ascii="宋体" w:hAnsi="宋体" w:eastAsia="宋体"/>
                <w:kern w:val="0"/>
                <w:sz w:val="24"/>
                <w:szCs w:val="24"/>
                <w:highlight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BB605EC">
            <w:pPr>
              <w:jc w:val="center"/>
              <w:rPr>
                <w:rFonts w:ascii="宋体" w:hAnsi="宋体" w:eastAsia="宋体"/>
                <w:kern w:val="0"/>
                <w:sz w:val="24"/>
                <w:szCs w:val="24"/>
                <w:highlight w:val="none"/>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14670827">
            <w:pPr>
              <w:jc w:val="center"/>
              <w:rPr>
                <w:rFonts w:ascii="宋体" w:hAnsi="宋体" w:eastAsia="宋体"/>
                <w:kern w:val="0"/>
                <w:sz w:val="24"/>
                <w:szCs w:val="24"/>
                <w:highlight w:val="none"/>
              </w:rPr>
            </w:pPr>
          </w:p>
        </w:tc>
      </w:tr>
      <w:tr w14:paraId="548E0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2F3594FD">
            <w:pPr>
              <w:jc w:val="center"/>
              <w:rPr>
                <w:rFonts w:ascii="宋体" w:hAnsi="宋体" w:eastAsia="宋体"/>
                <w:kern w:val="0"/>
                <w:sz w:val="24"/>
                <w:szCs w:val="24"/>
                <w:highlight w:val="none"/>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60DB0411">
            <w:pPr>
              <w:jc w:val="center"/>
              <w:rPr>
                <w:rFonts w:ascii="宋体" w:hAnsi="宋体" w:eastAsia="宋体"/>
                <w:kern w:val="0"/>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C3BD0B3">
            <w:pPr>
              <w:jc w:val="center"/>
              <w:rPr>
                <w:rFonts w:ascii="宋体" w:hAnsi="宋体" w:eastAsia="宋体"/>
                <w:kern w:val="0"/>
                <w:sz w:val="24"/>
                <w:szCs w:val="24"/>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4E8DD1EC">
            <w:pPr>
              <w:jc w:val="center"/>
              <w:rPr>
                <w:rFonts w:ascii="宋体" w:hAnsi="宋体" w:eastAsia="宋体"/>
                <w:kern w:val="0"/>
                <w:sz w:val="24"/>
                <w:szCs w:val="24"/>
                <w:highlight w:val="none"/>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23B2D2CD">
            <w:pPr>
              <w:jc w:val="center"/>
              <w:rPr>
                <w:rFonts w:ascii="宋体" w:hAnsi="宋体" w:eastAsia="宋体"/>
                <w:kern w:val="0"/>
                <w:sz w:val="24"/>
                <w:szCs w:val="24"/>
                <w:highlight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78AD782">
            <w:pPr>
              <w:jc w:val="center"/>
              <w:rPr>
                <w:rFonts w:ascii="宋体" w:hAnsi="宋体" w:eastAsia="宋体"/>
                <w:kern w:val="0"/>
                <w:sz w:val="24"/>
                <w:szCs w:val="24"/>
                <w:highlight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5102ABDC">
            <w:pPr>
              <w:jc w:val="center"/>
              <w:rPr>
                <w:rFonts w:ascii="宋体" w:hAnsi="宋体" w:eastAsia="宋体"/>
                <w:kern w:val="0"/>
                <w:sz w:val="24"/>
                <w:szCs w:val="24"/>
                <w:highlight w:val="none"/>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42C6473">
            <w:pPr>
              <w:jc w:val="center"/>
              <w:rPr>
                <w:rFonts w:ascii="宋体" w:hAnsi="宋体" w:eastAsia="宋体"/>
                <w:kern w:val="0"/>
                <w:sz w:val="24"/>
                <w:szCs w:val="24"/>
                <w:highlight w:val="none"/>
              </w:rPr>
            </w:pPr>
          </w:p>
        </w:tc>
      </w:tr>
    </w:tbl>
    <w:p w14:paraId="76FAD060">
      <w:pPr>
        <w:spacing w:line="360" w:lineRule="auto"/>
        <w:jc w:val="left"/>
        <w:rPr>
          <w:rFonts w:hint="eastAsia" w:ascii="宋体" w:hAnsi="宋体" w:eastAsia="宋体"/>
          <w:sz w:val="24"/>
          <w:szCs w:val="24"/>
          <w:highlight w:val="none"/>
        </w:rPr>
      </w:pPr>
    </w:p>
    <w:p w14:paraId="4A8A81C8">
      <w:pPr>
        <w:spacing w:line="360" w:lineRule="auto"/>
        <w:jc w:val="left"/>
        <w:rPr>
          <w:rFonts w:hint="eastAsia" w:ascii="宋体" w:hAnsi="宋体" w:eastAsia="宋体"/>
          <w:sz w:val="24"/>
          <w:szCs w:val="32"/>
          <w:highlight w:val="none"/>
        </w:rPr>
      </w:pPr>
      <w:r>
        <w:rPr>
          <w:rFonts w:hint="eastAsia" w:ascii="宋体" w:hAnsi="宋体" w:eastAsia="宋体"/>
          <w:sz w:val="24"/>
          <w:szCs w:val="24"/>
          <w:highlight w:val="none"/>
        </w:rPr>
        <w:t>备注：</w:t>
      </w:r>
      <w:r>
        <w:rPr>
          <w:rFonts w:hint="eastAsia" w:ascii="宋体" w:hAnsi="宋体" w:eastAsia="宋体"/>
          <w:sz w:val="24"/>
          <w:szCs w:val="32"/>
          <w:highlight w:val="none"/>
        </w:rPr>
        <w:t>本表后须附业绩的证明资料：</w:t>
      </w:r>
      <w:r>
        <w:rPr>
          <w:rFonts w:hint="eastAsia" w:ascii="宋体" w:hAnsi="宋体" w:eastAsia="宋体"/>
          <w:sz w:val="24"/>
          <w:szCs w:val="32"/>
          <w:highlight w:val="none"/>
          <w:u w:val="single"/>
        </w:rPr>
        <w:t>需提供招标文件要求的有关书面证明材料</w:t>
      </w:r>
      <w:r>
        <w:rPr>
          <w:rFonts w:hint="eastAsia" w:ascii="宋体" w:hAnsi="宋体" w:eastAsia="宋体"/>
          <w:sz w:val="24"/>
          <w:szCs w:val="32"/>
          <w:highlight w:val="none"/>
        </w:rPr>
        <w:t>。</w:t>
      </w:r>
    </w:p>
    <w:p w14:paraId="051A8B8A">
      <w:pPr>
        <w:widowControl/>
        <w:spacing w:line="360" w:lineRule="auto"/>
        <w:jc w:val="left"/>
        <w:rPr>
          <w:rFonts w:ascii="宋体" w:hAnsi="宋体" w:eastAsia="宋体"/>
          <w:sz w:val="24"/>
          <w:szCs w:val="24"/>
          <w:highlight w:val="none"/>
        </w:rPr>
      </w:pPr>
      <w:r>
        <w:rPr>
          <w:rFonts w:ascii="宋体" w:hAnsi="宋体" w:eastAsia="宋体"/>
          <w:sz w:val="24"/>
          <w:szCs w:val="24"/>
          <w:highlight w:val="none"/>
        </w:rPr>
        <w:br w:type="page"/>
      </w:r>
    </w:p>
    <w:p w14:paraId="3DA28729">
      <w:pPr>
        <w:tabs>
          <w:tab w:val="center" w:pos="4832"/>
          <w:tab w:val="left" w:pos="7140"/>
        </w:tabs>
        <w:spacing w:line="360" w:lineRule="auto"/>
        <w:jc w:val="center"/>
        <w:outlineLvl w:val="1"/>
        <w:rPr>
          <w:rFonts w:ascii="宋体" w:hAnsi="宋体" w:eastAsia="宋体"/>
          <w:b/>
          <w:bCs/>
          <w:sz w:val="24"/>
          <w:szCs w:val="24"/>
          <w:highlight w:val="none"/>
        </w:rPr>
      </w:pPr>
      <w:bookmarkStart w:id="364" w:name="_Toc533503191"/>
      <w:bookmarkStart w:id="365" w:name="_Toc38446480"/>
      <w:bookmarkStart w:id="366" w:name="_Toc19099"/>
      <w:bookmarkStart w:id="367" w:name="_Toc507586175"/>
      <w:r>
        <w:rPr>
          <w:rFonts w:hint="eastAsia" w:ascii="宋体" w:hAnsi="宋体" w:eastAsia="宋体"/>
          <w:b/>
          <w:sz w:val="24"/>
          <w:szCs w:val="24"/>
          <w:highlight w:val="none"/>
        </w:rPr>
        <w:t>九、</w:t>
      </w:r>
      <w:r>
        <w:rPr>
          <w:rFonts w:hint="eastAsia" w:ascii="宋体" w:hAnsi="宋体" w:eastAsia="宋体"/>
          <w:b/>
          <w:bCs/>
          <w:sz w:val="24"/>
          <w:szCs w:val="24"/>
          <w:highlight w:val="none"/>
        </w:rPr>
        <w:t>项目负责人简历表</w:t>
      </w:r>
      <w:bookmarkEnd w:id="364"/>
      <w:bookmarkEnd w:id="365"/>
      <w:bookmarkEnd w:id="366"/>
      <w:bookmarkEnd w:id="367"/>
    </w:p>
    <w:p w14:paraId="3B1461F0">
      <w:pPr>
        <w:spacing w:line="360" w:lineRule="auto"/>
        <w:jc w:val="left"/>
        <w:rPr>
          <w:rFonts w:ascii="宋体" w:hAnsi="宋体" w:eastAsia="宋体" w:cs="Times New Roman"/>
          <w:sz w:val="24"/>
          <w:szCs w:val="24"/>
          <w:highlight w:val="none"/>
        </w:rPr>
      </w:pPr>
    </w:p>
    <w:tbl>
      <w:tblPr>
        <w:tblStyle w:val="42"/>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1FBC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D68BDA8">
            <w:pPr>
              <w:spacing w:line="360" w:lineRule="auto"/>
              <w:jc w:val="center"/>
              <w:rPr>
                <w:rFonts w:asciiTheme="minorEastAsia" w:hAnsiTheme="minorEastAsia"/>
                <w:szCs w:val="21"/>
                <w:highlight w:val="none"/>
              </w:rPr>
            </w:pPr>
            <w:r>
              <w:rPr>
                <w:rFonts w:hint="eastAsia" w:asciiTheme="minorEastAsia" w:hAnsiTheme="minorEastAsia"/>
                <w:szCs w:val="21"/>
                <w:highlight w:val="none"/>
              </w:rPr>
              <w:t>姓名</w:t>
            </w:r>
          </w:p>
        </w:tc>
        <w:tc>
          <w:tcPr>
            <w:tcW w:w="2602" w:type="dxa"/>
            <w:gridSpan w:val="2"/>
            <w:vAlign w:val="center"/>
          </w:tcPr>
          <w:p w14:paraId="6314C7FD">
            <w:pPr>
              <w:spacing w:line="360" w:lineRule="auto"/>
              <w:jc w:val="center"/>
              <w:rPr>
                <w:rFonts w:asciiTheme="minorEastAsia" w:hAnsiTheme="minorEastAsia"/>
                <w:szCs w:val="21"/>
                <w:highlight w:val="none"/>
              </w:rPr>
            </w:pPr>
          </w:p>
        </w:tc>
        <w:tc>
          <w:tcPr>
            <w:tcW w:w="1935" w:type="dxa"/>
            <w:gridSpan w:val="2"/>
            <w:vAlign w:val="center"/>
          </w:tcPr>
          <w:p w14:paraId="5CC0A614">
            <w:pPr>
              <w:spacing w:line="360" w:lineRule="auto"/>
              <w:jc w:val="center"/>
              <w:rPr>
                <w:rFonts w:asciiTheme="minorEastAsia" w:hAnsiTheme="minorEastAsia"/>
                <w:szCs w:val="21"/>
                <w:highlight w:val="none"/>
              </w:rPr>
            </w:pPr>
            <w:r>
              <w:rPr>
                <w:rFonts w:hint="eastAsia" w:asciiTheme="minorEastAsia" w:hAnsiTheme="minorEastAsia"/>
                <w:szCs w:val="21"/>
                <w:highlight w:val="none"/>
              </w:rPr>
              <w:t>性别</w:t>
            </w:r>
          </w:p>
        </w:tc>
        <w:tc>
          <w:tcPr>
            <w:tcW w:w="2639" w:type="dxa"/>
            <w:gridSpan w:val="2"/>
            <w:vAlign w:val="center"/>
          </w:tcPr>
          <w:p w14:paraId="34002631">
            <w:pPr>
              <w:spacing w:line="360" w:lineRule="auto"/>
              <w:jc w:val="center"/>
              <w:rPr>
                <w:rFonts w:asciiTheme="minorEastAsia" w:hAnsiTheme="minorEastAsia"/>
                <w:szCs w:val="21"/>
                <w:highlight w:val="none"/>
              </w:rPr>
            </w:pPr>
          </w:p>
        </w:tc>
      </w:tr>
      <w:tr w14:paraId="7D38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0A209D87">
            <w:pPr>
              <w:spacing w:line="360" w:lineRule="auto"/>
              <w:jc w:val="center"/>
              <w:rPr>
                <w:rFonts w:asciiTheme="minorEastAsia" w:hAnsiTheme="minorEastAsia"/>
                <w:szCs w:val="21"/>
                <w:highlight w:val="none"/>
              </w:rPr>
            </w:pPr>
            <w:r>
              <w:rPr>
                <w:rFonts w:hint="eastAsia" w:asciiTheme="minorEastAsia" w:hAnsiTheme="minorEastAsia"/>
                <w:szCs w:val="21"/>
                <w:highlight w:val="none"/>
              </w:rPr>
              <w:t>身份证号码</w:t>
            </w:r>
          </w:p>
        </w:tc>
        <w:tc>
          <w:tcPr>
            <w:tcW w:w="2602" w:type="dxa"/>
            <w:gridSpan w:val="2"/>
            <w:vAlign w:val="center"/>
          </w:tcPr>
          <w:p w14:paraId="3B4D5A3B">
            <w:pPr>
              <w:spacing w:line="360" w:lineRule="auto"/>
              <w:jc w:val="center"/>
              <w:rPr>
                <w:rFonts w:asciiTheme="minorEastAsia" w:hAnsiTheme="minorEastAsia"/>
                <w:szCs w:val="21"/>
                <w:highlight w:val="none"/>
              </w:rPr>
            </w:pPr>
          </w:p>
        </w:tc>
        <w:tc>
          <w:tcPr>
            <w:tcW w:w="1935" w:type="dxa"/>
            <w:gridSpan w:val="2"/>
            <w:vAlign w:val="center"/>
          </w:tcPr>
          <w:p w14:paraId="10830107">
            <w:pPr>
              <w:spacing w:line="360" w:lineRule="auto"/>
              <w:jc w:val="center"/>
              <w:rPr>
                <w:rFonts w:asciiTheme="minorEastAsia" w:hAnsiTheme="minorEastAsia"/>
                <w:szCs w:val="21"/>
                <w:highlight w:val="none"/>
              </w:rPr>
            </w:pPr>
            <w:r>
              <w:rPr>
                <w:rFonts w:hint="eastAsia" w:asciiTheme="minorEastAsia" w:hAnsiTheme="minorEastAsia"/>
                <w:szCs w:val="21"/>
                <w:highlight w:val="none"/>
              </w:rPr>
              <w:t>学历</w:t>
            </w:r>
          </w:p>
        </w:tc>
        <w:tc>
          <w:tcPr>
            <w:tcW w:w="2639" w:type="dxa"/>
            <w:gridSpan w:val="2"/>
            <w:vAlign w:val="center"/>
          </w:tcPr>
          <w:p w14:paraId="58757916">
            <w:pPr>
              <w:spacing w:line="360" w:lineRule="auto"/>
              <w:jc w:val="center"/>
              <w:rPr>
                <w:rFonts w:asciiTheme="minorEastAsia" w:hAnsiTheme="minorEastAsia"/>
                <w:szCs w:val="21"/>
                <w:highlight w:val="none"/>
              </w:rPr>
            </w:pPr>
          </w:p>
        </w:tc>
      </w:tr>
      <w:tr w14:paraId="0FBE7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7369EFEB">
            <w:pPr>
              <w:spacing w:line="360" w:lineRule="auto"/>
              <w:jc w:val="center"/>
              <w:rPr>
                <w:rFonts w:asciiTheme="minorEastAsia" w:hAnsiTheme="minorEastAsia"/>
                <w:szCs w:val="21"/>
                <w:highlight w:val="none"/>
              </w:rPr>
            </w:pPr>
            <w:r>
              <w:rPr>
                <w:rFonts w:hint="eastAsia" w:asciiTheme="minorEastAsia" w:hAnsiTheme="minorEastAsia"/>
                <w:szCs w:val="21"/>
                <w:highlight w:val="none"/>
              </w:rPr>
              <w:t>毕业学校</w:t>
            </w:r>
          </w:p>
        </w:tc>
        <w:tc>
          <w:tcPr>
            <w:tcW w:w="2602" w:type="dxa"/>
            <w:gridSpan w:val="2"/>
            <w:vAlign w:val="center"/>
          </w:tcPr>
          <w:p w14:paraId="4149A775">
            <w:pPr>
              <w:spacing w:line="360" w:lineRule="auto"/>
              <w:jc w:val="center"/>
              <w:rPr>
                <w:rFonts w:asciiTheme="minorEastAsia" w:hAnsiTheme="minorEastAsia"/>
                <w:szCs w:val="21"/>
                <w:highlight w:val="none"/>
              </w:rPr>
            </w:pPr>
          </w:p>
        </w:tc>
        <w:tc>
          <w:tcPr>
            <w:tcW w:w="1935" w:type="dxa"/>
            <w:gridSpan w:val="2"/>
            <w:vAlign w:val="center"/>
          </w:tcPr>
          <w:p w14:paraId="18921B65">
            <w:pPr>
              <w:spacing w:line="360" w:lineRule="auto"/>
              <w:jc w:val="center"/>
              <w:rPr>
                <w:rFonts w:asciiTheme="minorEastAsia" w:hAnsiTheme="minorEastAsia"/>
                <w:szCs w:val="21"/>
                <w:highlight w:val="none"/>
              </w:rPr>
            </w:pPr>
            <w:r>
              <w:rPr>
                <w:rFonts w:hint="eastAsia" w:asciiTheme="minorEastAsia" w:hAnsiTheme="minorEastAsia"/>
                <w:szCs w:val="21"/>
                <w:highlight w:val="none"/>
              </w:rPr>
              <w:t>专业</w:t>
            </w:r>
          </w:p>
        </w:tc>
        <w:tc>
          <w:tcPr>
            <w:tcW w:w="2639" w:type="dxa"/>
            <w:gridSpan w:val="2"/>
            <w:vAlign w:val="center"/>
          </w:tcPr>
          <w:p w14:paraId="610563DC">
            <w:pPr>
              <w:spacing w:line="360" w:lineRule="auto"/>
              <w:jc w:val="center"/>
              <w:rPr>
                <w:rFonts w:asciiTheme="minorEastAsia" w:hAnsiTheme="minorEastAsia"/>
                <w:szCs w:val="21"/>
                <w:highlight w:val="none"/>
              </w:rPr>
            </w:pPr>
          </w:p>
        </w:tc>
      </w:tr>
      <w:tr w14:paraId="781A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21CB23A">
            <w:pPr>
              <w:spacing w:line="360" w:lineRule="auto"/>
              <w:jc w:val="center"/>
              <w:rPr>
                <w:rFonts w:asciiTheme="minorEastAsia" w:hAnsiTheme="minorEastAsia"/>
                <w:szCs w:val="21"/>
                <w:highlight w:val="none"/>
              </w:rPr>
            </w:pPr>
            <w:r>
              <w:rPr>
                <w:rFonts w:hint="eastAsia" w:asciiTheme="minorEastAsia" w:hAnsiTheme="minorEastAsia"/>
                <w:szCs w:val="21"/>
                <w:highlight w:val="none"/>
              </w:rPr>
              <w:t>参加工作时间</w:t>
            </w:r>
          </w:p>
        </w:tc>
        <w:tc>
          <w:tcPr>
            <w:tcW w:w="2602" w:type="dxa"/>
            <w:gridSpan w:val="2"/>
            <w:vAlign w:val="center"/>
          </w:tcPr>
          <w:p w14:paraId="7B301D7D">
            <w:pPr>
              <w:spacing w:line="360" w:lineRule="auto"/>
              <w:jc w:val="center"/>
              <w:rPr>
                <w:rFonts w:asciiTheme="minorEastAsia" w:hAnsiTheme="minorEastAsia"/>
                <w:szCs w:val="21"/>
                <w:highlight w:val="none"/>
              </w:rPr>
            </w:pPr>
          </w:p>
        </w:tc>
        <w:tc>
          <w:tcPr>
            <w:tcW w:w="1935" w:type="dxa"/>
            <w:gridSpan w:val="2"/>
            <w:vAlign w:val="center"/>
          </w:tcPr>
          <w:p w14:paraId="366CB77B">
            <w:pPr>
              <w:spacing w:line="360" w:lineRule="auto"/>
              <w:jc w:val="center"/>
              <w:rPr>
                <w:rFonts w:asciiTheme="minorEastAsia" w:hAnsiTheme="minorEastAsia"/>
                <w:szCs w:val="21"/>
                <w:highlight w:val="none"/>
              </w:rPr>
            </w:pPr>
            <w:r>
              <w:rPr>
                <w:rFonts w:hint="eastAsia" w:asciiTheme="minorEastAsia" w:hAnsiTheme="minorEastAsia"/>
                <w:szCs w:val="21"/>
                <w:highlight w:val="none"/>
              </w:rPr>
              <w:t>从事本职业年限</w:t>
            </w:r>
          </w:p>
        </w:tc>
        <w:tc>
          <w:tcPr>
            <w:tcW w:w="2639" w:type="dxa"/>
            <w:gridSpan w:val="2"/>
            <w:vAlign w:val="center"/>
          </w:tcPr>
          <w:p w14:paraId="7C815131">
            <w:pPr>
              <w:spacing w:line="360" w:lineRule="auto"/>
              <w:jc w:val="center"/>
              <w:rPr>
                <w:rFonts w:asciiTheme="minorEastAsia" w:hAnsiTheme="minorEastAsia"/>
                <w:szCs w:val="21"/>
                <w:highlight w:val="none"/>
              </w:rPr>
            </w:pPr>
          </w:p>
        </w:tc>
      </w:tr>
      <w:tr w14:paraId="76B4E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597C138C">
            <w:pPr>
              <w:spacing w:line="360" w:lineRule="auto"/>
              <w:jc w:val="center"/>
              <w:rPr>
                <w:rFonts w:asciiTheme="minorEastAsia" w:hAnsiTheme="minorEastAsia"/>
                <w:szCs w:val="21"/>
                <w:highlight w:val="none"/>
              </w:rPr>
            </w:pPr>
            <w:r>
              <w:rPr>
                <w:rFonts w:hint="eastAsia" w:asciiTheme="minorEastAsia" w:hAnsiTheme="minorEastAsia"/>
                <w:szCs w:val="21"/>
                <w:highlight w:val="none"/>
              </w:rPr>
              <w:t>在公司担任职务</w:t>
            </w:r>
          </w:p>
        </w:tc>
        <w:tc>
          <w:tcPr>
            <w:tcW w:w="2602" w:type="dxa"/>
            <w:gridSpan w:val="2"/>
            <w:vAlign w:val="center"/>
          </w:tcPr>
          <w:p w14:paraId="575CC516">
            <w:pPr>
              <w:spacing w:line="360" w:lineRule="auto"/>
              <w:jc w:val="center"/>
              <w:rPr>
                <w:rFonts w:asciiTheme="minorEastAsia" w:hAnsiTheme="minorEastAsia"/>
                <w:szCs w:val="21"/>
                <w:highlight w:val="none"/>
              </w:rPr>
            </w:pPr>
          </w:p>
        </w:tc>
        <w:tc>
          <w:tcPr>
            <w:tcW w:w="1935" w:type="dxa"/>
            <w:gridSpan w:val="2"/>
            <w:vAlign w:val="center"/>
          </w:tcPr>
          <w:p w14:paraId="6F4D6340">
            <w:pPr>
              <w:spacing w:line="360" w:lineRule="auto"/>
              <w:jc w:val="center"/>
              <w:rPr>
                <w:rFonts w:asciiTheme="minorEastAsia" w:hAnsiTheme="minorEastAsia"/>
                <w:szCs w:val="21"/>
                <w:highlight w:val="none"/>
              </w:rPr>
            </w:pPr>
            <w:r>
              <w:rPr>
                <w:rFonts w:hint="eastAsia" w:asciiTheme="minorEastAsia" w:hAnsiTheme="minorEastAsia"/>
                <w:szCs w:val="21"/>
                <w:highlight w:val="none"/>
              </w:rPr>
              <w:t>联系方式</w:t>
            </w:r>
          </w:p>
        </w:tc>
        <w:tc>
          <w:tcPr>
            <w:tcW w:w="2639" w:type="dxa"/>
            <w:gridSpan w:val="2"/>
            <w:vAlign w:val="center"/>
          </w:tcPr>
          <w:p w14:paraId="3A23D020">
            <w:pPr>
              <w:spacing w:line="360" w:lineRule="auto"/>
              <w:jc w:val="center"/>
              <w:rPr>
                <w:rFonts w:asciiTheme="minorEastAsia" w:hAnsiTheme="minorEastAsia"/>
                <w:szCs w:val="21"/>
                <w:highlight w:val="none"/>
              </w:rPr>
            </w:pPr>
          </w:p>
        </w:tc>
      </w:tr>
      <w:tr w14:paraId="07D0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50675B09">
            <w:pPr>
              <w:spacing w:line="360" w:lineRule="auto"/>
              <w:jc w:val="center"/>
              <w:rPr>
                <w:rFonts w:asciiTheme="minorEastAsia" w:hAnsiTheme="minorEastAsia"/>
                <w:szCs w:val="21"/>
                <w:highlight w:val="none"/>
              </w:rPr>
            </w:pPr>
            <w:r>
              <w:rPr>
                <w:rFonts w:hint="eastAsia" w:asciiTheme="minorEastAsia" w:hAnsiTheme="minorEastAsia"/>
                <w:szCs w:val="21"/>
                <w:highlight w:val="none"/>
              </w:rPr>
              <w:t>证书名称</w:t>
            </w:r>
          </w:p>
        </w:tc>
        <w:tc>
          <w:tcPr>
            <w:tcW w:w="2602" w:type="dxa"/>
            <w:gridSpan w:val="2"/>
            <w:vAlign w:val="center"/>
          </w:tcPr>
          <w:p w14:paraId="4E9A2E95">
            <w:pPr>
              <w:spacing w:line="360" w:lineRule="auto"/>
              <w:jc w:val="center"/>
              <w:rPr>
                <w:rFonts w:asciiTheme="minorEastAsia" w:hAnsiTheme="minorEastAsia"/>
                <w:szCs w:val="21"/>
                <w:highlight w:val="none"/>
              </w:rPr>
            </w:pPr>
          </w:p>
        </w:tc>
        <w:tc>
          <w:tcPr>
            <w:tcW w:w="1935" w:type="dxa"/>
            <w:gridSpan w:val="2"/>
            <w:vAlign w:val="center"/>
          </w:tcPr>
          <w:p w14:paraId="224ACBA9">
            <w:pPr>
              <w:spacing w:line="360" w:lineRule="auto"/>
              <w:jc w:val="center"/>
              <w:rPr>
                <w:rFonts w:asciiTheme="minorEastAsia" w:hAnsiTheme="minorEastAsia"/>
                <w:szCs w:val="21"/>
                <w:highlight w:val="none"/>
              </w:rPr>
            </w:pPr>
            <w:r>
              <w:rPr>
                <w:rFonts w:hint="eastAsia" w:asciiTheme="minorEastAsia" w:hAnsiTheme="minorEastAsia"/>
                <w:szCs w:val="21"/>
                <w:highlight w:val="none"/>
              </w:rPr>
              <w:t>证书编号</w:t>
            </w:r>
          </w:p>
        </w:tc>
        <w:tc>
          <w:tcPr>
            <w:tcW w:w="2639" w:type="dxa"/>
            <w:gridSpan w:val="2"/>
            <w:vAlign w:val="center"/>
          </w:tcPr>
          <w:p w14:paraId="015127A8">
            <w:pPr>
              <w:spacing w:line="360" w:lineRule="auto"/>
              <w:jc w:val="center"/>
              <w:rPr>
                <w:rFonts w:asciiTheme="minorEastAsia" w:hAnsiTheme="minorEastAsia"/>
                <w:szCs w:val="21"/>
                <w:highlight w:val="none"/>
              </w:rPr>
            </w:pPr>
          </w:p>
        </w:tc>
      </w:tr>
      <w:tr w14:paraId="1BCD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45E770BD">
            <w:pPr>
              <w:spacing w:line="360" w:lineRule="auto"/>
              <w:jc w:val="center"/>
              <w:rPr>
                <w:rFonts w:asciiTheme="minorEastAsia" w:hAnsiTheme="minorEastAsia"/>
                <w:szCs w:val="21"/>
                <w:highlight w:val="none"/>
              </w:rPr>
            </w:pPr>
            <w:r>
              <w:rPr>
                <w:rFonts w:hint="eastAsia" w:asciiTheme="minorEastAsia" w:hAnsiTheme="minorEastAsia"/>
                <w:szCs w:val="21"/>
                <w:highlight w:val="none"/>
              </w:rPr>
              <w:t>近三年类似业绩</w:t>
            </w:r>
          </w:p>
        </w:tc>
        <w:tc>
          <w:tcPr>
            <w:tcW w:w="1372" w:type="dxa"/>
            <w:vAlign w:val="center"/>
          </w:tcPr>
          <w:p w14:paraId="54EA9D28">
            <w:pPr>
              <w:spacing w:line="360" w:lineRule="auto"/>
              <w:jc w:val="center"/>
              <w:rPr>
                <w:rFonts w:asciiTheme="minorEastAsia" w:hAnsiTheme="minorEastAsia"/>
                <w:szCs w:val="21"/>
                <w:highlight w:val="none"/>
              </w:rPr>
            </w:pPr>
            <w:r>
              <w:rPr>
                <w:rFonts w:hint="eastAsia" w:asciiTheme="minorEastAsia" w:hAnsiTheme="minorEastAsia"/>
                <w:szCs w:val="21"/>
                <w:highlight w:val="none"/>
              </w:rPr>
              <w:t>项目名称</w:t>
            </w:r>
          </w:p>
        </w:tc>
        <w:tc>
          <w:tcPr>
            <w:tcW w:w="1463" w:type="dxa"/>
            <w:gridSpan w:val="2"/>
            <w:vAlign w:val="center"/>
          </w:tcPr>
          <w:p w14:paraId="40EACF86">
            <w:pPr>
              <w:spacing w:line="360" w:lineRule="auto"/>
              <w:jc w:val="center"/>
              <w:rPr>
                <w:rFonts w:asciiTheme="minorEastAsia" w:hAnsiTheme="minorEastAsia"/>
                <w:szCs w:val="21"/>
                <w:highlight w:val="none"/>
              </w:rPr>
            </w:pPr>
            <w:r>
              <w:rPr>
                <w:rFonts w:hint="eastAsia" w:cs="Times New Roman" w:asciiTheme="minorEastAsia" w:hAnsiTheme="minorEastAsia"/>
                <w:szCs w:val="21"/>
                <w:highlight w:val="none"/>
              </w:rPr>
              <w:t>采购人</w:t>
            </w:r>
          </w:p>
        </w:tc>
        <w:tc>
          <w:tcPr>
            <w:tcW w:w="1702" w:type="dxa"/>
            <w:vAlign w:val="center"/>
          </w:tcPr>
          <w:p w14:paraId="773732FF">
            <w:pPr>
              <w:spacing w:line="360" w:lineRule="auto"/>
              <w:jc w:val="center"/>
              <w:rPr>
                <w:rFonts w:asciiTheme="minorEastAsia" w:hAnsiTheme="minorEastAsia"/>
                <w:szCs w:val="21"/>
                <w:highlight w:val="none"/>
              </w:rPr>
            </w:pPr>
            <w:r>
              <w:rPr>
                <w:rFonts w:hint="eastAsia" w:asciiTheme="minorEastAsia" w:hAnsiTheme="minorEastAsia"/>
                <w:szCs w:val="21"/>
                <w:highlight w:val="none"/>
              </w:rPr>
              <w:t>合同内容</w:t>
            </w:r>
          </w:p>
        </w:tc>
        <w:tc>
          <w:tcPr>
            <w:tcW w:w="1275" w:type="dxa"/>
            <w:vAlign w:val="center"/>
          </w:tcPr>
          <w:p w14:paraId="3B372A56">
            <w:pPr>
              <w:spacing w:line="360" w:lineRule="auto"/>
              <w:jc w:val="center"/>
              <w:rPr>
                <w:rFonts w:asciiTheme="minorEastAsia" w:hAnsiTheme="minorEastAsia"/>
                <w:szCs w:val="21"/>
                <w:highlight w:val="none"/>
              </w:rPr>
            </w:pPr>
            <w:r>
              <w:rPr>
                <w:rFonts w:hint="eastAsia" w:asciiTheme="minorEastAsia" w:hAnsiTheme="minorEastAsia"/>
                <w:szCs w:val="21"/>
                <w:highlight w:val="none"/>
              </w:rPr>
              <w:t>合同价格</w:t>
            </w:r>
          </w:p>
        </w:tc>
        <w:tc>
          <w:tcPr>
            <w:tcW w:w="1364" w:type="dxa"/>
            <w:vAlign w:val="center"/>
          </w:tcPr>
          <w:p w14:paraId="5A319182">
            <w:pPr>
              <w:spacing w:line="360" w:lineRule="auto"/>
              <w:jc w:val="center"/>
              <w:rPr>
                <w:rFonts w:asciiTheme="minorEastAsia" w:hAnsiTheme="minorEastAsia"/>
                <w:szCs w:val="21"/>
                <w:highlight w:val="none"/>
              </w:rPr>
            </w:pPr>
            <w:r>
              <w:rPr>
                <w:rFonts w:hint="eastAsia" w:asciiTheme="minorEastAsia" w:hAnsiTheme="minorEastAsia"/>
                <w:szCs w:val="21"/>
                <w:highlight w:val="none"/>
              </w:rPr>
              <w:t>签约日期</w:t>
            </w:r>
          </w:p>
        </w:tc>
      </w:tr>
      <w:tr w14:paraId="3802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7962F4B5">
            <w:pPr>
              <w:spacing w:line="360" w:lineRule="auto"/>
              <w:jc w:val="center"/>
              <w:rPr>
                <w:rFonts w:asciiTheme="minorEastAsia" w:hAnsiTheme="minorEastAsia"/>
                <w:szCs w:val="21"/>
                <w:highlight w:val="none"/>
              </w:rPr>
            </w:pPr>
          </w:p>
        </w:tc>
        <w:tc>
          <w:tcPr>
            <w:tcW w:w="1372" w:type="dxa"/>
            <w:vAlign w:val="center"/>
          </w:tcPr>
          <w:p w14:paraId="480CE297">
            <w:pPr>
              <w:spacing w:line="360" w:lineRule="auto"/>
              <w:jc w:val="center"/>
              <w:rPr>
                <w:rFonts w:asciiTheme="minorEastAsia" w:hAnsiTheme="minorEastAsia"/>
                <w:szCs w:val="21"/>
                <w:highlight w:val="none"/>
              </w:rPr>
            </w:pPr>
          </w:p>
        </w:tc>
        <w:tc>
          <w:tcPr>
            <w:tcW w:w="1463" w:type="dxa"/>
            <w:gridSpan w:val="2"/>
            <w:vAlign w:val="center"/>
          </w:tcPr>
          <w:p w14:paraId="1FF5FBCC">
            <w:pPr>
              <w:spacing w:line="360" w:lineRule="auto"/>
              <w:jc w:val="center"/>
              <w:rPr>
                <w:rFonts w:asciiTheme="minorEastAsia" w:hAnsiTheme="minorEastAsia"/>
                <w:szCs w:val="21"/>
                <w:highlight w:val="none"/>
              </w:rPr>
            </w:pPr>
          </w:p>
        </w:tc>
        <w:tc>
          <w:tcPr>
            <w:tcW w:w="1702" w:type="dxa"/>
            <w:vAlign w:val="center"/>
          </w:tcPr>
          <w:p w14:paraId="3242768F">
            <w:pPr>
              <w:spacing w:line="360" w:lineRule="auto"/>
              <w:jc w:val="center"/>
              <w:rPr>
                <w:rFonts w:asciiTheme="minorEastAsia" w:hAnsiTheme="minorEastAsia"/>
                <w:szCs w:val="21"/>
                <w:highlight w:val="none"/>
              </w:rPr>
            </w:pPr>
          </w:p>
        </w:tc>
        <w:tc>
          <w:tcPr>
            <w:tcW w:w="1275" w:type="dxa"/>
            <w:vAlign w:val="center"/>
          </w:tcPr>
          <w:p w14:paraId="76D899CC">
            <w:pPr>
              <w:spacing w:line="360" w:lineRule="auto"/>
              <w:jc w:val="center"/>
              <w:rPr>
                <w:rFonts w:asciiTheme="minorEastAsia" w:hAnsiTheme="minorEastAsia"/>
                <w:szCs w:val="21"/>
                <w:highlight w:val="none"/>
              </w:rPr>
            </w:pPr>
          </w:p>
        </w:tc>
        <w:tc>
          <w:tcPr>
            <w:tcW w:w="1364" w:type="dxa"/>
            <w:vAlign w:val="center"/>
          </w:tcPr>
          <w:p w14:paraId="60B3152A">
            <w:pPr>
              <w:spacing w:line="360" w:lineRule="auto"/>
              <w:jc w:val="center"/>
              <w:rPr>
                <w:rFonts w:asciiTheme="minorEastAsia" w:hAnsiTheme="minorEastAsia"/>
                <w:szCs w:val="21"/>
                <w:highlight w:val="none"/>
              </w:rPr>
            </w:pPr>
          </w:p>
        </w:tc>
      </w:tr>
      <w:tr w14:paraId="0AC47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31DD51CD">
            <w:pPr>
              <w:spacing w:line="360" w:lineRule="auto"/>
              <w:jc w:val="center"/>
              <w:rPr>
                <w:rFonts w:asciiTheme="minorEastAsia" w:hAnsiTheme="minorEastAsia"/>
                <w:szCs w:val="21"/>
                <w:highlight w:val="none"/>
              </w:rPr>
            </w:pPr>
          </w:p>
        </w:tc>
        <w:tc>
          <w:tcPr>
            <w:tcW w:w="1372" w:type="dxa"/>
            <w:vAlign w:val="center"/>
          </w:tcPr>
          <w:p w14:paraId="4085A896">
            <w:pPr>
              <w:spacing w:line="360" w:lineRule="auto"/>
              <w:jc w:val="center"/>
              <w:rPr>
                <w:rFonts w:asciiTheme="minorEastAsia" w:hAnsiTheme="minorEastAsia"/>
                <w:szCs w:val="21"/>
                <w:highlight w:val="none"/>
              </w:rPr>
            </w:pPr>
          </w:p>
        </w:tc>
        <w:tc>
          <w:tcPr>
            <w:tcW w:w="1463" w:type="dxa"/>
            <w:gridSpan w:val="2"/>
            <w:vAlign w:val="center"/>
          </w:tcPr>
          <w:p w14:paraId="55B21EDF">
            <w:pPr>
              <w:spacing w:line="360" w:lineRule="auto"/>
              <w:jc w:val="center"/>
              <w:rPr>
                <w:rFonts w:asciiTheme="minorEastAsia" w:hAnsiTheme="minorEastAsia"/>
                <w:szCs w:val="21"/>
                <w:highlight w:val="none"/>
              </w:rPr>
            </w:pPr>
          </w:p>
        </w:tc>
        <w:tc>
          <w:tcPr>
            <w:tcW w:w="1702" w:type="dxa"/>
            <w:vAlign w:val="center"/>
          </w:tcPr>
          <w:p w14:paraId="69CC0772">
            <w:pPr>
              <w:spacing w:line="360" w:lineRule="auto"/>
              <w:jc w:val="center"/>
              <w:rPr>
                <w:rFonts w:asciiTheme="minorEastAsia" w:hAnsiTheme="minorEastAsia"/>
                <w:szCs w:val="21"/>
                <w:highlight w:val="none"/>
              </w:rPr>
            </w:pPr>
          </w:p>
        </w:tc>
        <w:tc>
          <w:tcPr>
            <w:tcW w:w="1275" w:type="dxa"/>
            <w:vAlign w:val="center"/>
          </w:tcPr>
          <w:p w14:paraId="5BD2A0D7">
            <w:pPr>
              <w:spacing w:line="360" w:lineRule="auto"/>
              <w:jc w:val="center"/>
              <w:rPr>
                <w:rFonts w:asciiTheme="minorEastAsia" w:hAnsiTheme="minorEastAsia"/>
                <w:szCs w:val="21"/>
                <w:highlight w:val="none"/>
              </w:rPr>
            </w:pPr>
          </w:p>
        </w:tc>
        <w:tc>
          <w:tcPr>
            <w:tcW w:w="1364" w:type="dxa"/>
            <w:vAlign w:val="center"/>
          </w:tcPr>
          <w:p w14:paraId="055B15E6">
            <w:pPr>
              <w:spacing w:line="360" w:lineRule="auto"/>
              <w:jc w:val="center"/>
              <w:rPr>
                <w:rFonts w:asciiTheme="minorEastAsia" w:hAnsiTheme="minorEastAsia"/>
                <w:szCs w:val="21"/>
                <w:highlight w:val="none"/>
              </w:rPr>
            </w:pPr>
          </w:p>
        </w:tc>
      </w:tr>
      <w:tr w14:paraId="42DC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53C14722">
            <w:pPr>
              <w:spacing w:line="360" w:lineRule="auto"/>
              <w:jc w:val="center"/>
              <w:rPr>
                <w:rFonts w:asciiTheme="minorEastAsia" w:hAnsiTheme="minorEastAsia"/>
                <w:szCs w:val="21"/>
                <w:highlight w:val="none"/>
              </w:rPr>
            </w:pPr>
          </w:p>
        </w:tc>
        <w:tc>
          <w:tcPr>
            <w:tcW w:w="1372" w:type="dxa"/>
            <w:vAlign w:val="center"/>
          </w:tcPr>
          <w:p w14:paraId="1742D1D8">
            <w:pPr>
              <w:spacing w:line="360" w:lineRule="auto"/>
              <w:jc w:val="center"/>
              <w:rPr>
                <w:rFonts w:asciiTheme="minorEastAsia" w:hAnsiTheme="minorEastAsia"/>
                <w:szCs w:val="21"/>
                <w:highlight w:val="none"/>
              </w:rPr>
            </w:pPr>
          </w:p>
        </w:tc>
        <w:tc>
          <w:tcPr>
            <w:tcW w:w="1463" w:type="dxa"/>
            <w:gridSpan w:val="2"/>
            <w:vAlign w:val="center"/>
          </w:tcPr>
          <w:p w14:paraId="45A81A0A">
            <w:pPr>
              <w:spacing w:line="360" w:lineRule="auto"/>
              <w:jc w:val="center"/>
              <w:rPr>
                <w:rFonts w:asciiTheme="minorEastAsia" w:hAnsiTheme="minorEastAsia"/>
                <w:szCs w:val="21"/>
                <w:highlight w:val="none"/>
              </w:rPr>
            </w:pPr>
          </w:p>
        </w:tc>
        <w:tc>
          <w:tcPr>
            <w:tcW w:w="1702" w:type="dxa"/>
            <w:vAlign w:val="center"/>
          </w:tcPr>
          <w:p w14:paraId="6D9D05B3">
            <w:pPr>
              <w:spacing w:line="360" w:lineRule="auto"/>
              <w:jc w:val="center"/>
              <w:rPr>
                <w:rFonts w:asciiTheme="minorEastAsia" w:hAnsiTheme="minorEastAsia"/>
                <w:szCs w:val="21"/>
                <w:highlight w:val="none"/>
              </w:rPr>
            </w:pPr>
          </w:p>
        </w:tc>
        <w:tc>
          <w:tcPr>
            <w:tcW w:w="1275" w:type="dxa"/>
            <w:vAlign w:val="center"/>
          </w:tcPr>
          <w:p w14:paraId="293CF4BC">
            <w:pPr>
              <w:spacing w:line="360" w:lineRule="auto"/>
              <w:jc w:val="center"/>
              <w:rPr>
                <w:rFonts w:asciiTheme="minorEastAsia" w:hAnsiTheme="minorEastAsia"/>
                <w:szCs w:val="21"/>
                <w:highlight w:val="none"/>
              </w:rPr>
            </w:pPr>
          </w:p>
        </w:tc>
        <w:tc>
          <w:tcPr>
            <w:tcW w:w="1364" w:type="dxa"/>
            <w:vAlign w:val="center"/>
          </w:tcPr>
          <w:p w14:paraId="158D95D7">
            <w:pPr>
              <w:spacing w:line="360" w:lineRule="auto"/>
              <w:jc w:val="center"/>
              <w:rPr>
                <w:rFonts w:asciiTheme="minorEastAsia" w:hAnsiTheme="minorEastAsia"/>
                <w:szCs w:val="21"/>
                <w:highlight w:val="none"/>
              </w:rPr>
            </w:pPr>
          </w:p>
        </w:tc>
      </w:tr>
      <w:tr w14:paraId="4C71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072AF983">
            <w:pPr>
              <w:spacing w:line="360" w:lineRule="auto"/>
              <w:jc w:val="center"/>
              <w:rPr>
                <w:rFonts w:asciiTheme="minorEastAsia" w:hAnsiTheme="minorEastAsia"/>
                <w:szCs w:val="21"/>
                <w:highlight w:val="none"/>
              </w:rPr>
            </w:pPr>
          </w:p>
        </w:tc>
        <w:tc>
          <w:tcPr>
            <w:tcW w:w="1372" w:type="dxa"/>
            <w:vAlign w:val="center"/>
          </w:tcPr>
          <w:p w14:paraId="54665DD6">
            <w:pPr>
              <w:spacing w:line="360" w:lineRule="auto"/>
              <w:jc w:val="center"/>
              <w:rPr>
                <w:rFonts w:asciiTheme="minorEastAsia" w:hAnsiTheme="minorEastAsia"/>
                <w:szCs w:val="21"/>
                <w:highlight w:val="none"/>
              </w:rPr>
            </w:pPr>
          </w:p>
        </w:tc>
        <w:tc>
          <w:tcPr>
            <w:tcW w:w="1463" w:type="dxa"/>
            <w:gridSpan w:val="2"/>
            <w:vAlign w:val="center"/>
          </w:tcPr>
          <w:p w14:paraId="398CB281">
            <w:pPr>
              <w:spacing w:line="360" w:lineRule="auto"/>
              <w:jc w:val="center"/>
              <w:rPr>
                <w:rFonts w:asciiTheme="minorEastAsia" w:hAnsiTheme="minorEastAsia"/>
                <w:szCs w:val="21"/>
                <w:highlight w:val="none"/>
              </w:rPr>
            </w:pPr>
          </w:p>
        </w:tc>
        <w:tc>
          <w:tcPr>
            <w:tcW w:w="1702" w:type="dxa"/>
            <w:vAlign w:val="center"/>
          </w:tcPr>
          <w:p w14:paraId="75D87620">
            <w:pPr>
              <w:spacing w:line="360" w:lineRule="auto"/>
              <w:jc w:val="center"/>
              <w:rPr>
                <w:rFonts w:asciiTheme="minorEastAsia" w:hAnsiTheme="minorEastAsia"/>
                <w:szCs w:val="21"/>
                <w:highlight w:val="none"/>
              </w:rPr>
            </w:pPr>
          </w:p>
        </w:tc>
        <w:tc>
          <w:tcPr>
            <w:tcW w:w="1275" w:type="dxa"/>
            <w:vAlign w:val="center"/>
          </w:tcPr>
          <w:p w14:paraId="044B4A36">
            <w:pPr>
              <w:spacing w:line="360" w:lineRule="auto"/>
              <w:jc w:val="center"/>
              <w:rPr>
                <w:rFonts w:asciiTheme="minorEastAsia" w:hAnsiTheme="minorEastAsia"/>
                <w:szCs w:val="21"/>
                <w:highlight w:val="none"/>
              </w:rPr>
            </w:pPr>
          </w:p>
        </w:tc>
        <w:tc>
          <w:tcPr>
            <w:tcW w:w="1364" w:type="dxa"/>
            <w:vAlign w:val="center"/>
          </w:tcPr>
          <w:p w14:paraId="6FA31B70">
            <w:pPr>
              <w:spacing w:line="360" w:lineRule="auto"/>
              <w:jc w:val="center"/>
              <w:rPr>
                <w:rFonts w:asciiTheme="minorEastAsia" w:hAnsiTheme="minorEastAsia"/>
                <w:szCs w:val="21"/>
                <w:highlight w:val="none"/>
              </w:rPr>
            </w:pPr>
          </w:p>
        </w:tc>
      </w:tr>
      <w:tr w14:paraId="0A3B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110EED6E">
            <w:pPr>
              <w:spacing w:line="360" w:lineRule="auto"/>
              <w:jc w:val="center"/>
              <w:rPr>
                <w:rFonts w:asciiTheme="minorEastAsia" w:hAnsiTheme="minorEastAsia"/>
                <w:szCs w:val="21"/>
                <w:highlight w:val="none"/>
              </w:rPr>
            </w:pPr>
          </w:p>
        </w:tc>
        <w:tc>
          <w:tcPr>
            <w:tcW w:w="1372" w:type="dxa"/>
            <w:vAlign w:val="center"/>
          </w:tcPr>
          <w:p w14:paraId="6D5AA261">
            <w:pPr>
              <w:spacing w:line="360" w:lineRule="auto"/>
              <w:jc w:val="center"/>
              <w:rPr>
                <w:rFonts w:asciiTheme="minorEastAsia" w:hAnsiTheme="minorEastAsia"/>
                <w:szCs w:val="21"/>
                <w:highlight w:val="none"/>
              </w:rPr>
            </w:pPr>
          </w:p>
        </w:tc>
        <w:tc>
          <w:tcPr>
            <w:tcW w:w="1463" w:type="dxa"/>
            <w:gridSpan w:val="2"/>
            <w:vAlign w:val="center"/>
          </w:tcPr>
          <w:p w14:paraId="5E1B84F6">
            <w:pPr>
              <w:spacing w:line="360" w:lineRule="auto"/>
              <w:jc w:val="center"/>
              <w:rPr>
                <w:rFonts w:asciiTheme="minorEastAsia" w:hAnsiTheme="minorEastAsia"/>
                <w:szCs w:val="21"/>
                <w:highlight w:val="none"/>
              </w:rPr>
            </w:pPr>
          </w:p>
        </w:tc>
        <w:tc>
          <w:tcPr>
            <w:tcW w:w="1702" w:type="dxa"/>
            <w:vAlign w:val="center"/>
          </w:tcPr>
          <w:p w14:paraId="53ACFD7E">
            <w:pPr>
              <w:spacing w:line="360" w:lineRule="auto"/>
              <w:jc w:val="center"/>
              <w:rPr>
                <w:rFonts w:asciiTheme="minorEastAsia" w:hAnsiTheme="minorEastAsia"/>
                <w:szCs w:val="21"/>
                <w:highlight w:val="none"/>
              </w:rPr>
            </w:pPr>
          </w:p>
        </w:tc>
        <w:tc>
          <w:tcPr>
            <w:tcW w:w="1275" w:type="dxa"/>
            <w:vAlign w:val="center"/>
          </w:tcPr>
          <w:p w14:paraId="194B1422">
            <w:pPr>
              <w:spacing w:line="360" w:lineRule="auto"/>
              <w:jc w:val="center"/>
              <w:rPr>
                <w:rFonts w:asciiTheme="minorEastAsia" w:hAnsiTheme="minorEastAsia"/>
                <w:szCs w:val="21"/>
                <w:highlight w:val="none"/>
              </w:rPr>
            </w:pPr>
          </w:p>
        </w:tc>
        <w:tc>
          <w:tcPr>
            <w:tcW w:w="1364" w:type="dxa"/>
            <w:vAlign w:val="center"/>
          </w:tcPr>
          <w:p w14:paraId="7ECB81B3">
            <w:pPr>
              <w:spacing w:line="360" w:lineRule="auto"/>
              <w:jc w:val="center"/>
              <w:rPr>
                <w:rFonts w:asciiTheme="minorEastAsia" w:hAnsiTheme="minorEastAsia"/>
                <w:szCs w:val="21"/>
                <w:highlight w:val="none"/>
              </w:rPr>
            </w:pPr>
          </w:p>
        </w:tc>
      </w:tr>
    </w:tbl>
    <w:p w14:paraId="3F80CBEF">
      <w:pPr>
        <w:spacing w:line="360" w:lineRule="auto"/>
        <w:rPr>
          <w:rFonts w:hint="eastAsia" w:ascii="宋体" w:hAnsi="宋体" w:eastAsia="宋体"/>
          <w:sz w:val="24"/>
          <w:szCs w:val="24"/>
          <w:highlight w:val="none"/>
        </w:rPr>
      </w:pPr>
    </w:p>
    <w:p w14:paraId="1288C15E">
      <w:pPr>
        <w:spacing w:line="360" w:lineRule="auto"/>
        <w:ind w:firstLine="240" w:firstLineChars="100"/>
        <w:rPr>
          <w:rFonts w:hint="eastAsia" w:ascii="宋体" w:hAnsi="宋体" w:eastAsia="宋体" w:cs="宋体"/>
          <w:color w:val="auto"/>
          <w:sz w:val="24"/>
          <w:szCs w:val="24"/>
          <w:highlight w:val="none"/>
          <w:shd w:val="clear" w:color="auto" w:fill="FFFFFF" w:themeFill="background1"/>
          <w:lang w:eastAsia="zh-CN"/>
        </w:rPr>
      </w:pPr>
      <w:r>
        <w:rPr>
          <w:rFonts w:hint="eastAsia" w:ascii="宋体" w:hAnsi="宋体" w:eastAsia="宋体" w:cs="宋体"/>
          <w:color w:val="auto"/>
          <w:sz w:val="24"/>
          <w:szCs w:val="24"/>
          <w:highlight w:val="none"/>
          <w:shd w:val="clear" w:color="auto" w:fill="FFFFFF" w:themeFill="background1"/>
        </w:rPr>
        <w:t>备注：本表后需提供</w:t>
      </w:r>
      <w:r>
        <w:rPr>
          <w:rFonts w:hint="eastAsia" w:ascii="宋体" w:hAnsi="宋体" w:eastAsia="宋体" w:cs="宋体"/>
          <w:color w:val="auto"/>
          <w:kern w:val="0"/>
          <w:sz w:val="24"/>
          <w:szCs w:val="24"/>
          <w:highlight w:val="none"/>
          <w:shd w:val="clear" w:color="auto" w:fill="FFFFFF" w:themeFill="background1"/>
          <w:lang w:val="en-US" w:eastAsia="zh-CN"/>
        </w:rPr>
        <w:t>竞争性磋商</w:t>
      </w:r>
      <w:r>
        <w:rPr>
          <w:rFonts w:hint="eastAsia" w:ascii="宋体" w:hAnsi="宋体" w:eastAsia="宋体" w:cs="宋体"/>
          <w:color w:val="auto"/>
          <w:kern w:val="0"/>
          <w:sz w:val="24"/>
          <w:szCs w:val="24"/>
          <w:highlight w:val="none"/>
          <w:shd w:val="clear" w:color="auto" w:fill="FFFFFF" w:themeFill="background1"/>
        </w:rPr>
        <w:t>文件</w:t>
      </w:r>
      <w:r>
        <w:rPr>
          <w:rFonts w:hint="eastAsia" w:ascii="宋体" w:hAnsi="宋体" w:eastAsia="宋体" w:cs="宋体"/>
          <w:color w:val="auto"/>
          <w:sz w:val="24"/>
          <w:szCs w:val="24"/>
          <w:highlight w:val="none"/>
          <w:shd w:val="clear" w:color="auto" w:fill="FFFFFF" w:themeFill="background1"/>
        </w:rPr>
        <w:t>要求的</w:t>
      </w:r>
      <w:r>
        <w:rPr>
          <w:rFonts w:hint="eastAsia" w:ascii="宋体" w:hAnsi="宋体" w:eastAsia="宋体" w:cs="宋体"/>
          <w:color w:val="auto"/>
          <w:sz w:val="24"/>
          <w:szCs w:val="24"/>
          <w:highlight w:val="none"/>
          <w:shd w:val="clear" w:color="auto" w:fill="FFFFFF" w:themeFill="background1"/>
          <w:lang w:val="en-US" w:eastAsia="zh-CN"/>
        </w:rPr>
        <w:t>或与本项目</w:t>
      </w:r>
      <w:r>
        <w:rPr>
          <w:rFonts w:hint="eastAsia" w:ascii="宋体" w:hAnsi="宋体" w:eastAsia="宋体" w:cs="宋体"/>
          <w:color w:val="auto"/>
          <w:sz w:val="24"/>
          <w:szCs w:val="24"/>
          <w:highlight w:val="none"/>
          <w:shd w:val="clear" w:color="auto" w:fill="FFFFFF" w:themeFill="background1"/>
        </w:rPr>
        <w:t>有关</w:t>
      </w:r>
      <w:r>
        <w:rPr>
          <w:rFonts w:hint="eastAsia" w:ascii="宋体" w:hAnsi="宋体" w:eastAsia="宋体" w:cs="宋体"/>
          <w:color w:val="auto"/>
          <w:sz w:val="24"/>
          <w:szCs w:val="24"/>
          <w:highlight w:val="none"/>
          <w:shd w:val="clear" w:color="auto" w:fill="FFFFFF" w:themeFill="background1"/>
          <w:lang w:val="en-US" w:eastAsia="zh-CN"/>
        </w:rPr>
        <w:t>的</w:t>
      </w:r>
      <w:r>
        <w:rPr>
          <w:rFonts w:hint="eastAsia" w:ascii="宋体" w:hAnsi="宋体" w:eastAsia="宋体" w:cs="宋体"/>
          <w:color w:val="auto"/>
          <w:sz w:val="24"/>
          <w:szCs w:val="24"/>
          <w:highlight w:val="none"/>
          <w:shd w:val="clear" w:color="auto" w:fill="FFFFFF" w:themeFill="background1"/>
        </w:rPr>
        <w:t>证明材料</w:t>
      </w:r>
      <w:r>
        <w:rPr>
          <w:rFonts w:hint="eastAsia" w:ascii="宋体" w:hAnsi="宋体" w:eastAsia="宋体" w:cs="宋体"/>
          <w:color w:val="auto"/>
          <w:sz w:val="24"/>
          <w:szCs w:val="24"/>
          <w:highlight w:val="none"/>
          <w:shd w:val="clear" w:color="auto" w:fill="FFFFFF" w:themeFill="background1"/>
          <w:lang w:eastAsia="zh-CN"/>
        </w:rPr>
        <w:t>。</w:t>
      </w:r>
    </w:p>
    <w:p w14:paraId="4899D3B5">
      <w:pPr>
        <w:spacing w:line="360" w:lineRule="auto"/>
        <w:rPr>
          <w:rFonts w:ascii="宋体" w:hAnsi="宋体" w:eastAsia="宋体"/>
          <w:sz w:val="24"/>
          <w:szCs w:val="24"/>
          <w:highlight w:val="none"/>
        </w:rPr>
      </w:pPr>
    </w:p>
    <w:p w14:paraId="1A94DA5B">
      <w:pPr>
        <w:tabs>
          <w:tab w:val="center" w:pos="4832"/>
          <w:tab w:val="left" w:pos="7140"/>
        </w:tabs>
        <w:spacing w:line="360" w:lineRule="auto"/>
        <w:jc w:val="center"/>
        <w:outlineLvl w:val="1"/>
        <w:rPr>
          <w:rFonts w:ascii="宋体" w:hAnsi="宋体" w:eastAsia="宋体"/>
          <w:b/>
          <w:bCs/>
          <w:sz w:val="24"/>
          <w:szCs w:val="24"/>
          <w:highlight w:val="none"/>
        </w:rPr>
      </w:pPr>
      <w:bookmarkStart w:id="368" w:name="_Toc507586176"/>
      <w:r>
        <w:rPr>
          <w:rFonts w:ascii="宋体" w:hAnsi="宋体" w:eastAsia="宋体"/>
          <w:b/>
          <w:bCs/>
          <w:sz w:val="24"/>
          <w:szCs w:val="24"/>
          <w:highlight w:val="none"/>
        </w:rPr>
        <w:br w:type="page"/>
      </w:r>
      <w:bookmarkStart w:id="369" w:name="_Toc533503192"/>
      <w:bookmarkStart w:id="370" w:name="_Toc38446481"/>
      <w:bookmarkStart w:id="371" w:name="_Toc18705"/>
      <w:r>
        <w:rPr>
          <w:rFonts w:hint="eastAsia" w:ascii="宋体" w:hAnsi="宋体" w:eastAsia="宋体"/>
          <w:b/>
          <w:bCs/>
          <w:sz w:val="24"/>
          <w:szCs w:val="24"/>
          <w:highlight w:val="none"/>
        </w:rPr>
        <w:t>十、</w:t>
      </w:r>
      <w:bookmarkEnd w:id="368"/>
      <w:bookmarkEnd w:id="369"/>
      <w:bookmarkEnd w:id="370"/>
      <w:r>
        <w:rPr>
          <w:rFonts w:hint="eastAsia" w:ascii="宋体" w:hAnsi="宋体" w:eastAsia="宋体"/>
          <w:b/>
          <w:bCs/>
          <w:sz w:val="24"/>
          <w:szCs w:val="24"/>
          <w:highlight w:val="none"/>
        </w:rPr>
        <w:t>拟派本项目主要服务人员情况表</w:t>
      </w:r>
      <w:bookmarkEnd w:id="371"/>
    </w:p>
    <w:p w14:paraId="479F0A04">
      <w:pPr>
        <w:spacing w:line="360" w:lineRule="auto"/>
        <w:rPr>
          <w:rFonts w:ascii="宋体" w:hAnsi="宋体" w:eastAsia="宋体"/>
          <w:sz w:val="24"/>
          <w:szCs w:val="24"/>
          <w:highlight w:val="none"/>
        </w:rPr>
      </w:pPr>
    </w:p>
    <w:tbl>
      <w:tblPr>
        <w:tblStyle w:val="42"/>
        <w:tblW w:w="10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214"/>
        <w:gridCol w:w="1196"/>
        <w:gridCol w:w="1558"/>
        <w:gridCol w:w="1299"/>
        <w:gridCol w:w="1455"/>
        <w:gridCol w:w="1377"/>
        <w:gridCol w:w="1377"/>
      </w:tblGrid>
      <w:tr w14:paraId="3913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vAlign w:val="center"/>
          </w:tcPr>
          <w:p w14:paraId="6B7AD9CC">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序号</w:t>
            </w:r>
          </w:p>
        </w:tc>
        <w:tc>
          <w:tcPr>
            <w:tcW w:w="1214" w:type="dxa"/>
            <w:vAlign w:val="center"/>
          </w:tcPr>
          <w:p w14:paraId="45AB24EE">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姓名</w:t>
            </w:r>
          </w:p>
        </w:tc>
        <w:tc>
          <w:tcPr>
            <w:tcW w:w="1196" w:type="dxa"/>
            <w:vAlign w:val="center"/>
          </w:tcPr>
          <w:p w14:paraId="2D6E880B">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性别</w:t>
            </w:r>
          </w:p>
        </w:tc>
        <w:tc>
          <w:tcPr>
            <w:tcW w:w="1558" w:type="dxa"/>
            <w:vAlign w:val="center"/>
          </w:tcPr>
          <w:p w14:paraId="37E5D218">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身份证号码</w:t>
            </w:r>
          </w:p>
        </w:tc>
        <w:tc>
          <w:tcPr>
            <w:tcW w:w="1299" w:type="dxa"/>
            <w:vAlign w:val="center"/>
          </w:tcPr>
          <w:p w14:paraId="1B100362">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学历</w:t>
            </w:r>
          </w:p>
        </w:tc>
        <w:tc>
          <w:tcPr>
            <w:tcW w:w="1455" w:type="dxa"/>
            <w:vAlign w:val="center"/>
          </w:tcPr>
          <w:p w14:paraId="72C1E786">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拟担任岗位</w:t>
            </w:r>
          </w:p>
        </w:tc>
        <w:tc>
          <w:tcPr>
            <w:tcW w:w="1377" w:type="dxa"/>
            <w:vAlign w:val="center"/>
          </w:tcPr>
          <w:p w14:paraId="5020D7D1">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从事类似</w:t>
            </w:r>
          </w:p>
          <w:p w14:paraId="4C2F191F">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工作年限</w:t>
            </w:r>
          </w:p>
        </w:tc>
        <w:tc>
          <w:tcPr>
            <w:tcW w:w="1377" w:type="dxa"/>
            <w:vAlign w:val="center"/>
          </w:tcPr>
          <w:p w14:paraId="214B5990">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备注</w:t>
            </w:r>
          </w:p>
        </w:tc>
      </w:tr>
      <w:tr w14:paraId="4C9F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vAlign w:val="center"/>
          </w:tcPr>
          <w:p w14:paraId="5B58D391">
            <w:pPr>
              <w:spacing w:line="360" w:lineRule="auto"/>
              <w:jc w:val="center"/>
              <w:rPr>
                <w:rFonts w:ascii="宋体" w:hAnsi="宋体" w:eastAsia="宋体"/>
                <w:sz w:val="24"/>
                <w:szCs w:val="24"/>
                <w:highlight w:val="none"/>
              </w:rPr>
            </w:pPr>
          </w:p>
        </w:tc>
        <w:tc>
          <w:tcPr>
            <w:tcW w:w="1214" w:type="dxa"/>
            <w:vAlign w:val="center"/>
          </w:tcPr>
          <w:p w14:paraId="7C9B1EEC">
            <w:pPr>
              <w:spacing w:line="360" w:lineRule="auto"/>
              <w:jc w:val="center"/>
              <w:rPr>
                <w:rFonts w:ascii="宋体" w:hAnsi="宋体" w:eastAsia="宋体"/>
                <w:sz w:val="24"/>
                <w:szCs w:val="24"/>
                <w:highlight w:val="none"/>
              </w:rPr>
            </w:pPr>
          </w:p>
        </w:tc>
        <w:tc>
          <w:tcPr>
            <w:tcW w:w="1196" w:type="dxa"/>
            <w:vAlign w:val="center"/>
          </w:tcPr>
          <w:p w14:paraId="657E8A5C">
            <w:pPr>
              <w:spacing w:line="360" w:lineRule="auto"/>
              <w:jc w:val="center"/>
              <w:rPr>
                <w:rFonts w:ascii="宋体" w:hAnsi="宋体" w:eastAsia="宋体"/>
                <w:sz w:val="24"/>
                <w:szCs w:val="24"/>
                <w:highlight w:val="none"/>
              </w:rPr>
            </w:pPr>
          </w:p>
        </w:tc>
        <w:tc>
          <w:tcPr>
            <w:tcW w:w="1558" w:type="dxa"/>
            <w:vAlign w:val="center"/>
          </w:tcPr>
          <w:p w14:paraId="5D39F389">
            <w:pPr>
              <w:spacing w:line="360" w:lineRule="auto"/>
              <w:jc w:val="center"/>
              <w:rPr>
                <w:rFonts w:ascii="宋体" w:hAnsi="宋体" w:eastAsia="宋体"/>
                <w:sz w:val="24"/>
                <w:szCs w:val="24"/>
                <w:highlight w:val="none"/>
              </w:rPr>
            </w:pPr>
          </w:p>
        </w:tc>
        <w:tc>
          <w:tcPr>
            <w:tcW w:w="1299" w:type="dxa"/>
            <w:vAlign w:val="center"/>
          </w:tcPr>
          <w:p w14:paraId="0F10FBC1">
            <w:pPr>
              <w:spacing w:line="360" w:lineRule="auto"/>
              <w:jc w:val="center"/>
              <w:rPr>
                <w:rFonts w:ascii="宋体" w:hAnsi="宋体" w:eastAsia="宋体"/>
                <w:sz w:val="24"/>
                <w:szCs w:val="24"/>
                <w:highlight w:val="none"/>
              </w:rPr>
            </w:pPr>
          </w:p>
        </w:tc>
        <w:tc>
          <w:tcPr>
            <w:tcW w:w="1455" w:type="dxa"/>
            <w:vAlign w:val="center"/>
          </w:tcPr>
          <w:p w14:paraId="008B6893">
            <w:pPr>
              <w:spacing w:line="360" w:lineRule="auto"/>
              <w:jc w:val="center"/>
              <w:rPr>
                <w:rFonts w:ascii="宋体" w:hAnsi="宋体" w:eastAsia="宋体"/>
                <w:sz w:val="24"/>
                <w:szCs w:val="24"/>
                <w:highlight w:val="none"/>
              </w:rPr>
            </w:pPr>
          </w:p>
        </w:tc>
        <w:tc>
          <w:tcPr>
            <w:tcW w:w="1377" w:type="dxa"/>
            <w:vAlign w:val="center"/>
          </w:tcPr>
          <w:p w14:paraId="7D62FB53">
            <w:pPr>
              <w:spacing w:line="360" w:lineRule="auto"/>
              <w:jc w:val="center"/>
              <w:rPr>
                <w:rFonts w:ascii="宋体" w:hAnsi="宋体" w:eastAsia="宋体"/>
                <w:sz w:val="24"/>
                <w:szCs w:val="24"/>
                <w:highlight w:val="none"/>
              </w:rPr>
            </w:pPr>
          </w:p>
        </w:tc>
        <w:tc>
          <w:tcPr>
            <w:tcW w:w="1377" w:type="dxa"/>
            <w:vAlign w:val="center"/>
          </w:tcPr>
          <w:p w14:paraId="4A98E1AA">
            <w:pPr>
              <w:spacing w:line="360" w:lineRule="auto"/>
              <w:jc w:val="center"/>
              <w:rPr>
                <w:rFonts w:ascii="宋体" w:hAnsi="宋体" w:eastAsia="宋体"/>
                <w:sz w:val="24"/>
                <w:szCs w:val="24"/>
                <w:highlight w:val="none"/>
              </w:rPr>
            </w:pPr>
          </w:p>
        </w:tc>
      </w:tr>
      <w:tr w14:paraId="1147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vAlign w:val="center"/>
          </w:tcPr>
          <w:p w14:paraId="7E544772">
            <w:pPr>
              <w:spacing w:line="360" w:lineRule="auto"/>
              <w:jc w:val="center"/>
              <w:rPr>
                <w:rFonts w:ascii="宋体" w:hAnsi="宋体" w:eastAsia="宋体"/>
                <w:sz w:val="24"/>
                <w:szCs w:val="24"/>
                <w:highlight w:val="none"/>
              </w:rPr>
            </w:pPr>
          </w:p>
        </w:tc>
        <w:tc>
          <w:tcPr>
            <w:tcW w:w="1214" w:type="dxa"/>
            <w:vAlign w:val="center"/>
          </w:tcPr>
          <w:p w14:paraId="0394C10C">
            <w:pPr>
              <w:spacing w:line="360" w:lineRule="auto"/>
              <w:jc w:val="center"/>
              <w:rPr>
                <w:rFonts w:ascii="宋体" w:hAnsi="宋体" w:eastAsia="宋体"/>
                <w:sz w:val="24"/>
                <w:szCs w:val="24"/>
                <w:highlight w:val="none"/>
              </w:rPr>
            </w:pPr>
          </w:p>
        </w:tc>
        <w:tc>
          <w:tcPr>
            <w:tcW w:w="1196" w:type="dxa"/>
            <w:vAlign w:val="center"/>
          </w:tcPr>
          <w:p w14:paraId="3B411886">
            <w:pPr>
              <w:spacing w:line="360" w:lineRule="auto"/>
              <w:jc w:val="center"/>
              <w:rPr>
                <w:rFonts w:ascii="宋体" w:hAnsi="宋体" w:eastAsia="宋体"/>
                <w:sz w:val="24"/>
                <w:szCs w:val="24"/>
                <w:highlight w:val="none"/>
              </w:rPr>
            </w:pPr>
          </w:p>
        </w:tc>
        <w:tc>
          <w:tcPr>
            <w:tcW w:w="1558" w:type="dxa"/>
            <w:vAlign w:val="center"/>
          </w:tcPr>
          <w:p w14:paraId="37E2B702">
            <w:pPr>
              <w:spacing w:line="360" w:lineRule="auto"/>
              <w:jc w:val="center"/>
              <w:rPr>
                <w:rFonts w:ascii="宋体" w:hAnsi="宋体" w:eastAsia="宋体"/>
                <w:sz w:val="24"/>
                <w:szCs w:val="24"/>
                <w:highlight w:val="none"/>
              </w:rPr>
            </w:pPr>
          </w:p>
        </w:tc>
        <w:tc>
          <w:tcPr>
            <w:tcW w:w="1299" w:type="dxa"/>
            <w:vAlign w:val="center"/>
          </w:tcPr>
          <w:p w14:paraId="4C1F5DAB">
            <w:pPr>
              <w:spacing w:line="360" w:lineRule="auto"/>
              <w:jc w:val="center"/>
              <w:rPr>
                <w:rFonts w:ascii="宋体" w:hAnsi="宋体" w:eastAsia="宋体"/>
                <w:sz w:val="24"/>
                <w:szCs w:val="24"/>
                <w:highlight w:val="none"/>
              </w:rPr>
            </w:pPr>
          </w:p>
        </w:tc>
        <w:tc>
          <w:tcPr>
            <w:tcW w:w="1455" w:type="dxa"/>
            <w:vAlign w:val="center"/>
          </w:tcPr>
          <w:p w14:paraId="6F8709A8">
            <w:pPr>
              <w:spacing w:line="360" w:lineRule="auto"/>
              <w:jc w:val="center"/>
              <w:rPr>
                <w:rFonts w:ascii="宋体" w:hAnsi="宋体" w:eastAsia="宋体"/>
                <w:sz w:val="24"/>
                <w:szCs w:val="24"/>
                <w:highlight w:val="none"/>
              </w:rPr>
            </w:pPr>
          </w:p>
        </w:tc>
        <w:tc>
          <w:tcPr>
            <w:tcW w:w="1377" w:type="dxa"/>
            <w:vAlign w:val="center"/>
          </w:tcPr>
          <w:p w14:paraId="58C3FE76">
            <w:pPr>
              <w:spacing w:line="360" w:lineRule="auto"/>
              <w:jc w:val="center"/>
              <w:rPr>
                <w:rFonts w:ascii="宋体" w:hAnsi="宋体" w:eastAsia="宋体"/>
                <w:sz w:val="24"/>
                <w:szCs w:val="24"/>
                <w:highlight w:val="none"/>
              </w:rPr>
            </w:pPr>
          </w:p>
        </w:tc>
        <w:tc>
          <w:tcPr>
            <w:tcW w:w="1377" w:type="dxa"/>
            <w:vAlign w:val="center"/>
          </w:tcPr>
          <w:p w14:paraId="188BB26C">
            <w:pPr>
              <w:spacing w:line="360" w:lineRule="auto"/>
              <w:jc w:val="center"/>
              <w:rPr>
                <w:rFonts w:ascii="宋体" w:hAnsi="宋体" w:eastAsia="宋体"/>
                <w:sz w:val="24"/>
                <w:szCs w:val="24"/>
                <w:highlight w:val="none"/>
              </w:rPr>
            </w:pPr>
          </w:p>
        </w:tc>
      </w:tr>
      <w:tr w14:paraId="408E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vAlign w:val="center"/>
          </w:tcPr>
          <w:p w14:paraId="5B28C77D">
            <w:pPr>
              <w:spacing w:line="360" w:lineRule="auto"/>
              <w:jc w:val="center"/>
              <w:rPr>
                <w:rFonts w:ascii="宋体" w:hAnsi="宋体" w:eastAsia="宋体"/>
                <w:sz w:val="24"/>
                <w:szCs w:val="24"/>
                <w:highlight w:val="none"/>
              </w:rPr>
            </w:pPr>
          </w:p>
        </w:tc>
        <w:tc>
          <w:tcPr>
            <w:tcW w:w="1214" w:type="dxa"/>
            <w:vAlign w:val="center"/>
          </w:tcPr>
          <w:p w14:paraId="45CA6218">
            <w:pPr>
              <w:spacing w:line="360" w:lineRule="auto"/>
              <w:jc w:val="center"/>
              <w:rPr>
                <w:rFonts w:ascii="宋体" w:hAnsi="宋体" w:eastAsia="宋体"/>
                <w:sz w:val="24"/>
                <w:szCs w:val="24"/>
                <w:highlight w:val="none"/>
              </w:rPr>
            </w:pPr>
          </w:p>
        </w:tc>
        <w:tc>
          <w:tcPr>
            <w:tcW w:w="1196" w:type="dxa"/>
            <w:vAlign w:val="center"/>
          </w:tcPr>
          <w:p w14:paraId="125AC584">
            <w:pPr>
              <w:spacing w:line="360" w:lineRule="auto"/>
              <w:jc w:val="center"/>
              <w:rPr>
                <w:rFonts w:ascii="宋体" w:hAnsi="宋体" w:eastAsia="宋体"/>
                <w:sz w:val="24"/>
                <w:szCs w:val="24"/>
                <w:highlight w:val="none"/>
              </w:rPr>
            </w:pPr>
          </w:p>
        </w:tc>
        <w:tc>
          <w:tcPr>
            <w:tcW w:w="1558" w:type="dxa"/>
            <w:vAlign w:val="center"/>
          </w:tcPr>
          <w:p w14:paraId="7B4C916B">
            <w:pPr>
              <w:spacing w:line="360" w:lineRule="auto"/>
              <w:jc w:val="center"/>
              <w:rPr>
                <w:rFonts w:ascii="宋体" w:hAnsi="宋体" w:eastAsia="宋体"/>
                <w:sz w:val="24"/>
                <w:szCs w:val="24"/>
                <w:highlight w:val="none"/>
              </w:rPr>
            </w:pPr>
          </w:p>
        </w:tc>
        <w:tc>
          <w:tcPr>
            <w:tcW w:w="1299" w:type="dxa"/>
            <w:vAlign w:val="center"/>
          </w:tcPr>
          <w:p w14:paraId="5655EC2B">
            <w:pPr>
              <w:spacing w:line="360" w:lineRule="auto"/>
              <w:jc w:val="center"/>
              <w:rPr>
                <w:rFonts w:ascii="宋体" w:hAnsi="宋体" w:eastAsia="宋体"/>
                <w:sz w:val="24"/>
                <w:szCs w:val="24"/>
                <w:highlight w:val="none"/>
              </w:rPr>
            </w:pPr>
          </w:p>
        </w:tc>
        <w:tc>
          <w:tcPr>
            <w:tcW w:w="1455" w:type="dxa"/>
            <w:vAlign w:val="center"/>
          </w:tcPr>
          <w:p w14:paraId="12AAD4CF">
            <w:pPr>
              <w:spacing w:line="360" w:lineRule="auto"/>
              <w:jc w:val="center"/>
              <w:rPr>
                <w:rFonts w:ascii="宋体" w:hAnsi="宋体" w:eastAsia="宋体"/>
                <w:sz w:val="24"/>
                <w:szCs w:val="24"/>
                <w:highlight w:val="none"/>
              </w:rPr>
            </w:pPr>
          </w:p>
        </w:tc>
        <w:tc>
          <w:tcPr>
            <w:tcW w:w="1377" w:type="dxa"/>
            <w:vAlign w:val="center"/>
          </w:tcPr>
          <w:p w14:paraId="59772B46">
            <w:pPr>
              <w:spacing w:line="360" w:lineRule="auto"/>
              <w:jc w:val="center"/>
              <w:rPr>
                <w:rFonts w:ascii="宋体" w:hAnsi="宋体" w:eastAsia="宋体"/>
                <w:sz w:val="24"/>
                <w:szCs w:val="24"/>
                <w:highlight w:val="none"/>
              </w:rPr>
            </w:pPr>
          </w:p>
        </w:tc>
        <w:tc>
          <w:tcPr>
            <w:tcW w:w="1377" w:type="dxa"/>
            <w:vAlign w:val="center"/>
          </w:tcPr>
          <w:p w14:paraId="1E1710BF">
            <w:pPr>
              <w:spacing w:line="360" w:lineRule="auto"/>
              <w:jc w:val="center"/>
              <w:rPr>
                <w:rFonts w:ascii="宋体" w:hAnsi="宋体" w:eastAsia="宋体"/>
                <w:sz w:val="24"/>
                <w:szCs w:val="24"/>
                <w:highlight w:val="none"/>
              </w:rPr>
            </w:pPr>
          </w:p>
        </w:tc>
      </w:tr>
      <w:tr w14:paraId="2850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vAlign w:val="center"/>
          </w:tcPr>
          <w:p w14:paraId="4168D27E">
            <w:pPr>
              <w:spacing w:line="360" w:lineRule="auto"/>
              <w:jc w:val="center"/>
              <w:rPr>
                <w:rFonts w:ascii="宋体" w:hAnsi="宋体" w:eastAsia="宋体"/>
                <w:sz w:val="24"/>
                <w:szCs w:val="24"/>
                <w:highlight w:val="none"/>
              </w:rPr>
            </w:pPr>
          </w:p>
        </w:tc>
        <w:tc>
          <w:tcPr>
            <w:tcW w:w="1214" w:type="dxa"/>
            <w:vAlign w:val="center"/>
          </w:tcPr>
          <w:p w14:paraId="00FFF670">
            <w:pPr>
              <w:spacing w:line="360" w:lineRule="auto"/>
              <w:jc w:val="center"/>
              <w:rPr>
                <w:rFonts w:ascii="宋体" w:hAnsi="宋体" w:eastAsia="宋体"/>
                <w:sz w:val="24"/>
                <w:szCs w:val="24"/>
                <w:highlight w:val="none"/>
              </w:rPr>
            </w:pPr>
          </w:p>
        </w:tc>
        <w:tc>
          <w:tcPr>
            <w:tcW w:w="1196" w:type="dxa"/>
            <w:vAlign w:val="center"/>
          </w:tcPr>
          <w:p w14:paraId="6ADB4221">
            <w:pPr>
              <w:spacing w:line="360" w:lineRule="auto"/>
              <w:jc w:val="center"/>
              <w:rPr>
                <w:rFonts w:ascii="宋体" w:hAnsi="宋体" w:eastAsia="宋体"/>
                <w:sz w:val="24"/>
                <w:szCs w:val="24"/>
                <w:highlight w:val="none"/>
              </w:rPr>
            </w:pPr>
          </w:p>
        </w:tc>
        <w:tc>
          <w:tcPr>
            <w:tcW w:w="1558" w:type="dxa"/>
            <w:vAlign w:val="center"/>
          </w:tcPr>
          <w:p w14:paraId="0566A441">
            <w:pPr>
              <w:spacing w:line="360" w:lineRule="auto"/>
              <w:jc w:val="center"/>
              <w:rPr>
                <w:rFonts w:ascii="宋体" w:hAnsi="宋体" w:eastAsia="宋体"/>
                <w:sz w:val="24"/>
                <w:szCs w:val="24"/>
                <w:highlight w:val="none"/>
              </w:rPr>
            </w:pPr>
          </w:p>
        </w:tc>
        <w:tc>
          <w:tcPr>
            <w:tcW w:w="1299" w:type="dxa"/>
            <w:vAlign w:val="center"/>
          </w:tcPr>
          <w:p w14:paraId="7738F638">
            <w:pPr>
              <w:spacing w:line="360" w:lineRule="auto"/>
              <w:jc w:val="center"/>
              <w:rPr>
                <w:rFonts w:ascii="宋体" w:hAnsi="宋体" w:eastAsia="宋体"/>
                <w:sz w:val="24"/>
                <w:szCs w:val="24"/>
                <w:highlight w:val="none"/>
              </w:rPr>
            </w:pPr>
          </w:p>
        </w:tc>
        <w:tc>
          <w:tcPr>
            <w:tcW w:w="1455" w:type="dxa"/>
            <w:vAlign w:val="center"/>
          </w:tcPr>
          <w:p w14:paraId="48B1FEA1">
            <w:pPr>
              <w:spacing w:line="360" w:lineRule="auto"/>
              <w:jc w:val="center"/>
              <w:rPr>
                <w:rFonts w:ascii="宋体" w:hAnsi="宋体" w:eastAsia="宋体"/>
                <w:sz w:val="24"/>
                <w:szCs w:val="24"/>
                <w:highlight w:val="none"/>
              </w:rPr>
            </w:pPr>
          </w:p>
        </w:tc>
        <w:tc>
          <w:tcPr>
            <w:tcW w:w="1377" w:type="dxa"/>
            <w:vAlign w:val="center"/>
          </w:tcPr>
          <w:p w14:paraId="199A709B">
            <w:pPr>
              <w:spacing w:line="360" w:lineRule="auto"/>
              <w:jc w:val="center"/>
              <w:rPr>
                <w:rFonts w:ascii="宋体" w:hAnsi="宋体" w:eastAsia="宋体"/>
                <w:sz w:val="24"/>
                <w:szCs w:val="24"/>
                <w:highlight w:val="none"/>
              </w:rPr>
            </w:pPr>
          </w:p>
        </w:tc>
        <w:tc>
          <w:tcPr>
            <w:tcW w:w="1377" w:type="dxa"/>
            <w:vAlign w:val="center"/>
          </w:tcPr>
          <w:p w14:paraId="43E99239">
            <w:pPr>
              <w:spacing w:line="360" w:lineRule="auto"/>
              <w:jc w:val="center"/>
              <w:rPr>
                <w:rFonts w:ascii="宋体" w:hAnsi="宋体" w:eastAsia="宋体"/>
                <w:sz w:val="24"/>
                <w:szCs w:val="24"/>
                <w:highlight w:val="none"/>
              </w:rPr>
            </w:pPr>
          </w:p>
        </w:tc>
      </w:tr>
      <w:tr w14:paraId="2F92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vAlign w:val="center"/>
          </w:tcPr>
          <w:p w14:paraId="2389D30A">
            <w:pPr>
              <w:spacing w:line="360" w:lineRule="auto"/>
              <w:jc w:val="center"/>
              <w:rPr>
                <w:rFonts w:ascii="宋体" w:hAnsi="宋体" w:eastAsia="宋体"/>
                <w:sz w:val="24"/>
                <w:szCs w:val="24"/>
                <w:highlight w:val="none"/>
              </w:rPr>
            </w:pPr>
          </w:p>
        </w:tc>
        <w:tc>
          <w:tcPr>
            <w:tcW w:w="1214" w:type="dxa"/>
            <w:vAlign w:val="center"/>
          </w:tcPr>
          <w:p w14:paraId="3F52C125">
            <w:pPr>
              <w:spacing w:line="360" w:lineRule="auto"/>
              <w:jc w:val="center"/>
              <w:rPr>
                <w:rFonts w:ascii="宋体" w:hAnsi="宋体" w:eastAsia="宋体"/>
                <w:sz w:val="24"/>
                <w:szCs w:val="24"/>
                <w:highlight w:val="none"/>
              </w:rPr>
            </w:pPr>
          </w:p>
        </w:tc>
        <w:tc>
          <w:tcPr>
            <w:tcW w:w="1196" w:type="dxa"/>
            <w:vAlign w:val="center"/>
          </w:tcPr>
          <w:p w14:paraId="48EB8F96">
            <w:pPr>
              <w:spacing w:line="360" w:lineRule="auto"/>
              <w:jc w:val="center"/>
              <w:rPr>
                <w:rFonts w:ascii="宋体" w:hAnsi="宋体" w:eastAsia="宋体"/>
                <w:sz w:val="24"/>
                <w:szCs w:val="24"/>
                <w:highlight w:val="none"/>
              </w:rPr>
            </w:pPr>
          </w:p>
        </w:tc>
        <w:tc>
          <w:tcPr>
            <w:tcW w:w="1558" w:type="dxa"/>
            <w:vAlign w:val="center"/>
          </w:tcPr>
          <w:p w14:paraId="24ABDEF8">
            <w:pPr>
              <w:spacing w:line="360" w:lineRule="auto"/>
              <w:jc w:val="center"/>
              <w:rPr>
                <w:rFonts w:ascii="宋体" w:hAnsi="宋体" w:eastAsia="宋体"/>
                <w:sz w:val="24"/>
                <w:szCs w:val="24"/>
                <w:highlight w:val="none"/>
              </w:rPr>
            </w:pPr>
          </w:p>
        </w:tc>
        <w:tc>
          <w:tcPr>
            <w:tcW w:w="1299" w:type="dxa"/>
            <w:vAlign w:val="center"/>
          </w:tcPr>
          <w:p w14:paraId="2728BD9C">
            <w:pPr>
              <w:spacing w:line="360" w:lineRule="auto"/>
              <w:jc w:val="center"/>
              <w:rPr>
                <w:rFonts w:ascii="宋体" w:hAnsi="宋体" w:eastAsia="宋体"/>
                <w:sz w:val="24"/>
                <w:szCs w:val="24"/>
                <w:highlight w:val="none"/>
              </w:rPr>
            </w:pPr>
          </w:p>
        </w:tc>
        <w:tc>
          <w:tcPr>
            <w:tcW w:w="1455" w:type="dxa"/>
            <w:vAlign w:val="center"/>
          </w:tcPr>
          <w:p w14:paraId="3D7ED609">
            <w:pPr>
              <w:spacing w:line="360" w:lineRule="auto"/>
              <w:jc w:val="center"/>
              <w:rPr>
                <w:rFonts w:ascii="宋体" w:hAnsi="宋体" w:eastAsia="宋体"/>
                <w:sz w:val="24"/>
                <w:szCs w:val="24"/>
                <w:highlight w:val="none"/>
              </w:rPr>
            </w:pPr>
          </w:p>
        </w:tc>
        <w:tc>
          <w:tcPr>
            <w:tcW w:w="1377" w:type="dxa"/>
            <w:vAlign w:val="center"/>
          </w:tcPr>
          <w:p w14:paraId="6AEF2B97">
            <w:pPr>
              <w:spacing w:line="360" w:lineRule="auto"/>
              <w:jc w:val="center"/>
              <w:rPr>
                <w:rFonts w:ascii="宋体" w:hAnsi="宋体" w:eastAsia="宋体"/>
                <w:sz w:val="24"/>
                <w:szCs w:val="24"/>
                <w:highlight w:val="none"/>
              </w:rPr>
            </w:pPr>
          </w:p>
        </w:tc>
        <w:tc>
          <w:tcPr>
            <w:tcW w:w="1377" w:type="dxa"/>
            <w:vAlign w:val="center"/>
          </w:tcPr>
          <w:p w14:paraId="607AB0A5">
            <w:pPr>
              <w:spacing w:line="360" w:lineRule="auto"/>
              <w:jc w:val="center"/>
              <w:rPr>
                <w:rFonts w:ascii="宋体" w:hAnsi="宋体" w:eastAsia="宋体"/>
                <w:sz w:val="24"/>
                <w:szCs w:val="24"/>
                <w:highlight w:val="none"/>
              </w:rPr>
            </w:pPr>
          </w:p>
        </w:tc>
      </w:tr>
    </w:tbl>
    <w:p w14:paraId="27C71B1F">
      <w:pPr>
        <w:tabs>
          <w:tab w:val="center" w:pos="4832"/>
          <w:tab w:val="left" w:pos="7140"/>
        </w:tabs>
        <w:spacing w:line="360" w:lineRule="auto"/>
        <w:jc w:val="left"/>
        <w:outlineLvl w:val="9"/>
        <w:rPr>
          <w:rFonts w:hint="eastAsia" w:ascii="宋体" w:hAnsi="宋体" w:eastAsia="宋体"/>
          <w:sz w:val="24"/>
          <w:szCs w:val="24"/>
          <w:highlight w:val="none"/>
        </w:rPr>
      </w:pPr>
    </w:p>
    <w:p w14:paraId="23A973F1">
      <w:pPr>
        <w:tabs>
          <w:tab w:val="center" w:pos="4832"/>
          <w:tab w:val="left" w:pos="7140"/>
        </w:tabs>
        <w:spacing w:line="360" w:lineRule="auto"/>
        <w:jc w:val="left"/>
        <w:outlineLvl w:val="9"/>
        <w:rPr>
          <w:rFonts w:hint="eastAsia" w:ascii="宋体" w:hAnsi="宋体" w:eastAsia="宋体"/>
          <w:sz w:val="24"/>
          <w:szCs w:val="24"/>
          <w:highlight w:val="none"/>
        </w:rPr>
      </w:pPr>
    </w:p>
    <w:p w14:paraId="13A92A96">
      <w:pPr>
        <w:spacing w:line="360" w:lineRule="auto"/>
        <w:ind w:firstLine="240" w:firstLineChars="100"/>
        <w:rPr>
          <w:rFonts w:hint="eastAsia" w:ascii="宋体" w:hAnsi="宋体" w:eastAsia="宋体" w:cs="宋体"/>
          <w:color w:val="auto"/>
          <w:sz w:val="24"/>
          <w:szCs w:val="24"/>
          <w:highlight w:val="none"/>
          <w:shd w:val="clear" w:color="auto" w:fill="FFFFFF" w:themeFill="background1"/>
          <w:lang w:eastAsia="zh-CN"/>
        </w:rPr>
      </w:pPr>
      <w:r>
        <w:rPr>
          <w:rFonts w:hint="eastAsia" w:ascii="宋体" w:hAnsi="宋体" w:eastAsia="宋体" w:cs="宋体"/>
          <w:color w:val="auto"/>
          <w:sz w:val="24"/>
          <w:szCs w:val="24"/>
          <w:highlight w:val="none"/>
          <w:shd w:val="clear" w:color="auto" w:fill="FFFFFF" w:themeFill="background1"/>
        </w:rPr>
        <w:t>备注：本表后需提供</w:t>
      </w:r>
      <w:r>
        <w:rPr>
          <w:rFonts w:hint="eastAsia" w:ascii="宋体" w:hAnsi="宋体" w:eastAsia="宋体" w:cs="宋体"/>
          <w:color w:val="auto"/>
          <w:kern w:val="0"/>
          <w:sz w:val="24"/>
          <w:szCs w:val="24"/>
          <w:highlight w:val="none"/>
          <w:shd w:val="clear" w:color="auto" w:fill="FFFFFF" w:themeFill="background1"/>
          <w:lang w:val="en-US" w:eastAsia="zh-CN"/>
        </w:rPr>
        <w:t>竞争性磋商</w:t>
      </w:r>
      <w:r>
        <w:rPr>
          <w:rFonts w:hint="eastAsia" w:ascii="宋体" w:hAnsi="宋体" w:eastAsia="宋体" w:cs="宋体"/>
          <w:color w:val="auto"/>
          <w:kern w:val="0"/>
          <w:sz w:val="24"/>
          <w:szCs w:val="24"/>
          <w:highlight w:val="none"/>
          <w:shd w:val="clear" w:color="auto" w:fill="FFFFFF" w:themeFill="background1"/>
        </w:rPr>
        <w:t>文件</w:t>
      </w:r>
      <w:r>
        <w:rPr>
          <w:rFonts w:hint="eastAsia" w:ascii="宋体" w:hAnsi="宋体" w:eastAsia="宋体" w:cs="宋体"/>
          <w:color w:val="auto"/>
          <w:sz w:val="24"/>
          <w:szCs w:val="24"/>
          <w:highlight w:val="none"/>
          <w:shd w:val="clear" w:color="auto" w:fill="FFFFFF" w:themeFill="background1"/>
        </w:rPr>
        <w:t>要求的</w:t>
      </w:r>
      <w:r>
        <w:rPr>
          <w:rFonts w:hint="eastAsia" w:ascii="宋体" w:hAnsi="宋体" w:eastAsia="宋体" w:cs="宋体"/>
          <w:color w:val="auto"/>
          <w:sz w:val="24"/>
          <w:szCs w:val="24"/>
          <w:highlight w:val="none"/>
          <w:shd w:val="clear" w:color="auto" w:fill="FFFFFF" w:themeFill="background1"/>
          <w:lang w:val="en-US" w:eastAsia="zh-CN"/>
        </w:rPr>
        <w:t>或与本项目</w:t>
      </w:r>
      <w:r>
        <w:rPr>
          <w:rFonts w:hint="eastAsia" w:ascii="宋体" w:hAnsi="宋体" w:eastAsia="宋体" w:cs="宋体"/>
          <w:color w:val="auto"/>
          <w:sz w:val="24"/>
          <w:szCs w:val="24"/>
          <w:highlight w:val="none"/>
          <w:shd w:val="clear" w:color="auto" w:fill="FFFFFF" w:themeFill="background1"/>
        </w:rPr>
        <w:t>有关</w:t>
      </w:r>
      <w:r>
        <w:rPr>
          <w:rFonts w:hint="eastAsia" w:ascii="宋体" w:hAnsi="宋体" w:eastAsia="宋体" w:cs="宋体"/>
          <w:color w:val="auto"/>
          <w:sz w:val="24"/>
          <w:szCs w:val="24"/>
          <w:highlight w:val="none"/>
          <w:shd w:val="clear" w:color="auto" w:fill="FFFFFF" w:themeFill="background1"/>
          <w:lang w:val="en-US" w:eastAsia="zh-CN"/>
        </w:rPr>
        <w:t>的</w:t>
      </w:r>
      <w:r>
        <w:rPr>
          <w:rFonts w:hint="eastAsia" w:ascii="宋体" w:hAnsi="宋体" w:eastAsia="宋体" w:cs="宋体"/>
          <w:color w:val="auto"/>
          <w:sz w:val="24"/>
          <w:szCs w:val="24"/>
          <w:highlight w:val="none"/>
          <w:shd w:val="clear" w:color="auto" w:fill="FFFFFF" w:themeFill="background1"/>
        </w:rPr>
        <w:t>证明材料</w:t>
      </w:r>
      <w:r>
        <w:rPr>
          <w:rFonts w:hint="eastAsia" w:ascii="宋体" w:hAnsi="宋体" w:eastAsia="宋体" w:cs="宋体"/>
          <w:color w:val="auto"/>
          <w:sz w:val="24"/>
          <w:szCs w:val="24"/>
          <w:highlight w:val="none"/>
          <w:shd w:val="clear" w:color="auto" w:fill="FFFFFF" w:themeFill="background1"/>
          <w:lang w:eastAsia="zh-CN"/>
        </w:rPr>
        <w:t>。</w:t>
      </w:r>
    </w:p>
    <w:p w14:paraId="6C958D23">
      <w:pPr>
        <w:tabs>
          <w:tab w:val="center" w:pos="4832"/>
          <w:tab w:val="left" w:pos="7140"/>
        </w:tabs>
        <w:spacing w:line="360" w:lineRule="auto"/>
        <w:ind w:firstLine="480" w:firstLineChars="200"/>
        <w:jc w:val="center"/>
        <w:outlineLvl w:val="1"/>
        <w:rPr>
          <w:rFonts w:ascii="宋体" w:hAnsi="宋体" w:eastAsia="宋体"/>
          <w:b/>
          <w:sz w:val="24"/>
          <w:szCs w:val="24"/>
          <w:highlight w:val="none"/>
        </w:rPr>
      </w:pPr>
      <w:r>
        <w:rPr>
          <w:rFonts w:ascii="宋体" w:hAnsi="宋体" w:eastAsia="宋体"/>
          <w:sz w:val="24"/>
          <w:szCs w:val="24"/>
          <w:highlight w:val="none"/>
        </w:rPr>
        <w:br w:type="page"/>
      </w:r>
      <w:bookmarkStart w:id="372" w:name="_Toc22687"/>
      <w:bookmarkStart w:id="373" w:name="_Toc533503193"/>
      <w:bookmarkStart w:id="374" w:name="_Toc38446482"/>
      <w:bookmarkStart w:id="375" w:name="_Toc507586177"/>
      <w:r>
        <w:rPr>
          <w:rFonts w:hint="eastAsia" w:ascii="宋体" w:hAnsi="宋体" w:eastAsia="宋体"/>
          <w:b/>
          <w:sz w:val="24"/>
          <w:szCs w:val="24"/>
          <w:highlight w:val="none"/>
        </w:rPr>
        <w:t>十一、</w:t>
      </w:r>
      <w:r>
        <w:rPr>
          <w:rFonts w:hint="eastAsia" w:ascii="宋体" w:hAnsi="宋体" w:eastAsia="宋体"/>
          <w:b/>
          <w:bCs/>
          <w:sz w:val="24"/>
          <w:szCs w:val="24"/>
          <w:highlight w:val="none"/>
        </w:rPr>
        <w:t>服务方案</w:t>
      </w:r>
      <w:bookmarkEnd w:id="372"/>
      <w:bookmarkEnd w:id="373"/>
      <w:bookmarkEnd w:id="374"/>
      <w:bookmarkEnd w:id="375"/>
    </w:p>
    <w:p w14:paraId="5A149CE5">
      <w:pPr>
        <w:spacing w:line="360" w:lineRule="auto"/>
        <w:ind w:firstLine="480" w:firstLineChars="200"/>
        <w:rPr>
          <w:rFonts w:ascii="宋体" w:hAnsi="宋体" w:eastAsia="宋体"/>
          <w:sz w:val="24"/>
          <w:szCs w:val="24"/>
          <w:highlight w:val="none"/>
        </w:rPr>
      </w:pPr>
      <w:r>
        <w:rPr>
          <w:rFonts w:hint="eastAsia" w:ascii="宋体" w:hAnsi="宋体" w:eastAsia="宋体"/>
          <w:bCs/>
          <w:sz w:val="24"/>
          <w:szCs w:val="24"/>
          <w:highlight w:val="none"/>
        </w:rPr>
        <w:t>供应商须提交拟完成本项目的服务方案，服务方案的格式和内容由供应商根据本项目的具体情况</w:t>
      </w:r>
      <w:r>
        <w:rPr>
          <w:rFonts w:hint="eastAsia" w:ascii="宋体" w:hAnsi="宋体" w:eastAsia="宋体"/>
          <w:sz w:val="24"/>
          <w:szCs w:val="24"/>
          <w:highlight w:val="none"/>
        </w:rPr>
        <w:t>自行拟定。</w:t>
      </w:r>
    </w:p>
    <w:p w14:paraId="5B449F78">
      <w:pPr>
        <w:spacing w:line="360" w:lineRule="auto"/>
        <w:ind w:firstLine="480" w:firstLineChars="200"/>
        <w:rPr>
          <w:rFonts w:ascii="宋体" w:hAnsi="宋体" w:eastAsia="宋体"/>
          <w:sz w:val="24"/>
          <w:szCs w:val="24"/>
          <w:highlight w:val="none"/>
        </w:rPr>
      </w:pPr>
    </w:p>
    <w:p w14:paraId="0463C4C6">
      <w:pPr>
        <w:spacing w:line="360" w:lineRule="auto"/>
        <w:ind w:firstLine="480" w:firstLineChars="200"/>
        <w:rPr>
          <w:rFonts w:ascii="宋体" w:hAnsi="宋体" w:eastAsia="宋体"/>
          <w:sz w:val="24"/>
          <w:szCs w:val="24"/>
          <w:highlight w:val="none"/>
        </w:rPr>
      </w:pPr>
    </w:p>
    <w:p w14:paraId="477E2370">
      <w:pPr>
        <w:spacing w:line="360" w:lineRule="auto"/>
        <w:ind w:firstLine="480" w:firstLineChars="200"/>
        <w:rPr>
          <w:rFonts w:ascii="宋体" w:hAnsi="宋体" w:eastAsia="宋体"/>
          <w:sz w:val="24"/>
          <w:szCs w:val="24"/>
          <w:highlight w:val="none"/>
        </w:rPr>
      </w:pPr>
    </w:p>
    <w:p w14:paraId="0F0F8E44">
      <w:pPr>
        <w:spacing w:line="360" w:lineRule="auto"/>
        <w:rPr>
          <w:rFonts w:ascii="宋体" w:hAnsi="宋体" w:eastAsia="宋体"/>
          <w:sz w:val="24"/>
          <w:szCs w:val="24"/>
          <w:highlight w:val="none"/>
        </w:rPr>
      </w:pPr>
    </w:p>
    <w:p w14:paraId="7225DBCE">
      <w:pPr>
        <w:spacing w:line="360" w:lineRule="auto"/>
        <w:ind w:firstLine="480" w:firstLineChars="200"/>
        <w:rPr>
          <w:rFonts w:ascii="宋体" w:hAnsi="宋体" w:eastAsia="宋体"/>
          <w:sz w:val="24"/>
          <w:szCs w:val="24"/>
          <w:highlight w:val="none"/>
        </w:rPr>
      </w:pPr>
    </w:p>
    <w:p w14:paraId="1D40CFE9">
      <w:pPr>
        <w:spacing w:line="360" w:lineRule="auto"/>
        <w:ind w:firstLine="480" w:firstLineChars="200"/>
        <w:rPr>
          <w:rFonts w:ascii="宋体" w:hAnsi="宋体"/>
          <w:sz w:val="24"/>
          <w:szCs w:val="24"/>
          <w:highlight w:val="none"/>
        </w:rPr>
      </w:pPr>
    </w:p>
    <w:p w14:paraId="57EA4540">
      <w:pPr>
        <w:spacing w:line="360" w:lineRule="auto"/>
        <w:ind w:firstLine="480" w:firstLineChars="200"/>
        <w:rPr>
          <w:rFonts w:ascii="宋体" w:hAnsi="宋体" w:eastAsia="宋体"/>
          <w:bCs/>
          <w:sz w:val="24"/>
          <w:szCs w:val="24"/>
          <w:highlight w:val="none"/>
        </w:rPr>
      </w:pPr>
    </w:p>
    <w:p w14:paraId="1E56812F">
      <w:pPr>
        <w:tabs>
          <w:tab w:val="center" w:pos="4832"/>
          <w:tab w:val="left" w:pos="7140"/>
        </w:tabs>
        <w:spacing w:line="360" w:lineRule="auto"/>
        <w:ind w:firstLine="482" w:firstLineChars="200"/>
        <w:jc w:val="center"/>
        <w:outlineLvl w:val="1"/>
        <w:rPr>
          <w:rFonts w:ascii="宋体" w:hAnsi="宋体" w:eastAsia="宋体"/>
          <w:b/>
          <w:sz w:val="24"/>
          <w:szCs w:val="24"/>
          <w:highlight w:val="none"/>
        </w:rPr>
      </w:pPr>
      <w:bookmarkStart w:id="376" w:name="_Toc533503194"/>
      <w:bookmarkStart w:id="377" w:name="_Toc30099"/>
      <w:bookmarkStart w:id="378" w:name="_Toc38446484"/>
      <w:bookmarkStart w:id="379" w:name="_Toc507586178"/>
      <w:r>
        <w:rPr>
          <w:rFonts w:hint="eastAsia" w:ascii="宋体" w:hAnsi="宋体" w:eastAsia="宋体"/>
          <w:b/>
          <w:sz w:val="24"/>
          <w:szCs w:val="24"/>
          <w:highlight w:val="none"/>
        </w:rPr>
        <w:t>十二、其他需要提交的资料</w:t>
      </w:r>
      <w:bookmarkEnd w:id="376"/>
      <w:bookmarkEnd w:id="377"/>
      <w:bookmarkEnd w:id="378"/>
      <w:bookmarkEnd w:id="379"/>
    </w:p>
    <w:p w14:paraId="46D095C7">
      <w:pPr>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根据磋商文件的要求和供应商认为需要提供的资料</w:t>
      </w:r>
    </w:p>
    <w:p w14:paraId="190A0DDE">
      <w:pPr>
        <w:spacing w:line="360" w:lineRule="auto"/>
        <w:ind w:firstLine="480" w:firstLineChars="200"/>
        <w:rPr>
          <w:rFonts w:ascii="宋体" w:hAnsi="宋体" w:eastAsia="宋体"/>
          <w:sz w:val="24"/>
          <w:szCs w:val="24"/>
          <w:highlight w:val="none"/>
        </w:rPr>
      </w:pPr>
    </w:p>
    <w:p w14:paraId="5027FACC">
      <w:pPr>
        <w:spacing w:line="360" w:lineRule="auto"/>
        <w:ind w:firstLine="480" w:firstLineChars="200"/>
        <w:rPr>
          <w:rFonts w:ascii="宋体" w:hAnsi="宋体" w:eastAsia="宋体"/>
          <w:sz w:val="24"/>
          <w:szCs w:val="24"/>
          <w:highlight w:val="none"/>
        </w:rPr>
      </w:pPr>
    </w:p>
    <w:p w14:paraId="7CD2193D">
      <w:pPr>
        <w:pStyle w:val="2"/>
        <w:rPr>
          <w:rFonts w:ascii="宋体" w:hAnsi="宋体" w:eastAsia="宋体"/>
          <w:sz w:val="24"/>
          <w:szCs w:val="24"/>
          <w:highlight w:val="none"/>
        </w:rPr>
      </w:pPr>
    </w:p>
    <w:p w14:paraId="127048F6">
      <w:pPr>
        <w:rPr>
          <w:rFonts w:ascii="宋体" w:hAnsi="宋体" w:eastAsia="宋体"/>
          <w:sz w:val="24"/>
          <w:szCs w:val="24"/>
          <w:highlight w:val="none"/>
        </w:rPr>
      </w:pPr>
    </w:p>
    <w:p w14:paraId="3D6AC3B6">
      <w:pPr>
        <w:pStyle w:val="2"/>
        <w:rPr>
          <w:rFonts w:ascii="宋体" w:hAnsi="宋体" w:eastAsia="宋体"/>
          <w:sz w:val="24"/>
          <w:szCs w:val="24"/>
          <w:highlight w:val="none"/>
        </w:rPr>
      </w:pPr>
    </w:p>
    <w:p w14:paraId="4C706C7A">
      <w:pPr>
        <w:rPr>
          <w:rFonts w:ascii="宋体" w:hAnsi="宋体" w:eastAsia="宋体"/>
          <w:sz w:val="24"/>
          <w:szCs w:val="24"/>
          <w:highlight w:val="none"/>
        </w:rPr>
      </w:pPr>
    </w:p>
    <w:p w14:paraId="6DFDA955">
      <w:pPr>
        <w:pStyle w:val="2"/>
        <w:rPr>
          <w:rFonts w:ascii="宋体" w:hAnsi="宋体" w:eastAsia="宋体"/>
          <w:sz w:val="24"/>
          <w:szCs w:val="24"/>
          <w:highlight w:val="none"/>
        </w:rPr>
      </w:pPr>
    </w:p>
    <w:p w14:paraId="04642301">
      <w:pPr>
        <w:rPr>
          <w:rFonts w:ascii="宋体" w:hAnsi="宋体" w:eastAsia="宋体"/>
          <w:sz w:val="24"/>
          <w:szCs w:val="24"/>
          <w:highlight w:val="none"/>
        </w:rPr>
      </w:pPr>
    </w:p>
    <w:p w14:paraId="655FFA3B">
      <w:pPr>
        <w:pStyle w:val="2"/>
        <w:rPr>
          <w:rFonts w:ascii="宋体" w:hAnsi="宋体" w:eastAsia="宋体"/>
          <w:sz w:val="24"/>
          <w:szCs w:val="24"/>
          <w:highlight w:val="none"/>
        </w:rPr>
      </w:pPr>
    </w:p>
    <w:p w14:paraId="01D22174">
      <w:pPr>
        <w:rPr>
          <w:rFonts w:ascii="宋体" w:hAnsi="宋体" w:eastAsia="宋体"/>
          <w:sz w:val="24"/>
          <w:szCs w:val="24"/>
          <w:highlight w:val="none"/>
        </w:rPr>
      </w:pPr>
    </w:p>
    <w:p w14:paraId="784FA521">
      <w:pPr>
        <w:pStyle w:val="2"/>
        <w:rPr>
          <w:rFonts w:ascii="宋体" w:hAnsi="宋体" w:eastAsia="宋体"/>
          <w:sz w:val="24"/>
          <w:szCs w:val="24"/>
          <w:highlight w:val="none"/>
        </w:rPr>
      </w:pPr>
    </w:p>
    <w:p w14:paraId="0807F453">
      <w:pPr>
        <w:rPr>
          <w:rFonts w:ascii="宋体" w:hAnsi="宋体" w:eastAsia="宋体"/>
          <w:sz w:val="24"/>
          <w:szCs w:val="24"/>
          <w:highlight w:val="none"/>
        </w:rPr>
      </w:pPr>
    </w:p>
    <w:p w14:paraId="295916EC">
      <w:pPr>
        <w:pStyle w:val="2"/>
        <w:rPr>
          <w:rFonts w:ascii="宋体" w:hAnsi="宋体" w:eastAsia="宋体"/>
          <w:sz w:val="24"/>
          <w:szCs w:val="24"/>
          <w:highlight w:val="none"/>
        </w:rPr>
      </w:pPr>
    </w:p>
    <w:p w14:paraId="3F4C83D2">
      <w:pPr>
        <w:rPr>
          <w:rFonts w:ascii="宋体" w:hAnsi="宋体" w:eastAsia="宋体"/>
          <w:sz w:val="24"/>
          <w:szCs w:val="24"/>
          <w:highlight w:val="none"/>
        </w:rPr>
      </w:pPr>
    </w:p>
    <w:p w14:paraId="22172C61">
      <w:pPr>
        <w:pStyle w:val="2"/>
        <w:rPr>
          <w:rFonts w:ascii="宋体" w:hAnsi="宋体" w:eastAsia="宋体"/>
          <w:sz w:val="24"/>
          <w:szCs w:val="24"/>
          <w:highlight w:val="none"/>
        </w:rPr>
      </w:pPr>
    </w:p>
    <w:p w14:paraId="2B8EFD49">
      <w:pPr>
        <w:rPr>
          <w:rFonts w:ascii="宋体" w:hAnsi="宋体" w:eastAsia="宋体"/>
          <w:sz w:val="24"/>
          <w:szCs w:val="24"/>
          <w:highlight w:val="none"/>
        </w:rPr>
      </w:pPr>
    </w:p>
    <w:p w14:paraId="4E82F136">
      <w:pPr>
        <w:pStyle w:val="2"/>
        <w:rPr>
          <w:rFonts w:ascii="宋体" w:hAnsi="宋体" w:eastAsia="宋体"/>
          <w:sz w:val="24"/>
          <w:szCs w:val="24"/>
          <w:highlight w:val="none"/>
        </w:rPr>
      </w:pPr>
    </w:p>
    <w:p w14:paraId="54339F00">
      <w:pPr>
        <w:rPr>
          <w:rFonts w:ascii="宋体" w:hAnsi="宋体" w:eastAsia="宋体"/>
          <w:sz w:val="24"/>
          <w:szCs w:val="24"/>
          <w:highlight w:val="none"/>
        </w:rPr>
      </w:pPr>
    </w:p>
    <w:p w14:paraId="6486B660">
      <w:pPr>
        <w:pStyle w:val="2"/>
        <w:rPr>
          <w:rFonts w:ascii="宋体" w:hAnsi="宋体" w:eastAsia="宋体"/>
          <w:sz w:val="24"/>
          <w:szCs w:val="24"/>
          <w:highlight w:val="none"/>
        </w:rPr>
      </w:pPr>
    </w:p>
    <w:p w14:paraId="69770B29">
      <w:pPr>
        <w:rPr>
          <w:rFonts w:ascii="宋体" w:hAnsi="宋体" w:eastAsia="宋体"/>
          <w:sz w:val="24"/>
          <w:szCs w:val="24"/>
          <w:highlight w:val="none"/>
        </w:rPr>
      </w:pPr>
    </w:p>
    <w:p w14:paraId="13BE4745">
      <w:pPr>
        <w:pStyle w:val="2"/>
        <w:rPr>
          <w:rFonts w:ascii="宋体" w:hAnsi="宋体" w:eastAsia="宋体"/>
          <w:sz w:val="24"/>
          <w:szCs w:val="24"/>
          <w:highlight w:val="none"/>
        </w:rPr>
      </w:pPr>
    </w:p>
    <w:p w14:paraId="0CB0154F">
      <w:bookmarkStart w:id="383" w:name="_GoBack"/>
      <w:bookmarkEnd w:id="383"/>
    </w:p>
    <w:p w14:paraId="6D04C03B">
      <w:pPr>
        <w:widowControl/>
        <w:adjustRightInd w:val="0"/>
        <w:snapToGrid w:val="0"/>
        <w:spacing w:line="360" w:lineRule="auto"/>
        <w:ind w:firstLine="506"/>
        <w:jc w:val="center"/>
        <w:rPr>
          <w:rFonts w:cs="宋体" w:asciiTheme="majorEastAsia" w:hAnsiTheme="majorEastAsia" w:eastAsiaTheme="majorEastAsia"/>
          <w:b/>
          <w:spacing w:val="6"/>
          <w:kern w:val="0"/>
          <w:sz w:val="24"/>
          <w:szCs w:val="24"/>
          <w:highlight w:val="none"/>
        </w:rPr>
      </w:pPr>
      <w:r>
        <w:rPr>
          <w:rFonts w:hint="eastAsia" w:cs="宋体" w:asciiTheme="majorEastAsia" w:hAnsiTheme="majorEastAsia" w:eastAsiaTheme="majorEastAsia"/>
          <w:b/>
          <w:spacing w:val="6"/>
          <w:kern w:val="0"/>
          <w:sz w:val="24"/>
          <w:szCs w:val="24"/>
          <w:highlight w:val="none"/>
        </w:rPr>
        <w:t>1</w:t>
      </w:r>
      <w:r>
        <w:rPr>
          <w:rFonts w:hint="eastAsia" w:cs="宋体" w:asciiTheme="majorEastAsia" w:hAnsiTheme="majorEastAsia" w:eastAsiaTheme="majorEastAsia"/>
          <w:b/>
          <w:spacing w:val="6"/>
          <w:kern w:val="0"/>
          <w:sz w:val="24"/>
          <w:szCs w:val="24"/>
          <w:highlight w:val="none"/>
          <w:lang w:val="en-US" w:eastAsia="zh-CN"/>
        </w:rPr>
        <w:t>2</w:t>
      </w:r>
      <w:r>
        <w:rPr>
          <w:rFonts w:hint="eastAsia" w:cs="宋体" w:asciiTheme="majorEastAsia" w:hAnsiTheme="majorEastAsia" w:eastAsiaTheme="majorEastAsia"/>
          <w:b/>
          <w:spacing w:val="6"/>
          <w:kern w:val="0"/>
          <w:sz w:val="24"/>
          <w:szCs w:val="24"/>
          <w:highlight w:val="none"/>
        </w:rPr>
        <w:t>.1、不存在与参加本项目的其它供应商单位负责人为同一人或者存在直接控股、管理关系承诺函</w:t>
      </w:r>
    </w:p>
    <w:p w14:paraId="5D5596FF">
      <w:pPr>
        <w:widowControl/>
        <w:adjustRightInd w:val="0"/>
        <w:snapToGrid w:val="0"/>
        <w:spacing w:line="360" w:lineRule="auto"/>
        <w:ind w:firstLine="506"/>
        <w:jc w:val="left"/>
        <w:rPr>
          <w:rFonts w:cs="宋体" w:asciiTheme="majorEastAsia" w:hAnsiTheme="majorEastAsia" w:eastAsiaTheme="majorEastAsia"/>
          <w:spacing w:val="6"/>
          <w:kern w:val="0"/>
          <w:sz w:val="24"/>
          <w:szCs w:val="24"/>
          <w:highlight w:val="none"/>
        </w:rPr>
      </w:pPr>
    </w:p>
    <w:p w14:paraId="3F742863">
      <w:pPr>
        <w:widowControl/>
        <w:adjustRightInd w:val="0"/>
        <w:snapToGrid w:val="0"/>
        <w:spacing w:line="360" w:lineRule="auto"/>
        <w:ind w:firstLine="506"/>
        <w:jc w:val="left"/>
        <w:rPr>
          <w:rFonts w:cs="宋体" w:asciiTheme="majorEastAsia" w:hAnsiTheme="majorEastAsia" w:eastAsiaTheme="majorEastAsia"/>
          <w:spacing w:val="6"/>
          <w:kern w:val="0"/>
          <w:sz w:val="24"/>
          <w:szCs w:val="24"/>
          <w:highlight w:val="none"/>
        </w:rPr>
      </w:pPr>
      <w:r>
        <w:rPr>
          <w:rFonts w:hint="eastAsia" w:cs="宋体" w:asciiTheme="majorEastAsia" w:hAnsiTheme="majorEastAsia" w:eastAsiaTheme="majorEastAsia"/>
          <w:spacing w:val="6"/>
          <w:kern w:val="0"/>
          <w:sz w:val="24"/>
          <w:szCs w:val="24"/>
          <w:highlight w:val="none"/>
          <w:u w:val="single"/>
        </w:rPr>
        <w:t xml:space="preserve">    采购人    </w:t>
      </w:r>
      <w:r>
        <w:rPr>
          <w:rFonts w:hint="eastAsia" w:cs="宋体" w:asciiTheme="majorEastAsia" w:hAnsiTheme="majorEastAsia" w:eastAsiaTheme="majorEastAsia"/>
          <w:spacing w:val="6"/>
          <w:kern w:val="0"/>
          <w:sz w:val="24"/>
          <w:szCs w:val="24"/>
          <w:highlight w:val="none"/>
        </w:rPr>
        <w:t>：</w:t>
      </w:r>
    </w:p>
    <w:p w14:paraId="577284C0">
      <w:pPr>
        <w:spacing w:line="360" w:lineRule="auto"/>
        <w:ind w:firstLine="480" w:firstLineChars="200"/>
        <w:rPr>
          <w:rFonts w:ascii="宋体" w:hAnsi="宋体" w:eastAsia="宋体"/>
          <w:bCs/>
          <w:sz w:val="24"/>
          <w:szCs w:val="24"/>
          <w:highlight w:val="none"/>
          <w:shd w:val="clear" w:color="auto" w:fill="FFFFFF" w:themeFill="background1"/>
        </w:rPr>
      </w:pPr>
      <w:r>
        <w:rPr>
          <w:rFonts w:hint="eastAsia" w:ascii="宋体" w:hAnsi="宋体" w:eastAsia="宋体"/>
          <w:bCs/>
          <w:sz w:val="24"/>
          <w:szCs w:val="24"/>
          <w:highlight w:val="none"/>
          <w:shd w:val="clear" w:color="auto" w:fill="FFFFFF" w:themeFill="background1"/>
        </w:rPr>
        <w:t>我公司参加贵单位组织的</w:t>
      </w:r>
      <w:r>
        <w:rPr>
          <w:rFonts w:hint="eastAsia" w:ascii="宋体" w:hAnsi="宋体" w:eastAsia="宋体"/>
          <w:bCs/>
          <w:sz w:val="24"/>
          <w:szCs w:val="24"/>
          <w:highlight w:val="none"/>
          <w:u w:val="single"/>
          <w:shd w:val="clear" w:color="auto" w:fill="FFFFFF" w:themeFill="background1"/>
        </w:rPr>
        <w:t xml:space="preserve">      </w:t>
      </w:r>
      <w:r>
        <w:rPr>
          <w:rFonts w:hint="eastAsia" w:ascii="宋体" w:hAnsi="宋体" w:eastAsia="宋体"/>
          <w:bCs/>
          <w:sz w:val="24"/>
          <w:szCs w:val="24"/>
          <w:highlight w:val="none"/>
          <w:shd w:val="clear" w:color="auto" w:fill="FFFFFF" w:themeFill="background1"/>
        </w:rPr>
        <w:t>(项目名称)招标活动，郑重承诺：在参加本项目里不存在与参加本项目的其它供应商负责人为同一人或者存在直接控股、管理关系。我公司对上述承诺的真实性负责。如有虚假，将依法承担相应责任。特此承诺！</w:t>
      </w:r>
    </w:p>
    <w:p w14:paraId="4157ED54">
      <w:pPr>
        <w:widowControl/>
        <w:adjustRightInd w:val="0"/>
        <w:snapToGrid w:val="0"/>
        <w:spacing w:line="360" w:lineRule="auto"/>
        <w:ind w:firstLine="504" w:firstLineChars="200"/>
        <w:rPr>
          <w:rFonts w:cs="宋体" w:asciiTheme="majorEastAsia" w:hAnsiTheme="majorEastAsia" w:eastAsiaTheme="majorEastAsia"/>
          <w:spacing w:val="6"/>
          <w:kern w:val="0"/>
          <w:sz w:val="24"/>
          <w:szCs w:val="24"/>
          <w:highlight w:val="none"/>
        </w:rPr>
      </w:pPr>
    </w:p>
    <w:p w14:paraId="52BA3CCC">
      <w:pPr>
        <w:widowControl/>
        <w:adjustRightInd w:val="0"/>
        <w:snapToGrid w:val="0"/>
        <w:spacing w:line="360" w:lineRule="auto"/>
        <w:ind w:firstLine="504" w:firstLineChars="200"/>
        <w:rPr>
          <w:rFonts w:cs="宋体" w:asciiTheme="majorEastAsia" w:hAnsiTheme="majorEastAsia" w:eastAsiaTheme="majorEastAsia"/>
          <w:spacing w:val="6"/>
          <w:kern w:val="0"/>
          <w:sz w:val="24"/>
          <w:szCs w:val="24"/>
          <w:highlight w:val="none"/>
        </w:rPr>
      </w:pPr>
    </w:p>
    <w:p w14:paraId="08EF7F24">
      <w:pPr>
        <w:widowControl/>
        <w:adjustRightInd w:val="0"/>
        <w:snapToGrid w:val="0"/>
        <w:spacing w:line="360" w:lineRule="auto"/>
        <w:ind w:firstLine="504" w:firstLineChars="200"/>
        <w:rPr>
          <w:rFonts w:cs="宋体" w:asciiTheme="majorEastAsia" w:hAnsiTheme="majorEastAsia" w:eastAsiaTheme="majorEastAsia"/>
          <w:spacing w:val="6"/>
          <w:kern w:val="0"/>
          <w:sz w:val="24"/>
          <w:szCs w:val="24"/>
          <w:highlight w:val="none"/>
        </w:rPr>
      </w:pPr>
    </w:p>
    <w:p w14:paraId="2BF57489">
      <w:pPr>
        <w:widowControl/>
        <w:adjustRightInd w:val="0"/>
        <w:snapToGrid w:val="0"/>
        <w:spacing w:line="360" w:lineRule="auto"/>
        <w:ind w:firstLine="504" w:firstLineChars="200"/>
        <w:rPr>
          <w:rFonts w:cs="宋体" w:asciiTheme="majorEastAsia" w:hAnsiTheme="majorEastAsia" w:eastAsiaTheme="majorEastAsia"/>
          <w:spacing w:val="6"/>
          <w:kern w:val="0"/>
          <w:sz w:val="24"/>
          <w:szCs w:val="24"/>
          <w:highlight w:val="none"/>
        </w:rPr>
      </w:pPr>
    </w:p>
    <w:p w14:paraId="5009FE1E">
      <w:pPr>
        <w:widowControl/>
        <w:shd w:val="clear" w:color="auto" w:fill="FFFFFF"/>
        <w:snapToGrid w:val="0"/>
        <w:spacing w:line="360" w:lineRule="auto"/>
        <w:jc w:val="left"/>
        <w:rPr>
          <w:rFonts w:ascii="宋体" w:hAnsi="宋体" w:eastAsia="宋体" w:cs="Arial"/>
          <w:kern w:val="0"/>
          <w:sz w:val="24"/>
          <w:szCs w:val="24"/>
          <w:highlight w:val="none"/>
          <w:shd w:val="clear" w:color="auto" w:fill="FFFFFF" w:themeFill="background1"/>
        </w:rPr>
      </w:pPr>
      <w:r>
        <w:rPr>
          <w:rFonts w:hint="eastAsia" w:ascii="宋体" w:hAnsi="宋体" w:eastAsia="宋体" w:cs="Arial"/>
          <w:kern w:val="0"/>
          <w:sz w:val="24"/>
          <w:szCs w:val="24"/>
          <w:highlight w:val="none"/>
          <w:shd w:val="clear" w:color="auto" w:fill="FFFFFF" w:themeFill="background1"/>
        </w:rPr>
        <w:t>供应商：</w:t>
      </w:r>
      <w:r>
        <w:rPr>
          <w:rFonts w:hint="eastAsia" w:ascii="宋体" w:hAnsi="宋体" w:eastAsia="宋体" w:cs="Arial"/>
          <w:kern w:val="0"/>
          <w:sz w:val="24"/>
          <w:szCs w:val="24"/>
          <w:highlight w:val="none"/>
          <w:u w:val="single"/>
          <w:shd w:val="clear" w:color="auto" w:fill="FFFFFF" w:themeFill="background1"/>
        </w:rPr>
        <w:t xml:space="preserve">               </w:t>
      </w:r>
      <w:r>
        <w:rPr>
          <w:rFonts w:hint="eastAsia" w:ascii="宋体" w:hAnsi="宋体" w:eastAsia="宋体" w:cs="Arial"/>
          <w:kern w:val="0"/>
          <w:sz w:val="24"/>
          <w:szCs w:val="24"/>
          <w:highlight w:val="none"/>
          <w:shd w:val="clear" w:color="auto" w:fill="FFFFFF" w:themeFill="background1"/>
        </w:rPr>
        <w:t>（盖章）</w:t>
      </w:r>
    </w:p>
    <w:p w14:paraId="51F1B581">
      <w:pPr>
        <w:widowControl/>
        <w:shd w:val="clear" w:color="auto" w:fill="FFFFFF"/>
        <w:snapToGrid w:val="0"/>
        <w:spacing w:line="360" w:lineRule="auto"/>
        <w:jc w:val="left"/>
        <w:rPr>
          <w:rFonts w:ascii="宋体" w:hAnsi="宋体" w:eastAsia="宋体" w:cs="Arial"/>
          <w:kern w:val="0"/>
          <w:sz w:val="24"/>
          <w:szCs w:val="24"/>
          <w:highlight w:val="none"/>
          <w:shd w:val="clear" w:color="auto" w:fill="FFFFFF" w:themeFill="background1"/>
        </w:rPr>
      </w:pPr>
    </w:p>
    <w:p w14:paraId="0EF7E027">
      <w:pPr>
        <w:widowControl/>
        <w:shd w:val="clear" w:color="auto" w:fill="FFFFFF"/>
        <w:snapToGrid w:val="0"/>
        <w:spacing w:line="360" w:lineRule="auto"/>
        <w:jc w:val="left"/>
        <w:rPr>
          <w:rFonts w:ascii="宋体" w:hAnsi="宋体" w:eastAsia="宋体" w:cs="Arial"/>
          <w:kern w:val="0"/>
          <w:sz w:val="24"/>
          <w:szCs w:val="24"/>
          <w:highlight w:val="none"/>
          <w:shd w:val="clear" w:color="auto" w:fill="FFFFFF" w:themeFill="background1"/>
        </w:rPr>
      </w:pPr>
      <w:r>
        <w:rPr>
          <w:rFonts w:hint="eastAsia" w:ascii="宋体" w:hAnsi="宋体" w:eastAsia="宋体" w:cs="Arial"/>
          <w:kern w:val="0"/>
          <w:sz w:val="24"/>
          <w:szCs w:val="24"/>
          <w:highlight w:val="none"/>
          <w:shd w:val="clear" w:color="auto" w:fill="FFFFFF" w:themeFill="background1"/>
        </w:rPr>
        <w:t>法定代表人：</w:t>
      </w:r>
      <w:r>
        <w:rPr>
          <w:rFonts w:hint="eastAsia" w:ascii="宋体" w:hAnsi="宋体" w:eastAsia="宋体" w:cs="Arial"/>
          <w:kern w:val="0"/>
          <w:sz w:val="24"/>
          <w:szCs w:val="24"/>
          <w:highlight w:val="none"/>
          <w:u w:val="single"/>
          <w:shd w:val="clear" w:color="auto" w:fill="FFFFFF" w:themeFill="background1"/>
        </w:rPr>
        <w:t xml:space="preserve">           </w:t>
      </w:r>
      <w:r>
        <w:rPr>
          <w:rFonts w:hint="eastAsia" w:ascii="宋体" w:hAnsi="宋体" w:eastAsia="宋体" w:cs="Arial"/>
          <w:kern w:val="0"/>
          <w:sz w:val="24"/>
          <w:szCs w:val="24"/>
          <w:highlight w:val="none"/>
          <w:shd w:val="clear" w:color="auto" w:fill="FFFFFF" w:themeFill="background1"/>
        </w:rPr>
        <w:t>（盖章）</w:t>
      </w:r>
    </w:p>
    <w:p w14:paraId="67A5951B">
      <w:pPr>
        <w:widowControl/>
        <w:shd w:val="clear" w:color="auto" w:fill="FFFFFF"/>
        <w:snapToGrid w:val="0"/>
        <w:spacing w:line="360" w:lineRule="auto"/>
        <w:ind w:firstLine="482"/>
        <w:jc w:val="center"/>
        <w:rPr>
          <w:rFonts w:ascii="宋体" w:hAnsi="宋体" w:eastAsia="宋体" w:cs="Arial"/>
          <w:kern w:val="0"/>
          <w:sz w:val="24"/>
          <w:szCs w:val="24"/>
          <w:highlight w:val="none"/>
          <w:shd w:val="clear" w:color="auto" w:fill="FFFFFF" w:themeFill="background1"/>
        </w:rPr>
      </w:pPr>
      <w:r>
        <w:rPr>
          <w:rFonts w:hint="eastAsia" w:ascii="宋体" w:hAnsi="宋体" w:eastAsia="宋体" w:cs="Arial"/>
          <w:kern w:val="0"/>
          <w:sz w:val="24"/>
          <w:szCs w:val="24"/>
          <w:highlight w:val="none"/>
          <w:shd w:val="clear" w:color="auto" w:fill="FFFFFF" w:themeFill="background1"/>
        </w:rPr>
        <w:t xml:space="preserve">                                               日期： 年  月  日</w:t>
      </w:r>
    </w:p>
    <w:p w14:paraId="41B5309A">
      <w:pPr>
        <w:widowControl/>
        <w:adjustRightInd w:val="0"/>
        <w:snapToGrid w:val="0"/>
        <w:spacing w:line="360" w:lineRule="auto"/>
        <w:ind w:firstLine="504" w:firstLineChars="200"/>
        <w:rPr>
          <w:rFonts w:cs="宋体" w:asciiTheme="majorEastAsia" w:hAnsiTheme="majorEastAsia" w:eastAsiaTheme="majorEastAsia"/>
          <w:spacing w:val="6"/>
          <w:kern w:val="0"/>
          <w:sz w:val="24"/>
          <w:szCs w:val="24"/>
          <w:highlight w:val="none"/>
        </w:rPr>
        <w:sectPr>
          <w:headerReference r:id="rId10" w:type="default"/>
          <w:footerReference r:id="rId11" w:type="default"/>
          <w:pgSz w:w="11906" w:h="16838"/>
          <w:pgMar w:top="1440" w:right="1800" w:bottom="1440" w:left="1800" w:header="851" w:footer="992" w:gutter="0"/>
          <w:pgNumType w:fmt="decimal"/>
          <w:cols w:space="720" w:num="1"/>
          <w:docGrid w:type="lines" w:linePitch="312" w:charSpace="0"/>
        </w:sectPr>
      </w:pPr>
    </w:p>
    <w:p w14:paraId="175A79CA">
      <w:pPr>
        <w:widowControl/>
        <w:adjustRightInd w:val="0"/>
        <w:snapToGrid w:val="0"/>
        <w:spacing w:line="360" w:lineRule="auto"/>
        <w:ind w:firstLine="506"/>
        <w:jc w:val="center"/>
        <w:rPr>
          <w:rFonts w:cs="宋体" w:asciiTheme="majorEastAsia" w:hAnsiTheme="majorEastAsia" w:eastAsiaTheme="majorEastAsia"/>
          <w:b/>
          <w:spacing w:val="6"/>
          <w:kern w:val="0"/>
          <w:sz w:val="24"/>
          <w:szCs w:val="24"/>
          <w:highlight w:val="none"/>
        </w:rPr>
      </w:pPr>
      <w:r>
        <w:rPr>
          <w:rFonts w:hint="eastAsia" w:cs="宋体" w:asciiTheme="majorEastAsia" w:hAnsiTheme="majorEastAsia" w:eastAsiaTheme="majorEastAsia"/>
          <w:b/>
          <w:spacing w:val="6"/>
          <w:kern w:val="0"/>
          <w:sz w:val="24"/>
          <w:szCs w:val="24"/>
          <w:highlight w:val="none"/>
        </w:rPr>
        <w:t>1</w:t>
      </w:r>
      <w:r>
        <w:rPr>
          <w:rFonts w:hint="eastAsia" w:cs="宋体" w:asciiTheme="majorEastAsia" w:hAnsiTheme="majorEastAsia" w:eastAsiaTheme="majorEastAsia"/>
          <w:b/>
          <w:spacing w:val="6"/>
          <w:kern w:val="0"/>
          <w:sz w:val="24"/>
          <w:szCs w:val="24"/>
          <w:highlight w:val="none"/>
          <w:lang w:val="en-US" w:eastAsia="zh-CN"/>
        </w:rPr>
        <w:t>2</w:t>
      </w:r>
      <w:r>
        <w:rPr>
          <w:rFonts w:hint="eastAsia" w:cs="宋体" w:asciiTheme="majorEastAsia" w:hAnsiTheme="majorEastAsia" w:eastAsiaTheme="majorEastAsia"/>
          <w:b/>
          <w:spacing w:val="6"/>
          <w:kern w:val="0"/>
          <w:sz w:val="24"/>
          <w:szCs w:val="24"/>
          <w:highlight w:val="none"/>
        </w:rPr>
        <w:t>.2、未提供本采购项目的整体设计、规范编制或者项目管理、监理、检测等服务的承诺函</w:t>
      </w:r>
    </w:p>
    <w:p w14:paraId="0A5C3DBD">
      <w:pPr>
        <w:spacing w:line="360" w:lineRule="auto"/>
        <w:ind w:firstLine="480" w:firstLineChars="200"/>
        <w:rPr>
          <w:rFonts w:ascii="宋体" w:hAnsi="宋体" w:eastAsia="宋体"/>
          <w:sz w:val="24"/>
          <w:szCs w:val="24"/>
          <w:highlight w:val="none"/>
          <w:shd w:val="clear" w:color="auto" w:fill="FFFFFF" w:themeFill="background1"/>
        </w:rPr>
      </w:pPr>
    </w:p>
    <w:p w14:paraId="2FBD776D">
      <w:pPr>
        <w:widowControl/>
        <w:adjustRightInd w:val="0"/>
        <w:snapToGrid w:val="0"/>
        <w:spacing w:line="360" w:lineRule="auto"/>
        <w:ind w:firstLine="506"/>
        <w:jc w:val="left"/>
        <w:rPr>
          <w:rFonts w:cs="宋体" w:asciiTheme="majorEastAsia" w:hAnsiTheme="majorEastAsia" w:eastAsiaTheme="majorEastAsia"/>
          <w:spacing w:val="6"/>
          <w:kern w:val="0"/>
          <w:sz w:val="24"/>
          <w:szCs w:val="24"/>
          <w:highlight w:val="none"/>
        </w:rPr>
      </w:pPr>
      <w:r>
        <w:rPr>
          <w:rFonts w:hint="eastAsia" w:cs="宋体" w:asciiTheme="majorEastAsia" w:hAnsiTheme="majorEastAsia" w:eastAsiaTheme="majorEastAsia"/>
          <w:spacing w:val="6"/>
          <w:kern w:val="0"/>
          <w:sz w:val="24"/>
          <w:szCs w:val="24"/>
          <w:highlight w:val="none"/>
          <w:u w:val="single"/>
        </w:rPr>
        <w:t xml:space="preserve">   采购人    </w:t>
      </w:r>
      <w:r>
        <w:rPr>
          <w:rFonts w:hint="eastAsia" w:cs="宋体" w:asciiTheme="majorEastAsia" w:hAnsiTheme="majorEastAsia" w:eastAsiaTheme="majorEastAsia"/>
          <w:spacing w:val="6"/>
          <w:kern w:val="0"/>
          <w:sz w:val="24"/>
          <w:szCs w:val="24"/>
          <w:highlight w:val="none"/>
        </w:rPr>
        <w:t>：</w:t>
      </w:r>
    </w:p>
    <w:p w14:paraId="72EFBDFF">
      <w:pPr>
        <w:spacing w:line="360" w:lineRule="auto"/>
        <w:ind w:firstLine="480" w:firstLineChars="200"/>
        <w:rPr>
          <w:rFonts w:ascii="宋体" w:hAnsi="宋体" w:eastAsia="宋体"/>
          <w:bCs/>
          <w:sz w:val="24"/>
          <w:szCs w:val="24"/>
          <w:highlight w:val="none"/>
          <w:shd w:val="clear" w:color="auto" w:fill="FFFFFF" w:themeFill="background1"/>
        </w:rPr>
      </w:pPr>
      <w:r>
        <w:rPr>
          <w:rFonts w:hint="eastAsia" w:ascii="宋体" w:hAnsi="宋体" w:eastAsia="宋体"/>
          <w:bCs/>
          <w:sz w:val="24"/>
          <w:szCs w:val="24"/>
          <w:highlight w:val="none"/>
          <w:shd w:val="clear" w:color="auto" w:fill="FFFFFF" w:themeFill="background1"/>
        </w:rPr>
        <w:t xml:space="preserve">我公司承诺在 </w:t>
      </w:r>
      <w:r>
        <w:rPr>
          <w:rFonts w:hint="eastAsia" w:ascii="宋体" w:hAnsi="宋体" w:eastAsia="宋体"/>
          <w:bCs/>
          <w:sz w:val="24"/>
          <w:szCs w:val="24"/>
          <w:highlight w:val="none"/>
          <w:u w:val="single"/>
          <w:shd w:val="clear" w:color="auto" w:fill="FFFFFF" w:themeFill="background1"/>
        </w:rPr>
        <w:t xml:space="preserve">    </w:t>
      </w:r>
      <w:r>
        <w:rPr>
          <w:rFonts w:hint="eastAsia" w:ascii="宋体" w:hAnsi="宋体" w:eastAsia="宋体"/>
          <w:bCs/>
          <w:sz w:val="24"/>
          <w:szCs w:val="24"/>
          <w:highlight w:val="none"/>
          <w:shd w:val="clear" w:color="auto" w:fill="FFFFFF" w:themeFill="background1"/>
        </w:rPr>
        <w:t>（项目名称）招标活动中，未提供本项目整体设计、规范编制或者项目管理、监理、检测等服务，与参与本次政府采购活动的其他供应商不存在法人(单位负责人)为同一人或者直接控股、管理关系。</w:t>
      </w:r>
    </w:p>
    <w:p w14:paraId="03DB1A8E">
      <w:pPr>
        <w:widowControl/>
        <w:adjustRightInd w:val="0"/>
        <w:snapToGrid w:val="0"/>
        <w:spacing w:line="360" w:lineRule="auto"/>
        <w:rPr>
          <w:rFonts w:ascii="宋体" w:hAnsi="宋体" w:eastAsia="宋体"/>
          <w:sz w:val="24"/>
          <w:szCs w:val="24"/>
          <w:highlight w:val="none"/>
          <w:shd w:val="clear" w:color="auto" w:fill="FFFFFF" w:themeFill="background1"/>
        </w:rPr>
      </w:pPr>
    </w:p>
    <w:p w14:paraId="070D6E2D">
      <w:pPr>
        <w:widowControl/>
        <w:adjustRightInd w:val="0"/>
        <w:snapToGrid w:val="0"/>
        <w:spacing w:line="360" w:lineRule="auto"/>
        <w:ind w:firstLine="506"/>
        <w:rPr>
          <w:rFonts w:cs="宋体" w:asciiTheme="majorEastAsia" w:hAnsiTheme="majorEastAsia" w:eastAsiaTheme="majorEastAsia"/>
          <w:spacing w:val="6"/>
          <w:kern w:val="0"/>
          <w:sz w:val="24"/>
          <w:szCs w:val="24"/>
          <w:highlight w:val="none"/>
        </w:rPr>
      </w:pPr>
    </w:p>
    <w:p w14:paraId="13E86CFC">
      <w:pPr>
        <w:widowControl/>
        <w:adjustRightInd w:val="0"/>
        <w:snapToGrid w:val="0"/>
        <w:spacing w:line="360" w:lineRule="auto"/>
        <w:ind w:firstLine="506"/>
        <w:rPr>
          <w:rFonts w:cs="宋体" w:asciiTheme="majorEastAsia" w:hAnsiTheme="majorEastAsia" w:eastAsiaTheme="majorEastAsia"/>
          <w:spacing w:val="6"/>
          <w:kern w:val="0"/>
          <w:sz w:val="24"/>
          <w:szCs w:val="24"/>
          <w:highlight w:val="none"/>
        </w:rPr>
      </w:pPr>
    </w:p>
    <w:p w14:paraId="2B228F2D">
      <w:pPr>
        <w:widowControl/>
        <w:adjustRightInd w:val="0"/>
        <w:snapToGrid w:val="0"/>
        <w:spacing w:line="360" w:lineRule="auto"/>
        <w:ind w:firstLine="506"/>
        <w:rPr>
          <w:rFonts w:cs="宋体" w:asciiTheme="majorEastAsia" w:hAnsiTheme="majorEastAsia" w:eastAsiaTheme="majorEastAsia"/>
          <w:spacing w:val="6"/>
          <w:kern w:val="0"/>
          <w:sz w:val="24"/>
          <w:szCs w:val="24"/>
          <w:highlight w:val="none"/>
        </w:rPr>
      </w:pPr>
    </w:p>
    <w:p w14:paraId="09C5FEA3">
      <w:pPr>
        <w:widowControl/>
        <w:shd w:val="clear" w:color="auto" w:fill="FFFFFF"/>
        <w:snapToGrid w:val="0"/>
        <w:spacing w:line="360" w:lineRule="auto"/>
        <w:jc w:val="left"/>
        <w:rPr>
          <w:rFonts w:ascii="宋体" w:hAnsi="宋体" w:eastAsia="宋体" w:cs="Arial"/>
          <w:kern w:val="0"/>
          <w:sz w:val="24"/>
          <w:szCs w:val="24"/>
          <w:highlight w:val="none"/>
          <w:shd w:val="clear" w:color="auto" w:fill="FFFFFF" w:themeFill="background1"/>
        </w:rPr>
      </w:pPr>
      <w:r>
        <w:rPr>
          <w:rFonts w:hint="eastAsia" w:ascii="宋体" w:hAnsi="宋体" w:eastAsia="宋体" w:cs="Arial"/>
          <w:kern w:val="0"/>
          <w:sz w:val="24"/>
          <w:szCs w:val="24"/>
          <w:highlight w:val="none"/>
          <w:shd w:val="clear" w:color="auto" w:fill="FFFFFF" w:themeFill="background1"/>
        </w:rPr>
        <w:t>供应商：</w:t>
      </w:r>
      <w:r>
        <w:rPr>
          <w:rFonts w:hint="eastAsia" w:ascii="宋体" w:hAnsi="宋体" w:eastAsia="宋体" w:cs="Arial"/>
          <w:kern w:val="0"/>
          <w:sz w:val="24"/>
          <w:szCs w:val="24"/>
          <w:highlight w:val="none"/>
          <w:u w:val="single"/>
          <w:shd w:val="clear" w:color="auto" w:fill="FFFFFF" w:themeFill="background1"/>
        </w:rPr>
        <w:t xml:space="preserve">               </w:t>
      </w:r>
      <w:r>
        <w:rPr>
          <w:rFonts w:hint="eastAsia" w:ascii="宋体" w:hAnsi="宋体" w:eastAsia="宋体" w:cs="Arial"/>
          <w:kern w:val="0"/>
          <w:sz w:val="24"/>
          <w:szCs w:val="24"/>
          <w:highlight w:val="none"/>
          <w:shd w:val="clear" w:color="auto" w:fill="FFFFFF" w:themeFill="background1"/>
        </w:rPr>
        <w:t>（盖章）</w:t>
      </w:r>
    </w:p>
    <w:p w14:paraId="041A4D9B">
      <w:pPr>
        <w:widowControl/>
        <w:shd w:val="clear" w:color="auto" w:fill="FFFFFF"/>
        <w:snapToGrid w:val="0"/>
        <w:spacing w:line="360" w:lineRule="auto"/>
        <w:jc w:val="left"/>
        <w:rPr>
          <w:rFonts w:ascii="宋体" w:hAnsi="宋体" w:eastAsia="宋体" w:cs="Arial"/>
          <w:kern w:val="0"/>
          <w:sz w:val="24"/>
          <w:szCs w:val="24"/>
          <w:highlight w:val="none"/>
          <w:shd w:val="clear" w:color="auto" w:fill="FFFFFF" w:themeFill="background1"/>
        </w:rPr>
      </w:pPr>
    </w:p>
    <w:p w14:paraId="1E4E1480">
      <w:pPr>
        <w:widowControl/>
        <w:shd w:val="clear" w:color="auto" w:fill="FFFFFF"/>
        <w:snapToGrid w:val="0"/>
        <w:spacing w:line="360" w:lineRule="auto"/>
        <w:jc w:val="left"/>
        <w:rPr>
          <w:rFonts w:ascii="宋体" w:hAnsi="宋体" w:eastAsia="宋体" w:cs="Arial"/>
          <w:kern w:val="0"/>
          <w:sz w:val="24"/>
          <w:szCs w:val="24"/>
          <w:highlight w:val="none"/>
          <w:shd w:val="clear" w:color="auto" w:fill="FFFFFF" w:themeFill="background1"/>
        </w:rPr>
      </w:pPr>
      <w:r>
        <w:rPr>
          <w:rFonts w:hint="eastAsia" w:ascii="宋体" w:hAnsi="宋体" w:eastAsia="宋体" w:cs="Arial"/>
          <w:kern w:val="0"/>
          <w:sz w:val="24"/>
          <w:szCs w:val="24"/>
          <w:highlight w:val="none"/>
          <w:shd w:val="clear" w:color="auto" w:fill="FFFFFF" w:themeFill="background1"/>
        </w:rPr>
        <w:t>法定代表人：</w:t>
      </w:r>
      <w:r>
        <w:rPr>
          <w:rFonts w:hint="eastAsia" w:ascii="宋体" w:hAnsi="宋体" w:eastAsia="宋体" w:cs="Arial"/>
          <w:kern w:val="0"/>
          <w:sz w:val="24"/>
          <w:szCs w:val="24"/>
          <w:highlight w:val="none"/>
          <w:u w:val="single"/>
          <w:shd w:val="clear" w:color="auto" w:fill="FFFFFF" w:themeFill="background1"/>
        </w:rPr>
        <w:t xml:space="preserve">           </w:t>
      </w:r>
      <w:r>
        <w:rPr>
          <w:rFonts w:hint="eastAsia" w:ascii="宋体" w:hAnsi="宋体" w:eastAsia="宋体" w:cs="Arial"/>
          <w:kern w:val="0"/>
          <w:sz w:val="24"/>
          <w:szCs w:val="24"/>
          <w:highlight w:val="none"/>
          <w:shd w:val="clear" w:color="auto" w:fill="FFFFFF" w:themeFill="background1"/>
        </w:rPr>
        <w:t>（盖章）</w:t>
      </w:r>
    </w:p>
    <w:p w14:paraId="495E5A64">
      <w:pPr>
        <w:widowControl/>
        <w:shd w:val="clear" w:color="auto" w:fill="FFFFFF"/>
        <w:snapToGrid w:val="0"/>
        <w:spacing w:line="360" w:lineRule="auto"/>
        <w:ind w:firstLine="482"/>
        <w:jc w:val="center"/>
        <w:rPr>
          <w:rFonts w:ascii="宋体" w:hAnsi="宋体" w:eastAsia="宋体" w:cs="Arial"/>
          <w:kern w:val="0"/>
          <w:sz w:val="24"/>
          <w:szCs w:val="24"/>
          <w:highlight w:val="none"/>
          <w:shd w:val="clear" w:color="auto" w:fill="FFFFFF" w:themeFill="background1"/>
        </w:rPr>
      </w:pPr>
      <w:r>
        <w:rPr>
          <w:rFonts w:hint="eastAsia" w:ascii="宋体" w:hAnsi="宋体" w:eastAsia="宋体" w:cs="Arial"/>
          <w:kern w:val="0"/>
          <w:sz w:val="24"/>
          <w:szCs w:val="24"/>
          <w:highlight w:val="none"/>
          <w:shd w:val="clear" w:color="auto" w:fill="FFFFFF" w:themeFill="background1"/>
        </w:rPr>
        <w:t xml:space="preserve">                                               日期： 年  月  日</w:t>
      </w:r>
    </w:p>
    <w:p w14:paraId="4A4B2327">
      <w:pPr>
        <w:tabs>
          <w:tab w:val="left" w:pos="4800"/>
        </w:tabs>
        <w:topLinePunct/>
        <w:spacing w:line="360" w:lineRule="auto"/>
        <w:jc w:val="center"/>
        <w:rPr>
          <w:rFonts w:ascii="宋体" w:hAnsi="宋体" w:eastAsia="宋体" w:cs="Times New Roman"/>
          <w:sz w:val="24"/>
          <w:szCs w:val="24"/>
          <w:highlight w:val="none"/>
        </w:rPr>
      </w:pPr>
      <w:r>
        <w:rPr>
          <w:rFonts w:ascii="宋体" w:hAnsi="宋体" w:eastAsia="宋体"/>
          <w:sz w:val="24"/>
          <w:szCs w:val="24"/>
          <w:highlight w:val="none"/>
        </w:rPr>
        <w:br w:type="page"/>
      </w:r>
    </w:p>
    <w:p w14:paraId="73A391F1">
      <w:pPr>
        <w:spacing w:line="360" w:lineRule="auto"/>
        <w:jc w:val="center"/>
        <w:outlineLvl w:val="0"/>
        <w:rPr>
          <w:rFonts w:ascii="宋体" w:hAnsi="宋体" w:eastAsia="宋体" w:cs="宋体"/>
          <w:b/>
          <w:sz w:val="24"/>
          <w:szCs w:val="24"/>
          <w:highlight w:val="none"/>
        </w:rPr>
      </w:pPr>
      <w:bookmarkStart w:id="380" w:name="_Toc77455658"/>
      <w:bookmarkStart w:id="381" w:name="_Toc60925660"/>
      <w:bookmarkStart w:id="382" w:name="_Toc13965"/>
      <w:r>
        <w:rPr>
          <w:rFonts w:hint="eastAsia" w:ascii="宋体" w:hAnsi="宋体" w:eastAsia="宋体" w:cs="宋体"/>
          <w:b/>
          <w:sz w:val="24"/>
          <w:szCs w:val="24"/>
          <w:highlight w:val="none"/>
        </w:rPr>
        <w:t>第六章</w:t>
      </w:r>
      <w:r>
        <w:rPr>
          <w:rFonts w:ascii="宋体" w:hAnsi="宋体" w:eastAsia="宋体" w:cs="宋体"/>
          <w:b/>
          <w:sz w:val="24"/>
          <w:szCs w:val="24"/>
          <w:highlight w:val="none"/>
        </w:rPr>
        <w:t xml:space="preserve"> </w:t>
      </w:r>
      <w:r>
        <w:rPr>
          <w:rFonts w:hint="eastAsia" w:ascii="宋体" w:hAnsi="宋体" w:eastAsia="宋体" w:cs="宋体"/>
          <w:b/>
          <w:sz w:val="24"/>
          <w:szCs w:val="24"/>
          <w:highlight w:val="none"/>
        </w:rPr>
        <w:t>补充条款</w:t>
      </w:r>
      <w:bookmarkEnd w:id="380"/>
      <w:bookmarkEnd w:id="381"/>
      <w:bookmarkEnd w:id="382"/>
    </w:p>
    <w:p w14:paraId="242C3C61">
      <w:pPr>
        <w:spacing w:line="360" w:lineRule="auto"/>
        <w:rPr>
          <w:rFonts w:ascii="宋体" w:hAnsi="宋体" w:eastAsia="宋体"/>
          <w:sz w:val="24"/>
          <w:szCs w:val="24"/>
          <w:highlight w:val="none"/>
        </w:rPr>
      </w:pPr>
    </w:p>
    <w:p w14:paraId="68EB4ED4">
      <w:pPr>
        <w:spacing w:line="360" w:lineRule="auto"/>
        <w:rPr>
          <w:rFonts w:ascii="宋体" w:hAnsi="宋体" w:eastAsia="宋体"/>
          <w:sz w:val="24"/>
          <w:szCs w:val="24"/>
          <w:highlight w:val="none"/>
        </w:rPr>
      </w:pPr>
    </w:p>
    <w:p w14:paraId="336CCBBB">
      <w:pPr>
        <w:widowControl/>
        <w:spacing w:line="360" w:lineRule="auto"/>
        <w:jc w:val="left"/>
        <w:rPr>
          <w:rFonts w:ascii="宋体" w:hAnsi="宋体" w:eastAsia="宋体"/>
          <w:sz w:val="24"/>
          <w:szCs w:val="24"/>
          <w:highlight w:val="none"/>
        </w:rPr>
      </w:pPr>
    </w:p>
    <w:p w14:paraId="01AF3535">
      <w:pPr>
        <w:widowControl/>
        <w:spacing w:line="360" w:lineRule="auto"/>
        <w:jc w:val="left"/>
        <w:rPr>
          <w:rFonts w:ascii="宋体" w:hAnsi="宋体" w:eastAsia="宋体"/>
          <w:sz w:val="24"/>
          <w:szCs w:val="24"/>
          <w:highlight w:val="none"/>
        </w:rPr>
      </w:pPr>
    </w:p>
    <w:p w14:paraId="6B7DAD39">
      <w:pPr>
        <w:spacing w:line="360" w:lineRule="auto"/>
        <w:rPr>
          <w:rFonts w:ascii="宋体" w:hAnsi="宋体" w:eastAsia="宋体"/>
          <w:sz w:val="24"/>
          <w:szCs w:val="24"/>
          <w:highlight w:val="none"/>
        </w:rPr>
      </w:pPr>
    </w:p>
    <w:sectPr>
      <w:headerReference r:id="rId12" w:type="default"/>
      <w:footerReference r:id="rId13"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moder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40001" w:csb1="00000000"/>
  </w:font>
  <w:font w:name="Trebuchet MS">
    <w:panose1 w:val="020B0603020202020204"/>
    <w:charset w:val="00"/>
    <w:family w:val="swiss"/>
    <w:pitch w:val="default"/>
    <w:sig w:usb0="00000687" w:usb1="00000000" w:usb2="00000000" w:usb3="00000000" w:csb0="2000009F" w:csb1="00000000"/>
  </w:font>
  <w:font w:name="方正仿宋简体">
    <w:altName w:val="微软雅黑"/>
    <w:panose1 w:val="02000000000000000000"/>
    <w:charset w:val="86"/>
    <w:family w:val="auto"/>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E0755">
    <w:pPr>
      <w:pStyle w:val="22"/>
      <w:jc w:val="center"/>
      <w:rPr>
        <w:rFonts w:ascii="宋体" w:hAnsi="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CE19C">
    <w:pPr>
      <w:pStyle w:val="22"/>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68</w:t>
    </w:r>
    <w:r>
      <w:rPr>
        <w:rStyle w:val="46"/>
      </w:rPr>
      <w:fldChar w:fldCharType="end"/>
    </w:r>
  </w:p>
  <w:p w14:paraId="505D73F0">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1209305"/>
    </w:sdtPr>
    <w:sdtEndPr>
      <w:rPr>
        <w:rFonts w:ascii="宋体" w:hAnsi="宋体"/>
        <w:sz w:val="24"/>
      </w:rPr>
    </w:sdtEndPr>
    <w:sdtContent>
      <w:p w14:paraId="4842211A">
        <w:pPr>
          <w:pStyle w:val="22"/>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15</w:t>
        </w:r>
        <w:r>
          <w:rPr>
            <w:rFonts w:ascii="宋体" w:hAnsi="宋体"/>
            <w:sz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CF706">
    <w:pPr>
      <w:pStyle w:val="2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765B1A">
                          <w:pPr>
                            <w:pStyle w:val="22"/>
                            <w:jc w:val="center"/>
                            <w:rPr>
                              <w:rFonts w:hint="eastAsia" w:ascii="宋体" w:hAnsi="宋体" w:eastAsia="宋体" w:cs="宋体"/>
                              <w:sz w:val="21"/>
                              <w:szCs w:val="21"/>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hint="eastAsia" w:ascii="宋体" w:hAnsi="宋体" w:eastAsia="宋体" w:cs="宋体"/>
                              <w:sz w:val="22"/>
                              <w:szCs w:val="22"/>
                              <w:lang w:val="zh-CN"/>
                            </w:rPr>
                            <w:t>4</w:t>
                          </w:r>
                          <w:r>
                            <w:rPr>
                              <w:rFonts w:hint="eastAsia" w:ascii="宋体" w:hAnsi="宋体" w:eastAsia="宋体" w:cs="宋体"/>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4765B1A">
                    <w:pPr>
                      <w:pStyle w:val="22"/>
                      <w:jc w:val="center"/>
                      <w:rPr>
                        <w:rFonts w:hint="eastAsia" w:ascii="宋体" w:hAnsi="宋体" w:eastAsia="宋体" w:cs="宋体"/>
                        <w:sz w:val="21"/>
                        <w:szCs w:val="21"/>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hint="eastAsia" w:ascii="宋体" w:hAnsi="宋体" w:eastAsia="宋体" w:cs="宋体"/>
                        <w:sz w:val="22"/>
                        <w:szCs w:val="22"/>
                        <w:lang w:val="zh-CN"/>
                      </w:rPr>
                      <w:t>4</w:t>
                    </w:r>
                    <w:r>
                      <w:rPr>
                        <w:rFonts w:hint="eastAsia" w:ascii="宋体" w:hAnsi="宋体" w:eastAsia="宋体" w:cs="宋体"/>
                        <w:sz w:val="22"/>
                        <w:szCs w:val="22"/>
                      </w:rPr>
                      <w:fldChar w:fldCharType="end"/>
                    </w:r>
                  </w:p>
                </w:txbxContent>
              </v:textbox>
            </v:shape>
          </w:pict>
        </mc:Fallback>
      </mc:AlternateContent>
    </w:r>
  </w:p>
  <w:p w14:paraId="33AC9FE7">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BCF4F">
    <w:pPr>
      <w:pStyle w:val="22"/>
      <w:jc w:val="center"/>
      <w:rPr>
        <w:rFonts w:asciiTheme="minorEastAsia" w:hAnsiTheme="minorEastAsia" w:eastAsiaTheme="minorEastAsia"/>
        <w:sz w:val="20"/>
        <w:szCs w:val="20"/>
      </w:rPr>
    </w:pPr>
    <w:r>
      <w:rPr>
        <w:sz w:val="20"/>
        <w:szCs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5336C7">
                          <w:pPr>
                            <w:pStyle w:val="22"/>
                            <w:jc w:val="center"/>
                            <w:rPr>
                              <w:sz w:val="21"/>
                              <w:szCs w:val="21"/>
                            </w:rPr>
                          </w:pP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   \* MERGEFORMAT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lang w:val="zh-CN"/>
                            </w:rPr>
                            <w:t>2</w:t>
                          </w:r>
                          <w:r>
                            <w:rPr>
                              <w:rFonts w:asciiTheme="minorEastAsia" w:hAnsiTheme="minorEastAsia" w:eastAsiaTheme="min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05336C7">
                    <w:pPr>
                      <w:pStyle w:val="22"/>
                      <w:jc w:val="center"/>
                      <w:rPr>
                        <w:sz w:val="21"/>
                        <w:szCs w:val="21"/>
                      </w:rPr>
                    </w:pP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   \* MERGEFORMAT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lang w:val="zh-CN"/>
                      </w:rPr>
                      <w:t>2</w:t>
                    </w:r>
                    <w:r>
                      <w:rPr>
                        <w:rFonts w:asciiTheme="minorEastAsia" w:hAnsiTheme="minorEastAsia" w:eastAsiaTheme="minorEastAsia"/>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32277">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0513E9">
                          <w:pPr>
                            <w:pStyle w:val="22"/>
                            <w:jc w:val="center"/>
                          </w:pPr>
                          <w:r>
                            <w:fldChar w:fldCharType="begin"/>
                          </w:r>
                          <w:r>
                            <w:instrText xml:space="preserve"> PAGE   \* MERGEFORMAT </w:instrText>
                          </w:r>
                          <w:r>
                            <w:fldChar w:fldCharType="separate"/>
                          </w:r>
                          <w:r>
                            <w:rPr>
                              <w:lang w:val="zh-CN"/>
                            </w:rP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50513E9">
                    <w:pPr>
                      <w:pStyle w:val="22"/>
                      <w:jc w:val="center"/>
                    </w:pPr>
                    <w:r>
                      <w:fldChar w:fldCharType="begin"/>
                    </w:r>
                    <w:r>
                      <w:instrText xml:space="preserve"> PAGE   \* MERGEFORMAT </w:instrText>
                    </w:r>
                    <w:r>
                      <w:fldChar w:fldCharType="separate"/>
                    </w:r>
                    <w:r>
                      <w:rPr>
                        <w:lang w:val="zh-CN"/>
                      </w:rPr>
                      <w:t>21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16B33">
    <w:pPr>
      <w:pStyle w:val="22"/>
      <w:ind w:right="360"/>
      <w:jc w:val="center"/>
      <w:rPr>
        <w:rFonts w:asciiTheme="minorEastAsia" w:hAnsiTheme="minorEastAsia" w:eastAsiaTheme="minorEastAsia"/>
        <w:sz w:val="24"/>
        <w:szCs w:val="30"/>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15"/>
                            </w:rPr>
                            <w:id w:val="-367532114"/>
                          </w:sdtPr>
                          <w:sdtEndPr>
                            <w:rPr>
                              <w:rFonts w:asciiTheme="minorEastAsia" w:hAnsiTheme="minorEastAsia" w:eastAsiaTheme="minorEastAsia"/>
                              <w:sz w:val="24"/>
                              <w:szCs w:val="30"/>
                            </w:rPr>
                          </w:sdtEndPr>
                          <w:sdtContent>
                            <w:p w14:paraId="4E73D2BF">
                              <w:pPr>
                                <w:pStyle w:val="22"/>
                                <w:ind w:right="360"/>
                                <w:jc w:val="center"/>
                                <w:rPr>
                                  <w:rFonts w:asciiTheme="minorEastAsia" w:hAnsiTheme="minorEastAsia" w:eastAsiaTheme="minorEastAsia"/>
                                  <w:sz w:val="24"/>
                                  <w:szCs w:val="30"/>
                                </w:rPr>
                              </w:pPr>
                              <w:r>
                                <w:rPr>
                                  <w:rFonts w:asciiTheme="minorEastAsia" w:hAnsiTheme="minorEastAsia" w:eastAsiaTheme="minorEastAsia"/>
                                  <w:sz w:val="24"/>
                                  <w:szCs w:val="30"/>
                                </w:rPr>
                                <w:fldChar w:fldCharType="begin"/>
                              </w:r>
                              <w:r>
                                <w:rPr>
                                  <w:rFonts w:asciiTheme="minorEastAsia" w:hAnsiTheme="minorEastAsia" w:eastAsiaTheme="minorEastAsia"/>
                                  <w:sz w:val="24"/>
                                  <w:szCs w:val="30"/>
                                </w:rPr>
                                <w:instrText xml:space="preserve">PAGE   \* MERGEFORMAT</w:instrText>
                              </w:r>
                              <w:r>
                                <w:rPr>
                                  <w:rFonts w:asciiTheme="minorEastAsia" w:hAnsiTheme="minorEastAsia" w:eastAsiaTheme="minorEastAsia"/>
                                  <w:sz w:val="24"/>
                                  <w:szCs w:val="30"/>
                                </w:rPr>
                                <w:fldChar w:fldCharType="separate"/>
                              </w:r>
                              <w:r>
                                <w:rPr>
                                  <w:rFonts w:asciiTheme="minorEastAsia" w:hAnsiTheme="minorEastAsia" w:eastAsiaTheme="minorEastAsia"/>
                                  <w:sz w:val="24"/>
                                  <w:szCs w:val="30"/>
                                  <w:lang w:val="zh-CN"/>
                                </w:rPr>
                                <w:t>49</w:t>
                              </w:r>
                              <w:r>
                                <w:rPr>
                                  <w:rFonts w:asciiTheme="minorEastAsia" w:hAnsiTheme="minorEastAsia" w:eastAsiaTheme="minorEastAsia"/>
                                  <w:sz w:val="24"/>
                                  <w:szCs w:val="30"/>
                                </w:rPr>
                                <w:fldChar w:fldCharType="end"/>
                              </w:r>
                            </w:p>
                          </w:sdtContent>
                        </w:sdt>
                        <w:p w14:paraId="26FF241E">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rPr>
                        <w:sz w:val="15"/>
                      </w:rPr>
                      <w:id w:val="-367532114"/>
                    </w:sdtPr>
                    <w:sdtEndPr>
                      <w:rPr>
                        <w:rFonts w:asciiTheme="minorEastAsia" w:hAnsiTheme="minorEastAsia" w:eastAsiaTheme="minorEastAsia"/>
                        <w:sz w:val="24"/>
                        <w:szCs w:val="30"/>
                      </w:rPr>
                    </w:sdtEndPr>
                    <w:sdtContent>
                      <w:p w14:paraId="4E73D2BF">
                        <w:pPr>
                          <w:pStyle w:val="22"/>
                          <w:ind w:right="360"/>
                          <w:jc w:val="center"/>
                          <w:rPr>
                            <w:rFonts w:asciiTheme="minorEastAsia" w:hAnsiTheme="minorEastAsia" w:eastAsiaTheme="minorEastAsia"/>
                            <w:sz w:val="24"/>
                            <w:szCs w:val="30"/>
                          </w:rPr>
                        </w:pPr>
                        <w:r>
                          <w:rPr>
                            <w:rFonts w:asciiTheme="minorEastAsia" w:hAnsiTheme="minorEastAsia" w:eastAsiaTheme="minorEastAsia"/>
                            <w:sz w:val="24"/>
                            <w:szCs w:val="30"/>
                          </w:rPr>
                          <w:fldChar w:fldCharType="begin"/>
                        </w:r>
                        <w:r>
                          <w:rPr>
                            <w:rFonts w:asciiTheme="minorEastAsia" w:hAnsiTheme="minorEastAsia" w:eastAsiaTheme="minorEastAsia"/>
                            <w:sz w:val="24"/>
                            <w:szCs w:val="30"/>
                          </w:rPr>
                          <w:instrText xml:space="preserve">PAGE   \* MERGEFORMAT</w:instrText>
                        </w:r>
                        <w:r>
                          <w:rPr>
                            <w:rFonts w:asciiTheme="minorEastAsia" w:hAnsiTheme="minorEastAsia" w:eastAsiaTheme="minorEastAsia"/>
                            <w:sz w:val="24"/>
                            <w:szCs w:val="30"/>
                          </w:rPr>
                          <w:fldChar w:fldCharType="separate"/>
                        </w:r>
                        <w:r>
                          <w:rPr>
                            <w:rFonts w:asciiTheme="minorEastAsia" w:hAnsiTheme="minorEastAsia" w:eastAsiaTheme="minorEastAsia"/>
                            <w:sz w:val="24"/>
                            <w:szCs w:val="30"/>
                            <w:lang w:val="zh-CN"/>
                          </w:rPr>
                          <w:t>49</w:t>
                        </w:r>
                        <w:r>
                          <w:rPr>
                            <w:rFonts w:asciiTheme="minorEastAsia" w:hAnsiTheme="minorEastAsia" w:eastAsiaTheme="minorEastAsia"/>
                            <w:sz w:val="24"/>
                            <w:szCs w:val="30"/>
                          </w:rPr>
                          <w:fldChar w:fldCharType="end"/>
                        </w:r>
                      </w:p>
                    </w:sdtContent>
                  </w:sdt>
                  <w:p w14:paraId="26FF241E">
                    <w:pPr>
                      <w:pStyle w:val="9"/>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E0E7F">
    <w:pPr>
      <w:pStyle w:val="2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CBB09">
    <w:pPr>
      <w:pStyle w:val="23"/>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4E61A">
    <w:pPr>
      <w:pStyle w:val="23"/>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5328C">
    <w:pPr>
      <w:pStyle w:val="2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992161"/>
    <w:multiLevelType w:val="multilevel"/>
    <w:tmpl w:val="58992161"/>
    <w:lvl w:ilvl="0" w:tentative="0">
      <w:start w:val="1"/>
      <w:numFmt w:val="decimal"/>
      <w:lvlText w:val="表 3.%1"/>
      <w:lvlJc w:val="left"/>
      <w:pPr>
        <w:tabs>
          <w:tab w:val="left" w:pos="902"/>
        </w:tabs>
        <w:ind w:left="902" w:hanging="420"/>
      </w:pPr>
      <w:rPr>
        <w:rFonts w:hint="eastAsia"/>
      </w:rPr>
    </w:lvl>
    <w:lvl w:ilvl="1" w:tentative="0">
      <w:start w:val="1"/>
      <w:numFmt w:val="lowerLetter"/>
      <w:pStyle w:val="216"/>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6B1CC163"/>
    <w:multiLevelType w:val="singleLevel"/>
    <w:tmpl w:val="6B1CC163"/>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jMDQxNzNhZWM1Y2ZlN2VlMTc2Y2M5Yzk5NjViMjMifQ=="/>
  </w:docVars>
  <w:rsids>
    <w:rsidRoot w:val="00101AA4"/>
    <w:rsid w:val="00001340"/>
    <w:rsid w:val="00003F6D"/>
    <w:rsid w:val="00004DAA"/>
    <w:rsid w:val="0000568A"/>
    <w:rsid w:val="00006BD9"/>
    <w:rsid w:val="00007BA8"/>
    <w:rsid w:val="000149FB"/>
    <w:rsid w:val="00014F7D"/>
    <w:rsid w:val="000162FE"/>
    <w:rsid w:val="00016F23"/>
    <w:rsid w:val="00020B17"/>
    <w:rsid w:val="000212A6"/>
    <w:rsid w:val="000244CA"/>
    <w:rsid w:val="00026F71"/>
    <w:rsid w:val="00030171"/>
    <w:rsid w:val="000304C4"/>
    <w:rsid w:val="00033566"/>
    <w:rsid w:val="00036B12"/>
    <w:rsid w:val="000400E8"/>
    <w:rsid w:val="00046152"/>
    <w:rsid w:val="0005003E"/>
    <w:rsid w:val="000536BB"/>
    <w:rsid w:val="0005677C"/>
    <w:rsid w:val="000604DE"/>
    <w:rsid w:val="000641A9"/>
    <w:rsid w:val="00070AF5"/>
    <w:rsid w:val="00071140"/>
    <w:rsid w:val="00071492"/>
    <w:rsid w:val="00071EBA"/>
    <w:rsid w:val="000726EA"/>
    <w:rsid w:val="00073D96"/>
    <w:rsid w:val="000762D4"/>
    <w:rsid w:val="0007797D"/>
    <w:rsid w:val="0008025F"/>
    <w:rsid w:val="0008034C"/>
    <w:rsid w:val="00080E16"/>
    <w:rsid w:val="0008176E"/>
    <w:rsid w:val="0008215D"/>
    <w:rsid w:val="00082FC4"/>
    <w:rsid w:val="00083B64"/>
    <w:rsid w:val="00085BB6"/>
    <w:rsid w:val="000904A3"/>
    <w:rsid w:val="000916AB"/>
    <w:rsid w:val="000923E8"/>
    <w:rsid w:val="000941A8"/>
    <w:rsid w:val="00094989"/>
    <w:rsid w:val="000A02F9"/>
    <w:rsid w:val="000A1822"/>
    <w:rsid w:val="000A32B9"/>
    <w:rsid w:val="000A3552"/>
    <w:rsid w:val="000A3C63"/>
    <w:rsid w:val="000A4398"/>
    <w:rsid w:val="000B0F6F"/>
    <w:rsid w:val="000B210F"/>
    <w:rsid w:val="000B331B"/>
    <w:rsid w:val="000B581D"/>
    <w:rsid w:val="000B74E1"/>
    <w:rsid w:val="000B797D"/>
    <w:rsid w:val="000C3368"/>
    <w:rsid w:val="000C3905"/>
    <w:rsid w:val="000C4357"/>
    <w:rsid w:val="000C62C3"/>
    <w:rsid w:val="000D171A"/>
    <w:rsid w:val="000D37C8"/>
    <w:rsid w:val="000D3B49"/>
    <w:rsid w:val="000D7CE7"/>
    <w:rsid w:val="000E20F2"/>
    <w:rsid w:val="000E5B9C"/>
    <w:rsid w:val="000E6FF4"/>
    <w:rsid w:val="000E7461"/>
    <w:rsid w:val="000E7AF9"/>
    <w:rsid w:val="000F2511"/>
    <w:rsid w:val="00101AA4"/>
    <w:rsid w:val="001060B3"/>
    <w:rsid w:val="001063D0"/>
    <w:rsid w:val="0010650C"/>
    <w:rsid w:val="001079FC"/>
    <w:rsid w:val="00107B5A"/>
    <w:rsid w:val="00107FE2"/>
    <w:rsid w:val="001100D5"/>
    <w:rsid w:val="00112251"/>
    <w:rsid w:val="00113345"/>
    <w:rsid w:val="00114633"/>
    <w:rsid w:val="00117093"/>
    <w:rsid w:val="00117660"/>
    <w:rsid w:val="0012205E"/>
    <w:rsid w:val="00122534"/>
    <w:rsid w:val="001227D5"/>
    <w:rsid w:val="00123259"/>
    <w:rsid w:val="0012668B"/>
    <w:rsid w:val="00127B38"/>
    <w:rsid w:val="0013312B"/>
    <w:rsid w:val="00133C36"/>
    <w:rsid w:val="00134F82"/>
    <w:rsid w:val="00135714"/>
    <w:rsid w:val="001378D2"/>
    <w:rsid w:val="00140D70"/>
    <w:rsid w:val="001411D9"/>
    <w:rsid w:val="00141AF5"/>
    <w:rsid w:val="001431D9"/>
    <w:rsid w:val="00143612"/>
    <w:rsid w:val="00144E0F"/>
    <w:rsid w:val="00145F16"/>
    <w:rsid w:val="00146E26"/>
    <w:rsid w:val="001477DB"/>
    <w:rsid w:val="001511BA"/>
    <w:rsid w:val="00151679"/>
    <w:rsid w:val="00151E56"/>
    <w:rsid w:val="0015454B"/>
    <w:rsid w:val="0015472C"/>
    <w:rsid w:val="00154A10"/>
    <w:rsid w:val="00156E77"/>
    <w:rsid w:val="0015794E"/>
    <w:rsid w:val="00160C84"/>
    <w:rsid w:val="0016163B"/>
    <w:rsid w:val="00162304"/>
    <w:rsid w:val="00162D5F"/>
    <w:rsid w:val="001635B4"/>
    <w:rsid w:val="001676DD"/>
    <w:rsid w:val="00171B8B"/>
    <w:rsid w:val="001733AF"/>
    <w:rsid w:val="00173CD5"/>
    <w:rsid w:val="00176FAD"/>
    <w:rsid w:val="00177264"/>
    <w:rsid w:val="0018101E"/>
    <w:rsid w:val="001825D7"/>
    <w:rsid w:val="0018398B"/>
    <w:rsid w:val="00186618"/>
    <w:rsid w:val="00192531"/>
    <w:rsid w:val="00193A7C"/>
    <w:rsid w:val="001970FB"/>
    <w:rsid w:val="0019744D"/>
    <w:rsid w:val="001A148C"/>
    <w:rsid w:val="001A2117"/>
    <w:rsid w:val="001A2D5E"/>
    <w:rsid w:val="001A3274"/>
    <w:rsid w:val="001A33AD"/>
    <w:rsid w:val="001A377B"/>
    <w:rsid w:val="001A45DD"/>
    <w:rsid w:val="001A4E5A"/>
    <w:rsid w:val="001A5AD8"/>
    <w:rsid w:val="001A6322"/>
    <w:rsid w:val="001B1748"/>
    <w:rsid w:val="001B36D6"/>
    <w:rsid w:val="001C09A4"/>
    <w:rsid w:val="001C47B9"/>
    <w:rsid w:val="001C5D03"/>
    <w:rsid w:val="001C7321"/>
    <w:rsid w:val="001D024E"/>
    <w:rsid w:val="001D50A5"/>
    <w:rsid w:val="001D53FB"/>
    <w:rsid w:val="001D79E8"/>
    <w:rsid w:val="001E1D3C"/>
    <w:rsid w:val="001E33A7"/>
    <w:rsid w:val="001E3D69"/>
    <w:rsid w:val="001E4755"/>
    <w:rsid w:val="001E5AAE"/>
    <w:rsid w:val="001E6E8F"/>
    <w:rsid w:val="001E700D"/>
    <w:rsid w:val="001E7813"/>
    <w:rsid w:val="001F22E9"/>
    <w:rsid w:val="001F3A08"/>
    <w:rsid w:val="001F49E9"/>
    <w:rsid w:val="001F60D1"/>
    <w:rsid w:val="001F610A"/>
    <w:rsid w:val="001F6324"/>
    <w:rsid w:val="0020058C"/>
    <w:rsid w:val="00200BA8"/>
    <w:rsid w:val="0020210D"/>
    <w:rsid w:val="002055DD"/>
    <w:rsid w:val="00205DF6"/>
    <w:rsid w:val="002115F3"/>
    <w:rsid w:val="00213B45"/>
    <w:rsid w:val="00213C80"/>
    <w:rsid w:val="0022177D"/>
    <w:rsid w:val="0022315A"/>
    <w:rsid w:val="002233BB"/>
    <w:rsid w:val="00225083"/>
    <w:rsid w:val="002250F4"/>
    <w:rsid w:val="00226DEC"/>
    <w:rsid w:val="002271B7"/>
    <w:rsid w:val="0022755E"/>
    <w:rsid w:val="0022787A"/>
    <w:rsid w:val="00231BFB"/>
    <w:rsid w:val="0023316F"/>
    <w:rsid w:val="00236964"/>
    <w:rsid w:val="00236D43"/>
    <w:rsid w:val="00237C99"/>
    <w:rsid w:val="0024079C"/>
    <w:rsid w:val="00241F93"/>
    <w:rsid w:val="002443C9"/>
    <w:rsid w:val="00245F22"/>
    <w:rsid w:val="002472C0"/>
    <w:rsid w:val="00247F47"/>
    <w:rsid w:val="002508FA"/>
    <w:rsid w:val="00253DC3"/>
    <w:rsid w:val="00254157"/>
    <w:rsid w:val="002541CE"/>
    <w:rsid w:val="002545CB"/>
    <w:rsid w:val="00257F22"/>
    <w:rsid w:val="002604A7"/>
    <w:rsid w:val="00260910"/>
    <w:rsid w:val="00262839"/>
    <w:rsid w:val="00263CA6"/>
    <w:rsid w:val="00264ECA"/>
    <w:rsid w:val="00266A8F"/>
    <w:rsid w:val="00266F04"/>
    <w:rsid w:val="00271413"/>
    <w:rsid w:val="00272DDC"/>
    <w:rsid w:val="00283F2B"/>
    <w:rsid w:val="0029280E"/>
    <w:rsid w:val="00294684"/>
    <w:rsid w:val="00294D99"/>
    <w:rsid w:val="002967DA"/>
    <w:rsid w:val="00297672"/>
    <w:rsid w:val="002A6A08"/>
    <w:rsid w:val="002A76F7"/>
    <w:rsid w:val="002B0041"/>
    <w:rsid w:val="002B0980"/>
    <w:rsid w:val="002B0C40"/>
    <w:rsid w:val="002C0E26"/>
    <w:rsid w:val="002C1AFD"/>
    <w:rsid w:val="002C2DD2"/>
    <w:rsid w:val="002C33A1"/>
    <w:rsid w:val="002C3AB5"/>
    <w:rsid w:val="002D10A3"/>
    <w:rsid w:val="002D1BE8"/>
    <w:rsid w:val="002D25D3"/>
    <w:rsid w:val="002D27BF"/>
    <w:rsid w:val="002D2A64"/>
    <w:rsid w:val="002D3439"/>
    <w:rsid w:val="002D6CF2"/>
    <w:rsid w:val="002D76E1"/>
    <w:rsid w:val="002E0574"/>
    <w:rsid w:val="002E15A3"/>
    <w:rsid w:val="002E1D0A"/>
    <w:rsid w:val="002E5AAD"/>
    <w:rsid w:val="002E5ED4"/>
    <w:rsid w:val="002E6176"/>
    <w:rsid w:val="002E7A84"/>
    <w:rsid w:val="002E7D55"/>
    <w:rsid w:val="002F10F5"/>
    <w:rsid w:val="002F2283"/>
    <w:rsid w:val="002F3FDA"/>
    <w:rsid w:val="002F54A1"/>
    <w:rsid w:val="002F66E8"/>
    <w:rsid w:val="00300AC7"/>
    <w:rsid w:val="00300C92"/>
    <w:rsid w:val="00301B47"/>
    <w:rsid w:val="00301F82"/>
    <w:rsid w:val="003024B8"/>
    <w:rsid w:val="00304D2D"/>
    <w:rsid w:val="0031257E"/>
    <w:rsid w:val="00313F13"/>
    <w:rsid w:val="00315623"/>
    <w:rsid w:val="00315D4B"/>
    <w:rsid w:val="00315D59"/>
    <w:rsid w:val="00316DBA"/>
    <w:rsid w:val="00316E96"/>
    <w:rsid w:val="00317AE3"/>
    <w:rsid w:val="0032116D"/>
    <w:rsid w:val="00321D81"/>
    <w:rsid w:val="003233E1"/>
    <w:rsid w:val="00324A7B"/>
    <w:rsid w:val="003264F1"/>
    <w:rsid w:val="0032668D"/>
    <w:rsid w:val="00326D40"/>
    <w:rsid w:val="0033094D"/>
    <w:rsid w:val="00331C14"/>
    <w:rsid w:val="0033356A"/>
    <w:rsid w:val="003344D9"/>
    <w:rsid w:val="00336C8C"/>
    <w:rsid w:val="00336E0F"/>
    <w:rsid w:val="00336F54"/>
    <w:rsid w:val="003426B2"/>
    <w:rsid w:val="003458F7"/>
    <w:rsid w:val="00345FE0"/>
    <w:rsid w:val="0035279D"/>
    <w:rsid w:val="00353142"/>
    <w:rsid w:val="00357570"/>
    <w:rsid w:val="00360323"/>
    <w:rsid w:val="00360D30"/>
    <w:rsid w:val="0036128D"/>
    <w:rsid w:val="00361C9D"/>
    <w:rsid w:val="00361CD5"/>
    <w:rsid w:val="00362CA2"/>
    <w:rsid w:val="00363991"/>
    <w:rsid w:val="00364473"/>
    <w:rsid w:val="00364D75"/>
    <w:rsid w:val="003659B8"/>
    <w:rsid w:val="00365DA6"/>
    <w:rsid w:val="00370F25"/>
    <w:rsid w:val="003738A8"/>
    <w:rsid w:val="00373CAA"/>
    <w:rsid w:val="003766F5"/>
    <w:rsid w:val="00376E83"/>
    <w:rsid w:val="00381492"/>
    <w:rsid w:val="00382C56"/>
    <w:rsid w:val="00387372"/>
    <w:rsid w:val="00387B8B"/>
    <w:rsid w:val="003923EF"/>
    <w:rsid w:val="0039269B"/>
    <w:rsid w:val="00396138"/>
    <w:rsid w:val="003972C3"/>
    <w:rsid w:val="003979B4"/>
    <w:rsid w:val="003A5B50"/>
    <w:rsid w:val="003A6FF0"/>
    <w:rsid w:val="003B375E"/>
    <w:rsid w:val="003B3EF1"/>
    <w:rsid w:val="003B508E"/>
    <w:rsid w:val="003B6120"/>
    <w:rsid w:val="003B70AD"/>
    <w:rsid w:val="003B72EC"/>
    <w:rsid w:val="003C0B9E"/>
    <w:rsid w:val="003C2CBB"/>
    <w:rsid w:val="003C452F"/>
    <w:rsid w:val="003C7619"/>
    <w:rsid w:val="003D01BB"/>
    <w:rsid w:val="003D05EA"/>
    <w:rsid w:val="003D4211"/>
    <w:rsid w:val="003D5B21"/>
    <w:rsid w:val="003D5CDD"/>
    <w:rsid w:val="003D6081"/>
    <w:rsid w:val="003D678F"/>
    <w:rsid w:val="003E27FC"/>
    <w:rsid w:val="003E476A"/>
    <w:rsid w:val="003E4A7A"/>
    <w:rsid w:val="003E612D"/>
    <w:rsid w:val="003F2B4D"/>
    <w:rsid w:val="003F443A"/>
    <w:rsid w:val="003F5C6B"/>
    <w:rsid w:val="00400C51"/>
    <w:rsid w:val="00401A88"/>
    <w:rsid w:val="0040310D"/>
    <w:rsid w:val="00403C31"/>
    <w:rsid w:val="004128F5"/>
    <w:rsid w:val="004214CD"/>
    <w:rsid w:val="004220B6"/>
    <w:rsid w:val="00423D2D"/>
    <w:rsid w:val="004269F5"/>
    <w:rsid w:val="00427988"/>
    <w:rsid w:val="00430CB8"/>
    <w:rsid w:val="0043107A"/>
    <w:rsid w:val="0043182A"/>
    <w:rsid w:val="00432C0C"/>
    <w:rsid w:val="004334BF"/>
    <w:rsid w:val="00433584"/>
    <w:rsid w:val="00433AA5"/>
    <w:rsid w:val="00433EED"/>
    <w:rsid w:val="00434DA2"/>
    <w:rsid w:val="00437914"/>
    <w:rsid w:val="00444EE1"/>
    <w:rsid w:val="0044799D"/>
    <w:rsid w:val="0045091A"/>
    <w:rsid w:val="00450A93"/>
    <w:rsid w:val="00450B61"/>
    <w:rsid w:val="0045260B"/>
    <w:rsid w:val="00452BB8"/>
    <w:rsid w:val="004534FA"/>
    <w:rsid w:val="00460185"/>
    <w:rsid w:val="004640C1"/>
    <w:rsid w:val="00464441"/>
    <w:rsid w:val="00464E09"/>
    <w:rsid w:val="004814EE"/>
    <w:rsid w:val="00483315"/>
    <w:rsid w:val="004948A3"/>
    <w:rsid w:val="00496454"/>
    <w:rsid w:val="004A010F"/>
    <w:rsid w:val="004A1E94"/>
    <w:rsid w:val="004A36AE"/>
    <w:rsid w:val="004A383A"/>
    <w:rsid w:val="004A4981"/>
    <w:rsid w:val="004A5376"/>
    <w:rsid w:val="004A57DB"/>
    <w:rsid w:val="004A6517"/>
    <w:rsid w:val="004A68AF"/>
    <w:rsid w:val="004A7D7E"/>
    <w:rsid w:val="004B0537"/>
    <w:rsid w:val="004B1F18"/>
    <w:rsid w:val="004B4371"/>
    <w:rsid w:val="004B49BA"/>
    <w:rsid w:val="004B7605"/>
    <w:rsid w:val="004C380F"/>
    <w:rsid w:val="004C4D2E"/>
    <w:rsid w:val="004C55B6"/>
    <w:rsid w:val="004D10DF"/>
    <w:rsid w:val="004D11B3"/>
    <w:rsid w:val="004D65F4"/>
    <w:rsid w:val="004D75D5"/>
    <w:rsid w:val="004D780A"/>
    <w:rsid w:val="004E1539"/>
    <w:rsid w:val="004E1E11"/>
    <w:rsid w:val="004E2088"/>
    <w:rsid w:val="004E419C"/>
    <w:rsid w:val="004E42A0"/>
    <w:rsid w:val="004E4876"/>
    <w:rsid w:val="004E6506"/>
    <w:rsid w:val="004E76D1"/>
    <w:rsid w:val="004E7786"/>
    <w:rsid w:val="004F0D23"/>
    <w:rsid w:val="00501303"/>
    <w:rsid w:val="00501762"/>
    <w:rsid w:val="00505D61"/>
    <w:rsid w:val="00507DCF"/>
    <w:rsid w:val="00510D95"/>
    <w:rsid w:val="00511747"/>
    <w:rsid w:val="00512B3E"/>
    <w:rsid w:val="0051670A"/>
    <w:rsid w:val="00520FE8"/>
    <w:rsid w:val="00521B49"/>
    <w:rsid w:val="00521E8A"/>
    <w:rsid w:val="005230D2"/>
    <w:rsid w:val="00523E02"/>
    <w:rsid w:val="00526A5F"/>
    <w:rsid w:val="00526F0E"/>
    <w:rsid w:val="005307A5"/>
    <w:rsid w:val="0053132A"/>
    <w:rsid w:val="005315B6"/>
    <w:rsid w:val="0053703C"/>
    <w:rsid w:val="00540929"/>
    <w:rsid w:val="0054181E"/>
    <w:rsid w:val="005431E4"/>
    <w:rsid w:val="00543EF0"/>
    <w:rsid w:val="00544DAB"/>
    <w:rsid w:val="00545C11"/>
    <w:rsid w:val="00547C3A"/>
    <w:rsid w:val="0055435D"/>
    <w:rsid w:val="00554F17"/>
    <w:rsid w:val="0055693E"/>
    <w:rsid w:val="00560B54"/>
    <w:rsid w:val="0056149F"/>
    <w:rsid w:val="00561E3A"/>
    <w:rsid w:val="00563383"/>
    <w:rsid w:val="0056642B"/>
    <w:rsid w:val="00566F28"/>
    <w:rsid w:val="005704E4"/>
    <w:rsid w:val="0057327B"/>
    <w:rsid w:val="00573463"/>
    <w:rsid w:val="00573E10"/>
    <w:rsid w:val="0057576E"/>
    <w:rsid w:val="00575869"/>
    <w:rsid w:val="00577ECB"/>
    <w:rsid w:val="00577FFA"/>
    <w:rsid w:val="0058149C"/>
    <w:rsid w:val="00582395"/>
    <w:rsid w:val="00582453"/>
    <w:rsid w:val="00582F95"/>
    <w:rsid w:val="0058332C"/>
    <w:rsid w:val="00584B8C"/>
    <w:rsid w:val="0058687A"/>
    <w:rsid w:val="005879D1"/>
    <w:rsid w:val="00592C25"/>
    <w:rsid w:val="00595E23"/>
    <w:rsid w:val="00596082"/>
    <w:rsid w:val="00596F2C"/>
    <w:rsid w:val="0059795A"/>
    <w:rsid w:val="005A215C"/>
    <w:rsid w:val="005A6704"/>
    <w:rsid w:val="005A69CA"/>
    <w:rsid w:val="005A6E28"/>
    <w:rsid w:val="005B0282"/>
    <w:rsid w:val="005B0D2C"/>
    <w:rsid w:val="005B2CB8"/>
    <w:rsid w:val="005B319E"/>
    <w:rsid w:val="005B4857"/>
    <w:rsid w:val="005C53A8"/>
    <w:rsid w:val="005D1FF8"/>
    <w:rsid w:val="005D3BA9"/>
    <w:rsid w:val="005D5A13"/>
    <w:rsid w:val="005D651D"/>
    <w:rsid w:val="005E0CC6"/>
    <w:rsid w:val="005E3AF0"/>
    <w:rsid w:val="005E3C18"/>
    <w:rsid w:val="005E5AF5"/>
    <w:rsid w:val="005E617A"/>
    <w:rsid w:val="005F0454"/>
    <w:rsid w:val="005F4907"/>
    <w:rsid w:val="005F7132"/>
    <w:rsid w:val="0060072E"/>
    <w:rsid w:val="00600C9C"/>
    <w:rsid w:val="00603432"/>
    <w:rsid w:val="00617B6A"/>
    <w:rsid w:val="00622533"/>
    <w:rsid w:val="00622699"/>
    <w:rsid w:val="0062361A"/>
    <w:rsid w:val="00627128"/>
    <w:rsid w:val="00630529"/>
    <w:rsid w:val="00630AAC"/>
    <w:rsid w:val="006314C2"/>
    <w:rsid w:val="00631C5A"/>
    <w:rsid w:val="00635290"/>
    <w:rsid w:val="006360FE"/>
    <w:rsid w:val="0063610A"/>
    <w:rsid w:val="006367D4"/>
    <w:rsid w:val="00643880"/>
    <w:rsid w:val="00644CAA"/>
    <w:rsid w:val="0064722F"/>
    <w:rsid w:val="00647296"/>
    <w:rsid w:val="00647D58"/>
    <w:rsid w:val="00652A1B"/>
    <w:rsid w:val="00652A7E"/>
    <w:rsid w:val="00657AD0"/>
    <w:rsid w:val="00661E10"/>
    <w:rsid w:val="0066511C"/>
    <w:rsid w:val="00665BBC"/>
    <w:rsid w:val="0066681E"/>
    <w:rsid w:val="00671508"/>
    <w:rsid w:val="006728AB"/>
    <w:rsid w:val="0067456A"/>
    <w:rsid w:val="00674656"/>
    <w:rsid w:val="00674A1B"/>
    <w:rsid w:val="00675171"/>
    <w:rsid w:val="00676220"/>
    <w:rsid w:val="006804BB"/>
    <w:rsid w:val="00682D47"/>
    <w:rsid w:val="0068600F"/>
    <w:rsid w:val="006924AC"/>
    <w:rsid w:val="0069349B"/>
    <w:rsid w:val="00694313"/>
    <w:rsid w:val="00695631"/>
    <w:rsid w:val="00696092"/>
    <w:rsid w:val="00697DA0"/>
    <w:rsid w:val="006A4875"/>
    <w:rsid w:val="006A4AC4"/>
    <w:rsid w:val="006B014A"/>
    <w:rsid w:val="006B1566"/>
    <w:rsid w:val="006B2DDD"/>
    <w:rsid w:val="006B36B5"/>
    <w:rsid w:val="006B6739"/>
    <w:rsid w:val="006B76F1"/>
    <w:rsid w:val="006C059C"/>
    <w:rsid w:val="006C06C9"/>
    <w:rsid w:val="006C08F0"/>
    <w:rsid w:val="006C1460"/>
    <w:rsid w:val="006C214D"/>
    <w:rsid w:val="006C29C7"/>
    <w:rsid w:val="006C3733"/>
    <w:rsid w:val="006C4E5B"/>
    <w:rsid w:val="006C551A"/>
    <w:rsid w:val="006C70F0"/>
    <w:rsid w:val="006C7CC8"/>
    <w:rsid w:val="006D3668"/>
    <w:rsid w:val="006D5AF8"/>
    <w:rsid w:val="006E249F"/>
    <w:rsid w:val="006E344D"/>
    <w:rsid w:val="006E51CF"/>
    <w:rsid w:val="006E5FE5"/>
    <w:rsid w:val="006E65C8"/>
    <w:rsid w:val="006F1C1C"/>
    <w:rsid w:val="006F2A4E"/>
    <w:rsid w:val="006F43E1"/>
    <w:rsid w:val="006F6DB0"/>
    <w:rsid w:val="006F7BBE"/>
    <w:rsid w:val="00704AEC"/>
    <w:rsid w:val="007059ED"/>
    <w:rsid w:val="00706514"/>
    <w:rsid w:val="007076D2"/>
    <w:rsid w:val="00711806"/>
    <w:rsid w:val="00711DFE"/>
    <w:rsid w:val="00712744"/>
    <w:rsid w:val="007137F1"/>
    <w:rsid w:val="007156D2"/>
    <w:rsid w:val="0072037A"/>
    <w:rsid w:val="00721DA0"/>
    <w:rsid w:val="00722364"/>
    <w:rsid w:val="00725381"/>
    <w:rsid w:val="0072662D"/>
    <w:rsid w:val="0073306F"/>
    <w:rsid w:val="00736681"/>
    <w:rsid w:val="00736B8D"/>
    <w:rsid w:val="0074166A"/>
    <w:rsid w:val="0074370A"/>
    <w:rsid w:val="0074546D"/>
    <w:rsid w:val="00746398"/>
    <w:rsid w:val="0075151D"/>
    <w:rsid w:val="00754C0A"/>
    <w:rsid w:val="00757B07"/>
    <w:rsid w:val="00757C4E"/>
    <w:rsid w:val="00760768"/>
    <w:rsid w:val="0076202B"/>
    <w:rsid w:val="00763FE6"/>
    <w:rsid w:val="007644AB"/>
    <w:rsid w:val="007658ED"/>
    <w:rsid w:val="00767044"/>
    <w:rsid w:val="0076772C"/>
    <w:rsid w:val="007729C6"/>
    <w:rsid w:val="00772B13"/>
    <w:rsid w:val="00773822"/>
    <w:rsid w:val="00775D8E"/>
    <w:rsid w:val="00784173"/>
    <w:rsid w:val="00787C70"/>
    <w:rsid w:val="00787D19"/>
    <w:rsid w:val="00787F29"/>
    <w:rsid w:val="007911C0"/>
    <w:rsid w:val="00793FDF"/>
    <w:rsid w:val="00794B68"/>
    <w:rsid w:val="007954DC"/>
    <w:rsid w:val="00796034"/>
    <w:rsid w:val="00796F49"/>
    <w:rsid w:val="007A0E43"/>
    <w:rsid w:val="007A1915"/>
    <w:rsid w:val="007A2281"/>
    <w:rsid w:val="007A2460"/>
    <w:rsid w:val="007A5319"/>
    <w:rsid w:val="007A7EF1"/>
    <w:rsid w:val="007B2335"/>
    <w:rsid w:val="007B23B1"/>
    <w:rsid w:val="007B2A84"/>
    <w:rsid w:val="007C1EAC"/>
    <w:rsid w:val="007C5747"/>
    <w:rsid w:val="007C5ABC"/>
    <w:rsid w:val="007C66D2"/>
    <w:rsid w:val="007D68A5"/>
    <w:rsid w:val="007D78E8"/>
    <w:rsid w:val="007E2464"/>
    <w:rsid w:val="007E2857"/>
    <w:rsid w:val="007E5766"/>
    <w:rsid w:val="007E66CA"/>
    <w:rsid w:val="007F0D8B"/>
    <w:rsid w:val="007F3BED"/>
    <w:rsid w:val="007F4A6C"/>
    <w:rsid w:val="007F5620"/>
    <w:rsid w:val="007F659E"/>
    <w:rsid w:val="007F6C55"/>
    <w:rsid w:val="00800372"/>
    <w:rsid w:val="00801FD9"/>
    <w:rsid w:val="008029D1"/>
    <w:rsid w:val="00803C6A"/>
    <w:rsid w:val="00804E94"/>
    <w:rsid w:val="008060F8"/>
    <w:rsid w:val="0080672E"/>
    <w:rsid w:val="008068DA"/>
    <w:rsid w:val="008068EC"/>
    <w:rsid w:val="00806F37"/>
    <w:rsid w:val="008104C1"/>
    <w:rsid w:val="008108D3"/>
    <w:rsid w:val="00813D04"/>
    <w:rsid w:val="00814018"/>
    <w:rsid w:val="0081414C"/>
    <w:rsid w:val="00820914"/>
    <w:rsid w:val="00822111"/>
    <w:rsid w:val="008247D9"/>
    <w:rsid w:val="00826C3A"/>
    <w:rsid w:val="00833E51"/>
    <w:rsid w:val="00834286"/>
    <w:rsid w:val="00837F36"/>
    <w:rsid w:val="00837F86"/>
    <w:rsid w:val="00840834"/>
    <w:rsid w:val="00843C8F"/>
    <w:rsid w:val="00846F1B"/>
    <w:rsid w:val="00851279"/>
    <w:rsid w:val="008517A8"/>
    <w:rsid w:val="00851933"/>
    <w:rsid w:val="0085318D"/>
    <w:rsid w:val="00854756"/>
    <w:rsid w:val="00854939"/>
    <w:rsid w:val="00857654"/>
    <w:rsid w:val="00857B62"/>
    <w:rsid w:val="008606B9"/>
    <w:rsid w:val="00860FFC"/>
    <w:rsid w:val="00861D9E"/>
    <w:rsid w:val="00862930"/>
    <w:rsid w:val="00862EBB"/>
    <w:rsid w:val="008631DD"/>
    <w:rsid w:val="00865ABB"/>
    <w:rsid w:val="00865FCD"/>
    <w:rsid w:val="008675CD"/>
    <w:rsid w:val="008703DB"/>
    <w:rsid w:val="00871A8D"/>
    <w:rsid w:val="008729A4"/>
    <w:rsid w:val="00872CE4"/>
    <w:rsid w:val="00874C29"/>
    <w:rsid w:val="00875212"/>
    <w:rsid w:val="00875534"/>
    <w:rsid w:val="00876CB5"/>
    <w:rsid w:val="00877E4D"/>
    <w:rsid w:val="0088119D"/>
    <w:rsid w:val="00881663"/>
    <w:rsid w:val="00882E04"/>
    <w:rsid w:val="00882EB5"/>
    <w:rsid w:val="008836C9"/>
    <w:rsid w:val="00884BA6"/>
    <w:rsid w:val="008858F6"/>
    <w:rsid w:val="00890A9E"/>
    <w:rsid w:val="00890CF1"/>
    <w:rsid w:val="00892CDB"/>
    <w:rsid w:val="00892DE8"/>
    <w:rsid w:val="008931EB"/>
    <w:rsid w:val="008946FE"/>
    <w:rsid w:val="008953BF"/>
    <w:rsid w:val="008959F0"/>
    <w:rsid w:val="00896271"/>
    <w:rsid w:val="00896F7A"/>
    <w:rsid w:val="008A6628"/>
    <w:rsid w:val="008B1C0E"/>
    <w:rsid w:val="008B1D39"/>
    <w:rsid w:val="008B2BE1"/>
    <w:rsid w:val="008B39D9"/>
    <w:rsid w:val="008B3F0E"/>
    <w:rsid w:val="008B5573"/>
    <w:rsid w:val="008C35FD"/>
    <w:rsid w:val="008C3A97"/>
    <w:rsid w:val="008C6135"/>
    <w:rsid w:val="008C7706"/>
    <w:rsid w:val="008C7741"/>
    <w:rsid w:val="008C7AAB"/>
    <w:rsid w:val="008C7BEB"/>
    <w:rsid w:val="008D39FF"/>
    <w:rsid w:val="008D4D9D"/>
    <w:rsid w:val="008D5387"/>
    <w:rsid w:val="008D6647"/>
    <w:rsid w:val="008D7578"/>
    <w:rsid w:val="008E200B"/>
    <w:rsid w:val="008E2341"/>
    <w:rsid w:val="008E6991"/>
    <w:rsid w:val="008E7014"/>
    <w:rsid w:val="008F0B40"/>
    <w:rsid w:val="008F1D6D"/>
    <w:rsid w:val="008F3F66"/>
    <w:rsid w:val="008F45EF"/>
    <w:rsid w:val="008F6AA2"/>
    <w:rsid w:val="00900116"/>
    <w:rsid w:val="009015ED"/>
    <w:rsid w:val="00901EC4"/>
    <w:rsid w:val="00901FC1"/>
    <w:rsid w:val="00907356"/>
    <w:rsid w:val="00907869"/>
    <w:rsid w:val="0090793B"/>
    <w:rsid w:val="00910B36"/>
    <w:rsid w:val="00912C28"/>
    <w:rsid w:val="0091626C"/>
    <w:rsid w:val="0091635D"/>
    <w:rsid w:val="0091776B"/>
    <w:rsid w:val="00922592"/>
    <w:rsid w:val="00926EE7"/>
    <w:rsid w:val="009306C6"/>
    <w:rsid w:val="00930E5F"/>
    <w:rsid w:val="00931F9B"/>
    <w:rsid w:val="009324FE"/>
    <w:rsid w:val="009342AD"/>
    <w:rsid w:val="009354D8"/>
    <w:rsid w:val="009401BF"/>
    <w:rsid w:val="0094041C"/>
    <w:rsid w:val="0094055B"/>
    <w:rsid w:val="00941545"/>
    <w:rsid w:val="00942729"/>
    <w:rsid w:val="009437A7"/>
    <w:rsid w:val="00945DCD"/>
    <w:rsid w:val="00945FE5"/>
    <w:rsid w:val="00946789"/>
    <w:rsid w:val="00946F1D"/>
    <w:rsid w:val="0094755C"/>
    <w:rsid w:val="0095114F"/>
    <w:rsid w:val="0095482F"/>
    <w:rsid w:val="00955047"/>
    <w:rsid w:val="009613A3"/>
    <w:rsid w:val="0096147D"/>
    <w:rsid w:val="00965552"/>
    <w:rsid w:val="0096574A"/>
    <w:rsid w:val="0096617A"/>
    <w:rsid w:val="00966D0A"/>
    <w:rsid w:val="00966E63"/>
    <w:rsid w:val="00966EE6"/>
    <w:rsid w:val="009700E7"/>
    <w:rsid w:val="009725A0"/>
    <w:rsid w:val="00973457"/>
    <w:rsid w:val="00973A62"/>
    <w:rsid w:val="00975577"/>
    <w:rsid w:val="00975775"/>
    <w:rsid w:val="0097728B"/>
    <w:rsid w:val="00980CE0"/>
    <w:rsid w:val="0098149F"/>
    <w:rsid w:val="00981669"/>
    <w:rsid w:val="00981749"/>
    <w:rsid w:val="00982B86"/>
    <w:rsid w:val="009840B0"/>
    <w:rsid w:val="009869E5"/>
    <w:rsid w:val="009875C2"/>
    <w:rsid w:val="00990636"/>
    <w:rsid w:val="009930AE"/>
    <w:rsid w:val="009937B6"/>
    <w:rsid w:val="0099499D"/>
    <w:rsid w:val="009953B0"/>
    <w:rsid w:val="00995F93"/>
    <w:rsid w:val="00996993"/>
    <w:rsid w:val="00996DE1"/>
    <w:rsid w:val="009A0191"/>
    <w:rsid w:val="009A10FB"/>
    <w:rsid w:val="009A1D1F"/>
    <w:rsid w:val="009A3F97"/>
    <w:rsid w:val="009A456E"/>
    <w:rsid w:val="009A6799"/>
    <w:rsid w:val="009A693B"/>
    <w:rsid w:val="009A71B6"/>
    <w:rsid w:val="009A7284"/>
    <w:rsid w:val="009A749E"/>
    <w:rsid w:val="009B018E"/>
    <w:rsid w:val="009B074B"/>
    <w:rsid w:val="009B090B"/>
    <w:rsid w:val="009B0A3E"/>
    <w:rsid w:val="009B4DB7"/>
    <w:rsid w:val="009B5730"/>
    <w:rsid w:val="009B7DCA"/>
    <w:rsid w:val="009C0761"/>
    <w:rsid w:val="009C110A"/>
    <w:rsid w:val="009C4888"/>
    <w:rsid w:val="009C5FF2"/>
    <w:rsid w:val="009C747C"/>
    <w:rsid w:val="009C7FD8"/>
    <w:rsid w:val="009D05BF"/>
    <w:rsid w:val="009D0C6C"/>
    <w:rsid w:val="009D19E0"/>
    <w:rsid w:val="009D2432"/>
    <w:rsid w:val="009D5AE6"/>
    <w:rsid w:val="009E0142"/>
    <w:rsid w:val="009E0C46"/>
    <w:rsid w:val="009E75F9"/>
    <w:rsid w:val="009F064F"/>
    <w:rsid w:val="009F12E3"/>
    <w:rsid w:val="009F15EF"/>
    <w:rsid w:val="009F24D1"/>
    <w:rsid w:val="009F266C"/>
    <w:rsid w:val="009F31AC"/>
    <w:rsid w:val="009F5DA5"/>
    <w:rsid w:val="009F69E1"/>
    <w:rsid w:val="009F7205"/>
    <w:rsid w:val="00A01EFD"/>
    <w:rsid w:val="00A02E4D"/>
    <w:rsid w:val="00A04B51"/>
    <w:rsid w:val="00A068B7"/>
    <w:rsid w:val="00A106FA"/>
    <w:rsid w:val="00A1183F"/>
    <w:rsid w:val="00A11979"/>
    <w:rsid w:val="00A15172"/>
    <w:rsid w:val="00A15738"/>
    <w:rsid w:val="00A17158"/>
    <w:rsid w:val="00A20856"/>
    <w:rsid w:val="00A21924"/>
    <w:rsid w:val="00A2630C"/>
    <w:rsid w:val="00A27445"/>
    <w:rsid w:val="00A320D2"/>
    <w:rsid w:val="00A33300"/>
    <w:rsid w:val="00A3497D"/>
    <w:rsid w:val="00A35333"/>
    <w:rsid w:val="00A36250"/>
    <w:rsid w:val="00A36BD6"/>
    <w:rsid w:val="00A377F1"/>
    <w:rsid w:val="00A41CA5"/>
    <w:rsid w:val="00A42164"/>
    <w:rsid w:val="00A45D00"/>
    <w:rsid w:val="00A46BC3"/>
    <w:rsid w:val="00A50190"/>
    <w:rsid w:val="00A503F2"/>
    <w:rsid w:val="00A5088A"/>
    <w:rsid w:val="00A5392E"/>
    <w:rsid w:val="00A57C84"/>
    <w:rsid w:val="00A63E68"/>
    <w:rsid w:val="00A648D2"/>
    <w:rsid w:val="00A648FB"/>
    <w:rsid w:val="00A665B8"/>
    <w:rsid w:val="00A72586"/>
    <w:rsid w:val="00A72A06"/>
    <w:rsid w:val="00A7351F"/>
    <w:rsid w:val="00A73D9B"/>
    <w:rsid w:val="00A74E2E"/>
    <w:rsid w:val="00A766B8"/>
    <w:rsid w:val="00A77E23"/>
    <w:rsid w:val="00A83CBD"/>
    <w:rsid w:val="00A83FE0"/>
    <w:rsid w:val="00A841E3"/>
    <w:rsid w:val="00A8579A"/>
    <w:rsid w:val="00A867EA"/>
    <w:rsid w:val="00A920ED"/>
    <w:rsid w:val="00A926BF"/>
    <w:rsid w:val="00A92ACF"/>
    <w:rsid w:val="00A96EED"/>
    <w:rsid w:val="00A971EB"/>
    <w:rsid w:val="00A97447"/>
    <w:rsid w:val="00AA0C7F"/>
    <w:rsid w:val="00AA0E37"/>
    <w:rsid w:val="00AA1E25"/>
    <w:rsid w:val="00AA2BDB"/>
    <w:rsid w:val="00AA65EF"/>
    <w:rsid w:val="00AA71E5"/>
    <w:rsid w:val="00AB07FC"/>
    <w:rsid w:val="00AB0BCB"/>
    <w:rsid w:val="00AB3FD0"/>
    <w:rsid w:val="00AB6D21"/>
    <w:rsid w:val="00AB706C"/>
    <w:rsid w:val="00AB7635"/>
    <w:rsid w:val="00AB7D40"/>
    <w:rsid w:val="00AC169A"/>
    <w:rsid w:val="00AC17BD"/>
    <w:rsid w:val="00AC2B08"/>
    <w:rsid w:val="00AD0858"/>
    <w:rsid w:val="00AD159E"/>
    <w:rsid w:val="00AD3FA3"/>
    <w:rsid w:val="00AD5B07"/>
    <w:rsid w:val="00AE1905"/>
    <w:rsid w:val="00AE2804"/>
    <w:rsid w:val="00AE2F7F"/>
    <w:rsid w:val="00AE4760"/>
    <w:rsid w:val="00AE5366"/>
    <w:rsid w:val="00AE5935"/>
    <w:rsid w:val="00AE6558"/>
    <w:rsid w:val="00AE677E"/>
    <w:rsid w:val="00AF21BC"/>
    <w:rsid w:val="00AF35AE"/>
    <w:rsid w:val="00AF4321"/>
    <w:rsid w:val="00AF5D2C"/>
    <w:rsid w:val="00AF727F"/>
    <w:rsid w:val="00AF7858"/>
    <w:rsid w:val="00B00632"/>
    <w:rsid w:val="00B02D93"/>
    <w:rsid w:val="00B03C70"/>
    <w:rsid w:val="00B0493F"/>
    <w:rsid w:val="00B05F78"/>
    <w:rsid w:val="00B14B7E"/>
    <w:rsid w:val="00B15EDE"/>
    <w:rsid w:val="00B17992"/>
    <w:rsid w:val="00B20979"/>
    <w:rsid w:val="00B250E9"/>
    <w:rsid w:val="00B253DA"/>
    <w:rsid w:val="00B25BF9"/>
    <w:rsid w:val="00B26486"/>
    <w:rsid w:val="00B3066F"/>
    <w:rsid w:val="00B31413"/>
    <w:rsid w:val="00B318DD"/>
    <w:rsid w:val="00B31F28"/>
    <w:rsid w:val="00B32FDE"/>
    <w:rsid w:val="00B3485C"/>
    <w:rsid w:val="00B353C3"/>
    <w:rsid w:val="00B3551C"/>
    <w:rsid w:val="00B36091"/>
    <w:rsid w:val="00B376B5"/>
    <w:rsid w:val="00B4100F"/>
    <w:rsid w:val="00B41BA7"/>
    <w:rsid w:val="00B42098"/>
    <w:rsid w:val="00B44ADD"/>
    <w:rsid w:val="00B455A2"/>
    <w:rsid w:val="00B52440"/>
    <w:rsid w:val="00B530FB"/>
    <w:rsid w:val="00B55DD4"/>
    <w:rsid w:val="00B62621"/>
    <w:rsid w:val="00B628A3"/>
    <w:rsid w:val="00B650BB"/>
    <w:rsid w:val="00B65DD7"/>
    <w:rsid w:val="00B66D36"/>
    <w:rsid w:val="00B71045"/>
    <w:rsid w:val="00B716F5"/>
    <w:rsid w:val="00B76B5B"/>
    <w:rsid w:val="00B77E95"/>
    <w:rsid w:val="00B81EE5"/>
    <w:rsid w:val="00B836E8"/>
    <w:rsid w:val="00B837F7"/>
    <w:rsid w:val="00B841A4"/>
    <w:rsid w:val="00B871DD"/>
    <w:rsid w:val="00B87871"/>
    <w:rsid w:val="00B904BC"/>
    <w:rsid w:val="00B904BD"/>
    <w:rsid w:val="00B95D06"/>
    <w:rsid w:val="00B97024"/>
    <w:rsid w:val="00BA13CF"/>
    <w:rsid w:val="00BA1954"/>
    <w:rsid w:val="00BA3109"/>
    <w:rsid w:val="00BA3821"/>
    <w:rsid w:val="00BA4ED7"/>
    <w:rsid w:val="00BA5D51"/>
    <w:rsid w:val="00BA6DE7"/>
    <w:rsid w:val="00BA7063"/>
    <w:rsid w:val="00BB33FE"/>
    <w:rsid w:val="00BB399B"/>
    <w:rsid w:val="00BB57F2"/>
    <w:rsid w:val="00BB5C5F"/>
    <w:rsid w:val="00BB612A"/>
    <w:rsid w:val="00BB7BE1"/>
    <w:rsid w:val="00BC378F"/>
    <w:rsid w:val="00BC6F1B"/>
    <w:rsid w:val="00BC7668"/>
    <w:rsid w:val="00BC7FCC"/>
    <w:rsid w:val="00BD1FA5"/>
    <w:rsid w:val="00BD2812"/>
    <w:rsid w:val="00BD2AA1"/>
    <w:rsid w:val="00BD6825"/>
    <w:rsid w:val="00BD6949"/>
    <w:rsid w:val="00BE2053"/>
    <w:rsid w:val="00BE31B3"/>
    <w:rsid w:val="00BE4B8D"/>
    <w:rsid w:val="00BE5EB9"/>
    <w:rsid w:val="00BE7350"/>
    <w:rsid w:val="00BF07AF"/>
    <w:rsid w:val="00BF28EC"/>
    <w:rsid w:val="00BF30DF"/>
    <w:rsid w:val="00BF4D37"/>
    <w:rsid w:val="00BF4FA6"/>
    <w:rsid w:val="00BF51F6"/>
    <w:rsid w:val="00BF67A4"/>
    <w:rsid w:val="00BF736A"/>
    <w:rsid w:val="00BF7C79"/>
    <w:rsid w:val="00BF7E00"/>
    <w:rsid w:val="00C021C5"/>
    <w:rsid w:val="00C024DE"/>
    <w:rsid w:val="00C02D9A"/>
    <w:rsid w:val="00C0323D"/>
    <w:rsid w:val="00C0414C"/>
    <w:rsid w:val="00C05A34"/>
    <w:rsid w:val="00C062CE"/>
    <w:rsid w:val="00C12240"/>
    <w:rsid w:val="00C12A4C"/>
    <w:rsid w:val="00C13F57"/>
    <w:rsid w:val="00C21672"/>
    <w:rsid w:val="00C228C9"/>
    <w:rsid w:val="00C23951"/>
    <w:rsid w:val="00C2434C"/>
    <w:rsid w:val="00C24B25"/>
    <w:rsid w:val="00C24B71"/>
    <w:rsid w:val="00C25400"/>
    <w:rsid w:val="00C34FE2"/>
    <w:rsid w:val="00C355E3"/>
    <w:rsid w:val="00C36578"/>
    <w:rsid w:val="00C421E7"/>
    <w:rsid w:val="00C45175"/>
    <w:rsid w:val="00C45C27"/>
    <w:rsid w:val="00C466A2"/>
    <w:rsid w:val="00C479FE"/>
    <w:rsid w:val="00C47EB3"/>
    <w:rsid w:val="00C51716"/>
    <w:rsid w:val="00C53ADD"/>
    <w:rsid w:val="00C56FCE"/>
    <w:rsid w:val="00C576D1"/>
    <w:rsid w:val="00C62E07"/>
    <w:rsid w:val="00C630C0"/>
    <w:rsid w:val="00C70585"/>
    <w:rsid w:val="00C70E6B"/>
    <w:rsid w:val="00C70F4F"/>
    <w:rsid w:val="00C722E4"/>
    <w:rsid w:val="00C81A50"/>
    <w:rsid w:val="00C8225B"/>
    <w:rsid w:val="00C8247E"/>
    <w:rsid w:val="00C840F2"/>
    <w:rsid w:val="00C90624"/>
    <w:rsid w:val="00C9122B"/>
    <w:rsid w:val="00C91710"/>
    <w:rsid w:val="00C91CF5"/>
    <w:rsid w:val="00C92046"/>
    <w:rsid w:val="00C9347A"/>
    <w:rsid w:val="00C93969"/>
    <w:rsid w:val="00C954F2"/>
    <w:rsid w:val="00C9683B"/>
    <w:rsid w:val="00CA012F"/>
    <w:rsid w:val="00CA03A3"/>
    <w:rsid w:val="00CA03E4"/>
    <w:rsid w:val="00CA0EF6"/>
    <w:rsid w:val="00CA31DB"/>
    <w:rsid w:val="00CA5325"/>
    <w:rsid w:val="00CB0DB8"/>
    <w:rsid w:val="00CB3999"/>
    <w:rsid w:val="00CB3D54"/>
    <w:rsid w:val="00CB5E73"/>
    <w:rsid w:val="00CB6B10"/>
    <w:rsid w:val="00CB71A5"/>
    <w:rsid w:val="00CB78B8"/>
    <w:rsid w:val="00CC09E1"/>
    <w:rsid w:val="00CC22E5"/>
    <w:rsid w:val="00CC2BDA"/>
    <w:rsid w:val="00CD1F7C"/>
    <w:rsid w:val="00CD22B4"/>
    <w:rsid w:val="00CD33AB"/>
    <w:rsid w:val="00CD5E71"/>
    <w:rsid w:val="00CD7088"/>
    <w:rsid w:val="00CD73CF"/>
    <w:rsid w:val="00CE0520"/>
    <w:rsid w:val="00CE3DCA"/>
    <w:rsid w:val="00CE63BA"/>
    <w:rsid w:val="00CE7ECF"/>
    <w:rsid w:val="00CF172B"/>
    <w:rsid w:val="00CF1C70"/>
    <w:rsid w:val="00CF291C"/>
    <w:rsid w:val="00CF4B54"/>
    <w:rsid w:val="00CF579A"/>
    <w:rsid w:val="00D011AF"/>
    <w:rsid w:val="00D060F5"/>
    <w:rsid w:val="00D061F7"/>
    <w:rsid w:val="00D06613"/>
    <w:rsid w:val="00D07C47"/>
    <w:rsid w:val="00D119E0"/>
    <w:rsid w:val="00D12679"/>
    <w:rsid w:val="00D13FCC"/>
    <w:rsid w:val="00D15B9A"/>
    <w:rsid w:val="00D15C72"/>
    <w:rsid w:val="00D15D80"/>
    <w:rsid w:val="00D163C4"/>
    <w:rsid w:val="00D17D8C"/>
    <w:rsid w:val="00D22932"/>
    <w:rsid w:val="00D2307C"/>
    <w:rsid w:val="00D23BE8"/>
    <w:rsid w:val="00D24DED"/>
    <w:rsid w:val="00D251B5"/>
    <w:rsid w:val="00D26793"/>
    <w:rsid w:val="00D273F1"/>
    <w:rsid w:val="00D27953"/>
    <w:rsid w:val="00D30606"/>
    <w:rsid w:val="00D30728"/>
    <w:rsid w:val="00D307AC"/>
    <w:rsid w:val="00D32D6D"/>
    <w:rsid w:val="00D330EC"/>
    <w:rsid w:val="00D334C0"/>
    <w:rsid w:val="00D34610"/>
    <w:rsid w:val="00D35E77"/>
    <w:rsid w:val="00D35F50"/>
    <w:rsid w:val="00D36619"/>
    <w:rsid w:val="00D366DC"/>
    <w:rsid w:val="00D440EA"/>
    <w:rsid w:val="00D4473F"/>
    <w:rsid w:val="00D450F4"/>
    <w:rsid w:val="00D45431"/>
    <w:rsid w:val="00D50E97"/>
    <w:rsid w:val="00D60D45"/>
    <w:rsid w:val="00D61512"/>
    <w:rsid w:val="00D61D2D"/>
    <w:rsid w:val="00D62FEB"/>
    <w:rsid w:val="00D70370"/>
    <w:rsid w:val="00D7086E"/>
    <w:rsid w:val="00D736C1"/>
    <w:rsid w:val="00D74329"/>
    <w:rsid w:val="00D774D6"/>
    <w:rsid w:val="00D8223C"/>
    <w:rsid w:val="00D829FE"/>
    <w:rsid w:val="00D84C15"/>
    <w:rsid w:val="00D85475"/>
    <w:rsid w:val="00D85D15"/>
    <w:rsid w:val="00D873F2"/>
    <w:rsid w:val="00D87DC8"/>
    <w:rsid w:val="00D9044D"/>
    <w:rsid w:val="00D9567D"/>
    <w:rsid w:val="00D97792"/>
    <w:rsid w:val="00DA2563"/>
    <w:rsid w:val="00DA3144"/>
    <w:rsid w:val="00DA380B"/>
    <w:rsid w:val="00DA6E85"/>
    <w:rsid w:val="00DB55BF"/>
    <w:rsid w:val="00DB6DE4"/>
    <w:rsid w:val="00DB7459"/>
    <w:rsid w:val="00DC1E56"/>
    <w:rsid w:val="00DC22A3"/>
    <w:rsid w:val="00DC2870"/>
    <w:rsid w:val="00DC357F"/>
    <w:rsid w:val="00DC499D"/>
    <w:rsid w:val="00DC6F4D"/>
    <w:rsid w:val="00DC7034"/>
    <w:rsid w:val="00DD0935"/>
    <w:rsid w:val="00DD3C0D"/>
    <w:rsid w:val="00DD413C"/>
    <w:rsid w:val="00DD5620"/>
    <w:rsid w:val="00DD5A57"/>
    <w:rsid w:val="00DD69FD"/>
    <w:rsid w:val="00DE3D4E"/>
    <w:rsid w:val="00DE499C"/>
    <w:rsid w:val="00DE51E6"/>
    <w:rsid w:val="00DE7383"/>
    <w:rsid w:val="00DF29E0"/>
    <w:rsid w:val="00E006C0"/>
    <w:rsid w:val="00E010C0"/>
    <w:rsid w:val="00E02410"/>
    <w:rsid w:val="00E0297A"/>
    <w:rsid w:val="00E05CD7"/>
    <w:rsid w:val="00E071BE"/>
    <w:rsid w:val="00E1005E"/>
    <w:rsid w:val="00E121FC"/>
    <w:rsid w:val="00E12AF3"/>
    <w:rsid w:val="00E1692B"/>
    <w:rsid w:val="00E16DE5"/>
    <w:rsid w:val="00E17C56"/>
    <w:rsid w:val="00E2069A"/>
    <w:rsid w:val="00E20CEB"/>
    <w:rsid w:val="00E2623C"/>
    <w:rsid w:val="00E311A1"/>
    <w:rsid w:val="00E335B6"/>
    <w:rsid w:val="00E34833"/>
    <w:rsid w:val="00E34AA5"/>
    <w:rsid w:val="00E34FF9"/>
    <w:rsid w:val="00E35CFB"/>
    <w:rsid w:val="00E40272"/>
    <w:rsid w:val="00E41690"/>
    <w:rsid w:val="00E4229F"/>
    <w:rsid w:val="00E422C7"/>
    <w:rsid w:val="00E44B97"/>
    <w:rsid w:val="00E45AB6"/>
    <w:rsid w:val="00E47291"/>
    <w:rsid w:val="00E50150"/>
    <w:rsid w:val="00E53529"/>
    <w:rsid w:val="00E53FDA"/>
    <w:rsid w:val="00E56210"/>
    <w:rsid w:val="00E56EAE"/>
    <w:rsid w:val="00E5757F"/>
    <w:rsid w:val="00E603D7"/>
    <w:rsid w:val="00E638EA"/>
    <w:rsid w:val="00E656AA"/>
    <w:rsid w:val="00E66181"/>
    <w:rsid w:val="00E66C53"/>
    <w:rsid w:val="00E6736C"/>
    <w:rsid w:val="00E6785B"/>
    <w:rsid w:val="00E67BB4"/>
    <w:rsid w:val="00E705A5"/>
    <w:rsid w:val="00E715AA"/>
    <w:rsid w:val="00E761CC"/>
    <w:rsid w:val="00E76A25"/>
    <w:rsid w:val="00E8351B"/>
    <w:rsid w:val="00E8352D"/>
    <w:rsid w:val="00E847F7"/>
    <w:rsid w:val="00E86281"/>
    <w:rsid w:val="00E87230"/>
    <w:rsid w:val="00E872AD"/>
    <w:rsid w:val="00E87666"/>
    <w:rsid w:val="00E90187"/>
    <w:rsid w:val="00E9078D"/>
    <w:rsid w:val="00E912E2"/>
    <w:rsid w:val="00E91776"/>
    <w:rsid w:val="00E91F35"/>
    <w:rsid w:val="00E92B97"/>
    <w:rsid w:val="00E9657A"/>
    <w:rsid w:val="00E96D5C"/>
    <w:rsid w:val="00EA1BD1"/>
    <w:rsid w:val="00EA6F0D"/>
    <w:rsid w:val="00EB1A1D"/>
    <w:rsid w:val="00EB4CC9"/>
    <w:rsid w:val="00EC22AB"/>
    <w:rsid w:val="00EC3FE2"/>
    <w:rsid w:val="00ED60D0"/>
    <w:rsid w:val="00ED6C3C"/>
    <w:rsid w:val="00ED7DB6"/>
    <w:rsid w:val="00EE1040"/>
    <w:rsid w:val="00EE2F7B"/>
    <w:rsid w:val="00EE3B90"/>
    <w:rsid w:val="00EE53E1"/>
    <w:rsid w:val="00EE65FD"/>
    <w:rsid w:val="00EE76F2"/>
    <w:rsid w:val="00EE7F58"/>
    <w:rsid w:val="00EF0CEA"/>
    <w:rsid w:val="00EF18C4"/>
    <w:rsid w:val="00EF35ED"/>
    <w:rsid w:val="00EF3B3E"/>
    <w:rsid w:val="00EF4B01"/>
    <w:rsid w:val="00EF51F5"/>
    <w:rsid w:val="00F00A1D"/>
    <w:rsid w:val="00F06D4E"/>
    <w:rsid w:val="00F06EE8"/>
    <w:rsid w:val="00F10359"/>
    <w:rsid w:val="00F1099B"/>
    <w:rsid w:val="00F1211D"/>
    <w:rsid w:val="00F141A0"/>
    <w:rsid w:val="00F1438C"/>
    <w:rsid w:val="00F15103"/>
    <w:rsid w:val="00F15461"/>
    <w:rsid w:val="00F16187"/>
    <w:rsid w:val="00F224E3"/>
    <w:rsid w:val="00F2452B"/>
    <w:rsid w:val="00F24FE1"/>
    <w:rsid w:val="00F2619A"/>
    <w:rsid w:val="00F2729C"/>
    <w:rsid w:val="00F31B29"/>
    <w:rsid w:val="00F31FED"/>
    <w:rsid w:val="00F3403B"/>
    <w:rsid w:val="00F37DC2"/>
    <w:rsid w:val="00F41097"/>
    <w:rsid w:val="00F41962"/>
    <w:rsid w:val="00F42B8A"/>
    <w:rsid w:val="00F437B8"/>
    <w:rsid w:val="00F5283D"/>
    <w:rsid w:val="00F52CD7"/>
    <w:rsid w:val="00F543FA"/>
    <w:rsid w:val="00F6004B"/>
    <w:rsid w:val="00F60674"/>
    <w:rsid w:val="00F61283"/>
    <w:rsid w:val="00F654E8"/>
    <w:rsid w:val="00F65CFD"/>
    <w:rsid w:val="00F72FCF"/>
    <w:rsid w:val="00F806F1"/>
    <w:rsid w:val="00F817AD"/>
    <w:rsid w:val="00F8450E"/>
    <w:rsid w:val="00F84C5B"/>
    <w:rsid w:val="00F933D8"/>
    <w:rsid w:val="00F94DA0"/>
    <w:rsid w:val="00FA2416"/>
    <w:rsid w:val="00FA386D"/>
    <w:rsid w:val="00FA6BE0"/>
    <w:rsid w:val="00FA72A6"/>
    <w:rsid w:val="00FA754C"/>
    <w:rsid w:val="00FB0525"/>
    <w:rsid w:val="00FB21A6"/>
    <w:rsid w:val="00FB2B29"/>
    <w:rsid w:val="00FB3502"/>
    <w:rsid w:val="00FB5939"/>
    <w:rsid w:val="00FB6276"/>
    <w:rsid w:val="00FB7217"/>
    <w:rsid w:val="00FC08E6"/>
    <w:rsid w:val="00FC1561"/>
    <w:rsid w:val="00FC212C"/>
    <w:rsid w:val="00FC2AF7"/>
    <w:rsid w:val="00FC34D9"/>
    <w:rsid w:val="00FC5D13"/>
    <w:rsid w:val="00FD03E2"/>
    <w:rsid w:val="00FD6B4B"/>
    <w:rsid w:val="00FD7E63"/>
    <w:rsid w:val="00FE1245"/>
    <w:rsid w:val="00FE19AC"/>
    <w:rsid w:val="00FE7FE6"/>
    <w:rsid w:val="00FF2520"/>
    <w:rsid w:val="00FF3930"/>
    <w:rsid w:val="00FF4215"/>
    <w:rsid w:val="00FF48D6"/>
    <w:rsid w:val="00FF4C85"/>
    <w:rsid w:val="00FF566C"/>
    <w:rsid w:val="00FF74B7"/>
    <w:rsid w:val="00FF7BA0"/>
    <w:rsid w:val="0543723B"/>
    <w:rsid w:val="067B7607"/>
    <w:rsid w:val="06DD4B55"/>
    <w:rsid w:val="0776442C"/>
    <w:rsid w:val="07905655"/>
    <w:rsid w:val="08FD791F"/>
    <w:rsid w:val="0A346140"/>
    <w:rsid w:val="0C3F043B"/>
    <w:rsid w:val="0D117A47"/>
    <w:rsid w:val="0DB90322"/>
    <w:rsid w:val="0EB61476"/>
    <w:rsid w:val="0FB35894"/>
    <w:rsid w:val="11430D75"/>
    <w:rsid w:val="11A80796"/>
    <w:rsid w:val="12D24266"/>
    <w:rsid w:val="137F19F2"/>
    <w:rsid w:val="148E7DB7"/>
    <w:rsid w:val="15CF2503"/>
    <w:rsid w:val="15FE6257"/>
    <w:rsid w:val="174A5489"/>
    <w:rsid w:val="19900C4D"/>
    <w:rsid w:val="1A365BB6"/>
    <w:rsid w:val="1B0614EA"/>
    <w:rsid w:val="1B522E66"/>
    <w:rsid w:val="1D0F2268"/>
    <w:rsid w:val="1D566084"/>
    <w:rsid w:val="1DDC0E05"/>
    <w:rsid w:val="202357C0"/>
    <w:rsid w:val="21895064"/>
    <w:rsid w:val="2378743E"/>
    <w:rsid w:val="24C535AD"/>
    <w:rsid w:val="27F97423"/>
    <w:rsid w:val="2BDA07AA"/>
    <w:rsid w:val="2C73041D"/>
    <w:rsid w:val="2E031E2E"/>
    <w:rsid w:val="2F1C4306"/>
    <w:rsid w:val="2F761B01"/>
    <w:rsid w:val="30346FA0"/>
    <w:rsid w:val="30E9745A"/>
    <w:rsid w:val="33324FAE"/>
    <w:rsid w:val="33E63A34"/>
    <w:rsid w:val="35846E2F"/>
    <w:rsid w:val="379547F3"/>
    <w:rsid w:val="38445935"/>
    <w:rsid w:val="38514D6C"/>
    <w:rsid w:val="3AC90FF7"/>
    <w:rsid w:val="3BA94758"/>
    <w:rsid w:val="40F33877"/>
    <w:rsid w:val="436F4AEB"/>
    <w:rsid w:val="43F03E56"/>
    <w:rsid w:val="47025B50"/>
    <w:rsid w:val="4D4B6A96"/>
    <w:rsid w:val="4EB65B72"/>
    <w:rsid w:val="4EDF2DCA"/>
    <w:rsid w:val="51401FC1"/>
    <w:rsid w:val="51CB44C5"/>
    <w:rsid w:val="54FC5A2D"/>
    <w:rsid w:val="550440FA"/>
    <w:rsid w:val="56C26D3A"/>
    <w:rsid w:val="5A0A5DD6"/>
    <w:rsid w:val="5B773339"/>
    <w:rsid w:val="5C83176F"/>
    <w:rsid w:val="605F1D1C"/>
    <w:rsid w:val="61472EC7"/>
    <w:rsid w:val="64701C7B"/>
    <w:rsid w:val="65901886"/>
    <w:rsid w:val="65A61304"/>
    <w:rsid w:val="68401B02"/>
    <w:rsid w:val="68E41183"/>
    <w:rsid w:val="6A8C11F2"/>
    <w:rsid w:val="6DF77DC0"/>
    <w:rsid w:val="70942A7C"/>
    <w:rsid w:val="72256F22"/>
    <w:rsid w:val="72402057"/>
    <w:rsid w:val="74A874F1"/>
    <w:rsid w:val="74C94E19"/>
    <w:rsid w:val="75D71C4A"/>
    <w:rsid w:val="7A3F1373"/>
    <w:rsid w:val="7A9B2874"/>
    <w:rsid w:val="7E4919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99" w:semiHidden="0" w:name="Balloon Text"/>
    <w:lsdException w:qFormat="1"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2"/>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4">
    <w:name w:val="heading 2"/>
    <w:basedOn w:val="1"/>
    <w:next w:val="1"/>
    <w:link w:val="63"/>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5">
    <w:name w:val="heading 3"/>
    <w:basedOn w:val="1"/>
    <w:next w:val="1"/>
    <w:link w:val="64"/>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6">
    <w:name w:val="heading 4"/>
    <w:basedOn w:val="1"/>
    <w:next w:val="1"/>
    <w:unhideWhenUsed/>
    <w:qFormat/>
    <w:uiPriority w:val="9"/>
    <w:pPr>
      <w:keepNext/>
      <w:keepLines/>
      <w:spacing w:before="280" w:after="290" w:line="377" w:lineRule="auto"/>
      <w:outlineLvl w:val="3"/>
    </w:pPr>
    <w:rPr>
      <w:rFonts w:asciiTheme="majorHAnsi" w:hAnsiTheme="majorHAnsi" w:eastAsiaTheme="majorEastAsia" w:cstheme="majorBidi"/>
      <w:b/>
      <w:bCs/>
      <w:szCs w:val="28"/>
    </w:rPr>
  </w:style>
  <w:style w:type="character" w:default="1" w:styleId="44">
    <w:name w:val="Default Paragraph Font"/>
    <w:unhideWhenUsed/>
    <w:qFormat/>
    <w:uiPriority w:val="1"/>
  </w:style>
  <w:style w:type="table" w:default="1" w:styleId="42">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136"/>
    <w:qFormat/>
    <w:uiPriority w:val="99"/>
    <w:pPr>
      <w:spacing w:after="120"/>
    </w:pPr>
    <w:rPr>
      <w:rFonts w:ascii="Calibri" w:hAnsi="Calibri" w:eastAsia="宋体" w:cs="Times New Roman"/>
      <w:kern w:val="0"/>
      <w:sz w:val="24"/>
      <w:szCs w:val="20"/>
    </w:rPr>
  </w:style>
  <w:style w:type="paragraph" w:styleId="7">
    <w:name w:val="toc 7"/>
    <w:basedOn w:val="1"/>
    <w:next w:val="1"/>
    <w:qFormat/>
    <w:uiPriority w:val="0"/>
    <w:pPr>
      <w:ind w:left="2520" w:leftChars="1200"/>
    </w:pPr>
    <w:rPr>
      <w:rFonts w:ascii="Times New Roman" w:hAnsi="Times New Roman" w:eastAsia="宋体" w:cs="Times New Roman"/>
      <w:szCs w:val="24"/>
    </w:rPr>
  </w:style>
  <w:style w:type="paragraph" w:styleId="8">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Normal Indent"/>
    <w:basedOn w:val="1"/>
    <w:link w:val="115"/>
    <w:qFormat/>
    <w:uiPriority w:val="0"/>
    <w:pPr>
      <w:ind w:firstLine="420" w:firstLineChars="200"/>
    </w:pPr>
    <w:rPr>
      <w:rFonts w:ascii="Times New Roman" w:hAnsi="Times New Roman" w:eastAsia="宋体" w:cs="Times New Roman"/>
      <w:kern w:val="0"/>
      <w:sz w:val="24"/>
      <w:szCs w:val="20"/>
    </w:rPr>
  </w:style>
  <w:style w:type="paragraph" w:styleId="10">
    <w:name w:val="caption"/>
    <w:basedOn w:val="1"/>
    <w:next w:val="1"/>
    <w:qFormat/>
    <w:uiPriority w:val="0"/>
    <w:rPr>
      <w:rFonts w:ascii="Arial" w:hAnsi="Arial" w:eastAsia="黑体" w:cs="Arial"/>
      <w:sz w:val="20"/>
      <w:szCs w:val="20"/>
    </w:rPr>
  </w:style>
  <w:style w:type="paragraph" w:styleId="11">
    <w:name w:val="Document Map"/>
    <w:basedOn w:val="1"/>
    <w:link w:val="133"/>
    <w:qFormat/>
    <w:uiPriority w:val="0"/>
    <w:rPr>
      <w:rFonts w:ascii="宋体" w:hAnsi="Calibri" w:eastAsia="宋体" w:cs="Times New Roman"/>
      <w:kern w:val="0"/>
      <w:sz w:val="18"/>
      <w:szCs w:val="20"/>
    </w:rPr>
  </w:style>
  <w:style w:type="paragraph" w:styleId="12">
    <w:name w:val="toa heading"/>
    <w:basedOn w:val="1"/>
    <w:next w:val="1"/>
    <w:unhideWhenUsed/>
    <w:qFormat/>
    <w:uiPriority w:val="0"/>
    <w:pPr>
      <w:spacing w:before="120"/>
    </w:pPr>
    <w:rPr>
      <w:rFonts w:ascii="Cambria" w:hAnsi="Cambria" w:eastAsia="宋体" w:cs="Times New Roman"/>
      <w:sz w:val="24"/>
    </w:rPr>
  </w:style>
  <w:style w:type="paragraph" w:styleId="13">
    <w:name w:val="annotation text"/>
    <w:basedOn w:val="1"/>
    <w:link w:val="161"/>
    <w:qFormat/>
    <w:uiPriority w:val="99"/>
    <w:pPr>
      <w:jc w:val="left"/>
    </w:pPr>
  </w:style>
  <w:style w:type="paragraph" w:styleId="14">
    <w:name w:val="Body Text Indent"/>
    <w:basedOn w:val="1"/>
    <w:link w:val="67"/>
    <w:qFormat/>
    <w:uiPriority w:val="0"/>
    <w:pPr>
      <w:widowControl/>
      <w:spacing w:after="120"/>
      <w:ind w:left="420"/>
    </w:pPr>
    <w:rPr>
      <w:rFonts w:ascii="??" w:hAnsi="??" w:eastAsia="宋体" w:cs="Arial"/>
      <w:kern w:val="0"/>
      <w:sz w:val="24"/>
      <w:szCs w:val="24"/>
    </w:rPr>
  </w:style>
  <w:style w:type="paragraph" w:styleId="15">
    <w:name w:val="toc 5"/>
    <w:basedOn w:val="1"/>
    <w:next w:val="1"/>
    <w:qFormat/>
    <w:uiPriority w:val="0"/>
    <w:pPr>
      <w:ind w:left="1680" w:leftChars="800"/>
    </w:pPr>
    <w:rPr>
      <w:rFonts w:ascii="Times New Roman" w:hAnsi="Times New Roman" w:eastAsia="宋体" w:cs="Times New Roman"/>
      <w:szCs w:val="24"/>
    </w:rPr>
  </w:style>
  <w:style w:type="paragraph" w:styleId="16">
    <w:name w:val="toc 3"/>
    <w:basedOn w:val="1"/>
    <w:next w:val="1"/>
    <w:qFormat/>
    <w:uiPriority w:val="39"/>
    <w:pPr>
      <w:ind w:left="840" w:leftChars="400"/>
    </w:pPr>
    <w:rPr>
      <w:rFonts w:ascii="Times New Roman" w:hAnsi="Times New Roman" w:eastAsia="宋体" w:cs="Times New Roman"/>
      <w:szCs w:val="24"/>
    </w:rPr>
  </w:style>
  <w:style w:type="paragraph" w:styleId="17">
    <w:name w:val="Plain Text"/>
    <w:basedOn w:val="1"/>
    <w:next w:val="9"/>
    <w:link w:val="199"/>
    <w:qFormat/>
    <w:uiPriority w:val="0"/>
    <w:rPr>
      <w:rFonts w:ascii="宋体" w:hAnsi="Courier New" w:eastAsia="宋体" w:cs="宋体"/>
      <w:szCs w:val="21"/>
    </w:rPr>
  </w:style>
  <w:style w:type="paragraph" w:styleId="18">
    <w:name w:val="toc 8"/>
    <w:basedOn w:val="1"/>
    <w:next w:val="1"/>
    <w:qFormat/>
    <w:uiPriority w:val="0"/>
    <w:pPr>
      <w:ind w:left="2940" w:leftChars="1400"/>
    </w:pPr>
    <w:rPr>
      <w:rFonts w:ascii="Times New Roman" w:hAnsi="Times New Roman" w:eastAsia="宋体" w:cs="Times New Roman"/>
      <w:szCs w:val="24"/>
    </w:rPr>
  </w:style>
  <w:style w:type="paragraph" w:styleId="19">
    <w:name w:val="Date"/>
    <w:basedOn w:val="1"/>
    <w:next w:val="1"/>
    <w:link w:val="156"/>
    <w:qFormat/>
    <w:uiPriority w:val="0"/>
    <w:rPr>
      <w:szCs w:val="21"/>
    </w:rPr>
  </w:style>
  <w:style w:type="paragraph" w:styleId="20">
    <w:name w:val="Body Text Indent 2"/>
    <w:basedOn w:val="1"/>
    <w:link w:val="129"/>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1">
    <w:name w:val="Balloon Text"/>
    <w:basedOn w:val="1"/>
    <w:link w:val="79"/>
    <w:qFormat/>
    <w:uiPriority w:val="99"/>
    <w:rPr>
      <w:rFonts w:ascii="Calibri" w:hAnsi="Calibri" w:eastAsia="宋体" w:cs="Times New Roman"/>
      <w:sz w:val="18"/>
      <w:szCs w:val="18"/>
    </w:rPr>
  </w:style>
  <w:style w:type="paragraph" w:styleId="22">
    <w:name w:val="footer"/>
    <w:basedOn w:val="1"/>
    <w:link w:val="66"/>
    <w:qFormat/>
    <w:uiPriority w:val="99"/>
    <w:pPr>
      <w:tabs>
        <w:tab w:val="center" w:pos="4153"/>
        <w:tab w:val="right" w:pos="8306"/>
      </w:tabs>
      <w:snapToGrid w:val="0"/>
      <w:jc w:val="left"/>
    </w:pPr>
    <w:rPr>
      <w:rFonts w:ascii="Calibri" w:hAnsi="Calibri" w:eastAsia="宋体" w:cs="Times New Roman"/>
      <w:sz w:val="18"/>
      <w:szCs w:val="18"/>
    </w:rPr>
  </w:style>
  <w:style w:type="paragraph" w:styleId="23">
    <w:name w:val="header"/>
    <w:basedOn w:val="1"/>
    <w:link w:val="65"/>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4">
    <w:name w:val="toc 1"/>
    <w:basedOn w:val="1"/>
    <w:next w:val="1"/>
    <w:qFormat/>
    <w:uiPriority w:val="39"/>
    <w:rPr>
      <w:rFonts w:ascii="Times New Roman" w:hAnsi="Times New Roman" w:eastAsia="宋体" w:cs="Times New Roman"/>
      <w:szCs w:val="24"/>
    </w:rPr>
  </w:style>
  <w:style w:type="paragraph" w:styleId="25">
    <w:name w:val="toc 4"/>
    <w:basedOn w:val="1"/>
    <w:next w:val="1"/>
    <w:qFormat/>
    <w:uiPriority w:val="0"/>
    <w:pPr>
      <w:ind w:left="1260" w:leftChars="600"/>
    </w:pPr>
    <w:rPr>
      <w:rFonts w:ascii="Times New Roman" w:hAnsi="Times New Roman" w:eastAsia="宋体" w:cs="Times New Roman"/>
      <w:szCs w:val="24"/>
    </w:rPr>
  </w:style>
  <w:style w:type="paragraph" w:styleId="26">
    <w:name w:val="index heading"/>
    <w:basedOn w:val="1"/>
    <w:next w:val="27"/>
    <w:qFormat/>
    <w:uiPriority w:val="0"/>
    <w:pPr>
      <w:adjustRightInd w:val="0"/>
      <w:spacing w:line="312" w:lineRule="atLeast"/>
      <w:textAlignment w:val="baseline"/>
    </w:pPr>
    <w:rPr>
      <w:rFonts w:ascii="Arial" w:hAnsi="Arial" w:eastAsia="仿宋" w:cs="Arial"/>
      <w:b/>
      <w:bCs/>
      <w:kern w:val="0"/>
      <w:sz w:val="32"/>
      <w:szCs w:val="20"/>
    </w:rPr>
  </w:style>
  <w:style w:type="paragraph" w:styleId="27">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28">
    <w:name w:val="footnote text"/>
    <w:basedOn w:val="1"/>
    <w:link w:val="173"/>
    <w:semiHidden/>
    <w:qFormat/>
    <w:uiPriority w:val="0"/>
    <w:pPr>
      <w:snapToGrid w:val="0"/>
      <w:jc w:val="left"/>
    </w:pPr>
    <w:rPr>
      <w:rFonts w:ascii="Times New Roman" w:hAnsi="Times New Roman" w:eastAsia="宋体" w:cs="Times New Roman"/>
      <w:sz w:val="18"/>
      <w:szCs w:val="18"/>
    </w:rPr>
  </w:style>
  <w:style w:type="paragraph" w:styleId="29">
    <w:name w:val="toc 6"/>
    <w:basedOn w:val="1"/>
    <w:next w:val="1"/>
    <w:qFormat/>
    <w:uiPriority w:val="0"/>
    <w:pPr>
      <w:ind w:left="2100" w:leftChars="1000"/>
    </w:pPr>
    <w:rPr>
      <w:rFonts w:ascii="Times New Roman" w:hAnsi="Times New Roman" w:eastAsia="宋体" w:cs="Times New Roman"/>
      <w:szCs w:val="24"/>
    </w:rPr>
  </w:style>
  <w:style w:type="paragraph" w:styleId="30">
    <w:name w:val="Body Text Indent 3"/>
    <w:basedOn w:val="1"/>
    <w:link w:val="131"/>
    <w:qFormat/>
    <w:uiPriority w:val="99"/>
    <w:pPr>
      <w:spacing w:line="440" w:lineRule="exact"/>
      <w:ind w:firstLine="412" w:firstLineChars="200"/>
    </w:pPr>
    <w:rPr>
      <w:rFonts w:ascii="宋体" w:hAnsi="Calibri" w:eastAsia="宋体" w:cs="Times New Roman"/>
      <w:kern w:val="0"/>
      <w:sz w:val="20"/>
      <w:szCs w:val="20"/>
    </w:rPr>
  </w:style>
  <w:style w:type="paragraph" w:styleId="31">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2">
    <w:name w:val="toc 2"/>
    <w:basedOn w:val="1"/>
    <w:next w:val="1"/>
    <w:qFormat/>
    <w:uiPriority w:val="39"/>
    <w:pPr>
      <w:ind w:left="420" w:leftChars="200"/>
    </w:pPr>
    <w:rPr>
      <w:rFonts w:ascii="Times New Roman" w:hAnsi="Times New Roman" w:eastAsia="宋体" w:cs="Times New Roman"/>
      <w:szCs w:val="24"/>
    </w:rPr>
  </w:style>
  <w:style w:type="paragraph" w:styleId="33">
    <w:name w:val="toc 9"/>
    <w:basedOn w:val="1"/>
    <w:next w:val="1"/>
    <w:qFormat/>
    <w:uiPriority w:val="0"/>
    <w:pPr>
      <w:ind w:left="3360" w:leftChars="1600"/>
    </w:pPr>
    <w:rPr>
      <w:rFonts w:ascii="Times New Roman" w:hAnsi="Times New Roman" w:eastAsia="宋体" w:cs="Times New Roman"/>
      <w:szCs w:val="24"/>
    </w:rPr>
  </w:style>
  <w:style w:type="paragraph" w:styleId="34">
    <w:name w:val="Body Text 2"/>
    <w:basedOn w:val="1"/>
    <w:link w:val="206"/>
    <w:unhideWhenUsed/>
    <w:qFormat/>
    <w:uiPriority w:val="99"/>
    <w:pPr>
      <w:spacing w:after="120" w:line="480" w:lineRule="auto"/>
    </w:pPr>
  </w:style>
  <w:style w:type="paragraph" w:styleId="35">
    <w:name w:val="List Continue 2"/>
    <w:basedOn w:val="1"/>
    <w:qFormat/>
    <w:uiPriority w:val="99"/>
    <w:pPr>
      <w:spacing w:after="120"/>
      <w:ind w:left="840" w:leftChars="400"/>
    </w:pPr>
    <w:rPr>
      <w:rFonts w:ascii="Times New Roman" w:hAnsi="Times New Roman" w:eastAsia="宋体" w:cs="Times New Roman"/>
      <w:szCs w:val="24"/>
    </w:rPr>
  </w:style>
  <w:style w:type="paragraph" w:styleId="3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8">
    <w:name w:val="Title"/>
    <w:basedOn w:val="1"/>
    <w:next w:val="1"/>
    <w:link w:val="159"/>
    <w:qFormat/>
    <w:uiPriority w:val="0"/>
    <w:pPr>
      <w:spacing w:before="240" w:after="60"/>
      <w:jc w:val="center"/>
      <w:outlineLvl w:val="0"/>
    </w:pPr>
    <w:rPr>
      <w:rFonts w:ascii="Cambria" w:hAnsi="Cambria" w:cs="Times New Roman"/>
      <w:b/>
      <w:bCs/>
      <w:sz w:val="32"/>
      <w:szCs w:val="32"/>
    </w:rPr>
  </w:style>
  <w:style w:type="paragraph" w:styleId="39">
    <w:name w:val="annotation subject"/>
    <w:basedOn w:val="13"/>
    <w:next w:val="13"/>
    <w:link w:val="166"/>
    <w:qFormat/>
    <w:uiPriority w:val="0"/>
    <w:rPr>
      <w:b/>
      <w:bCs/>
    </w:rPr>
  </w:style>
  <w:style w:type="paragraph" w:styleId="40">
    <w:name w:val="Body Text First Indent"/>
    <w:basedOn w:val="2"/>
    <w:link w:val="210"/>
    <w:unhideWhenUsed/>
    <w:qFormat/>
    <w:uiPriority w:val="99"/>
    <w:pPr>
      <w:ind w:firstLine="420" w:firstLineChars="100"/>
    </w:pPr>
    <w:rPr>
      <w:rFonts w:asciiTheme="minorHAnsi" w:hAnsiTheme="minorHAnsi" w:eastAsiaTheme="minorEastAsia" w:cstheme="minorBidi"/>
      <w:kern w:val="2"/>
      <w:sz w:val="21"/>
      <w:szCs w:val="22"/>
    </w:rPr>
  </w:style>
  <w:style w:type="paragraph" w:styleId="41">
    <w:name w:val="Body Text First Indent 2"/>
    <w:basedOn w:val="14"/>
    <w:next w:val="1"/>
    <w:link w:val="203"/>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43">
    <w:name w:val="Table Grid"/>
    <w:basedOn w:val="42"/>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5">
    <w:name w:val="Strong"/>
    <w:basedOn w:val="44"/>
    <w:qFormat/>
    <w:uiPriority w:val="22"/>
    <w:rPr>
      <w:rFonts w:cs="Times New Roman"/>
      <w:b/>
    </w:rPr>
  </w:style>
  <w:style w:type="character" w:styleId="46">
    <w:name w:val="page number"/>
    <w:basedOn w:val="44"/>
    <w:qFormat/>
    <w:uiPriority w:val="0"/>
    <w:rPr>
      <w:rFonts w:cs="Times New Roman"/>
    </w:rPr>
  </w:style>
  <w:style w:type="character" w:styleId="47">
    <w:name w:val="FollowedHyperlink"/>
    <w:basedOn w:val="44"/>
    <w:qFormat/>
    <w:uiPriority w:val="99"/>
    <w:rPr>
      <w:rFonts w:cs="Times New Roman"/>
      <w:color w:val="555555"/>
      <w:u w:val="none"/>
    </w:rPr>
  </w:style>
  <w:style w:type="character" w:styleId="48">
    <w:name w:val="Emphasis"/>
    <w:basedOn w:val="44"/>
    <w:qFormat/>
    <w:uiPriority w:val="0"/>
    <w:rPr>
      <w:rFonts w:cs="Times New Roman"/>
      <w:i/>
    </w:rPr>
  </w:style>
  <w:style w:type="character" w:styleId="49">
    <w:name w:val="HTML Definition"/>
    <w:basedOn w:val="44"/>
    <w:qFormat/>
    <w:uiPriority w:val="99"/>
    <w:rPr>
      <w:rFonts w:cs="Times New Roman"/>
    </w:rPr>
  </w:style>
  <w:style w:type="character" w:styleId="50">
    <w:name w:val="HTML Acronym"/>
    <w:basedOn w:val="44"/>
    <w:qFormat/>
    <w:uiPriority w:val="99"/>
    <w:rPr>
      <w:rFonts w:cs="Times New Roman"/>
    </w:rPr>
  </w:style>
  <w:style w:type="character" w:styleId="51">
    <w:name w:val="HTML Variable"/>
    <w:basedOn w:val="44"/>
    <w:qFormat/>
    <w:uiPriority w:val="99"/>
    <w:rPr>
      <w:rFonts w:cs="Times New Roman"/>
    </w:rPr>
  </w:style>
  <w:style w:type="character" w:styleId="52">
    <w:name w:val="Hyperlink"/>
    <w:basedOn w:val="44"/>
    <w:qFormat/>
    <w:uiPriority w:val="99"/>
    <w:rPr>
      <w:rFonts w:cs="Times New Roman"/>
      <w:color w:val="555555"/>
      <w:u w:val="none"/>
    </w:rPr>
  </w:style>
  <w:style w:type="character" w:styleId="53">
    <w:name w:val="HTML Code"/>
    <w:basedOn w:val="44"/>
    <w:qFormat/>
    <w:uiPriority w:val="99"/>
    <w:rPr>
      <w:rFonts w:ascii="monospace" w:hAnsi="monospace" w:cs="Times New Roman"/>
      <w:sz w:val="24"/>
    </w:rPr>
  </w:style>
  <w:style w:type="character" w:styleId="54">
    <w:name w:val="annotation reference"/>
    <w:qFormat/>
    <w:uiPriority w:val="0"/>
    <w:rPr>
      <w:sz w:val="21"/>
      <w:szCs w:val="21"/>
    </w:rPr>
  </w:style>
  <w:style w:type="character" w:styleId="55">
    <w:name w:val="HTML Cite"/>
    <w:basedOn w:val="44"/>
    <w:qFormat/>
    <w:uiPriority w:val="99"/>
    <w:rPr>
      <w:rFonts w:cs="Times New Roman"/>
    </w:rPr>
  </w:style>
  <w:style w:type="character" w:styleId="56">
    <w:name w:val="footnote reference"/>
    <w:semiHidden/>
    <w:qFormat/>
    <w:uiPriority w:val="0"/>
    <w:rPr>
      <w:vertAlign w:val="superscript"/>
    </w:rPr>
  </w:style>
  <w:style w:type="character" w:styleId="57">
    <w:name w:val="HTML Keyboard"/>
    <w:basedOn w:val="44"/>
    <w:qFormat/>
    <w:uiPriority w:val="99"/>
    <w:rPr>
      <w:rFonts w:ascii="monospace" w:hAnsi="monospace" w:cs="Times New Roman"/>
      <w:sz w:val="24"/>
    </w:rPr>
  </w:style>
  <w:style w:type="character" w:styleId="58">
    <w:name w:val="HTML Sample"/>
    <w:basedOn w:val="44"/>
    <w:qFormat/>
    <w:uiPriority w:val="99"/>
    <w:rPr>
      <w:rFonts w:ascii="monospace" w:hAnsi="monospace" w:cs="Times New Roman"/>
      <w:sz w:val="24"/>
    </w:rPr>
  </w:style>
  <w:style w:type="paragraph" w:customStyle="1" w:styleId="59">
    <w:name w:val="style4"/>
    <w:basedOn w:val="1"/>
    <w:next w:val="60"/>
    <w:qFormat/>
    <w:uiPriority w:val="0"/>
    <w:pPr>
      <w:widowControl/>
      <w:spacing w:before="280" w:after="280"/>
    </w:pPr>
    <w:rPr>
      <w:rFonts w:ascii="宋体"/>
      <w:sz w:val="18"/>
    </w:rPr>
  </w:style>
  <w:style w:type="paragraph" w:customStyle="1" w:styleId="60">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61">
    <w:name w:val="Heading3"/>
    <w:basedOn w:val="1"/>
    <w:next w:val="1"/>
    <w:qFormat/>
    <w:uiPriority w:val="0"/>
    <w:pPr>
      <w:keepNext/>
      <w:keepLines/>
      <w:spacing w:before="260" w:after="260" w:line="415" w:lineRule="auto"/>
      <w:ind w:firstLine="137" w:firstLineChars="49"/>
      <w:textAlignment w:val="baseline"/>
    </w:pPr>
    <w:rPr>
      <w:rFonts w:ascii="黑体" w:hAnsi="宋体" w:eastAsia="黑体"/>
      <w:bCs/>
      <w:kern w:val="2"/>
      <w:sz w:val="28"/>
      <w:szCs w:val="28"/>
    </w:rPr>
  </w:style>
  <w:style w:type="character" w:customStyle="1" w:styleId="62">
    <w:name w:val="标题 1 Char"/>
    <w:basedOn w:val="44"/>
    <w:link w:val="3"/>
    <w:qFormat/>
    <w:uiPriority w:val="9"/>
    <w:rPr>
      <w:rFonts w:ascii="???" w:hAnsi="???" w:eastAsia="宋体" w:cs="Arial"/>
      <w:b/>
      <w:bCs/>
      <w:color w:val="020000"/>
      <w:kern w:val="36"/>
      <w:sz w:val="44"/>
      <w:szCs w:val="44"/>
    </w:rPr>
  </w:style>
  <w:style w:type="character" w:customStyle="1" w:styleId="63">
    <w:name w:val="标题 2 Char"/>
    <w:basedOn w:val="44"/>
    <w:link w:val="4"/>
    <w:qFormat/>
    <w:uiPriority w:val="99"/>
    <w:rPr>
      <w:rFonts w:ascii="???" w:hAnsi="???" w:eastAsia="宋体" w:cs="Arial"/>
      <w:b/>
      <w:bCs/>
      <w:color w:val="020000"/>
      <w:kern w:val="0"/>
      <w:sz w:val="32"/>
      <w:szCs w:val="32"/>
    </w:rPr>
  </w:style>
  <w:style w:type="character" w:customStyle="1" w:styleId="64">
    <w:name w:val="标题 3 Char"/>
    <w:basedOn w:val="44"/>
    <w:link w:val="5"/>
    <w:qFormat/>
    <w:uiPriority w:val="99"/>
    <w:rPr>
      <w:rFonts w:ascii="??" w:hAnsi="??" w:eastAsia="宋体" w:cs="Arial"/>
      <w:b/>
      <w:bCs/>
      <w:color w:val="000000"/>
      <w:kern w:val="0"/>
      <w:sz w:val="32"/>
      <w:szCs w:val="32"/>
    </w:rPr>
  </w:style>
  <w:style w:type="character" w:customStyle="1" w:styleId="65">
    <w:name w:val="页眉 Char"/>
    <w:basedOn w:val="44"/>
    <w:link w:val="23"/>
    <w:qFormat/>
    <w:uiPriority w:val="99"/>
    <w:rPr>
      <w:rFonts w:ascii="Calibri" w:hAnsi="Calibri" w:eastAsia="宋体" w:cs="Times New Roman"/>
      <w:sz w:val="18"/>
      <w:szCs w:val="18"/>
    </w:rPr>
  </w:style>
  <w:style w:type="character" w:customStyle="1" w:styleId="66">
    <w:name w:val="页脚 Char"/>
    <w:basedOn w:val="44"/>
    <w:link w:val="22"/>
    <w:qFormat/>
    <w:uiPriority w:val="99"/>
    <w:rPr>
      <w:rFonts w:ascii="Calibri" w:hAnsi="Calibri" w:eastAsia="宋体" w:cs="Times New Roman"/>
      <w:sz w:val="18"/>
      <w:szCs w:val="18"/>
    </w:rPr>
  </w:style>
  <w:style w:type="character" w:customStyle="1" w:styleId="67">
    <w:name w:val="正文文本缩进 Char"/>
    <w:basedOn w:val="44"/>
    <w:link w:val="14"/>
    <w:qFormat/>
    <w:uiPriority w:val="0"/>
    <w:rPr>
      <w:rFonts w:ascii="??" w:hAnsi="??" w:eastAsia="宋体" w:cs="Arial"/>
      <w:kern w:val="0"/>
      <w:sz w:val="24"/>
      <w:szCs w:val="24"/>
    </w:rPr>
  </w:style>
  <w:style w:type="paragraph" w:customStyle="1" w:styleId="68">
    <w:name w:val="列出段落1"/>
    <w:basedOn w:val="1"/>
    <w:link w:val="209"/>
    <w:qFormat/>
    <w:uiPriority w:val="0"/>
    <w:pPr>
      <w:ind w:firstLine="420" w:firstLineChars="200"/>
    </w:pPr>
    <w:rPr>
      <w:rFonts w:ascii="Calibri" w:hAnsi="Calibri" w:eastAsia="宋体" w:cs="Times New Roman"/>
    </w:rPr>
  </w:style>
  <w:style w:type="character" w:customStyle="1" w:styleId="69">
    <w:name w:val="标题 2 Char Char"/>
    <w:qFormat/>
    <w:uiPriority w:val="99"/>
    <w:rPr>
      <w:rFonts w:ascii="Arial" w:hAnsi="Arial" w:eastAsia="黑体"/>
      <w:b/>
      <w:kern w:val="2"/>
      <w:sz w:val="32"/>
      <w:lang w:val="en-US" w:eastAsia="zh-CN"/>
    </w:rPr>
  </w:style>
  <w:style w:type="character" w:customStyle="1" w:styleId="70">
    <w:name w:val="2charchar"/>
    <w:basedOn w:val="44"/>
    <w:qFormat/>
    <w:uiPriority w:val="99"/>
    <w:rPr>
      <w:rFonts w:cs="Times New Roman"/>
    </w:rPr>
  </w:style>
  <w:style w:type="paragraph" w:customStyle="1" w:styleId="71">
    <w:name w:val="表格文字"/>
    <w:basedOn w:val="1"/>
    <w:qFormat/>
    <w:uiPriority w:val="0"/>
    <w:pPr>
      <w:adjustRightInd w:val="0"/>
      <w:spacing w:line="420" w:lineRule="atLeast"/>
      <w:jc w:val="left"/>
    </w:pPr>
    <w:rPr>
      <w:rFonts w:ascii="Times New Roman" w:hAnsi="Times New Roman" w:eastAsia="宋体" w:cs="Times New Roman"/>
      <w:kern w:val="0"/>
      <w:szCs w:val="20"/>
    </w:rPr>
  </w:style>
  <w:style w:type="paragraph" w:customStyle="1" w:styleId="72">
    <w:name w:val="z-窗体顶端1"/>
    <w:basedOn w:val="1"/>
    <w:next w:val="1"/>
    <w:link w:val="73"/>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3">
    <w:name w:val="z-窗体顶端 Char"/>
    <w:basedOn w:val="44"/>
    <w:link w:val="72"/>
    <w:semiHidden/>
    <w:qFormat/>
    <w:uiPriority w:val="99"/>
    <w:rPr>
      <w:rFonts w:ascii="Arial" w:hAnsi="Arial" w:eastAsia="宋体" w:cs="Arial"/>
      <w:vanish/>
      <w:kern w:val="0"/>
      <w:sz w:val="16"/>
      <w:szCs w:val="16"/>
    </w:rPr>
  </w:style>
  <w:style w:type="paragraph" w:customStyle="1" w:styleId="74">
    <w:name w:val="z-窗体底端1"/>
    <w:basedOn w:val="1"/>
    <w:next w:val="1"/>
    <w:link w:val="75"/>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5">
    <w:name w:val="z-窗体底端 Char"/>
    <w:basedOn w:val="44"/>
    <w:link w:val="74"/>
    <w:semiHidden/>
    <w:qFormat/>
    <w:uiPriority w:val="99"/>
    <w:rPr>
      <w:rFonts w:ascii="Arial" w:hAnsi="Arial" w:eastAsia="宋体" w:cs="Arial"/>
      <w:vanish/>
      <w:kern w:val="0"/>
      <w:sz w:val="16"/>
      <w:szCs w:val="16"/>
    </w:rPr>
  </w:style>
  <w:style w:type="paragraph" w:customStyle="1" w:styleId="76">
    <w:name w:val="hu正文"/>
    <w:basedOn w:val="1"/>
    <w:link w:val="77"/>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7">
    <w:name w:val="hu正文 Char"/>
    <w:link w:val="76"/>
    <w:qFormat/>
    <w:locked/>
    <w:uiPriority w:val="99"/>
    <w:rPr>
      <w:rFonts w:ascii="Times New Roman" w:hAnsi="Times New Roman" w:eastAsia="宋体" w:cs="Times New Roman"/>
      <w:kern w:val="0"/>
      <w:sz w:val="24"/>
      <w:szCs w:val="20"/>
    </w:rPr>
  </w:style>
  <w:style w:type="paragraph" w:customStyle="1" w:styleId="78">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9">
    <w:name w:val="批注框文本 Char"/>
    <w:basedOn w:val="44"/>
    <w:link w:val="21"/>
    <w:qFormat/>
    <w:uiPriority w:val="99"/>
    <w:rPr>
      <w:rFonts w:ascii="Calibri" w:hAnsi="Calibri" w:eastAsia="宋体" w:cs="Times New Roman"/>
      <w:sz w:val="18"/>
      <w:szCs w:val="18"/>
    </w:rPr>
  </w:style>
  <w:style w:type="character" w:customStyle="1" w:styleId="80">
    <w:name w:val="ui-bz-bg-hover1"/>
    <w:basedOn w:val="44"/>
    <w:qFormat/>
    <w:uiPriority w:val="99"/>
    <w:rPr>
      <w:rFonts w:cs="Times New Roman"/>
    </w:rPr>
  </w:style>
  <w:style w:type="character" w:customStyle="1" w:styleId="81">
    <w:name w:val="批注框文本 Char1"/>
    <w:qFormat/>
    <w:uiPriority w:val="99"/>
    <w:rPr>
      <w:rFonts w:ascii="Times New Roman" w:hAnsi="Times New Roman" w:eastAsia="宋体"/>
      <w:sz w:val="18"/>
    </w:rPr>
  </w:style>
  <w:style w:type="character" w:customStyle="1" w:styleId="82">
    <w:name w:val="bds_nopic"/>
    <w:basedOn w:val="44"/>
    <w:qFormat/>
    <w:uiPriority w:val="99"/>
    <w:rPr>
      <w:rFonts w:cs="Times New Roman"/>
    </w:rPr>
  </w:style>
  <w:style w:type="character" w:customStyle="1" w:styleId="83">
    <w:name w:val="tip12"/>
    <w:qFormat/>
    <w:uiPriority w:val="99"/>
    <w:rPr>
      <w:vanish/>
      <w:color w:val="FF0000"/>
      <w:sz w:val="18"/>
    </w:rPr>
  </w:style>
  <w:style w:type="character" w:customStyle="1" w:styleId="84">
    <w:name w:val="Body Text Indent 3 Char"/>
    <w:qFormat/>
    <w:locked/>
    <w:uiPriority w:val="99"/>
    <w:rPr>
      <w:rFonts w:ascii="宋体" w:eastAsia="宋体"/>
    </w:rPr>
  </w:style>
  <w:style w:type="character" w:customStyle="1" w:styleId="85">
    <w:name w:val="HTML Markup"/>
    <w:qFormat/>
    <w:uiPriority w:val="99"/>
    <w:rPr>
      <w:vanish/>
      <w:color w:val="FF0000"/>
    </w:rPr>
  </w:style>
  <w:style w:type="character" w:customStyle="1" w:styleId="86">
    <w:name w:val="tip7"/>
    <w:qFormat/>
    <w:uiPriority w:val="99"/>
    <w:rPr>
      <w:vanish/>
      <w:color w:val="FF0000"/>
      <w:sz w:val="18"/>
    </w:rPr>
  </w:style>
  <w:style w:type="character" w:customStyle="1" w:styleId="87">
    <w:name w:val="f-star"/>
    <w:qFormat/>
    <w:uiPriority w:val="99"/>
    <w:rPr>
      <w:color w:val="999999"/>
      <w:sz w:val="21"/>
    </w:rPr>
  </w:style>
  <w:style w:type="character" w:customStyle="1" w:styleId="88">
    <w:name w:val="Document Map Char1"/>
    <w:qFormat/>
    <w:uiPriority w:val="99"/>
    <w:rPr>
      <w:rFonts w:ascii="Times New Roman" w:hAnsi="Times New Roman"/>
      <w:kern w:val="2"/>
      <w:sz w:val="2"/>
    </w:rPr>
  </w:style>
  <w:style w:type="character" w:customStyle="1" w:styleId="89">
    <w:name w:val="my-class2"/>
    <w:basedOn w:val="44"/>
    <w:qFormat/>
    <w:uiPriority w:val="99"/>
    <w:rPr>
      <w:rFonts w:cs="Times New Roman"/>
    </w:rPr>
  </w:style>
  <w:style w:type="character" w:customStyle="1" w:styleId="90">
    <w:name w:val="no52"/>
    <w:basedOn w:val="44"/>
    <w:qFormat/>
    <w:uiPriority w:val="99"/>
    <w:rPr>
      <w:rFonts w:cs="Times New Roman"/>
    </w:rPr>
  </w:style>
  <w:style w:type="character" w:customStyle="1" w:styleId="91">
    <w:name w:val="no4"/>
    <w:basedOn w:val="44"/>
    <w:qFormat/>
    <w:uiPriority w:val="99"/>
    <w:rPr>
      <w:rFonts w:cs="Times New Roman"/>
    </w:rPr>
  </w:style>
  <w:style w:type="character" w:customStyle="1" w:styleId="92">
    <w:name w:val="my-notice"/>
    <w:basedOn w:val="44"/>
    <w:qFormat/>
    <w:uiPriority w:val="99"/>
    <w:rPr>
      <w:rFonts w:cs="Times New Roman"/>
    </w:rPr>
  </w:style>
  <w:style w:type="character" w:customStyle="1" w:styleId="93">
    <w:name w:val="ico-jiang"/>
    <w:basedOn w:val="44"/>
    <w:qFormat/>
    <w:uiPriority w:val="99"/>
    <w:rPr>
      <w:rFonts w:cs="Times New Roman"/>
    </w:rPr>
  </w:style>
  <w:style w:type="character" w:customStyle="1" w:styleId="94">
    <w:name w:val="ico-jiang2"/>
    <w:basedOn w:val="44"/>
    <w:qFormat/>
    <w:uiPriority w:val="99"/>
    <w:rPr>
      <w:rFonts w:cs="Times New Roman"/>
    </w:rPr>
  </w:style>
  <w:style w:type="character" w:customStyle="1" w:styleId="95">
    <w:name w:val="bds_more1"/>
    <w:qFormat/>
    <w:uiPriority w:val="99"/>
    <w:rPr>
      <w:rFonts w:ascii="宋体" w:hAnsi="宋体" w:eastAsia="宋体"/>
    </w:rPr>
  </w:style>
  <w:style w:type="character" w:customStyle="1" w:styleId="96">
    <w:name w:val="Body Text Indent 2 Char"/>
    <w:qFormat/>
    <w:locked/>
    <w:uiPriority w:val="99"/>
    <w:rPr>
      <w:rFonts w:ascii="宋体" w:eastAsia="宋体"/>
      <w:sz w:val="24"/>
    </w:rPr>
  </w:style>
  <w:style w:type="character" w:customStyle="1" w:styleId="97">
    <w:name w:val="org_name"/>
    <w:basedOn w:val="44"/>
    <w:qFormat/>
    <w:uiPriority w:val="99"/>
    <w:rPr>
      <w:rFonts w:cs="Times New Roman"/>
    </w:rPr>
  </w:style>
  <w:style w:type="character" w:customStyle="1" w:styleId="98">
    <w:name w:val="org_name2"/>
    <w:basedOn w:val="44"/>
    <w:qFormat/>
    <w:uiPriority w:val="99"/>
    <w:rPr>
      <w:rFonts w:cs="Times New Roman"/>
    </w:rPr>
  </w:style>
  <w:style w:type="character" w:customStyle="1" w:styleId="99">
    <w:name w:val="tip10"/>
    <w:qFormat/>
    <w:uiPriority w:val="99"/>
    <w:rPr>
      <w:vanish/>
      <w:color w:val="FF0000"/>
      <w:sz w:val="18"/>
    </w:rPr>
  </w:style>
  <w:style w:type="character" w:customStyle="1" w:styleId="100">
    <w:name w:val="orange"/>
    <w:qFormat/>
    <w:uiPriority w:val="99"/>
    <w:rPr>
      <w:color w:val="3FB58F"/>
    </w:rPr>
  </w:style>
  <w:style w:type="character" w:customStyle="1" w:styleId="101">
    <w:name w:val="bds_more"/>
    <w:basedOn w:val="44"/>
    <w:qFormat/>
    <w:uiPriority w:val="99"/>
    <w:rPr>
      <w:rFonts w:cs="Times New Roman"/>
    </w:rPr>
  </w:style>
  <w:style w:type="character" w:customStyle="1" w:styleId="102">
    <w:name w:val="t-tag"/>
    <w:qFormat/>
    <w:uiPriority w:val="99"/>
    <w:rPr>
      <w:color w:val="FFFFFF"/>
      <w:sz w:val="18"/>
      <w:shd w:val="clear" w:color="auto" w:fill="FE8833"/>
    </w:rPr>
  </w:style>
  <w:style w:type="character" w:customStyle="1" w:styleId="103">
    <w:name w:val="top-icon"/>
    <w:basedOn w:val="44"/>
    <w:qFormat/>
    <w:uiPriority w:val="99"/>
    <w:rPr>
      <w:rFonts w:cs="Times New Roman"/>
    </w:rPr>
  </w:style>
  <w:style w:type="character" w:customStyle="1" w:styleId="104">
    <w:name w:val="Body Text Char"/>
    <w:qFormat/>
    <w:locked/>
    <w:uiPriority w:val="99"/>
    <w:rPr>
      <w:sz w:val="24"/>
    </w:rPr>
  </w:style>
  <w:style w:type="character" w:customStyle="1" w:styleId="105">
    <w:name w:val="no72"/>
    <w:basedOn w:val="44"/>
    <w:qFormat/>
    <w:uiPriority w:val="99"/>
    <w:rPr>
      <w:rFonts w:cs="Times New Roman"/>
    </w:rPr>
  </w:style>
  <w:style w:type="character" w:customStyle="1" w:styleId="106">
    <w:name w:val="bds_nopic2"/>
    <w:basedOn w:val="44"/>
    <w:qFormat/>
    <w:uiPriority w:val="99"/>
    <w:rPr>
      <w:rFonts w:cs="Times New Roman"/>
    </w:rPr>
  </w:style>
  <w:style w:type="character" w:customStyle="1" w:styleId="107">
    <w:name w:val="Document Map Char"/>
    <w:qFormat/>
    <w:uiPriority w:val="99"/>
    <w:rPr>
      <w:rFonts w:ascii="宋体"/>
      <w:sz w:val="18"/>
    </w:rPr>
  </w:style>
  <w:style w:type="character" w:customStyle="1" w:styleId="108">
    <w:name w:val="no6"/>
    <w:basedOn w:val="44"/>
    <w:qFormat/>
    <w:uiPriority w:val="99"/>
    <w:rPr>
      <w:rFonts w:cs="Times New Roman"/>
    </w:rPr>
  </w:style>
  <w:style w:type="character" w:customStyle="1" w:styleId="109">
    <w:name w:val="tip"/>
    <w:qFormat/>
    <w:uiPriority w:val="99"/>
    <w:rPr>
      <w:vanish/>
      <w:color w:val="FF0000"/>
      <w:sz w:val="18"/>
    </w:rPr>
  </w:style>
  <w:style w:type="character" w:customStyle="1" w:styleId="110">
    <w:name w:val="apple-converted-space"/>
    <w:basedOn w:val="44"/>
    <w:qFormat/>
    <w:uiPriority w:val="99"/>
    <w:rPr>
      <w:rFonts w:cs="Times New Roman"/>
    </w:rPr>
  </w:style>
  <w:style w:type="character" w:customStyle="1" w:styleId="111">
    <w:name w:val="bds_more2"/>
    <w:basedOn w:val="44"/>
    <w:qFormat/>
    <w:uiPriority w:val="99"/>
    <w:rPr>
      <w:rFonts w:cs="Times New Roman"/>
    </w:rPr>
  </w:style>
  <w:style w:type="character" w:customStyle="1" w:styleId="112">
    <w:name w:val="my-class"/>
    <w:basedOn w:val="44"/>
    <w:qFormat/>
    <w:uiPriority w:val="99"/>
    <w:rPr>
      <w:rFonts w:cs="Times New Roman"/>
    </w:rPr>
  </w:style>
  <w:style w:type="character" w:customStyle="1" w:styleId="113">
    <w:name w:val="ui-bz-bg-hover"/>
    <w:qFormat/>
    <w:uiPriority w:val="99"/>
    <w:rPr>
      <w:shd w:val="clear" w:color="auto" w:fill="000000"/>
    </w:rPr>
  </w:style>
  <w:style w:type="character" w:customStyle="1" w:styleId="114">
    <w:name w:val="no7"/>
    <w:basedOn w:val="44"/>
    <w:qFormat/>
    <w:uiPriority w:val="99"/>
    <w:rPr>
      <w:rFonts w:cs="Times New Roman"/>
    </w:rPr>
  </w:style>
  <w:style w:type="character" w:customStyle="1" w:styleId="115">
    <w:name w:val="正文缩进 Char"/>
    <w:link w:val="9"/>
    <w:qFormat/>
    <w:locked/>
    <w:uiPriority w:val="0"/>
    <w:rPr>
      <w:rFonts w:ascii="Times New Roman" w:hAnsi="Times New Roman" w:eastAsia="宋体" w:cs="Times New Roman"/>
      <w:kern w:val="0"/>
      <w:sz w:val="24"/>
      <w:szCs w:val="20"/>
    </w:rPr>
  </w:style>
  <w:style w:type="character" w:customStyle="1" w:styleId="116">
    <w:name w:val="ico-jiang1"/>
    <w:basedOn w:val="44"/>
    <w:qFormat/>
    <w:uiPriority w:val="99"/>
    <w:rPr>
      <w:rFonts w:cs="Times New Roman"/>
    </w:rPr>
  </w:style>
  <w:style w:type="character" w:customStyle="1" w:styleId="117">
    <w:name w:val="no62"/>
    <w:basedOn w:val="44"/>
    <w:qFormat/>
    <w:uiPriority w:val="99"/>
    <w:rPr>
      <w:rFonts w:cs="Times New Roman"/>
    </w:rPr>
  </w:style>
  <w:style w:type="character" w:customStyle="1" w:styleId="118">
    <w:name w:val="orange5"/>
    <w:qFormat/>
    <w:uiPriority w:val="99"/>
    <w:rPr>
      <w:color w:val="3FB58F"/>
    </w:rPr>
  </w:style>
  <w:style w:type="character" w:customStyle="1" w:styleId="119">
    <w:name w:val="bds_more4"/>
    <w:basedOn w:val="44"/>
    <w:qFormat/>
    <w:uiPriority w:val="99"/>
    <w:rPr>
      <w:rFonts w:cs="Times New Roman"/>
    </w:rPr>
  </w:style>
  <w:style w:type="character" w:customStyle="1" w:styleId="120">
    <w:name w:val="no5"/>
    <w:basedOn w:val="44"/>
    <w:qFormat/>
    <w:uiPriority w:val="99"/>
    <w:rPr>
      <w:rFonts w:cs="Times New Roman"/>
    </w:rPr>
  </w:style>
  <w:style w:type="character" w:customStyle="1" w:styleId="121">
    <w:name w:val="bds_more3"/>
    <w:basedOn w:val="44"/>
    <w:qFormat/>
    <w:uiPriority w:val="99"/>
    <w:rPr>
      <w:rFonts w:cs="Times New Roman"/>
    </w:rPr>
  </w:style>
  <w:style w:type="character" w:customStyle="1" w:styleId="122">
    <w:name w:val="no42"/>
    <w:basedOn w:val="44"/>
    <w:qFormat/>
    <w:uiPriority w:val="99"/>
    <w:rPr>
      <w:rFonts w:cs="Times New Roman"/>
    </w:rPr>
  </w:style>
  <w:style w:type="character" w:customStyle="1" w:styleId="123">
    <w:name w:val="bds_nopic1"/>
    <w:basedOn w:val="44"/>
    <w:qFormat/>
    <w:uiPriority w:val="99"/>
    <w:rPr>
      <w:rFonts w:cs="Times New Roman"/>
    </w:rPr>
  </w:style>
  <w:style w:type="character" w:customStyle="1" w:styleId="124">
    <w:name w:val="my-notice1"/>
    <w:basedOn w:val="44"/>
    <w:qFormat/>
    <w:uiPriority w:val="99"/>
    <w:rPr>
      <w:rFonts w:cs="Times New Roman"/>
    </w:rPr>
  </w:style>
  <w:style w:type="character" w:customStyle="1" w:styleId="125">
    <w:name w:val="orange6"/>
    <w:qFormat/>
    <w:uiPriority w:val="99"/>
    <w:rPr>
      <w:color w:val="3FB58F"/>
    </w:rPr>
  </w:style>
  <w:style w:type="character" w:customStyle="1" w:styleId="126">
    <w:name w:val="Document Map Char2"/>
    <w:qFormat/>
    <w:locked/>
    <w:uiPriority w:val="99"/>
    <w:rPr>
      <w:rFonts w:ascii="宋体"/>
      <w:sz w:val="18"/>
    </w:rPr>
  </w:style>
  <w:style w:type="character" w:customStyle="1" w:styleId="127">
    <w:name w:val="ico-jiang3"/>
    <w:basedOn w:val="44"/>
    <w:qFormat/>
    <w:uiPriority w:val="99"/>
    <w:rPr>
      <w:rFonts w:cs="Times New Roman"/>
    </w:rPr>
  </w:style>
  <w:style w:type="character" w:customStyle="1" w:styleId="128">
    <w:name w:val="tip13"/>
    <w:qFormat/>
    <w:uiPriority w:val="99"/>
    <w:rPr>
      <w:vanish/>
      <w:color w:val="FF0000"/>
      <w:sz w:val="18"/>
    </w:rPr>
  </w:style>
  <w:style w:type="character" w:customStyle="1" w:styleId="129">
    <w:name w:val="正文文本缩进 2 Char"/>
    <w:basedOn w:val="44"/>
    <w:link w:val="20"/>
    <w:qFormat/>
    <w:uiPriority w:val="99"/>
    <w:rPr>
      <w:rFonts w:ascii="宋体" w:hAnsi="Calibri" w:eastAsia="宋体" w:cs="Times New Roman"/>
      <w:kern w:val="0"/>
      <w:sz w:val="24"/>
      <w:szCs w:val="20"/>
    </w:rPr>
  </w:style>
  <w:style w:type="character" w:customStyle="1" w:styleId="130">
    <w:name w:val="Body Text Indent 2 Char1"/>
    <w:basedOn w:val="44"/>
    <w:semiHidden/>
    <w:qFormat/>
    <w:locked/>
    <w:uiPriority w:val="99"/>
    <w:rPr>
      <w:rFonts w:cs="Times New Roman"/>
    </w:rPr>
  </w:style>
  <w:style w:type="character" w:customStyle="1" w:styleId="131">
    <w:name w:val="正文文本缩进 3 Char"/>
    <w:basedOn w:val="44"/>
    <w:link w:val="30"/>
    <w:qFormat/>
    <w:uiPriority w:val="99"/>
    <w:rPr>
      <w:rFonts w:ascii="宋体" w:hAnsi="Calibri" w:eastAsia="宋体" w:cs="Times New Roman"/>
      <w:kern w:val="0"/>
      <w:sz w:val="20"/>
      <w:szCs w:val="20"/>
    </w:rPr>
  </w:style>
  <w:style w:type="character" w:customStyle="1" w:styleId="132">
    <w:name w:val="Body Text Indent 3 Char1"/>
    <w:basedOn w:val="44"/>
    <w:semiHidden/>
    <w:qFormat/>
    <w:locked/>
    <w:uiPriority w:val="99"/>
    <w:rPr>
      <w:rFonts w:cs="Times New Roman"/>
      <w:sz w:val="16"/>
      <w:szCs w:val="16"/>
    </w:rPr>
  </w:style>
  <w:style w:type="character" w:customStyle="1" w:styleId="133">
    <w:name w:val="文档结构图 Char"/>
    <w:basedOn w:val="44"/>
    <w:link w:val="11"/>
    <w:qFormat/>
    <w:uiPriority w:val="99"/>
    <w:rPr>
      <w:rFonts w:ascii="宋体" w:hAnsi="Calibri" w:eastAsia="宋体" w:cs="Times New Roman"/>
      <w:kern w:val="0"/>
      <w:sz w:val="18"/>
      <w:szCs w:val="20"/>
    </w:rPr>
  </w:style>
  <w:style w:type="character" w:customStyle="1" w:styleId="134">
    <w:name w:val="Document Map Char3"/>
    <w:basedOn w:val="44"/>
    <w:semiHidden/>
    <w:qFormat/>
    <w:locked/>
    <w:uiPriority w:val="99"/>
    <w:rPr>
      <w:rFonts w:ascii="Times New Roman" w:hAnsi="Times New Roman" w:cs="Times New Roman"/>
      <w:sz w:val="2"/>
    </w:rPr>
  </w:style>
  <w:style w:type="paragraph" w:customStyle="1" w:styleId="135">
    <w:name w:val="_Style 1"/>
    <w:basedOn w:val="1"/>
    <w:qFormat/>
    <w:uiPriority w:val="99"/>
    <w:pPr>
      <w:ind w:firstLine="420" w:firstLineChars="200"/>
    </w:pPr>
    <w:rPr>
      <w:rFonts w:ascii="Times New Roman" w:hAnsi="Times New Roman" w:eastAsia="宋体" w:cs="Times New Roman"/>
      <w:szCs w:val="24"/>
    </w:rPr>
  </w:style>
  <w:style w:type="character" w:customStyle="1" w:styleId="136">
    <w:name w:val="正文文本 Char"/>
    <w:basedOn w:val="44"/>
    <w:link w:val="2"/>
    <w:qFormat/>
    <w:uiPriority w:val="99"/>
    <w:rPr>
      <w:rFonts w:ascii="Calibri" w:hAnsi="Calibri" w:eastAsia="宋体" w:cs="Times New Roman"/>
      <w:kern w:val="0"/>
      <w:sz w:val="24"/>
      <w:szCs w:val="20"/>
    </w:rPr>
  </w:style>
  <w:style w:type="character" w:customStyle="1" w:styleId="137">
    <w:name w:val="Body Text Char1"/>
    <w:basedOn w:val="44"/>
    <w:semiHidden/>
    <w:qFormat/>
    <w:locked/>
    <w:uiPriority w:val="99"/>
    <w:rPr>
      <w:rFonts w:cs="Times New Roman"/>
    </w:rPr>
  </w:style>
  <w:style w:type="paragraph" w:customStyle="1" w:styleId="138">
    <w:name w:val="_Style 21"/>
    <w:basedOn w:val="1"/>
    <w:qFormat/>
    <w:uiPriority w:val="99"/>
    <w:rPr>
      <w:rFonts w:ascii="Times New Roman" w:hAnsi="Times New Roman" w:eastAsia="宋体" w:cs="Times New Roman"/>
      <w:szCs w:val="20"/>
    </w:rPr>
  </w:style>
  <w:style w:type="paragraph" w:customStyle="1" w:styleId="139">
    <w:name w:val="p0"/>
    <w:basedOn w:val="1"/>
    <w:qFormat/>
    <w:uiPriority w:val="99"/>
    <w:pPr>
      <w:widowControl/>
    </w:pPr>
    <w:rPr>
      <w:rFonts w:ascii="Times New Roman" w:hAnsi="Times New Roman" w:eastAsia="宋体" w:cs="Times New Roman"/>
      <w:kern w:val="0"/>
      <w:szCs w:val="21"/>
    </w:rPr>
  </w:style>
  <w:style w:type="paragraph" w:customStyle="1" w:styleId="140">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41">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42">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3">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4">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5">
    <w:name w:val="_Style 2"/>
    <w:basedOn w:val="1"/>
    <w:qFormat/>
    <w:uiPriority w:val="99"/>
    <w:pPr>
      <w:ind w:firstLine="420" w:firstLineChars="200"/>
    </w:pPr>
    <w:rPr>
      <w:rFonts w:ascii="Calibri" w:hAnsi="Calibri" w:eastAsia="宋体" w:cs="Times New Roman"/>
    </w:rPr>
  </w:style>
  <w:style w:type="paragraph" w:customStyle="1" w:styleId="146">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7">
    <w:name w:val="_Style 11"/>
    <w:basedOn w:val="1"/>
    <w:qFormat/>
    <w:uiPriority w:val="99"/>
    <w:rPr>
      <w:rFonts w:ascii="Times New Roman" w:hAnsi="Times New Roman" w:eastAsia="宋体" w:cs="Times New Roman"/>
      <w:szCs w:val="24"/>
    </w:rPr>
  </w:style>
  <w:style w:type="paragraph" w:customStyle="1" w:styleId="148">
    <w:name w:val="Char"/>
    <w:basedOn w:val="1"/>
    <w:qFormat/>
    <w:uiPriority w:val="99"/>
    <w:rPr>
      <w:rFonts w:ascii="Times New Roman" w:hAnsi="Times New Roman" w:eastAsia="宋体" w:cs="Times New Roman"/>
      <w:szCs w:val="21"/>
    </w:rPr>
  </w:style>
  <w:style w:type="paragraph" w:customStyle="1" w:styleId="149">
    <w:name w:val="列出段落12"/>
    <w:basedOn w:val="1"/>
    <w:qFormat/>
    <w:uiPriority w:val="99"/>
    <w:pPr>
      <w:ind w:firstLine="420" w:firstLineChars="200"/>
    </w:pPr>
    <w:rPr>
      <w:rFonts w:ascii="Times New Roman" w:hAnsi="Times New Roman" w:eastAsia="宋体" w:cs="Times New Roman"/>
      <w:szCs w:val="24"/>
    </w:rPr>
  </w:style>
  <w:style w:type="paragraph" w:customStyle="1" w:styleId="150">
    <w:name w:val="列出段落2"/>
    <w:basedOn w:val="1"/>
    <w:qFormat/>
    <w:uiPriority w:val="99"/>
    <w:pPr>
      <w:ind w:firstLine="420" w:firstLineChars="200"/>
    </w:pPr>
    <w:rPr>
      <w:rFonts w:ascii="Times New Roman" w:hAnsi="Times New Roman" w:eastAsia="宋体" w:cs="Times New Roman"/>
      <w:szCs w:val="24"/>
    </w:rPr>
  </w:style>
  <w:style w:type="paragraph" w:customStyle="1" w:styleId="151">
    <w:name w:val="TOC 标题1"/>
    <w:basedOn w:val="3"/>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52">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53">
    <w:name w:val="font41"/>
    <w:qFormat/>
    <w:uiPriority w:val="99"/>
    <w:rPr>
      <w:rFonts w:hint="eastAsia" w:ascii="宋体" w:hAnsi="宋体" w:eastAsia="宋体" w:cs="宋体"/>
      <w:b/>
      <w:color w:val="000000"/>
      <w:sz w:val="22"/>
      <w:szCs w:val="22"/>
      <w:u w:val="none"/>
    </w:rPr>
  </w:style>
  <w:style w:type="character" w:customStyle="1" w:styleId="154">
    <w:name w:val="font81"/>
    <w:qFormat/>
    <w:uiPriority w:val="0"/>
    <w:rPr>
      <w:rFonts w:hint="eastAsia" w:ascii="宋体" w:hAnsi="宋体" w:eastAsia="宋体" w:cs="宋体"/>
      <w:b/>
      <w:color w:val="000000"/>
      <w:sz w:val="22"/>
      <w:szCs w:val="22"/>
      <w:u w:val="none"/>
    </w:rPr>
  </w:style>
  <w:style w:type="character" w:customStyle="1" w:styleId="155">
    <w:name w:val="font21"/>
    <w:basedOn w:val="44"/>
    <w:qFormat/>
    <w:uiPriority w:val="0"/>
    <w:rPr>
      <w:rFonts w:hint="eastAsia" w:ascii="宋体" w:hAnsi="宋体" w:eastAsia="宋体" w:cs="宋体"/>
      <w:color w:val="000000"/>
      <w:sz w:val="18"/>
      <w:szCs w:val="18"/>
      <w:u w:val="none"/>
    </w:rPr>
  </w:style>
  <w:style w:type="character" w:customStyle="1" w:styleId="156">
    <w:name w:val="日期 Char"/>
    <w:link w:val="19"/>
    <w:qFormat/>
    <w:uiPriority w:val="0"/>
    <w:rPr>
      <w:szCs w:val="21"/>
    </w:rPr>
  </w:style>
  <w:style w:type="character" w:customStyle="1" w:styleId="157">
    <w:name w:val="font01"/>
    <w:qFormat/>
    <w:uiPriority w:val="99"/>
    <w:rPr>
      <w:rFonts w:hint="eastAsia" w:ascii="宋体" w:hAnsi="宋体" w:eastAsia="宋体" w:cs="宋体"/>
      <w:color w:val="000000"/>
      <w:sz w:val="22"/>
      <w:szCs w:val="22"/>
      <w:u w:val="none"/>
    </w:rPr>
  </w:style>
  <w:style w:type="character" w:customStyle="1" w:styleId="158">
    <w:name w:val="Char Char1"/>
    <w:qFormat/>
    <w:uiPriority w:val="0"/>
    <w:rPr>
      <w:rFonts w:eastAsia="宋体"/>
      <w:kern w:val="2"/>
      <w:sz w:val="18"/>
      <w:szCs w:val="18"/>
      <w:lang w:val="en-US" w:eastAsia="zh-CN" w:bidi="ar-SA"/>
    </w:rPr>
  </w:style>
  <w:style w:type="character" w:customStyle="1" w:styleId="159">
    <w:name w:val="标题 Char"/>
    <w:link w:val="38"/>
    <w:qFormat/>
    <w:uiPriority w:val="0"/>
    <w:rPr>
      <w:rFonts w:ascii="Cambria" w:hAnsi="Cambria" w:cs="Times New Roman"/>
      <w:b/>
      <w:bCs/>
      <w:sz w:val="32"/>
      <w:szCs w:val="32"/>
    </w:rPr>
  </w:style>
  <w:style w:type="character" w:customStyle="1" w:styleId="160">
    <w:name w:val="hei141"/>
    <w:qFormat/>
    <w:uiPriority w:val="0"/>
    <w:rPr>
      <w:rFonts w:hint="eastAsia" w:ascii="宋体" w:hAnsi="宋体" w:eastAsia="宋体"/>
      <w:color w:val="000000"/>
      <w:sz w:val="19"/>
      <w:szCs w:val="19"/>
      <w:u w:val="none"/>
    </w:rPr>
  </w:style>
  <w:style w:type="character" w:customStyle="1" w:styleId="161">
    <w:name w:val="批注文字 Char"/>
    <w:link w:val="13"/>
    <w:qFormat/>
    <w:uiPriority w:val="99"/>
  </w:style>
  <w:style w:type="character" w:customStyle="1" w:styleId="162">
    <w:name w:val="apple-style-span"/>
    <w:basedOn w:val="44"/>
    <w:qFormat/>
    <w:uiPriority w:val="0"/>
  </w:style>
  <w:style w:type="character" w:customStyle="1" w:styleId="163">
    <w:name w:val="param-value"/>
    <w:qFormat/>
    <w:uiPriority w:val="99"/>
    <w:rPr>
      <w:rFonts w:cs="Times New Roman"/>
    </w:rPr>
  </w:style>
  <w:style w:type="character" w:customStyle="1" w:styleId="164">
    <w:name w:val="font61"/>
    <w:qFormat/>
    <w:uiPriority w:val="0"/>
    <w:rPr>
      <w:rFonts w:hint="eastAsia" w:ascii="宋体" w:hAnsi="宋体" w:eastAsia="宋体" w:cs="宋体"/>
      <w:color w:val="000000"/>
      <w:sz w:val="22"/>
      <w:szCs w:val="22"/>
      <w:u w:val="none"/>
    </w:rPr>
  </w:style>
  <w:style w:type="character" w:customStyle="1" w:styleId="165">
    <w:name w:val="font11"/>
    <w:qFormat/>
    <w:uiPriority w:val="0"/>
    <w:rPr>
      <w:rFonts w:hint="eastAsia" w:ascii="宋体" w:hAnsi="宋体" w:eastAsia="宋体" w:cs="宋体"/>
      <w:color w:val="FF0000"/>
      <w:sz w:val="22"/>
      <w:szCs w:val="22"/>
      <w:u w:val="none"/>
    </w:rPr>
  </w:style>
  <w:style w:type="character" w:customStyle="1" w:styleId="166">
    <w:name w:val="批注主题 Char"/>
    <w:link w:val="39"/>
    <w:qFormat/>
    <w:uiPriority w:val="0"/>
    <w:rPr>
      <w:b/>
      <w:bCs/>
    </w:rPr>
  </w:style>
  <w:style w:type="character" w:customStyle="1" w:styleId="167">
    <w:name w:val="批注文字 Char1"/>
    <w:basedOn w:val="44"/>
    <w:semiHidden/>
    <w:qFormat/>
    <w:uiPriority w:val="99"/>
  </w:style>
  <w:style w:type="paragraph" w:customStyle="1" w:styleId="168">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9">
    <w:name w:val="批注主题 Char1"/>
    <w:basedOn w:val="167"/>
    <w:semiHidden/>
    <w:qFormat/>
    <w:uiPriority w:val="99"/>
    <w:rPr>
      <w:b/>
      <w:bCs/>
    </w:rPr>
  </w:style>
  <w:style w:type="paragraph" w:customStyle="1" w:styleId="170">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1">
    <w:name w:val="日期 Char1"/>
    <w:basedOn w:val="44"/>
    <w:semiHidden/>
    <w:qFormat/>
    <w:uiPriority w:val="99"/>
  </w:style>
  <w:style w:type="paragraph" w:customStyle="1" w:styleId="172">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3">
    <w:name w:val="脚注文本 Char"/>
    <w:basedOn w:val="44"/>
    <w:link w:val="28"/>
    <w:semiHidden/>
    <w:qFormat/>
    <w:uiPriority w:val="0"/>
    <w:rPr>
      <w:rFonts w:ascii="Times New Roman" w:hAnsi="Times New Roman" w:eastAsia="宋体" w:cs="Times New Roman"/>
      <w:sz w:val="18"/>
      <w:szCs w:val="18"/>
    </w:rPr>
  </w:style>
  <w:style w:type="paragraph" w:customStyle="1" w:styleId="174">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5">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6">
    <w:name w:val="标题 Char1"/>
    <w:basedOn w:val="44"/>
    <w:qFormat/>
    <w:uiPriority w:val="10"/>
    <w:rPr>
      <w:rFonts w:eastAsia="宋体" w:asciiTheme="majorHAnsi" w:hAnsiTheme="majorHAnsi" w:cstheme="majorBidi"/>
      <w:b/>
      <w:bCs/>
      <w:sz w:val="32"/>
      <w:szCs w:val="32"/>
    </w:rPr>
  </w:style>
  <w:style w:type="paragraph" w:customStyle="1" w:styleId="177">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8">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80">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181">
    <w:name w:val="List Paragraph1"/>
    <w:basedOn w:val="1"/>
    <w:qFormat/>
    <w:uiPriority w:val="0"/>
    <w:pPr>
      <w:ind w:firstLine="420" w:firstLineChars="200"/>
    </w:pPr>
    <w:rPr>
      <w:rFonts w:ascii="Times New Roman" w:hAnsi="Times New Roman" w:eastAsia="宋体" w:cs="Times New Roman"/>
      <w:szCs w:val="24"/>
    </w:rPr>
  </w:style>
  <w:style w:type="paragraph" w:customStyle="1" w:styleId="182">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3">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4">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5">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7">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列出段落3"/>
    <w:basedOn w:val="1"/>
    <w:qFormat/>
    <w:uiPriority w:val="0"/>
    <w:pPr>
      <w:ind w:firstLine="420" w:firstLineChars="200"/>
    </w:pPr>
    <w:rPr>
      <w:rFonts w:ascii="Times New Roman" w:hAnsi="Times New Roman" w:eastAsia="宋体" w:cs="Times New Roman"/>
      <w:szCs w:val="24"/>
    </w:rPr>
  </w:style>
  <w:style w:type="character" w:customStyle="1" w:styleId="189">
    <w:name w:val="Char Char12"/>
    <w:qFormat/>
    <w:uiPriority w:val="0"/>
    <w:rPr>
      <w:rFonts w:eastAsia="宋体"/>
      <w:kern w:val="2"/>
      <w:sz w:val="18"/>
      <w:szCs w:val="18"/>
      <w:lang w:val="en-US" w:eastAsia="zh-CN" w:bidi="ar-SA"/>
    </w:rPr>
  </w:style>
  <w:style w:type="paragraph" w:customStyle="1" w:styleId="190">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1">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2">
    <w:name w:val="列出段落4"/>
    <w:basedOn w:val="1"/>
    <w:qFormat/>
    <w:uiPriority w:val="0"/>
    <w:pPr>
      <w:ind w:firstLine="420" w:firstLineChars="200"/>
    </w:pPr>
    <w:rPr>
      <w:rFonts w:ascii="Times New Roman" w:hAnsi="Times New Roman" w:eastAsia="宋体" w:cs="Times New Roman"/>
      <w:szCs w:val="24"/>
    </w:rPr>
  </w:style>
  <w:style w:type="character" w:customStyle="1" w:styleId="193">
    <w:name w:val="Char Char11"/>
    <w:qFormat/>
    <w:uiPriority w:val="0"/>
    <w:rPr>
      <w:rFonts w:eastAsia="宋体"/>
      <w:kern w:val="2"/>
      <w:sz w:val="18"/>
      <w:szCs w:val="18"/>
      <w:lang w:val="en-US" w:eastAsia="zh-CN" w:bidi="ar-SA"/>
    </w:rPr>
  </w:style>
  <w:style w:type="paragraph" w:customStyle="1" w:styleId="194">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5">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6">
    <w:name w:val="列出段落5"/>
    <w:basedOn w:val="1"/>
    <w:qFormat/>
    <w:uiPriority w:val="0"/>
    <w:pPr>
      <w:ind w:firstLine="420" w:firstLineChars="200"/>
    </w:pPr>
    <w:rPr>
      <w:rFonts w:ascii="Times New Roman" w:hAnsi="Times New Roman" w:eastAsia="宋体" w:cs="Times New Roman"/>
      <w:szCs w:val="24"/>
    </w:rPr>
  </w:style>
  <w:style w:type="character" w:customStyle="1" w:styleId="197">
    <w:name w:val="bookmark-item"/>
    <w:basedOn w:val="44"/>
    <w:qFormat/>
    <w:uiPriority w:val="0"/>
  </w:style>
  <w:style w:type="paragraph" w:customStyle="1" w:styleId="198">
    <w:name w:val="列出段落6"/>
    <w:basedOn w:val="1"/>
    <w:qFormat/>
    <w:uiPriority w:val="34"/>
    <w:pPr>
      <w:ind w:firstLine="420" w:firstLineChars="200"/>
    </w:pPr>
    <w:rPr>
      <w:rFonts w:ascii="Calibri" w:hAnsi="Calibri" w:eastAsia="宋体" w:cs="Times New Roman"/>
    </w:rPr>
  </w:style>
  <w:style w:type="character" w:customStyle="1" w:styleId="199">
    <w:name w:val="纯文本 Char"/>
    <w:basedOn w:val="44"/>
    <w:link w:val="17"/>
    <w:qFormat/>
    <w:uiPriority w:val="0"/>
    <w:rPr>
      <w:rFonts w:ascii="宋体" w:hAnsi="Courier New" w:eastAsia="宋体" w:cs="宋体"/>
      <w:kern w:val="2"/>
      <w:sz w:val="21"/>
      <w:szCs w:val="21"/>
    </w:rPr>
  </w:style>
  <w:style w:type="paragraph" w:customStyle="1" w:styleId="200">
    <w:name w:val="0"/>
    <w:basedOn w:val="1"/>
    <w:qFormat/>
    <w:uiPriority w:val="0"/>
    <w:pPr>
      <w:widowControl/>
      <w:snapToGrid w:val="0"/>
      <w:jc w:val="left"/>
    </w:pPr>
    <w:rPr>
      <w:rFonts w:ascii="Times New Roman" w:hAnsi="Times New Roman" w:eastAsia="宋体" w:cs="Times New Roman"/>
      <w:kern w:val="0"/>
      <w:sz w:val="20"/>
      <w:szCs w:val="20"/>
    </w:rPr>
  </w:style>
  <w:style w:type="paragraph" w:customStyle="1" w:styleId="201">
    <w:name w:val="Table Paragraph"/>
    <w:basedOn w:val="1"/>
    <w:qFormat/>
    <w:uiPriority w:val="1"/>
    <w:pPr>
      <w:jc w:val="left"/>
    </w:pPr>
    <w:rPr>
      <w:rFonts w:ascii="Calibri" w:hAnsi="Calibri" w:eastAsia="Calibri" w:cs="Times New Roman"/>
      <w:kern w:val="0"/>
      <w:sz w:val="22"/>
      <w:lang w:eastAsia="en-US"/>
    </w:rPr>
  </w:style>
  <w:style w:type="paragraph" w:customStyle="1" w:styleId="202">
    <w:name w:val="_Style 3"/>
    <w:basedOn w:val="1"/>
    <w:qFormat/>
    <w:uiPriority w:val="34"/>
    <w:pPr>
      <w:ind w:firstLine="420" w:firstLineChars="200"/>
    </w:pPr>
    <w:rPr>
      <w:rFonts w:ascii="Times New Roman" w:hAnsi="Times New Roman" w:eastAsia="宋体" w:cs="黑体"/>
      <w:szCs w:val="24"/>
    </w:rPr>
  </w:style>
  <w:style w:type="character" w:customStyle="1" w:styleId="203">
    <w:name w:val="正文首行缩进 2 Char"/>
    <w:basedOn w:val="67"/>
    <w:link w:val="41"/>
    <w:semiHidden/>
    <w:qFormat/>
    <w:uiPriority w:val="99"/>
    <w:rPr>
      <w:rFonts w:ascii="??" w:hAnsi="??" w:eastAsia="宋体" w:cs="Arial"/>
      <w:kern w:val="2"/>
      <w:sz w:val="21"/>
      <w:szCs w:val="22"/>
    </w:rPr>
  </w:style>
  <w:style w:type="paragraph" w:customStyle="1" w:styleId="204">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5">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6">
    <w:name w:val="正文文本 2 Char"/>
    <w:basedOn w:val="44"/>
    <w:link w:val="34"/>
    <w:semiHidden/>
    <w:qFormat/>
    <w:uiPriority w:val="99"/>
    <w:rPr>
      <w:rFonts w:asciiTheme="minorHAnsi" w:hAnsiTheme="minorHAnsi" w:eastAsiaTheme="minorEastAsia" w:cstheme="minorBidi"/>
      <w:kern w:val="2"/>
      <w:sz w:val="21"/>
      <w:szCs w:val="22"/>
    </w:rPr>
  </w:style>
  <w:style w:type="paragraph" w:customStyle="1" w:styleId="207">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08">
    <w:name w:val="列表段落1"/>
    <w:basedOn w:val="1"/>
    <w:qFormat/>
    <w:uiPriority w:val="0"/>
    <w:pPr>
      <w:ind w:firstLine="420" w:firstLineChars="200"/>
    </w:pPr>
    <w:rPr>
      <w:rFonts w:ascii="Times New Roman" w:hAnsi="Times New Roman" w:eastAsia="宋体" w:cs="Times New Roman"/>
    </w:rPr>
  </w:style>
  <w:style w:type="character" w:customStyle="1" w:styleId="209">
    <w:name w:val="列表段落 字符"/>
    <w:link w:val="68"/>
    <w:qFormat/>
    <w:uiPriority w:val="0"/>
    <w:rPr>
      <w:rFonts w:ascii="Calibri" w:hAnsi="Calibri"/>
      <w:kern w:val="2"/>
      <w:sz w:val="21"/>
      <w:szCs w:val="22"/>
    </w:rPr>
  </w:style>
  <w:style w:type="character" w:customStyle="1" w:styleId="210">
    <w:name w:val="正文首行缩进 Char"/>
    <w:basedOn w:val="136"/>
    <w:link w:val="40"/>
    <w:semiHidden/>
    <w:qFormat/>
    <w:uiPriority w:val="99"/>
    <w:rPr>
      <w:rFonts w:asciiTheme="minorHAnsi" w:hAnsiTheme="minorHAnsi" w:eastAsiaTheme="minorEastAsia" w:cstheme="minorBidi"/>
      <w:kern w:val="2"/>
      <w:sz w:val="21"/>
      <w:szCs w:val="22"/>
    </w:rPr>
  </w:style>
  <w:style w:type="table" w:customStyle="1" w:styleId="211">
    <w:name w:val="Table Normal3"/>
    <w:unhideWhenUsed/>
    <w:qFormat/>
    <w:uiPriority w:val="0"/>
    <w:rPr>
      <w:rFonts w:ascii="Calibri" w:hAnsi="Calibri" w:cs="Times New Roman"/>
    </w:rPr>
    <w:tblPr>
      <w:tblCellMar>
        <w:top w:w="0" w:type="dxa"/>
        <w:left w:w="0" w:type="dxa"/>
        <w:bottom w:w="0" w:type="dxa"/>
        <w:right w:w="0" w:type="dxa"/>
      </w:tblCellMar>
    </w:tblPr>
  </w:style>
  <w:style w:type="paragraph" w:customStyle="1" w:styleId="212">
    <w:name w:val="正文缩进1"/>
    <w:basedOn w:val="1"/>
    <w:autoRedefine/>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customStyle="1" w:styleId="213">
    <w:name w:val="索引 11"/>
    <w:basedOn w:val="1"/>
    <w:next w:val="1"/>
    <w:autoRedefine/>
    <w:qFormat/>
    <w:uiPriority w:val="0"/>
    <w:pPr>
      <w:spacing w:line="360" w:lineRule="auto"/>
    </w:pPr>
    <w:rPr>
      <w:rFonts w:ascii="仿宋_GB2312" w:hAnsi="Times New Roman" w:eastAsia="仿宋_GB2312" w:cs="Times New Roman"/>
      <w:sz w:val="24"/>
      <w:szCs w:val="20"/>
    </w:rPr>
  </w:style>
  <w:style w:type="paragraph" w:customStyle="1" w:styleId="214">
    <w:name w:val="纯文本1"/>
    <w:basedOn w:val="1"/>
    <w:autoRedefine/>
    <w:qFormat/>
    <w:uiPriority w:val="0"/>
    <w:rPr>
      <w:rFonts w:ascii="宋体" w:hAnsi="Courier New" w:eastAsia="宋体" w:cs="Times New Roman"/>
      <w:kern w:val="0"/>
      <w:sz w:val="20"/>
      <w:szCs w:val="20"/>
    </w:rPr>
  </w:style>
  <w:style w:type="paragraph" w:customStyle="1" w:styleId="215">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216">
    <w:name w:val="题注5"/>
    <w:basedOn w:val="1"/>
    <w:next w:val="10"/>
    <w:qFormat/>
    <w:uiPriority w:val="0"/>
    <w:pPr>
      <w:numPr>
        <w:ilvl w:val="1"/>
        <w:numId w:val="1"/>
      </w:numPr>
      <w:tabs>
        <w:tab w:val="left" w:pos="0"/>
        <w:tab w:val="left" w:pos="720"/>
        <w:tab w:val="clear" w:pos="840"/>
      </w:tabs>
      <w:spacing w:line="360" w:lineRule="auto"/>
      <w:ind w:left="720" w:hanging="720"/>
    </w:pPr>
    <w:rPr>
      <w:b/>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70</Pages>
  <Words>5132</Words>
  <Characters>5855</Characters>
  <Lines>183</Lines>
  <Paragraphs>51</Paragraphs>
  <TotalTime>0</TotalTime>
  <ScaleCrop>false</ScaleCrop>
  <LinksUpToDate>false</LinksUpToDate>
  <CharactersWithSpaces>5985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2023-04-05T03:16:00Z</dcterms:created>
  <dc:creator>Administrator</dc:creator>
  <cp:lastModifiedBy>No way</cp:lastModifiedBy>
  <cp:lastPrinted>2026-04-01T02:54:00Z</cp:lastPrinted>
  <dcterms:modified xsi:type="dcterms:W3CDTF">2026-04-07T08:05:05Z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3FBE8F0112384A97B077778DCB916114_13</vt:lpwstr>
  </property>
  <property fmtid="{D5CDD505-2E9C-101B-9397-08002B2CF9AE}" pid="4" name="KSOTemplateDocerSaveRecord">
    <vt:lpwstr>eyJoZGlkIjoiMzEwNTM5NzYwMDRjMzkwZTVkZjY2ODkwMGIxNGU0OTUiLCJ1c2VySWQiOiIyNTA4NTc2NzQifQ==</vt:lpwstr>
  </property>
</Properties>
</file>