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D939B">
      <w:pPr>
        <w:pStyle w:val="10"/>
        <w:tabs>
          <w:tab w:val="left" w:pos="301"/>
          <w:tab w:val="center" w:pos="4213"/>
        </w:tabs>
        <w:jc w:val="center"/>
        <w:rPr>
          <w:rFonts w:hint="eastAsia" w:ascii="仿宋" w:hAnsi="仿宋" w:eastAsia="仿宋" w:cs="仿宋"/>
          <w:color w:val="auto"/>
          <w:sz w:val="52"/>
          <w:szCs w:val="52"/>
          <w:lang w:val="en-US" w:eastAsia="zh-CN"/>
        </w:rPr>
      </w:pPr>
      <w:r>
        <w:rPr>
          <w:rFonts w:hint="eastAsia" w:ascii="仿宋" w:hAnsi="仿宋" w:eastAsia="仿宋" w:cs="仿宋"/>
          <w:color w:val="auto"/>
          <w:sz w:val="52"/>
          <w:szCs w:val="52"/>
          <w:lang w:val="en-US" w:eastAsia="zh-CN"/>
        </w:rPr>
        <w:t xml:space="preserve">莎车县水管总站2026年度防汛物资采购项目  </w:t>
      </w:r>
    </w:p>
    <w:p w14:paraId="42298BDD">
      <w:pPr>
        <w:rPr>
          <w:rFonts w:hint="eastAsia" w:ascii="仿宋" w:hAnsi="仿宋" w:eastAsia="仿宋" w:cs="仿宋"/>
          <w:color w:val="auto"/>
          <w:sz w:val="52"/>
          <w:szCs w:val="52"/>
          <w:lang w:val="en-US" w:eastAsia="zh-CN"/>
        </w:rPr>
      </w:pPr>
    </w:p>
    <w:p w14:paraId="1A7D990B">
      <w:pPr>
        <w:pStyle w:val="33"/>
        <w:rPr>
          <w:rFonts w:hint="eastAsia"/>
          <w:color w:val="auto"/>
          <w:lang w:val="en-US" w:eastAsia="zh-CN"/>
        </w:rPr>
      </w:pPr>
    </w:p>
    <w:p w14:paraId="1DB70C0D">
      <w:pPr>
        <w:pStyle w:val="10"/>
        <w:tabs>
          <w:tab w:val="left" w:pos="301"/>
          <w:tab w:val="center" w:pos="4213"/>
        </w:tabs>
        <w:jc w:val="center"/>
        <w:rPr>
          <w:rFonts w:hint="eastAsia" w:ascii="仿宋" w:hAnsi="仿宋" w:eastAsia="仿宋" w:cs="仿宋"/>
          <w:color w:val="auto"/>
          <w:sz w:val="52"/>
          <w:szCs w:val="52"/>
          <w:lang w:val="en-US" w:eastAsia="zh-CN"/>
        </w:rPr>
      </w:pPr>
      <w:r>
        <w:rPr>
          <w:rFonts w:hint="eastAsia" w:ascii="仿宋" w:hAnsi="仿宋" w:eastAsia="仿宋" w:cs="仿宋"/>
          <w:color w:val="auto"/>
          <w:sz w:val="52"/>
          <w:szCs w:val="52"/>
          <w:lang w:val="en-US" w:eastAsia="zh-CN"/>
        </w:rPr>
        <w:t>竞争性谈判文件</w:t>
      </w:r>
    </w:p>
    <w:p w14:paraId="0D12AC46">
      <w:pPr>
        <w:rPr>
          <w:rFonts w:hint="eastAsia"/>
          <w:color w:val="auto"/>
          <w:lang w:val="en-US" w:eastAsia="zh-CN"/>
        </w:rPr>
      </w:pPr>
    </w:p>
    <w:p w14:paraId="72D77355">
      <w:pPr>
        <w:pStyle w:val="33"/>
        <w:rPr>
          <w:rFonts w:hint="default"/>
          <w:color w:val="auto"/>
          <w:lang w:val="en-US" w:eastAsia="zh-CN"/>
        </w:rPr>
      </w:pPr>
      <w:r>
        <w:rPr>
          <w:rFonts w:hint="eastAsia"/>
          <w:color w:val="auto"/>
          <w:lang w:val="en-US" w:eastAsia="zh-CN"/>
        </w:rPr>
        <w:t xml:space="preserve"> </w:t>
      </w:r>
    </w:p>
    <w:p w14:paraId="77561A60">
      <w:pPr>
        <w:rPr>
          <w:rFonts w:hint="eastAsia"/>
          <w:color w:val="auto"/>
        </w:rPr>
      </w:pPr>
    </w:p>
    <w:p w14:paraId="0E9997A2">
      <w:pPr>
        <w:bidi w:val="0"/>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项目编号：</w:t>
      </w:r>
      <w:r>
        <w:rPr>
          <w:rFonts w:hint="eastAsia" w:ascii="宋体" w:hAnsi="宋体" w:eastAsia="宋体" w:cs="宋体"/>
          <w:color w:val="auto"/>
          <w:sz w:val="28"/>
          <w:szCs w:val="28"/>
          <w:lang w:val="en-US" w:eastAsia="zh-CN"/>
        </w:rPr>
        <w:t>FYHCG(2026)003</w:t>
      </w:r>
    </w:p>
    <w:p w14:paraId="58E0D527">
      <w:pPr>
        <w:pStyle w:val="33"/>
        <w:ind w:left="0" w:leftChars="0" w:firstLine="0" w:firstLineChars="0"/>
        <w:rPr>
          <w:rFonts w:hint="eastAsia"/>
          <w:color w:val="auto"/>
          <w:lang w:val="en-US" w:eastAsia="zh-CN"/>
        </w:rPr>
      </w:pPr>
    </w:p>
    <w:p w14:paraId="71F8A58C">
      <w:pPr>
        <w:pStyle w:val="33"/>
        <w:rPr>
          <w:rFonts w:hint="eastAsia"/>
          <w:color w:val="auto"/>
        </w:rPr>
      </w:pPr>
    </w:p>
    <w:p w14:paraId="5934BF2F">
      <w:pPr>
        <w:bidi w:val="0"/>
        <w:rPr>
          <w:rFonts w:hint="eastAsia" w:ascii="宋体" w:hAnsi="宋体" w:eastAsia="宋体" w:cs="宋体"/>
          <w:color w:val="auto"/>
          <w:sz w:val="28"/>
          <w:szCs w:val="28"/>
        </w:rPr>
      </w:pPr>
    </w:p>
    <w:p w14:paraId="2691966E">
      <w:pPr>
        <w:bidi w:val="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采 购 单 位：</w:t>
      </w:r>
      <w:r>
        <w:rPr>
          <w:rFonts w:hint="eastAsia" w:ascii="宋体" w:hAnsi="宋体" w:eastAsia="宋体" w:cs="宋体"/>
          <w:color w:val="auto"/>
          <w:sz w:val="28"/>
          <w:szCs w:val="28"/>
          <w:lang w:eastAsia="zh-CN"/>
        </w:rPr>
        <w:t>莎车县水管总站</w:t>
      </w:r>
    </w:p>
    <w:p w14:paraId="18D8824A">
      <w:pPr>
        <w:bidi w:val="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联   系  人：艾孜孜·麦麦提明</w:t>
      </w:r>
    </w:p>
    <w:p w14:paraId="4DDB9D29">
      <w:pPr>
        <w:bidi w:val="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联 系 电 话：13579075613</w:t>
      </w:r>
    </w:p>
    <w:p w14:paraId="22159A7A">
      <w:pPr>
        <w:bidi w:val="0"/>
        <w:rPr>
          <w:rFonts w:hint="eastAsia" w:ascii="宋体" w:hAnsi="宋体" w:eastAsia="宋体" w:cs="宋体"/>
          <w:color w:val="auto"/>
          <w:sz w:val="28"/>
          <w:szCs w:val="28"/>
        </w:rPr>
      </w:pPr>
    </w:p>
    <w:p w14:paraId="35CE0116">
      <w:pPr>
        <w:bidi w:val="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采购代理机构：</w:t>
      </w:r>
      <w:r>
        <w:rPr>
          <w:rFonts w:hint="eastAsia" w:ascii="宋体" w:hAnsi="宋体" w:eastAsia="宋体" w:cs="宋体"/>
          <w:color w:val="auto"/>
          <w:sz w:val="28"/>
          <w:szCs w:val="28"/>
          <w:lang w:val="en-US" w:eastAsia="zh-CN"/>
        </w:rPr>
        <w:t>新疆方元晖工程项目管理有限公司</w:t>
      </w:r>
    </w:p>
    <w:p w14:paraId="09D13B9F">
      <w:pPr>
        <w:bidi w:val="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联 系 人：陈聪</w:t>
      </w:r>
    </w:p>
    <w:p w14:paraId="7376DB67">
      <w:pPr>
        <w:bidi w:val="0"/>
        <w:rPr>
          <w:rFonts w:hint="default"/>
          <w:color w:val="auto"/>
          <w:lang w:val="en-US" w:eastAsia="zh-CN"/>
        </w:rPr>
      </w:pPr>
      <w:r>
        <w:rPr>
          <w:rFonts w:hint="eastAsia" w:ascii="宋体" w:hAnsi="宋体" w:eastAsia="宋体" w:cs="宋体"/>
          <w:color w:val="auto"/>
          <w:sz w:val="28"/>
          <w:szCs w:val="28"/>
          <w:lang w:val="en-US" w:eastAsia="zh-CN"/>
        </w:rPr>
        <w:t>联系电话：16698774668</w:t>
      </w:r>
    </w:p>
    <w:p w14:paraId="57B507AA">
      <w:pPr>
        <w:bidi w:val="0"/>
        <w:ind w:firstLine="1800" w:firstLineChars="500"/>
        <w:rPr>
          <w:rFonts w:hint="eastAsia"/>
          <w:color w:val="auto"/>
          <w:sz w:val="36"/>
          <w:szCs w:val="44"/>
        </w:rPr>
      </w:pPr>
    </w:p>
    <w:p w14:paraId="43E9A46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ascii="宋体" w:hAnsi="宋体" w:eastAsia="宋体" w:cstheme="minorBidi"/>
          <w:color w:val="auto"/>
          <w:kern w:val="2"/>
          <w:sz w:val="24"/>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sz w:val="28"/>
          <w:szCs w:val="36"/>
          <w:lang w:eastAsia="zh-CN"/>
        </w:rPr>
        <w:t>20</w:t>
      </w:r>
      <w:r>
        <w:rPr>
          <w:rFonts w:hint="eastAsia" w:ascii="宋体" w:hAnsi="宋体" w:eastAsia="宋体" w:cs="宋体"/>
          <w:color w:val="auto"/>
          <w:sz w:val="28"/>
          <w:szCs w:val="36"/>
          <w:lang w:val="en-US" w:eastAsia="zh-CN"/>
        </w:rPr>
        <w:t>26</w:t>
      </w:r>
      <w:r>
        <w:rPr>
          <w:rFonts w:hint="eastAsia" w:ascii="宋体" w:hAnsi="宋体" w:eastAsia="宋体" w:cs="宋体"/>
          <w:color w:val="auto"/>
          <w:sz w:val="28"/>
          <w:szCs w:val="36"/>
        </w:rPr>
        <w:t>年</w:t>
      </w:r>
      <w:r>
        <w:rPr>
          <w:rFonts w:hint="eastAsia" w:ascii="宋体" w:hAnsi="宋体" w:eastAsia="宋体" w:cs="宋体"/>
          <w:color w:val="auto"/>
          <w:sz w:val="28"/>
          <w:szCs w:val="36"/>
          <w:lang w:val="en-US" w:eastAsia="zh-CN"/>
        </w:rPr>
        <w:t>4</w:t>
      </w:r>
      <w:r>
        <w:rPr>
          <w:rFonts w:hint="eastAsia" w:ascii="宋体" w:hAnsi="宋体" w:eastAsia="宋体" w:cs="宋体"/>
          <w:color w:val="auto"/>
          <w:sz w:val="28"/>
          <w:szCs w:val="36"/>
        </w:rPr>
        <w:t>月</w:t>
      </w:r>
    </w:p>
    <w:sdt>
      <w:sdtPr>
        <w:rPr>
          <w:rFonts w:ascii="宋体" w:hAnsi="宋体" w:eastAsia="宋体" w:cstheme="minorBidi"/>
          <w:color w:val="auto"/>
          <w:kern w:val="2"/>
          <w:sz w:val="24"/>
          <w:szCs w:val="32"/>
          <w:lang w:val="en-US" w:eastAsia="zh-CN" w:bidi="ar-SA"/>
        </w:rPr>
        <w:id w:val="147469051"/>
        <w15:color w:val="DBDBDB"/>
        <w:docPartObj>
          <w:docPartGallery w:val="Table of Contents"/>
          <w:docPartUnique/>
        </w:docPartObj>
      </w:sdtPr>
      <w:sdtEndPr>
        <w:rPr>
          <w:rFonts w:hint="eastAsia" w:asciiTheme="minorHAnsi" w:hAnsiTheme="minorHAnsi" w:eastAsiaTheme="minorEastAsia" w:cstheme="minorBidi"/>
          <w:color w:val="auto"/>
          <w:kern w:val="2"/>
          <w:sz w:val="21"/>
          <w:szCs w:val="24"/>
          <w:lang w:val="en-US" w:eastAsia="zh-CN" w:bidi="ar-SA"/>
        </w:rPr>
      </w:sdtEndPr>
      <w:sdtContent>
        <w:p w14:paraId="128C3F8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color w:val="auto"/>
              <w:sz w:val="28"/>
              <w:szCs w:val="36"/>
            </w:rPr>
          </w:pPr>
          <w:r>
            <w:rPr>
              <w:rFonts w:ascii="宋体" w:hAnsi="宋体" w:eastAsia="宋体"/>
              <w:color w:val="auto"/>
              <w:sz w:val="28"/>
              <w:szCs w:val="36"/>
            </w:rPr>
            <w:t>目</w:t>
          </w:r>
          <w:r>
            <w:rPr>
              <w:rFonts w:hint="eastAsia" w:ascii="宋体" w:hAnsi="宋体" w:eastAsia="宋体"/>
              <w:color w:val="auto"/>
              <w:sz w:val="28"/>
              <w:szCs w:val="36"/>
              <w:lang w:val="en-US" w:eastAsia="zh-CN"/>
            </w:rPr>
            <w:t xml:space="preserve">      </w:t>
          </w:r>
          <w:r>
            <w:rPr>
              <w:rFonts w:ascii="宋体" w:hAnsi="宋体" w:eastAsia="宋体"/>
              <w:color w:val="auto"/>
              <w:sz w:val="28"/>
              <w:szCs w:val="36"/>
            </w:rPr>
            <w:t>录</w:t>
          </w:r>
        </w:p>
        <w:p w14:paraId="25708E63">
          <w:pPr>
            <w:pStyle w:val="19"/>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rPr>
              <w:color w:val="auto"/>
              <w:sz w:val="24"/>
              <w:szCs w:val="32"/>
            </w:rPr>
          </w:pPr>
          <w:r>
            <w:rPr>
              <w:rFonts w:hint="eastAsia"/>
              <w:color w:val="auto"/>
              <w:sz w:val="22"/>
              <w:szCs w:val="28"/>
            </w:rPr>
            <w:fldChar w:fldCharType="begin"/>
          </w:r>
          <w:r>
            <w:rPr>
              <w:rFonts w:hint="eastAsia"/>
              <w:color w:val="auto"/>
              <w:sz w:val="22"/>
              <w:szCs w:val="28"/>
            </w:rPr>
            <w:instrText xml:space="preserve">TOC \o "1-3" \h \u </w:instrText>
          </w:r>
          <w:r>
            <w:rPr>
              <w:rFonts w:hint="eastAsia"/>
              <w:color w:val="auto"/>
              <w:sz w:val="22"/>
              <w:szCs w:val="28"/>
            </w:rPr>
            <w:fldChar w:fldCharType="separate"/>
          </w:r>
          <w:r>
            <w:rPr>
              <w:rFonts w:hint="eastAsia"/>
              <w:color w:val="auto"/>
              <w:sz w:val="24"/>
              <w:szCs w:val="36"/>
            </w:rPr>
            <w:fldChar w:fldCharType="begin"/>
          </w:r>
          <w:r>
            <w:rPr>
              <w:rFonts w:hint="eastAsia"/>
              <w:color w:val="auto"/>
              <w:sz w:val="24"/>
              <w:szCs w:val="36"/>
            </w:rPr>
            <w:instrText xml:space="preserve"> HYPERLINK \l _Toc28045 </w:instrText>
          </w:r>
          <w:r>
            <w:rPr>
              <w:rFonts w:hint="eastAsia"/>
              <w:color w:val="auto"/>
              <w:sz w:val="24"/>
              <w:szCs w:val="36"/>
            </w:rPr>
            <w:fldChar w:fldCharType="separate"/>
          </w:r>
          <w:r>
            <w:rPr>
              <w:rFonts w:hint="eastAsia"/>
              <w:color w:val="auto"/>
              <w:sz w:val="24"/>
              <w:szCs w:val="32"/>
              <w:lang w:val="en-US" w:eastAsia="zh-CN"/>
            </w:rPr>
            <w:t>第一章  供应商须知前附表</w:t>
          </w:r>
          <w:r>
            <w:rPr>
              <w:color w:val="auto"/>
              <w:sz w:val="24"/>
              <w:szCs w:val="32"/>
            </w:rPr>
            <w:tab/>
          </w:r>
          <w:r>
            <w:rPr>
              <w:color w:val="auto"/>
              <w:sz w:val="24"/>
              <w:szCs w:val="32"/>
            </w:rPr>
            <w:fldChar w:fldCharType="begin"/>
          </w:r>
          <w:r>
            <w:rPr>
              <w:color w:val="auto"/>
              <w:sz w:val="24"/>
              <w:szCs w:val="32"/>
            </w:rPr>
            <w:instrText xml:space="preserve"> PAGEREF _Toc28045 \h </w:instrText>
          </w:r>
          <w:r>
            <w:rPr>
              <w:color w:val="auto"/>
              <w:sz w:val="24"/>
              <w:szCs w:val="32"/>
            </w:rPr>
            <w:fldChar w:fldCharType="separate"/>
          </w:r>
          <w:r>
            <w:rPr>
              <w:color w:val="auto"/>
              <w:sz w:val="24"/>
              <w:szCs w:val="32"/>
            </w:rPr>
            <w:t>1</w:t>
          </w:r>
          <w:r>
            <w:rPr>
              <w:color w:val="auto"/>
              <w:sz w:val="24"/>
              <w:szCs w:val="32"/>
            </w:rPr>
            <w:fldChar w:fldCharType="end"/>
          </w:r>
          <w:r>
            <w:rPr>
              <w:rFonts w:hint="eastAsia"/>
              <w:color w:val="auto"/>
              <w:sz w:val="24"/>
              <w:szCs w:val="36"/>
            </w:rPr>
            <w:fldChar w:fldCharType="end"/>
          </w:r>
        </w:p>
        <w:p w14:paraId="09DA7F71">
          <w:pPr>
            <w:pStyle w:val="24"/>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rPr>
              <w:color w:val="auto"/>
              <w:sz w:val="24"/>
              <w:szCs w:val="32"/>
            </w:rPr>
          </w:pPr>
          <w:r>
            <w:rPr>
              <w:rFonts w:hint="eastAsia"/>
              <w:color w:val="auto"/>
              <w:sz w:val="24"/>
              <w:szCs w:val="36"/>
            </w:rPr>
            <w:fldChar w:fldCharType="begin"/>
          </w:r>
          <w:r>
            <w:rPr>
              <w:rFonts w:hint="eastAsia"/>
              <w:color w:val="auto"/>
              <w:sz w:val="24"/>
              <w:szCs w:val="36"/>
            </w:rPr>
            <w:instrText xml:space="preserve"> HYPERLINK \l _Toc20014 </w:instrText>
          </w:r>
          <w:r>
            <w:rPr>
              <w:rFonts w:hint="eastAsia"/>
              <w:color w:val="auto"/>
              <w:sz w:val="24"/>
              <w:szCs w:val="36"/>
            </w:rPr>
            <w:fldChar w:fldCharType="separate"/>
          </w:r>
          <w:r>
            <w:rPr>
              <w:rFonts w:hint="eastAsia" w:ascii="宋体" w:hAnsi="宋体" w:eastAsia="宋体" w:cs="宋体"/>
              <w:bCs/>
              <w:color w:val="auto"/>
              <w:sz w:val="24"/>
              <w:szCs w:val="32"/>
            </w:rPr>
            <w:t>一</w:t>
          </w:r>
          <w:r>
            <w:rPr>
              <w:rFonts w:hint="eastAsia" w:ascii="宋体" w:hAnsi="宋体" w:eastAsia="宋体" w:cs="宋体"/>
              <w:bCs/>
              <w:color w:val="auto"/>
              <w:sz w:val="24"/>
              <w:szCs w:val="32"/>
              <w:lang w:eastAsia="zh-CN"/>
            </w:rPr>
            <w:t>、</w:t>
          </w:r>
          <w:r>
            <w:rPr>
              <w:rFonts w:hint="eastAsia" w:ascii="宋体" w:hAnsi="宋体" w:eastAsia="宋体" w:cs="宋体"/>
              <w:bCs/>
              <w:color w:val="auto"/>
              <w:sz w:val="24"/>
              <w:szCs w:val="32"/>
            </w:rPr>
            <w:t>总则</w:t>
          </w:r>
          <w:r>
            <w:rPr>
              <w:color w:val="auto"/>
              <w:sz w:val="24"/>
              <w:szCs w:val="32"/>
            </w:rPr>
            <w:tab/>
          </w:r>
          <w:r>
            <w:rPr>
              <w:color w:val="auto"/>
              <w:sz w:val="24"/>
              <w:szCs w:val="32"/>
            </w:rPr>
            <w:fldChar w:fldCharType="begin"/>
          </w:r>
          <w:r>
            <w:rPr>
              <w:color w:val="auto"/>
              <w:sz w:val="24"/>
              <w:szCs w:val="32"/>
            </w:rPr>
            <w:instrText xml:space="preserve"> PAGEREF _Toc20014 \h </w:instrText>
          </w:r>
          <w:r>
            <w:rPr>
              <w:color w:val="auto"/>
              <w:sz w:val="24"/>
              <w:szCs w:val="32"/>
            </w:rPr>
            <w:fldChar w:fldCharType="separate"/>
          </w:r>
          <w:r>
            <w:rPr>
              <w:color w:val="auto"/>
              <w:sz w:val="24"/>
              <w:szCs w:val="32"/>
            </w:rPr>
            <w:t>1</w:t>
          </w:r>
          <w:r>
            <w:rPr>
              <w:color w:val="auto"/>
              <w:sz w:val="24"/>
              <w:szCs w:val="32"/>
            </w:rPr>
            <w:fldChar w:fldCharType="end"/>
          </w:r>
          <w:r>
            <w:rPr>
              <w:rFonts w:hint="eastAsia"/>
              <w:color w:val="auto"/>
              <w:sz w:val="24"/>
              <w:szCs w:val="36"/>
            </w:rPr>
            <w:fldChar w:fldCharType="end"/>
          </w:r>
        </w:p>
        <w:p w14:paraId="3AEC1193">
          <w:pPr>
            <w:pStyle w:val="24"/>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rPr>
              <w:color w:val="auto"/>
              <w:sz w:val="24"/>
              <w:szCs w:val="32"/>
            </w:rPr>
          </w:pPr>
          <w:r>
            <w:rPr>
              <w:rFonts w:hint="eastAsia"/>
              <w:color w:val="auto"/>
              <w:sz w:val="24"/>
              <w:szCs w:val="36"/>
            </w:rPr>
            <w:fldChar w:fldCharType="begin"/>
          </w:r>
          <w:r>
            <w:rPr>
              <w:rFonts w:hint="eastAsia"/>
              <w:color w:val="auto"/>
              <w:sz w:val="24"/>
              <w:szCs w:val="36"/>
            </w:rPr>
            <w:instrText xml:space="preserve"> HYPERLINK \l _Toc20319 </w:instrText>
          </w:r>
          <w:r>
            <w:rPr>
              <w:rFonts w:hint="eastAsia"/>
              <w:color w:val="auto"/>
              <w:sz w:val="24"/>
              <w:szCs w:val="36"/>
            </w:rPr>
            <w:fldChar w:fldCharType="separate"/>
          </w:r>
          <w:r>
            <w:rPr>
              <w:rFonts w:hint="eastAsia" w:ascii="宋体" w:hAnsi="宋体" w:eastAsia="宋体" w:cs="宋体"/>
              <w:color w:val="auto"/>
              <w:sz w:val="24"/>
              <w:szCs w:val="32"/>
              <w:highlight w:val="none"/>
            </w:rPr>
            <w:t>二</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rPr>
            <w:t>谈判文件</w:t>
          </w:r>
          <w:r>
            <w:rPr>
              <w:color w:val="auto"/>
              <w:sz w:val="24"/>
              <w:szCs w:val="32"/>
            </w:rPr>
            <w:tab/>
          </w:r>
          <w:r>
            <w:rPr>
              <w:color w:val="auto"/>
              <w:sz w:val="24"/>
              <w:szCs w:val="32"/>
            </w:rPr>
            <w:fldChar w:fldCharType="begin"/>
          </w:r>
          <w:r>
            <w:rPr>
              <w:color w:val="auto"/>
              <w:sz w:val="24"/>
              <w:szCs w:val="32"/>
            </w:rPr>
            <w:instrText xml:space="preserve"> PAGEREF _Toc20319 \h </w:instrText>
          </w:r>
          <w:r>
            <w:rPr>
              <w:color w:val="auto"/>
              <w:sz w:val="24"/>
              <w:szCs w:val="32"/>
            </w:rPr>
            <w:fldChar w:fldCharType="separate"/>
          </w:r>
          <w:r>
            <w:rPr>
              <w:color w:val="auto"/>
              <w:sz w:val="24"/>
              <w:szCs w:val="32"/>
            </w:rPr>
            <w:t>3</w:t>
          </w:r>
          <w:r>
            <w:rPr>
              <w:color w:val="auto"/>
              <w:sz w:val="24"/>
              <w:szCs w:val="32"/>
            </w:rPr>
            <w:fldChar w:fldCharType="end"/>
          </w:r>
          <w:r>
            <w:rPr>
              <w:rFonts w:hint="eastAsia"/>
              <w:color w:val="auto"/>
              <w:sz w:val="24"/>
              <w:szCs w:val="36"/>
            </w:rPr>
            <w:fldChar w:fldCharType="end"/>
          </w:r>
        </w:p>
        <w:p w14:paraId="12177341">
          <w:pPr>
            <w:pStyle w:val="24"/>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rPr>
              <w:color w:val="auto"/>
              <w:sz w:val="24"/>
              <w:szCs w:val="32"/>
            </w:rPr>
          </w:pPr>
          <w:r>
            <w:rPr>
              <w:rFonts w:hint="eastAsia"/>
              <w:color w:val="auto"/>
              <w:sz w:val="24"/>
              <w:szCs w:val="36"/>
            </w:rPr>
            <w:fldChar w:fldCharType="begin"/>
          </w:r>
          <w:r>
            <w:rPr>
              <w:rFonts w:hint="eastAsia"/>
              <w:color w:val="auto"/>
              <w:sz w:val="24"/>
              <w:szCs w:val="36"/>
            </w:rPr>
            <w:instrText xml:space="preserve"> HYPERLINK \l _Toc20291 </w:instrText>
          </w:r>
          <w:r>
            <w:rPr>
              <w:rFonts w:hint="eastAsia"/>
              <w:color w:val="auto"/>
              <w:sz w:val="24"/>
              <w:szCs w:val="36"/>
            </w:rPr>
            <w:fldChar w:fldCharType="separate"/>
          </w:r>
          <w:r>
            <w:rPr>
              <w:rFonts w:hint="eastAsia" w:ascii="宋体" w:hAnsi="宋体" w:eastAsia="宋体" w:cs="宋体"/>
              <w:color w:val="auto"/>
              <w:sz w:val="24"/>
              <w:szCs w:val="32"/>
              <w:highlight w:val="none"/>
            </w:rPr>
            <w:t>三</w:t>
          </w:r>
          <w:r>
            <w:rPr>
              <w:rFonts w:hint="eastAsia" w:ascii="宋体" w:hAnsi="宋体" w:eastAsia="宋体" w:cs="宋体"/>
              <w:color w:val="auto"/>
              <w:sz w:val="24"/>
              <w:szCs w:val="32"/>
              <w:highlight w:val="none"/>
              <w:lang w:eastAsia="zh-CN"/>
            </w:rPr>
            <w:t>、响应文件的编制</w:t>
          </w:r>
          <w:r>
            <w:rPr>
              <w:color w:val="auto"/>
              <w:sz w:val="24"/>
              <w:szCs w:val="32"/>
            </w:rPr>
            <w:tab/>
          </w:r>
          <w:r>
            <w:rPr>
              <w:color w:val="auto"/>
              <w:sz w:val="24"/>
              <w:szCs w:val="32"/>
            </w:rPr>
            <w:fldChar w:fldCharType="begin"/>
          </w:r>
          <w:r>
            <w:rPr>
              <w:color w:val="auto"/>
              <w:sz w:val="24"/>
              <w:szCs w:val="32"/>
            </w:rPr>
            <w:instrText xml:space="preserve"> PAGEREF _Toc20291 \h </w:instrText>
          </w:r>
          <w:r>
            <w:rPr>
              <w:color w:val="auto"/>
              <w:sz w:val="24"/>
              <w:szCs w:val="32"/>
            </w:rPr>
            <w:fldChar w:fldCharType="separate"/>
          </w:r>
          <w:r>
            <w:rPr>
              <w:color w:val="auto"/>
              <w:sz w:val="24"/>
              <w:szCs w:val="32"/>
            </w:rPr>
            <w:t>3</w:t>
          </w:r>
          <w:r>
            <w:rPr>
              <w:color w:val="auto"/>
              <w:sz w:val="24"/>
              <w:szCs w:val="32"/>
            </w:rPr>
            <w:fldChar w:fldCharType="end"/>
          </w:r>
          <w:r>
            <w:rPr>
              <w:rFonts w:hint="eastAsia"/>
              <w:color w:val="auto"/>
              <w:sz w:val="24"/>
              <w:szCs w:val="36"/>
            </w:rPr>
            <w:fldChar w:fldCharType="end"/>
          </w:r>
        </w:p>
        <w:p w14:paraId="7A78853E">
          <w:pPr>
            <w:pStyle w:val="24"/>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rPr>
              <w:color w:val="auto"/>
              <w:sz w:val="24"/>
              <w:szCs w:val="32"/>
            </w:rPr>
          </w:pPr>
          <w:r>
            <w:rPr>
              <w:rFonts w:hint="eastAsia"/>
              <w:color w:val="auto"/>
              <w:sz w:val="24"/>
              <w:szCs w:val="36"/>
            </w:rPr>
            <w:fldChar w:fldCharType="begin"/>
          </w:r>
          <w:r>
            <w:rPr>
              <w:rFonts w:hint="eastAsia"/>
              <w:color w:val="auto"/>
              <w:sz w:val="24"/>
              <w:szCs w:val="36"/>
            </w:rPr>
            <w:instrText xml:space="preserve"> HYPERLINK \l _Toc16165 </w:instrText>
          </w:r>
          <w:r>
            <w:rPr>
              <w:rFonts w:hint="eastAsia"/>
              <w:color w:val="auto"/>
              <w:sz w:val="24"/>
              <w:szCs w:val="36"/>
            </w:rPr>
            <w:fldChar w:fldCharType="separate"/>
          </w:r>
          <w:r>
            <w:rPr>
              <w:rFonts w:hint="eastAsia" w:ascii="宋体" w:hAnsi="宋体" w:eastAsia="宋体" w:cs="宋体"/>
              <w:color w:val="auto"/>
              <w:sz w:val="24"/>
              <w:szCs w:val="32"/>
              <w:highlight w:val="none"/>
            </w:rPr>
            <w:t>四</w:t>
          </w:r>
          <w:r>
            <w:rPr>
              <w:rFonts w:hint="eastAsia" w:ascii="宋体" w:hAnsi="宋体" w:eastAsia="宋体" w:cs="宋体"/>
              <w:color w:val="auto"/>
              <w:sz w:val="24"/>
              <w:szCs w:val="32"/>
              <w:highlight w:val="none"/>
              <w:lang w:eastAsia="zh-CN"/>
            </w:rPr>
            <w:t>、响应文件的递交</w:t>
          </w:r>
          <w:r>
            <w:rPr>
              <w:color w:val="auto"/>
              <w:sz w:val="24"/>
              <w:szCs w:val="32"/>
            </w:rPr>
            <w:tab/>
          </w:r>
          <w:r>
            <w:rPr>
              <w:color w:val="auto"/>
              <w:sz w:val="24"/>
              <w:szCs w:val="32"/>
            </w:rPr>
            <w:fldChar w:fldCharType="begin"/>
          </w:r>
          <w:r>
            <w:rPr>
              <w:color w:val="auto"/>
              <w:sz w:val="24"/>
              <w:szCs w:val="32"/>
            </w:rPr>
            <w:instrText xml:space="preserve"> PAGEREF _Toc16165 \h </w:instrText>
          </w:r>
          <w:r>
            <w:rPr>
              <w:color w:val="auto"/>
              <w:sz w:val="24"/>
              <w:szCs w:val="32"/>
            </w:rPr>
            <w:fldChar w:fldCharType="separate"/>
          </w:r>
          <w:r>
            <w:rPr>
              <w:color w:val="auto"/>
              <w:sz w:val="24"/>
              <w:szCs w:val="32"/>
            </w:rPr>
            <w:t>7</w:t>
          </w:r>
          <w:r>
            <w:rPr>
              <w:color w:val="auto"/>
              <w:sz w:val="24"/>
              <w:szCs w:val="32"/>
            </w:rPr>
            <w:fldChar w:fldCharType="end"/>
          </w:r>
          <w:r>
            <w:rPr>
              <w:rFonts w:hint="eastAsia"/>
              <w:color w:val="auto"/>
              <w:sz w:val="24"/>
              <w:szCs w:val="36"/>
            </w:rPr>
            <w:fldChar w:fldCharType="end"/>
          </w:r>
        </w:p>
        <w:p w14:paraId="65628216">
          <w:pPr>
            <w:pStyle w:val="24"/>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rPr>
              <w:color w:val="auto"/>
              <w:sz w:val="24"/>
              <w:szCs w:val="32"/>
            </w:rPr>
          </w:pPr>
          <w:r>
            <w:rPr>
              <w:rFonts w:hint="eastAsia"/>
              <w:color w:val="auto"/>
              <w:sz w:val="24"/>
              <w:szCs w:val="36"/>
            </w:rPr>
            <w:fldChar w:fldCharType="begin"/>
          </w:r>
          <w:r>
            <w:rPr>
              <w:rFonts w:hint="eastAsia"/>
              <w:color w:val="auto"/>
              <w:sz w:val="24"/>
              <w:szCs w:val="36"/>
            </w:rPr>
            <w:instrText xml:space="preserve"> HYPERLINK \l _Toc29441 </w:instrText>
          </w:r>
          <w:r>
            <w:rPr>
              <w:rFonts w:hint="eastAsia"/>
              <w:color w:val="auto"/>
              <w:sz w:val="24"/>
              <w:szCs w:val="36"/>
            </w:rPr>
            <w:fldChar w:fldCharType="separate"/>
          </w:r>
          <w:r>
            <w:rPr>
              <w:rFonts w:hint="eastAsia" w:ascii="宋体" w:hAnsi="宋体" w:eastAsia="宋体" w:cs="宋体"/>
              <w:color w:val="auto"/>
              <w:sz w:val="24"/>
              <w:szCs w:val="32"/>
              <w:highlight w:val="none"/>
            </w:rPr>
            <w:t>五</w:t>
          </w:r>
          <w:r>
            <w:rPr>
              <w:rFonts w:hint="eastAsia" w:ascii="宋体" w:hAnsi="宋体" w:eastAsia="宋体" w:cs="宋体"/>
              <w:color w:val="auto"/>
              <w:sz w:val="24"/>
              <w:szCs w:val="32"/>
              <w:highlight w:val="none"/>
              <w:lang w:eastAsia="zh-CN"/>
            </w:rPr>
            <w:t>、谈判开启及评审</w:t>
          </w:r>
          <w:r>
            <w:rPr>
              <w:color w:val="auto"/>
              <w:sz w:val="24"/>
              <w:szCs w:val="32"/>
            </w:rPr>
            <w:tab/>
          </w:r>
          <w:r>
            <w:rPr>
              <w:color w:val="auto"/>
              <w:sz w:val="24"/>
              <w:szCs w:val="32"/>
            </w:rPr>
            <w:fldChar w:fldCharType="begin"/>
          </w:r>
          <w:r>
            <w:rPr>
              <w:color w:val="auto"/>
              <w:sz w:val="24"/>
              <w:szCs w:val="32"/>
            </w:rPr>
            <w:instrText xml:space="preserve"> PAGEREF _Toc29441 \h </w:instrText>
          </w:r>
          <w:r>
            <w:rPr>
              <w:color w:val="auto"/>
              <w:sz w:val="24"/>
              <w:szCs w:val="32"/>
            </w:rPr>
            <w:fldChar w:fldCharType="separate"/>
          </w:r>
          <w:r>
            <w:rPr>
              <w:color w:val="auto"/>
              <w:sz w:val="24"/>
              <w:szCs w:val="32"/>
            </w:rPr>
            <w:t>8</w:t>
          </w:r>
          <w:r>
            <w:rPr>
              <w:color w:val="auto"/>
              <w:sz w:val="24"/>
              <w:szCs w:val="32"/>
            </w:rPr>
            <w:fldChar w:fldCharType="end"/>
          </w:r>
          <w:r>
            <w:rPr>
              <w:rFonts w:hint="eastAsia"/>
              <w:color w:val="auto"/>
              <w:sz w:val="24"/>
              <w:szCs w:val="36"/>
            </w:rPr>
            <w:fldChar w:fldCharType="end"/>
          </w:r>
        </w:p>
        <w:p w14:paraId="26E3C74C">
          <w:pPr>
            <w:pStyle w:val="24"/>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rPr>
              <w:color w:val="auto"/>
              <w:sz w:val="24"/>
              <w:szCs w:val="32"/>
            </w:rPr>
          </w:pPr>
          <w:r>
            <w:rPr>
              <w:rFonts w:hint="eastAsia"/>
              <w:color w:val="auto"/>
              <w:sz w:val="24"/>
              <w:szCs w:val="36"/>
            </w:rPr>
            <w:fldChar w:fldCharType="begin"/>
          </w:r>
          <w:r>
            <w:rPr>
              <w:rFonts w:hint="eastAsia"/>
              <w:color w:val="auto"/>
              <w:sz w:val="24"/>
              <w:szCs w:val="36"/>
            </w:rPr>
            <w:instrText xml:space="preserve"> HYPERLINK \l _Toc5714 </w:instrText>
          </w:r>
          <w:r>
            <w:rPr>
              <w:rFonts w:hint="eastAsia"/>
              <w:color w:val="auto"/>
              <w:sz w:val="24"/>
              <w:szCs w:val="36"/>
            </w:rPr>
            <w:fldChar w:fldCharType="separate"/>
          </w:r>
          <w:r>
            <w:rPr>
              <w:rFonts w:hint="eastAsia" w:ascii="宋体" w:hAnsi="宋体" w:eastAsia="宋体" w:cs="宋体"/>
              <w:color w:val="auto"/>
              <w:sz w:val="24"/>
              <w:szCs w:val="32"/>
              <w:highlight w:val="none"/>
            </w:rPr>
            <w:t>六</w:t>
          </w:r>
          <w:r>
            <w:rPr>
              <w:rFonts w:hint="eastAsia" w:ascii="宋体" w:hAnsi="宋体" w:eastAsia="宋体" w:cs="宋体"/>
              <w:color w:val="auto"/>
              <w:sz w:val="24"/>
              <w:szCs w:val="32"/>
              <w:highlight w:val="none"/>
              <w:lang w:eastAsia="zh-CN"/>
            </w:rPr>
            <w:t>、确定成交</w:t>
          </w:r>
          <w:r>
            <w:rPr>
              <w:color w:val="auto"/>
              <w:sz w:val="24"/>
              <w:szCs w:val="32"/>
            </w:rPr>
            <w:tab/>
          </w:r>
          <w:r>
            <w:rPr>
              <w:color w:val="auto"/>
              <w:sz w:val="24"/>
              <w:szCs w:val="32"/>
            </w:rPr>
            <w:fldChar w:fldCharType="begin"/>
          </w:r>
          <w:r>
            <w:rPr>
              <w:color w:val="auto"/>
              <w:sz w:val="24"/>
              <w:szCs w:val="32"/>
            </w:rPr>
            <w:instrText xml:space="preserve"> PAGEREF _Toc5714 \h </w:instrText>
          </w:r>
          <w:r>
            <w:rPr>
              <w:color w:val="auto"/>
              <w:sz w:val="24"/>
              <w:szCs w:val="32"/>
            </w:rPr>
            <w:fldChar w:fldCharType="separate"/>
          </w:r>
          <w:r>
            <w:rPr>
              <w:color w:val="auto"/>
              <w:sz w:val="24"/>
              <w:szCs w:val="32"/>
            </w:rPr>
            <w:t>18</w:t>
          </w:r>
          <w:r>
            <w:rPr>
              <w:color w:val="auto"/>
              <w:sz w:val="24"/>
              <w:szCs w:val="32"/>
            </w:rPr>
            <w:fldChar w:fldCharType="end"/>
          </w:r>
          <w:r>
            <w:rPr>
              <w:rFonts w:hint="eastAsia"/>
              <w:color w:val="auto"/>
              <w:sz w:val="24"/>
              <w:szCs w:val="36"/>
            </w:rPr>
            <w:fldChar w:fldCharType="end"/>
          </w:r>
        </w:p>
        <w:p w14:paraId="37B9A1B7">
          <w:pPr>
            <w:pStyle w:val="24"/>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rPr>
              <w:color w:val="auto"/>
              <w:sz w:val="24"/>
              <w:szCs w:val="32"/>
            </w:rPr>
          </w:pPr>
          <w:r>
            <w:rPr>
              <w:rFonts w:hint="eastAsia"/>
              <w:color w:val="auto"/>
              <w:sz w:val="24"/>
              <w:szCs w:val="36"/>
            </w:rPr>
            <w:fldChar w:fldCharType="begin"/>
          </w:r>
          <w:r>
            <w:rPr>
              <w:rFonts w:hint="eastAsia"/>
              <w:color w:val="auto"/>
              <w:sz w:val="24"/>
              <w:szCs w:val="36"/>
            </w:rPr>
            <w:instrText xml:space="preserve"> HYPERLINK \l _Toc21345 </w:instrText>
          </w:r>
          <w:r>
            <w:rPr>
              <w:rFonts w:hint="eastAsia"/>
              <w:color w:val="auto"/>
              <w:sz w:val="24"/>
              <w:szCs w:val="36"/>
            </w:rPr>
            <w:fldChar w:fldCharType="separate"/>
          </w:r>
          <w:r>
            <w:rPr>
              <w:rFonts w:hint="eastAsia"/>
              <w:color w:val="auto"/>
              <w:sz w:val="24"/>
              <w:szCs w:val="32"/>
            </w:rPr>
            <w:t>质疑函范本</w:t>
          </w:r>
          <w:r>
            <w:rPr>
              <w:color w:val="auto"/>
              <w:sz w:val="24"/>
              <w:szCs w:val="32"/>
            </w:rPr>
            <w:tab/>
          </w:r>
          <w:r>
            <w:rPr>
              <w:color w:val="auto"/>
              <w:sz w:val="24"/>
              <w:szCs w:val="32"/>
            </w:rPr>
            <w:fldChar w:fldCharType="begin"/>
          </w:r>
          <w:r>
            <w:rPr>
              <w:color w:val="auto"/>
              <w:sz w:val="24"/>
              <w:szCs w:val="32"/>
            </w:rPr>
            <w:instrText xml:space="preserve"> PAGEREF _Toc21345 \h </w:instrText>
          </w:r>
          <w:r>
            <w:rPr>
              <w:color w:val="auto"/>
              <w:sz w:val="24"/>
              <w:szCs w:val="32"/>
            </w:rPr>
            <w:fldChar w:fldCharType="separate"/>
          </w:r>
          <w:r>
            <w:rPr>
              <w:color w:val="auto"/>
              <w:sz w:val="24"/>
              <w:szCs w:val="32"/>
            </w:rPr>
            <w:t>23</w:t>
          </w:r>
          <w:r>
            <w:rPr>
              <w:color w:val="auto"/>
              <w:sz w:val="24"/>
              <w:szCs w:val="32"/>
            </w:rPr>
            <w:fldChar w:fldCharType="end"/>
          </w:r>
          <w:r>
            <w:rPr>
              <w:rFonts w:hint="eastAsia"/>
              <w:color w:val="auto"/>
              <w:sz w:val="24"/>
              <w:szCs w:val="36"/>
            </w:rPr>
            <w:fldChar w:fldCharType="end"/>
          </w:r>
        </w:p>
        <w:p w14:paraId="560E052A">
          <w:pPr>
            <w:pStyle w:val="24"/>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rPr>
              <w:color w:val="auto"/>
              <w:sz w:val="24"/>
              <w:szCs w:val="32"/>
            </w:rPr>
          </w:pPr>
          <w:r>
            <w:rPr>
              <w:rFonts w:hint="eastAsia"/>
              <w:color w:val="auto"/>
              <w:sz w:val="24"/>
              <w:szCs w:val="36"/>
            </w:rPr>
            <w:fldChar w:fldCharType="begin"/>
          </w:r>
          <w:r>
            <w:rPr>
              <w:rFonts w:hint="eastAsia"/>
              <w:color w:val="auto"/>
              <w:sz w:val="24"/>
              <w:szCs w:val="36"/>
            </w:rPr>
            <w:instrText xml:space="preserve"> HYPERLINK \l _Toc15394 </w:instrText>
          </w:r>
          <w:r>
            <w:rPr>
              <w:rFonts w:hint="eastAsia"/>
              <w:color w:val="auto"/>
              <w:sz w:val="24"/>
              <w:szCs w:val="36"/>
            </w:rPr>
            <w:fldChar w:fldCharType="separate"/>
          </w:r>
          <w:r>
            <w:rPr>
              <w:rFonts w:hint="eastAsia"/>
              <w:color w:val="auto"/>
              <w:sz w:val="24"/>
              <w:szCs w:val="32"/>
            </w:rPr>
            <w:t>履约保证金保函（格式）</w:t>
          </w:r>
          <w:r>
            <w:rPr>
              <w:color w:val="auto"/>
              <w:sz w:val="24"/>
              <w:szCs w:val="32"/>
            </w:rPr>
            <w:tab/>
          </w:r>
          <w:r>
            <w:rPr>
              <w:color w:val="auto"/>
              <w:sz w:val="24"/>
              <w:szCs w:val="32"/>
            </w:rPr>
            <w:fldChar w:fldCharType="begin"/>
          </w:r>
          <w:r>
            <w:rPr>
              <w:color w:val="auto"/>
              <w:sz w:val="24"/>
              <w:szCs w:val="32"/>
            </w:rPr>
            <w:instrText xml:space="preserve"> PAGEREF _Toc15394 \h </w:instrText>
          </w:r>
          <w:r>
            <w:rPr>
              <w:color w:val="auto"/>
              <w:sz w:val="24"/>
              <w:szCs w:val="32"/>
            </w:rPr>
            <w:fldChar w:fldCharType="separate"/>
          </w:r>
          <w:r>
            <w:rPr>
              <w:color w:val="auto"/>
              <w:sz w:val="24"/>
              <w:szCs w:val="32"/>
            </w:rPr>
            <w:t>24</w:t>
          </w:r>
          <w:r>
            <w:rPr>
              <w:color w:val="auto"/>
              <w:sz w:val="24"/>
              <w:szCs w:val="32"/>
            </w:rPr>
            <w:fldChar w:fldCharType="end"/>
          </w:r>
          <w:r>
            <w:rPr>
              <w:rFonts w:hint="eastAsia"/>
              <w:color w:val="auto"/>
              <w:sz w:val="24"/>
              <w:szCs w:val="36"/>
            </w:rPr>
            <w:fldChar w:fldCharType="end"/>
          </w:r>
        </w:p>
        <w:p w14:paraId="6F448C2A">
          <w:pPr>
            <w:pStyle w:val="24"/>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rPr>
              <w:color w:val="auto"/>
              <w:sz w:val="24"/>
              <w:szCs w:val="32"/>
            </w:rPr>
          </w:pPr>
          <w:r>
            <w:rPr>
              <w:rFonts w:hint="eastAsia"/>
              <w:color w:val="auto"/>
              <w:sz w:val="24"/>
              <w:szCs w:val="36"/>
            </w:rPr>
            <w:fldChar w:fldCharType="begin"/>
          </w:r>
          <w:r>
            <w:rPr>
              <w:rFonts w:hint="eastAsia"/>
              <w:color w:val="auto"/>
              <w:sz w:val="24"/>
              <w:szCs w:val="36"/>
            </w:rPr>
            <w:instrText xml:space="preserve"> HYPERLINK \l _Toc9027 </w:instrText>
          </w:r>
          <w:r>
            <w:rPr>
              <w:rFonts w:hint="eastAsia"/>
              <w:color w:val="auto"/>
              <w:sz w:val="24"/>
              <w:szCs w:val="36"/>
            </w:rPr>
            <w:fldChar w:fldCharType="separate"/>
          </w:r>
          <w:r>
            <w:rPr>
              <w:rFonts w:hint="eastAsia" w:ascii="宋体" w:hAnsi="宋体" w:eastAsia="宋体" w:cs="宋体"/>
              <w:color w:val="auto"/>
              <w:sz w:val="24"/>
              <w:szCs w:val="32"/>
              <w:highlight w:val="none"/>
            </w:rPr>
            <w:t>履约担保函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rPr>
            <w:t>格式</w:t>
          </w:r>
          <w:r>
            <w:rPr>
              <w:rFonts w:hint="eastAsia" w:ascii="宋体" w:hAnsi="宋体" w:eastAsia="宋体" w:cs="宋体"/>
              <w:color w:val="auto"/>
              <w:sz w:val="24"/>
              <w:szCs w:val="32"/>
              <w:highlight w:val="none"/>
              <w:lang w:eastAsia="zh-CN"/>
            </w:rPr>
            <w:t>）</w:t>
          </w:r>
          <w:r>
            <w:rPr>
              <w:color w:val="auto"/>
              <w:sz w:val="24"/>
              <w:szCs w:val="32"/>
            </w:rPr>
            <w:tab/>
          </w:r>
          <w:r>
            <w:rPr>
              <w:color w:val="auto"/>
              <w:sz w:val="24"/>
              <w:szCs w:val="32"/>
            </w:rPr>
            <w:fldChar w:fldCharType="begin"/>
          </w:r>
          <w:r>
            <w:rPr>
              <w:color w:val="auto"/>
              <w:sz w:val="24"/>
              <w:szCs w:val="32"/>
            </w:rPr>
            <w:instrText xml:space="preserve"> PAGEREF _Toc9027 \h </w:instrText>
          </w:r>
          <w:r>
            <w:rPr>
              <w:color w:val="auto"/>
              <w:sz w:val="24"/>
              <w:szCs w:val="32"/>
            </w:rPr>
            <w:fldChar w:fldCharType="separate"/>
          </w:r>
          <w:r>
            <w:rPr>
              <w:color w:val="auto"/>
              <w:sz w:val="24"/>
              <w:szCs w:val="32"/>
            </w:rPr>
            <w:t>25</w:t>
          </w:r>
          <w:r>
            <w:rPr>
              <w:color w:val="auto"/>
              <w:sz w:val="24"/>
              <w:szCs w:val="32"/>
            </w:rPr>
            <w:fldChar w:fldCharType="end"/>
          </w:r>
          <w:r>
            <w:rPr>
              <w:rFonts w:hint="eastAsia"/>
              <w:color w:val="auto"/>
              <w:sz w:val="24"/>
              <w:szCs w:val="36"/>
            </w:rPr>
            <w:fldChar w:fldCharType="end"/>
          </w:r>
        </w:p>
        <w:p w14:paraId="76166515">
          <w:pPr>
            <w:pStyle w:val="19"/>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rPr>
              <w:color w:val="auto"/>
              <w:sz w:val="24"/>
              <w:szCs w:val="32"/>
            </w:rPr>
          </w:pPr>
          <w:r>
            <w:rPr>
              <w:rFonts w:hint="eastAsia"/>
              <w:color w:val="auto"/>
              <w:sz w:val="24"/>
              <w:szCs w:val="36"/>
            </w:rPr>
            <w:fldChar w:fldCharType="begin"/>
          </w:r>
          <w:r>
            <w:rPr>
              <w:rFonts w:hint="eastAsia"/>
              <w:color w:val="auto"/>
              <w:sz w:val="24"/>
              <w:szCs w:val="36"/>
            </w:rPr>
            <w:instrText xml:space="preserve"> HYPERLINK \l _Toc17954 </w:instrText>
          </w:r>
          <w:r>
            <w:rPr>
              <w:rFonts w:hint="eastAsia"/>
              <w:color w:val="auto"/>
              <w:sz w:val="24"/>
              <w:szCs w:val="36"/>
            </w:rPr>
            <w:fldChar w:fldCharType="separate"/>
          </w:r>
          <w:r>
            <w:rPr>
              <w:rFonts w:hint="eastAsia"/>
              <w:color w:val="auto"/>
              <w:sz w:val="24"/>
              <w:szCs w:val="32"/>
            </w:rPr>
            <w:t>第二章 响应文件格式</w:t>
          </w:r>
          <w:r>
            <w:rPr>
              <w:color w:val="auto"/>
              <w:sz w:val="24"/>
              <w:szCs w:val="32"/>
            </w:rPr>
            <w:tab/>
          </w:r>
          <w:r>
            <w:rPr>
              <w:color w:val="auto"/>
              <w:sz w:val="24"/>
              <w:szCs w:val="32"/>
            </w:rPr>
            <w:fldChar w:fldCharType="begin"/>
          </w:r>
          <w:r>
            <w:rPr>
              <w:color w:val="auto"/>
              <w:sz w:val="24"/>
              <w:szCs w:val="32"/>
            </w:rPr>
            <w:instrText xml:space="preserve"> PAGEREF _Toc17954 \h </w:instrText>
          </w:r>
          <w:r>
            <w:rPr>
              <w:color w:val="auto"/>
              <w:sz w:val="24"/>
              <w:szCs w:val="32"/>
            </w:rPr>
            <w:fldChar w:fldCharType="separate"/>
          </w:r>
          <w:r>
            <w:rPr>
              <w:color w:val="auto"/>
              <w:sz w:val="24"/>
              <w:szCs w:val="32"/>
            </w:rPr>
            <w:t>27</w:t>
          </w:r>
          <w:r>
            <w:rPr>
              <w:color w:val="auto"/>
              <w:sz w:val="24"/>
              <w:szCs w:val="32"/>
            </w:rPr>
            <w:fldChar w:fldCharType="end"/>
          </w:r>
          <w:r>
            <w:rPr>
              <w:rFonts w:hint="eastAsia"/>
              <w:color w:val="auto"/>
              <w:sz w:val="24"/>
              <w:szCs w:val="36"/>
            </w:rPr>
            <w:fldChar w:fldCharType="end"/>
          </w:r>
        </w:p>
        <w:p w14:paraId="39A448D2">
          <w:pPr>
            <w:pStyle w:val="24"/>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rPr>
              <w:color w:val="auto"/>
              <w:sz w:val="24"/>
              <w:szCs w:val="32"/>
            </w:rPr>
          </w:pPr>
          <w:r>
            <w:rPr>
              <w:rFonts w:hint="eastAsia"/>
              <w:color w:val="auto"/>
              <w:sz w:val="24"/>
              <w:szCs w:val="36"/>
            </w:rPr>
            <w:fldChar w:fldCharType="begin"/>
          </w:r>
          <w:r>
            <w:rPr>
              <w:rFonts w:hint="eastAsia"/>
              <w:color w:val="auto"/>
              <w:sz w:val="24"/>
              <w:szCs w:val="36"/>
            </w:rPr>
            <w:instrText xml:space="preserve"> HYPERLINK \l _Toc24430 </w:instrText>
          </w:r>
          <w:r>
            <w:rPr>
              <w:rFonts w:hint="eastAsia"/>
              <w:color w:val="auto"/>
              <w:sz w:val="24"/>
              <w:szCs w:val="36"/>
            </w:rPr>
            <w:fldChar w:fldCharType="separate"/>
          </w:r>
          <w:r>
            <w:rPr>
              <w:rFonts w:hint="eastAsia" w:ascii="宋体" w:hAnsi="宋体" w:eastAsia="宋体" w:cs="宋体"/>
              <w:color w:val="auto"/>
              <w:sz w:val="24"/>
              <w:szCs w:val="32"/>
              <w:highlight w:val="none"/>
              <w:lang w:eastAsia="zh-CN"/>
            </w:rPr>
            <w:t>第一部分</w:t>
          </w:r>
          <w:r>
            <w:rPr>
              <w:rFonts w:hint="eastAsia" w:ascii="宋体" w:hAnsi="宋体" w:eastAsia="宋体" w:cs="宋体"/>
              <w:color w:val="auto"/>
              <w:sz w:val="24"/>
              <w:szCs w:val="32"/>
              <w:highlight w:val="none"/>
              <w:lang w:val="en-US" w:eastAsia="zh-CN"/>
            </w:rPr>
            <w:t xml:space="preserve"> </w:t>
          </w:r>
          <w:r>
            <w:rPr>
              <w:rFonts w:hint="eastAsia" w:ascii="宋体" w:hAnsi="宋体" w:eastAsia="宋体" w:cs="宋体"/>
              <w:color w:val="auto"/>
              <w:sz w:val="24"/>
              <w:szCs w:val="32"/>
              <w:highlight w:val="none"/>
            </w:rPr>
            <w:t xml:space="preserve"> </w:t>
          </w:r>
          <w:r>
            <w:rPr>
              <w:rFonts w:hint="eastAsia" w:ascii="宋体" w:hAnsi="宋体" w:eastAsia="宋体" w:cs="宋体"/>
              <w:color w:val="auto"/>
              <w:sz w:val="24"/>
              <w:szCs w:val="32"/>
              <w:highlight w:val="none"/>
              <w:lang w:eastAsia="zh-CN"/>
            </w:rPr>
            <w:t>报价一览表及资格证明文件</w:t>
          </w:r>
          <w:r>
            <w:rPr>
              <w:color w:val="auto"/>
              <w:sz w:val="24"/>
              <w:szCs w:val="32"/>
            </w:rPr>
            <w:tab/>
          </w:r>
          <w:r>
            <w:rPr>
              <w:color w:val="auto"/>
              <w:sz w:val="24"/>
              <w:szCs w:val="32"/>
            </w:rPr>
            <w:fldChar w:fldCharType="begin"/>
          </w:r>
          <w:r>
            <w:rPr>
              <w:color w:val="auto"/>
              <w:sz w:val="24"/>
              <w:szCs w:val="32"/>
            </w:rPr>
            <w:instrText xml:space="preserve"> PAGEREF _Toc24430 \h </w:instrText>
          </w:r>
          <w:r>
            <w:rPr>
              <w:color w:val="auto"/>
              <w:sz w:val="24"/>
              <w:szCs w:val="32"/>
            </w:rPr>
            <w:fldChar w:fldCharType="separate"/>
          </w:r>
          <w:r>
            <w:rPr>
              <w:color w:val="auto"/>
              <w:sz w:val="24"/>
              <w:szCs w:val="32"/>
            </w:rPr>
            <w:t>27</w:t>
          </w:r>
          <w:r>
            <w:rPr>
              <w:color w:val="auto"/>
              <w:sz w:val="24"/>
              <w:szCs w:val="32"/>
            </w:rPr>
            <w:fldChar w:fldCharType="end"/>
          </w:r>
          <w:r>
            <w:rPr>
              <w:rFonts w:hint="eastAsia"/>
              <w:color w:val="auto"/>
              <w:sz w:val="24"/>
              <w:szCs w:val="36"/>
            </w:rPr>
            <w:fldChar w:fldCharType="end"/>
          </w:r>
        </w:p>
        <w:p w14:paraId="26E11F43">
          <w:pPr>
            <w:pStyle w:val="24"/>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rPr>
              <w:color w:val="auto"/>
              <w:sz w:val="24"/>
              <w:szCs w:val="32"/>
            </w:rPr>
          </w:pPr>
          <w:r>
            <w:rPr>
              <w:rFonts w:hint="eastAsia"/>
              <w:color w:val="auto"/>
              <w:sz w:val="24"/>
              <w:szCs w:val="36"/>
            </w:rPr>
            <w:fldChar w:fldCharType="begin"/>
          </w:r>
          <w:r>
            <w:rPr>
              <w:rFonts w:hint="eastAsia"/>
              <w:color w:val="auto"/>
              <w:sz w:val="24"/>
              <w:szCs w:val="36"/>
            </w:rPr>
            <w:instrText xml:space="preserve"> HYPERLINK \l _Toc31284 </w:instrText>
          </w:r>
          <w:r>
            <w:rPr>
              <w:rFonts w:hint="eastAsia"/>
              <w:color w:val="auto"/>
              <w:sz w:val="24"/>
              <w:szCs w:val="36"/>
            </w:rPr>
            <w:fldChar w:fldCharType="separate"/>
          </w:r>
          <w:r>
            <w:rPr>
              <w:rFonts w:hint="eastAsia"/>
              <w:color w:val="auto"/>
              <w:sz w:val="24"/>
              <w:szCs w:val="32"/>
              <w:lang w:val="en-US" w:eastAsia="zh-CN"/>
            </w:rPr>
            <w:t xml:space="preserve">第二部分 </w:t>
          </w:r>
          <w:r>
            <w:rPr>
              <w:rFonts w:hint="default"/>
              <w:color w:val="auto"/>
              <w:sz w:val="24"/>
              <w:szCs w:val="32"/>
              <w:lang w:val="en-US" w:eastAsia="zh-CN"/>
            </w:rPr>
            <w:t>商务及技术文件</w:t>
          </w:r>
          <w:r>
            <w:rPr>
              <w:color w:val="auto"/>
              <w:sz w:val="24"/>
              <w:szCs w:val="32"/>
            </w:rPr>
            <w:tab/>
          </w:r>
          <w:r>
            <w:rPr>
              <w:color w:val="auto"/>
              <w:sz w:val="24"/>
              <w:szCs w:val="32"/>
            </w:rPr>
            <w:fldChar w:fldCharType="begin"/>
          </w:r>
          <w:r>
            <w:rPr>
              <w:color w:val="auto"/>
              <w:sz w:val="24"/>
              <w:szCs w:val="32"/>
            </w:rPr>
            <w:instrText xml:space="preserve"> PAGEREF _Toc31284 \h </w:instrText>
          </w:r>
          <w:r>
            <w:rPr>
              <w:color w:val="auto"/>
              <w:sz w:val="24"/>
              <w:szCs w:val="32"/>
            </w:rPr>
            <w:fldChar w:fldCharType="separate"/>
          </w:r>
          <w:r>
            <w:rPr>
              <w:color w:val="auto"/>
              <w:sz w:val="24"/>
              <w:szCs w:val="32"/>
            </w:rPr>
            <w:t>43</w:t>
          </w:r>
          <w:r>
            <w:rPr>
              <w:color w:val="auto"/>
              <w:sz w:val="24"/>
              <w:szCs w:val="32"/>
            </w:rPr>
            <w:fldChar w:fldCharType="end"/>
          </w:r>
          <w:r>
            <w:rPr>
              <w:rFonts w:hint="eastAsia"/>
              <w:color w:val="auto"/>
              <w:sz w:val="24"/>
              <w:szCs w:val="36"/>
            </w:rPr>
            <w:fldChar w:fldCharType="end"/>
          </w:r>
        </w:p>
        <w:p w14:paraId="0ED1B4C5">
          <w:pPr>
            <w:pStyle w:val="19"/>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rPr>
              <w:color w:val="auto"/>
              <w:sz w:val="24"/>
              <w:szCs w:val="32"/>
            </w:rPr>
          </w:pPr>
          <w:r>
            <w:rPr>
              <w:rFonts w:hint="eastAsia"/>
              <w:color w:val="auto"/>
              <w:sz w:val="24"/>
              <w:szCs w:val="36"/>
            </w:rPr>
            <w:fldChar w:fldCharType="begin"/>
          </w:r>
          <w:r>
            <w:rPr>
              <w:rFonts w:hint="eastAsia"/>
              <w:color w:val="auto"/>
              <w:sz w:val="24"/>
              <w:szCs w:val="36"/>
            </w:rPr>
            <w:instrText xml:space="preserve"> HYPERLINK \l _Toc30900 </w:instrText>
          </w:r>
          <w:r>
            <w:rPr>
              <w:rFonts w:hint="eastAsia"/>
              <w:color w:val="auto"/>
              <w:sz w:val="24"/>
              <w:szCs w:val="36"/>
            </w:rPr>
            <w:fldChar w:fldCharType="separate"/>
          </w:r>
          <w:r>
            <w:rPr>
              <w:rFonts w:hint="eastAsia"/>
              <w:color w:val="auto"/>
              <w:sz w:val="24"/>
              <w:szCs w:val="24"/>
              <w:lang w:val="en-US" w:eastAsia="zh-CN"/>
            </w:rPr>
            <w:t>第三章  谈判邀请</w:t>
          </w:r>
          <w:r>
            <w:rPr>
              <w:color w:val="auto"/>
              <w:sz w:val="24"/>
              <w:szCs w:val="32"/>
            </w:rPr>
            <w:tab/>
          </w:r>
          <w:r>
            <w:rPr>
              <w:color w:val="auto"/>
              <w:sz w:val="24"/>
              <w:szCs w:val="32"/>
            </w:rPr>
            <w:fldChar w:fldCharType="begin"/>
          </w:r>
          <w:r>
            <w:rPr>
              <w:color w:val="auto"/>
              <w:sz w:val="24"/>
              <w:szCs w:val="32"/>
            </w:rPr>
            <w:instrText xml:space="preserve"> PAGEREF _Toc30900 \h </w:instrText>
          </w:r>
          <w:r>
            <w:rPr>
              <w:color w:val="auto"/>
              <w:sz w:val="24"/>
              <w:szCs w:val="32"/>
            </w:rPr>
            <w:fldChar w:fldCharType="separate"/>
          </w:r>
          <w:r>
            <w:rPr>
              <w:color w:val="auto"/>
              <w:sz w:val="24"/>
              <w:szCs w:val="32"/>
            </w:rPr>
            <w:t>57</w:t>
          </w:r>
          <w:r>
            <w:rPr>
              <w:color w:val="auto"/>
              <w:sz w:val="24"/>
              <w:szCs w:val="32"/>
            </w:rPr>
            <w:fldChar w:fldCharType="end"/>
          </w:r>
          <w:r>
            <w:rPr>
              <w:rFonts w:hint="eastAsia"/>
              <w:color w:val="auto"/>
              <w:sz w:val="24"/>
              <w:szCs w:val="36"/>
            </w:rPr>
            <w:fldChar w:fldCharType="end"/>
          </w:r>
        </w:p>
        <w:p w14:paraId="044DCA90">
          <w:pPr>
            <w:pStyle w:val="19"/>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rPr>
              <w:color w:val="auto"/>
              <w:sz w:val="24"/>
              <w:szCs w:val="32"/>
            </w:rPr>
          </w:pPr>
          <w:r>
            <w:rPr>
              <w:rFonts w:hint="eastAsia"/>
              <w:color w:val="auto"/>
              <w:sz w:val="24"/>
              <w:szCs w:val="36"/>
            </w:rPr>
            <w:fldChar w:fldCharType="begin"/>
          </w:r>
          <w:r>
            <w:rPr>
              <w:rFonts w:hint="eastAsia"/>
              <w:color w:val="auto"/>
              <w:sz w:val="24"/>
              <w:szCs w:val="36"/>
            </w:rPr>
            <w:instrText xml:space="preserve"> HYPERLINK \l _Toc28613 </w:instrText>
          </w:r>
          <w:r>
            <w:rPr>
              <w:rFonts w:hint="eastAsia"/>
              <w:color w:val="auto"/>
              <w:sz w:val="24"/>
              <w:szCs w:val="36"/>
            </w:rPr>
            <w:fldChar w:fldCharType="separate"/>
          </w:r>
          <w:r>
            <w:rPr>
              <w:rFonts w:hint="eastAsia" w:ascii="宋体" w:hAnsi="宋体" w:eastAsia="宋体" w:cs="宋体"/>
              <w:color w:val="auto"/>
              <w:sz w:val="24"/>
              <w:szCs w:val="32"/>
              <w:highlight w:val="none"/>
              <w:lang w:eastAsia="zh-CN"/>
            </w:rPr>
            <w:t>第四章</w:t>
          </w:r>
          <w:r>
            <w:rPr>
              <w:rFonts w:hint="eastAsia" w:ascii="宋体" w:hAnsi="宋体" w:eastAsia="宋体" w:cs="宋体"/>
              <w:color w:val="auto"/>
              <w:sz w:val="24"/>
              <w:szCs w:val="32"/>
              <w:highlight w:val="none"/>
              <w:lang w:val="en-US" w:eastAsia="zh-CN"/>
            </w:rPr>
            <w:t xml:space="preserve"> </w:t>
          </w:r>
          <w:r>
            <w:rPr>
              <w:rFonts w:hint="eastAsia" w:ascii="宋体" w:hAnsi="宋体" w:eastAsia="宋体" w:cs="宋体"/>
              <w:color w:val="auto"/>
              <w:sz w:val="24"/>
              <w:szCs w:val="32"/>
              <w:highlight w:val="none"/>
            </w:rPr>
            <w:t>供应商须知资料表</w:t>
          </w:r>
          <w:r>
            <w:rPr>
              <w:color w:val="auto"/>
              <w:sz w:val="24"/>
              <w:szCs w:val="32"/>
            </w:rPr>
            <w:tab/>
          </w:r>
          <w:r>
            <w:rPr>
              <w:color w:val="auto"/>
              <w:sz w:val="24"/>
              <w:szCs w:val="32"/>
            </w:rPr>
            <w:fldChar w:fldCharType="begin"/>
          </w:r>
          <w:r>
            <w:rPr>
              <w:color w:val="auto"/>
              <w:sz w:val="24"/>
              <w:szCs w:val="32"/>
            </w:rPr>
            <w:instrText xml:space="preserve"> PAGEREF _Toc28613 \h </w:instrText>
          </w:r>
          <w:r>
            <w:rPr>
              <w:color w:val="auto"/>
              <w:sz w:val="24"/>
              <w:szCs w:val="32"/>
            </w:rPr>
            <w:fldChar w:fldCharType="separate"/>
          </w:r>
          <w:r>
            <w:rPr>
              <w:color w:val="auto"/>
              <w:sz w:val="24"/>
              <w:szCs w:val="32"/>
            </w:rPr>
            <w:t>61</w:t>
          </w:r>
          <w:r>
            <w:rPr>
              <w:color w:val="auto"/>
              <w:sz w:val="24"/>
              <w:szCs w:val="32"/>
            </w:rPr>
            <w:fldChar w:fldCharType="end"/>
          </w:r>
          <w:r>
            <w:rPr>
              <w:rFonts w:hint="eastAsia"/>
              <w:color w:val="auto"/>
              <w:sz w:val="24"/>
              <w:szCs w:val="36"/>
            </w:rPr>
            <w:fldChar w:fldCharType="end"/>
          </w:r>
        </w:p>
        <w:p w14:paraId="651F1B60">
          <w:pPr>
            <w:pStyle w:val="19"/>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rPr>
              <w:color w:val="auto"/>
              <w:sz w:val="24"/>
              <w:szCs w:val="32"/>
            </w:rPr>
          </w:pPr>
          <w:r>
            <w:rPr>
              <w:rFonts w:hint="eastAsia"/>
              <w:color w:val="auto"/>
              <w:sz w:val="24"/>
              <w:szCs w:val="36"/>
            </w:rPr>
            <w:fldChar w:fldCharType="begin"/>
          </w:r>
          <w:r>
            <w:rPr>
              <w:rFonts w:hint="eastAsia"/>
              <w:color w:val="auto"/>
              <w:sz w:val="24"/>
              <w:szCs w:val="36"/>
            </w:rPr>
            <w:instrText xml:space="preserve"> HYPERLINK \l _Toc24224 </w:instrText>
          </w:r>
          <w:r>
            <w:rPr>
              <w:rFonts w:hint="eastAsia"/>
              <w:color w:val="auto"/>
              <w:sz w:val="24"/>
              <w:szCs w:val="36"/>
            </w:rPr>
            <w:fldChar w:fldCharType="separate"/>
          </w:r>
          <w:r>
            <w:rPr>
              <w:rFonts w:hint="eastAsia" w:ascii="宋体" w:hAnsi="宋体" w:eastAsia="宋体" w:cs="宋体"/>
              <w:color w:val="auto"/>
              <w:kern w:val="44"/>
              <w:sz w:val="24"/>
              <w:szCs w:val="22"/>
              <w:highlight w:val="none"/>
              <w:lang w:val="en-US" w:eastAsia="zh-CN" w:bidi="ar-SA"/>
            </w:rPr>
            <w:t>第五章 货物</w:t>
          </w:r>
          <w:r>
            <w:rPr>
              <w:rFonts w:hint="default" w:ascii="宋体" w:hAnsi="宋体" w:eastAsia="宋体" w:cs="宋体"/>
              <w:color w:val="auto"/>
              <w:kern w:val="44"/>
              <w:sz w:val="24"/>
              <w:szCs w:val="22"/>
              <w:highlight w:val="none"/>
              <w:lang w:val="en-US" w:eastAsia="zh-CN" w:bidi="ar-SA"/>
            </w:rPr>
            <w:t>需求一览表及技术规格</w:t>
          </w:r>
          <w:r>
            <w:rPr>
              <w:color w:val="auto"/>
              <w:sz w:val="24"/>
              <w:szCs w:val="32"/>
            </w:rPr>
            <w:tab/>
          </w:r>
          <w:r>
            <w:rPr>
              <w:color w:val="auto"/>
              <w:sz w:val="24"/>
              <w:szCs w:val="32"/>
            </w:rPr>
            <w:fldChar w:fldCharType="begin"/>
          </w:r>
          <w:r>
            <w:rPr>
              <w:color w:val="auto"/>
              <w:sz w:val="24"/>
              <w:szCs w:val="32"/>
            </w:rPr>
            <w:instrText xml:space="preserve"> PAGEREF _Toc24224 \h </w:instrText>
          </w:r>
          <w:r>
            <w:rPr>
              <w:color w:val="auto"/>
              <w:sz w:val="24"/>
              <w:szCs w:val="32"/>
            </w:rPr>
            <w:fldChar w:fldCharType="separate"/>
          </w:r>
          <w:r>
            <w:rPr>
              <w:color w:val="auto"/>
              <w:sz w:val="24"/>
              <w:szCs w:val="32"/>
            </w:rPr>
            <w:t>67</w:t>
          </w:r>
          <w:r>
            <w:rPr>
              <w:color w:val="auto"/>
              <w:sz w:val="24"/>
              <w:szCs w:val="32"/>
            </w:rPr>
            <w:fldChar w:fldCharType="end"/>
          </w:r>
          <w:r>
            <w:rPr>
              <w:rFonts w:hint="eastAsia"/>
              <w:color w:val="auto"/>
              <w:sz w:val="24"/>
              <w:szCs w:val="36"/>
            </w:rPr>
            <w:fldChar w:fldCharType="end"/>
          </w:r>
        </w:p>
        <w:p w14:paraId="7AC9856B">
          <w:pPr>
            <w:pStyle w:val="19"/>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rPr>
              <w:color w:val="auto"/>
              <w:sz w:val="24"/>
              <w:szCs w:val="32"/>
            </w:rPr>
          </w:pPr>
          <w:r>
            <w:rPr>
              <w:rFonts w:hint="eastAsia"/>
              <w:color w:val="auto"/>
              <w:sz w:val="24"/>
              <w:szCs w:val="36"/>
            </w:rPr>
            <w:fldChar w:fldCharType="begin"/>
          </w:r>
          <w:r>
            <w:rPr>
              <w:rFonts w:hint="eastAsia"/>
              <w:color w:val="auto"/>
              <w:sz w:val="24"/>
              <w:szCs w:val="36"/>
            </w:rPr>
            <w:instrText xml:space="preserve"> HYPERLINK \l _Toc19928 </w:instrText>
          </w:r>
          <w:r>
            <w:rPr>
              <w:rFonts w:hint="eastAsia"/>
              <w:color w:val="auto"/>
              <w:sz w:val="24"/>
              <w:szCs w:val="36"/>
            </w:rPr>
            <w:fldChar w:fldCharType="separate"/>
          </w:r>
          <w:r>
            <w:rPr>
              <w:rFonts w:hint="eastAsia" w:ascii="宋体" w:hAnsi="宋体" w:eastAsia="宋体" w:cs="宋体"/>
              <w:bCs/>
              <w:color w:val="auto"/>
              <w:sz w:val="24"/>
              <w:szCs w:val="40"/>
              <w:highlight w:val="none"/>
              <w:lang w:val="en-US" w:eastAsia="zh-CN"/>
            </w:rPr>
            <w:t>第六章</w:t>
          </w:r>
          <w:r>
            <w:rPr>
              <w:rFonts w:hint="default" w:ascii="宋体" w:hAnsi="宋体" w:eastAsia="宋体" w:cs="宋体"/>
              <w:bCs/>
              <w:color w:val="auto"/>
              <w:sz w:val="24"/>
              <w:szCs w:val="40"/>
              <w:highlight w:val="none"/>
              <w:lang w:val="en-US" w:eastAsia="zh-CN"/>
            </w:rPr>
            <w:t xml:space="preserve"> 评审方法和标准</w:t>
          </w:r>
          <w:r>
            <w:rPr>
              <w:color w:val="auto"/>
              <w:sz w:val="24"/>
              <w:szCs w:val="32"/>
            </w:rPr>
            <w:tab/>
          </w:r>
          <w:r>
            <w:rPr>
              <w:color w:val="auto"/>
              <w:sz w:val="24"/>
              <w:szCs w:val="32"/>
            </w:rPr>
            <w:fldChar w:fldCharType="begin"/>
          </w:r>
          <w:r>
            <w:rPr>
              <w:color w:val="auto"/>
              <w:sz w:val="24"/>
              <w:szCs w:val="32"/>
            </w:rPr>
            <w:instrText xml:space="preserve"> PAGEREF _Toc19928 \h </w:instrText>
          </w:r>
          <w:r>
            <w:rPr>
              <w:color w:val="auto"/>
              <w:sz w:val="24"/>
              <w:szCs w:val="32"/>
            </w:rPr>
            <w:fldChar w:fldCharType="separate"/>
          </w:r>
          <w:r>
            <w:rPr>
              <w:color w:val="auto"/>
              <w:sz w:val="24"/>
              <w:szCs w:val="32"/>
            </w:rPr>
            <w:t>72</w:t>
          </w:r>
          <w:r>
            <w:rPr>
              <w:color w:val="auto"/>
              <w:sz w:val="24"/>
              <w:szCs w:val="32"/>
            </w:rPr>
            <w:fldChar w:fldCharType="end"/>
          </w:r>
          <w:r>
            <w:rPr>
              <w:rFonts w:hint="eastAsia"/>
              <w:color w:val="auto"/>
              <w:sz w:val="24"/>
              <w:szCs w:val="36"/>
            </w:rPr>
            <w:fldChar w:fldCharType="end"/>
          </w:r>
        </w:p>
        <w:p w14:paraId="0FAE8DDD">
          <w:pPr>
            <w:pStyle w:val="19"/>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rPr>
              <w:color w:val="auto"/>
            </w:rPr>
          </w:pPr>
          <w:r>
            <w:rPr>
              <w:rFonts w:hint="eastAsia"/>
              <w:color w:val="auto"/>
              <w:sz w:val="24"/>
              <w:szCs w:val="36"/>
            </w:rPr>
            <w:fldChar w:fldCharType="begin"/>
          </w:r>
          <w:r>
            <w:rPr>
              <w:rFonts w:hint="eastAsia"/>
              <w:color w:val="auto"/>
              <w:sz w:val="24"/>
              <w:szCs w:val="36"/>
            </w:rPr>
            <w:instrText xml:space="preserve"> HYPERLINK \l _Toc25864 </w:instrText>
          </w:r>
          <w:r>
            <w:rPr>
              <w:rFonts w:hint="eastAsia"/>
              <w:color w:val="auto"/>
              <w:sz w:val="24"/>
              <w:szCs w:val="36"/>
            </w:rPr>
            <w:fldChar w:fldCharType="separate"/>
          </w:r>
          <w:r>
            <w:rPr>
              <w:rFonts w:hint="eastAsia" w:cs="宋体"/>
              <w:bCs w:val="0"/>
              <w:color w:val="auto"/>
              <w:sz w:val="24"/>
              <w:szCs w:val="60"/>
              <w:highlight w:val="none"/>
              <w:lang w:val="en-US" w:eastAsia="zh-CN"/>
            </w:rPr>
            <w:t>第七章</w:t>
          </w:r>
          <w:r>
            <w:rPr>
              <w:rFonts w:hint="eastAsia" w:hAnsi="宋体" w:cs="宋体"/>
              <w:bCs w:val="0"/>
              <w:color w:val="auto"/>
              <w:sz w:val="24"/>
              <w:szCs w:val="60"/>
              <w:highlight w:val="none"/>
              <w:lang w:val="en-US" w:eastAsia="zh-CN"/>
            </w:rPr>
            <w:t xml:space="preserve"> </w:t>
          </w:r>
          <w:r>
            <w:rPr>
              <w:rFonts w:hint="eastAsia" w:hAnsi="宋体" w:cs="宋体"/>
              <w:bCs w:val="0"/>
              <w:color w:val="auto"/>
              <w:sz w:val="24"/>
              <w:szCs w:val="60"/>
              <w:highlight w:val="none"/>
            </w:rPr>
            <w:t>政府采购合同</w:t>
          </w:r>
          <w:r>
            <w:rPr>
              <w:color w:val="auto"/>
              <w:sz w:val="24"/>
              <w:szCs w:val="32"/>
            </w:rPr>
            <w:tab/>
          </w:r>
          <w:r>
            <w:rPr>
              <w:color w:val="auto"/>
              <w:sz w:val="24"/>
              <w:szCs w:val="32"/>
            </w:rPr>
            <w:fldChar w:fldCharType="begin"/>
          </w:r>
          <w:r>
            <w:rPr>
              <w:color w:val="auto"/>
              <w:sz w:val="24"/>
              <w:szCs w:val="32"/>
            </w:rPr>
            <w:instrText xml:space="preserve"> PAGEREF _Toc25864 \h </w:instrText>
          </w:r>
          <w:r>
            <w:rPr>
              <w:color w:val="auto"/>
              <w:sz w:val="24"/>
              <w:szCs w:val="32"/>
            </w:rPr>
            <w:fldChar w:fldCharType="separate"/>
          </w:r>
          <w:r>
            <w:rPr>
              <w:color w:val="auto"/>
              <w:sz w:val="24"/>
              <w:szCs w:val="32"/>
            </w:rPr>
            <w:t>77</w:t>
          </w:r>
          <w:r>
            <w:rPr>
              <w:color w:val="auto"/>
              <w:sz w:val="24"/>
              <w:szCs w:val="32"/>
            </w:rPr>
            <w:fldChar w:fldCharType="end"/>
          </w:r>
          <w:r>
            <w:rPr>
              <w:rFonts w:hint="eastAsia"/>
              <w:color w:val="auto"/>
              <w:sz w:val="24"/>
              <w:szCs w:val="36"/>
            </w:rPr>
            <w:fldChar w:fldCharType="end"/>
          </w:r>
        </w:p>
        <w:p w14:paraId="008375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HAnsi" w:hAnsiTheme="minorHAnsi" w:eastAsiaTheme="minorEastAsia" w:cstheme="minorBidi"/>
              <w:color w:val="auto"/>
              <w:kern w:val="2"/>
              <w:sz w:val="21"/>
              <w:szCs w:val="24"/>
              <w:lang w:val="en-US" w:eastAsia="zh-CN" w:bidi="ar-SA"/>
            </w:rPr>
          </w:pPr>
          <w:r>
            <w:rPr>
              <w:rFonts w:hint="eastAsia"/>
              <w:color w:val="auto"/>
              <w:szCs w:val="28"/>
            </w:rPr>
            <w:fldChar w:fldCharType="end"/>
          </w:r>
        </w:p>
      </w:sdtContent>
    </w:sdt>
    <w:p w14:paraId="6855D480">
      <w:pPr>
        <w:rPr>
          <w:rFonts w:hint="eastAsia"/>
          <w:color w:val="auto"/>
          <w:lang w:val="en-US" w:eastAsia="zh-CN"/>
        </w:rPr>
      </w:pPr>
    </w:p>
    <w:p w14:paraId="5BFB9168">
      <w:pPr>
        <w:rPr>
          <w:rFonts w:hint="eastAsia"/>
          <w:color w:val="auto"/>
          <w:lang w:val="en-US" w:eastAsia="zh-CN"/>
        </w:rPr>
      </w:pPr>
    </w:p>
    <w:p w14:paraId="2F680FB6">
      <w:pPr>
        <w:rPr>
          <w:rFonts w:hint="eastAsia"/>
          <w:color w:val="auto"/>
          <w:lang w:val="en-US" w:eastAsia="zh-CN"/>
        </w:rPr>
      </w:pPr>
    </w:p>
    <w:p w14:paraId="7FCCE80E">
      <w:pPr>
        <w:rPr>
          <w:rFonts w:hint="eastAsia"/>
          <w:color w:val="auto"/>
          <w:lang w:val="en-US" w:eastAsia="zh-CN"/>
        </w:rPr>
      </w:pPr>
    </w:p>
    <w:p w14:paraId="72582E47">
      <w:pPr>
        <w:rPr>
          <w:rFonts w:hint="eastAsia"/>
          <w:color w:val="auto"/>
          <w:lang w:val="en-US" w:eastAsia="zh-CN"/>
        </w:rPr>
      </w:pPr>
    </w:p>
    <w:p w14:paraId="022099E8">
      <w:pPr>
        <w:pStyle w:val="2"/>
        <w:bidi w:val="0"/>
        <w:rPr>
          <w:rFonts w:hint="eastAsia"/>
          <w:color w:val="auto"/>
          <w:lang w:val="en-US" w:eastAsia="zh-CN"/>
        </w:rPr>
        <w:sectPr>
          <w:pgSz w:w="11906" w:h="16838"/>
          <w:pgMar w:top="1440" w:right="1080" w:bottom="1440" w:left="1080" w:header="851" w:footer="992" w:gutter="0"/>
          <w:pgNumType w:fmt="decimal"/>
          <w:cols w:space="720" w:num="1"/>
          <w:docGrid w:type="linesAndChars" w:linePitch="312" w:charSpace="0"/>
        </w:sectPr>
      </w:pPr>
      <w:bookmarkStart w:id="0" w:name="_Toc28045"/>
    </w:p>
    <w:p w14:paraId="5649AE1F">
      <w:pPr>
        <w:pStyle w:val="2"/>
        <w:bidi w:val="0"/>
        <w:rPr>
          <w:rFonts w:hint="default"/>
          <w:color w:val="auto"/>
          <w:lang w:val="en-US" w:eastAsia="zh-CN"/>
        </w:rPr>
      </w:pPr>
      <w:r>
        <w:rPr>
          <w:rFonts w:hint="eastAsia"/>
          <w:color w:val="auto"/>
          <w:lang w:val="en-US" w:eastAsia="zh-CN"/>
        </w:rPr>
        <w:t>第一章  供应商须知前附表</w:t>
      </w:r>
      <w:bookmarkEnd w:id="0"/>
    </w:p>
    <w:p w14:paraId="656AF639">
      <w:pPr>
        <w:pStyle w:val="3"/>
        <w:pageBreakBefore w:val="0"/>
        <w:widowControl w:val="0"/>
        <w:kinsoku/>
        <w:wordWrap/>
        <w:overflowPunct/>
        <w:topLinePunct w:val="0"/>
        <w:bidi w:val="0"/>
        <w:spacing w:line="360" w:lineRule="auto"/>
        <w:textAlignment w:val="auto"/>
        <w:rPr>
          <w:rFonts w:hint="eastAsia"/>
          <w:color w:val="auto"/>
        </w:rPr>
      </w:pPr>
      <w:bookmarkStart w:id="1" w:name="_Toc515647757"/>
      <w:bookmarkStart w:id="2" w:name="_Toc520356143"/>
      <w:bookmarkStart w:id="3" w:name="_Toc216582805"/>
      <w:bookmarkStart w:id="4" w:name="_Toc20014"/>
      <w:bookmarkStart w:id="5" w:name="_Toc21015"/>
      <w:bookmarkStart w:id="6" w:name="_Toc21215"/>
      <w:bookmarkStart w:id="7" w:name="_Toc9218"/>
      <w:bookmarkStart w:id="8" w:name="_Toc11564"/>
      <w:r>
        <w:rPr>
          <w:rFonts w:hint="eastAsia" w:ascii="宋体" w:hAnsi="宋体" w:eastAsia="宋体" w:cs="宋体"/>
          <w:b w:val="0"/>
          <w:bCs/>
          <w:color w:val="auto"/>
        </w:rPr>
        <w:t>一</w:t>
      </w:r>
      <w:bookmarkEnd w:id="1"/>
      <w:bookmarkEnd w:id="2"/>
      <w:bookmarkEnd w:id="3"/>
      <w:r>
        <w:rPr>
          <w:rFonts w:hint="eastAsia" w:ascii="宋体" w:hAnsi="宋体" w:eastAsia="宋体" w:cs="宋体"/>
          <w:b w:val="0"/>
          <w:bCs/>
          <w:color w:val="auto"/>
          <w:lang w:eastAsia="zh-CN"/>
        </w:rPr>
        <w:t>、</w:t>
      </w:r>
      <w:r>
        <w:rPr>
          <w:rFonts w:hint="eastAsia" w:ascii="宋体" w:hAnsi="宋体" w:eastAsia="宋体" w:cs="宋体"/>
          <w:b w:val="0"/>
          <w:bCs/>
          <w:color w:val="auto"/>
        </w:rPr>
        <w:t>总则</w:t>
      </w:r>
      <w:bookmarkEnd w:id="4"/>
      <w:bookmarkEnd w:id="5"/>
      <w:bookmarkEnd w:id="6"/>
      <w:bookmarkEnd w:id="7"/>
      <w:bookmarkEnd w:id="8"/>
    </w:p>
    <w:p w14:paraId="3E4E951C">
      <w:pPr>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9" w:name="_Toc520356144"/>
      <w:bookmarkStart w:id="10" w:name="_Toc515647758"/>
      <w:bookmarkStart w:id="11" w:name="_Toc21790"/>
      <w:bookmarkStart w:id="12" w:name="_Toc32623"/>
      <w:bookmarkStart w:id="13" w:name="_Toc18330"/>
      <w:bookmarkStart w:id="14" w:name="_Toc10809"/>
      <w:bookmarkStart w:id="15" w:name="_Toc18826"/>
      <w:bookmarkStart w:id="16" w:name="_Toc32189"/>
      <w:bookmarkStart w:id="17" w:name="_Toc22047"/>
      <w:r>
        <w:rPr>
          <w:rFonts w:hint="eastAsia" w:ascii="宋体" w:hAnsi="宋体" w:eastAsia="宋体" w:cs="宋体"/>
          <w:color w:val="auto"/>
          <w:sz w:val="24"/>
          <w:szCs w:val="24"/>
          <w:highlight w:val="none"/>
        </w:rPr>
        <w:t>1.采购人、采购代理机构及</w:t>
      </w:r>
      <w:bookmarkEnd w:id="9"/>
      <w:r>
        <w:rPr>
          <w:rFonts w:hint="eastAsia" w:ascii="宋体" w:hAnsi="宋体" w:eastAsia="宋体" w:cs="宋体"/>
          <w:color w:val="auto"/>
          <w:sz w:val="24"/>
          <w:szCs w:val="24"/>
          <w:highlight w:val="none"/>
        </w:rPr>
        <w:t>供应商</w:t>
      </w:r>
      <w:bookmarkEnd w:id="10"/>
      <w:bookmarkEnd w:id="11"/>
      <w:bookmarkEnd w:id="12"/>
      <w:bookmarkEnd w:id="13"/>
      <w:bookmarkEnd w:id="14"/>
      <w:bookmarkEnd w:id="15"/>
      <w:bookmarkEnd w:id="16"/>
      <w:bookmarkEnd w:id="17"/>
    </w:p>
    <w:p w14:paraId="31766741">
      <w:pPr>
        <w:pageBreakBefore w:val="0"/>
        <w:widowControl w:val="0"/>
        <w:tabs>
          <w:tab w:val="left" w:pos="0"/>
        </w:tabs>
        <w:kinsoku/>
        <w:wordWrap/>
        <w:overflowPunct/>
        <w:topLinePunct w:val="0"/>
        <w:bidi w:val="0"/>
        <w:spacing w:line="360" w:lineRule="auto"/>
        <w:ind w:left="2"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采购人：是指依法开展政府采购活动的国家机关、事业单位、团体组织。本项目的采购人</w:t>
      </w:r>
      <w:r>
        <w:rPr>
          <w:rFonts w:hint="eastAsia" w:ascii="宋体" w:hAnsi="宋体" w:eastAsia="宋体" w:cs="宋体"/>
          <w:color w:val="auto"/>
          <w:sz w:val="24"/>
          <w:szCs w:val="24"/>
          <w:highlight w:val="none"/>
          <w:lang w:val="en-US" w:eastAsia="zh-CN"/>
        </w:rPr>
        <w:t>详见</w:t>
      </w:r>
      <w:r>
        <w:rPr>
          <w:rFonts w:hint="eastAsia" w:ascii="宋体" w:hAnsi="宋体" w:eastAsia="宋体" w:cs="宋体"/>
          <w:color w:val="auto"/>
          <w:sz w:val="24"/>
          <w:szCs w:val="24"/>
          <w:highlight w:val="none"/>
          <w:u w:val="single"/>
          <w:lang w:val="en-US" w:eastAsia="zh-CN"/>
        </w:rPr>
        <w:t>供应商须知资料表</w:t>
      </w:r>
      <w:r>
        <w:rPr>
          <w:rFonts w:hint="eastAsia" w:ascii="宋体" w:hAnsi="宋体" w:eastAsia="宋体" w:cs="宋体"/>
          <w:color w:val="auto"/>
          <w:sz w:val="24"/>
          <w:szCs w:val="24"/>
          <w:highlight w:val="none"/>
        </w:rPr>
        <w:t>。</w:t>
      </w:r>
    </w:p>
    <w:p w14:paraId="509DD880">
      <w:pPr>
        <w:pageBreakBefore w:val="0"/>
        <w:widowControl w:val="0"/>
        <w:tabs>
          <w:tab w:val="left" w:pos="0"/>
        </w:tabs>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采购代理机构：是指在集中采购机构或从事采购代理业务的社会中介机构。本项目的采购代理机构</w:t>
      </w:r>
      <w:r>
        <w:rPr>
          <w:rFonts w:hint="eastAsia" w:ascii="宋体" w:hAnsi="宋体" w:eastAsia="宋体" w:cs="宋体"/>
          <w:color w:val="auto"/>
          <w:sz w:val="24"/>
          <w:szCs w:val="24"/>
          <w:highlight w:val="none"/>
          <w:lang w:val="en-US" w:eastAsia="zh-CN"/>
        </w:rPr>
        <w:t>详见</w:t>
      </w:r>
      <w:r>
        <w:rPr>
          <w:rFonts w:hint="eastAsia" w:ascii="宋体" w:hAnsi="宋体" w:eastAsia="宋体" w:cs="宋体"/>
          <w:color w:val="auto"/>
          <w:sz w:val="24"/>
          <w:szCs w:val="24"/>
          <w:highlight w:val="none"/>
          <w:u w:val="single"/>
          <w:lang w:val="en-US" w:eastAsia="zh-CN"/>
        </w:rPr>
        <w:t>供应商须知资料表</w:t>
      </w:r>
      <w:r>
        <w:rPr>
          <w:rFonts w:hint="eastAsia" w:ascii="宋体" w:hAnsi="宋体" w:eastAsia="宋体" w:cs="宋体"/>
          <w:color w:val="auto"/>
          <w:sz w:val="24"/>
          <w:szCs w:val="24"/>
          <w:highlight w:val="none"/>
        </w:rPr>
        <w:t>。</w:t>
      </w:r>
    </w:p>
    <w:p w14:paraId="1CE266DF">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供应商：是指向采购人提供货物、工程或者服务的法人、非法人组织或者自然人。本项目的供应商及其所投</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须满足以下条件：</w:t>
      </w:r>
    </w:p>
    <w:p w14:paraId="3C94DC38">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在中华人民共和国境内注册，能够独立承担民事责任，有生产或供应能力的本国供应商。</w:t>
      </w:r>
    </w:p>
    <w:p w14:paraId="2133DEA7">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具备《中华人民共和国政府采购法》第二十二条关于供应商条件的规定，遵守本项目采购人本级和上级财政部门政府采购的有关规定。</w:t>
      </w:r>
    </w:p>
    <w:p w14:paraId="5AA7B37F">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以采购代理机构认可的方式获得了本项目的谈判文件。</w:t>
      </w:r>
    </w:p>
    <w:p w14:paraId="303FEB20">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 符合</w:t>
      </w:r>
      <w:r>
        <w:rPr>
          <w:rFonts w:hint="eastAsia" w:ascii="宋体" w:hAnsi="宋体" w:eastAsia="宋体" w:cs="宋体"/>
          <w:color w:val="auto"/>
          <w:sz w:val="24"/>
          <w:szCs w:val="24"/>
          <w:highlight w:val="none"/>
          <w:u w:val="single"/>
        </w:rPr>
        <w:t>供应商须知资料表</w:t>
      </w:r>
      <w:r>
        <w:rPr>
          <w:rFonts w:hint="eastAsia" w:ascii="宋体" w:hAnsi="宋体" w:eastAsia="宋体" w:cs="宋体"/>
          <w:color w:val="auto"/>
          <w:sz w:val="24"/>
          <w:szCs w:val="24"/>
          <w:highlight w:val="none"/>
        </w:rPr>
        <w:t>中规定的其他要求。</w:t>
      </w:r>
    </w:p>
    <w:p w14:paraId="573CDB4B">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 若</w:t>
      </w:r>
      <w:r>
        <w:rPr>
          <w:rFonts w:hint="eastAsia" w:ascii="宋体" w:hAnsi="宋体" w:eastAsia="宋体" w:cs="宋体"/>
          <w:color w:val="auto"/>
          <w:sz w:val="24"/>
          <w:szCs w:val="24"/>
          <w:highlight w:val="none"/>
          <w:u w:val="single"/>
        </w:rPr>
        <w:t>供应商须知资料表</w:t>
      </w:r>
      <w:r>
        <w:rPr>
          <w:rFonts w:hint="eastAsia" w:ascii="宋体" w:hAnsi="宋体" w:eastAsia="宋体" w:cs="宋体"/>
          <w:color w:val="auto"/>
          <w:sz w:val="24"/>
          <w:szCs w:val="24"/>
          <w:highlight w:val="none"/>
        </w:rPr>
        <w:t>中写明允许采购进口产品，供应商应保证所投产品可履行合法报通关手续进入中国关境内。</w:t>
      </w:r>
    </w:p>
    <w:p w14:paraId="4C118E73">
      <w:pPr>
        <w:pageBreakBefore w:val="0"/>
        <w:widowControl w:val="0"/>
        <w:kinsoku/>
        <w:wordWrap/>
        <w:overflowPunct/>
        <w:topLinePunct w:val="0"/>
        <w:bidi w:val="0"/>
        <w:spacing w:line="360" w:lineRule="auto"/>
        <w:ind w:left="7"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u w:val="single"/>
        </w:rPr>
        <w:t>供应商须知资料表</w:t>
      </w:r>
      <w:r>
        <w:rPr>
          <w:rFonts w:hint="eastAsia" w:ascii="宋体" w:hAnsi="宋体" w:eastAsia="宋体" w:cs="宋体"/>
          <w:color w:val="auto"/>
          <w:sz w:val="24"/>
          <w:szCs w:val="24"/>
          <w:highlight w:val="none"/>
        </w:rPr>
        <w:t>中未写明允许采购进口产品，如供应商所投产品为进口产品，其谈判资格将被认定为</w:t>
      </w:r>
      <w:r>
        <w:rPr>
          <w:rFonts w:hint="eastAsia" w:ascii="宋体" w:hAnsi="宋体" w:eastAsia="宋体" w:cs="宋体"/>
          <w:b/>
          <w:bCs/>
          <w:color w:val="auto"/>
          <w:sz w:val="24"/>
          <w:szCs w:val="24"/>
          <w:highlight w:val="none"/>
        </w:rPr>
        <w:t>无效</w:t>
      </w:r>
      <w:r>
        <w:rPr>
          <w:rFonts w:hint="eastAsia" w:ascii="宋体" w:hAnsi="宋体" w:eastAsia="宋体" w:cs="宋体"/>
          <w:color w:val="auto"/>
          <w:sz w:val="24"/>
          <w:szCs w:val="24"/>
          <w:highlight w:val="none"/>
        </w:rPr>
        <w:t>。</w:t>
      </w:r>
    </w:p>
    <w:p w14:paraId="16B27A3E">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 若</w:t>
      </w:r>
      <w:r>
        <w:rPr>
          <w:rFonts w:hint="eastAsia" w:ascii="宋体" w:hAnsi="宋体" w:eastAsia="宋体" w:cs="宋体"/>
          <w:color w:val="auto"/>
          <w:sz w:val="24"/>
          <w:szCs w:val="24"/>
          <w:highlight w:val="none"/>
          <w:u w:val="single"/>
        </w:rPr>
        <w:t>供应商须知资料表</w:t>
      </w:r>
      <w:r>
        <w:rPr>
          <w:rFonts w:hint="eastAsia" w:ascii="宋体" w:hAnsi="宋体" w:eastAsia="宋体" w:cs="宋体"/>
          <w:color w:val="auto"/>
          <w:sz w:val="24"/>
          <w:szCs w:val="24"/>
          <w:highlight w:val="none"/>
        </w:rPr>
        <w:t>中写明专门面向中小企业采购的，如供应商为非中小企业且所投产品为非中小企业产品，其谈判资格将被认定为</w:t>
      </w:r>
      <w:r>
        <w:rPr>
          <w:rFonts w:hint="eastAsia" w:ascii="宋体" w:hAnsi="宋体" w:eastAsia="宋体" w:cs="宋体"/>
          <w:b/>
          <w:bCs/>
          <w:color w:val="auto"/>
          <w:sz w:val="24"/>
          <w:szCs w:val="24"/>
          <w:highlight w:val="none"/>
        </w:rPr>
        <w:t>无效</w:t>
      </w:r>
      <w:r>
        <w:rPr>
          <w:rFonts w:hint="eastAsia" w:ascii="宋体" w:hAnsi="宋体" w:eastAsia="宋体" w:cs="宋体"/>
          <w:color w:val="auto"/>
          <w:sz w:val="24"/>
          <w:szCs w:val="24"/>
          <w:highlight w:val="none"/>
        </w:rPr>
        <w:t>。</w:t>
      </w:r>
    </w:p>
    <w:p w14:paraId="45CFFE37">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u w:val="single"/>
        </w:rPr>
        <w:t>供应商须知资料表</w:t>
      </w:r>
      <w:r>
        <w:rPr>
          <w:rFonts w:hint="eastAsia" w:ascii="宋体" w:hAnsi="宋体" w:eastAsia="宋体" w:cs="宋体"/>
          <w:color w:val="auto"/>
          <w:sz w:val="24"/>
          <w:szCs w:val="24"/>
          <w:highlight w:val="none"/>
        </w:rPr>
        <w:t>中允许联合体参加，对联合体规定如下：</w:t>
      </w:r>
    </w:p>
    <w:p w14:paraId="67F17689">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两个以上供应商可以组成一个谈判联合体，以一个供应商的身份参加谈判。</w:t>
      </w:r>
    </w:p>
    <w:p w14:paraId="48672ECA">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联合体各方均应符合《中华人民共和国政府采购法》第二十二条规定的条件。</w:t>
      </w:r>
    </w:p>
    <w:p w14:paraId="2B3ED48E">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采购人根据采购项目对供应商的特殊要求，联合体中至少应当有一方符合相关规定。</w:t>
      </w:r>
    </w:p>
    <w:p w14:paraId="0EEF2F17">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联合体各方应签订共同响应协议，明确约定联合体各方承担的工作和相应的责任，并将共同响应协议连同作为响应文件第一部分的内容提交。</w:t>
      </w:r>
    </w:p>
    <w:p w14:paraId="52F3A76C">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 大中型企业、其他自然人、法人或者非法人组织与小型、微型企业组成联合体共同参加谈判，共同响应协议中应写明小型、微型企业的协议合同金额占到共同响应协议谈判总金额的比例。</w:t>
      </w:r>
    </w:p>
    <w:p w14:paraId="1B856C53">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 联合体中有同类资质的供应商按照联合体分工承担相同工作的，按照较低的资质等级确定联合体的资质等级。</w:t>
      </w:r>
    </w:p>
    <w:p w14:paraId="3225D431">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 以联合体形式参加政府采购活动的，联合体各方不得再单独参加或者与其他供应商另外组成联合体参加本项目谈判，否则相关谈判资格将被认定为</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4A80CFCB">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 对联合体参加的其他资格要求见</w:t>
      </w:r>
      <w:r>
        <w:rPr>
          <w:rFonts w:hint="eastAsia" w:ascii="宋体" w:hAnsi="宋体" w:eastAsia="宋体" w:cs="宋体"/>
          <w:color w:val="auto"/>
          <w:sz w:val="24"/>
          <w:szCs w:val="24"/>
          <w:highlight w:val="none"/>
          <w:u w:val="single"/>
        </w:rPr>
        <w:t>供应商须知资料表</w:t>
      </w:r>
      <w:r>
        <w:rPr>
          <w:rFonts w:hint="eastAsia" w:ascii="宋体" w:hAnsi="宋体" w:eastAsia="宋体" w:cs="宋体"/>
          <w:color w:val="auto"/>
          <w:sz w:val="24"/>
          <w:szCs w:val="24"/>
          <w:highlight w:val="none"/>
        </w:rPr>
        <w:t>。</w:t>
      </w:r>
    </w:p>
    <w:p w14:paraId="2D375C18">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1.5 单位负责人为同一人或者存在直接控股、管理关系的不同供应商，</w:t>
      </w:r>
      <w:r>
        <w:rPr>
          <w:rFonts w:hint="eastAsia" w:ascii="宋体" w:hAnsi="宋体" w:eastAsia="宋体" w:cs="宋体"/>
          <w:b w:val="0"/>
          <w:bCs w:val="0"/>
          <w:color w:val="auto"/>
          <w:sz w:val="24"/>
          <w:szCs w:val="24"/>
          <w:highlight w:val="none"/>
        </w:rPr>
        <w:t>其</w:t>
      </w:r>
      <w:r>
        <w:rPr>
          <w:rFonts w:hint="eastAsia" w:ascii="宋体" w:hAnsi="宋体" w:eastAsia="宋体" w:cs="宋体"/>
          <w:b w:val="0"/>
          <w:bCs w:val="0"/>
          <w:color w:val="auto"/>
          <w:sz w:val="24"/>
          <w:szCs w:val="24"/>
          <w:highlight w:val="none"/>
          <w:lang w:val="en-US" w:eastAsia="zh-CN"/>
        </w:rPr>
        <w:t>谈判</w:t>
      </w:r>
      <w:r>
        <w:rPr>
          <w:rFonts w:hint="eastAsia" w:ascii="宋体" w:hAnsi="宋体" w:eastAsia="宋体" w:cs="宋体"/>
          <w:b w:val="0"/>
          <w:bCs w:val="0"/>
          <w:color w:val="auto"/>
          <w:sz w:val="24"/>
          <w:szCs w:val="24"/>
          <w:highlight w:val="none"/>
        </w:rPr>
        <w:t>将被认定为</w:t>
      </w:r>
      <w:r>
        <w:rPr>
          <w:rFonts w:hint="eastAsia" w:ascii="宋体" w:hAnsi="宋体" w:eastAsia="宋体" w:cs="宋体"/>
          <w:b/>
          <w:bCs/>
          <w:color w:val="auto"/>
          <w:sz w:val="24"/>
          <w:szCs w:val="24"/>
          <w:highlight w:val="none"/>
        </w:rPr>
        <w:t>无效</w:t>
      </w:r>
      <w:r>
        <w:rPr>
          <w:rFonts w:hint="eastAsia" w:ascii="宋体" w:hAnsi="宋体" w:eastAsia="宋体" w:cs="宋体"/>
          <w:color w:val="auto"/>
          <w:sz w:val="24"/>
          <w:szCs w:val="24"/>
          <w:highlight w:val="none"/>
        </w:rPr>
        <w:t>。</w:t>
      </w:r>
    </w:p>
    <w:p w14:paraId="464E7C5A">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为本项目提供过整体设计、规范编制或者项目管理、监理、检测等服务的供应商，不得再参加本项目上述服务以外的其他采购活动，</w:t>
      </w:r>
      <w:r>
        <w:rPr>
          <w:rFonts w:hint="eastAsia" w:ascii="宋体" w:hAnsi="宋体" w:eastAsia="宋体" w:cs="宋体"/>
          <w:b w:val="0"/>
          <w:bCs w:val="0"/>
          <w:color w:val="auto"/>
          <w:sz w:val="24"/>
          <w:szCs w:val="24"/>
          <w:highlight w:val="none"/>
        </w:rPr>
        <w:t>否则其</w:t>
      </w:r>
      <w:r>
        <w:rPr>
          <w:rFonts w:hint="eastAsia" w:ascii="宋体" w:hAnsi="宋体" w:eastAsia="宋体" w:cs="宋体"/>
          <w:b w:val="0"/>
          <w:bCs w:val="0"/>
          <w:color w:val="auto"/>
          <w:sz w:val="24"/>
          <w:szCs w:val="24"/>
          <w:highlight w:val="none"/>
          <w:lang w:val="en-US" w:eastAsia="zh-CN"/>
        </w:rPr>
        <w:t>谈判</w:t>
      </w:r>
      <w:r>
        <w:rPr>
          <w:rFonts w:hint="eastAsia" w:ascii="宋体" w:hAnsi="宋体" w:eastAsia="宋体" w:cs="宋体"/>
          <w:b w:val="0"/>
          <w:bCs w:val="0"/>
          <w:color w:val="auto"/>
          <w:sz w:val="24"/>
          <w:szCs w:val="24"/>
          <w:highlight w:val="none"/>
        </w:rPr>
        <w:t>将被认定为</w:t>
      </w:r>
      <w:r>
        <w:rPr>
          <w:rFonts w:hint="eastAsia" w:ascii="宋体" w:hAnsi="宋体" w:eastAsia="宋体" w:cs="宋体"/>
          <w:b/>
          <w:bCs/>
          <w:color w:val="auto"/>
          <w:sz w:val="24"/>
          <w:szCs w:val="24"/>
          <w:highlight w:val="none"/>
        </w:rPr>
        <w:t>无效</w:t>
      </w:r>
      <w:r>
        <w:rPr>
          <w:rFonts w:hint="eastAsia" w:ascii="宋体" w:hAnsi="宋体" w:eastAsia="宋体" w:cs="宋体"/>
          <w:color w:val="auto"/>
          <w:sz w:val="24"/>
          <w:szCs w:val="24"/>
          <w:highlight w:val="none"/>
        </w:rPr>
        <w:t>。</w:t>
      </w:r>
    </w:p>
    <w:p w14:paraId="2B7B5F93">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供应商在谈判过程中不得向采购人提供、给予任何有价值的物品，影响其正常决策行为。一经发现，其将被认定为</w:t>
      </w:r>
      <w:r>
        <w:rPr>
          <w:rFonts w:hint="eastAsia" w:ascii="宋体" w:hAnsi="宋体" w:eastAsia="宋体" w:cs="宋体"/>
          <w:b/>
          <w:bCs/>
          <w:color w:val="auto"/>
          <w:sz w:val="24"/>
          <w:szCs w:val="24"/>
          <w:highlight w:val="none"/>
        </w:rPr>
        <w:t>无效响应</w:t>
      </w:r>
      <w:r>
        <w:rPr>
          <w:rFonts w:hint="eastAsia" w:ascii="宋体" w:hAnsi="宋体" w:eastAsia="宋体" w:cs="宋体"/>
          <w:color w:val="auto"/>
          <w:sz w:val="24"/>
          <w:szCs w:val="24"/>
          <w:highlight w:val="none"/>
        </w:rPr>
        <w:t>。</w:t>
      </w:r>
    </w:p>
    <w:p w14:paraId="4EEEDAA5">
      <w:pPr>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18" w:name="_Toc515647759"/>
      <w:bookmarkStart w:id="19" w:name="_Toc12139"/>
      <w:bookmarkStart w:id="20" w:name="_Toc5313"/>
      <w:bookmarkStart w:id="21" w:name="_Toc5286"/>
      <w:bookmarkStart w:id="22" w:name="_Toc30805"/>
      <w:bookmarkStart w:id="23" w:name="_Toc10922"/>
      <w:bookmarkStart w:id="24" w:name="_Toc4160"/>
      <w:bookmarkStart w:id="25" w:name="_Toc31962"/>
      <w:r>
        <w:rPr>
          <w:rFonts w:hint="eastAsia" w:ascii="宋体" w:hAnsi="宋体" w:eastAsia="宋体" w:cs="宋体"/>
          <w:color w:val="auto"/>
          <w:sz w:val="24"/>
          <w:szCs w:val="24"/>
          <w:highlight w:val="none"/>
        </w:rPr>
        <w:t>2.资金来源</w:t>
      </w:r>
      <w:bookmarkEnd w:id="18"/>
      <w:bookmarkEnd w:id="19"/>
      <w:bookmarkEnd w:id="20"/>
      <w:bookmarkEnd w:id="21"/>
      <w:bookmarkEnd w:id="22"/>
      <w:bookmarkEnd w:id="23"/>
      <w:bookmarkEnd w:id="24"/>
      <w:bookmarkEnd w:id="25"/>
    </w:p>
    <w:p w14:paraId="77598C67">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本项目的采购人已获得足以支付本次谈判后所签订的合同项下的资金（包括财政性资金和本项目采购中无法与财政性资金分割的非财政性资金）</w:t>
      </w:r>
      <w:r>
        <w:rPr>
          <w:rFonts w:hint="eastAsia" w:ascii="宋体" w:hAnsi="宋体" w:eastAsia="宋体" w:cs="宋体"/>
          <w:color w:val="auto"/>
          <w:sz w:val="24"/>
          <w:szCs w:val="24"/>
          <w:highlight w:val="none"/>
          <w:lang w:eastAsia="zh-CN"/>
        </w:rPr>
        <w:t>，本项目资金来源为</w:t>
      </w:r>
      <w:r>
        <w:rPr>
          <w:rFonts w:hint="eastAsia" w:ascii="宋体" w:hAnsi="宋体" w:eastAsia="宋体" w:cs="宋体"/>
          <w:color w:val="auto"/>
          <w:sz w:val="24"/>
          <w:szCs w:val="24"/>
          <w:highlight w:val="none"/>
          <w:u w:val="single"/>
        </w:rPr>
        <w:t>见供应商须知资料表</w:t>
      </w:r>
      <w:r>
        <w:rPr>
          <w:rFonts w:hint="eastAsia" w:ascii="宋体" w:hAnsi="宋体" w:eastAsia="宋体" w:cs="宋体"/>
          <w:color w:val="auto"/>
          <w:sz w:val="24"/>
          <w:szCs w:val="24"/>
          <w:highlight w:val="none"/>
        </w:rPr>
        <w:t>。。</w:t>
      </w:r>
    </w:p>
    <w:p w14:paraId="3728AA98">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项目预算金额和分项或分包最高限价</w:t>
      </w:r>
      <w:r>
        <w:rPr>
          <w:rFonts w:hint="eastAsia" w:ascii="宋体" w:hAnsi="宋体" w:eastAsia="宋体" w:cs="宋体"/>
          <w:color w:val="auto"/>
          <w:sz w:val="24"/>
          <w:szCs w:val="24"/>
          <w:highlight w:val="none"/>
          <w:u w:val="single"/>
        </w:rPr>
        <w:t>见供应商须知资料表</w:t>
      </w:r>
      <w:r>
        <w:rPr>
          <w:rFonts w:hint="eastAsia" w:ascii="宋体" w:hAnsi="宋体" w:eastAsia="宋体" w:cs="宋体"/>
          <w:color w:val="auto"/>
          <w:sz w:val="24"/>
          <w:szCs w:val="24"/>
          <w:highlight w:val="none"/>
        </w:rPr>
        <w:t>。</w:t>
      </w:r>
    </w:p>
    <w:p w14:paraId="41038971">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供应商报价超过谈判文件规定的预算金额或者分项、分包最高限价的，其谈判资格将被认定为</w:t>
      </w:r>
      <w:r>
        <w:rPr>
          <w:rFonts w:hint="eastAsia" w:ascii="宋体" w:hAnsi="宋体" w:eastAsia="宋体" w:cs="宋体"/>
          <w:b/>
          <w:bCs/>
          <w:color w:val="auto"/>
          <w:sz w:val="24"/>
          <w:szCs w:val="24"/>
          <w:highlight w:val="none"/>
        </w:rPr>
        <w:t>无效</w:t>
      </w:r>
      <w:r>
        <w:rPr>
          <w:rFonts w:hint="eastAsia" w:ascii="宋体" w:hAnsi="宋体" w:eastAsia="宋体" w:cs="宋体"/>
          <w:color w:val="auto"/>
          <w:sz w:val="24"/>
          <w:szCs w:val="24"/>
          <w:highlight w:val="none"/>
        </w:rPr>
        <w:t>。</w:t>
      </w:r>
    </w:p>
    <w:p w14:paraId="23A41ACF">
      <w:pPr>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26" w:name="_Toc20526"/>
      <w:bookmarkStart w:id="27" w:name="_Toc3036"/>
      <w:bookmarkStart w:id="28" w:name="_Toc32106"/>
      <w:bookmarkStart w:id="29" w:name="_Toc515647760"/>
      <w:bookmarkStart w:id="30" w:name="_Toc15936"/>
      <w:bookmarkStart w:id="31" w:name="_Toc18018"/>
      <w:bookmarkStart w:id="32" w:name="_Toc520356145"/>
      <w:bookmarkStart w:id="33" w:name="_Toc32655"/>
      <w:bookmarkStart w:id="34" w:name="_Toc24066"/>
      <w:r>
        <w:rPr>
          <w:rFonts w:hint="eastAsia" w:ascii="宋体" w:hAnsi="宋体" w:eastAsia="宋体" w:cs="宋体"/>
          <w:color w:val="auto"/>
          <w:sz w:val="24"/>
          <w:szCs w:val="24"/>
          <w:highlight w:val="none"/>
        </w:rPr>
        <w:t>3.谈判费用</w:t>
      </w:r>
      <w:bookmarkEnd w:id="26"/>
      <w:bookmarkEnd w:id="27"/>
      <w:bookmarkEnd w:id="28"/>
      <w:bookmarkEnd w:id="29"/>
      <w:bookmarkEnd w:id="30"/>
      <w:bookmarkEnd w:id="31"/>
      <w:bookmarkEnd w:id="32"/>
      <w:bookmarkEnd w:id="33"/>
      <w:bookmarkEnd w:id="34"/>
    </w:p>
    <w:p w14:paraId="06BAE7C2">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不论参加谈判的结果如何，供应商应承担所有与准备和参加谈判有关的费用。</w:t>
      </w:r>
    </w:p>
    <w:p w14:paraId="741401AC">
      <w:pPr>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35" w:name="_Toc20590"/>
      <w:bookmarkStart w:id="36" w:name="_Toc6116"/>
      <w:bookmarkStart w:id="37" w:name="_Toc6128"/>
      <w:bookmarkStart w:id="38" w:name="_Toc4463"/>
      <w:bookmarkStart w:id="39" w:name="_Toc7447"/>
      <w:bookmarkStart w:id="40" w:name="_Toc515647761"/>
      <w:bookmarkStart w:id="41" w:name="_Toc6429"/>
      <w:bookmarkStart w:id="42" w:name="_Toc13468"/>
      <w:r>
        <w:rPr>
          <w:rFonts w:hint="eastAsia" w:ascii="宋体" w:hAnsi="宋体" w:eastAsia="宋体" w:cs="宋体"/>
          <w:color w:val="auto"/>
          <w:sz w:val="24"/>
          <w:szCs w:val="24"/>
          <w:highlight w:val="none"/>
        </w:rPr>
        <w:t>4.适用法律</w:t>
      </w:r>
      <w:bookmarkEnd w:id="35"/>
      <w:bookmarkEnd w:id="36"/>
      <w:bookmarkEnd w:id="37"/>
      <w:bookmarkEnd w:id="38"/>
      <w:bookmarkEnd w:id="39"/>
      <w:bookmarkEnd w:id="40"/>
      <w:bookmarkEnd w:id="41"/>
      <w:bookmarkEnd w:id="42"/>
    </w:p>
    <w:p w14:paraId="020F251F">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本项目采购人、采购代理机构、供应商、谈判小组的相关行为均受《中华人民共和国政府采购法》、《中华人民共和国政府采购法实施条例》、《政府采购非招标采购方式管理办法》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财政部令第74号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及本项目本级和上级财政部门政府采购有关规定的约束，其权利受到上述法律法规的保护。</w:t>
      </w:r>
    </w:p>
    <w:p w14:paraId="499F30BC">
      <w:pPr>
        <w:pageBreakBefore w:val="0"/>
        <w:widowControl w:val="0"/>
        <w:kinsoku/>
        <w:wordWrap/>
        <w:overflowPunct/>
        <w:topLinePunct w:val="0"/>
        <w:bidi w:val="0"/>
        <w:spacing w:line="360" w:lineRule="auto"/>
        <w:ind w:firstLine="240" w:firstLineChars="100"/>
        <w:textAlignment w:val="auto"/>
        <w:outlineLvl w:val="1"/>
        <w:rPr>
          <w:rFonts w:hint="eastAsia" w:ascii="宋体" w:hAnsi="宋体" w:eastAsia="宋体" w:cs="宋体"/>
          <w:color w:val="auto"/>
          <w:sz w:val="24"/>
          <w:szCs w:val="24"/>
          <w:highlight w:val="none"/>
        </w:rPr>
      </w:pPr>
      <w:bookmarkStart w:id="43" w:name="_Toc515647762"/>
      <w:bookmarkStart w:id="44" w:name="_Toc27070"/>
      <w:bookmarkStart w:id="45" w:name="_Toc216582806"/>
      <w:bookmarkStart w:id="46" w:name="_Toc2097"/>
      <w:bookmarkStart w:id="47" w:name="_Toc520356146"/>
      <w:bookmarkStart w:id="48" w:name="_Toc20319"/>
      <w:bookmarkStart w:id="49" w:name="_Toc21566"/>
      <w:bookmarkStart w:id="50" w:name="_Toc4365"/>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谈判文件</w:t>
      </w:r>
      <w:bookmarkEnd w:id="43"/>
      <w:bookmarkEnd w:id="44"/>
      <w:bookmarkEnd w:id="45"/>
      <w:bookmarkEnd w:id="46"/>
      <w:bookmarkEnd w:id="47"/>
      <w:bookmarkEnd w:id="48"/>
      <w:bookmarkEnd w:id="49"/>
      <w:bookmarkEnd w:id="50"/>
    </w:p>
    <w:p w14:paraId="64F872EE">
      <w:pPr>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51" w:name="_Toc14084"/>
      <w:bookmarkStart w:id="52" w:name="_Toc20490"/>
      <w:bookmarkStart w:id="53" w:name="_Toc25743"/>
      <w:bookmarkStart w:id="54" w:name="_Toc24312"/>
      <w:bookmarkStart w:id="55" w:name="_Toc515647763"/>
      <w:bookmarkStart w:id="56" w:name="_Toc520356147"/>
      <w:bookmarkStart w:id="57" w:name="_Toc30173"/>
      <w:bookmarkStart w:id="58" w:name="_Toc16280"/>
      <w:bookmarkStart w:id="59" w:name="_Toc28419"/>
      <w:r>
        <w:rPr>
          <w:rFonts w:hint="eastAsia" w:ascii="宋体" w:hAnsi="宋体" w:eastAsia="宋体" w:cs="宋体"/>
          <w:color w:val="auto"/>
          <w:sz w:val="24"/>
          <w:szCs w:val="24"/>
          <w:highlight w:val="none"/>
        </w:rPr>
        <w:t>5.谈判文件构成</w:t>
      </w:r>
      <w:bookmarkEnd w:id="51"/>
      <w:bookmarkEnd w:id="52"/>
      <w:bookmarkEnd w:id="53"/>
      <w:bookmarkEnd w:id="54"/>
      <w:bookmarkEnd w:id="55"/>
      <w:bookmarkEnd w:id="56"/>
      <w:bookmarkEnd w:id="57"/>
      <w:bookmarkEnd w:id="58"/>
      <w:bookmarkEnd w:id="59"/>
    </w:p>
    <w:p w14:paraId="53A273B0">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谈判文件共7章，内容如下：</w:t>
      </w:r>
    </w:p>
    <w:p w14:paraId="7D7DD9C3">
      <w:pPr>
        <w:pageBreakBefore w:val="0"/>
        <w:widowControl w:val="0"/>
        <w:tabs>
          <w:tab w:val="left" w:pos="0"/>
        </w:tabs>
        <w:kinsoku/>
        <w:wordWrap/>
        <w:overflowPunct/>
        <w:topLinePunct w:val="0"/>
        <w:bidi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供应商须知</w:t>
      </w:r>
    </w:p>
    <w:p w14:paraId="13F240DC">
      <w:pPr>
        <w:pageBreakBefore w:val="0"/>
        <w:widowControl w:val="0"/>
        <w:kinsoku/>
        <w:wordWrap/>
        <w:overflowPunct/>
        <w:topLinePunct w:val="0"/>
        <w:bidi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响应文件格式</w:t>
      </w:r>
    </w:p>
    <w:p w14:paraId="0223F674">
      <w:pPr>
        <w:pageBreakBefore w:val="0"/>
        <w:widowControl w:val="0"/>
        <w:kinsoku/>
        <w:wordWrap/>
        <w:overflowPunct/>
        <w:topLinePunct w:val="0"/>
        <w:bidi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第3章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谈判邀请</w:t>
      </w:r>
    </w:p>
    <w:p w14:paraId="4A04561C">
      <w:pPr>
        <w:pageBreakBefore w:val="0"/>
        <w:widowControl w:val="0"/>
        <w:kinsoku/>
        <w:wordWrap/>
        <w:overflowPunct/>
        <w:topLinePunct w:val="0"/>
        <w:bidi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供应商须知资料表</w:t>
      </w:r>
    </w:p>
    <w:p w14:paraId="68B02918">
      <w:pPr>
        <w:pageBreakBefore w:val="0"/>
        <w:widowControl w:val="0"/>
        <w:kinsoku/>
        <w:wordWrap/>
        <w:overflowPunct/>
        <w:topLinePunct w:val="0"/>
        <w:bidi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第5章</w:t>
      </w:r>
      <w:r>
        <w:rPr>
          <w:rFonts w:hint="eastAsia" w:ascii="宋体" w:hAnsi="宋体" w:eastAsia="宋体" w:cs="宋体"/>
          <w:color w:val="auto"/>
          <w:sz w:val="24"/>
          <w:szCs w:val="24"/>
          <w:highlight w:val="none"/>
          <w:lang w:val="en-US" w:eastAsia="zh-CN"/>
        </w:rPr>
        <w:t xml:space="preserve"> 货物</w:t>
      </w:r>
      <w:r>
        <w:rPr>
          <w:rFonts w:hint="eastAsia" w:ascii="宋体" w:hAnsi="宋体" w:eastAsia="宋体" w:cs="宋体"/>
          <w:color w:val="auto"/>
          <w:sz w:val="24"/>
          <w:szCs w:val="24"/>
          <w:highlight w:val="none"/>
        </w:rPr>
        <w:t>需求一览表及技术规格</w:t>
      </w:r>
    </w:p>
    <w:p w14:paraId="124BD344">
      <w:pPr>
        <w:pageBreakBefore w:val="0"/>
        <w:widowControl w:val="0"/>
        <w:kinsoku/>
        <w:wordWrap/>
        <w:overflowPunct/>
        <w:topLinePunct w:val="0"/>
        <w:bidi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第6章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评审方法和标准</w:t>
      </w:r>
    </w:p>
    <w:p w14:paraId="0DB0DE70">
      <w:pPr>
        <w:pageBreakBefore w:val="0"/>
        <w:widowControl w:val="0"/>
        <w:kinsoku/>
        <w:wordWrap/>
        <w:overflowPunct/>
        <w:topLinePunct w:val="0"/>
        <w:bidi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政府采购合同格式</w:t>
      </w:r>
    </w:p>
    <w:p w14:paraId="226C7C95">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如本文件的前后内容不一致，以最后描述为准。</w:t>
      </w:r>
    </w:p>
    <w:p w14:paraId="2A6CB907">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供应商应认真阅读谈判文件所有的事项、格式、条款和技术规范等。如供应商没有按照谈判文件要求提交全部资料，或者响应文件没有对谈判文件在各方面都做出实质性响应，可能导致其响应将被认定为响应</w:t>
      </w:r>
      <w:r>
        <w:rPr>
          <w:rFonts w:hint="eastAsia" w:ascii="宋体" w:hAnsi="宋体" w:eastAsia="宋体" w:cs="宋体"/>
          <w:b/>
          <w:bCs/>
          <w:color w:val="auto"/>
          <w:sz w:val="24"/>
          <w:szCs w:val="24"/>
          <w:highlight w:val="none"/>
        </w:rPr>
        <w:t>无效</w:t>
      </w:r>
      <w:r>
        <w:rPr>
          <w:rFonts w:hint="eastAsia" w:ascii="宋体" w:hAnsi="宋体" w:eastAsia="宋体" w:cs="宋体"/>
          <w:color w:val="auto"/>
          <w:sz w:val="24"/>
          <w:szCs w:val="24"/>
          <w:highlight w:val="none"/>
        </w:rPr>
        <w:t>。</w:t>
      </w:r>
    </w:p>
    <w:p w14:paraId="6D10FCD6">
      <w:pPr>
        <w:pageBreakBefore w:val="0"/>
        <w:widowControl w:val="0"/>
        <w:kinsoku/>
        <w:wordWrap/>
        <w:overflowPunct/>
        <w:topLinePunct w:val="0"/>
        <w:bidi w:val="0"/>
        <w:spacing w:before="0" w:after="0" w:line="360" w:lineRule="auto"/>
        <w:textAlignment w:val="auto"/>
        <w:outlineLvl w:val="9"/>
        <w:rPr>
          <w:rFonts w:hint="eastAsia" w:ascii="宋体" w:hAnsi="宋体" w:eastAsia="宋体" w:cs="宋体"/>
          <w:color w:val="auto"/>
          <w:sz w:val="24"/>
          <w:szCs w:val="24"/>
          <w:highlight w:val="none"/>
        </w:rPr>
      </w:pPr>
      <w:bookmarkStart w:id="60" w:name="_Toc520356148"/>
      <w:bookmarkStart w:id="61" w:name="_Toc515904805"/>
      <w:bookmarkStart w:id="62" w:name="_Toc9386"/>
      <w:bookmarkStart w:id="63" w:name="_Toc9232"/>
      <w:bookmarkStart w:id="64" w:name="_Toc13402"/>
      <w:bookmarkStart w:id="65" w:name="_Toc11704"/>
      <w:bookmarkStart w:id="66" w:name="_Toc3613"/>
      <w:bookmarkStart w:id="67" w:name="_Toc26044"/>
      <w:bookmarkStart w:id="68" w:name="_Toc4664"/>
      <w:r>
        <w:rPr>
          <w:rFonts w:hint="eastAsia" w:ascii="宋体" w:hAnsi="宋体" w:eastAsia="宋体" w:cs="宋体"/>
          <w:color w:val="auto"/>
          <w:sz w:val="24"/>
          <w:szCs w:val="24"/>
          <w:highlight w:val="none"/>
        </w:rPr>
        <w:t>6.谈判文件的澄清</w:t>
      </w:r>
      <w:bookmarkEnd w:id="60"/>
      <w:bookmarkEnd w:id="61"/>
      <w:r>
        <w:rPr>
          <w:rFonts w:hint="eastAsia" w:ascii="宋体" w:hAnsi="宋体" w:eastAsia="宋体" w:cs="宋体"/>
          <w:color w:val="auto"/>
          <w:sz w:val="24"/>
          <w:szCs w:val="24"/>
          <w:highlight w:val="none"/>
        </w:rPr>
        <w:t>与修改</w:t>
      </w:r>
      <w:bookmarkEnd w:id="62"/>
      <w:bookmarkEnd w:id="63"/>
      <w:bookmarkEnd w:id="64"/>
      <w:bookmarkEnd w:id="65"/>
      <w:bookmarkEnd w:id="66"/>
      <w:bookmarkEnd w:id="67"/>
      <w:bookmarkEnd w:id="68"/>
    </w:p>
    <w:p w14:paraId="0F14A785">
      <w:pPr>
        <w:pStyle w:val="5"/>
        <w:pageBreakBefore w:val="0"/>
        <w:widowControl w:val="0"/>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为了保证对谈判文件的澄清和修改满足法律的时限要求，任何要求对谈判文件进行澄清的供应商，均应在递交响应文件截止期3日前，以书面形式将澄清要求通知采购人或采购代理机构。</w:t>
      </w:r>
    </w:p>
    <w:p w14:paraId="1C7E8F88">
      <w:pPr>
        <w:pStyle w:val="5"/>
        <w:pageBreakBefore w:val="0"/>
        <w:widowControl w:val="0"/>
        <w:kinsoku/>
        <w:wordWrap/>
        <w:overflowPunct/>
        <w:topLinePunct w:val="0"/>
        <w:bidi w:val="0"/>
        <w:spacing w:line="360" w:lineRule="auto"/>
        <w:textAlignment w:val="auto"/>
        <w:rPr>
          <w:rFonts w:hint="eastAsia" w:ascii="宋体" w:hAnsi="宋体" w:eastAsia="宋体" w:cs="宋体"/>
          <w:color w:val="auto"/>
          <w:sz w:val="24"/>
          <w:szCs w:val="24"/>
          <w:highlight w:val="none"/>
        </w:rPr>
      </w:pPr>
      <w:bookmarkStart w:id="69" w:name="_Toc515904806"/>
      <w:bookmarkStart w:id="70" w:name="_Toc520356149"/>
      <w:bookmarkStart w:id="71" w:name="_Ref467378678"/>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采购人可主动地或在解答供应商提出的澄清问题时对谈判文件进行澄清或修改。采购代理机构将以发布澄清（更正）公告的方式，澄清或修改谈判文件，澄清或修改内容作为谈判文件的组成部分。</w:t>
      </w:r>
    </w:p>
    <w:p w14:paraId="08285D8C">
      <w:pPr>
        <w:pStyle w:val="5"/>
        <w:pageBreakBefore w:val="0"/>
        <w:widowControl w:val="0"/>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澄清或者修改的内容可能影响响应文件编制的，采购代理机构将以书面形式通知所有购买谈判文件的潜在供应商，并对其具有约束力。供应商在收到上述通知后，应及时向采购代理机构回函确认。</w:t>
      </w:r>
    </w:p>
    <w:p w14:paraId="19C6F588">
      <w:pPr>
        <w:pageBreakBefore w:val="0"/>
        <w:widowControl w:val="0"/>
        <w:tabs>
          <w:tab w:val="left" w:pos="900"/>
        </w:tabs>
        <w:kinsoku/>
        <w:wordWrap/>
        <w:overflowPunct/>
        <w:topLinePunct w:val="0"/>
        <w:bidi w:val="0"/>
        <w:spacing w:before="0" w:after="0" w:line="360" w:lineRule="auto"/>
        <w:ind w:firstLine="480" w:firstLineChars="200"/>
        <w:textAlignment w:val="auto"/>
        <w:outlineLvl w:val="9"/>
        <w:rPr>
          <w:rFonts w:hint="eastAsia" w:ascii="宋体" w:hAnsi="宋体" w:eastAsia="宋体" w:cs="宋体"/>
          <w:color w:val="auto"/>
          <w:sz w:val="24"/>
          <w:szCs w:val="24"/>
          <w:highlight w:val="none"/>
        </w:rPr>
      </w:pPr>
      <w:bookmarkStart w:id="72" w:name="_Toc21808"/>
      <w:bookmarkStart w:id="73" w:name="_Toc14569"/>
      <w:bookmarkStart w:id="74" w:name="_Toc5588"/>
      <w:bookmarkStart w:id="75" w:name="_Toc25635"/>
      <w:bookmarkStart w:id="76" w:name="_Toc21193"/>
      <w:bookmarkStart w:id="77" w:name="_Toc7927"/>
      <w:bookmarkStart w:id="78" w:name="_Toc4597"/>
      <w:r>
        <w:rPr>
          <w:rFonts w:hint="eastAsia" w:ascii="宋体" w:hAnsi="宋体" w:eastAsia="宋体" w:cs="宋体"/>
          <w:color w:val="auto"/>
          <w:sz w:val="24"/>
          <w:szCs w:val="24"/>
          <w:highlight w:val="none"/>
        </w:rPr>
        <w:t>7</w:t>
      </w:r>
      <w:bookmarkEnd w:id="69"/>
      <w:bookmarkEnd w:id="70"/>
      <w:bookmarkEnd w:id="71"/>
      <w:r>
        <w:rPr>
          <w:rFonts w:hint="eastAsia" w:ascii="宋体" w:hAnsi="宋体" w:eastAsia="宋体" w:cs="宋体"/>
          <w:color w:val="auto"/>
          <w:sz w:val="24"/>
          <w:szCs w:val="24"/>
          <w:highlight w:val="none"/>
        </w:rPr>
        <w:t>.递交响应文件截止时间的顺延</w:t>
      </w:r>
      <w:bookmarkEnd w:id="72"/>
      <w:bookmarkEnd w:id="73"/>
      <w:bookmarkEnd w:id="74"/>
      <w:bookmarkEnd w:id="75"/>
      <w:bookmarkEnd w:id="76"/>
      <w:bookmarkEnd w:id="77"/>
      <w:bookmarkEnd w:id="78"/>
    </w:p>
    <w:p w14:paraId="3BA54D32">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为使供应商准备谈判时有足够的时间对谈判文件的澄清或者修改部分进行研究，采购人将依法决定是否顺延递交响应文件截止时间。</w:t>
      </w:r>
    </w:p>
    <w:p w14:paraId="3CA605C4">
      <w:pPr>
        <w:pStyle w:val="3"/>
        <w:pageBreakBefore w:val="0"/>
        <w:widowControl w:val="0"/>
        <w:kinsoku/>
        <w:wordWrap/>
        <w:overflowPunct/>
        <w:topLinePunct w:val="0"/>
        <w:bidi w:val="0"/>
        <w:spacing w:line="360" w:lineRule="auto"/>
        <w:ind w:firstLine="240" w:firstLineChars="100"/>
        <w:textAlignment w:val="auto"/>
        <w:rPr>
          <w:rFonts w:hint="eastAsia" w:ascii="宋体" w:hAnsi="宋体" w:eastAsia="宋体" w:cs="宋体"/>
          <w:color w:val="auto"/>
          <w:sz w:val="24"/>
          <w:szCs w:val="24"/>
          <w:highlight w:val="none"/>
        </w:rPr>
      </w:pPr>
      <w:bookmarkStart w:id="79" w:name="_Toc516367020"/>
      <w:bookmarkStart w:id="80" w:name="_Toc7636"/>
      <w:bookmarkStart w:id="81" w:name="_Toc16705"/>
      <w:bookmarkStart w:id="82" w:name="_Toc520356150"/>
      <w:bookmarkStart w:id="83" w:name="_Toc30808"/>
      <w:bookmarkStart w:id="84" w:name="_Toc22873"/>
      <w:bookmarkStart w:id="85" w:name="_Toc20291"/>
      <w:bookmarkStart w:id="86" w:name="_Toc515647766"/>
      <w:bookmarkStart w:id="87" w:name="_Toc216582807"/>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、响应文件</w:t>
      </w:r>
      <w:bookmarkEnd w:id="79"/>
      <w:r>
        <w:rPr>
          <w:rFonts w:hint="eastAsia" w:ascii="宋体" w:hAnsi="宋体" w:eastAsia="宋体" w:cs="宋体"/>
          <w:color w:val="auto"/>
          <w:sz w:val="24"/>
          <w:szCs w:val="24"/>
          <w:highlight w:val="none"/>
          <w:lang w:eastAsia="zh-CN"/>
        </w:rPr>
        <w:t>的编制</w:t>
      </w:r>
      <w:bookmarkEnd w:id="80"/>
      <w:bookmarkEnd w:id="81"/>
      <w:bookmarkEnd w:id="82"/>
      <w:bookmarkEnd w:id="83"/>
      <w:bookmarkEnd w:id="84"/>
      <w:bookmarkEnd w:id="85"/>
      <w:bookmarkEnd w:id="86"/>
      <w:bookmarkEnd w:id="87"/>
    </w:p>
    <w:p w14:paraId="38B9E761">
      <w:pPr>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88" w:name="_Toc28476"/>
      <w:bookmarkStart w:id="89" w:name="_Toc3553"/>
      <w:bookmarkStart w:id="90" w:name="_Toc31109"/>
      <w:bookmarkStart w:id="91" w:name="_Toc7786"/>
      <w:bookmarkStart w:id="92" w:name="_Toc516367021"/>
      <w:bookmarkStart w:id="93" w:name="_Toc515647767"/>
      <w:bookmarkStart w:id="94" w:name="_Toc8277"/>
      <w:bookmarkStart w:id="95" w:name="_Toc30264"/>
      <w:bookmarkStart w:id="96" w:name="_Toc520356151"/>
      <w:bookmarkStart w:id="97" w:name="_Toc21550"/>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eastAsia="zh-CN"/>
        </w:rPr>
        <w:t>谈判范围及响应文件中标准和计量单位的使用</w:t>
      </w:r>
      <w:bookmarkEnd w:id="88"/>
      <w:bookmarkEnd w:id="89"/>
      <w:bookmarkEnd w:id="90"/>
      <w:bookmarkEnd w:id="91"/>
      <w:bookmarkEnd w:id="92"/>
      <w:bookmarkEnd w:id="93"/>
      <w:bookmarkEnd w:id="94"/>
      <w:bookmarkEnd w:id="95"/>
      <w:bookmarkEnd w:id="96"/>
      <w:bookmarkEnd w:id="97"/>
    </w:p>
    <w:p w14:paraId="24802A80">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项目有分包的，供应商可对谈判文件其中某一个或几个分包进行响应，除非在</w:t>
      </w:r>
      <w:r>
        <w:rPr>
          <w:rFonts w:hint="eastAsia" w:ascii="宋体" w:hAnsi="宋体" w:eastAsia="宋体" w:cs="宋体"/>
          <w:color w:val="auto"/>
          <w:sz w:val="24"/>
          <w:szCs w:val="24"/>
          <w:highlight w:val="none"/>
          <w:u w:val="single"/>
        </w:rPr>
        <w:t>供应商须知资料表</w:t>
      </w:r>
      <w:r>
        <w:rPr>
          <w:rFonts w:hint="eastAsia" w:ascii="宋体" w:hAnsi="宋体" w:eastAsia="宋体" w:cs="宋体"/>
          <w:color w:val="auto"/>
          <w:sz w:val="24"/>
          <w:szCs w:val="24"/>
          <w:highlight w:val="none"/>
        </w:rPr>
        <w:t>中另有规定。</w:t>
      </w:r>
    </w:p>
    <w:p w14:paraId="767BE49A">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供应商应当对所投分包谈判文件中“</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需求一览表及技术规格”所列的所有内容进行响应，如仅响应某一包中的部分内容，其该包响应将被认定为</w:t>
      </w:r>
      <w:r>
        <w:rPr>
          <w:rFonts w:hint="eastAsia" w:ascii="宋体" w:hAnsi="宋体" w:eastAsia="宋体" w:cs="宋体"/>
          <w:b/>
          <w:bCs/>
          <w:color w:val="auto"/>
          <w:sz w:val="24"/>
          <w:szCs w:val="24"/>
          <w:highlight w:val="none"/>
        </w:rPr>
        <w:t>无效</w:t>
      </w:r>
      <w:r>
        <w:rPr>
          <w:rFonts w:hint="eastAsia" w:ascii="宋体" w:hAnsi="宋体" w:eastAsia="宋体" w:cs="宋体"/>
          <w:color w:val="auto"/>
          <w:sz w:val="24"/>
          <w:szCs w:val="24"/>
          <w:highlight w:val="none"/>
        </w:rPr>
        <w:t>。</w:t>
      </w:r>
    </w:p>
    <w:p w14:paraId="40965645">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无论谈判文件第5章</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需求一览表及技术规格中是否要求，供应商所投均应符合国家强制性标准。</w:t>
      </w:r>
    </w:p>
    <w:p w14:paraId="08B41F04">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除谈判文件中有特殊要求外，响应文件中所使用的计量单位，应采用中华人民共和国法定计量单位。</w:t>
      </w:r>
    </w:p>
    <w:p w14:paraId="7F2C4341">
      <w:pPr>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98" w:name="_Ref467306195"/>
      <w:bookmarkStart w:id="99" w:name="_Toc516367022"/>
      <w:bookmarkStart w:id="100" w:name="_Ref467306676"/>
      <w:bookmarkStart w:id="101" w:name="_Toc10364"/>
      <w:bookmarkStart w:id="102" w:name="_Toc28307"/>
      <w:bookmarkStart w:id="103" w:name="_Toc7557"/>
      <w:bookmarkStart w:id="104" w:name="_Toc515647768"/>
      <w:bookmarkStart w:id="105" w:name="_Toc29205"/>
      <w:bookmarkStart w:id="106" w:name="_Toc17764"/>
      <w:bookmarkStart w:id="107" w:name="_Toc520356152"/>
      <w:bookmarkStart w:id="108" w:name="_Toc9230"/>
      <w:bookmarkStart w:id="109" w:name="_Toc2748"/>
      <w:r>
        <w:rPr>
          <w:rFonts w:hint="eastAsia" w:ascii="宋体" w:hAnsi="宋体" w:eastAsia="宋体" w:cs="宋体"/>
          <w:color w:val="auto"/>
          <w:sz w:val="24"/>
          <w:szCs w:val="24"/>
          <w:highlight w:val="none"/>
        </w:rPr>
        <w:t>9.响应文件</w:t>
      </w:r>
      <w:bookmarkEnd w:id="98"/>
      <w:bookmarkEnd w:id="99"/>
      <w:bookmarkEnd w:id="100"/>
      <w:r>
        <w:rPr>
          <w:rFonts w:hint="eastAsia" w:ascii="宋体" w:hAnsi="宋体" w:eastAsia="宋体" w:cs="宋体"/>
          <w:color w:val="auto"/>
          <w:sz w:val="24"/>
          <w:szCs w:val="24"/>
          <w:highlight w:val="none"/>
        </w:rPr>
        <w:t>构成</w:t>
      </w:r>
      <w:bookmarkEnd w:id="101"/>
      <w:bookmarkEnd w:id="102"/>
      <w:bookmarkEnd w:id="103"/>
      <w:bookmarkEnd w:id="104"/>
      <w:bookmarkEnd w:id="105"/>
      <w:bookmarkEnd w:id="106"/>
      <w:bookmarkEnd w:id="107"/>
      <w:bookmarkEnd w:id="108"/>
      <w:bookmarkEnd w:id="109"/>
    </w:p>
    <w:p w14:paraId="09DA8E6F">
      <w:pPr>
        <w:pageBreakBefore w:val="0"/>
        <w:widowControl w:val="0"/>
        <w:tabs>
          <w:tab w:val="left" w:pos="0"/>
          <w:tab w:val="left" w:pos="5580"/>
        </w:tabs>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4"/>
          <w:szCs w:val="24"/>
          <w:highlight w:val="none"/>
          <w:u w:val="single"/>
        </w:rPr>
      </w:pPr>
      <w:bookmarkStart w:id="110" w:name="_Ref467052588"/>
      <w:r>
        <w:rPr>
          <w:rFonts w:hint="eastAsia" w:ascii="宋体" w:hAnsi="宋体" w:eastAsia="宋体" w:cs="宋体"/>
          <w:color w:val="auto"/>
          <w:sz w:val="24"/>
          <w:szCs w:val="24"/>
          <w:highlight w:val="none"/>
        </w:rPr>
        <w:t>9.1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供应商应完整地按谈判文件提供的响应文件格式及要求编写响应文件，响应文件应包括“报价一览表及资格证明文件”和“商务及技术文件”两部分。</w:t>
      </w:r>
    </w:p>
    <w:p w14:paraId="3B71CEF7">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9.2上述文件应按照谈判文件规定的格式填写、签署和盖章。若投标人未依照要求制作响应文件的，则视为不响应谈判文件编制响应文件的要求，为响应无效。</w:t>
      </w:r>
    </w:p>
    <w:bookmarkEnd w:id="110"/>
    <w:p w14:paraId="42C4BFD6">
      <w:pPr>
        <w:pageBreakBefore w:val="0"/>
        <w:widowControl w:val="0"/>
        <w:kinsoku/>
        <w:wordWrap/>
        <w:overflowPunct/>
        <w:topLinePunct w:val="0"/>
        <w:bidi w:val="0"/>
        <w:spacing w:line="360" w:lineRule="auto"/>
        <w:textAlignment w:val="auto"/>
        <w:outlineLvl w:val="9"/>
        <w:rPr>
          <w:rFonts w:hint="eastAsia" w:ascii="宋体" w:hAnsi="宋体" w:eastAsia="宋体" w:cs="宋体"/>
          <w:color w:val="auto"/>
          <w:sz w:val="24"/>
          <w:szCs w:val="24"/>
          <w:highlight w:val="none"/>
        </w:rPr>
      </w:pPr>
      <w:bookmarkStart w:id="111" w:name="_Toc4478"/>
      <w:bookmarkStart w:id="112" w:name="_Toc516367023"/>
      <w:bookmarkStart w:id="113" w:name="_Toc14879"/>
      <w:bookmarkStart w:id="114" w:name="_Toc515647769"/>
      <w:bookmarkStart w:id="115" w:name="_Toc10379"/>
      <w:bookmarkStart w:id="116" w:name="_Toc5"/>
      <w:bookmarkStart w:id="117" w:name="_Toc20013"/>
      <w:bookmarkStart w:id="118" w:name="_Toc22244"/>
      <w:bookmarkStart w:id="119" w:name="_Toc4601"/>
      <w:bookmarkStart w:id="120" w:name="_Toc520356153"/>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eastAsia="zh-CN"/>
        </w:rPr>
        <w:t>证明所谈判的的合格性和符合谈判文件规定的技术文件</w:t>
      </w:r>
      <w:bookmarkEnd w:id="111"/>
      <w:bookmarkEnd w:id="112"/>
      <w:bookmarkEnd w:id="113"/>
      <w:bookmarkEnd w:id="114"/>
      <w:bookmarkEnd w:id="115"/>
      <w:bookmarkEnd w:id="116"/>
      <w:bookmarkEnd w:id="117"/>
      <w:bookmarkEnd w:id="118"/>
      <w:bookmarkEnd w:id="119"/>
      <w:bookmarkEnd w:id="120"/>
    </w:p>
    <w:p w14:paraId="242BF22F">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供应商应提交证明文件，证明其响应内容符合谈判文件规定。该证明文件是响应文件的一部分。</w:t>
      </w:r>
    </w:p>
    <w:p w14:paraId="03F09103">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bookmarkStart w:id="121" w:name="_Ref467306244"/>
      <w:r>
        <w:rPr>
          <w:rFonts w:hint="eastAsia" w:ascii="宋体" w:hAnsi="宋体" w:eastAsia="宋体" w:cs="宋体"/>
          <w:color w:val="auto"/>
          <w:sz w:val="24"/>
          <w:szCs w:val="24"/>
          <w:highlight w:val="none"/>
        </w:rPr>
        <w:t>10.2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上款所述的证明文件，可以是文字资料、图纸和数据，</w:t>
      </w:r>
      <w:bookmarkEnd w:id="121"/>
      <w:r>
        <w:rPr>
          <w:rFonts w:hint="eastAsia" w:ascii="宋体" w:hAnsi="宋体" w:eastAsia="宋体" w:cs="宋体"/>
          <w:color w:val="auto"/>
          <w:sz w:val="24"/>
          <w:szCs w:val="24"/>
          <w:highlight w:val="none"/>
        </w:rPr>
        <w:t>它包括：</w:t>
      </w:r>
    </w:p>
    <w:p w14:paraId="003CE00D">
      <w:pPr>
        <w:pageBreakBefore w:val="0"/>
        <w:widowControl w:val="0"/>
        <w:kinsoku/>
        <w:wordWrap/>
        <w:overflowPunct/>
        <w:topLinePunct w:val="0"/>
        <w:bidi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主要技术指标和性能的详细说明；</w:t>
      </w:r>
    </w:p>
    <w:p w14:paraId="1D8B4F1B">
      <w:pPr>
        <w:pageBreakBefore w:val="0"/>
        <w:widowControl w:val="0"/>
        <w:kinsoku/>
        <w:wordWrap/>
        <w:overflowPunct/>
        <w:topLinePunct w:val="0"/>
        <w:bidi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从买方开始使用至谈判文件规定的保质期内正常、连续地使用所必须的备件和专用工具清单，包括备件和专用工具的货源及现行价格；</w:t>
      </w:r>
    </w:p>
    <w:p w14:paraId="4787D713">
      <w:pPr>
        <w:pageBreakBefore w:val="0"/>
        <w:widowControl w:val="0"/>
        <w:kinsoku/>
        <w:wordWrap/>
        <w:overflowPunct/>
        <w:topLinePunct w:val="0"/>
        <w:bidi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对照谈判文件技术规格，逐条说明所提供</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及伴随的工程和服务已对谈判文件的技术规格做出了实质性的响应，或申明与技术规格条文的偏差和例外。</w:t>
      </w:r>
    </w:p>
    <w:p w14:paraId="69BDE185">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供应商应注意采购</w:t>
      </w:r>
      <w:r>
        <w:rPr>
          <w:rFonts w:hint="eastAsia" w:ascii="宋体" w:hAnsi="宋体" w:eastAsia="宋体" w:cs="宋体"/>
          <w:b w:val="0"/>
          <w:bCs w:val="0"/>
          <w:color w:val="auto"/>
          <w:sz w:val="24"/>
          <w:szCs w:val="24"/>
          <w:highlight w:val="none"/>
        </w:rPr>
        <w:t>人在技术规格中指出的工艺、材料和设备的参照品牌型号或分类号仅起说明作用，并没有任何限制性。供应商在谈判中可以选用替代牌号或分类号，但这些替代要实质上相当于技术规格的要求。采购人、采购</w:t>
      </w:r>
      <w:r>
        <w:rPr>
          <w:rFonts w:hint="eastAsia" w:ascii="宋体" w:hAnsi="宋体" w:eastAsia="宋体" w:cs="宋体"/>
          <w:color w:val="auto"/>
          <w:sz w:val="24"/>
          <w:szCs w:val="24"/>
          <w:highlight w:val="none"/>
        </w:rPr>
        <w:t>代理机构承诺不以上述参照品牌型号或分类号作为评审时判定其响应是否有效的标准。</w:t>
      </w:r>
    </w:p>
    <w:p w14:paraId="28FFF57E">
      <w:pPr>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122" w:name="_Toc4413"/>
      <w:bookmarkStart w:id="123" w:name="_Toc2248"/>
      <w:bookmarkStart w:id="124" w:name="_Toc520356155"/>
      <w:bookmarkStart w:id="125" w:name="_Toc23231"/>
      <w:bookmarkStart w:id="126" w:name="_Toc16423"/>
      <w:bookmarkStart w:id="127" w:name="_Toc13710"/>
      <w:bookmarkStart w:id="128" w:name="_Toc13757"/>
      <w:bookmarkStart w:id="129" w:name="_Toc22653"/>
      <w:bookmarkStart w:id="130" w:name="_Toc515647770"/>
      <w:r>
        <w:rPr>
          <w:rFonts w:hint="eastAsia" w:ascii="宋体" w:hAnsi="宋体" w:eastAsia="宋体" w:cs="宋体"/>
          <w:color w:val="auto"/>
          <w:sz w:val="24"/>
          <w:szCs w:val="24"/>
          <w:highlight w:val="none"/>
        </w:rPr>
        <w:t>11.报价</w:t>
      </w:r>
      <w:bookmarkEnd w:id="122"/>
      <w:bookmarkEnd w:id="123"/>
      <w:bookmarkEnd w:id="124"/>
      <w:bookmarkEnd w:id="125"/>
      <w:bookmarkEnd w:id="126"/>
      <w:bookmarkEnd w:id="127"/>
      <w:bookmarkEnd w:id="128"/>
      <w:bookmarkEnd w:id="129"/>
      <w:bookmarkEnd w:id="130"/>
    </w:p>
    <w:p w14:paraId="3FB3DA77">
      <w:pPr>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131" w:name="_Ref467306513"/>
      <w:bookmarkStart w:id="132" w:name="_Toc11514"/>
      <w:bookmarkStart w:id="133" w:name="_Toc11675"/>
      <w:bookmarkStart w:id="134" w:name="_Toc520356156"/>
      <w:bookmarkStart w:id="135" w:name="_Toc32100"/>
      <w:bookmarkStart w:id="136" w:name="_Toc16170"/>
      <w:bookmarkStart w:id="137" w:name="_Toc515647771"/>
      <w:bookmarkStart w:id="138" w:name="_Toc17788"/>
      <w:bookmarkStart w:id="139" w:name="_Toc18199"/>
      <w:bookmarkStart w:id="140" w:name="_Toc18111"/>
      <w:r>
        <w:rPr>
          <w:rFonts w:hint="eastAsia" w:ascii="宋体" w:hAnsi="宋体" w:eastAsia="宋体" w:cs="宋体"/>
          <w:color w:val="auto"/>
          <w:sz w:val="24"/>
          <w:szCs w:val="24"/>
          <w:highlight w:val="none"/>
          <w:lang w:val="en-US" w:eastAsia="zh-CN"/>
        </w:rPr>
        <w:t>11.1</w:t>
      </w:r>
      <w:r>
        <w:rPr>
          <w:rFonts w:hint="eastAsia" w:ascii="宋体" w:hAnsi="宋体" w:eastAsia="宋体" w:cs="宋体"/>
          <w:color w:val="auto"/>
          <w:sz w:val="24"/>
          <w:szCs w:val="24"/>
          <w:highlight w:val="none"/>
        </w:rPr>
        <w:t>供应商的报价应包括为完成本项目所发生的一切费用和税费，采购人将不再支付报价以外的任何费用。只要投报了一个确定数额的总价，无论分项价格是否全部填报了相应的金额或免费字样，该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供应商自行承担。</w:t>
      </w:r>
    </w:p>
    <w:p w14:paraId="6AAFEAB1">
      <w:pPr>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11.2 </w:t>
      </w:r>
      <w:r>
        <w:rPr>
          <w:rFonts w:hint="eastAsia" w:ascii="宋体" w:hAnsi="宋体" w:eastAsia="宋体" w:cs="宋体"/>
          <w:color w:val="auto"/>
          <w:sz w:val="24"/>
          <w:szCs w:val="24"/>
          <w:highlight w:val="none"/>
        </w:rPr>
        <w:t>供应商的报价应包括但不限于下列内容：</w:t>
      </w:r>
    </w:p>
    <w:p w14:paraId="2A0D2772">
      <w:pPr>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.2.1 谈判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9A5A9DC">
      <w:pPr>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.2.2 按照谈判文件要求完成本项目的全部相关费用。</w:t>
      </w:r>
    </w:p>
    <w:p w14:paraId="46D4CFAD">
      <w:pPr>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 供应商须严格按照报价明细表规定的内容填写货物单价以及其他事项。供应商应根据本谈判文件的规定和要求、市场价格水平及其走势、谈判供应商的管理水平、谈判供应商的方案和由这些因素决定的谈判供应商之于本项目的成本水平等提出自己的报价。报价应合理，并包含完成本谈判文件项目采购需求全部内容的所有费用，所有根据本谈判文件或其它原因应由谈判供应商支付的税款和其他应交纳的费用都应包括在报价中。</w:t>
      </w:r>
    </w:p>
    <w:p w14:paraId="02B76345">
      <w:pPr>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 供应商在响应文件中注明免费的项目将视为包含在报价中。</w:t>
      </w:r>
    </w:p>
    <w:p w14:paraId="42E4DF73">
      <w:pPr>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 供应商对谈判报价若有说明应在响应文件中显著处注明。</w:t>
      </w:r>
    </w:p>
    <w:p w14:paraId="0948BEBC">
      <w:pPr>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除政策性文件规定以外，供应商所报价格在合同实施期间不因市场变化因素而变动。</w:t>
      </w:r>
    </w:p>
    <w:p w14:paraId="37C69380">
      <w:pPr>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.6 对于有配件、耗材、选件、备件和特殊工具的货物，还应填报谈判货物配件、耗材、选件表和备件及特殊工具清单，注明品牌、型号、产地、功能、单价、批量折扣等内容，该表格格式由供应商自行设计。供应商按照上述要求分类报价，其目的是便于评审，但在任何情况下并不限制采购人以其他条款签订合同的权利。</w:t>
      </w:r>
    </w:p>
    <w:p w14:paraId="2598477C">
      <w:pPr>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.7 采购人不得向供应商索要或者接受其给予的赠品、回扣或者与采购无关的其他商品、服务。</w:t>
      </w:r>
    </w:p>
    <w:p w14:paraId="306199FF">
      <w:pPr>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.8 供应商不能提供任何有选择性或可调整的报价（谈判文件另有规定的除外），否则其响应无效。</w:t>
      </w:r>
    </w:p>
    <w:p w14:paraId="00525BF8">
      <w:pPr>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12.谈判保证金</w:t>
      </w:r>
      <w:bookmarkEnd w:id="131"/>
      <w:bookmarkEnd w:id="132"/>
      <w:bookmarkEnd w:id="133"/>
      <w:bookmarkEnd w:id="134"/>
      <w:bookmarkEnd w:id="135"/>
      <w:bookmarkEnd w:id="136"/>
      <w:bookmarkEnd w:id="137"/>
      <w:bookmarkEnd w:id="138"/>
      <w:bookmarkEnd w:id="139"/>
      <w:bookmarkEnd w:id="140"/>
    </w:p>
    <w:p w14:paraId="6699CECC">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bookmarkStart w:id="141" w:name="_Ref467306302"/>
      <w:r>
        <w:rPr>
          <w:rFonts w:hint="eastAsia" w:ascii="宋体" w:hAnsi="宋体" w:eastAsia="宋体" w:cs="宋体"/>
          <w:color w:val="auto"/>
          <w:sz w:val="24"/>
          <w:szCs w:val="24"/>
          <w:highlight w:val="none"/>
        </w:rPr>
        <w:t>12.1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供应商应提交</w:t>
      </w:r>
      <w:r>
        <w:rPr>
          <w:rFonts w:hint="eastAsia" w:ascii="宋体" w:hAnsi="宋体" w:eastAsia="宋体" w:cs="宋体"/>
          <w:color w:val="auto"/>
          <w:sz w:val="24"/>
          <w:szCs w:val="24"/>
          <w:highlight w:val="none"/>
          <w:u w:val="single"/>
        </w:rPr>
        <w:t>供应商须知资料表</w:t>
      </w:r>
      <w:r>
        <w:rPr>
          <w:rFonts w:hint="eastAsia" w:ascii="宋体" w:hAnsi="宋体" w:eastAsia="宋体" w:cs="宋体"/>
          <w:color w:val="auto"/>
          <w:sz w:val="24"/>
          <w:szCs w:val="24"/>
          <w:highlight w:val="none"/>
        </w:rPr>
        <w:t>中规定的谈判保证金</w:t>
      </w:r>
      <w:bookmarkEnd w:id="141"/>
      <w:r>
        <w:rPr>
          <w:rFonts w:hint="eastAsia" w:ascii="宋体" w:hAnsi="宋体" w:eastAsia="宋体" w:cs="宋体"/>
          <w:color w:val="auto"/>
          <w:sz w:val="24"/>
          <w:szCs w:val="24"/>
          <w:highlight w:val="none"/>
        </w:rPr>
        <w:t>，并作为其谈判的一部分。</w:t>
      </w:r>
    </w:p>
    <w:p w14:paraId="78FF625E">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供应商存在下列情形的，谈判保证金不予退还：</w:t>
      </w:r>
    </w:p>
    <w:p w14:paraId="01EF5917">
      <w:pPr>
        <w:pStyle w:val="14"/>
        <w:pageBreakBefore w:val="0"/>
        <w:widowControl w:val="0"/>
        <w:tabs>
          <w:tab w:val="left" w:pos="2240"/>
        </w:tabs>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（1）在谈判有效期内，撤销</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的；</w:t>
      </w:r>
    </w:p>
    <w:p w14:paraId="08904394">
      <w:pPr>
        <w:pStyle w:val="14"/>
        <w:pageBreakBefore w:val="0"/>
        <w:widowControl w:val="0"/>
        <w:tabs>
          <w:tab w:val="left" w:pos="2240"/>
        </w:tabs>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（2）成交后不按本须知第30条的规定与采购人签订合同的；</w:t>
      </w:r>
    </w:p>
    <w:p w14:paraId="504CD834">
      <w:pPr>
        <w:pStyle w:val="14"/>
        <w:pageBreakBefore w:val="0"/>
        <w:widowControl w:val="0"/>
        <w:tabs>
          <w:tab w:val="left" w:pos="2240"/>
        </w:tabs>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（3）成交后不按本须知第31条的规定提交履约保证金的；</w:t>
      </w:r>
    </w:p>
    <w:p w14:paraId="3C1509E4">
      <w:pPr>
        <w:pStyle w:val="14"/>
        <w:pageBreakBefore w:val="0"/>
        <w:widowControl w:val="0"/>
        <w:tabs>
          <w:tab w:val="left" w:pos="2240"/>
        </w:tabs>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（4）成交后不按本须知第32条的规定缴纳成交服务费的；</w:t>
      </w:r>
    </w:p>
    <w:p w14:paraId="4C23F88F">
      <w:pPr>
        <w:pStyle w:val="14"/>
        <w:pageBreakBefore w:val="0"/>
        <w:widowControl w:val="0"/>
        <w:tabs>
          <w:tab w:val="left" w:pos="2240"/>
        </w:tabs>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（5）存在其他违法违规行为的。</w:t>
      </w:r>
    </w:p>
    <w:p w14:paraId="01F012E6">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bookmarkStart w:id="142" w:name="_Ref467306336"/>
      <w:r>
        <w:rPr>
          <w:rFonts w:hint="eastAsia" w:ascii="宋体" w:hAnsi="宋体" w:eastAsia="宋体" w:cs="宋体"/>
          <w:color w:val="auto"/>
          <w:sz w:val="24"/>
          <w:szCs w:val="24"/>
          <w:highlight w:val="none"/>
        </w:rPr>
        <w:t>12.3</w:t>
      </w:r>
      <w:bookmarkEnd w:id="142"/>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政府采购信用担保试点范围内的项目，接受符合财政部门规定的政府采购谈判担保函原件。</w:t>
      </w:r>
    </w:p>
    <w:p w14:paraId="11B22F8F">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供应商未按本须知第12.1和12.3条规定提交谈判保证金的，其谈判资格将被认定为</w:t>
      </w:r>
      <w:r>
        <w:rPr>
          <w:rFonts w:hint="eastAsia" w:ascii="宋体" w:hAnsi="宋体" w:eastAsia="宋体" w:cs="宋体"/>
          <w:b/>
          <w:bCs/>
          <w:color w:val="auto"/>
          <w:sz w:val="24"/>
          <w:szCs w:val="24"/>
          <w:highlight w:val="none"/>
        </w:rPr>
        <w:t>无效</w:t>
      </w:r>
      <w:r>
        <w:rPr>
          <w:rFonts w:hint="eastAsia" w:ascii="宋体" w:hAnsi="宋体" w:eastAsia="宋体" w:cs="宋体"/>
          <w:color w:val="auto"/>
          <w:sz w:val="24"/>
          <w:szCs w:val="24"/>
          <w:highlight w:val="none"/>
        </w:rPr>
        <w:t>。</w:t>
      </w:r>
    </w:p>
    <w:p w14:paraId="5ED72796">
      <w:pPr>
        <w:pageBreakBefore w:val="0"/>
        <w:widowControl w:val="0"/>
        <w:kinsoku/>
        <w:wordWrap/>
        <w:overflowPunct/>
        <w:topLinePunct w:val="0"/>
        <w:bidi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采用电汇形式的，一般可以实时入账。</w:t>
      </w:r>
    </w:p>
    <w:p w14:paraId="5407C436">
      <w:pPr>
        <w:pageBreakBefore w:val="0"/>
        <w:widowControl w:val="0"/>
        <w:kinsoku/>
        <w:wordWrap/>
        <w:overflowPunct/>
        <w:topLinePunct w:val="0"/>
        <w:bidi w:val="0"/>
        <w:spacing w:line="360" w:lineRule="auto"/>
        <w:ind w:left="0" w:leftChars="0"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用支票形式的，供应商则应充分考虑支票入账时间，以确保谈判保证金能按时进入指定账户。根据银行信息交换和付款时间，支票从递交至实际入账一般需要4-5个工作日。如供应商未及时提交支票或支票不符合银行委托收款要求（如污损、折叠、胶装等），导致谈判保证金不能按时进入指定账户的，将按照谈判文件的第22.2条相关规定处理。</w:t>
      </w:r>
    </w:p>
    <w:p w14:paraId="4974BBA8">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联合体参加的，可以由联合体中的一方或者共同提交谈判保证金。以一方名义提交谈判保证金的，对联合体各方均具有约束力。</w:t>
      </w:r>
    </w:p>
    <w:p w14:paraId="018ABF09">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谈判保证金的退还</w:t>
      </w:r>
    </w:p>
    <w:p w14:paraId="5439A846">
      <w:pPr>
        <w:pageBreakBefore w:val="0"/>
        <w:widowControl w:val="0"/>
        <w:kinsoku/>
        <w:wordWrap/>
        <w:overflowPunct/>
        <w:topLinePunct w:val="0"/>
        <w:bidi w:val="0"/>
        <w:spacing w:line="360" w:lineRule="auto"/>
        <w:ind w:left="0" w:leftChars="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12.6.1 成交人应在与采购人签订合同之日起5个工作日内，及时联系保证金收受机构办理谈判保证金无息退还手续。</w:t>
      </w:r>
    </w:p>
    <w:p w14:paraId="2596FF24">
      <w:pPr>
        <w:pageBreakBefore w:val="0"/>
        <w:widowControl w:val="0"/>
        <w:kinsoku/>
        <w:wordWrap/>
        <w:overflowPunct/>
        <w:topLinePunct w:val="0"/>
        <w:bidi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12.6.2 未成交供应商的谈判保证金将在成交通知书发出之日暨成交结果公告公布之日起5个工作日内无息退还。供应商应及时联系保证金收受机构办理退还谈判保证金手续。</w:t>
      </w:r>
    </w:p>
    <w:p w14:paraId="641C683C">
      <w:pPr>
        <w:pageBreakBefore w:val="0"/>
        <w:widowControl w:val="0"/>
        <w:kinsoku/>
        <w:wordWrap/>
        <w:overflowPunct/>
        <w:topLinePunct w:val="0"/>
        <w:bidi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12.6.3 政府采购谈判担保函不予退回。</w:t>
      </w:r>
    </w:p>
    <w:p w14:paraId="2629386A">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 因供应商自身原因导致无法及时退还的，采购人或采购代理机构将不承担相应责任。</w:t>
      </w:r>
    </w:p>
    <w:p w14:paraId="1E201D1D">
      <w:pPr>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143" w:name="_Toc520356157"/>
      <w:bookmarkStart w:id="144" w:name="_Toc515647772"/>
      <w:bookmarkStart w:id="145" w:name="_Toc14815"/>
      <w:bookmarkStart w:id="146" w:name="_Toc4491"/>
      <w:bookmarkStart w:id="147" w:name="_Toc32569"/>
      <w:bookmarkStart w:id="148" w:name="_Toc4439"/>
      <w:bookmarkStart w:id="149" w:name="_Toc23590"/>
      <w:bookmarkStart w:id="150" w:name="_Toc6437"/>
      <w:bookmarkStart w:id="151" w:name="_Toc29464"/>
      <w:r>
        <w:rPr>
          <w:rFonts w:hint="eastAsia" w:ascii="宋体" w:hAnsi="宋体" w:eastAsia="宋体" w:cs="宋体"/>
          <w:color w:val="auto"/>
          <w:sz w:val="24"/>
          <w:szCs w:val="24"/>
          <w:highlight w:val="none"/>
        </w:rPr>
        <w:t>13.谈判有效期</w:t>
      </w:r>
      <w:bookmarkEnd w:id="143"/>
      <w:bookmarkEnd w:id="144"/>
      <w:bookmarkEnd w:id="145"/>
      <w:bookmarkEnd w:id="146"/>
      <w:bookmarkEnd w:id="147"/>
      <w:bookmarkEnd w:id="148"/>
      <w:bookmarkEnd w:id="149"/>
      <w:bookmarkEnd w:id="150"/>
      <w:bookmarkEnd w:id="151"/>
    </w:p>
    <w:p w14:paraId="646B1B33">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响应文件应在</w:t>
      </w:r>
      <w:r>
        <w:rPr>
          <w:rFonts w:hint="eastAsia" w:ascii="宋体" w:hAnsi="宋体" w:eastAsia="宋体" w:cs="宋体"/>
          <w:color w:val="auto"/>
          <w:sz w:val="24"/>
          <w:szCs w:val="24"/>
          <w:highlight w:val="none"/>
          <w:u w:val="single"/>
        </w:rPr>
        <w:t>供应商须知资料表</w:t>
      </w:r>
      <w:r>
        <w:rPr>
          <w:rFonts w:hint="eastAsia" w:ascii="宋体" w:hAnsi="宋体" w:eastAsia="宋体" w:cs="宋体"/>
          <w:color w:val="auto"/>
          <w:sz w:val="24"/>
          <w:szCs w:val="24"/>
          <w:highlight w:val="none"/>
        </w:rPr>
        <w:t>中规定时间内保持有效。谈判有效期不满足要求的响应，其响应文件将被认定为</w:t>
      </w:r>
      <w:r>
        <w:rPr>
          <w:rFonts w:hint="eastAsia" w:ascii="宋体" w:hAnsi="宋体" w:eastAsia="宋体" w:cs="宋体"/>
          <w:b/>
          <w:bCs/>
          <w:color w:val="auto"/>
          <w:sz w:val="24"/>
          <w:szCs w:val="24"/>
          <w:highlight w:val="none"/>
        </w:rPr>
        <w:t>无效</w:t>
      </w:r>
      <w:r>
        <w:rPr>
          <w:rFonts w:hint="eastAsia" w:ascii="宋体" w:hAnsi="宋体" w:eastAsia="宋体" w:cs="宋体"/>
          <w:color w:val="auto"/>
          <w:sz w:val="24"/>
          <w:szCs w:val="24"/>
          <w:highlight w:val="none"/>
        </w:rPr>
        <w:t>。</w:t>
      </w:r>
    </w:p>
    <w:p w14:paraId="1433AA6F">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为保证有充分时间签订合同，采购人或采购代理机构可根据实际情况，在原谈判有效期截止之前，要求供应商延长响应文件的有效期。接受该要求的供应商将不会被要求和允许修正其响应文件等，且本须知中有关谈判保证金的要求须在延长的有效期内继续有效。供应商可以拒绝延长谈判有效期的要求，其谈判保证金将及时无息退还。上述要求和答复都应以书面形式提交。</w:t>
      </w:r>
    </w:p>
    <w:p w14:paraId="02C4C5CF">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14.响应文件的编制 </w:t>
      </w:r>
    </w:p>
    <w:p w14:paraId="64CA413C">
      <w:pPr>
        <w:pageBreakBefore w:val="0"/>
        <w:widowControl w:val="0"/>
        <w:kinsoku/>
        <w:wordWrap/>
        <w:overflowPunct/>
        <w:topLinePunct w:val="0"/>
        <w:bidi w:val="0"/>
        <w:spacing w:line="360" w:lineRule="auto"/>
        <w:ind w:left="0" w:leftChars="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.1 响应文件应在“投标客户端”中进行编制，在响应文件中要求加盖印章的，</w:t>
      </w:r>
      <w:r>
        <w:rPr>
          <w:rFonts w:ascii="宋体" w:hAnsi="宋体" w:eastAsia="宋体" w:cs="宋体"/>
          <w:color w:val="auto"/>
          <w:sz w:val="24"/>
          <w:szCs w:val="24"/>
        </w:rPr>
        <w:t xml:space="preserve">除有特殊说明之外，可使用电子签章签署。 </w:t>
      </w:r>
    </w:p>
    <w:p w14:paraId="68D1D66E">
      <w:pPr>
        <w:pageBreakBefore w:val="0"/>
        <w:widowControl w:val="0"/>
        <w:kinsoku/>
        <w:wordWrap/>
        <w:overflowPunct/>
        <w:topLinePunct w:val="0"/>
        <w:bidi w:val="0"/>
        <w:spacing w:line="360" w:lineRule="auto"/>
        <w:ind w:left="0" w:leftChars="0"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ascii="宋体" w:hAnsi="宋体" w:eastAsia="宋体" w:cs="宋体"/>
          <w:color w:val="auto"/>
          <w:sz w:val="24"/>
          <w:szCs w:val="24"/>
        </w:rPr>
        <w:t xml:space="preserve">.2 供应商在“投标客户端”中按照“投标客户端”中的格式要求填写响应内容后，生成响应文件。供应商须按照竞争性谈判文件的要求对要求加盖印章的部分逐一进行签章。 </w:t>
      </w:r>
    </w:p>
    <w:p w14:paraId="1799793B">
      <w:pPr>
        <w:pageBreakBefore w:val="0"/>
        <w:widowControl w:val="0"/>
        <w:kinsoku/>
        <w:wordWrap/>
        <w:overflowPunct/>
        <w:topLinePunct w:val="0"/>
        <w:bidi w:val="0"/>
        <w:spacing w:line="360" w:lineRule="auto"/>
        <w:ind w:left="0" w:leftChars="0"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ascii="宋体" w:hAnsi="宋体" w:eastAsia="宋体" w:cs="宋体"/>
          <w:color w:val="auto"/>
          <w:sz w:val="24"/>
          <w:szCs w:val="24"/>
        </w:rPr>
        <w:t xml:space="preserve">.3 供应商应详细阅读竞争性谈判文件的全部内容。响应文件须对竞争性谈判文件中的内容作出实质性和完整的响应，如果响应文件填报的内容不详，或没有提供竞争性谈判文件中所要求的全部资料及数据，将可能导致其响应无效。 </w:t>
      </w:r>
    </w:p>
    <w:p w14:paraId="17B6822D">
      <w:pPr>
        <w:pageBreakBefore w:val="0"/>
        <w:widowControl w:val="0"/>
        <w:kinsoku/>
        <w:wordWrap/>
        <w:overflowPunct/>
        <w:topLinePunct w:val="0"/>
        <w:bidi w:val="0"/>
        <w:spacing w:line="360" w:lineRule="auto"/>
        <w:ind w:left="0" w:leftChars="0"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ascii="宋体" w:hAnsi="宋体" w:eastAsia="宋体" w:cs="宋体"/>
          <w:color w:val="auto"/>
          <w:sz w:val="24"/>
          <w:szCs w:val="24"/>
        </w:rPr>
        <w:t>.4 响应文件须严格按照本竞争性谈判文件第</w:t>
      </w:r>
      <w:r>
        <w:rPr>
          <w:rFonts w:hint="eastAsia" w:ascii="宋体" w:hAnsi="宋体" w:eastAsia="宋体" w:cs="宋体"/>
          <w:color w:val="auto"/>
          <w:sz w:val="24"/>
          <w:szCs w:val="24"/>
          <w:lang w:val="en-US" w:eastAsia="zh-CN"/>
        </w:rPr>
        <w:t>二</w:t>
      </w:r>
      <w:r>
        <w:rPr>
          <w:rFonts w:ascii="宋体" w:hAnsi="宋体" w:eastAsia="宋体" w:cs="宋体"/>
          <w:color w:val="auto"/>
          <w:sz w:val="24"/>
          <w:szCs w:val="24"/>
        </w:rPr>
        <w:t xml:space="preserve">章规定的格式提交，并按规定的统一格式逐项填写，不准有空项；无相应内容可填写的部分，应填写“无”、“未测试”、“没有相应指标”等明确的文字回答。由于编排混乱导致响应文件被误读或查找不到，其责任由供应商自行承担。 </w:t>
      </w:r>
    </w:p>
    <w:p w14:paraId="14CA7B70">
      <w:pPr>
        <w:pageBreakBefore w:val="0"/>
        <w:widowControl w:val="0"/>
        <w:kinsoku/>
        <w:wordWrap/>
        <w:overflowPunct/>
        <w:topLinePunct w:val="0"/>
        <w:bidi w:val="0"/>
        <w:spacing w:line="360" w:lineRule="auto"/>
        <w:ind w:left="0" w:leftChars="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14</w:t>
      </w:r>
      <w:r>
        <w:rPr>
          <w:rFonts w:ascii="宋体" w:hAnsi="宋体" w:eastAsia="宋体" w:cs="宋体"/>
          <w:color w:val="auto"/>
          <w:sz w:val="24"/>
          <w:szCs w:val="24"/>
        </w:rPr>
        <w:t xml:space="preserve">.5 供应商须注意：为合理节约政府采购评审成本，提倡诚实信用的谈判行为，特别要求供应商应本着诚信精神，在本次响应文件的偏离表中，均以审慎的态度明确、清楚地披露各项偏离。若供应商对某一事项是否存在或是否属于偏离不能确定，亦必须在偏离表中清楚地表明该偏离事项，并可以注明不能确定的字样。任何情况下，对于供应商没有在偏离表中明确、清楚地披露的事项，包括可能属于被供应商在偏离表中遗漏披露的事项，一旦在评审中被发现存在偏离或被认定为属于偏离，则评审委员会有权视具体情形评审时予以处理，将可能导致响应无效。 </w:t>
      </w:r>
    </w:p>
    <w:p w14:paraId="10C100E3">
      <w:pPr>
        <w:pageBreakBefore w:val="0"/>
        <w:widowControl w:val="0"/>
        <w:kinsoku/>
        <w:wordWrap/>
        <w:overflowPunct/>
        <w:topLinePunct w:val="0"/>
        <w:bidi w:val="0"/>
        <w:spacing w:line="360" w:lineRule="auto"/>
        <w:ind w:left="0" w:leftChars="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14</w:t>
      </w:r>
      <w:r>
        <w:rPr>
          <w:rFonts w:ascii="宋体" w:hAnsi="宋体" w:eastAsia="宋体" w:cs="宋体"/>
          <w:color w:val="auto"/>
          <w:sz w:val="24"/>
          <w:szCs w:val="24"/>
        </w:rPr>
        <w:t xml:space="preserve">.6 供应商必须保证响应文件所提供的全部资料合法、真实可靠，并接受采购 人、采购代理机构或评审委员会对其中任何资料进一步审查的要求。 </w:t>
      </w:r>
    </w:p>
    <w:p w14:paraId="718608ED">
      <w:pPr>
        <w:pageBreakBefore w:val="0"/>
        <w:widowControl w:val="0"/>
        <w:kinsoku/>
        <w:wordWrap/>
        <w:overflowPunct/>
        <w:topLinePunct w:val="0"/>
        <w:bidi w:val="0"/>
        <w:spacing w:line="360" w:lineRule="auto"/>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14</w:t>
      </w:r>
      <w:r>
        <w:rPr>
          <w:rFonts w:ascii="宋体" w:hAnsi="宋体" w:eastAsia="宋体" w:cs="宋体"/>
          <w:color w:val="auto"/>
          <w:sz w:val="24"/>
          <w:szCs w:val="24"/>
        </w:rPr>
        <w:t>.7 供应商在响应文件及相关文件的签订、履行、通知等事项的文件中的单位盖章、印章、公章等处均指与当事人全称相一致的标准公章，不得使用其他形式（如带有“专用章”等字样的印章）。不符合本条规定的按无效响应处理。</w:t>
      </w:r>
    </w:p>
    <w:p w14:paraId="0D258E95">
      <w:pPr>
        <w:pStyle w:val="3"/>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bookmarkStart w:id="152" w:name="_Toc520356159"/>
      <w:bookmarkStart w:id="153" w:name="_Toc32034"/>
      <w:bookmarkStart w:id="154" w:name="_Toc16165"/>
      <w:bookmarkStart w:id="155" w:name="_Toc216582808"/>
      <w:bookmarkStart w:id="156" w:name="_Toc14889"/>
      <w:bookmarkStart w:id="157" w:name="_Toc11179"/>
      <w:bookmarkStart w:id="158" w:name="_Toc16865"/>
      <w:bookmarkStart w:id="159" w:name="_Toc515647774"/>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、响应文件的递交</w:t>
      </w:r>
      <w:bookmarkEnd w:id="152"/>
      <w:bookmarkEnd w:id="153"/>
      <w:bookmarkEnd w:id="154"/>
      <w:bookmarkEnd w:id="155"/>
      <w:bookmarkEnd w:id="156"/>
      <w:bookmarkEnd w:id="157"/>
      <w:bookmarkEnd w:id="158"/>
      <w:bookmarkEnd w:id="159"/>
    </w:p>
    <w:p w14:paraId="183E8E1C">
      <w:pPr>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160" w:name="_Toc11797"/>
      <w:bookmarkStart w:id="161" w:name="_Toc32516"/>
      <w:bookmarkStart w:id="162" w:name="_Toc520356160"/>
      <w:bookmarkStart w:id="163" w:name="_Toc513"/>
      <w:bookmarkStart w:id="164" w:name="_Toc21645"/>
      <w:bookmarkStart w:id="165" w:name="_Toc515647775"/>
      <w:bookmarkStart w:id="166" w:name="_Toc11854"/>
      <w:bookmarkStart w:id="167" w:name="_Toc30574"/>
      <w:bookmarkStart w:id="168" w:name="_Toc32337"/>
      <w:r>
        <w:rPr>
          <w:rFonts w:hint="eastAsia" w:ascii="宋体" w:hAnsi="宋体" w:eastAsia="宋体" w:cs="宋体"/>
          <w:color w:val="auto"/>
          <w:sz w:val="24"/>
          <w:szCs w:val="24"/>
          <w:highlight w:val="none"/>
        </w:rPr>
        <w:t>15.响应文件的密封和标记</w:t>
      </w:r>
      <w:bookmarkEnd w:id="160"/>
      <w:bookmarkEnd w:id="161"/>
      <w:bookmarkEnd w:id="162"/>
      <w:bookmarkEnd w:id="163"/>
      <w:bookmarkEnd w:id="164"/>
      <w:bookmarkEnd w:id="165"/>
      <w:bookmarkEnd w:id="166"/>
      <w:bookmarkEnd w:id="167"/>
      <w:bookmarkEnd w:id="168"/>
    </w:p>
    <w:p w14:paraId="6A09FA33">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w:t>
      </w:r>
      <w:r>
        <w:rPr>
          <w:rFonts w:hint="eastAsia" w:ascii="宋体" w:hAnsi="宋体" w:eastAsia="宋体" w:cs="宋体"/>
          <w:color w:val="auto"/>
          <w:sz w:val="24"/>
          <w:szCs w:val="24"/>
          <w:highlight w:val="none"/>
          <w:lang w:val="en-US" w:eastAsia="zh-CN"/>
        </w:rPr>
        <w:t xml:space="preserve"> 为方便评审及进行资格审查，供应商应将响应文件第一部分和第二部分的内容合并，并在每部分标明“第一部分开标一览表及资格证明文件”或“第二部分商务及技术文件”字样，并在封皮正面标明“响应文件”字样。</w:t>
      </w:r>
    </w:p>
    <w:p w14:paraId="66ECC2E2">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w:t>
      </w:r>
      <w:r>
        <w:rPr>
          <w:rFonts w:hint="eastAsia" w:ascii="宋体" w:hAnsi="宋体" w:eastAsia="宋体" w:cs="宋体"/>
          <w:color w:val="auto"/>
          <w:sz w:val="24"/>
          <w:szCs w:val="24"/>
          <w:highlight w:val="none"/>
          <w:lang w:val="en-US" w:eastAsia="zh-CN"/>
        </w:rPr>
        <w:t xml:space="preserve"> 所有电子投标文件封面应：注明“响应文件”，以及谈判公告或谈判文件中指明的项目名称、项目编号、供应商名称和“在（开标时间）之前不得启封”的字样。</w:t>
      </w:r>
    </w:p>
    <w:p w14:paraId="537958D3">
      <w:pPr>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169" w:name="_Toc9840"/>
      <w:bookmarkStart w:id="170" w:name="_Toc520356161"/>
      <w:bookmarkStart w:id="171" w:name="_Toc515647776"/>
      <w:bookmarkStart w:id="172" w:name="_Toc749"/>
      <w:bookmarkStart w:id="173" w:name="_Toc12751"/>
      <w:bookmarkStart w:id="174" w:name="_Toc25962"/>
      <w:bookmarkStart w:id="175" w:name="_Toc17152"/>
      <w:bookmarkStart w:id="176" w:name="_Toc16790"/>
      <w:bookmarkStart w:id="177" w:name="_Toc8815"/>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eastAsia="zh-CN"/>
        </w:rPr>
        <w:t>响应文件递交</w:t>
      </w:r>
      <w:r>
        <w:rPr>
          <w:rFonts w:hint="eastAsia" w:ascii="宋体" w:hAnsi="宋体" w:eastAsia="宋体" w:cs="宋体"/>
          <w:color w:val="auto"/>
          <w:sz w:val="24"/>
          <w:szCs w:val="24"/>
          <w:highlight w:val="none"/>
        </w:rPr>
        <w:t>截止</w:t>
      </w:r>
      <w:bookmarkEnd w:id="169"/>
      <w:bookmarkEnd w:id="170"/>
      <w:bookmarkEnd w:id="171"/>
      <w:bookmarkEnd w:id="172"/>
      <w:bookmarkEnd w:id="173"/>
      <w:bookmarkEnd w:id="174"/>
      <w:bookmarkEnd w:id="175"/>
      <w:bookmarkEnd w:id="176"/>
      <w:bookmarkEnd w:id="177"/>
    </w:p>
    <w:p w14:paraId="4F0D2EAF">
      <w:pPr>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r>
        <w:rPr>
          <w:rFonts w:hint="eastAsia" w:ascii="宋体" w:hAnsi="宋体" w:eastAsia="宋体" w:cs="宋体"/>
          <w:color w:val="auto"/>
          <w:sz w:val="24"/>
          <w:szCs w:val="24"/>
          <w:highlight w:val="none"/>
          <w:lang w:val="en-US" w:eastAsia="zh-CN"/>
        </w:rPr>
        <w:t xml:space="preserve"> 供应商应在供应商须知资料表中规定的截止时间前，将响应文件递交至采购公告中规定的地点</w:t>
      </w:r>
      <w:r>
        <w:rPr>
          <w:rFonts w:hint="eastAsia" w:ascii="宋体" w:hAnsi="宋体" w:eastAsia="宋体" w:cs="宋体"/>
          <w:color w:val="auto"/>
          <w:sz w:val="24"/>
          <w:szCs w:val="24"/>
          <w:highlight w:val="none"/>
        </w:rPr>
        <w:t>。</w:t>
      </w:r>
    </w:p>
    <w:p w14:paraId="2021450B">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Times New Roman"/>
          <w:color w:val="auto"/>
          <w:sz w:val="24"/>
          <w:szCs w:val="24"/>
          <w:highlight w:val="none"/>
          <w:lang w:val="en-US" w:eastAsia="zh-CN"/>
        </w:rPr>
        <w:t>采购人和采购代理机构有权按本须知的规定，延迟投标截止时间。在此情况下，采购人、采购代理机构和供应商受投标截止时间制约的所有权利和义务均应延长至新的截止时间</w:t>
      </w:r>
      <w:r>
        <w:rPr>
          <w:rFonts w:hint="eastAsia" w:ascii="宋体" w:hAnsi="宋体" w:eastAsia="宋体" w:cs="宋体"/>
          <w:color w:val="auto"/>
          <w:sz w:val="24"/>
          <w:szCs w:val="24"/>
          <w:highlight w:val="none"/>
        </w:rPr>
        <w:t>。</w:t>
      </w:r>
    </w:p>
    <w:p w14:paraId="55773A40">
      <w:pPr>
        <w:pageBreakBefore w:val="0"/>
        <w:widowControl w:val="0"/>
        <w:kinsoku/>
        <w:wordWrap/>
        <w:overflowPunct/>
        <w:topLinePunct w:val="0"/>
        <w:bidi w:val="0"/>
        <w:spacing w:line="360" w:lineRule="auto"/>
        <w:ind w:left="839" w:leftChars="114" w:hanging="600" w:hanging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Times New Roman"/>
          <w:color w:val="auto"/>
          <w:sz w:val="24"/>
          <w:szCs w:val="24"/>
          <w:highlight w:val="none"/>
          <w:lang w:val="en-US" w:eastAsia="zh-CN"/>
        </w:rPr>
        <w:t>采购人和采购代理机构将拒绝接收在投标截止时间后上传的响应文件。</w:t>
      </w:r>
    </w:p>
    <w:p w14:paraId="69CD0056">
      <w:pPr>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178" w:name="_Toc23823"/>
      <w:bookmarkStart w:id="179" w:name="_Toc22636"/>
      <w:bookmarkStart w:id="180" w:name="_Toc18537"/>
      <w:bookmarkStart w:id="181" w:name="_Toc21160"/>
      <w:bookmarkStart w:id="182" w:name="_Toc24275"/>
      <w:bookmarkStart w:id="183" w:name="_Toc520356162"/>
      <w:bookmarkStart w:id="184" w:name="_Toc515647777"/>
      <w:bookmarkStart w:id="185" w:name="_Toc13110"/>
      <w:bookmarkStart w:id="186" w:name="_Toc23599"/>
      <w:r>
        <w:rPr>
          <w:rFonts w:hint="eastAsia" w:ascii="宋体" w:hAnsi="宋体" w:eastAsia="宋体" w:cs="宋体"/>
          <w:color w:val="auto"/>
          <w:sz w:val="24"/>
          <w:szCs w:val="24"/>
          <w:highlight w:val="none"/>
        </w:rPr>
        <w:t>17.响应文件的接收、修改与撤回</w:t>
      </w:r>
      <w:bookmarkEnd w:id="178"/>
      <w:bookmarkEnd w:id="179"/>
      <w:bookmarkEnd w:id="180"/>
      <w:bookmarkEnd w:id="181"/>
      <w:bookmarkEnd w:id="182"/>
      <w:bookmarkEnd w:id="183"/>
      <w:bookmarkEnd w:id="184"/>
      <w:bookmarkEnd w:id="185"/>
      <w:bookmarkEnd w:id="186"/>
    </w:p>
    <w:p w14:paraId="333CE426">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17.1 供应商在响应文件递交截止时间前，可以对其递交的响应文件进行补充、修改或撤回，但应书面通知采购代理机构。补充、修改的内容应当按采购</w:t>
      </w:r>
      <w:r>
        <w:rPr>
          <w:rFonts w:hint="eastAsia" w:ascii="宋体" w:hAnsi="宋体" w:cs="Times New Roman"/>
          <w:color w:val="auto"/>
          <w:sz w:val="24"/>
          <w:szCs w:val="24"/>
          <w:highlight w:val="none"/>
          <w:lang w:val="en-US" w:eastAsia="zh-CN"/>
        </w:rPr>
        <w:t>文件</w:t>
      </w:r>
      <w:r>
        <w:rPr>
          <w:rFonts w:hint="eastAsia" w:ascii="宋体" w:hAnsi="宋体" w:eastAsia="宋体" w:cs="Times New Roman"/>
          <w:color w:val="auto"/>
          <w:sz w:val="24"/>
          <w:szCs w:val="24"/>
          <w:highlight w:val="none"/>
          <w:lang w:val="en-US" w:eastAsia="zh-CN"/>
        </w:rPr>
        <w:t>的要求签署、盖章，并作为响应文件的组成部分。</w:t>
      </w:r>
    </w:p>
    <w:p w14:paraId="5A40BBE9">
      <w:pPr>
        <w:pageBreakBefore w:val="0"/>
        <w:widowControl w:val="0"/>
        <w:kinsoku/>
        <w:wordWrap/>
        <w:overflowPunct/>
        <w:topLinePunct w:val="0"/>
        <w:bidi w:val="0"/>
        <w:spacing w:line="360" w:lineRule="auto"/>
        <w:ind w:left="838" w:leftChars="228" w:hanging="360" w:hangingChars="15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17.2 在</w:t>
      </w:r>
      <w:r>
        <w:rPr>
          <w:rFonts w:hint="eastAsia" w:ascii="宋体" w:hAnsi="宋体" w:cs="Times New Roman"/>
          <w:color w:val="auto"/>
          <w:sz w:val="24"/>
          <w:szCs w:val="24"/>
          <w:highlight w:val="none"/>
          <w:lang w:val="en-US" w:eastAsia="zh-CN"/>
        </w:rPr>
        <w:t>投标</w:t>
      </w:r>
      <w:r>
        <w:rPr>
          <w:rFonts w:hint="eastAsia" w:ascii="宋体" w:hAnsi="宋体" w:eastAsia="宋体" w:cs="Times New Roman"/>
          <w:color w:val="auto"/>
          <w:sz w:val="24"/>
          <w:szCs w:val="24"/>
          <w:highlight w:val="none"/>
          <w:lang w:val="en-US" w:eastAsia="zh-CN"/>
        </w:rPr>
        <w:t>截止时间之后，供应商不得对其响应文件做任何修改。</w:t>
      </w:r>
    </w:p>
    <w:p w14:paraId="31787088">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17.</w:t>
      </w:r>
      <w:r>
        <w:rPr>
          <w:rFonts w:hint="eastAsia" w:ascii="宋体" w:hAnsi="宋体" w:cs="Times New Roman"/>
          <w:color w:val="auto"/>
          <w:sz w:val="24"/>
          <w:szCs w:val="24"/>
          <w:highlight w:val="none"/>
          <w:lang w:val="en-US" w:eastAsia="zh-CN"/>
        </w:rPr>
        <w:t xml:space="preserve">3 </w:t>
      </w:r>
      <w:r>
        <w:rPr>
          <w:rFonts w:hint="eastAsia" w:ascii="宋体" w:hAnsi="宋体" w:eastAsia="宋体" w:cs="Times New Roman"/>
          <w:color w:val="auto"/>
          <w:sz w:val="24"/>
          <w:szCs w:val="24"/>
          <w:highlight w:val="none"/>
          <w:lang w:val="en-US" w:eastAsia="zh-CN"/>
        </w:rPr>
        <w:t>在响应文件递交截止期之后，采购人和采购代理机构不接受供应商主动对其响应文件做任何修改。</w:t>
      </w:r>
    </w:p>
    <w:p w14:paraId="4F683B26">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17.</w:t>
      </w:r>
      <w:r>
        <w:rPr>
          <w:rFonts w:hint="eastAsia" w:ascii="宋体" w:hAnsi="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lang w:val="en-US" w:eastAsia="zh-CN"/>
        </w:rPr>
        <w:t xml:space="preserve"> 从投标截止时间起至采购</w:t>
      </w:r>
      <w:r>
        <w:rPr>
          <w:rFonts w:hint="eastAsia" w:ascii="宋体" w:hAnsi="宋体" w:cs="Times New Roman"/>
          <w:color w:val="auto"/>
          <w:sz w:val="24"/>
          <w:szCs w:val="24"/>
          <w:highlight w:val="none"/>
          <w:lang w:val="en-US" w:eastAsia="zh-CN"/>
        </w:rPr>
        <w:t>文件</w:t>
      </w:r>
      <w:r>
        <w:rPr>
          <w:rFonts w:hint="eastAsia" w:ascii="宋体" w:hAnsi="宋体" w:eastAsia="宋体" w:cs="Times New Roman"/>
          <w:color w:val="auto"/>
          <w:sz w:val="24"/>
          <w:szCs w:val="24"/>
          <w:highlight w:val="none"/>
          <w:lang w:val="en-US" w:eastAsia="zh-CN"/>
        </w:rPr>
        <w:t>规定的</w:t>
      </w:r>
      <w:r>
        <w:rPr>
          <w:rFonts w:hint="eastAsia" w:ascii="宋体" w:hAnsi="宋体" w:cs="Times New Roman"/>
          <w:color w:val="auto"/>
          <w:sz w:val="24"/>
          <w:szCs w:val="24"/>
          <w:highlight w:val="none"/>
          <w:lang w:val="en-US" w:eastAsia="zh-CN"/>
        </w:rPr>
        <w:t>投标</w:t>
      </w:r>
      <w:r>
        <w:rPr>
          <w:rFonts w:hint="eastAsia" w:ascii="宋体" w:hAnsi="宋体" w:eastAsia="宋体" w:cs="Times New Roman"/>
          <w:color w:val="auto"/>
          <w:sz w:val="24"/>
          <w:szCs w:val="24"/>
          <w:highlight w:val="none"/>
          <w:lang w:val="en-US" w:eastAsia="zh-CN"/>
        </w:rPr>
        <w:t>有效期期满的这段时间内，供应商不得撤回其投标，否则其</w:t>
      </w:r>
      <w:r>
        <w:rPr>
          <w:rFonts w:hint="eastAsia" w:ascii="宋体" w:hAnsi="宋体" w:cs="Times New Roman"/>
          <w:color w:val="auto"/>
          <w:sz w:val="24"/>
          <w:szCs w:val="24"/>
          <w:highlight w:val="none"/>
          <w:lang w:val="en-US" w:eastAsia="zh-CN"/>
        </w:rPr>
        <w:t>投标</w:t>
      </w:r>
      <w:r>
        <w:rPr>
          <w:rFonts w:hint="eastAsia" w:ascii="宋体" w:hAnsi="宋体" w:eastAsia="宋体" w:cs="Times New Roman"/>
          <w:color w:val="auto"/>
          <w:sz w:val="24"/>
          <w:szCs w:val="24"/>
          <w:highlight w:val="none"/>
          <w:lang w:val="en-US" w:eastAsia="zh-CN"/>
        </w:rPr>
        <w:t>保证金将按照本须知的规定不予退还</w:t>
      </w:r>
      <w:r>
        <w:rPr>
          <w:rFonts w:hint="eastAsia" w:ascii="宋体" w:hAnsi="宋体" w:cs="Times New Roman"/>
          <w:color w:val="auto"/>
          <w:sz w:val="24"/>
          <w:szCs w:val="24"/>
          <w:highlight w:val="none"/>
          <w:lang w:val="en-US" w:eastAsia="zh-CN"/>
        </w:rPr>
        <w:t>。</w:t>
      </w:r>
    </w:p>
    <w:p w14:paraId="21C887D0">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17.5 除非采购</w:t>
      </w:r>
      <w:r>
        <w:rPr>
          <w:rFonts w:hint="eastAsia" w:ascii="宋体" w:hAnsi="宋体" w:cs="Times New Roman"/>
          <w:color w:val="auto"/>
          <w:sz w:val="24"/>
          <w:szCs w:val="24"/>
          <w:highlight w:val="none"/>
          <w:lang w:val="en-US" w:eastAsia="zh-CN"/>
        </w:rPr>
        <w:t>文件</w:t>
      </w:r>
      <w:r>
        <w:rPr>
          <w:rFonts w:hint="eastAsia" w:ascii="宋体" w:hAnsi="宋体" w:eastAsia="宋体" w:cs="Times New Roman"/>
          <w:color w:val="auto"/>
          <w:sz w:val="24"/>
          <w:szCs w:val="24"/>
          <w:highlight w:val="none"/>
          <w:lang w:val="en-US" w:eastAsia="zh-CN"/>
        </w:rPr>
        <w:t>另有规定或说明，否则采购人和采购代理机构对所接收响应文件概不退回。</w:t>
      </w:r>
      <w:bookmarkStart w:id="187" w:name="_Toc515647778"/>
      <w:bookmarkStart w:id="188" w:name="_Toc17256"/>
      <w:bookmarkStart w:id="189" w:name="_Toc216582809"/>
      <w:bookmarkStart w:id="190" w:name="_Toc12436"/>
      <w:bookmarkStart w:id="191" w:name="_Toc28398"/>
      <w:bookmarkStart w:id="192" w:name="_Toc7133"/>
      <w:bookmarkStart w:id="193" w:name="_Toc520356163"/>
    </w:p>
    <w:p w14:paraId="25EF0496">
      <w:pPr>
        <w:pageBreakBefore w:val="0"/>
        <w:widowControl w:val="0"/>
        <w:kinsoku/>
        <w:wordWrap/>
        <w:overflowPunct/>
        <w:topLinePunct w:val="0"/>
        <w:bidi w:val="0"/>
        <w:spacing w:line="360" w:lineRule="auto"/>
        <w:ind w:firstLine="480" w:firstLineChars="200"/>
        <w:textAlignment w:val="auto"/>
        <w:outlineLvl w:val="1"/>
        <w:rPr>
          <w:rFonts w:hint="eastAsia" w:ascii="宋体" w:hAnsi="宋体" w:eastAsia="宋体" w:cs="宋体"/>
          <w:color w:val="auto"/>
          <w:sz w:val="24"/>
          <w:szCs w:val="24"/>
          <w:highlight w:val="none"/>
          <w:lang w:eastAsia="zh-CN"/>
        </w:rPr>
      </w:pPr>
      <w:bookmarkStart w:id="194" w:name="_Toc29441"/>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、谈判开启及评审</w:t>
      </w:r>
      <w:bookmarkEnd w:id="187"/>
      <w:bookmarkEnd w:id="188"/>
      <w:bookmarkEnd w:id="189"/>
      <w:bookmarkEnd w:id="190"/>
      <w:bookmarkEnd w:id="191"/>
      <w:bookmarkEnd w:id="192"/>
      <w:bookmarkEnd w:id="193"/>
      <w:bookmarkEnd w:id="194"/>
      <w:bookmarkStart w:id="195" w:name="_Toc20206"/>
      <w:bookmarkStart w:id="196" w:name="_Toc21136"/>
      <w:bookmarkStart w:id="197" w:name="_Toc3826"/>
      <w:bookmarkStart w:id="198" w:name="_Toc31009"/>
      <w:bookmarkStart w:id="199" w:name="_Toc3528"/>
    </w:p>
    <w:p w14:paraId="2336C6D8">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谈判开启</w:t>
      </w:r>
      <w:bookmarkEnd w:id="195"/>
      <w:bookmarkEnd w:id="196"/>
      <w:bookmarkEnd w:id="197"/>
      <w:bookmarkEnd w:id="198"/>
      <w:bookmarkEnd w:id="199"/>
      <w:bookmarkStart w:id="200" w:name="_Toc520356165"/>
      <w:bookmarkStart w:id="201" w:name="_Toc11985"/>
      <w:bookmarkStart w:id="202" w:name="_Toc8829"/>
      <w:bookmarkStart w:id="203" w:name="_Toc21372"/>
      <w:bookmarkStart w:id="204" w:name="_Toc515647780"/>
      <w:bookmarkStart w:id="205" w:name="_Toc4081"/>
      <w:bookmarkStart w:id="206" w:name="_Toc19296"/>
      <w:bookmarkStart w:id="207" w:name="_Toc16112"/>
      <w:bookmarkStart w:id="208" w:name="_Toc10162"/>
    </w:p>
    <w:p w14:paraId="135A7704">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投标人按照供应商须知资料表中规定的判时间谈和地点，在规定时间内递交响应文件。</w:t>
      </w:r>
    </w:p>
    <w:p w14:paraId="049A5FF7">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采购人和采购代理机构将按供应商须知资料表中规定的开标时间和地点，组织进行竞争性谈判。</w:t>
      </w:r>
    </w:p>
    <w:p w14:paraId="318D1B34">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响应文件的解密：谈判时，采购代理机构点击“开启解密”后，投标人用“项目采购-开标评标”功能进行解密响应文件，解密时长为30分钟，投标人应使用与加密时使用的同一把 CA 锁进行解密操作。如出现供应商自身原因造成的无法未按时解密的，其响应将被认定为响应无效。</w:t>
      </w:r>
    </w:p>
    <w:p w14:paraId="200F99F4">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18.4 由采购代理机构开启报价，所有供应商在线CA签字确认，报价确认时段限制为</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分钟。</w:t>
      </w:r>
    </w:p>
    <w:p w14:paraId="25AC251F">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18.5 本次采用不见面方式，在规定的谈判截止时间(谈判时间)和供应商单位须知前附表规定的地点谈判。供应商单位的法定代表人或其委托代理人无需到达谈判现场,仅需在任意地点通过政采云不见面谈判系统,使用 CA 密钥完成远程解密、提疑澄清、报价、结果公布等交互环节。谈判前供应商单位完成设备测试，保证摄像头及麦克风正常使用。自开始时间起至谈判结束，供应商单位须登录新疆政府采购平台并保持网络畅通，随时答复评审委员会的疑问。若供应商单位未在规定时间内答复的，由此产生的后果将由供应商单位自行承担。法定代表人或法定代表人授权委托人参与远程交互,中途不得更换,在无效谈判资格、澄清、提疑、传送文件等特殊情况下需要交互时，供应商单位一端参与交互的人员将均被视为是供应商单位的授权委托人或法定代表人，供应商单位不得以不承认交互人员的资格或身份等为借口推脱，供应商单位自行承担随意更换人员所导致的一切后果。</w:t>
      </w:r>
    </w:p>
    <w:p w14:paraId="3E665052">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18.6 供应商之间不得相互串通报价，不得妨碍其他供应商的公平竞争，不得损害采购单位或者其他供应商的合法权益。</w:t>
      </w:r>
    </w:p>
    <w:p w14:paraId="5D420AE2">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18.7 供应商不得以向采购单位、评审委员会成员行贿或者采取其他不正当手段谋取成交</w:t>
      </w:r>
      <w:r>
        <w:rPr>
          <w:rFonts w:hint="eastAsia" w:ascii="宋体" w:hAnsi="宋体" w:eastAsia="宋体" w:cs="宋体"/>
          <w:color w:val="auto"/>
          <w:sz w:val="24"/>
          <w:szCs w:val="24"/>
          <w:highlight w:val="none"/>
          <w:lang w:eastAsia="zh-CN"/>
        </w:rPr>
        <w:t>。</w:t>
      </w:r>
    </w:p>
    <w:p w14:paraId="39C15F0B">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18.8 谈判小组进行谈判：</w:t>
      </w:r>
    </w:p>
    <w:p w14:paraId="4DD08AB8">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18.8.1 谈判小组应当对响应文件进行评审，并根据谈判文件规定的程序、评定成交的标准等事项与实质性响应谈判文件要求的供应商进行谈判。未实质性响应谈判文件的响应文件按无效处理，谈判小组应当告知有关供应商。谈判小组应当集中与单一供应商分别进行谈判，并给予所有参加谈判的供应商平等的谈判机会。</w:t>
      </w:r>
    </w:p>
    <w:p w14:paraId="1D18EBBC">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18.8.2 谈判过程中,谈判小组可以根据谈判文件和谈判情况实质性变动采购需求中的技术、服务要求以及合同草案条款，但不得变动谈判文件中的其他内容。实质性变动的内容，须经采购人代表确认。</w:t>
      </w:r>
    </w:p>
    <w:p w14:paraId="53AC0E7B">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18.8.3 对谈判文件作出的实质性变动是谈判文件的有效组成部分, 谈判小组应当及时以书面形式同时通知所有参加谈判的供应商，并给所有谈判供应商提供较充分的修正时间。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7D856572">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18.8.4 谈判文件能够详细列明采购标的的技术、服务要求的，谈判结束后，谈判小组应当要求所有继续参加谈判的供应商在规定时间内提交最后报价，提交最后报价的供应商不得少于3家。谈判文件不能详细列明采购标的的技术、服务要求的，需经谈判由供应商提供最终设计方案或解决方案的，谈判结束后，谈判小组应当按照少数服从多数的原则投票推荐3家以上供应商的设计方案或者解决方案，并要求其在规定时间内提交最后报价。最后报价是供应商响应文件的有效组成文件。</w:t>
      </w:r>
    </w:p>
    <w:p w14:paraId="22A37BEF">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18.8.5 已提交响应文件的供应商，在提交最后报价之前，可以根据谈判情况退出谈判。采购人、采购代理机构应当退还退出谈判的供应商的保证金。</w:t>
      </w:r>
    </w:p>
    <w:p w14:paraId="5330662C">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bookmarkEnd w:id="200"/>
      <w:r>
        <w:rPr>
          <w:rFonts w:hint="eastAsia" w:ascii="宋体" w:hAnsi="宋体" w:eastAsia="宋体" w:cs="宋体"/>
          <w:color w:val="auto"/>
          <w:sz w:val="24"/>
          <w:szCs w:val="24"/>
          <w:highlight w:val="none"/>
        </w:rPr>
        <w:t>资格审查及组建谈判小组</w:t>
      </w:r>
      <w:bookmarkEnd w:id="201"/>
      <w:bookmarkEnd w:id="202"/>
      <w:bookmarkEnd w:id="203"/>
      <w:bookmarkEnd w:id="204"/>
      <w:bookmarkEnd w:id="205"/>
      <w:bookmarkEnd w:id="206"/>
      <w:bookmarkEnd w:id="207"/>
      <w:bookmarkEnd w:id="208"/>
    </w:p>
    <w:p w14:paraId="167CF8FA">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19.1 采购人或采购代理机构依据法律法规和谈判文件中规定的内容，对供应商的资格进行审查，未通过资格审查的供应商不进入评审</w:t>
      </w:r>
      <w:r>
        <w:rPr>
          <w:rFonts w:hint="eastAsia" w:ascii="宋体" w:hAnsi="宋体" w:eastAsia="宋体" w:cs="宋体"/>
          <w:color w:val="auto"/>
          <w:sz w:val="24"/>
          <w:szCs w:val="24"/>
          <w:highlight w:val="none"/>
          <w:lang w:eastAsia="zh-CN"/>
        </w:rPr>
        <w:t>。</w:t>
      </w:r>
    </w:p>
    <w:p w14:paraId="48385159">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资格审查内容如下：</w:t>
      </w:r>
    </w:p>
    <w:p w14:paraId="5371C75E">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1、满足《中华人民共和国政府采购法》第二十二条规定；</w:t>
      </w:r>
    </w:p>
    <w:p w14:paraId="1B280472">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（1）企业三证合一的法人营业执照或含二维码的营业执照</w:t>
      </w:r>
    </w:p>
    <w:p w14:paraId="56F7CE62">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color w:val="auto"/>
          <w:lang w:val="en-US" w:eastAsia="zh-CN"/>
        </w:rPr>
      </w:pPr>
      <w:r>
        <w:rPr>
          <w:rFonts w:hint="eastAsia" w:ascii="宋体" w:hAnsi="宋体" w:eastAsia="宋体" w:cs="宋体"/>
          <w:b w:val="0"/>
          <w:bCs w:val="0"/>
          <w:i w:val="0"/>
          <w:iCs w:val="0"/>
          <w:color w:val="auto"/>
          <w:sz w:val="24"/>
          <w:szCs w:val="24"/>
          <w:highlight w:val="none"/>
          <w:lang w:val="en-US" w:eastAsia="zh-CN"/>
        </w:rPr>
        <w:t>（2）法定代表人授权书及被授权人身份证，法人本人参与投标提供法人身份证及法人资格证明；</w:t>
      </w:r>
    </w:p>
    <w:p w14:paraId="40D5618D">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（3）具有良好的商业信誉和健全的财务会计制度（2024年或2025年的财务审计报告；新成立公司不足一年的提供近三个月内有效的银行资信证明）；</w:t>
      </w:r>
    </w:p>
    <w:p w14:paraId="0982A1BF">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color w:val="auto"/>
          <w:lang w:val="en-US" w:eastAsia="zh-CN"/>
        </w:rPr>
      </w:pPr>
      <w:r>
        <w:rPr>
          <w:rFonts w:hint="eastAsia" w:ascii="宋体" w:hAnsi="宋体" w:eastAsia="宋体" w:cs="宋体"/>
          <w:b w:val="0"/>
          <w:bCs w:val="0"/>
          <w:i w:val="0"/>
          <w:iCs w:val="0"/>
          <w:color w:val="auto"/>
          <w:sz w:val="24"/>
          <w:szCs w:val="24"/>
          <w:highlight w:val="none"/>
          <w:lang w:val="en-US" w:eastAsia="zh-CN"/>
        </w:rPr>
        <w:t>（4）具有履行合同所必需的设备和专业技术能力的承诺书</w:t>
      </w:r>
    </w:p>
    <w:p w14:paraId="36DEFC96">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color w:val="auto"/>
          <w:lang w:val="en-US" w:eastAsia="zh-CN"/>
        </w:rPr>
      </w:pPr>
      <w:r>
        <w:rPr>
          <w:rFonts w:hint="eastAsia" w:ascii="宋体" w:hAnsi="宋体" w:eastAsia="宋体" w:cs="宋体"/>
          <w:b w:val="0"/>
          <w:bCs w:val="0"/>
          <w:i w:val="0"/>
          <w:iCs w:val="0"/>
          <w:color w:val="auto"/>
          <w:sz w:val="24"/>
          <w:szCs w:val="24"/>
          <w:highlight w:val="none"/>
          <w:lang w:val="en-US" w:eastAsia="zh-CN"/>
        </w:rPr>
        <w:t>（5）提供近6个月任意一个月的由社保部门或税务局出具的投标单位缴纳的社保证明和个人缴纳的社保明细表。</w:t>
      </w:r>
    </w:p>
    <w:p w14:paraId="0DBBA760">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（6）缴纳税收近6个月任意一个月的完税证明（零申报请出具税务部门加盖公章的证明材料或无欠款税收证明）；</w:t>
      </w:r>
    </w:p>
    <w:p w14:paraId="14CE2F6A">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（7）根据《财政部关于在政府采购活动中查询及使用信用记录有关问题的通知》（财库﹝2016﹞125号）的要求，凡拟参加本次招标项目的供应商，如在“信用中国”网站（www.creditchina.gov.cn） 被列入失信被执行人、重大税收违法失信主体名单(信用服务-重点领域严重失信主体名单查询-搜索栏输入单位全称)、中国政府采购网（http://www.ccgp.gov.cn/search/cr/）政府采购严重违法失信行为信息记录名单的（尚在处罚期内的），将拒绝其参加本次招标活动，（信用信息记录以采购代理机构或采购人查询为准）；</w:t>
      </w:r>
    </w:p>
    <w:p w14:paraId="597A93C8">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（8）在参加政府采购活动中前三年内无重大违法记录的承诺书；</w:t>
      </w:r>
    </w:p>
    <w:p w14:paraId="2F4ADFD5">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（9）针对本次采购项目《反商业贿赂承诺书》的书面声明；</w:t>
      </w:r>
    </w:p>
    <w:p w14:paraId="4E317F5A">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（10）本项目不接受联合体投标；（提供非联合体投标承诺函，承诺函格式自拟）</w:t>
      </w:r>
    </w:p>
    <w:p w14:paraId="7DC3D94B">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（11）供应商提供的货物应由中小企业生产（需提供采购文件规定格式的《中小企业声明函（货物）》,并加盖供应商公章。）</w:t>
      </w:r>
    </w:p>
    <w:p w14:paraId="07EEDA4D">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注：①上述资质谈判现场能够通过官方网络查证的，均视为合格供应商。②完税证明若为零申报企业，需提供国家税务总局电子税务局“申报结果查询截图”，税务局代收的社保缴费证明不可作为本项目的完税证明（“税种”不可为养老保险、医疗保险、失业保险、工伤保险和生育保险）。</w:t>
      </w:r>
    </w:p>
    <w:p w14:paraId="309E6DD5">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sz w:val="24"/>
          <w:szCs w:val="24"/>
        </w:rPr>
        <w:t>未通过资格审查的供应商不进入评标；通过资格审查的供应商少于三家的，不得评标。</w:t>
      </w:r>
    </w:p>
    <w:p w14:paraId="493E5C1E">
      <w:pPr>
        <w:pageBreakBefore w:val="0"/>
        <w:widowControl w:val="0"/>
        <w:kinsoku/>
        <w:wordWrap/>
        <w:overflowPunct/>
        <w:topLinePunct w:val="0"/>
        <w:bidi w:val="0"/>
        <w:spacing w:line="360" w:lineRule="auto"/>
        <w:ind w:left="5"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采购人或采购代理机构将在谈判开启前1个工作日至递交响应文件截止</w:t>
      </w:r>
      <w:r>
        <w:rPr>
          <w:rFonts w:hint="eastAsia" w:ascii="宋体" w:hAnsi="宋体" w:eastAsia="宋体" w:cs="宋体"/>
          <w:color w:val="auto"/>
          <w:sz w:val="24"/>
          <w:szCs w:val="24"/>
          <w:highlight w:val="none"/>
          <w:lang w:eastAsia="zh-CN"/>
        </w:rPr>
        <w:t>前</w:t>
      </w:r>
      <w:r>
        <w:rPr>
          <w:rFonts w:hint="eastAsia" w:ascii="宋体" w:hAnsi="宋体" w:eastAsia="宋体" w:cs="宋体"/>
          <w:color w:val="auto"/>
          <w:sz w:val="24"/>
          <w:szCs w:val="24"/>
          <w:highlight w:val="none"/>
        </w:rPr>
        <w:t>查询</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的信用记录。</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存在不良信用记录的，</w:t>
      </w:r>
      <w:r>
        <w:rPr>
          <w:rFonts w:hint="eastAsia" w:ascii="宋体" w:hAnsi="宋体" w:eastAsia="宋体" w:cs="宋体"/>
          <w:color w:val="auto"/>
          <w:sz w:val="24"/>
          <w:szCs w:val="24"/>
          <w:highlight w:val="none"/>
        </w:rPr>
        <w:t>其谈判资格将被认定为</w:t>
      </w:r>
      <w:r>
        <w:rPr>
          <w:rFonts w:hint="eastAsia" w:ascii="宋体" w:hAnsi="宋体" w:eastAsia="宋体" w:cs="宋体"/>
          <w:b/>
          <w:bCs/>
          <w:color w:val="auto"/>
          <w:sz w:val="24"/>
          <w:szCs w:val="24"/>
          <w:highlight w:val="none"/>
        </w:rPr>
        <w:t>无效</w:t>
      </w:r>
      <w:r>
        <w:rPr>
          <w:rFonts w:hint="eastAsia" w:ascii="宋体" w:hAnsi="宋体" w:eastAsia="宋体" w:cs="宋体"/>
          <w:color w:val="auto"/>
          <w:sz w:val="24"/>
          <w:szCs w:val="24"/>
          <w:highlight w:val="none"/>
        </w:rPr>
        <w:t>。</w:t>
      </w:r>
    </w:p>
    <w:p w14:paraId="08369385">
      <w:pPr>
        <w:keepNext w:val="0"/>
        <w:keepLines w:val="0"/>
        <w:pageBreakBefore w:val="0"/>
        <w:widowControl w:val="0"/>
        <w:kinsoku/>
        <w:wordWrap/>
        <w:overflowPunct/>
        <w:topLinePunct w:val="0"/>
        <w:autoSpaceDE/>
        <w:autoSpaceDN/>
        <w:bidi w:val="0"/>
        <w:adjustRightInd/>
        <w:snapToGrid/>
        <w:spacing w:line="360" w:lineRule="auto"/>
        <w:ind w:left="0" w:leftChars="0" w:right="-199" w:rightChars="-95"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19.2.</w:t>
      </w:r>
      <w:r>
        <w:rPr>
          <w:rFonts w:hint="eastAsia" w:ascii="宋体" w:hAnsi="宋体" w:eastAsia="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rPr>
        <w:t>不良信用记录指：</w:t>
      </w:r>
      <w:r>
        <w:rPr>
          <w:rFonts w:hint="eastAsia" w:ascii="宋体" w:hAnsi="宋体" w:eastAsia="宋体" w:cs="宋体"/>
          <w:color w:val="auto"/>
          <w:sz w:val="24"/>
          <w:szCs w:val="24"/>
          <w:highlight w:val="none"/>
          <w:lang w:val="en-US" w:eastAsia="zh-CN"/>
        </w:rPr>
        <w:t>根据《财政部关于在政府采购活动中查询及使用信用记录有关问题的通知》（财库﹝2016﹞125 号）的要求，凡拟参加本次招标项目的供应商，如在“信用中国” 网站（ www.creditchina.gov.cn） 被列入失信被执行人、重大税收违法案件当事人名单(信用服务-重点领域严重失信主体名单查询-搜索栏输入单位全称)、中国政府采购网（http://www.ccgp.gov.cn/search/cr/）严重违法失信行为记录名单的（尚在处罚期内的）、将拒绝其参加本次招标活动。</w:t>
      </w:r>
    </w:p>
    <w:p w14:paraId="46A9AE0E">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以联合体形式参加谈判的，联合体任何成员存在以上不良信用记录的，联合体参加将被认定为</w:t>
      </w:r>
      <w:r>
        <w:rPr>
          <w:rFonts w:hint="eastAsia" w:ascii="宋体" w:hAnsi="宋体" w:eastAsia="宋体" w:cs="宋体"/>
          <w:b/>
          <w:bCs/>
          <w:color w:val="auto"/>
          <w:sz w:val="24"/>
          <w:szCs w:val="24"/>
          <w:highlight w:val="none"/>
        </w:rPr>
        <w:t>无效</w:t>
      </w:r>
      <w:r>
        <w:rPr>
          <w:rFonts w:hint="eastAsia" w:ascii="宋体" w:hAnsi="宋体" w:eastAsia="宋体" w:cs="宋体"/>
          <w:color w:val="auto"/>
          <w:sz w:val="24"/>
          <w:szCs w:val="24"/>
          <w:highlight w:val="none"/>
        </w:rPr>
        <w:t>。</w:t>
      </w:r>
    </w:p>
    <w:p w14:paraId="038D56AC">
      <w:pPr>
        <w:pStyle w:val="5"/>
        <w:pageBreakBefore w:val="0"/>
        <w:widowControl w:val="0"/>
        <w:kinsoku/>
        <w:wordWrap/>
        <w:overflowPunct/>
        <w:topLinePunct w:val="0"/>
        <w:bidi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19.2.2 查询及记录方式：采购人或采购代理机构经办人将查询网页打印、签字并存档备查。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不良信用记录以采购人或采购代理机构查询结果为准。</w:t>
      </w:r>
    </w:p>
    <w:p w14:paraId="6E895217">
      <w:pPr>
        <w:pStyle w:val="5"/>
        <w:pageBreakBefore w:val="0"/>
        <w:widowControl w:val="0"/>
        <w:kinsoku/>
        <w:wordWrap/>
        <w:overflowPunct/>
        <w:topLinePunct w:val="0"/>
        <w:bidi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在本招标文件规定的查询时间之后，网站信息发生的任何变更均不再作为评标依据。</w:t>
      </w:r>
    </w:p>
    <w:p w14:paraId="023BF3D6">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19.3  按照《中华人民共和国政府采购法》、《中华人民共和国政府采购法实施条例》及本项目本级和上级财政部门的有关规定依法组建的谈判小组，负责评审工作</w:t>
      </w:r>
      <w:r>
        <w:rPr>
          <w:rFonts w:hint="eastAsia" w:ascii="宋体" w:hAnsi="宋体" w:eastAsia="宋体" w:cs="宋体"/>
          <w:color w:val="auto"/>
          <w:sz w:val="24"/>
          <w:szCs w:val="24"/>
          <w:highlight w:val="none"/>
          <w:lang w:eastAsia="zh-CN"/>
        </w:rPr>
        <w:t>；</w:t>
      </w:r>
      <w:bookmarkStart w:id="209" w:name="_Toc520356166"/>
      <w:r>
        <w:rPr>
          <w:rFonts w:hint="eastAsia" w:ascii="宋体" w:hAnsi="宋体" w:eastAsia="宋体" w:cs="宋体"/>
          <w:b/>
          <w:bCs/>
          <w:color w:val="auto"/>
          <w:sz w:val="24"/>
          <w:szCs w:val="24"/>
          <w:highlight w:val="none"/>
          <w:lang w:eastAsia="zh-CN"/>
        </w:rPr>
        <w:t>评审专家</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名，评审专家通过政采云系统随机抽取。</w:t>
      </w:r>
    </w:p>
    <w:p w14:paraId="7BFF0AAF">
      <w:pPr>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210" w:name="_Toc23597"/>
      <w:bookmarkStart w:id="211" w:name="_Toc31711"/>
      <w:bookmarkStart w:id="212" w:name="_Toc21722"/>
      <w:bookmarkStart w:id="213" w:name="_Toc17842"/>
      <w:bookmarkStart w:id="214" w:name="_Toc28479"/>
      <w:bookmarkStart w:id="215" w:name="_Toc515647781"/>
      <w:bookmarkStart w:id="216" w:name="_Toc19949"/>
      <w:bookmarkStart w:id="217" w:name="_Toc8697"/>
      <w:r>
        <w:rPr>
          <w:rFonts w:hint="eastAsia" w:ascii="宋体" w:hAnsi="宋体" w:eastAsia="宋体" w:cs="宋体"/>
          <w:color w:val="auto"/>
          <w:sz w:val="24"/>
          <w:szCs w:val="24"/>
          <w:highlight w:val="none"/>
        </w:rPr>
        <w:t>20.响应文件</w:t>
      </w:r>
      <w:bookmarkEnd w:id="209"/>
      <w:r>
        <w:rPr>
          <w:rFonts w:hint="eastAsia" w:ascii="宋体" w:hAnsi="宋体" w:eastAsia="宋体" w:cs="宋体"/>
          <w:color w:val="auto"/>
          <w:sz w:val="24"/>
          <w:szCs w:val="24"/>
          <w:highlight w:val="none"/>
        </w:rPr>
        <w:t>符合性审查与澄清</w:t>
      </w:r>
      <w:bookmarkEnd w:id="210"/>
      <w:bookmarkEnd w:id="211"/>
      <w:bookmarkEnd w:id="212"/>
      <w:bookmarkEnd w:id="213"/>
      <w:bookmarkEnd w:id="214"/>
      <w:bookmarkEnd w:id="215"/>
      <w:bookmarkEnd w:id="216"/>
      <w:bookmarkEnd w:id="217"/>
    </w:p>
    <w:p w14:paraId="126E4DBD">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符合性审查是指依据谈判文件的规定，从响应文件的有效性和完整性对响应文件的响应程度进行审查，以确定是否对谈判文件的实质性要求做出响应。</w:t>
      </w:r>
      <w:bookmarkStart w:id="218" w:name="_Hlt522424701"/>
      <w:bookmarkEnd w:id="218"/>
      <w:bookmarkStart w:id="219" w:name="_Toc520356167"/>
    </w:p>
    <w:p w14:paraId="105BF0D9">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响应文件的澄清</w:t>
      </w:r>
    </w:p>
    <w:p w14:paraId="468E0159">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20.2.1 在评审期间，谈判小组将以书面方式要求供应商对其响应文件中含义不明确、对同类问题表述不一致或者有明显文字和计算错误的内容，以及谈判小组认为供应商的报价明显低于其他通过符合性检查供应商的报价，有可能影响履约的情况作必要的澄清、说明或补正。供应商的澄清、说明或补正应在谈判小组规定的时间内以书面方式进行，并不得超出响应文件范围或者改变响应文件的实质性内容。</w:t>
      </w:r>
    </w:p>
    <w:p w14:paraId="6D5B95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20.2.2 供应商的的澄清、说明或补正将作为响应文件的一部分。</w:t>
      </w:r>
    </w:p>
    <w:p w14:paraId="0E6E37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响应文件报价出现前后不一致的，按照下列规定修正：</w:t>
      </w:r>
    </w:p>
    <w:p w14:paraId="63007A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（一）响应文件中报价一览表（报价表）内容与响应文件中相应内容不一致的，以报价一览表（报价表）为准；</w:t>
      </w:r>
    </w:p>
    <w:p w14:paraId="1E5DF9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（二）大写金额和小写金额不一致的，以大写金额为准；</w:t>
      </w:r>
    </w:p>
    <w:p w14:paraId="4CFC80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（三）单价金额小数点或者百分比有明显错位的，以报价一览表的总价为准，并修改单价；</w:t>
      </w:r>
    </w:p>
    <w:p w14:paraId="0288FD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（四）总价金额与按单价汇总金额不一致的，以单价金额计算结果为准。</w:t>
      </w:r>
    </w:p>
    <w:p w14:paraId="67101A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报价按照第20.2条的规定经供应商确认后产生约束力，供应商不确认的，其谈判资格将被认定为无效。对不同文字文本响应文件的解释发生异议的，以中文文本为准。</w:t>
      </w:r>
    </w:p>
    <w:p w14:paraId="41000F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如一个分包内只有一种产品，不同供应商所投产品为同一品牌的，按如下方式处理：</w:t>
      </w:r>
    </w:p>
    <w:p w14:paraId="1C1E928B">
      <w:pPr>
        <w:pageBreakBefore w:val="0"/>
        <w:widowControl w:val="0"/>
        <w:kinsoku/>
        <w:wordWrap/>
        <w:overflowPunct/>
        <w:topLinePunct w:val="0"/>
        <w:bidi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使用最低评审价法，提供相同品牌产品的不同供应商以其中通过资格审查、符合性审查且报价最低的参加评审；报价相同的，由采购人或者采购人委托谈判小组按照谈判文件中评审办法规定的方式确定一个参加评审的供应商；未规定的采取随机抽取方式确定，其他谈判资格将被认定为无效。</w:t>
      </w:r>
    </w:p>
    <w:p w14:paraId="0356A17D">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20.5 如一个分包内包含多种产品的，采购人或采购代理机构将在</w:t>
      </w:r>
      <w:r>
        <w:rPr>
          <w:rFonts w:hint="eastAsia" w:ascii="宋体" w:hAnsi="宋体" w:eastAsia="宋体" w:cs="宋体"/>
          <w:color w:val="auto"/>
          <w:sz w:val="24"/>
          <w:szCs w:val="24"/>
          <w:highlight w:val="none"/>
          <w:u w:val="single"/>
        </w:rPr>
        <w:t>供应商须知资料表</w:t>
      </w:r>
      <w:r>
        <w:rPr>
          <w:rFonts w:hint="eastAsia" w:ascii="宋体" w:hAnsi="宋体" w:eastAsia="宋体" w:cs="宋体"/>
          <w:color w:val="auto"/>
          <w:sz w:val="24"/>
          <w:szCs w:val="24"/>
          <w:highlight w:val="none"/>
        </w:rPr>
        <w:t>中载明核心产品，多家供应商提供的核心产品品牌相同的，按第20.4条规定处理。</w:t>
      </w:r>
    </w:p>
    <w:p w14:paraId="02672D51">
      <w:pPr>
        <w:pageBreakBefore w:val="0"/>
        <w:widowControl w:val="0"/>
        <w:numPr>
          <w:ilvl w:val="0"/>
          <w:numId w:val="2"/>
        </w:numPr>
        <w:kinsoku/>
        <w:wordWrap/>
        <w:overflowPunct/>
        <w:topLinePunct w:val="0"/>
        <w:bidi w:val="0"/>
        <w:spacing w:line="360" w:lineRule="auto"/>
        <w:ind w:firstLine="480" w:firstLineChars="200"/>
        <w:textAlignment w:val="auto"/>
        <w:outlineLvl w:val="9"/>
        <w:rPr>
          <w:color w:val="auto"/>
        </w:rPr>
      </w:pPr>
      <w:bookmarkStart w:id="220" w:name="_Toc515647782"/>
      <w:bookmarkStart w:id="221" w:name="_Toc9591"/>
      <w:bookmarkStart w:id="222" w:name="_Toc6364"/>
      <w:bookmarkStart w:id="223" w:name="_Toc20584"/>
      <w:bookmarkStart w:id="224" w:name="_Toc9469"/>
      <w:bookmarkStart w:id="225" w:name="_Toc8616"/>
      <w:bookmarkStart w:id="226" w:name="_Toc3951"/>
      <w:bookmarkStart w:id="227" w:name="_Toc13828"/>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偏离</w:t>
      </w:r>
      <w:bookmarkEnd w:id="220"/>
      <w:bookmarkEnd w:id="221"/>
      <w:bookmarkEnd w:id="222"/>
      <w:bookmarkEnd w:id="223"/>
      <w:bookmarkEnd w:id="224"/>
      <w:bookmarkEnd w:id="225"/>
      <w:bookmarkEnd w:id="226"/>
      <w:bookmarkEnd w:id="227"/>
      <w:bookmarkStart w:id="228" w:name="_Toc515647783"/>
      <w:bookmarkStart w:id="229" w:name="_Toc17277"/>
      <w:bookmarkStart w:id="230" w:name="_Toc6092"/>
      <w:bookmarkStart w:id="231" w:name="_Toc19797"/>
      <w:bookmarkStart w:id="232" w:name="_Toc11414"/>
      <w:bookmarkStart w:id="233" w:name="_Toc4950"/>
      <w:bookmarkStart w:id="234" w:name="_Toc4905"/>
      <w:bookmarkStart w:id="235" w:name="_Toc15288"/>
      <w:r>
        <w:rPr>
          <w:rFonts w:hint="eastAsia" w:ascii="宋体" w:hAnsi="宋体" w:eastAsia="宋体" w:cs="宋体"/>
          <w:color w:val="auto"/>
          <w:sz w:val="24"/>
          <w:szCs w:val="24"/>
          <w:highlight w:val="none"/>
          <w:lang w:val="en-US" w:eastAsia="zh-CN"/>
        </w:rPr>
        <w:t xml:space="preserve">  </w:t>
      </w:r>
    </w:p>
    <w:p w14:paraId="28E4E103">
      <w:pPr>
        <w:pageBreakBefore w:val="0"/>
        <w:widowControl w:val="0"/>
        <w:numPr>
          <w:ilvl w:val="0"/>
          <w:numId w:val="0"/>
        </w:numPr>
        <w:kinsoku/>
        <w:wordWrap/>
        <w:overflowPunct/>
        <w:topLinePunct w:val="0"/>
        <w:bidi w:val="0"/>
        <w:spacing w:line="360" w:lineRule="auto"/>
        <w:ind w:firstLine="720" w:firstLineChars="300"/>
        <w:textAlignment w:val="auto"/>
        <w:outlineLvl w:val="9"/>
        <w:rPr>
          <w:color w:val="auto"/>
        </w:rPr>
      </w:pPr>
      <w:r>
        <w:rPr>
          <w:rFonts w:ascii="FZFangSong-Z02" w:hAnsi="FZFangSong-Z02" w:eastAsia="FZFangSong-Z02" w:cs="FZFangSong-Z02"/>
          <w:color w:val="auto"/>
          <w:kern w:val="0"/>
          <w:sz w:val="24"/>
          <w:szCs w:val="24"/>
          <w:lang w:val="en-US" w:eastAsia="zh-CN" w:bidi="ar"/>
        </w:rPr>
        <w:t>谈判小组</w:t>
      </w:r>
      <w:r>
        <w:rPr>
          <w:rFonts w:hint="eastAsia" w:ascii="FZFangSong-Z02" w:hAnsi="FZFangSong-Z02" w:eastAsia="FZFangSong-Z02" w:cs="FZFangSong-Z02"/>
          <w:color w:val="auto"/>
          <w:kern w:val="0"/>
          <w:sz w:val="24"/>
          <w:szCs w:val="24"/>
          <w:lang w:val="en-US" w:eastAsia="zh-CN" w:bidi="ar"/>
        </w:rPr>
        <w:t>不接受</w:t>
      </w:r>
      <w:r>
        <w:rPr>
          <w:rFonts w:ascii="FZFangSong-Z02" w:hAnsi="FZFangSong-Z02" w:eastAsia="FZFangSong-Z02" w:cs="FZFangSong-Z02"/>
          <w:color w:val="auto"/>
          <w:kern w:val="0"/>
          <w:sz w:val="24"/>
          <w:szCs w:val="24"/>
          <w:lang w:val="en-US" w:eastAsia="zh-CN" w:bidi="ar"/>
        </w:rPr>
        <w:t>响应文件中</w:t>
      </w:r>
      <w:r>
        <w:rPr>
          <w:rFonts w:hint="eastAsia" w:ascii="FZFangSong-Z02" w:hAnsi="FZFangSong-Z02" w:eastAsia="FZFangSong-Z02" w:cs="FZFangSong-Z02"/>
          <w:color w:val="auto"/>
          <w:kern w:val="0"/>
          <w:sz w:val="24"/>
          <w:szCs w:val="24"/>
          <w:lang w:val="en-US" w:eastAsia="zh-CN" w:bidi="ar"/>
        </w:rPr>
        <w:t>出现的负偏离</w:t>
      </w:r>
      <w:r>
        <w:rPr>
          <w:rFonts w:ascii="FZFangSong-Z02" w:hAnsi="FZFangSong-Z02" w:eastAsia="FZFangSong-Z02" w:cs="FZFangSong-Z02"/>
          <w:color w:val="auto"/>
          <w:kern w:val="0"/>
          <w:sz w:val="24"/>
          <w:szCs w:val="24"/>
          <w:lang w:val="en-US" w:eastAsia="zh-CN" w:bidi="ar"/>
        </w:rPr>
        <w:t>。</w:t>
      </w:r>
    </w:p>
    <w:p w14:paraId="3C7FA50C">
      <w:pPr>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bookmarkEnd w:id="228"/>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无效</w:t>
      </w:r>
      <w:bookmarkEnd w:id="229"/>
      <w:bookmarkEnd w:id="230"/>
      <w:bookmarkEnd w:id="231"/>
      <w:bookmarkEnd w:id="232"/>
      <w:bookmarkEnd w:id="233"/>
      <w:bookmarkEnd w:id="234"/>
      <w:bookmarkEnd w:id="235"/>
    </w:p>
    <w:p w14:paraId="7B94C1D2">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在比较与评价之前，根据本须知的规定，谈判小组要审查每份响应文件是否实质上响应了谈判文件的要求。实质上响应的谈判应该是与谈判文件要求的全部条款、条件和规格相符，没有重大偏离的响应文件。对关键条款的偏离，将被认定为</w:t>
      </w:r>
      <w:r>
        <w:rPr>
          <w:rFonts w:hint="eastAsia" w:ascii="宋体" w:hAnsi="宋体" w:eastAsia="宋体" w:cs="宋体"/>
          <w:b/>
          <w:bCs/>
          <w:color w:val="auto"/>
          <w:sz w:val="24"/>
          <w:szCs w:val="24"/>
          <w:highlight w:val="none"/>
        </w:rPr>
        <w:t>无效</w:t>
      </w:r>
      <w:r>
        <w:rPr>
          <w:rFonts w:hint="eastAsia" w:ascii="宋体" w:hAnsi="宋体" w:eastAsia="宋体" w:cs="宋体"/>
          <w:color w:val="auto"/>
          <w:sz w:val="24"/>
          <w:szCs w:val="24"/>
          <w:highlight w:val="none"/>
        </w:rPr>
        <w:t>。供应商不得通过修正或撤销不符合要求的偏离，从而使其谈判成为实质上响应的谈判。</w:t>
      </w:r>
    </w:p>
    <w:p w14:paraId="776DEC03">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谈判小组决定谈判的响应性只根据谈判文件要求、响应文件内容及财政主管部门指定相关信息发布媒体。</w:t>
      </w:r>
    </w:p>
    <w:p w14:paraId="018B526F">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如发现下列情况之一的，其谈判资格将被认定为</w:t>
      </w:r>
      <w:r>
        <w:rPr>
          <w:rFonts w:hint="eastAsia" w:ascii="宋体" w:hAnsi="宋体" w:eastAsia="宋体" w:cs="宋体"/>
          <w:b/>
          <w:bCs/>
          <w:color w:val="auto"/>
          <w:sz w:val="24"/>
          <w:szCs w:val="24"/>
          <w:highlight w:val="none"/>
        </w:rPr>
        <w:t>无效</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以下情形应当在谈判文件中规定，并以醒目的方式标明</w:t>
      </w:r>
      <w:r>
        <w:rPr>
          <w:rFonts w:hint="eastAsia" w:ascii="宋体" w:hAnsi="宋体" w:eastAsia="宋体" w:cs="宋体"/>
          <w:color w:val="auto"/>
          <w:sz w:val="24"/>
          <w:szCs w:val="24"/>
          <w:highlight w:val="none"/>
        </w:rPr>
        <w:t>）</w:t>
      </w:r>
    </w:p>
    <w:p w14:paraId="7336514B">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（1）未按谈判文件规定的形式和金额提交谈判保证金的；</w:t>
      </w:r>
    </w:p>
    <w:p w14:paraId="2B24ACA9">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（2）未按照谈判文件规定要求签署、盖章的；</w:t>
      </w:r>
    </w:p>
    <w:p w14:paraId="77010470">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（3）未满足谈判文件中技术条款的实质性要求；</w:t>
      </w:r>
    </w:p>
    <w:p w14:paraId="36D7E7DE">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（4）与其他供应商串通参加谈判，或者与采购人串通参加谈判；</w:t>
      </w:r>
    </w:p>
    <w:p w14:paraId="206F98CD">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（5）属于谈判文件规定的其他无效情形；</w:t>
      </w:r>
    </w:p>
    <w:p w14:paraId="582ECB62">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（6）谈判小组认为供应商的报价明显低于其他通过符合性检查供应商的报价，有可能影响履约的，且供应商未按照规定证明其报价合理性的；</w:t>
      </w:r>
    </w:p>
    <w:p w14:paraId="450847C3">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（7）响应文件含有采购人不能接受的附加条件的；</w:t>
      </w:r>
    </w:p>
    <w:p w14:paraId="5E45324D">
      <w:pPr>
        <w:pageBreakBefore w:val="0"/>
        <w:widowControl w:val="0"/>
        <w:tabs>
          <w:tab w:val="left" w:pos="0"/>
        </w:tabs>
        <w:kinsoku/>
        <w:wordWrap/>
        <w:overflowPunct/>
        <w:topLinePunct w:val="0"/>
        <w:bidi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（8）不符合法规和谈判文件中规定的其他实质性要求的。</w:t>
      </w:r>
    </w:p>
    <w:p w14:paraId="230CD37E">
      <w:pPr>
        <w:pageBreakBefore w:val="0"/>
        <w:widowControl w:val="0"/>
        <w:kinsoku/>
        <w:wordWrap/>
        <w:overflowPunct/>
        <w:topLinePunct w:val="0"/>
        <w:bidi w:val="0"/>
        <w:spacing w:line="360" w:lineRule="auto"/>
        <w:ind w:firstLine="240" w:firstLineChars="100"/>
        <w:textAlignment w:val="auto"/>
        <w:outlineLvl w:val="9"/>
        <w:rPr>
          <w:rFonts w:hint="eastAsia" w:ascii="宋体" w:hAnsi="宋体" w:eastAsia="宋体" w:cs="宋体"/>
          <w:color w:val="auto"/>
          <w:sz w:val="24"/>
          <w:szCs w:val="24"/>
          <w:highlight w:val="none"/>
          <w:lang w:eastAsia="zh-CN"/>
        </w:rPr>
      </w:pPr>
      <w:bookmarkStart w:id="236" w:name="_Toc13652"/>
      <w:bookmarkStart w:id="237" w:name="_Toc7697"/>
      <w:bookmarkStart w:id="238" w:name="_Toc22941"/>
      <w:bookmarkStart w:id="239" w:name="_Toc515647784"/>
      <w:bookmarkStart w:id="240" w:name="_Toc27041"/>
      <w:bookmarkStart w:id="241" w:name="_Toc26804"/>
      <w:bookmarkStart w:id="242" w:name="_Toc26483"/>
      <w:bookmarkStart w:id="243" w:name="_Toc16218"/>
      <w:r>
        <w:rPr>
          <w:rFonts w:hint="eastAsia" w:ascii="宋体" w:hAnsi="宋体" w:eastAsia="宋体" w:cs="宋体"/>
          <w:color w:val="auto"/>
          <w:sz w:val="24"/>
          <w:szCs w:val="24"/>
          <w:highlight w:val="none"/>
        </w:rPr>
        <w:t>23.</w:t>
      </w:r>
      <w:bookmarkEnd w:id="219"/>
      <w:r>
        <w:rPr>
          <w:rFonts w:hint="eastAsia" w:ascii="宋体" w:hAnsi="宋体" w:eastAsia="宋体" w:cs="宋体"/>
          <w:color w:val="auto"/>
          <w:sz w:val="24"/>
          <w:szCs w:val="24"/>
          <w:highlight w:val="none"/>
        </w:rPr>
        <w:t>评</w:t>
      </w:r>
      <w:bookmarkEnd w:id="236"/>
      <w:bookmarkEnd w:id="237"/>
      <w:bookmarkEnd w:id="238"/>
      <w:bookmarkEnd w:id="239"/>
      <w:bookmarkEnd w:id="240"/>
      <w:bookmarkEnd w:id="241"/>
      <w:bookmarkEnd w:id="242"/>
      <w:r>
        <w:rPr>
          <w:rFonts w:hint="eastAsia" w:ascii="宋体" w:hAnsi="宋体" w:eastAsia="宋体" w:cs="宋体"/>
          <w:color w:val="auto"/>
          <w:sz w:val="24"/>
          <w:szCs w:val="24"/>
          <w:highlight w:val="none"/>
          <w:lang w:eastAsia="zh-CN"/>
        </w:rPr>
        <w:t>标</w:t>
      </w:r>
      <w:bookmarkEnd w:id="243"/>
    </w:p>
    <w:p w14:paraId="4085222F">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23.1</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经符合性审查合格的响应文件，谈判小组将根据谈判文件确定的评审方法和标准，对其技术部分和商务部分作进一步的比较和评价。</w:t>
      </w:r>
    </w:p>
    <w:p w14:paraId="37AF7895">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23.2 评审严格按照谈判文件的要求和条件进行。</w:t>
      </w:r>
      <w:r>
        <w:rPr>
          <w:rFonts w:hint="eastAsia" w:ascii="宋体" w:hAnsi="宋体" w:eastAsia="宋体" w:cs="宋体"/>
          <w:b w:val="0"/>
          <w:bCs w:val="0"/>
          <w:color w:val="auto"/>
          <w:sz w:val="24"/>
          <w:szCs w:val="24"/>
          <w:highlight w:val="none"/>
          <w:lang w:eastAsia="zh-CN"/>
        </w:rPr>
        <w:t>采用最低评审价法：响应文件满足谈判文件全部实质性要求，且谈判报价最低的供应商为成交候选人的评审方法。</w:t>
      </w:r>
      <w:r>
        <w:rPr>
          <w:rFonts w:hint="eastAsia" w:ascii="宋体" w:hAnsi="宋体" w:eastAsia="宋体" w:cs="宋体"/>
          <w:b w:val="0"/>
          <w:bCs w:val="0"/>
          <w:color w:val="auto"/>
          <w:sz w:val="24"/>
          <w:szCs w:val="24"/>
          <w:highlight w:val="none"/>
        </w:rPr>
        <w:t>当谈判小组在评审过程中，谈判小组各方意见不一致时，应采用记名表决的方式决定，遵循少数服从多数的原则。</w:t>
      </w:r>
    </w:p>
    <w:p w14:paraId="5FFE944A">
      <w:pPr>
        <w:pageBreakBefore w:val="0"/>
        <w:widowControl w:val="0"/>
        <w:kinsoku/>
        <w:wordWrap/>
        <w:overflowPunct/>
        <w:topLinePunct w:val="0"/>
        <w:bidi w:val="0"/>
        <w:spacing w:line="360" w:lineRule="auto"/>
        <w:ind w:left="0" w:leftChars="0" w:firstLine="464"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4"/>
          <w:sz w:val="24"/>
          <w:szCs w:val="24"/>
          <w:highlight w:val="none"/>
          <w:lang w:val="en-US" w:eastAsia="zh-CN"/>
        </w:rPr>
        <w:t>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w:t>
      </w:r>
      <w:r>
        <w:rPr>
          <w:rFonts w:hint="eastAsia" w:ascii="宋体" w:hAnsi="宋体" w:eastAsia="宋体" w:cs="宋体"/>
          <w:b w:val="0"/>
          <w:bCs w:val="0"/>
          <w:color w:val="auto"/>
          <w:spacing w:val="-4"/>
          <w:sz w:val="24"/>
          <w:szCs w:val="24"/>
          <w:highlight w:val="none"/>
        </w:rPr>
        <w:t>最终谈判结束后，“</w:t>
      </w:r>
      <w:r>
        <w:rPr>
          <w:rFonts w:hint="eastAsia" w:ascii="宋体" w:hAnsi="宋体" w:eastAsia="宋体" w:cs="宋体"/>
          <w:b w:val="0"/>
          <w:bCs w:val="0"/>
          <w:color w:val="auto"/>
          <w:sz w:val="24"/>
          <w:szCs w:val="24"/>
          <w:highlight w:val="none"/>
        </w:rPr>
        <w:t>谈判小组”不得再与</w:t>
      </w:r>
      <w:r>
        <w:rPr>
          <w:rFonts w:hint="eastAsia" w:ascii="宋体" w:hAnsi="宋体" w:eastAsia="宋体" w:cs="宋体"/>
          <w:b w:val="0"/>
          <w:bCs w:val="0"/>
          <w:color w:val="auto"/>
          <w:spacing w:val="-4"/>
          <w:sz w:val="24"/>
          <w:szCs w:val="24"/>
          <w:highlight w:val="none"/>
          <w:lang w:eastAsia="zh-CN"/>
        </w:rPr>
        <w:t>供应商</w:t>
      </w:r>
      <w:r>
        <w:rPr>
          <w:rFonts w:hint="eastAsia" w:ascii="宋体" w:hAnsi="宋体" w:eastAsia="宋体" w:cs="宋体"/>
          <w:b w:val="0"/>
          <w:bCs w:val="0"/>
          <w:color w:val="auto"/>
          <w:sz w:val="24"/>
          <w:szCs w:val="24"/>
          <w:highlight w:val="none"/>
        </w:rPr>
        <w:t>进行任何形式的商谈。</w:t>
      </w:r>
    </w:p>
    <w:p w14:paraId="7E4B1D03">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谈判的任何一方不得透露与谈判有关的其他投标人的技术资料和其他信息。</w:t>
      </w:r>
    </w:p>
    <w:p w14:paraId="7AC241A6">
      <w:pPr>
        <w:pStyle w:val="14"/>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 本国产品标准及支持政策</w:t>
      </w:r>
    </w:p>
    <w:p w14:paraId="6710CA9C">
      <w:pPr>
        <w:pStyle w:val="14"/>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w:t>
      </w:r>
      <w:r>
        <w:rPr>
          <w:rFonts w:hint="eastAsia"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 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0955FD43">
      <w:pPr>
        <w:pStyle w:val="14"/>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23.3</w:t>
      </w:r>
      <w:r>
        <w:rPr>
          <w:rFonts w:hint="eastAsia" w:ascii="宋体" w:hAnsi="宋体" w:eastAsia="宋体" w:cs="宋体"/>
          <w:color w:val="auto"/>
          <w:sz w:val="24"/>
          <w:szCs w:val="24"/>
          <w:highlight w:val="none"/>
        </w:rPr>
        <w:t>.2 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6AB85EDC">
      <w:pPr>
        <w:pStyle w:val="14"/>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w:t>
      </w:r>
      <w:r>
        <w:rPr>
          <w:rFonts w:hint="eastAsia"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 对国家相关部门后续发布的特定产品清单内的产品，除满足上述条件外，还需同时满足关键组件境内生产、关键工序境内完成等特定要求。</w:t>
      </w:r>
    </w:p>
    <w:p w14:paraId="746FE039">
      <w:pPr>
        <w:pStyle w:val="14"/>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w:t>
      </w:r>
      <w:r>
        <w:rPr>
          <w:rFonts w:hint="eastAsia"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4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2AE8CDD">
      <w:pPr>
        <w:pStyle w:val="14"/>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w:t>
      </w:r>
      <w:r>
        <w:rPr>
          <w:rFonts w:hint="eastAsia"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.5 供应商对其提供的产品出具《关于符合本国产品标准的声明函》或财政部会同有关部门规定的有关证明文件。出具符合要求的《声明函》或有关证明文件的，该产品视为本国产品。</w:t>
      </w:r>
    </w:p>
    <w:p w14:paraId="3C71610B">
      <w:pPr>
        <w:pStyle w:val="14"/>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医疗器械产品，取得药品监督管理部门授予的准字号医疗器械注册证的，视为符合本国产品标准。</w:t>
      </w:r>
    </w:p>
    <w:p w14:paraId="4BB5E1A8">
      <w:pPr>
        <w:pStyle w:val="14"/>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23.3</w:t>
      </w:r>
      <w:r>
        <w:rPr>
          <w:rFonts w:hint="eastAsia" w:ascii="宋体" w:hAnsi="宋体" w:eastAsia="宋体" w:cs="宋体"/>
          <w:color w:val="auto"/>
          <w:sz w:val="24"/>
          <w:szCs w:val="24"/>
          <w:highlight w:val="none"/>
        </w:rPr>
        <w:t>.6 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09205E73">
      <w:pPr>
        <w:pStyle w:val="14"/>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23.3</w:t>
      </w:r>
      <w:r>
        <w:rPr>
          <w:rFonts w:hint="eastAsia" w:ascii="宋体" w:hAnsi="宋体" w:eastAsia="宋体" w:cs="宋体"/>
          <w:color w:val="auto"/>
          <w:sz w:val="24"/>
          <w:szCs w:val="24"/>
          <w:highlight w:val="none"/>
        </w:rPr>
        <w:t>.7 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3B917FC3">
      <w:pPr>
        <w:pStyle w:val="14"/>
        <w:pageBreakBefore w:val="0"/>
        <w:widowControl w:val="0"/>
        <w:kinsoku/>
        <w:wordWrap/>
        <w:overflowPunct/>
        <w:topLinePunct w:val="0"/>
        <w:bidi w:val="0"/>
        <w:spacing w:line="360" w:lineRule="auto"/>
        <w:ind w:left="0" w:leftChars="0" w:firstLine="480" w:firstLineChars="200"/>
        <w:textAlignment w:val="auto"/>
        <w:rPr>
          <w:rFonts w:hint="default"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 xml:space="preserve">23.4 </w:t>
      </w:r>
      <w:r>
        <w:rPr>
          <w:rFonts w:ascii="宋体" w:hAnsi="宋体" w:eastAsia="宋体" w:cs="宋体"/>
          <w:color w:val="auto"/>
          <w:sz w:val="24"/>
          <w:szCs w:val="24"/>
        </w:rPr>
        <w:t>中小企业、监狱企业及残疾人福利性单位</w:t>
      </w:r>
    </w:p>
    <w:p w14:paraId="70D463CF">
      <w:pPr>
        <w:pStyle w:val="14"/>
        <w:pageBreakBefore w:val="0"/>
        <w:widowControl w:val="0"/>
        <w:kinsoku/>
        <w:wordWrap/>
        <w:overflowPunct/>
        <w:topLinePunct w:val="0"/>
        <w:bidi w:val="0"/>
        <w:spacing w:line="360" w:lineRule="auto"/>
        <w:ind w:left="0" w:leftChars="0" w:firstLine="480" w:firstLineChars="200"/>
        <w:textAlignment w:val="auto"/>
        <w:rPr>
          <w:rFonts w:ascii="宋体" w:hAnsi="宋体" w:eastAsia="宋体" w:cs="宋体"/>
          <w:color w:val="auto"/>
          <w:sz w:val="24"/>
          <w:szCs w:val="24"/>
        </w:rPr>
      </w:pPr>
      <w:r>
        <w:rPr>
          <w:rFonts w:hint="eastAsia" w:hAnsi="宋体" w:eastAsia="宋体" w:cs="宋体"/>
          <w:color w:val="auto"/>
          <w:sz w:val="24"/>
          <w:szCs w:val="24"/>
          <w:highlight w:val="none"/>
          <w:lang w:val="en-US" w:eastAsia="zh-CN"/>
        </w:rPr>
        <w:t>23.4.1</w:t>
      </w:r>
      <w:r>
        <w:rPr>
          <w:rFonts w:ascii="宋体" w:hAnsi="宋体" w:eastAsia="宋体" w:cs="宋体"/>
          <w:color w:val="auto"/>
          <w:sz w:val="24"/>
          <w:szCs w:val="24"/>
        </w:rPr>
        <w:t>中小企业是指在中华人民共和国境内依法设立，依据国务院批准的中 小企业划分标准确定的中型企业、小型企业和微型企业，但与大企业的负责人为 同一人，或者与大企业存在直接控股、管理关系的除外。符合中小企业划分标准的个体工商户，在政府采购活动中视同中小企业。关于中小企业的相关规定依据 《中华人民共和国中小企业促进法》、《关于进一步加大政府采购支持中小企业 力度的通知》（财库〔2022〕19 号）、《政府采购促进中小企业发展管理办法》 （财库〔2020〕46 号）、《关于印发中小企业划型标准规定的通知》（工信部 联企业〔2011〕300 号）、《金融业企业划型标准规定》（〔2015〕309 号）等国务院批准的中小企业划分标准执行。</w:t>
      </w:r>
    </w:p>
    <w:p w14:paraId="00506612">
      <w:pPr>
        <w:pStyle w:val="14"/>
        <w:pageBreakBefore w:val="0"/>
        <w:widowControl w:val="0"/>
        <w:kinsoku/>
        <w:wordWrap/>
        <w:overflowPunct/>
        <w:topLinePunct w:val="0"/>
        <w:bidi w:val="0"/>
        <w:spacing w:line="360" w:lineRule="auto"/>
        <w:ind w:left="0" w:leftChars="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23.4</w:t>
      </w:r>
      <w:r>
        <w:rPr>
          <w:rFonts w:ascii="宋体" w:hAnsi="宋体" w:eastAsia="宋体" w:cs="宋体"/>
          <w:color w:val="auto"/>
          <w:sz w:val="24"/>
          <w:szCs w:val="24"/>
        </w:rPr>
        <w:t xml:space="preserve">.2 为促进中小企业发展，依据《关于印发&lt;政府采购促进中小企业发展管理办法&gt;的通知》（财库〔2020〕46号）、《财政部司法部关于政府采购支持监狱企业发展有关问题的通知》（财库〔2014〕68号）、《关于促进残疾人就业政府采购政策的通知》（财库〔2017〕141号）的规定，本项目供应商如需享 受中小企业相关政策的，且符合上述文件规定的，应按本谈判文件规定格式提供“中小企业声明函”或“监狱企业证明文件”或“残疾人福利性单位声明函”，评审时，谈判小组将依据本谈判文件“供应商须知前附表”规定的报价扣除比例，对供应商报价进行价格扣除，用扣除后的价格参与评审；谈判公告中明确项目专门面向中小企业采购的，“中小企业声明函”为资格要求文件，供应商参与谈判须按本谈判文件规定格式提供“中小企业声明函”或“监狱企业证明文件”或“残疾人福利性单位声明函”等作为资格证明文件。 </w:t>
      </w:r>
    </w:p>
    <w:p w14:paraId="251150BA">
      <w:pPr>
        <w:pStyle w:val="14"/>
        <w:pageBreakBefore w:val="0"/>
        <w:widowControl w:val="0"/>
        <w:kinsoku/>
        <w:wordWrap/>
        <w:overflowPunct/>
        <w:topLinePunct w:val="0"/>
        <w:bidi w:val="0"/>
        <w:spacing w:line="360" w:lineRule="auto"/>
        <w:ind w:left="0" w:leftChars="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23.4.3</w:t>
      </w:r>
      <w:r>
        <w:rPr>
          <w:rFonts w:ascii="宋体" w:hAnsi="宋体" w:eastAsia="宋体" w:cs="宋体"/>
          <w:color w:val="auto"/>
          <w:sz w:val="24"/>
          <w:szCs w:val="24"/>
        </w:rPr>
        <w:t xml:space="preserve"> 供应商提供的货物、工程或者服务符合下列情形的，享受中小企业扶持政策： </w:t>
      </w:r>
    </w:p>
    <w:p w14:paraId="4EB70589">
      <w:pPr>
        <w:pStyle w:val="14"/>
        <w:pageBreakBefore w:val="0"/>
        <w:widowControl w:val="0"/>
        <w:kinsoku/>
        <w:wordWrap/>
        <w:overflowPunct/>
        <w:topLinePunct w:val="0"/>
        <w:bidi w:val="0"/>
        <w:spacing w:line="360" w:lineRule="auto"/>
        <w:ind w:left="0" w:leftChars="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23.4.</w:t>
      </w:r>
      <w:r>
        <w:rPr>
          <w:rFonts w:ascii="宋体" w:hAnsi="宋体" w:eastAsia="宋体" w:cs="宋体"/>
          <w:color w:val="auto"/>
          <w:sz w:val="24"/>
          <w:szCs w:val="24"/>
        </w:rPr>
        <w:t xml:space="preserve">3.1 在货物采购项目中，货物由中小企业制造，即货物由中小企业生产 且使用该中小企业商号或者注册商标； </w:t>
      </w:r>
    </w:p>
    <w:p w14:paraId="008E4467">
      <w:pPr>
        <w:pStyle w:val="14"/>
        <w:pageBreakBefore w:val="0"/>
        <w:widowControl w:val="0"/>
        <w:kinsoku/>
        <w:wordWrap/>
        <w:overflowPunct/>
        <w:topLinePunct w:val="0"/>
        <w:bidi w:val="0"/>
        <w:spacing w:line="360" w:lineRule="auto"/>
        <w:ind w:left="0" w:leftChars="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23.4.</w:t>
      </w:r>
      <w:r>
        <w:rPr>
          <w:rFonts w:ascii="宋体" w:hAnsi="宋体" w:eastAsia="宋体" w:cs="宋体"/>
          <w:color w:val="auto"/>
          <w:sz w:val="24"/>
          <w:szCs w:val="24"/>
        </w:rPr>
        <w:t>3.</w:t>
      </w:r>
      <w:r>
        <w:rPr>
          <w:rFonts w:hint="eastAsia" w:hAnsi="宋体" w:eastAsia="宋体" w:cs="宋体"/>
          <w:color w:val="auto"/>
          <w:sz w:val="24"/>
          <w:szCs w:val="24"/>
          <w:lang w:val="en-US" w:eastAsia="zh-CN"/>
        </w:rPr>
        <w:t>2</w:t>
      </w:r>
      <w:r>
        <w:rPr>
          <w:rFonts w:ascii="宋体" w:hAnsi="宋体" w:eastAsia="宋体" w:cs="宋体"/>
          <w:color w:val="auto"/>
          <w:sz w:val="24"/>
          <w:szCs w:val="24"/>
        </w:rPr>
        <w:t xml:space="preserve"> 在工程采购项目中，工程由中小企业承建，即工程施工单位为中小企业； </w:t>
      </w:r>
    </w:p>
    <w:p w14:paraId="747AD623">
      <w:pPr>
        <w:pStyle w:val="14"/>
        <w:pageBreakBefore w:val="0"/>
        <w:widowControl w:val="0"/>
        <w:kinsoku/>
        <w:wordWrap/>
        <w:overflowPunct/>
        <w:topLinePunct w:val="0"/>
        <w:bidi w:val="0"/>
        <w:spacing w:line="360" w:lineRule="auto"/>
        <w:ind w:left="0" w:leftChars="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23.4.</w:t>
      </w:r>
      <w:r>
        <w:rPr>
          <w:rFonts w:ascii="宋体" w:hAnsi="宋体" w:eastAsia="宋体" w:cs="宋体"/>
          <w:color w:val="auto"/>
          <w:sz w:val="24"/>
          <w:szCs w:val="24"/>
        </w:rPr>
        <w:t>3.</w:t>
      </w:r>
      <w:r>
        <w:rPr>
          <w:rFonts w:hint="eastAsia" w:hAnsi="宋体" w:eastAsia="宋体" w:cs="宋体"/>
          <w:color w:val="auto"/>
          <w:sz w:val="24"/>
          <w:szCs w:val="24"/>
          <w:lang w:val="en-US" w:eastAsia="zh-CN"/>
        </w:rPr>
        <w:t>3</w:t>
      </w:r>
      <w:r>
        <w:rPr>
          <w:rFonts w:ascii="宋体" w:hAnsi="宋体" w:eastAsia="宋体" w:cs="宋体"/>
          <w:color w:val="auto"/>
          <w:sz w:val="24"/>
          <w:szCs w:val="24"/>
        </w:rPr>
        <w:t xml:space="preserve"> 在服务采购项目中，服务由中小企业承接，即提供服务的人员为中 小企业依照《中华人民共和国劳动合同法》订立劳动合同的从业人员。 </w:t>
      </w:r>
    </w:p>
    <w:p w14:paraId="3825BE37">
      <w:pPr>
        <w:pStyle w:val="14"/>
        <w:pageBreakBefore w:val="0"/>
        <w:widowControl w:val="0"/>
        <w:kinsoku/>
        <w:wordWrap/>
        <w:overflowPunct/>
        <w:topLinePunct w:val="0"/>
        <w:bidi w:val="0"/>
        <w:spacing w:line="360" w:lineRule="auto"/>
        <w:ind w:left="0" w:leftChars="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23.4.</w:t>
      </w:r>
      <w:r>
        <w:rPr>
          <w:rFonts w:ascii="宋体" w:hAnsi="宋体" w:eastAsia="宋体" w:cs="宋体"/>
          <w:color w:val="auto"/>
          <w:sz w:val="24"/>
          <w:szCs w:val="24"/>
        </w:rPr>
        <w:t>3.</w:t>
      </w:r>
      <w:r>
        <w:rPr>
          <w:rFonts w:hint="eastAsia" w:hAnsi="宋体" w:eastAsia="宋体" w:cs="宋体"/>
          <w:color w:val="auto"/>
          <w:sz w:val="24"/>
          <w:szCs w:val="24"/>
          <w:lang w:val="en-US" w:eastAsia="zh-CN"/>
        </w:rPr>
        <w:t>4</w:t>
      </w:r>
      <w:r>
        <w:rPr>
          <w:rFonts w:ascii="宋体" w:hAnsi="宋体" w:eastAsia="宋体" w:cs="宋体"/>
          <w:color w:val="auto"/>
          <w:sz w:val="24"/>
          <w:szCs w:val="24"/>
        </w:rPr>
        <w:t xml:space="preserve"> 在货物采购项目中，供应商提供的货物既有中小企业制造货物，也有 大型企业制造货物的，不享受中小企业扶持政策。 </w:t>
      </w:r>
    </w:p>
    <w:p w14:paraId="36597F4A">
      <w:pPr>
        <w:pStyle w:val="14"/>
        <w:pageBreakBefore w:val="0"/>
        <w:widowControl w:val="0"/>
        <w:kinsoku/>
        <w:wordWrap/>
        <w:overflowPunct/>
        <w:topLinePunct w:val="0"/>
        <w:bidi w:val="0"/>
        <w:spacing w:line="360" w:lineRule="auto"/>
        <w:ind w:left="0" w:leftChars="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23.4.3.5</w:t>
      </w:r>
      <w:r>
        <w:rPr>
          <w:rFonts w:ascii="宋体" w:hAnsi="宋体" w:eastAsia="宋体" w:cs="宋体"/>
          <w:color w:val="auto"/>
          <w:sz w:val="24"/>
          <w:szCs w:val="24"/>
        </w:rPr>
        <w:t xml:space="preserve"> 以联合体形式参加政府采购活动，联合体各方均为中小企业的，联合 体视同中小企业。其中，联合体各方均为小微企业的，联合体视同小微企业。 </w:t>
      </w:r>
    </w:p>
    <w:p w14:paraId="225546BA">
      <w:pPr>
        <w:pStyle w:val="14"/>
        <w:pageBreakBefore w:val="0"/>
        <w:widowControl w:val="0"/>
        <w:kinsoku/>
        <w:wordWrap/>
        <w:overflowPunct/>
        <w:topLinePunct w:val="0"/>
        <w:bidi w:val="0"/>
        <w:spacing w:line="360" w:lineRule="auto"/>
        <w:ind w:left="0" w:leftChars="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23.4.3.</w:t>
      </w:r>
      <w:r>
        <w:rPr>
          <w:rFonts w:ascii="宋体" w:hAnsi="宋体" w:eastAsia="宋体" w:cs="宋体"/>
          <w:color w:val="auto"/>
          <w:sz w:val="24"/>
          <w:szCs w:val="24"/>
        </w:rPr>
        <w:t xml:space="preserve">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 以及新疆生产建设兵团监狱管理局、戒毒管理局的企业。 </w:t>
      </w:r>
    </w:p>
    <w:p w14:paraId="02260E52">
      <w:pPr>
        <w:pStyle w:val="14"/>
        <w:pageBreakBefore w:val="0"/>
        <w:widowControl w:val="0"/>
        <w:kinsoku/>
        <w:wordWrap/>
        <w:overflowPunct/>
        <w:topLinePunct w:val="0"/>
        <w:bidi w:val="0"/>
        <w:spacing w:line="360" w:lineRule="auto"/>
        <w:ind w:left="0" w:leftChars="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23.4.3.</w:t>
      </w:r>
      <w:r>
        <w:rPr>
          <w:rFonts w:hint="eastAsia" w:hAnsi="宋体" w:eastAsia="宋体" w:cs="宋体"/>
          <w:color w:val="auto"/>
          <w:sz w:val="24"/>
          <w:szCs w:val="24"/>
          <w:lang w:val="en-US" w:eastAsia="zh-CN"/>
        </w:rPr>
        <w:t>7</w:t>
      </w:r>
      <w:r>
        <w:rPr>
          <w:rFonts w:ascii="宋体" w:hAnsi="宋体" w:eastAsia="宋体" w:cs="宋体"/>
          <w:color w:val="auto"/>
          <w:sz w:val="24"/>
          <w:szCs w:val="24"/>
        </w:rPr>
        <w:t xml:space="preserve">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6D09482E">
      <w:pPr>
        <w:pStyle w:val="14"/>
        <w:pageBreakBefore w:val="0"/>
        <w:widowControl w:val="0"/>
        <w:kinsoku/>
        <w:wordWrap/>
        <w:overflowPunct/>
        <w:topLinePunct w:val="0"/>
        <w:bidi w:val="0"/>
        <w:spacing w:line="360" w:lineRule="auto"/>
        <w:ind w:left="0" w:leftChars="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23.4.3.</w:t>
      </w:r>
      <w:r>
        <w:rPr>
          <w:rFonts w:hint="eastAsia" w:hAnsi="宋体" w:eastAsia="宋体" w:cs="宋体"/>
          <w:color w:val="auto"/>
          <w:sz w:val="24"/>
          <w:szCs w:val="24"/>
          <w:lang w:val="en-US" w:eastAsia="zh-CN"/>
        </w:rPr>
        <w:t>7.</w:t>
      </w:r>
      <w:r>
        <w:rPr>
          <w:rFonts w:ascii="宋体" w:hAnsi="宋体" w:eastAsia="宋体" w:cs="宋体"/>
          <w:color w:val="auto"/>
          <w:sz w:val="24"/>
          <w:szCs w:val="24"/>
        </w:rPr>
        <w:t xml:space="preserve">1 安置的残疾人占本单位在职职工人数的比例不低于25%（含 25%），并且安置的残疾人人数不少于10 人（含 10人）； </w:t>
      </w:r>
    </w:p>
    <w:p w14:paraId="65261E40">
      <w:pPr>
        <w:pStyle w:val="14"/>
        <w:pageBreakBefore w:val="0"/>
        <w:widowControl w:val="0"/>
        <w:kinsoku/>
        <w:wordWrap/>
        <w:overflowPunct/>
        <w:topLinePunct w:val="0"/>
        <w:bidi w:val="0"/>
        <w:spacing w:line="360" w:lineRule="auto"/>
        <w:ind w:left="0" w:leftChars="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23.4.3.</w:t>
      </w:r>
      <w:r>
        <w:rPr>
          <w:rFonts w:hint="eastAsia" w:hAnsi="宋体" w:eastAsia="宋体" w:cs="宋体"/>
          <w:color w:val="auto"/>
          <w:sz w:val="24"/>
          <w:szCs w:val="24"/>
          <w:lang w:val="en-US" w:eastAsia="zh-CN"/>
        </w:rPr>
        <w:t>7.</w:t>
      </w:r>
      <w:r>
        <w:rPr>
          <w:rFonts w:ascii="宋体" w:hAnsi="宋体" w:eastAsia="宋体" w:cs="宋体"/>
          <w:color w:val="auto"/>
          <w:sz w:val="24"/>
          <w:szCs w:val="24"/>
        </w:rPr>
        <w:t xml:space="preserve">2 依法与安置的每位残疾人签订了1年以上（含1年）的劳动合同或服务协议； </w:t>
      </w:r>
    </w:p>
    <w:p w14:paraId="6A2E07E1">
      <w:pPr>
        <w:pStyle w:val="14"/>
        <w:pageBreakBefore w:val="0"/>
        <w:widowControl w:val="0"/>
        <w:kinsoku/>
        <w:wordWrap/>
        <w:overflowPunct/>
        <w:topLinePunct w:val="0"/>
        <w:bidi w:val="0"/>
        <w:spacing w:line="360" w:lineRule="auto"/>
        <w:ind w:left="0" w:leftChars="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23.4.3.</w:t>
      </w:r>
      <w:r>
        <w:rPr>
          <w:rFonts w:hint="eastAsia" w:hAnsi="宋体" w:eastAsia="宋体" w:cs="宋体"/>
          <w:color w:val="auto"/>
          <w:sz w:val="24"/>
          <w:szCs w:val="24"/>
          <w:lang w:val="en-US" w:eastAsia="zh-CN"/>
        </w:rPr>
        <w:t>7.</w:t>
      </w:r>
      <w:r>
        <w:rPr>
          <w:rFonts w:ascii="宋体" w:hAnsi="宋体" w:eastAsia="宋体" w:cs="宋体"/>
          <w:color w:val="auto"/>
          <w:sz w:val="24"/>
          <w:szCs w:val="24"/>
        </w:rPr>
        <w:t xml:space="preserve">3 为安置的每位残疾人按月足额缴纳了基本养老保险、基本医疗保险、失业保险、工伤保险和生育保险等社会保险费； </w:t>
      </w:r>
    </w:p>
    <w:p w14:paraId="2AC0D30E">
      <w:pPr>
        <w:pStyle w:val="14"/>
        <w:pageBreakBefore w:val="0"/>
        <w:widowControl w:val="0"/>
        <w:kinsoku/>
        <w:wordWrap/>
        <w:overflowPunct/>
        <w:topLinePunct w:val="0"/>
        <w:bidi w:val="0"/>
        <w:spacing w:line="360" w:lineRule="auto"/>
        <w:ind w:left="0" w:leftChars="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23.4.3.</w:t>
      </w:r>
      <w:r>
        <w:rPr>
          <w:rFonts w:hint="eastAsia" w:hAnsi="宋体" w:eastAsia="宋体" w:cs="宋体"/>
          <w:color w:val="auto"/>
          <w:sz w:val="24"/>
          <w:szCs w:val="24"/>
          <w:lang w:val="en-US" w:eastAsia="zh-CN"/>
        </w:rPr>
        <w:t>7.</w:t>
      </w:r>
      <w:r>
        <w:rPr>
          <w:rFonts w:ascii="宋体" w:hAnsi="宋体" w:eastAsia="宋体" w:cs="宋体"/>
          <w:color w:val="auto"/>
          <w:sz w:val="24"/>
          <w:szCs w:val="24"/>
        </w:rPr>
        <w:t xml:space="preserve">4 通过银行等金融机构向安置的每位残疾人，按月支付了不低于单位所在区县适用的经省级人民政府批准的月最低工资标准的工资； </w:t>
      </w:r>
    </w:p>
    <w:p w14:paraId="74ACB1BD">
      <w:pPr>
        <w:pStyle w:val="14"/>
        <w:pageBreakBefore w:val="0"/>
        <w:widowControl w:val="0"/>
        <w:kinsoku/>
        <w:wordWrap/>
        <w:overflowPunct/>
        <w:topLinePunct w:val="0"/>
        <w:bidi w:val="0"/>
        <w:spacing w:line="360" w:lineRule="auto"/>
        <w:ind w:left="0" w:leftChars="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23.4.3.</w:t>
      </w:r>
      <w:r>
        <w:rPr>
          <w:rFonts w:hint="eastAsia" w:hAnsi="宋体" w:eastAsia="宋体" w:cs="宋体"/>
          <w:color w:val="auto"/>
          <w:sz w:val="24"/>
          <w:szCs w:val="24"/>
          <w:lang w:val="en-US" w:eastAsia="zh-CN"/>
        </w:rPr>
        <w:t>7.5</w:t>
      </w:r>
      <w:r>
        <w:rPr>
          <w:rFonts w:ascii="宋体" w:hAnsi="宋体" w:eastAsia="宋体" w:cs="宋体"/>
          <w:color w:val="auto"/>
          <w:sz w:val="24"/>
          <w:szCs w:val="24"/>
        </w:rPr>
        <w:t xml:space="preserve"> 提供本单位制造的货物、承担的工程或者服务（以下简称产品）， 或者提供其他残疾人福利性单位制造的货物（不包括使用非残疾人福利性单位注 册商标的货物）；</w:t>
      </w:r>
    </w:p>
    <w:p w14:paraId="0030C6D2">
      <w:pPr>
        <w:pStyle w:val="14"/>
        <w:pageBreakBefore w:val="0"/>
        <w:widowControl w:val="0"/>
        <w:kinsoku/>
        <w:wordWrap/>
        <w:overflowPunct/>
        <w:topLinePunct w:val="0"/>
        <w:bidi w:val="0"/>
        <w:spacing w:line="360" w:lineRule="auto"/>
        <w:ind w:left="0" w:leftChars="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23.4.3.</w:t>
      </w:r>
      <w:r>
        <w:rPr>
          <w:rFonts w:hint="eastAsia" w:hAnsi="宋体" w:eastAsia="宋体" w:cs="宋体"/>
          <w:color w:val="auto"/>
          <w:sz w:val="24"/>
          <w:szCs w:val="24"/>
          <w:lang w:val="en-US" w:eastAsia="zh-CN"/>
        </w:rPr>
        <w:t>7.</w:t>
      </w:r>
      <w:r>
        <w:rPr>
          <w:rFonts w:ascii="宋体" w:hAnsi="宋体" w:eastAsia="宋体" w:cs="宋体"/>
          <w:color w:val="auto"/>
          <w:sz w:val="24"/>
          <w:szCs w:val="24"/>
        </w:rPr>
        <w:t xml:space="preserve">6 前款所称残疾人是指法定劳动年龄内，持有《中华人民共和国残疾 人证》或者《中华人民共和国残疾军人证（1 至 8 级）》的自然人，包括具有 劳动条件和劳动意愿的精神残疾人。在职职工人数是指与残疾人福利性单位建立 劳动关系并依法签订劳动合同或服务协议的雇员人数。 </w:t>
      </w:r>
    </w:p>
    <w:p w14:paraId="488F0033">
      <w:pPr>
        <w:pStyle w:val="14"/>
        <w:pageBreakBefore w:val="0"/>
        <w:widowControl w:val="0"/>
        <w:kinsoku/>
        <w:wordWrap/>
        <w:overflowPunct/>
        <w:topLinePunct w:val="0"/>
        <w:bidi w:val="0"/>
        <w:spacing w:line="360" w:lineRule="auto"/>
        <w:ind w:left="478" w:leftChars="228" w:firstLine="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23.4.</w:t>
      </w:r>
      <w:r>
        <w:rPr>
          <w:rFonts w:hint="eastAsia" w:hAnsi="宋体" w:eastAsia="宋体" w:cs="宋体"/>
          <w:color w:val="auto"/>
          <w:sz w:val="24"/>
          <w:szCs w:val="24"/>
          <w:lang w:val="en-US" w:eastAsia="zh-CN"/>
        </w:rPr>
        <w:t>4</w:t>
      </w:r>
      <w:r>
        <w:rPr>
          <w:rFonts w:ascii="宋体" w:hAnsi="宋体" w:eastAsia="宋体" w:cs="宋体"/>
          <w:color w:val="auto"/>
          <w:sz w:val="24"/>
          <w:szCs w:val="24"/>
        </w:rPr>
        <w:t xml:space="preserve"> 本项目是否专门面向中小企业预留采购份额见竞争性谈判公告。 </w:t>
      </w:r>
      <w:r>
        <w:rPr>
          <w:rFonts w:hint="eastAsia" w:ascii="宋体" w:hAnsi="宋体" w:eastAsia="宋体" w:cs="宋体"/>
          <w:color w:val="auto"/>
          <w:sz w:val="24"/>
          <w:szCs w:val="24"/>
          <w:lang w:val="en-US" w:eastAsia="zh-CN"/>
        </w:rPr>
        <w:t>23.4.</w:t>
      </w:r>
      <w:r>
        <w:rPr>
          <w:rFonts w:hint="eastAsia" w:hAnsi="宋体" w:eastAsia="宋体" w:cs="宋体"/>
          <w:color w:val="auto"/>
          <w:sz w:val="24"/>
          <w:szCs w:val="24"/>
          <w:lang w:val="en-US" w:eastAsia="zh-CN"/>
        </w:rPr>
        <w:t>5</w:t>
      </w:r>
      <w:r>
        <w:rPr>
          <w:rFonts w:ascii="宋体" w:hAnsi="宋体" w:eastAsia="宋体" w:cs="宋体"/>
          <w:color w:val="auto"/>
          <w:sz w:val="24"/>
          <w:szCs w:val="24"/>
        </w:rPr>
        <w:t xml:space="preserve"> 采购标的对应的中小企业划分标准所属行业见“供应商须知前附表”。 </w:t>
      </w:r>
    </w:p>
    <w:p w14:paraId="51EDFBC6">
      <w:pPr>
        <w:pStyle w:val="14"/>
        <w:pageBreakBefore w:val="0"/>
        <w:widowControl w:val="0"/>
        <w:kinsoku/>
        <w:wordWrap/>
        <w:overflowPunct/>
        <w:topLinePunct w:val="0"/>
        <w:bidi w:val="0"/>
        <w:spacing w:line="360" w:lineRule="auto"/>
        <w:ind w:left="478" w:leftChars="228"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23.4.</w:t>
      </w:r>
      <w:r>
        <w:rPr>
          <w:rFonts w:hint="eastAsia" w:hAnsi="宋体" w:eastAsia="宋体" w:cs="宋体"/>
          <w:color w:val="auto"/>
          <w:sz w:val="24"/>
          <w:szCs w:val="24"/>
          <w:lang w:val="en-US" w:eastAsia="zh-CN"/>
        </w:rPr>
        <w:t>5</w:t>
      </w:r>
      <w:r>
        <w:rPr>
          <w:rFonts w:ascii="宋体" w:hAnsi="宋体" w:eastAsia="宋体" w:cs="宋体"/>
          <w:color w:val="auto"/>
          <w:sz w:val="24"/>
          <w:szCs w:val="24"/>
        </w:rPr>
        <w:t xml:space="preserve"> 小微企业价格评审优惠的政策调整：见“第</w:t>
      </w:r>
      <w:r>
        <w:rPr>
          <w:rFonts w:hint="eastAsia" w:ascii="宋体" w:hAnsi="宋体" w:eastAsia="宋体" w:cs="宋体"/>
          <w:color w:val="auto"/>
          <w:sz w:val="24"/>
          <w:szCs w:val="24"/>
          <w:lang w:val="en-US" w:eastAsia="zh-CN"/>
        </w:rPr>
        <w:t>六</w:t>
      </w:r>
      <w:r>
        <w:rPr>
          <w:rFonts w:ascii="宋体" w:hAnsi="宋体" w:eastAsia="宋体" w:cs="宋体"/>
          <w:color w:val="auto"/>
          <w:sz w:val="24"/>
          <w:szCs w:val="24"/>
        </w:rPr>
        <w:t>章 评审方法及标准”。</w:t>
      </w:r>
    </w:p>
    <w:p w14:paraId="3EC46FCA">
      <w:pPr>
        <w:pStyle w:val="14"/>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r>
        <w:rPr>
          <w:rFonts w:hint="eastAsia" w:hAnsi="宋体" w:eastAsia="宋体" w:cs="宋体"/>
          <w:color w:val="auto"/>
          <w:sz w:val="24"/>
          <w:szCs w:val="24"/>
          <w:highlight w:val="none"/>
          <w:lang w:val="en-US" w:eastAsia="zh-CN"/>
        </w:rPr>
        <w:t xml:space="preserve">5 </w:t>
      </w:r>
      <w:r>
        <w:rPr>
          <w:rFonts w:ascii="宋体" w:hAnsi="宋体" w:eastAsia="宋体" w:cs="宋体"/>
          <w:color w:val="auto"/>
          <w:sz w:val="24"/>
          <w:szCs w:val="24"/>
        </w:rPr>
        <w:t>政府采购节能产品、环境标志产品</w:t>
      </w:r>
      <w:r>
        <w:rPr>
          <w:rFonts w:hint="eastAsia" w:ascii="宋体" w:hAnsi="宋体" w:eastAsia="宋体" w:cs="宋体"/>
          <w:color w:val="auto"/>
          <w:sz w:val="24"/>
          <w:szCs w:val="24"/>
          <w:highlight w:val="none"/>
        </w:rPr>
        <w:t xml:space="preserve"> </w:t>
      </w:r>
    </w:p>
    <w:p w14:paraId="462AC3E5">
      <w:pPr>
        <w:pStyle w:val="14"/>
        <w:pageBreakBefore w:val="0"/>
        <w:widowControl w:val="0"/>
        <w:kinsoku/>
        <w:wordWrap/>
        <w:overflowPunct/>
        <w:topLinePunct w:val="0"/>
        <w:bidi w:val="0"/>
        <w:spacing w:line="360" w:lineRule="auto"/>
        <w:ind w:left="0" w:leftChars="0" w:firstLine="480" w:firstLineChars="200"/>
        <w:textAlignment w:val="auto"/>
        <w:rPr>
          <w:rFonts w:ascii="宋体" w:hAnsi="宋体" w:eastAsia="宋体" w:cs="宋体"/>
          <w:color w:val="auto"/>
          <w:sz w:val="24"/>
          <w:szCs w:val="24"/>
        </w:rPr>
      </w:pPr>
      <w:r>
        <w:rPr>
          <w:rFonts w:hint="eastAsia" w:hAnsi="宋体" w:eastAsia="宋体" w:cs="宋体"/>
          <w:color w:val="auto"/>
          <w:sz w:val="24"/>
          <w:szCs w:val="24"/>
          <w:highlight w:val="none"/>
          <w:lang w:val="en-US" w:eastAsia="zh-CN"/>
        </w:rPr>
        <w:t>23.5.1</w:t>
      </w:r>
      <w:r>
        <w:rPr>
          <w:rFonts w:ascii="宋体" w:hAnsi="宋体" w:eastAsia="宋体" w:cs="宋体"/>
          <w:color w:val="auto"/>
          <w:sz w:val="24"/>
          <w:szCs w:val="24"/>
        </w:rPr>
        <w:t>政府采购节能产品、环境标志产品实施品目清单管理。财政部、发展 改革委、生态环境部等部门根据产品节能环保性能、技术水平和市场成熟程度等 因素，确定实施政府优先采购和强制采购的产品类别及所依据的相关标准规范， 以品目清单的形式发布并适时调整。依据品目清单和认证证书实施政府优先采购 和强制采购。关于政府采购节能产品、环境标志产品的相关规定依据《关于调整 优化节能产品、环境标志产品政府采购执行机制的通知》（财库〔2019〕9 号）、《关于印发环境标志产品政府采购品目清单的通知》（财库〔2019〕18号）、《关于印发节能产品政府采购品目清单的通知》（财库〔2019〕19号）的规定。</w:t>
      </w:r>
    </w:p>
    <w:p w14:paraId="0DACB2C5">
      <w:pPr>
        <w:pStyle w:val="14"/>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23.5.2</w:t>
      </w:r>
      <w:r>
        <w:rPr>
          <w:rFonts w:hint="eastAsia" w:ascii="宋体" w:hAnsi="宋体" w:eastAsia="宋体" w:cs="宋体"/>
          <w:color w:val="auto"/>
          <w:sz w:val="24"/>
          <w:szCs w:val="24"/>
        </w:rPr>
        <w:t>采购人拟采购的产品属于品目清单范围的，采购人及其委托的采购代理机构依据国家确定的认证机构出具的、处于有效期之内的节能产品、环境标志产品认证证书，对获得证书的产品实施政府强制采购或优先采购。</w:t>
      </w:r>
    </w:p>
    <w:p w14:paraId="04D96F55">
      <w:pPr>
        <w:pStyle w:val="14"/>
        <w:pageBreakBefore w:val="0"/>
        <w:widowControl w:val="0"/>
        <w:kinsoku/>
        <w:wordWrap/>
        <w:overflowPunct/>
        <w:topLinePunct w:val="0"/>
        <w:bidi w:val="0"/>
        <w:spacing w:line="360" w:lineRule="auto"/>
        <w:ind w:left="0" w:leftChars="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 xml:space="preserve">23.5.3 </w:t>
      </w:r>
      <w:r>
        <w:rPr>
          <w:rFonts w:ascii="宋体" w:hAnsi="宋体" w:eastAsia="宋体" w:cs="宋体"/>
          <w:color w:val="auto"/>
          <w:sz w:val="24"/>
          <w:szCs w:val="24"/>
        </w:rPr>
        <w:t>如本项目采购产品属于实施政府强制采购品目清单范围的节能产品， 则供应商所报产品必须获得国家确定的认证机构出具的、处于有效期之内的节能 产品认证证书，否则</w:t>
      </w:r>
      <w:r>
        <w:rPr>
          <w:rFonts w:ascii="宋体" w:hAnsi="宋体" w:eastAsia="宋体" w:cs="宋体"/>
          <w:b/>
          <w:bCs/>
          <w:color w:val="auto"/>
          <w:sz w:val="24"/>
          <w:szCs w:val="24"/>
        </w:rPr>
        <w:t>响应无效</w:t>
      </w:r>
    </w:p>
    <w:p w14:paraId="0137D09E">
      <w:pPr>
        <w:pStyle w:val="14"/>
        <w:pageBreakBefore w:val="0"/>
        <w:widowControl w:val="0"/>
        <w:kinsoku/>
        <w:wordWrap/>
        <w:overflowPunct/>
        <w:topLinePunct w:val="0"/>
        <w:bidi w:val="0"/>
        <w:spacing w:line="360" w:lineRule="auto"/>
        <w:ind w:left="0" w:leftChars="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 xml:space="preserve">23.5.4 </w:t>
      </w:r>
      <w:r>
        <w:rPr>
          <w:rFonts w:ascii="宋体" w:hAnsi="宋体" w:eastAsia="宋体" w:cs="宋体"/>
          <w:color w:val="auto"/>
          <w:sz w:val="24"/>
          <w:szCs w:val="24"/>
        </w:rPr>
        <w:t>非政府强制采购的节能产品或环境标志产品，依据品目清单和认证证书实施政府优先采购。</w:t>
      </w:r>
    </w:p>
    <w:p w14:paraId="5CF690AB">
      <w:pPr>
        <w:pStyle w:val="14"/>
        <w:pageBreakBefore w:val="0"/>
        <w:widowControl w:val="0"/>
        <w:kinsoku/>
        <w:wordWrap/>
        <w:overflowPunct/>
        <w:topLinePunct w:val="0"/>
        <w:bidi w:val="0"/>
        <w:spacing w:line="360" w:lineRule="auto"/>
        <w:ind w:left="0" w:leftChars="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23.5.5 </w:t>
      </w:r>
      <w:r>
        <w:rPr>
          <w:rFonts w:ascii="宋体" w:hAnsi="宋体" w:eastAsia="宋体" w:cs="宋体"/>
          <w:color w:val="auto"/>
          <w:sz w:val="24"/>
          <w:szCs w:val="24"/>
        </w:rPr>
        <w:t>供应商所报产品如属于节能产品政府采购品目清单、环境标志产品政 府采购品目清单范围的，须提供国家确定的认证机构出具的、处于有效期内的产 品认证证书，认证证书的产品型号与所报产品不一致的，视为未提供。属于政府强制采购产品的，已作为响应时强制性要求不再给予评审优惠，未提供认证证书的视为无效响应。属于优先采购节能产品政府采购品目清单、环境标志产品政府采购品目清单、创新产品范围的，按照“第</w:t>
      </w:r>
      <w:r>
        <w:rPr>
          <w:rFonts w:hint="eastAsia" w:ascii="宋体" w:hAnsi="宋体" w:eastAsia="宋体" w:cs="宋体"/>
          <w:color w:val="auto"/>
          <w:sz w:val="24"/>
          <w:szCs w:val="24"/>
          <w:lang w:val="en-US" w:eastAsia="zh-CN"/>
        </w:rPr>
        <w:t>六</w:t>
      </w:r>
      <w:r>
        <w:rPr>
          <w:rFonts w:ascii="宋体" w:hAnsi="宋体" w:eastAsia="宋体" w:cs="宋体"/>
          <w:color w:val="auto"/>
          <w:sz w:val="24"/>
          <w:szCs w:val="24"/>
        </w:rPr>
        <w:t>章 评审方法及标准”中相关规定在评审时给予优惠，具体详见“供应商须知前附表”及“第</w:t>
      </w:r>
      <w:r>
        <w:rPr>
          <w:rFonts w:hint="eastAsia" w:ascii="宋体" w:hAnsi="宋体" w:eastAsia="宋体" w:cs="宋体"/>
          <w:color w:val="auto"/>
          <w:sz w:val="24"/>
          <w:szCs w:val="24"/>
          <w:lang w:val="en-US" w:eastAsia="zh-CN"/>
        </w:rPr>
        <w:t>六</w:t>
      </w:r>
      <w:r>
        <w:rPr>
          <w:rFonts w:ascii="宋体" w:hAnsi="宋体" w:eastAsia="宋体" w:cs="宋体"/>
          <w:color w:val="auto"/>
          <w:sz w:val="24"/>
          <w:szCs w:val="24"/>
        </w:rPr>
        <w:t>章 评审方法及标准”。</w:t>
      </w:r>
    </w:p>
    <w:p w14:paraId="5F3E2638">
      <w:pPr>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244" w:name="_Toc520356168"/>
      <w:bookmarkStart w:id="245" w:name="_Toc15662"/>
      <w:bookmarkStart w:id="246" w:name="_Toc4245"/>
      <w:bookmarkStart w:id="247" w:name="_Toc29897"/>
      <w:bookmarkStart w:id="248" w:name="_Toc17519"/>
      <w:bookmarkStart w:id="249" w:name="_Toc20227"/>
      <w:bookmarkStart w:id="250" w:name="_Toc17951"/>
      <w:bookmarkStart w:id="251" w:name="_Toc515647785"/>
      <w:bookmarkStart w:id="252" w:name="_Toc9378"/>
      <w:r>
        <w:rPr>
          <w:rFonts w:hint="eastAsia" w:ascii="宋体" w:hAnsi="宋体" w:eastAsia="宋体" w:cs="宋体"/>
          <w:color w:val="auto"/>
          <w:sz w:val="24"/>
          <w:szCs w:val="24"/>
          <w:highlight w:val="none"/>
        </w:rPr>
        <w:t>24</w:t>
      </w:r>
      <w:bookmarkEnd w:id="244"/>
      <w:r>
        <w:rPr>
          <w:rFonts w:hint="eastAsia" w:ascii="宋体" w:hAnsi="宋体" w:eastAsia="宋体" w:cs="宋体"/>
          <w:color w:val="auto"/>
          <w:sz w:val="24"/>
          <w:szCs w:val="24"/>
          <w:highlight w:val="none"/>
        </w:rPr>
        <w:t>.废标</w:t>
      </w:r>
      <w:bookmarkEnd w:id="245"/>
      <w:bookmarkEnd w:id="246"/>
      <w:bookmarkEnd w:id="247"/>
      <w:bookmarkEnd w:id="248"/>
      <w:bookmarkEnd w:id="249"/>
      <w:bookmarkEnd w:id="250"/>
      <w:bookmarkEnd w:id="251"/>
      <w:bookmarkEnd w:id="252"/>
    </w:p>
    <w:p w14:paraId="17971E15">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出现下列情形之一，将导致项目废标： </w:t>
      </w:r>
    </w:p>
    <w:p w14:paraId="752049F8">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（1）符合专业条件的供应商或者对谈判文件做实质性响应的供应商不足三家；</w:t>
      </w:r>
    </w:p>
    <w:p w14:paraId="3EBB950B">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5F89EE2E">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（3）供应商的报价均超过了采购预算，采购人不能支付的；</w:t>
      </w:r>
    </w:p>
    <w:p w14:paraId="25FBA992">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（4）因重大变故，采购任务取消的。   </w:t>
      </w:r>
    </w:p>
    <w:p w14:paraId="12A9FA87">
      <w:pPr>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253" w:name="_Toc15226"/>
      <w:bookmarkStart w:id="254" w:name="_Toc2272"/>
      <w:bookmarkStart w:id="255" w:name="_Toc30602"/>
      <w:bookmarkStart w:id="256" w:name="_Toc31289"/>
      <w:bookmarkStart w:id="257" w:name="_Toc21042"/>
      <w:bookmarkStart w:id="258" w:name="_Toc24972"/>
      <w:bookmarkStart w:id="259" w:name="_Toc28861"/>
      <w:bookmarkStart w:id="260" w:name="_Toc515647786"/>
      <w:bookmarkStart w:id="261" w:name="_Toc520356169"/>
      <w:r>
        <w:rPr>
          <w:rFonts w:hint="eastAsia" w:ascii="宋体" w:hAnsi="宋体" w:eastAsia="宋体" w:cs="宋体"/>
          <w:color w:val="auto"/>
          <w:sz w:val="24"/>
          <w:szCs w:val="24"/>
          <w:highlight w:val="none"/>
        </w:rPr>
        <w:t>25.保密原则</w:t>
      </w:r>
      <w:bookmarkEnd w:id="253"/>
      <w:bookmarkEnd w:id="254"/>
      <w:bookmarkEnd w:id="255"/>
      <w:bookmarkEnd w:id="256"/>
      <w:bookmarkEnd w:id="257"/>
      <w:bookmarkEnd w:id="258"/>
      <w:bookmarkEnd w:id="259"/>
      <w:bookmarkEnd w:id="260"/>
    </w:p>
    <w:p w14:paraId="4071410B">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评审将在严格保密的情况下进行。</w:t>
      </w:r>
    </w:p>
    <w:p w14:paraId="43A7AB30">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政府采购评审专家应当遵守评审工作纪律，不得泄露评审文件、评审情况和评审中获悉的商业秘密。</w:t>
      </w:r>
    </w:p>
    <w:p w14:paraId="5F4B0726">
      <w:pPr>
        <w:pStyle w:val="3"/>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bookmarkStart w:id="262" w:name="_Toc12143"/>
      <w:bookmarkStart w:id="263" w:name="_Toc23904"/>
      <w:bookmarkStart w:id="264" w:name="_Toc31577"/>
      <w:bookmarkStart w:id="265" w:name="_Toc216582810"/>
      <w:bookmarkStart w:id="266" w:name="_Toc10091"/>
      <w:bookmarkStart w:id="267" w:name="_Toc5714"/>
      <w:bookmarkStart w:id="268" w:name="_Toc515647787"/>
      <w:r>
        <w:rPr>
          <w:rFonts w:hint="eastAsia" w:ascii="宋体" w:hAnsi="宋体" w:eastAsia="宋体" w:cs="宋体"/>
          <w:color w:val="auto"/>
          <w:sz w:val="24"/>
          <w:szCs w:val="24"/>
          <w:highlight w:val="none"/>
        </w:rPr>
        <w:t>六</w:t>
      </w:r>
      <w:bookmarkEnd w:id="261"/>
      <w:r>
        <w:rPr>
          <w:rFonts w:hint="eastAsia" w:ascii="宋体" w:hAnsi="宋体" w:eastAsia="宋体" w:cs="宋体"/>
          <w:color w:val="auto"/>
          <w:sz w:val="24"/>
          <w:szCs w:val="24"/>
          <w:highlight w:val="none"/>
          <w:lang w:eastAsia="zh-CN"/>
        </w:rPr>
        <w:t>、确定成交</w:t>
      </w:r>
      <w:bookmarkEnd w:id="262"/>
      <w:bookmarkEnd w:id="263"/>
      <w:bookmarkEnd w:id="264"/>
      <w:bookmarkEnd w:id="265"/>
      <w:bookmarkEnd w:id="266"/>
      <w:bookmarkEnd w:id="267"/>
      <w:bookmarkEnd w:id="268"/>
    </w:p>
    <w:p w14:paraId="1CA929E6">
      <w:pPr>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269" w:name="_Toc23617"/>
      <w:bookmarkStart w:id="270" w:name="_Toc515647788"/>
      <w:bookmarkStart w:id="271" w:name="_Toc22597"/>
      <w:bookmarkStart w:id="272" w:name="_Toc23762"/>
      <w:bookmarkStart w:id="273" w:name="_Toc25883"/>
      <w:bookmarkStart w:id="274" w:name="_Toc520356170"/>
      <w:bookmarkStart w:id="275" w:name="_Toc23797"/>
      <w:bookmarkStart w:id="276" w:name="_Ref467307010"/>
      <w:bookmarkStart w:id="277" w:name="_Toc17695"/>
      <w:bookmarkStart w:id="278" w:name="_Toc30890"/>
      <w:r>
        <w:rPr>
          <w:rFonts w:hint="eastAsia" w:ascii="宋体" w:hAnsi="宋体" w:eastAsia="宋体" w:cs="宋体"/>
          <w:color w:val="auto"/>
          <w:sz w:val="24"/>
          <w:szCs w:val="24"/>
          <w:highlight w:val="none"/>
        </w:rPr>
        <w:t>26.成交候选人的确定原则及标准</w:t>
      </w:r>
      <w:bookmarkEnd w:id="269"/>
      <w:bookmarkEnd w:id="270"/>
      <w:bookmarkEnd w:id="271"/>
      <w:bookmarkEnd w:id="272"/>
      <w:bookmarkEnd w:id="273"/>
      <w:bookmarkEnd w:id="274"/>
      <w:bookmarkEnd w:id="275"/>
      <w:bookmarkEnd w:id="276"/>
      <w:bookmarkEnd w:id="277"/>
      <w:bookmarkEnd w:id="278"/>
    </w:p>
    <w:p w14:paraId="3C364ADF">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除第28条规定外，对实质上响应谈判文件的供应商按下列方法进行排序，确定成交候选人：</w:t>
      </w:r>
    </w:p>
    <w:p w14:paraId="6D6BB37A">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bookmarkStart w:id="279" w:name="_Toc520356171"/>
      <w:bookmarkStart w:id="280" w:name="_Toc515647789"/>
      <w:r>
        <w:rPr>
          <w:rFonts w:hint="eastAsia" w:ascii="宋体" w:hAnsi="宋体" w:eastAsia="宋体" w:cs="宋体"/>
          <w:b w:val="0"/>
          <w:bCs w:val="0"/>
          <w:color w:val="auto"/>
          <w:sz w:val="24"/>
          <w:szCs w:val="24"/>
          <w:highlight w:val="none"/>
          <w:u w:val="none"/>
        </w:rPr>
        <w:t>采用最低评审价法</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是指响应文件满足谈判文件全部实质性要求，且响应文件报价最低的供应商为中标候选人的评标办法。</w:t>
      </w:r>
    </w:p>
    <w:p w14:paraId="1EA1B198">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采用最低评标价法评标时，</w:t>
      </w:r>
      <w:r>
        <w:rPr>
          <w:rFonts w:hint="eastAsia" w:ascii="宋体" w:hAnsi="宋体" w:eastAsia="宋体" w:cs="宋体"/>
          <w:b w:val="0"/>
          <w:bCs w:val="0"/>
          <w:color w:val="auto"/>
          <w:sz w:val="24"/>
          <w:szCs w:val="24"/>
          <w:highlight w:val="none"/>
        </w:rPr>
        <w:t>除了算术修正和落实政府采购政策需进行的价格扣除外，不对供应商的谈判价格进行任何调整。评审结果按修正和扣除后的报价由低到高顺序排列。</w:t>
      </w:r>
    </w:p>
    <w:p w14:paraId="40FBE0A9">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报价相同的处理方式</w:t>
      </w:r>
      <w:r>
        <w:rPr>
          <w:rFonts w:hint="eastAsia" w:ascii="宋体" w:hAnsi="宋体" w:eastAsia="宋体" w:cs="宋体"/>
          <w:b w:val="0"/>
          <w:bCs w:val="0"/>
          <w:color w:val="auto"/>
          <w:sz w:val="24"/>
          <w:szCs w:val="24"/>
          <w:highlight w:val="none"/>
          <w:lang w:eastAsia="zh-CN"/>
        </w:rPr>
        <w:t>：谈判小组</w:t>
      </w:r>
      <w:r>
        <w:rPr>
          <w:rFonts w:hint="eastAsia" w:ascii="宋体" w:hAnsi="宋体" w:eastAsia="宋体" w:cs="宋体"/>
          <w:b w:val="0"/>
          <w:bCs w:val="0"/>
          <w:color w:val="auto"/>
          <w:sz w:val="24"/>
          <w:szCs w:val="24"/>
          <w:highlight w:val="none"/>
          <w:lang w:val="en-US" w:eastAsia="zh-CN"/>
        </w:rPr>
        <w:t>按评审因素的量化指标评审得分最高的供应商为优先成交人，由谈判小组确定</w:t>
      </w:r>
      <w:r>
        <w:rPr>
          <w:rFonts w:hint="eastAsia" w:ascii="宋体" w:hAnsi="宋体" w:eastAsia="宋体" w:cs="宋体"/>
          <w:b w:val="0"/>
          <w:bCs w:val="0"/>
          <w:color w:val="auto"/>
          <w:sz w:val="24"/>
          <w:szCs w:val="24"/>
          <w:highlight w:val="none"/>
        </w:rPr>
        <w:t>。</w:t>
      </w:r>
    </w:p>
    <w:p w14:paraId="2DDDE76D">
      <w:pPr>
        <w:pStyle w:val="10"/>
        <w:pageBreakBefore w:val="0"/>
        <w:widowControl w:val="0"/>
        <w:kinsoku/>
        <w:wordWrap/>
        <w:overflowPunct/>
        <w:topLinePunct w:val="0"/>
        <w:bidi w:val="0"/>
        <w:spacing w:before="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成交候选人并列式时的处理方式</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采用最低评审办法</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自收到评审报告之日起5个工作日内，在评审报告确定的成交候选人名单中按顺序确定成交人</w:t>
      </w:r>
      <w:r>
        <w:rPr>
          <w:rFonts w:hint="eastAsia" w:ascii="宋体" w:hAnsi="宋体" w:eastAsia="宋体" w:cs="宋体"/>
          <w:b w:val="0"/>
          <w:bCs w:val="0"/>
          <w:color w:val="auto"/>
          <w:sz w:val="24"/>
          <w:szCs w:val="24"/>
          <w:highlight w:val="none"/>
          <w:lang w:eastAsia="zh-CN"/>
        </w:rPr>
        <w:t>。</w:t>
      </w:r>
    </w:p>
    <w:p w14:paraId="40BE2298">
      <w:pPr>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281" w:name="_Toc20521"/>
      <w:bookmarkStart w:id="282" w:name="_Toc27257"/>
      <w:bookmarkStart w:id="283" w:name="_Toc9653"/>
      <w:bookmarkStart w:id="284" w:name="_Toc17155"/>
      <w:bookmarkStart w:id="285" w:name="_Toc19487"/>
      <w:bookmarkStart w:id="286" w:name="_Toc3204"/>
      <w:bookmarkStart w:id="287" w:name="_Toc23951"/>
      <w:r>
        <w:rPr>
          <w:rFonts w:hint="eastAsia" w:ascii="宋体" w:hAnsi="宋体" w:eastAsia="宋体" w:cs="宋体"/>
          <w:color w:val="auto"/>
          <w:sz w:val="24"/>
          <w:szCs w:val="24"/>
          <w:highlight w:val="none"/>
        </w:rPr>
        <w:t>27</w:t>
      </w:r>
      <w:bookmarkEnd w:id="279"/>
      <w:r>
        <w:rPr>
          <w:rFonts w:hint="eastAsia" w:ascii="宋体" w:hAnsi="宋体" w:eastAsia="宋体" w:cs="宋体"/>
          <w:color w:val="auto"/>
          <w:sz w:val="24"/>
          <w:szCs w:val="24"/>
          <w:highlight w:val="none"/>
        </w:rPr>
        <w:t>.确定成交候选人和成交人</w:t>
      </w:r>
      <w:bookmarkEnd w:id="280"/>
      <w:bookmarkEnd w:id="281"/>
      <w:bookmarkEnd w:id="282"/>
      <w:bookmarkEnd w:id="283"/>
      <w:bookmarkEnd w:id="284"/>
      <w:bookmarkEnd w:id="285"/>
      <w:bookmarkEnd w:id="286"/>
      <w:bookmarkEnd w:id="287"/>
    </w:p>
    <w:p w14:paraId="1752318B">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谈判小组将根据评审标准，按</w:t>
      </w:r>
      <w:r>
        <w:rPr>
          <w:rFonts w:hint="eastAsia" w:ascii="宋体" w:hAnsi="宋体" w:eastAsia="宋体" w:cs="宋体"/>
          <w:color w:val="auto"/>
          <w:sz w:val="24"/>
          <w:szCs w:val="24"/>
          <w:highlight w:val="none"/>
          <w:u w:val="single"/>
        </w:rPr>
        <w:t>供应商须知资料表中</w:t>
      </w:r>
      <w:r>
        <w:rPr>
          <w:rFonts w:hint="eastAsia" w:ascii="宋体" w:hAnsi="宋体" w:eastAsia="宋体" w:cs="宋体"/>
          <w:color w:val="auto"/>
          <w:sz w:val="24"/>
          <w:szCs w:val="24"/>
          <w:highlight w:val="none"/>
        </w:rPr>
        <w:t>规定数量推荐成交候选人；或根据采购人的委托，直接确定成交人。</w:t>
      </w:r>
    </w:p>
    <w:p w14:paraId="52FA0BBF">
      <w:pPr>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288" w:name="_Toc520356173"/>
      <w:bookmarkStart w:id="289" w:name="_Ref467306874"/>
      <w:bookmarkStart w:id="290" w:name="_Toc17773"/>
      <w:bookmarkStart w:id="291" w:name="_Toc26800"/>
      <w:bookmarkStart w:id="292" w:name="_Toc15196"/>
      <w:bookmarkStart w:id="293" w:name="_Toc515647790"/>
      <w:bookmarkStart w:id="294" w:name="_Toc28562"/>
      <w:bookmarkStart w:id="295" w:name="_Toc17042"/>
      <w:bookmarkStart w:id="296" w:name="_Toc8389"/>
      <w:bookmarkStart w:id="297" w:name="_Toc4078"/>
      <w:r>
        <w:rPr>
          <w:rFonts w:hint="eastAsia" w:ascii="宋体" w:hAnsi="宋体" w:eastAsia="宋体" w:cs="宋体"/>
          <w:color w:val="auto"/>
          <w:sz w:val="24"/>
          <w:szCs w:val="24"/>
          <w:highlight w:val="none"/>
        </w:rPr>
        <w:t>28.</w:t>
      </w:r>
      <w:bookmarkEnd w:id="288"/>
      <w:bookmarkEnd w:id="289"/>
      <w:r>
        <w:rPr>
          <w:rFonts w:hint="eastAsia" w:ascii="宋体" w:hAnsi="宋体" w:eastAsia="宋体" w:cs="宋体"/>
          <w:color w:val="auto"/>
          <w:sz w:val="24"/>
          <w:szCs w:val="24"/>
          <w:highlight w:val="none"/>
        </w:rPr>
        <w:t>采购任务取消</w:t>
      </w:r>
      <w:bookmarkEnd w:id="290"/>
      <w:bookmarkEnd w:id="291"/>
      <w:bookmarkEnd w:id="292"/>
      <w:bookmarkEnd w:id="293"/>
      <w:bookmarkEnd w:id="294"/>
      <w:bookmarkEnd w:id="295"/>
      <w:bookmarkEnd w:id="296"/>
      <w:bookmarkEnd w:id="297"/>
    </w:p>
    <w:p w14:paraId="30555E83">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因重大变故采购任务取消时，采购人有权拒绝任何供应商成交，且对受影响的供应商不承担任何责任。</w:t>
      </w:r>
      <w:bookmarkStart w:id="298" w:name="_Toc520356174"/>
    </w:p>
    <w:p w14:paraId="55417787">
      <w:pPr>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299" w:name="_Toc19386"/>
      <w:bookmarkStart w:id="300" w:name="_Toc515647791"/>
      <w:bookmarkStart w:id="301" w:name="_Toc23030"/>
      <w:bookmarkStart w:id="302" w:name="_Toc8268"/>
      <w:bookmarkStart w:id="303" w:name="_Toc31099"/>
      <w:bookmarkStart w:id="304" w:name="_Toc19220"/>
      <w:bookmarkStart w:id="305" w:name="_Toc11774"/>
      <w:bookmarkStart w:id="306" w:name="_Toc30170"/>
      <w:r>
        <w:rPr>
          <w:rFonts w:hint="eastAsia" w:ascii="宋体" w:hAnsi="宋体" w:eastAsia="宋体" w:cs="宋体"/>
          <w:color w:val="auto"/>
          <w:sz w:val="24"/>
          <w:szCs w:val="24"/>
          <w:highlight w:val="none"/>
        </w:rPr>
        <w:t>29.成交通知书</w:t>
      </w:r>
      <w:bookmarkEnd w:id="298"/>
      <w:r>
        <w:rPr>
          <w:rFonts w:hint="eastAsia" w:ascii="宋体" w:hAnsi="宋体" w:eastAsia="宋体" w:cs="宋体"/>
          <w:color w:val="auto"/>
          <w:sz w:val="24"/>
          <w:szCs w:val="24"/>
          <w:highlight w:val="none"/>
        </w:rPr>
        <w:t>和成交结果通知书</w:t>
      </w:r>
      <w:bookmarkEnd w:id="299"/>
      <w:bookmarkEnd w:id="300"/>
      <w:bookmarkEnd w:id="301"/>
      <w:bookmarkEnd w:id="302"/>
      <w:bookmarkEnd w:id="303"/>
      <w:bookmarkEnd w:id="304"/>
      <w:bookmarkEnd w:id="305"/>
      <w:bookmarkEnd w:id="306"/>
    </w:p>
    <w:p w14:paraId="305DDDCC">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29.1在谈判有效期内，成交人确定后，采购人或者采购代理机构发布成交公告，同时以书面形式向成交人发出成交通知书。</w:t>
      </w:r>
    </w:p>
    <w:p w14:paraId="4DCCD586">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29.2成交通知书是合同的组成部分。</w:t>
      </w:r>
    </w:p>
    <w:p w14:paraId="5AC35BCC">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 成交结果通知书和成交通知书同时发出。成交结果通知书中将告知未通过资格审查的供应商未通过的原因；采用综合评分法评审的，还将告知未成交人本人的评审得分和排序。</w:t>
      </w:r>
    </w:p>
    <w:p w14:paraId="2AC28C42">
      <w:pPr>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307" w:name="_Toc15808"/>
      <w:bookmarkStart w:id="308" w:name="_Toc7779"/>
      <w:bookmarkStart w:id="309" w:name="_Toc10693"/>
      <w:bookmarkStart w:id="310" w:name="_Toc1335"/>
      <w:bookmarkStart w:id="311" w:name="_Toc790"/>
      <w:bookmarkStart w:id="312" w:name="_Toc515647792"/>
      <w:bookmarkStart w:id="313" w:name="_Toc32099"/>
      <w:bookmarkStart w:id="314" w:name="_Toc28968"/>
      <w:bookmarkStart w:id="315" w:name="_Ref467306377"/>
      <w:bookmarkStart w:id="316" w:name="_Ref467307062"/>
      <w:bookmarkStart w:id="317" w:name="_Ref467307204"/>
      <w:bookmarkStart w:id="318" w:name="_Ref467306978"/>
      <w:bookmarkStart w:id="319" w:name="_Toc520356175"/>
      <w:r>
        <w:rPr>
          <w:rFonts w:hint="eastAsia" w:ascii="宋体" w:hAnsi="宋体" w:eastAsia="宋体" w:cs="宋体"/>
          <w:color w:val="auto"/>
          <w:sz w:val="24"/>
          <w:szCs w:val="24"/>
          <w:highlight w:val="none"/>
        </w:rPr>
        <w:t>30.签订合同</w:t>
      </w:r>
      <w:bookmarkEnd w:id="307"/>
      <w:bookmarkEnd w:id="308"/>
      <w:bookmarkEnd w:id="309"/>
      <w:bookmarkEnd w:id="310"/>
      <w:bookmarkEnd w:id="311"/>
      <w:bookmarkEnd w:id="312"/>
      <w:bookmarkEnd w:id="313"/>
      <w:bookmarkEnd w:id="314"/>
      <w:bookmarkEnd w:id="315"/>
      <w:bookmarkEnd w:id="316"/>
      <w:bookmarkEnd w:id="317"/>
      <w:bookmarkEnd w:id="318"/>
      <w:bookmarkEnd w:id="319"/>
    </w:p>
    <w:p w14:paraId="276627A5">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成交人应当自发出成交通知书之日起</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日内，与采购人签订合同。</w:t>
      </w:r>
    </w:p>
    <w:p w14:paraId="1B177109">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w:t>
      </w:r>
      <w:bookmarkStart w:id="320" w:name="_Toc520356176"/>
      <w:bookmarkStart w:id="321" w:name="_Ref467307090"/>
      <w:bookmarkStart w:id="322" w:name="_Ref467306425"/>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谈判文件、成交人的响应文件及其澄清文件等，均为签订合同的依据。</w:t>
      </w:r>
    </w:p>
    <w:p w14:paraId="6DEAF946">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30.3  成交人拒绝与采购人签订合同的，采购人可以按照评审报告推荐的成交候选人名单排序，确定下一成交候选人为成交人，也可以重新开展政府采购活动。</w:t>
      </w:r>
    </w:p>
    <w:p w14:paraId="282DA6EF">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30.4 当出现法规规定的</w:t>
      </w:r>
      <w:r>
        <w:rPr>
          <w:rFonts w:hint="eastAsia" w:ascii="宋体" w:hAnsi="宋体" w:eastAsia="宋体" w:cs="宋体"/>
          <w:b/>
          <w:color w:val="auto"/>
          <w:sz w:val="24"/>
          <w:szCs w:val="24"/>
          <w:highlight w:val="none"/>
        </w:rPr>
        <w:t>成交无效或成交结果无效</w:t>
      </w:r>
      <w:r>
        <w:rPr>
          <w:rFonts w:hint="eastAsia" w:ascii="宋体" w:hAnsi="宋体" w:eastAsia="宋体" w:cs="宋体"/>
          <w:color w:val="auto"/>
          <w:sz w:val="24"/>
          <w:szCs w:val="24"/>
          <w:highlight w:val="none"/>
        </w:rPr>
        <w:t>情形时，采购人可与排名下一位的成交候选人另行签订合同，或依法重新开展采购活动。</w:t>
      </w:r>
    </w:p>
    <w:p w14:paraId="4CB855CA">
      <w:pPr>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323" w:name="_Toc13258"/>
      <w:bookmarkStart w:id="324" w:name="_Toc4909"/>
      <w:bookmarkStart w:id="325" w:name="_Toc14080"/>
      <w:bookmarkStart w:id="326" w:name="_Toc22555"/>
      <w:bookmarkStart w:id="327" w:name="_Toc515647793"/>
      <w:bookmarkStart w:id="328" w:name="_Toc19660"/>
      <w:bookmarkStart w:id="329" w:name="_Toc2457"/>
      <w:bookmarkStart w:id="330" w:name="_Toc29440"/>
      <w:r>
        <w:rPr>
          <w:rFonts w:hint="eastAsia" w:ascii="宋体" w:hAnsi="宋体" w:eastAsia="宋体" w:cs="宋体"/>
          <w:color w:val="auto"/>
          <w:sz w:val="24"/>
          <w:szCs w:val="24"/>
          <w:highlight w:val="none"/>
        </w:rPr>
        <w:t>31.履约保证金</w:t>
      </w:r>
      <w:bookmarkEnd w:id="320"/>
      <w:bookmarkEnd w:id="321"/>
      <w:bookmarkEnd w:id="322"/>
      <w:bookmarkEnd w:id="323"/>
      <w:bookmarkEnd w:id="324"/>
      <w:bookmarkEnd w:id="325"/>
      <w:bookmarkEnd w:id="326"/>
      <w:bookmarkEnd w:id="327"/>
      <w:bookmarkEnd w:id="328"/>
      <w:bookmarkEnd w:id="329"/>
      <w:bookmarkEnd w:id="330"/>
    </w:p>
    <w:p w14:paraId="0D708C17">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31.1成交人应按照</w:t>
      </w:r>
      <w:r>
        <w:rPr>
          <w:rFonts w:hint="eastAsia" w:ascii="宋体" w:hAnsi="宋体" w:eastAsia="宋体" w:cs="宋体"/>
          <w:color w:val="auto"/>
          <w:sz w:val="24"/>
          <w:szCs w:val="24"/>
          <w:highlight w:val="none"/>
          <w:u w:val="single"/>
        </w:rPr>
        <w:t>供应商须知资料表</w:t>
      </w:r>
      <w:r>
        <w:rPr>
          <w:rFonts w:hint="eastAsia" w:ascii="宋体" w:hAnsi="宋体" w:eastAsia="宋体" w:cs="宋体"/>
          <w:color w:val="auto"/>
          <w:sz w:val="24"/>
          <w:szCs w:val="24"/>
          <w:highlight w:val="none"/>
        </w:rPr>
        <w:t>规定向采购人缴纳履约保证金（如采用保函形式，格式参照【附件2-1】）。</w:t>
      </w:r>
    </w:p>
    <w:p w14:paraId="4702FE33">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31.2政府采购利用担保试点范围内的项目，除31.1规定的情形外，成交人也可以按照财政部门的规定，向采购人提供合格的履约担保函（格式参照【附件2-2】）。</w:t>
      </w:r>
    </w:p>
    <w:p w14:paraId="0086B1E0">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   如果成交人没有按照上述履约保证金的规定执行，将视为放弃成交资格，成交人的谈判保证金将不予退还。在此情况下，采购人可确定下一候选人为成交人，也可以重新开展采购活动。</w:t>
      </w:r>
    </w:p>
    <w:p w14:paraId="29AB72F3">
      <w:pPr>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331" w:name="_Toc29408"/>
      <w:bookmarkStart w:id="332" w:name="_Toc23317"/>
      <w:bookmarkStart w:id="333" w:name="_Toc27172"/>
      <w:bookmarkStart w:id="334" w:name="_Toc938"/>
      <w:bookmarkStart w:id="335" w:name="_Toc515647794"/>
      <w:bookmarkStart w:id="336" w:name="_Toc1117"/>
      <w:bookmarkStart w:id="337" w:name="_Toc3090"/>
      <w:bookmarkStart w:id="338" w:name="_Toc22527"/>
      <w:r>
        <w:rPr>
          <w:rFonts w:hint="eastAsia" w:ascii="宋体" w:hAnsi="宋体" w:eastAsia="宋体" w:cs="宋体"/>
          <w:color w:val="auto"/>
          <w:sz w:val="24"/>
          <w:szCs w:val="24"/>
          <w:highlight w:val="none"/>
        </w:rPr>
        <w:t>32.成交服务费</w:t>
      </w:r>
      <w:bookmarkEnd w:id="331"/>
      <w:bookmarkEnd w:id="332"/>
      <w:bookmarkEnd w:id="333"/>
      <w:bookmarkEnd w:id="334"/>
      <w:bookmarkEnd w:id="335"/>
      <w:bookmarkEnd w:id="336"/>
      <w:bookmarkEnd w:id="337"/>
      <w:bookmarkEnd w:id="338"/>
    </w:p>
    <w:p w14:paraId="4E773CFF">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成交人须按照</w:t>
      </w:r>
      <w:r>
        <w:rPr>
          <w:rFonts w:hint="eastAsia" w:ascii="宋体" w:hAnsi="宋体" w:eastAsia="宋体" w:cs="宋体"/>
          <w:color w:val="auto"/>
          <w:sz w:val="24"/>
          <w:szCs w:val="24"/>
          <w:highlight w:val="none"/>
          <w:u w:val="single"/>
        </w:rPr>
        <w:t>供应商须知资料表</w:t>
      </w:r>
      <w:r>
        <w:rPr>
          <w:rFonts w:hint="eastAsia" w:ascii="宋体" w:hAnsi="宋体" w:eastAsia="宋体" w:cs="宋体"/>
          <w:color w:val="auto"/>
          <w:sz w:val="24"/>
          <w:szCs w:val="24"/>
          <w:highlight w:val="none"/>
        </w:rPr>
        <w:t>规定，向采购代理机构支付成交服务费。</w:t>
      </w:r>
    </w:p>
    <w:p w14:paraId="34C10D45">
      <w:pPr>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339" w:name="_Toc24818"/>
      <w:bookmarkStart w:id="340" w:name="_Toc20041"/>
      <w:bookmarkStart w:id="341" w:name="_Toc25154"/>
      <w:bookmarkStart w:id="342" w:name="_Toc17936"/>
      <w:bookmarkStart w:id="343" w:name="_Toc7049"/>
      <w:bookmarkStart w:id="344" w:name="_Toc15964"/>
      <w:bookmarkStart w:id="345" w:name="_Toc6923"/>
      <w:bookmarkStart w:id="346" w:name="_Toc515647795"/>
      <w:r>
        <w:rPr>
          <w:rFonts w:hint="eastAsia" w:ascii="宋体" w:hAnsi="宋体" w:eastAsia="宋体" w:cs="宋体"/>
          <w:color w:val="auto"/>
          <w:sz w:val="24"/>
          <w:szCs w:val="24"/>
          <w:highlight w:val="none"/>
        </w:rPr>
        <w:t>33.政府采购信用担保</w:t>
      </w:r>
      <w:bookmarkEnd w:id="339"/>
      <w:bookmarkEnd w:id="340"/>
      <w:bookmarkEnd w:id="341"/>
      <w:bookmarkEnd w:id="342"/>
      <w:bookmarkEnd w:id="343"/>
      <w:bookmarkEnd w:id="344"/>
      <w:bookmarkEnd w:id="345"/>
      <w:bookmarkEnd w:id="346"/>
    </w:p>
    <w:p w14:paraId="6D907C5D">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本项目是否属于信用担保试点范围见</w:t>
      </w:r>
      <w:r>
        <w:rPr>
          <w:rFonts w:hint="eastAsia" w:ascii="宋体" w:hAnsi="宋体" w:eastAsia="宋体" w:cs="宋体"/>
          <w:color w:val="auto"/>
          <w:sz w:val="24"/>
          <w:szCs w:val="24"/>
          <w:highlight w:val="none"/>
          <w:u w:val="single"/>
        </w:rPr>
        <w:t>供应商须知资料表</w:t>
      </w:r>
      <w:r>
        <w:rPr>
          <w:rFonts w:hint="eastAsia" w:ascii="宋体" w:hAnsi="宋体" w:eastAsia="宋体" w:cs="宋体"/>
          <w:color w:val="auto"/>
          <w:sz w:val="24"/>
          <w:szCs w:val="24"/>
          <w:highlight w:val="none"/>
        </w:rPr>
        <w:t>。</w:t>
      </w:r>
    </w:p>
    <w:p w14:paraId="04A11EBA">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如属于政府采购信用担保试点范围内，中小型企业供应商可以自由按照财政部门的规定，采用谈判担保、履约担保和融资担保。</w:t>
      </w:r>
    </w:p>
    <w:p w14:paraId="78D1CE5F">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33.2.1 供应商递交的谈判担保函（格式参照【附件1】）和履约担保函（格式参照【附件2-2】）应符合本谈判文件的规定。</w:t>
      </w:r>
    </w:p>
    <w:p w14:paraId="478154CD">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33.2.2 成交人可以采取融资担保的形式为政府采购项目履约进行融资。</w:t>
      </w:r>
    </w:p>
    <w:p w14:paraId="69DD7CF7">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33.2.3 合格的政府采购专业信用担保机构名单见</w:t>
      </w:r>
      <w:r>
        <w:rPr>
          <w:rFonts w:hint="eastAsia" w:ascii="宋体" w:hAnsi="宋体" w:eastAsia="宋体" w:cs="宋体"/>
          <w:color w:val="auto"/>
          <w:sz w:val="24"/>
          <w:szCs w:val="24"/>
          <w:highlight w:val="none"/>
          <w:u w:val="single"/>
        </w:rPr>
        <w:t>供应商须知资料表</w:t>
      </w:r>
      <w:r>
        <w:rPr>
          <w:rFonts w:hint="eastAsia" w:ascii="宋体" w:hAnsi="宋体" w:eastAsia="宋体" w:cs="宋体"/>
          <w:color w:val="auto"/>
          <w:sz w:val="24"/>
          <w:szCs w:val="24"/>
          <w:highlight w:val="none"/>
        </w:rPr>
        <w:t>。</w:t>
      </w:r>
    </w:p>
    <w:p w14:paraId="590AFA4B">
      <w:pPr>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347" w:name="_Toc10761"/>
      <w:bookmarkStart w:id="348" w:name="_Toc9895"/>
      <w:bookmarkStart w:id="349" w:name="_Toc2133"/>
      <w:bookmarkStart w:id="350" w:name="_Toc1783"/>
      <w:bookmarkStart w:id="351" w:name="_Toc27009"/>
      <w:bookmarkStart w:id="352" w:name="_Toc20920"/>
      <w:bookmarkStart w:id="353" w:name="_Toc23999"/>
      <w:bookmarkStart w:id="354" w:name="_Toc515647796"/>
      <w:r>
        <w:rPr>
          <w:rFonts w:hint="eastAsia" w:ascii="宋体" w:hAnsi="宋体" w:eastAsia="宋体" w:cs="宋体"/>
          <w:color w:val="auto"/>
          <w:sz w:val="24"/>
          <w:szCs w:val="24"/>
          <w:highlight w:val="none"/>
        </w:rPr>
        <w:t>34.廉洁自律规定</w:t>
      </w:r>
      <w:bookmarkEnd w:id="347"/>
      <w:bookmarkEnd w:id="348"/>
      <w:bookmarkEnd w:id="349"/>
      <w:bookmarkEnd w:id="350"/>
      <w:bookmarkEnd w:id="351"/>
      <w:bookmarkEnd w:id="352"/>
      <w:bookmarkEnd w:id="353"/>
      <w:bookmarkEnd w:id="354"/>
    </w:p>
    <w:p w14:paraId="0721B9BC">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  采购代理机构工作人员不得以不正当手段获取政府采购代理业务，不得与采购人、供应商恶意串通操纵政府采购活动。</w:t>
      </w:r>
    </w:p>
    <w:p w14:paraId="4B217300">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采购代理机构工作人员不得接受采购人或者供应商组织的宴请、旅游、娱乐，不得收受礼品、现金、有价证券等，不得向采购人或者供应商报销应当由个人承担的费用。</w:t>
      </w:r>
    </w:p>
    <w:p w14:paraId="74F40E6E">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为强化采购代理机构内部监督机制，供应商可按</w:t>
      </w:r>
      <w:r>
        <w:rPr>
          <w:rFonts w:hint="eastAsia" w:ascii="宋体" w:hAnsi="宋体" w:eastAsia="宋体" w:cs="宋体"/>
          <w:color w:val="auto"/>
          <w:sz w:val="24"/>
          <w:szCs w:val="24"/>
          <w:highlight w:val="none"/>
          <w:u w:val="single"/>
        </w:rPr>
        <w:t>供应商须知资料表中的</w:t>
      </w:r>
      <w:r>
        <w:rPr>
          <w:rFonts w:hint="eastAsia" w:ascii="宋体" w:hAnsi="宋体" w:eastAsia="宋体" w:cs="宋体"/>
          <w:color w:val="auto"/>
          <w:sz w:val="24"/>
          <w:szCs w:val="24"/>
          <w:highlight w:val="none"/>
        </w:rPr>
        <w:t>监督电话和邮箱，反映采购代理机构的廉洁自律等问题。</w:t>
      </w:r>
    </w:p>
    <w:p w14:paraId="56CC5905">
      <w:pPr>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355" w:name="_Toc15274"/>
      <w:bookmarkStart w:id="356" w:name="_Toc8425"/>
      <w:bookmarkStart w:id="357" w:name="_Toc11586"/>
      <w:bookmarkStart w:id="358" w:name="_Toc25480"/>
      <w:bookmarkStart w:id="359" w:name="_Toc15047"/>
      <w:bookmarkStart w:id="360" w:name="_Toc4137"/>
      <w:bookmarkStart w:id="361" w:name="_Toc5070"/>
      <w:bookmarkStart w:id="362" w:name="_Toc515647797"/>
      <w:r>
        <w:rPr>
          <w:rFonts w:hint="eastAsia" w:ascii="宋体" w:hAnsi="宋体" w:eastAsia="宋体" w:cs="宋体"/>
          <w:color w:val="auto"/>
          <w:sz w:val="24"/>
          <w:szCs w:val="24"/>
          <w:highlight w:val="none"/>
        </w:rPr>
        <w:t>35.人员回避</w:t>
      </w:r>
      <w:bookmarkEnd w:id="355"/>
      <w:bookmarkEnd w:id="356"/>
      <w:bookmarkEnd w:id="357"/>
      <w:bookmarkEnd w:id="358"/>
      <w:bookmarkEnd w:id="359"/>
      <w:bookmarkEnd w:id="360"/>
      <w:bookmarkEnd w:id="361"/>
      <w:bookmarkEnd w:id="362"/>
    </w:p>
    <w:p w14:paraId="60875F21">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供应商认为采购人员及其相关人员有法律法规所列与其他供应商有利害关系的，可以向采购人或采购代理机构书面提出回避申请，并说明理由。</w:t>
      </w:r>
    </w:p>
    <w:p w14:paraId="018C8086">
      <w:pPr>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363" w:name="_Toc23741"/>
      <w:bookmarkStart w:id="364" w:name="_Toc31811"/>
      <w:bookmarkStart w:id="365" w:name="_Toc11115"/>
      <w:bookmarkStart w:id="366" w:name="_Toc7761"/>
      <w:bookmarkStart w:id="367" w:name="_Toc11149"/>
      <w:bookmarkStart w:id="368" w:name="_Toc515647798"/>
      <w:bookmarkStart w:id="369" w:name="_Toc20921"/>
      <w:bookmarkStart w:id="370" w:name="_Toc1148"/>
      <w:r>
        <w:rPr>
          <w:rFonts w:hint="eastAsia" w:ascii="宋体" w:hAnsi="宋体" w:eastAsia="宋体" w:cs="宋体"/>
          <w:color w:val="auto"/>
          <w:sz w:val="24"/>
          <w:szCs w:val="24"/>
          <w:highlight w:val="none"/>
        </w:rPr>
        <w:t>36.质疑与接收</w:t>
      </w:r>
      <w:bookmarkEnd w:id="363"/>
      <w:bookmarkEnd w:id="364"/>
      <w:bookmarkEnd w:id="365"/>
      <w:bookmarkEnd w:id="366"/>
      <w:bookmarkEnd w:id="367"/>
      <w:bookmarkEnd w:id="368"/>
      <w:bookmarkEnd w:id="369"/>
      <w:bookmarkEnd w:id="370"/>
    </w:p>
    <w:p w14:paraId="225DB2C8">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供应商认为谈判文件、谈判过程和成交结果使自己的权益受到损害的，可以根据《中华人民共和国政府采购法》、《中华人民共和国政府采购法实施条例》、财政部令第74号《政府采购非招标采购方式管理办法》和财政部令第94号《政府采购质疑和投诉办法》的有关规定，依法向采购人或其委托的采购代理机构提出质疑。</w:t>
      </w:r>
    </w:p>
    <w:p w14:paraId="433245F7">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质疑供应商应自行选择适当格式，如财政部制定的《政府采购质疑函范本》格式（可从财政部官方网站下载）、下文</w:t>
      </w:r>
      <w:r>
        <w:rPr>
          <w:rFonts w:hint="eastAsia" w:ascii="宋体" w:hAnsi="宋体" w:eastAsia="宋体" w:cs="宋体"/>
          <w:b/>
          <w:bCs/>
          <w:color w:val="auto"/>
          <w:sz w:val="24"/>
          <w:szCs w:val="24"/>
          <w:highlight w:val="none"/>
        </w:rPr>
        <w:t>质疑函范本</w:t>
      </w:r>
      <w:r>
        <w:rPr>
          <w:rFonts w:hint="eastAsia" w:ascii="宋体" w:hAnsi="宋体" w:eastAsia="宋体" w:cs="宋体"/>
          <w:color w:val="auto"/>
          <w:sz w:val="24"/>
          <w:szCs w:val="24"/>
          <w:highlight w:val="none"/>
        </w:rPr>
        <w:t>或其它自拟适当格式，并按照《政府采购质疑和投诉办法》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14:paraId="34B44431">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  采购代理机构质疑函接收部门、联系电话和通讯地址, 见</w:t>
      </w:r>
      <w:r>
        <w:rPr>
          <w:rFonts w:hint="eastAsia" w:ascii="宋体" w:hAnsi="宋体" w:eastAsia="宋体" w:cs="宋体"/>
          <w:color w:val="auto"/>
          <w:sz w:val="24"/>
          <w:szCs w:val="24"/>
          <w:highlight w:val="none"/>
          <w:u w:val="single"/>
        </w:rPr>
        <w:t>供应商须知资料表</w:t>
      </w:r>
      <w:r>
        <w:rPr>
          <w:rFonts w:hint="eastAsia" w:ascii="宋体" w:hAnsi="宋体" w:eastAsia="宋体" w:cs="宋体"/>
          <w:color w:val="auto"/>
          <w:sz w:val="24"/>
          <w:szCs w:val="24"/>
          <w:highlight w:val="none"/>
        </w:rPr>
        <w:t>。</w:t>
      </w:r>
    </w:p>
    <w:p w14:paraId="6BB4AE0B">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  质疑的提出</w:t>
      </w:r>
    </w:p>
    <w:p w14:paraId="522EF5C9">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  本采购文件中所称</w:t>
      </w:r>
      <w:r>
        <w:rPr>
          <w:rFonts w:hint="eastAsia" w:ascii="宋体" w:hAnsi="宋体" w:eastAsia="宋体" w:cs="宋体"/>
          <w:b/>
          <w:bCs/>
          <w:color w:val="auto"/>
          <w:sz w:val="24"/>
          <w:szCs w:val="24"/>
          <w:highlight w:val="none"/>
        </w:rPr>
        <w:t>质疑及答复</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sz w:val="24"/>
          <w:szCs w:val="24"/>
          <w:highlight w:val="none"/>
        </w:rPr>
        <w:t>是指</w:t>
      </w:r>
      <w:r>
        <w:rPr>
          <w:rFonts w:hint="eastAsia" w:ascii="宋体" w:hAnsi="宋体" w:eastAsia="宋体" w:cs="宋体"/>
          <w:color w:val="auto"/>
          <w:sz w:val="24"/>
          <w:szCs w:val="24"/>
          <w:highlight w:val="none"/>
        </w:rPr>
        <w:t>参加本次采购活动的供应商对政府</w:t>
      </w:r>
    </w:p>
    <w:p w14:paraId="1B86FFBA">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采购活动中的采购文件、采购过程和成交结果向采购方提出质疑，采购方答复质疑的行为。</w:t>
      </w:r>
    </w:p>
    <w:p w14:paraId="7EBC0B6C">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36.6  供应商认为采购文件、采购过程和成交结果使自己的权益受到损害的，可以在知道或者应知其权益受到损害之日起 7 个工作日内，以书面形式向采购方提出质疑。供应商应知其权益受到损害之日，是指：</w:t>
      </w:r>
    </w:p>
    <w:p w14:paraId="526CCA15">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（一）对可以质疑的采购文件提出质疑的，为收到采购文件之日或者采购文件公告期限届满之日；</w:t>
      </w:r>
    </w:p>
    <w:p w14:paraId="29CD3A6C">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（二）对采购过程提出质疑的，为各采购程序环节结束之日；</w:t>
      </w:r>
    </w:p>
    <w:p w14:paraId="6D4ACB80">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（三）对成交结果提出质疑的，为成交结果公告期限届满之日。</w:t>
      </w:r>
    </w:p>
    <w:p w14:paraId="44EDB32F">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  对可以质疑的采购文件提出质疑的，质疑人为参与本项目的报价方或潜在报价方。可质疑的文件为采购公告以及采购文件（包括属于其组成部分的澄清、修改、补充文件和评审标准、合同文本等）。</w:t>
      </w:r>
    </w:p>
    <w:p w14:paraId="5D29A245">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36.8  对采购过程和成交结果提出质疑的，质疑人为直接参与本项目的报价</w:t>
      </w:r>
    </w:p>
    <w:p w14:paraId="1F3E5E7A">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方。采购过程,即从采购项目信息公告发布起到成交结果公告止，包括采购文件的发出、提交响应文件、响应文件开启、评审等各个采购程序环节。</w:t>
      </w:r>
    </w:p>
    <w:p w14:paraId="268AA36B">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36.9  提出质疑应当符合下列条件：</w:t>
      </w:r>
    </w:p>
    <w:p w14:paraId="0685B323">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（一）质疑主体应当符合有关规定；</w:t>
      </w:r>
    </w:p>
    <w:p w14:paraId="68469A61">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（二）在质疑法定期限内提出；</w:t>
      </w:r>
    </w:p>
    <w:p w14:paraId="144D4C01">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（三）属于可以提出质疑的政府采购事项受理范围和本项目采购人的管辖权范围；</w:t>
      </w:r>
    </w:p>
    <w:p w14:paraId="7CFF04E6">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（四）政府采购法律、法规、规章规定的其他条件。</w:t>
      </w:r>
    </w:p>
    <w:p w14:paraId="262C4C15">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36.10  提出质疑应当具有明确的请求和提供必要的证明材料。明确的请求,即</w:t>
      </w:r>
    </w:p>
    <w:p w14:paraId="367AF04F">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质疑人在质疑函中提出的，要求采购方对其予以支持的主张。必要的证明材料,即能够证明质疑人的质疑请求成立的必要材料，包括相关证据、依据和其他有关材料。</w:t>
      </w:r>
    </w:p>
    <w:p w14:paraId="61F1401F">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36.11  质疑人所提供的证明材料应当具有真实性、合法性以及与质疑事项的关联性和证明力，否则不能作为认定该质疑事项成立的依据。</w:t>
      </w:r>
    </w:p>
    <w:p w14:paraId="2414A5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36.12  质疑人提出质疑时应当提交质疑函。质疑函包括下列内容：</w:t>
      </w:r>
    </w:p>
    <w:p w14:paraId="5445D5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（一）提出质疑的质疑人的名称、地址、邮编、联系人及联系电话等；</w:t>
      </w:r>
    </w:p>
    <w:p w14:paraId="402ABB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14:paraId="15DC23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w:t>
      </w:r>
    </w:p>
    <w:p w14:paraId="47312B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（四）事实依据和证明材料；</w:t>
      </w:r>
    </w:p>
    <w:p w14:paraId="0E39A8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14:paraId="79D656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14:paraId="6002EF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1E25D1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36.13  质疑人可以委托代理人进行质疑。代理人应当提交授权委托书。授权委托书应当载明委托代理的具体权限、期限和相关事项。</w:t>
      </w:r>
    </w:p>
    <w:p w14:paraId="33B9E9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36.14  质疑的审查和受理</w:t>
      </w:r>
    </w:p>
    <w:p w14:paraId="3AB2B3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采购方在收到质疑函后应当及时审查是否符合质疑受理条件，对符合质疑受理条件的，及时予以受理。</w:t>
      </w:r>
    </w:p>
    <w:p w14:paraId="738A68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36.15  对不符合质疑受理条件的，分别按照下列不同情形予以处理：</w:t>
      </w:r>
    </w:p>
    <w:p w14:paraId="188FAA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14:paraId="634ED2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（二）质疑主体不符合有关规定的，告知质疑人不予受理；</w:t>
      </w:r>
    </w:p>
    <w:p w14:paraId="100166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（三）超过质疑法定期限提出质疑的，告知质疑人不予受理；</w:t>
      </w:r>
    </w:p>
    <w:p w14:paraId="363C26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（四）对不属于可以提出质疑的政府采购事项提出质疑的，告知质疑人不予受理；</w:t>
      </w:r>
    </w:p>
    <w:p w14:paraId="5489F5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（五）质疑不属于本项目采购方管辖的，告知质疑人向有管辖权的采购人提出质疑；</w:t>
      </w:r>
    </w:p>
    <w:p w14:paraId="4C1112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（六）质疑不符合其他条件的，告知质疑人不予受理。</w:t>
      </w:r>
    </w:p>
    <w:p w14:paraId="344D00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36.16  质疑的处理和答复</w:t>
      </w:r>
    </w:p>
    <w:p w14:paraId="7D4876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36.17  采购方受理质疑后，将及时把质疑函发送给被质疑人，并要求其在一定限期内提交书面答复，同时提供有关证据、依据和相关材料。</w:t>
      </w:r>
    </w:p>
    <w:p w14:paraId="6C2360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36.18  对于质疑事项中涉及的问题较多、情况比较复杂的，为了全面查清事实、取得充分的证据，采购方认为有必要时，可以进行调查取证或者组织质证。</w:t>
      </w:r>
    </w:p>
    <w:p w14:paraId="332F5B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36.19  对评审过程、成交结果提出质疑的，采购方可以组织原评审委员会协助答复质疑。</w:t>
      </w:r>
    </w:p>
    <w:p w14:paraId="33911D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36.20  质疑处理过程中，质疑人书面申请撤回质疑的，将终止质疑处理程序。</w:t>
      </w:r>
    </w:p>
    <w:p w14:paraId="1B701C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36.21  质疑人拒绝配合采购方依法对质疑进行调查处理的，采购方将按质疑人自动撤回质疑处理；被质疑人拒绝配合采购方依法对质疑进行调查处理的，采购方将视同其认可质疑事项。</w:t>
      </w:r>
    </w:p>
    <w:p w14:paraId="1E070C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36.22  质疑人拒绝配合采购方依法对质疑进行调查处理的，采购方将按质疑人自动撤回质疑处理；被质疑人拒绝配合采购方依法对质疑进行调查处理的，采购方将视同其认可质疑事项。</w:t>
      </w:r>
    </w:p>
    <w:p w14:paraId="35A6F0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36.23  采购方将在正式受理质疑后 7 个工作日内作出答复。</w:t>
      </w:r>
    </w:p>
    <w:p w14:paraId="3488AE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36.24  质疑答复应当包括下列内容：</w:t>
      </w:r>
    </w:p>
    <w:p w14:paraId="6004CD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（一）质疑人的姓名或者名称；</w:t>
      </w:r>
    </w:p>
    <w:p w14:paraId="6E72AC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（二）收到质疑函的日期、质疑项目名称及编号；</w:t>
      </w:r>
    </w:p>
    <w:p w14:paraId="7DDC44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（三）质疑事项、质疑答复的具体内容、事实依据和法律依据；</w:t>
      </w:r>
    </w:p>
    <w:p w14:paraId="6394CC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（四）告知质疑供应商依法投诉的权利；</w:t>
      </w:r>
    </w:p>
    <w:p w14:paraId="6CBEB8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（五）质疑答复人名称；</w:t>
      </w:r>
    </w:p>
    <w:p w14:paraId="096188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（六）答复质疑的日期。</w:t>
      </w:r>
    </w:p>
    <w:p w14:paraId="49E1A5F1">
      <w:pPr>
        <w:rPr>
          <w:rFonts w:hint="eastAsia"/>
          <w:color w:val="auto"/>
        </w:rPr>
      </w:pPr>
      <w:bookmarkStart w:id="371" w:name="_Toc28914"/>
    </w:p>
    <w:p w14:paraId="30C22A36">
      <w:pPr>
        <w:rPr>
          <w:rFonts w:hint="eastAsia"/>
          <w:color w:val="auto"/>
        </w:rPr>
      </w:pPr>
    </w:p>
    <w:p w14:paraId="22A7E022">
      <w:pPr>
        <w:rPr>
          <w:rFonts w:hint="eastAsia"/>
          <w:color w:val="auto"/>
        </w:rPr>
      </w:pPr>
    </w:p>
    <w:p w14:paraId="37208521">
      <w:pPr>
        <w:rPr>
          <w:rFonts w:hint="eastAsia"/>
          <w:color w:val="auto"/>
        </w:rPr>
      </w:pPr>
    </w:p>
    <w:p w14:paraId="09E628A0">
      <w:pPr>
        <w:pStyle w:val="3"/>
        <w:bidi w:val="0"/>
        <w:jc w:val="center"/>
        <w:rPr>
          <w:rFonts w:hint="eastAsia"/>
          <w:color w:val="auto"/>
        </w:rPr>
      </w:pPr>
      <w:bookmarkStart w:id="372" w:name="_Toc21345"/>
      <w:r>
        <w:rPr>
          <w:rFonts w:hint="eastAsia"/>
          <w:color w:val="auto"/>
        </w:rPr>
        <w:t>质疑函范本</w:t>
      </w:r>
      <w:bookmarkEnd w:id="371"/>
      <w:bookmarkEnd w:id="372"/>
    </w:p>
    <w:p w14:paraId="050FF226">
      <w:pPr>
        <w:pStyle w:val="34"/>
        <w:pageBreakBefore w:val="0"/>
        <w:widowControl w:val="0"/>
        <w:kinsoku/>
        <w:wordWrap/>
        <w:overflowPunct/>
        <w:topLinePunct w:val="0"/>
        <w:bidi w:val="0"/>
        <w:snapToGrid/>
        <w:spacing w:line="400" w:lineRule="exact"/>
        <w:ind w:firstLine="480" w:firstLineChars="200"/>
        <w:textAlignment w:val="auto"/>
        <w:outlineLvl w:val="9"/>
        <w:rPr>
          <w:rFonts w:hint="eastAsia" w:ascii="宋体" w:hAnsi="宋体" w:eastAsia="宋体" w:cs="宋体"/>
          <w:color w:val="auto"/>
          <w:sz w:val="24"/>
          <w:szCs w:val="24"/>
          <w:highlight w:val="none"/>
        </w:rPr>
      </w:pPr>
      <w:bookmarkStart w:id="373" w:name="_Toc30480"/>
      <w:bookmarkStart w:id="374" w:name="_Toc16961"/>
      <w:bookmarkStart w:id="375" w:name="_Toc31535"/>
      <w:bookmarkStart w:id="376" w:name="_Toc5431"/>
      <w:r>
        <w:rPr>
          <w:rFonts w:hint="eastAsia" w:ascii="宋体" w:hAnsi="宋体" w:eastAsia="宋体" w:cs="宋体"/>
          <w:color w:val="auto"/>
          <w:sz w:val="24"/>
          <w:szCs w:val="24"/>
          <w:highlight w:val="none"/>
        </w:rPr>
        <w:t>一、质疑供应商基本信息</w:t>
      </w:r>
      <w:bookmarkEnd w:id="373"/>
      <w:bookmarkEnd w:id="374"/>
      <w:bookmarkEnd w:id="375"/>
      <w:bookmarkEnd w:id="376"/>
    </w:p>
    <w:p w14:paraId="79AABD6E">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single"/>
        </w:rPr>
        <w:t xml:space="preserve">                  </w:t>
      </w:r>
    </w:p>
    <w:p w14:paraId="7A909943">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邮编：</w:t>
      </w:r>
      <w:r>
        <w:rPr>
          <w:rFonts w:hint="eastAsia" w:ascii="宋体" w:hAnsi="宋体" w:eastAsia="宋体" w:cs="宋体"/>
          <w:color w:val="auto"/>
          <w:sz w:val="24"/>
          <w:szCs w:val="24"/>
          <w:highlight w:val="none"/>
          <w:u w:val="single"/>
        </w:rPr>
        <w:t xml:space="preserve">             </w:t>
      </w:r>
    </w:p>
    <w:p w14:paraId="4D97454E">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1C724C2">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u w:val="single"/>
        </w:rPr>
        <w:t xml:space="preserve">             </w:t>
      </w:r>
    </w:p>
    <w:p w14:paraId="29268ED8">
      <w:pPr>
        <w:pStyle w:val="34"/>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邮编：</w:t>
      </w:r>
      <w:r>
        <w:rPr>
          <w:rFonts w:hint="eastAsia" w:ascii="宋体" w:hAnsi="宋体" w:eastAsia="宋体" w:cs="宋体"/>
          <w:color w:val="auto"/>
          <w:sz w:val="24"/>
          <w:szCs w:val="24"/>
          <w:highlight w:val="none"/>
          <w:u w:val="single"/>
        </w:rPr>
        <w:t xml:space="preserve">              </w:t>
      </w:r>
    </w:p>
    <w:p w14:paraId="2E0B00C2">
      <w:pPr>
        <w:pStyle w:val="34"/>
        <w:pageBreakBefore w:val="0"/>
        <w:widowControl w:val="0"/>
        <w:kinsoku/>
        <w:wordWrap/>
        <w:overflowPunct/>
        <w:topLinePunct w:val="0"/>
        <w:bidi w:val="0"/>
        <w:snapToGrid/>
        <w:spacing w:line="400" w:lineRule="exact"/>
        <w:ind w:firstLine="480" w:firstLineChars="200"/>
        <w:textAlignment w:val="auto"/>
        <w:outlineLvl w:val="9"/>
        <w:rPr>
          <w:rFonts w:hint="eastAsia" w:ascii="宋体" w:hAnsi="宋体" w:eastAsia="宋体" w:cs="宋体"/>
          <w:color w:val="auto"/>
          <w:highlight w:val="none"/>
        </w:rPr>
      </w:pPr>
      <w:bookmarkStart w:id="377" w:name="_Toc5517"/>
      <w:bookmarkStart w:id="378" w:name="_Toc15985"/>
      <w:bookmarkStart w:id="379" w:name="_Toc19817"/>
      <w:bookmarkStart w:id="380" w:name="_Toc16959"/>
      <w:r>
        <w:rPr>
          <w:rFonts w:hint="eastAsia" w:ascii="宋体" w:hAnsi="宋体" w:eastAsia="宋体" w:cs="宋体"/>
          <w:color w:val="auto"/>
          <w:highlight w:val="none"/>
        </w:rPr>
        <w:t>二、质疑项目基本情况</w:t>
      </w:r>
      <w:bookmarkEnd w:id="377"/>
      <w:bookmarkEnd w:id="378"/>
      <w:bookmarkEnd w:id="379"/>
      <w:bookmarkEnd w:id="380"/>
    </w:p>
    <w:p w14:paraId="459D3C3F">
      <w:pPr>
        <w:pStyle w:val="34"/>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质疑项目的名称：</w:t>
      </w:r>
      <w:r>
        <w:rPr>
          <w:rFonts w:hint="eastAsia" w:ascii="宋体" w:hAnsi="宋体" w:eastAsia="宋体" w:cs="宋体"/>
          <w:color w:val="auto"/>
          <w:highlight w:val="none"/>
          <w:u w:val="single"/>
        </w:rPr>
        <w:t xml:space="preserve">                               </w:t>
      </w:r>
    </w:p>
    <w:p w14:paraId="30BE19AD">
      <w:pPr>
        <w:pStyle w:val="34"/>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质疑项目的编号：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包号：</w:t>
      </w:r>
      <w:r>
        <w:rPr>
          <w:rFonts w:hint="eastAsia" w:ascii="宋体" w:hAnsi="宋体" w:eastAsia="宋体" w:cs="宋体"/>
          <w:color w:val="auto"/>
          <w:highlight w:val="none"/>
          <w:u w:val="single"/>
        </w:rPr>
        <w:t xml:space="preserve">           </w:t>
      </w:r>
    </w:p>
    <w:p w14:paraId="555BA159">
      <w:pPr>
        <w:pStyle w:val="34"/>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采购人名称：</w:t>
      </w:r>
      <w:r>
        <w:rPr>
          <w:rFonts w:hint="eastAsia" w:ascii="宋体" w:hAnsi="宋体" w:eastAsia="宋体" w:cs="宋体"/>
          <w:color w:val="auto"/>
          <w:highlight w:val="none"/>
          <w:u w:val="single"/>
        </w:rPr>
        <w:t xml:space="preserve">                          </w:t>
      </w:r>
    </w:p>
    <w:p w14:paraId="039F8E57">
      <w:pPr>
        <w:pStyle w:val="34"/>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采购文件获取日期：</w:t>
      </w:r>
      <w:r>
        <w:rPr>
          <w:rFonts w:hint="eastAsia" w:ascii="宋体" w:hAnsi="宋体" w:eastAsia="宋体" w:cs="宋体"/>
          <w:color w:val="auto"/>
          <w:highlight w:val="none"/>
          <w:u w:val="single"/>
        </w:rPr>
        <w:t xml:space="preserve">                      </w:t>
      </w:r>
    </w:p>
    <w:p w14:paraId="645048B8">
      <w:pPr>
        <w:pStyle w:val="34"/>
        <w:pageBreakBefore w:val="0"/>
        <w:widowControl w:val="0"/>
        <w:kinsoku/>
        <w:wordWrap/>
        <w:overflowPunct/>
        <w:topLinePunct w:val="0"/>
        <w:bidi w:val="0"/>
        <w:snapToGrid/>
        <w:spacing w:line="400" w:lineRule="exact"/>
        <w:ind w:firstLine="480" w:firstLineChars="200"/>
        <w:textAlignment w:val="auto"/>
        <w:outlineLvl w:val="9"/>
        <w:rPr>
          <w:rFonts w:hint="eastAsia" w:ascii="宋体" w:hAnsi="宋体" w:eastAsia="宋体" w:cs="宋体"/>
          <w:color w:val="auto"/>
          <w:highlight w:val="none"/>
        </w:rPr>
      </w:pPr>
      <w:bookmarkStart w:id="381" w:name="_Toc25122"/>
      <w:bookmarkStart w:id="382" w:name="_Toc2484"/>
      <w:bookmarkStart w:id="383" w:name="_Toc15877"/>
      <w:bookmarkStart w:id="384" w:name="_Toc18373"/>
      <w:r>
        <w:rPr>
          <w:rFonts w:hint="eastAsia" w:ascii="宋体" w:hAnsi="宋体" w:eastAsia="宋体" w:cs="宋体"/>
          <w:color w:val="auto"/>
          <w:highlight w:val="none"/>
        </w:rPr>
        <w:t>三、质疑事项具体内容</w:t>
      </w:r>
      <w:bookmarkEnd w:id="381"/>
      <w:bookmarkEnd w:id="382"/>
      <w:bookmarkEnd w:id="383"/>
      <w:bookmarkEnd w:id="384"/>
    </w:p>
    <w:p w14:paraId="24CFD75F">
      <w:pPr>
        <w:pStyle w:val="34"/>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质疑事项 1：</w:t>
      </w:r>
      <w:r>
        <w:rPr>
          <w:rFonts w:hint="eastAsia" w:ascii="宋体" w:hAnsi="宋体" w:eastAsia="宋体" w:cs="宋体"/>
          <w:color w:val="auto"/>
          <w:highlight w:val="none"/>
          <w:u w:val="single"/>
        </w:rPr>
        <w:t xml:space="preserve">                                                           </w:t>
      </w:r>
    </w:p>
    <w:p w14:paraId="370937F8">
      <w:pPr>
        <w:pStyle w:val="34"/>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事实依据：</w:t>
      </w:r>
      <w:r>
        <w:rPr>
          <w:rFonts w:hint="eastAsia" w:ascii="宋体" w:hAnsi="宋体" w:eastAsia="宋体" w:cs="宋体"/>
          <w:color w:val="auto"/>
          <w:highlight w:val="none"/>
          <w:u w:val="single"/>
        </w:rPr>
        <w:t xml:space="preserve">                                                             </w:t>
      </w:r>
    </w:p>
    <w:p w14:paraId="3652F676">
      <w:pPr>
        <w:pStyle w:val="34"/>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法律依据：</w:t>
      </w:r>
      <w:r>
        <w:rPr>
          <w:rFonts w:hint="eastAsia" w:ascii="宋体" w:hAnsi="宋体" w:eastAsia="宋体" w:cs="宋体"/>
          <w:color w:val="auto"/>
          <w:highlight w:val="none"/>
          <w:u w:val="single"/>
        </w:rPr>
        <w:t xml:space="preserve">                                                           </w:t>
      </w:r>
    </w:p>
    <w:p w14:paraId="47443965">
      <w:pPr>
        <w:pStyle w:val="34"/>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质疑事项 2：</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5B62506D">
      <w:pPr>
        <w:pStyle w:val="34"/>
        <w:pageBreakBefore w:val="0"/>
        <w:widowControl w:val="0"/>
        <w:kinsoku/>
        <w:wordWrap/>
        <w:overflowPunct/>
        <w:topLinePunct w:val="0"/>
        <w:bidi w:val="0"/>
        <w:snapToGrid/>
        <w:spacing w:line="400" w:lineRule="exact"/>
        <w:ind w:firstLine="480" w:firstLineChars="200"/>
        <w:textAlignment w:val="auto"/>
        <w:outlineLvl w:val="9"/>
        <w:rPr>
          <w:rFonts w:hint="eastAsia" w:ascii="宋体" w:hAnsi="宋体" w:eastAsia="宋体" w:cs="宋体"/>
          <w:color w:val="auto"/>
          <w:highlight w:val="none"/>
        </w:rPr>
      </w:pPr>
      <w:bookmarkStart w:id="385" w:name="_Toc31784"/>
      <w:bookmarkStart w:id="386" w:name="_Toc10152"/>
      <w:bookmarkStart w:id="387" w:name="_Toc13666"/>
      <w:bookmarkStart w:id="388" w:name="_Toc30831"/>
      <w:r>
        <w:rPr>
          <w:rFonts w:hint="eastAsia" w:ascii="宋体" w:hAnsi="宋体" w:eastAsia="宋体" w:cs="宋体"/>
          <w:color w:val="auto"/>
          <w:highlight w:val="none"/>
        </w:rPr>
        <w:t>四、与质疑事项相关的质疑请求</w:t>
      </w:r>
      <w:bookmarkEnd w:id="385"/>
      <w:bookmarkEnd w:id="386"/>
      <w:bookmarkEnd w:id="387"/>
      <w:bookmarkEnd w:id="388"/>
    </w:p>
    <w:p w14:paraId="49255F7D">
      <w:pPr>
        <w:pStyle w:val="34"/>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请求：</w:t>
      </w:r>
      <w:r>
        <w:rPr>
          <w:rFonts w:hint="eastAsia" w:ascii="宋体" w:hAnsi="宋体" w:eastAsia="宋体" w:cs="宋体"/>
          <w:color w:val="auto"/>
          <w:highlight w:val="none"/>
          <w:u w:val="single"/>
        </w:rPr>
        <w:t xml:space="preserve">                                                               </w:t>
      </w:r>
    </w:p>
    <w:p w14:paraId="562BC8AD">
      <w:pPr>
        <w:pStyle w:val="34"/>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auto"/>
          <w:highlight w:val="none"/>
        </w:rPr>
      </w:pPr>
      <w:r>
        <w:rPr>
          <w:rFonts w:hint="eastAsia" w:hAnsi="宋体" w:cs="宋体"/>
          <w:color w:val="auto"/>
          <w:highlight w:val="none"/>
          <w:lang w:val="en-US" w:eastAsia="zh-CN"/>
        </w:rPr>
        <w:t xml:space="preserve">                               </w:t>
      </w:r>
      <w:r>
        <w:rPr>
          <w:rFonts w:hint="eastAsia" w:ascii="宋体" w:hAnsi="宋体" w:eastAsia="宋体" w:cs="宋体"/>
          <w:color w:val="auto"/>
          <w:highlight w:val="none"/>
        </w:rPr>
        <w:t xml:space="preserve">签字(签章)：                                          </w:t>
      </w:r>
    </w:p>
    <w:p w14:paraId="0438D69D">
      <w:pPr>
        <w:pStyle w:val="34"/>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auto"/>
          <w:highlight w:val="none"/>
        </w:rPr>
      </w:pPr>
      <w:r>
        <w:rPr>
          <w:rFonts w:hint="eastAsia" w:hAnsi="宋体" w:cs="宋体"/>
          <w:color w:val="auto"/>
          <w:highlight w:val="none"/>
          <w:lang w:val="en-US" w:eastAsia="zh-CN"/>
        </w:rPr>
        <w:t xml:space="preserve">                                </w:t>
      </w:r>
      <w:r>
        <w:rPr>
          <w:rFonts w:hint="eastAsia" w:ascii="宋体" w:hAnsi="宋体" w:eastAsia="宋体" w:cs="宋体"/>
          <w:color w:val="auto"/>
          <w:highlight w:val="none"/>
        </w:rPr>
        <w:t>公</w:t>
      </w:r>
      <w:r>
        <w:rPr>
          <w:rFonts w:hint="eastAsia" w:hAnsi="宋体" w:cs="宋体"/>
          <w:color w:val="auto"/>
          <w:highlight w:val="none"/>
          <w:lang w:val="en-US" w:eastAsia="zh-CN"/>
        </w:rPr>
        <w:t xml:space="preserve">    </w:t>
      </w:r>
      <w:r>
        <w:rPr>
          <w:rFonts w:hint="eastAsia" w:ascii="宋体" w:hAnsi="宋体" w:eastAsia="宋体" w:cs="宋体"/>
          <w:color w:val="auto"/>
          <w:highlight w:val="none"/>
        </w:rPr>
        <w:t>章：</w:t>
      </w:r>
    </w:p>
    <w:p w14:paraId="6C9894B6">
      <w:pPr>
        <w:pStyle w:val="34"/>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auto"/>
          <w:highlight w:val="none"/>
        </w:rPr>
      </w:pPr>
      <w:r>
        <w:rPr>
          <w:rFonts w:hint="eastAsia" w:hAnsi="宋体" w:cs="宋体"/>
          <w:color w:val="auto"/>
          <w:highlight w:val="none"/>
          <w:lang w:val="en-US" w:eastAsia="zh-CN"/>
        </w:rPr>
        <w:t xml:space="preserve">                                </w:t>
      </w:r>
      <w:r>
        <w:rPr>
          <w:rFonts w:hint="eastAsia" w:ascii="宋体" w:hAnsi="宋体" w:eastAsia="宋体" w:cs="宋体"/>
          <w:color w:val="auto"/>
          <w:highlight w:val="none"/>
        </w:rPr>
        <w:t>日</w:t>
      </w:r>
      <w:r>
        <w:rPr>
          <w:rFonts w:hint="eastAsia" w:hAnsi="宋体" w:cs="宋体"/>
          <w:color w:val="auto"/>
          <w:highlight w:val="none"/>
          <w:lang w:val="en-US" w:eastAsia="zh-CN"/>
        </w:rPr>
        <w:t xml:space="preserve">    </w:t>
      </w:r>
      <w:r>
        <w:rPr>
          <w:rFonts w:hint="eastAsia" w:ascii="宋体" w:hAnsi="宋体" w:eastAsia="宋体" w:cs="宋体"/>
          <w:color w:val="auto"/>
          <w:highlight w:val="none"/>
        </w:rPr>
        <w:t>期：</w:t>
      </w:r>
    </w:p>
    <w:p w14:paraId="6EBBB3F2">
      <w:pPr>
        <w:pStyle w:val="34"/>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质疑函制作说明：</w:t>
      </w:r>
    </w:p>
    <w:p w14:paraId="2F66C81E">
      <w:pPr>
        <w:pStyle w:val="34"/>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1.供应商提出质疑时，应提交质疑函和必要的证明材料。</w:t>
      </w:r>
    </w:p>
    <w:p w14:paraId="69737121">
      <w:pPr>
        <w:pStyle w:val="34"/>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2.质疑供应商若委托代理人进行质疑的，质疑函应按要求列明“授权代表”</w:t>
      </w:r>
    </w:p>
    <w:p w14:paraId="3719FBA2">
      <w:pPr>
        <w:pStyle w:val="34"/>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的有关内容，并在附件中提交由质疑供应商签署的授权委托书。授权委托书应载明代理人的姓名或者名称、代理事项、具体权限、期限和相关事项。</w:t>
      </w:r>
    </w:p>
    <w:p w14:paraId="6C86809B">
      <w:pPr>
        <w:pStyle w:val="34"/>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3.质疑供应商若对项目的某一分包进行质疑，质疑函中应列明具体分包号。</w:t>
      </w:r>
    </w:p>
    <w:p w14:paraId="0D70DF32">
      <w:pPr>
        <w:pStyle w:val="34"/>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4.质疑函的质疑事项应具体、明确，并有必要的事实依据和法律依据。</w:t>
      </w:r>
    </w:p>
    <w:p w14:paraId="3733F374">
      <w:pPr>
        <w:pStyle w:val="34"/>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5.质疑函的质疑请求应与质疑事项相关。</w:t>
      </w:r>
    </w:p>
    <w:p w14:paraId="0CDD3258">
      <w:pPr>
        <w:pStyle w:val="34"/>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6.质疑供应商为自然人的，质疑函应由本人签字；质疑供应商为法人或者</w:t>
      </w:r>
    </w:p>
    <w:p w14:paraId="7F1DC88A">
      <w:pPr>
        <w:pStyle w:val="34"/>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其他组织的，质疑函应由法定代表人、主要负责人，或者其授权代表签字或者盖章，并加盖公章。</w:t>
      </w:r>
      <w:bookmarkStart w:id="389" w:name="_Toc23126"/>
      <w:bookmarkStart w:id="390" w:name="_Toc1317"/>
      <w:bookmarkStart w:id="391" w:name="_Toc24788"/>
      <w:bookmarkStart w:id="392" w:name="_Toc12203"/>
      <w:bookmarkStart w:id="393" w:name="_Toc3952"/>
    </w:p>
    <w:bookmarkEnd w:id="389"/>
    <w:bookmarkEnd w:id="390"/>
    <w:bookmarkEnd w:id="391"/>
    <w:bookmarkEnd w:id="392"/>
    <w:bookmarkEnd w:id="393"/>
    <w:p w14:paraId="0964BA21">
      <w:pPr>
        <w:rPr>
          <w:rFonts w:hint="eastAsia"/>
          <w:color w:val="auto"/>
          <w:lang w:eastAsia="zh-CN"/>
        </w:rPr>
      </w:pPr>
      <w:bookmarkStart w:id="394" w:name="_Toc9528"/>
      <w:bookmarkStart w:id="395" w:name="_Toc9748"/>
      <w:bookmarkStart w:id="396" w:name="_Toc21748"/>
      <w:bookmarkStart w:id="397" w:name="_Toc16186"/>
      <w:bookmarkStart w:id="398" w:name="_Toc27934"/>
      <w:bookmarkStart w:id="399" w:name="_Toc515647799"/>
      <w:bookmarkStart w:id="400" w:name="_Toc27453"/>
      <w:bookmarkStart w:id="401" w:name="_Toc19295"/>
    </w:p>
    <w:p w14:paraId="6E5FCF1E">
      <w:pPr>
        <w:pStyle w:val="34"/>
        <w:pageBreakBefore w:val="0"/>
        <w:widowControl w:val="0"/>
        <w:kinsoku/>
        <w:wordWrap/>
        <w:overflowPunct/>
        <w:topLinePunct w:val="0"/>
        <w:bidi w:val="0"/>
        <w:snapToGrid/>
        <w:spacing w:line="40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【附件</w:t>
      </w:r>
      <w:r>
        <w:rPr>
          <w:rFonts w:hint="eastAsia" w:ascii="宋体" w:hAnsi="宋体" w:eastAsia="宋体" w:cs="宋体"/>
          <w:color w:val="auto"/>
          <w:highlight w:val="none"/>
          <w:lang w:val="en-US" w:eastAsia="zh-CN"/>
        </w:rPr>
        <w:t>2</w:t>
      </w:r>
      <w:r>
        <w:rPr>
          <w:rFonts w:hint="eastAsia" w:hAnsi="宋体" w:cs="宋体"/>
          <w:color w:val="auto"/>
          <w:highlight w:val="none"/>
          <w:lang w:val="en-US" w:eastAsia="zh-CN"/>
        </w:rPr>
        <w:t>-1</w:t>
      </w:r>
      <w:r>
        <w:rPr>
          <w:rFonts w:hint="eastAsia" w:ascii="宋体" w:hAnsi="宋体" w:eastAsia="宋体" w:cs="宋体"/>
          <w:color w:val="auto"/>
          <w:highlight w:val="none"/>
          <w:lang w:eastAsia="zh-CN"/>
        </w:rPr>
        <w:t>】</w:t>
      </w:r>
    </w:p>
    <w:p w14:paraId="4307AF54">
      <w:pPr>
        <w:pStyle w:val="3"/>
        <w:bidi w:val="0"/>
        <w:ind w:firstLine="3080" w:firstLineChars="1100"/>
        <w:rPr>
          <w:rFonts w:hint="eastAsia"/>
          <w:color w:val="auto"/>
        </w:rPr>
      </w:pPr>
      <w:bookmarkStart w:id="402" w:name="_Toc15394"/>
      <w:bookmarkStart w:id="403" w:name="_Toc6534"/>
      <w:r>
        <w:rPr>
          <w:rFonts w:hint="eastAsia"/>
          <w:color w:val="auto"/>
        </w:rPr>
        <w:t>履约保证金保函（格式）</w:t>
      </w:r>
      <w:bookmarkEnd w:id="394"/>
      <w:bookmarkEnd w:id="395"/>
      <w:bookmarkEnd w:id="396"/>
      <w:bookmarkEnd w:id="397"/>
      <w:bookmarkEnd w:id="398"/>
      <w:bookmarkEnd w:id="399"/>
      <w:bookmarkEnd w:id="400"/>
      <w:bookmarkEnd w:id="401"/>
      <w:bookmarkEnd w:id="402"/>
      <w:bookmarkEnd w:id="403"/>
    </w:p>
    <w:p w14:paraId="361A7032">
      <w:pPr>
        <w:bidi w:val="0"/>
        <w:ind w:firstLine="3640" w:firstLineChars="1300"/>
        <w:rPr>
          <w:rFonts w:hint="eastAsia"/>
          <w:color w:val="auto"/>
        </w:rPr>
      </w:pPr>
      <w:r>
        <w:rPr>
          <w:rFonts w:hint="eastAsia"/>
          <w:color w:val="auto"/>
          <w:sz w:val="28"/>
          <w:szCs w:val="36"/>
        </w:rPr>
        <w:t>（</w:t>
      </w:r>
      <w:r>
        <w:rPr>
          <w:rFonts w:hint="eastAsia"/>
          <w:color w:val="auto"/>
          <w:sz w:val="28"/>
          <w:szCs w:val="36"/>
          <w:lang w:eastAsia="zh-CN"/>
        </w:rPr>
        <w:t>成交后开具</w:t>
      </w:r>
      <w:r>
        <w:rPr>
          <w:rFonts w:hint="eastAsia"/>
          <w:color w:val="auto"/>
          <w:sz w:val="28"/>
          <w:szCs w:val="36"/>
        </w:rPr>
        <w:t>）</w:t>
      </w:r>
    </w:p>
    <w:p w14:paraId="540C9109">
      <w:pPr>
        <w:pStyle w:val="34"/>
        <w:pageBreakBefore w:val="0"/>
        <w:widowControl w:val="0"/>
        <w:kinsoku/>
        <w:wordWrap/>
        <w:overflowPunct/>
        <w:topLinePunct w:val="0"/>
        <w:bidi w:val="0"/>
        <w:snapToGrid/>
        <w:spacing w:line="400" w:lineRule="exact"/>
        <w:textAlignment w:val="auto"/>
        <w:rPr>
          <w:rFonts w:hint="eastAsia" w:ascii="宋体" w:hAnsi="宋体" w:eastAsia="宋体" w:cs="宋体"/>
          <w:color w:val="auto"/>
          <w:highlight w:val="none"/>
        </w:rPr>
      </w:pPr>
    </w:p>
    <w:p w14:paraId="0672452F">
      <w:pPr>
        <w:pStyle w:val="34"/>
        <w:pageBreakBefore w:val="0"/>
        <w:widowControl w:val="0"/>
        <w:kinsoku/>
        <w:wordWrap/>
        <w:overflowPunct/>
        <w:topLinePunct w:val="0"/>
        <w:bidi w:val="0"/>
        <w:snapToGrid/>
        <w:spacing w:line="40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致:</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eastAsia="zh-CN"/>
        </w:rPr>
        <w:t>买方名称</w:t>
      </w:r>
      <w:r>
        <w:rPr>
          <w:rFonts w:hint="eastAsia" w:ascii="宋体" w:hAnsi="宋体" w:eastAsia="宋体" w:cs="宋体"/>
          <w:color w:val="auto"/>
          <w:highlight w:val="none"/>
          <w:u w:val="single"/>
        </w:rPr>
        <w:t>)</w:t>
      </w:r>
      <w:r>
        <w:rPr>
          <w:rFonts w:hint="eastAsia" w:hAnsi="宋体" w:cs="宋体"/>
          <w:color w:val="auto"/>
          <w:highlight w:val="none"/>
          <w:u w:val="single"/>
          <w:lang w:val="en-US" w:eastAsia="zh-CN"/>
        </w:rPr>
        <w:t xml:space="preserve">     </w:t>
      </w:r>
      <w:r>
        <w:rPr>
          <w:rFonts w:hint="eastAsia" w:hAnsi="宋体" w:cs="宋体"/>
          <w:color w:val="auto"/>
          <w:highlight w:val="none"/>
          <w:lang w:eastAsia="zh-CN"/>
        </w:rPr>
        <w:t>：</w:t>
      </w:r>
    </w:p>
    <w:p w14:paraId="38DA5CEB">
      <w:pPr>
        <w:pStyle w:val="34"/>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hAnsi="宋体" w:cs="宋体"/>
          <w:color w:val="auto"/>
          <w:highlight w:val="none"/>
          <w:lang w:val="en-US" w:eastAsia="zh-CN"/>
        </w:rPr>
        <w:t xml:space="preserve">      </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lang w:eastAsia="zh-CN"/>
        </w:rPr>
        <w:t>号合同履约保函</w:t>
      </w:r>
    </w:p>
    <w:p w14:paraId="59C48F2C">
      <w:pPr>
        <w:pStyle w:val="34"/>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本保函作为贵方与</w:t>
      </w:r>
      <w:r>
        <w:rPr>
          <w:rFonts w:hint="eastAsia" w:hAnsi="宋体" w:cs="宋体"/>
          <w:color w:val="auto"/>
          <w:highlight w:val="none"/>
          <w:lang w:val="en-US" w:eastAsia="zh-CN"/>
        </w:rPr>
        <w:t xml:space="preserve"> </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u w:val="single"/>
        </w:rPr>
        <w:t>(卖方名称)</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u w:val="none"/>
        </w:rPr>
        <w:t>(</w:t>
      </w:r>
      <w:r>
        <w:rPr>
          <w:rFonts w:hint="eastAsia" w:ascii="宋体" w:hAnsi="宋体" w:eastAsia="宋体" w:cs="宋体"/>
          <w:color w:val="auto"/>
          <w:highlight w:val="none"/>
        </w:rPr>
        <w:t>以下简称卖方)于</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rPr>
        <w:t>年</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rPr>
        <w:t>月</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rPr>
        <w:t>日就</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项目(以下简称项目)项下提供</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u w:val="single"/>
        </w:rPr>
        <w:t>(名称)</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rPr>
        <w:t>(以下简称)签订的</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u w:val="single"/>
        </w:rPr>
        <w:t>(合同号)</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lang w:eastAsia="zh-CN"/>
        </w:rPr>
        <w:t>号合同的履约保函</w:t>
      </w:r>
      <w:r>
        <w:rPr>
          <w:rFonts w:hint="eastAsia" w:ascii="宋体" w:hAnsi="宋体" w:eastAsia="宋体" w:cs="宋体"/>
          <w:color w:val="auto"/>
          <w:highlight w:val="none"/>
        </w:rPr>
        <w:t>。</w:t>
      </w:r>
    </w:p>
    <w:p w14:paraId="4FE70BC6">
      <w:pPr>
        <w:pStyle w:val="34"/>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u w:val="single"/>
        </w:rPr>
        <w:t>(出具保函的银行名称)</w:t>
      </w:r>
      <w:r>
        <w:rPr>
          <w:rFonts w:hint="eastAsia" w:ascii="宋体" w:hAnsi="宋体" w:eastAsia="宋体" w:cs="宋体"/>
          <w:color w:val="auto"/>
          <w:highlight w:val="none"/>
        </w:rPr>
        <w:t>(以下简称银行)无条件地、不可撤销地具结保证本行、其继承人和受让人无追索地向贵方以</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u w:val="single"/>
        </w:rPr>
        <w:t>(货币名称)</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rPr>
        <w:t>支付总额不超过</w:t>
      </w:r>
      <w:r>
        <w:rPr>
          <w:rFonts w:hint="eastAsia" w:hAnsi="宋体" w:cs="宋体"/>
          <w:color w:val="auto"/>
          <w:highlight w:val="none"/>
          <w:u w:val="single"/>
          <w:lang w:val="en-US" w:eastAsia="zh-CN"/>
        </w:rPr>
        <w:t xml:space="preserve">   </w:t>
      </w:r>
      <w:r>
        <w:rPr>
          <w:rFonts w:hint="eastAsia" w:ascii="宋体" w:hAnsi="宋体" w:eastAsia="宋体" w:cs="宋体"/>
          <w:strike w:val="0"/>
          <w:dstrike w:val="0"/>
          <w:color w:val="auto"/>
          <w:highlight w:val="none"/>
          <w:u w:val="single"/>
        </w:rPr>
        <w:t>(货币数量)</w:t>
      </w:r>
      <w:r>
        <w:rPr>
          <w:rFonts w:hint="eastAsia" w:hAnsi="宋体" w:cs="宋体"/>
          <w:strike w:val="0"/>
          <w:dstrike w:val="0"/>
          <w:color w:val="auto"/>
          <w:highlight w:val="none"/>
          <w:u w:val="single"/>
          <w:lang w:val="en-US" w:eastAsia="zh-CN"/>
        </w:rPr>
        <w:t xml:space="preserve">  </w:t>
      </w:r>
      <w:r>
        <w:rPr>
          <w:rFonts w:hint="eastAsia" w:ascii="宋体" w:hAnsi="宋体" w:eastAsia="宋体" w:cs="宋体"/>
          <w:color w:val="auto"/>
          <w:highlight w:val="none"/>
        </w:rPr>
        <w:t>,即相当于合同价格的</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并以此约定如下</w:t>
      </w:r>
      <w:r>
        <w:rPr>
          <w:rFonts w:hint="eastAsia" w:ascii="宋体" w:hAnsi="宋体" w:eastAsia="宋体" w:cs="宋体"/>
          <w:color w:val="auto"/>
          <w:highlight w:val="none"/>
        </w:rPr>
        <w:t>:</w:t>
      </w:r>
    </w:p>
    <w:p w14:paraId="0986840E">
      <w:pPr>
        <w:pStyle w:val="34"/>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只要贵方确定卖方未能忠实地履行所有合同文件的规定和双方此后一致同意的修改、补充和变动,包括更改和/或修补贵方认为有缺陷的(以下简称违约),无论卖方有任何反对,本行将凭贵方关于卖方违约说明的书面通知,立即按贵方提出的累计总额不超过上述金额的款项和按贵方通知规定的方式付给贵方。</w:t>
      </w:r>
    </w:p>
    <w:p w14:paraId="4A94CCA6">
      <w:pPr>
        <w:pStyle w:val="34"/>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2.本保函项下的任何支付应为免税和净值。对于现有或将来的税收、关税、收费、费用扣减或预提税款，不论这些款项是何种性质和由谁征收，都不应从本保函项下的支付中扣除。</w:t>
      </w:r>
    </w:p>
    <w:p w14:paraId="053A7B6D">
      <w:pPr>
        <w:pStyle w:val="34"/>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29FD313D">
      <w:pPr>
        <w:pStyle w:val="34"/>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4.本保函在本合同规定的保证期期满前完全有效。</w:t>
      </w:r>
    </w:p>
    <w:p w14:paraId="646CE81C">
      <w:pPr>
        <w:pStyle w:val="34"/>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谨启</w:t>
      </w:r>
    </w:p>
    <w:p w14:paraId="5909C0A6">
      <w:pPr>
        <w:pStyle w:val="34"/>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出具保函银行名称</w:t>
      </w:r>
      <w:r>
        <w:rPr>
          <w:rFonts w:hint="eastAsia" w:ascii="宋体" w:hAnsi="宋体" w:eastAsia="宋体" w:cs="宋体"/>
          <w:color w:val="auto"/>
          <w:highlight w:val="none"/>
        </w:rPr>
        <w:t>：</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rPr>
        <w:t xml:space="preserve">                             </w:t>
      </w:r>
    </w:p>
    <w:p w14:paraId="4AC4B44F">
      <w:pPr>
        <w:pStyle w:val="34"/>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签字人姓名和职务</w:t>
      </w:r>
      <w:r>
        <w:rPr>
          <w:rFonts w:hint="eastAsia" w:ascii="宋体" w:hAnsi="宋体" w:eastAsia="宋体" w:cs="宋体"/>
          <w:color w:val="auto"/>
          <w:highlight w:val="none"/>
        </w:rPr>
        <w:t>：</w:t>
      </w:r>
      <w:r>
        <w:rPr>
          <w:rFonts w:hint="eastAsia" w:hAnsi="宋体" w:cs="宋体"/>
          <w:i/>
          <w:iCs/>
          <w:color w:val="auto"/>
          <w:highlight w:val="none"/>
          <w:u w:val="single"/>
          <w:lang w:val="en-US" w:eastAsia="zh-CN"/>
        </w:rPr>
        <w:t xml:space="preserve">                          </w:t>
      </w:r>
      <w:r>
        <w:rPr>
          <w:rFonts w:hint="eastAsia" w:ascii="宋体" w:hAnsi="宋体" w:eastAsia="宋体" w:cs="宋体"/>
          <w:color w:val="auto"/>
          <w:highlight w:val="none"/>
        </w:rPr>
        <w:t xml:space="preserve">                           </w:t>
      </w:r>
    </w:p>
    <w:p w14:paraId="380015D6">
      <w:pPr>
        <w:pStyle w:val="34"/>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签字人签名</w:t>
      </w:r>
      <w:r>
        <w:rPr>
          <w:rFonts w:hint="eastAsia" w:ascii="宋体" w:hAnsi="宋体" w:eastAsia="宋体" w:cs="宋体"/>
          <w:color w:val="auto"/>
          <w:highlight w:val="none"/>
        </w:rPr>
        <w:t>：</w:t>
      </w:r>
      <w:r>
        <w:rPr>
          <w:rFonts w:hint="eastAsia" w:hAnsi="宋体" w:cs="宋体"/>
          <w:color w:val="auto"/>
          <w:highlight w:val="none"/>
          <w:u w:val="single"/>
          <w:lang w:val="en-US" w:eastAsia="zh-CN"/>
        </w:rPr>
        <w:t xml:space="preserve">                                </w:t>
      </w:r>
      <w:r>
        <w:rPr>
          <w:rFonts w:hint="eastAsia" w:hAnsi="宋体" w:cs="宋体"/>
          <w:color w:val="auto"/>
          <w:highlight w:val="none"/>
          <w:lang w:val="en-US" w:eastAsia="zh-CN"/>
        </w:rPr>
        <w:t xml:space="preserve">     </w:t>
      </w:r>
      <w:r>
        <w:rPr>
          <w:rFonts w:hint="eastAsia" w:ascii="宋体" w:hAnsi="宋体" w:eastAsia="宋体" w:cs="宋体"/>
          <w:color w:val="auto"/>
          <w:highlight w:val="none"/>
        </w:rPr>
        <w:t xml:space="preserve">                                   </w:t>
      </w:r>
    </w:p>
    <w:p w14:paraId="5311FA48">
      <w:pPr>
        <w:pStyle w:val="34"/>
        <w:pageBreakBefore w:val="0"/>
        <w:widowControl w:val="0"/>
        <w:kinsoku/>
        <w:wordWrap/>
        <w:overflowPunct/>
        <w:topLinePunct w:val="0"/>
        <w:bidi w:val="0"/>
        <w:snapToGrid/>
        <w:spacing w:line="400" w:lineRule="exact"/>
        <w:ind w:firstLine="480" w:firstLineChars="200"/>
        <w:textAlignment w:val="auto"/>
        <w:rPr>
          <w:rFonts w:hint="eastAsia"/>
          <w:color w:val="auto"/>
        </w:rPr>
      </w:pPr>
      <w:r>
        <w:rPr>
          <w:rFonts w:hint="eastAsia" w:ascii="宋体" w:hAnsi="宋体" w:eastAsia="宋体" w:cs="宋体"/>
          <w:color w:val="auto"/>
          <w:highlight w:val="none"/>
          <w:lang w:eastAsia="zh-CN"/>
        </w:rPr>
        <w:t>公章</w:t>
      </w:r>
      <w:r>
        <w:rPr>
          <w:rFonts w:hint="eastAsia" w:ascii="宋体" w:hAnsi="宋体" w:eastAsia="宋体" w:cs="宋体"/>
          <w:color w:val="auto"/>
          <w:highlight w:val="none"/>
        </w:rPr>
        <w:t xml:space="preserve">：                                </w:t>
      </w:r>
      <w:r>
        <w:rPr>
          <w:rFonts w:hint="eastAsia"/>
          <w:color w:val="auto"/>
        </w:rPr>
        <w:t xml:space="preserve">   </w:t>
      </w:r>
    </w:p>
    <w:p w14:paraId="7EFC6CE0">
      <w:pPr>
        <w:rPr>
          <w:rFonts w:hint="eastAsia"/>
          <w:color w:val="auto"/>
          <w:lang w:val="en-US" w:eastAsia="zh-CN"/>
        </w:rPr>
      </w:pPr>
      <w:bookmarkStart w:id="404" w:name="_Toc1162"/>
      <w:bookmarkStart w:id="405" w:name="_Toc12620"/>
      <w:bookmarkStart w:id="406" w:name="_Toc10951"/>
      <w:bookmarkStart w:id="407" w:name="_Toc13173"/>
      <w:bookmarkStart w:id="408" w:name="_Toc16149"/>
      <w:bookmarkStart w:id="409" w:name="_Toc6548"/>
      <w:bookmarkStart w:id="410" w:name="_Toc515647800"/>
      <w:bookmarkStart w:id="411" w:name="_Toc4157"/>
      <w:r>
        <w:rPr>
          <w:rFonts w:hint="eastAsia" w:ascii="宋体" w:hAnsi="宋体" w:eastAsia="宋体" w:cs="宋体"/>
          <w:color w:val="auto"/>
          <w:highlight w:val="none"/>
          <w:lang w:val="en-US" w:eastAsia="zh-CN"/>
        </w:rPr>
        <w:t xml:space="preserve">    </w:t>
      </w:r>
    </w:p>
    <w:p w14:paraId="25FF98C2">
      <w:pPr>
        <w:rPr>
          <w:rFonts w:hint="eastAsia"/>
          <w:color w:val="auto"/>
        </w:rPr>
      </w:pPr>
      <w:bookmarkStart w:id="412" w:name="_Toc12853"/>
    </w:p>
    <w:p w14:paraId="38C4B65A">
      <w:pPr>
        <w:pStyle w:val="8"/>
        <w:rPr>
          <w:rFonts w:hint="eastAsia"/>
          <w:color w:val="auto"/>
        </w:rPr>
      </w:pPr>
    </w:p>
    <w:p w14:paraId="4F8C0B6B">
      <w:pPr>
        <w:rPr>
          <w:rFonts w:hint="eastAsia"/>
          <w:color w:val="auto"/>
        </w:rPr>
      </w:pPr>
    </w:p>
    <w:p w14:paraId="68AA6618">
      <w:pPr>
        <w:pStyle w:val="3"/>
        <w:keepNext/>
        <w:keepLines/>
        <w:pageBreakBefore w:val="0"/>
        <w:widowControl w:val="0"/>
        <w:kinsoku/>
        <w:wordWrap/>
        <w:overflowPunct/>
        <w:topLinePunct w:val="0"/>
        <w:autoSpaceDE w:val="0"/>
        <w:autoSpaceDN w:val="0"/>
        <w:bidi w:val="0"/>
        <w:adjustRightInd w:val="0"/>
        <w:snapToGrid/>
        <w:spacing w:line="320" w:lineRule="exact"/>
        <w:ind w:firstLine="3080" w:firstLineChars="1100"/>
        <w:jc w:val="both"/>
        <w:textAlignment w:val="auto"/>
        <w:rPr>
          <w:rFonts w:hint="eastAsia" w:ascii="宋体" w:hAnsi="宋体" w:eastAsia="宋体" w:cs="宋体"/>
          <w:color w:val="auto"/>
          <w:highlight w:val="none"/>
        </w:rPr>
      </w:pPr>
      <w:bookmarkStart w:id="413" w:name="_Toc9027"/>
      <w:r>
        <w:rPr>
          <w:rFonts w:hint="eastAsia" w:ascii="宋体" w:hAnsi="宋体" w:eastAsia="宋体" w:cs="宋体"/>
          <w:color w:val="auto"/>
          <w:highlight w:val="none"/>
        </w:rPr>
        <w:t>履约担保函</w:t>
      </w:r>
      <w:bookmarkEnd w:id="404"/>
      <w:bookmarkEnd w:id="405"/>
      <w:bookmarkEnd w:id="406"/>
      <w:bookmarkEnd w:id="407"/>
      <w:bookmarkEnd w:id="408"/>
      <w:bookmarkEnd w:id="409"/>
      <w:bookmarkEnd w:id="410"/>
      <w:bookmarkEnd w:id="411"/>
      <w:bookmarkEnd w:id="412"/>
      <w:bookmarkStart w:id="414" w:name="_Toc162"/>
      <w:bookmarkStart w:id="415" w:name="_Toc515647801"/>
      <w:bookmarkStart w:id="416" w:name="_Toc13962"/>
      <w:r>
        <w:rPr>
          <w:rFonts w:hint="eastAsia" w:ascii="宋体" w:hAnsi="宋体" w:eastAsia="宋体" w:cs="宋体"/>
          <w:color w:val="auto"/>
          <w:highlight w:val="none"/>
          <w:lang w:eastAsia="zh-CN"/>
        </w:rPr>
        <w:t>（</w:t>
      </w:r>
      <w:r>
        <w:rPr>
          <w:rFonts w:hint="eastAsia" w:ascii="宋体" w:hAnsi="宋体" w:eastAsia="宋体" w:cs="宋体"/>
          <w:color w:val="auto"/>
          <w:highlight w:val="none"/>
        </w:rPr>
        <w:t>格式</w:t>
      </w:r>
      <w:r>
        <w:rPr>
          <w:rFonts w:hint="eastAsia" w:ascii="宋体" w:hAnsi="宋体" w:eastAsia="宋体" w:cs="宋体"/>
          <w:color w:val="auto"/>
          <w:highlight w:val="none"/>
          <w:lang w:eastAsia="zh-CN"/>
        </w:rPr>
        <w:t>）</w:t>
      </w:r>
      <w:bookmarkEnd w:id="413"/>
    </w:p>
    <w:p w14:paraId="554BE04C">
      <w:pPr>
        <w:keepNext/>
        <w:keepLines/>
        <w:pageBreakBefore w:val="0"/>
        <w:widowControl w:val="0"/>
        <w:kinsoku/>
        <w:wordWrap/>
        <w:overflowPunct/>
        <w:topLinePunct w:val="0"/>
        <w:autoSpaceDE w:val="0"/>
        <w:autoSpaceDN w:val="0"/>
        <w:bidi w:val="0"/>
        <w:adjustRightInd w:val="0"/>
        <w:snapToGrid/>
        <w:spacing w:line="320" w:lineRule="exact"/>
        <w:jc w:val="center"/>
        <w:textAlignment w:val="auto"/>
        <w:outlineLvl w:val="9"/>
        <w:rPr>
          <w:rFonts w:hint="eastAsia" w:ascii="宋体" w:hAnsi="宋体" w:eastAsia="宋体" w:cs="宋体"/>
          <w:b w:val="0"/>
          <w:color w:val="auto"/>
          <w:kern w:val="2"/>
          <w:sz w:val="24"/>
          <w:szCs w:val="24"/>
          <w:highlight w:val="none"/>
          <w:lang w:val="en-US" w:eastAsia="zh-CN" w:bidi="ar-SA"/>
        </w:rPr>
      </w:pPr>
      <w:bookmarkStart w:id="417" w:name="_Toc12080"/>
      <w:bookmarkStart w:id="418" w:name="_Toc32325"/>
      <w:bookmarkStart w:id="419" w:name="_Toc13157"/>
      <w:bookmarkStart w:id="420" w:name="_Toc20667"/>
      <w:bookmarkStart w:id="421" w:name="_Toc8600"/>
      <w:bookmarkStart w:id="422" w:name="_Toc17144"/>
    </w:p>
    <w:p w14:paraId="3C927989">
      <w:pPr>
        <w:keepNext/>
        <w:keepLines/>
        <w:pageBreakBefore w:val="0"/>
        <w:widowControl w:val="0"/>
        <w:kinsoku/>
        <w:wordWrap/>
        <w:overflowPunct/>
        <w:topLinePunct w:val="0"/>
        <w:autoSpaceDE w:val="0"/>
        <w:autoSpaceDN w:val="0"/>
        <w:bidi w:val="0"/>
        <w:adjustRightInd w:val="0"/>
        <w:snapToGrid/>
        <w:spacing w:line="320" w:lineRule="exact"/>
        <w:jc w:val="center"/>
        <w:textAlignment w:val="auto"/>
        <w:outlineLvl w:val="9"/>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（采用政府采购信用担保形式时使用）</w:t>
      </w:r>
      <w:bookmarkEnd w:id="414"/>
      <w:bookmarkEnd w:id="415"/>
      <w:bookmarkEnd w:id="416"/>
      <w:bookmarkEnd w:id="417"/>
      <w:bookmarkEnd w:id="418"/>
      <w:bookmarkEnd w:id="419"/>
      <w:bookmarkEnd w:id="420"/>
      <w:bookmarkEnd w:id="421"/>
      <w:bookmarkEnd w:id="422"/>
    </w:p>
    <w:p w14:paraId="610946C6">
      <w:pPr>
        <w:pageBreakBefore w:val="0"/>
        <w:widowControl w:val="0"/>
        <w:kinsoku/>
        <w:wordWrap/>
        <w:overflowPunct/>
        <w:topLinePunct w:val="0"/>
        <w:bidi w:val="0"/>
        <w:snapToGrid/>
        <w:spacing w:line="240" w:lineRule="exact"/>
        <w:textAlignment w:val="auto"/>
        <w:rPr>
          <w:rFonts w:hint="eastAsia" w:ascii="宋体" w:hAnsi="宋体" w:eastAsia="宋体" w:cs="宋体"/>
          <w:color w:val="auto"/>
          <w:sz w:val="24"/>
          <w:szCs w:val="24"/>
          <w:highlight w:val="none"/>
        </w:rPr>
      </w:pPr>
      <w:r>
        <w:rPr>
          <w:rFonts w:hint="eastAsia"/>
          <w:color w:val="auto"/>
          <w:lang w:val="en-US" w:eastAsia="zh-CN"/>
        </w:rPr>
        <w:t xml:space="preserve"> </w:t>
      </w:r>
      <w:r>
        <w:rPr>
          <w:rFonts w:hint="eastAsia" w:ascii="宋体" w:hAnsi="宋体" w:eastAsia="宋体" w:cs="宋体"/>
          <w:color w:val="auto"/>
          <w:sz w:val="24"/>
          <w:szCs w:val="24"/>
          <w:highlight w:val="none"/>
        </w:rPr>
        <w:t xml:space="preserve">                                                </w:t>
      </w:r>
    </w:p>
    <w:p w14:paraId="75F43360">
      <w:pPr>
        <w:pageBreakBefore w:val="0"/>
        <w:widowControl w:val="0"/>
        <w:kinsoku/>
        <w:wordWrap/>
        <w:overflowPunct/>
        <w:topLinePunct w:val="0"/>
        <w:bidi w:val="0"/>
        <w:snapToGrid/>
        <w:spacing w:line="240" w:lineRule="exact"/>
        <w:ind w:firstLine="5760" w:firstLineChars="2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编号：</w:t>
      </w:r>
    </w:p>
    <w:p w14:paraId="66EBC0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w:t>
      </w:r>
    </w:p>
    <w:p w14:paraId="440624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鉴于你方与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（以下简称供应商）于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日签定编号为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政府采购合同》（以下简称主合同），且依据该合同的约定，供应商应在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日前向你方交纳履约保证金，且可以履约担保函的形式交纳履约保证金。应供应商的申请，我方以保证的方式向你方提供如下履约保证金担保：</w:t>
      </w:r>
    </w:p>
    <w:p w14:paraId="072DC6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423" w:name="_Toc30957"/>
      <w:bookmarkStart w:id="424" w:name="_Toc9642"/>
      <w:bookmarkStart w:id="425" w:name="_Toc25497"/>
      <w:bookmarkStart w:id="426" w:name="_Toc1415"/>
      <w:r>
        <w:rPr>
          <w:rFonts w:hint="eastAsia" w:ascii="宋体" w:hAnsi="宋体" w:eastAsia="宋体" w:cs="宋体"/>
          <w:color w:val="auto"/>
          <w:sz w:val="24"/>
          <w:szCs w:val="24"/>
          <w:highlight w:val="none"/>
        </w:rPr>
        <w:t>一、保证责任的情形及保证金额</w:t>
      </w:r>
      <w:bookmarkEnd w:id="423"/>
      <w:bookmarkEnd w:id="424"/>
      <w:bookmarkEnd w:id="425"/>
      <w:bookmarkEnd w:id="426"/>
    </w:p>
    <w:p w14:paraId="62660D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（一）在供应商出现下列情形之一时，我方承担保证责任：</w:t>
      </w:r>
    </w:p>
    <w:p w14:paraId="51B5C4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1．将成交项目转让给他人，或者在响应文件中未说明，且未经采购招标机构人同意，将成交项目分包给他人的；</w:t>
      </w:r>
    </w:p>
    <w:p w14:paraId="6A440A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2．主合同约定的应当缴纳履约保证金的情形: </w:t>
      </w:r>
    </w:p>
    <w:p w14:paraId="2EE5C7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（1）未按主合同约定的质量、数量和期限供应/提供服务/完成工程的；</w:t>
      </w:r>
    </w:p>
    <w:p w14:paraId="3C308A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4F5C5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（二）我方的保证范围是主合同约定的合同价款总额的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%数额为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），币种为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。（即主合同履约保证金金额）</w:t>
      </w:r>
    </w:p>
    <w:p w14:paraId="6110AA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427" w:name="_Toc9422"/>
      <w:bookmarkStart w:id="428" w:name="_Toc29696"/>
      <w:bookmarkStart w:id="429" w:name="_Toc22661"/>
      <w:bookmarkStart w:id="430" w:name="_Toc22174"/>
      <w:r>
        <w:rPr>
          <w:rFonts w:hint="eastAsia" w:ascii="宋体" w:hAnsi="宋体" w:eastAsia="宋体" w:cs="宋体"/>
          <w:color w:val="auto"/>
          <w:sz w:val="24"/>
          <w:szCs w:val="24"/>
          <w:highlight w:val="none"/>
        </w:rPr>
        <w:t>二、保证的方式及保证期间</w:t>
      </w:r>
      <w:bookmarkEnd w:id="427"/>
      <w:bookmarkEnd w:id="428"/>
      <w:bookmarkEnd w:id="429"/>
      <w:bookmarkEnd w:id="430"/>
    </w:p>
    <w:p w14:paraId="1145A2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我方保证的方式为：连带责任保证。</w:t>
      </w:r>
    </w:p>
    <w:p w14:paraId="25E75E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我方保证的期间为：自本合同生效之日起至供应商按照主合同约定的供货/完工期限届满后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w:t>
      </w:r>
    </w:p>
    <w:p w14:paraId="23A5A6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如果供应商未按主合同约定向贵方供应/提供服务/完成工程的，由我方在保证金额内向你方支付上述款项。</w:t>
      </w:r>
    </w:p>
    <w:p w14:paraId="7622B9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431" w:name="_Toc20033"/>
      <w:bookmarkStart w:id="432" w:name="_Toc21991"/>
      <w:bookmarkStart w:id="433" w:name="_Toc5898"/>
      <w:bookmarkStart w:id="434" w:name="_Toc30855"/>
      <w:r>
        <w:rPr>
          <w:rFonts w:hint="eastAsia" w:ascii="宋体" w:hAnsi="宋体" w:eastAsia="宋体" w:cs="宋体"/>
          <w:color w:val="auto"/>
          <w:sz w:val="24"/>
          <w:szCs w:val="24"/>
          <w:highlight w:val="none"/>
        </w:rPr>
        <w:t>三、承担保证责任的程序</w:t>
      </w:r>
      <w:bookmarkEnd w:id="431"/>
      <w:bookmarkEnd w:id="432"/>
      <w:bookmarkEnd w:id="433"/>
      <w:bookmarkEnd w:id="434"/>
    </w:p>
    <w:p w14:paraId="787EF1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1．你方要求我方承担保证责任的，应在本保函保证期间内向我方发出书面索赔通知。索赔通知应写明要求索赔的金额，支付款项应到达的帐号。并附有证明供应商违约事实的证明材料。</w:t>
      </w:r>
    </w:p>
    <w:p w14:paraId="3DC1D0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如果你方与供应商因</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质量问题产生争议，你方还需同时提供</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部门出具的质量检测报告，或经诉讼（仲裁）程序裁决后的裁决书、调解书，本保证人即按照检测结果或裁决书、调解书决定是否承担保证责任。</w:t>
      </w:r>
    </w:p>
    <w:p w14:paraId="05D6E3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我方收到你方的书面索赔通知及相应证明材料，在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工作日内进行核定后按照本保函的承诺承担保证责任。</w:t>
      </w:r>
    </w:p>
    <w:p w14:paraId="31FE02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435" w:name="_Toc32112"/>
      <w:bookmarkStart w:id="436" w:name="_Toc31828"/>
      <w:bookmarkStart w:id="437" w:name="_Toc21675"/>
      <w:bookmarkStart w:id="438" w:name="_Toc21135"/>
      <w:r>
        <w:rPr>
          <w:rFonts w:hint="eastAsia" w:ascii="宋体" w:hAnsi="宋体" w:eastAsia="宋体" w:cs="宋体"/>
          <w:color w:val="auto"/>
          <w:sz w:val="24"/>
          <w:szCs w:val="24"/>
          <w:highlight w:val="none"/>
        </w:rPr>
        <w:t>四、保证责任的终止</w:t>
      </w:r>
      <w:bookmarkEnd w:id="435"/>
      <w:bookmarkEnd w:id="436"/>
      <w:bookmarkEnd w:id="437"/>
      <w:bookmarkEnd w:id="438"/>
    </w:p>
    <w:p w14:paraId="7FD1EA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174BDB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2．我方按照本保函向你方履行了保证责任后，自我方向你方支付款项（支付款项从我方账户划出）之日起，保证责任即终止。</w:t>
      </w:r>
    </w:p>
    <w:p w14:paraId="30FB09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3．按照法律法规的规定或出现应终止我方保证责任的其它情形的，我方在本保函项下的保证责任亦终止。</w:t>
      </w:r>
    </w:p>
    <w:p w14:paraId="7EFDE6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352FBB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439" w:name="_Toc14251"/>
      <w:bookmarkStart w:id="440" w:name="_Toc19284"/>
      <w:bookmarkStart w:id="441" w:name="_Toc12119"/>
      <w:bookmarkStart w:id="442" w:name="_Toc29433"/>
      <w:r>
        <w:rPr>
          <w:rFonts w:hint="eastAsia" w:ascii="宋体" w:hAnsi="宋体" w:eastAsia="宋体" w:cs="宋体"/>
          <w:color w:val="auto"/>
          <w:sz w:val="24"/>
          <w:szCs w:val="24"/>
          <w:highlight w:val="none"/>
        </w:rPr>
        <w:t>五、免责条款</w:t>
      </w:r>
      <w:bookmarkEnd w:id="439"/>
      <w:bookmarkEnd w:id="440"/>
      <w:bookmarkEnd w:id="441"/>
      <w:bookmarkEnd w:id="442"/>
    </w:p>
    <w:p w14:paraId="7E9259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1．因你方违反主合同约定致使供应商不能履行义务的，我方不承担保证责任。</w:t>
      </w:r>
    </w:p>
    <w:p w14:paraId="48945C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2．依照法律法规的规定或你方与供应商的另行约定，全部或者部分免除供应商应缴纳的保证金义务的，我方亦免除相应的保证责任。</w:t>
      </w:r>
    </w:p>
    <w:p w14:paraId="779A66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3．因不可抗力造成供应商不能履行供货义务的，我方不承担保证责任。</w:t>
      </w:r>
    </w:p>
    <w:p w14:paraId="7613E2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443" w:name="_Toc12326"/>
      <w:bookmarkStart w:id="444" w:name="_Toc9844"/>
      <w:bookmarkStart w:id="445" w:name="_Toc13849"/>
      <w:bookmarkStart w:id="446" w:name="_Toc3398"/>
      <w:r>
        <w:rPr>
          <w:rFonts w:hint="eastAsia" w:ascii="宋体" w:hAnsi="宋体" w:eastAsia="宋体" w:cs="宋体"/>
          <w:color w:val="auto"/>
          <w:sz w:val="24"/>
          <w:szCs w:val="24"/>
          <w:highlight w:val="none"/>
        </w:rPr>
        <w:t>六、争议的解决</w:t>
      </w:r>
      <w:bookmarkEnd w:id="443"/>
      <w:bookmarkEnd w:id="444"/>
      <w:bookmarkEnd w:id="445"/>
      <w:bookmarkEnd w:id="446"/>
    </w:p>
    <w:p w14:paraId="402A21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因本保函发生的纠纷，由你我双方协商解决，协商不成的，通过诉讼程序解决，诉讼管辖地法院为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法院。</w:t>
      </w:r>
    </w:p>
    <w:p w14:paraId="4B0A9B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447" w:name="_Toc24464"/>
      <w:bookmarkStart w:id="448" w:name="_Toc4190"/>
      <w:bookmarkStart w:id="449" w:name="_Toc17044"/>
      <w:bookmarkStart w:id="450" w:name="_Toc6099"/>
      <w:r>
        <w:rPr>
          <w:rFonts w:hint="eastAsia" w:ascii="宋体" w:hAnsi="宋体" w:eastAsia="宋体" w:cs="宋体"/>
          <w:color w:val="auto"/>
          <w:sz w:val="24"/>
          <w:szCs w:val="24"/>
          <w:highlight w:val="none"/>
        </w:rPr>
        <w:t>七、保函的生效</w:t>
      </w:r>
      <w:bookmarkEnd w:id="447"/>
      <w:bookmarkEnd w:id="448"/>
      <w:bookmarkEnd w:id="449"/>
      <w:bookmarkEnd w:id="450"/>
    </w:p>
    <w:p w14:paraId="7A7189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本保函自我方加盖公章之日起生效。                               </w:t>
      </w:r>
    </w:p>
    <w:p w14:paraId="07DEC8B0">
      <w:pPr>
        <w:keepNext w:val="0"/>
        <w:keepLines w:val="0"/>
        <w:pageBreakBefore w:val="0"/>
        <w:widowControl w:val="0"/>
        <w:kinsoku/>
        <w:wordWrap/>
        <w:overflowPunct/>
        <w:topLinePunct w:val="0"/>
        <w:autoSpaceDE/>
        <w:autoSpaceDN/>
        <w:bidi w:val="0"/>
        <w:adjustRightInd/>
        <w:snapToGrid/>
        <w:spacing w:line="360" w:lineRule="auto"/>
        <w:ind w:firstLine="5400" w:firstLineChars="2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保证人：（公章）</w:t>
      </w:r>
    </w:p>
    <w:p w14:paraId="3E5036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215FCB8D">
      <w:pPr>
        <w:pStyle w:val="2"/>
        <w:numPr>
          <w:ilvl w:val="0"/>
          <w:numId w:val="3"/>
        </w:numPr>
        <w:bidi w:val="0"/>
        <w:rPr>
          <w:rFonts w:hint="eastAsia"/>
          <w:color w:val="auto"/>
        </w:rPr>
      </w:pPr>
      <w:r>
        <w:rPr>
          <w:rFonts w:hint="eastAsia"/>
          <w:color w:val="auto"/>
        </w:rPr>
        <w:t xml:space="preserve"> </w:t>
      </w:r>
      <w:bookmarkStart w:id="451" w:name="_Toc10887"/>
      <w:bookmarkStart w:id="452" w:name="_Toc9084"/>
      <w:bookmarkStart w:id="453" w:name="_Toc17954"/>
      <w:r>
        <w:rPr>
          <w:rFonts w:hint="eastAsia"/>
          <w:color w:val="auto"/>
        </w:rPr>
        <w:t>响应文件格式</w:t>
      </w:r>
      <w:bookmarkEnd w:id="451"/>
      <w:bookmarkEnd w:id="452"/>
      <w:bookmarkEnd w:id="453"/>
    </w:p>
    <w:p w14:paraId="39D7040F">
      <w:pPr>
        <w:pStyle w:val="3"/>
        <w:ind w:firstLine="2520" w:firstLineChars="900"/>
        <w:jc w:val="both"/>
        <w:rPr>
          <w:rFonts w:hint="eastAsia" w:ascii="宋体" w:hAnsi="宋体" w:eastAsia="宋体" w:cs="宋体"/>
          <w:color w:val="auto"/>
          <w:highlight w:val="none"/>
        </w:rPr>
      </w:pPr>
      <w:bookmarkStart w:id="454" w:name="_Toc24430"/>
      <w:bookmarkStart w:id="455" w:name="_Toc27195"/>
      <w:bookmarkStart w:id="456" w:name="_Toc11252"/>
      <w:r>
        <w:rPr>
          <w:rFonts w:hint="eastAsia" w:ascii="宋体" w:hAnsi="宋体" w:eastAsia="宋体" w:cs="宋体"/>
          <w:color w:val="auto"/>
          <w:highlight w:val="none"/>
          <w:lang w:eastAsia="zh-CN"/>
        </w:rPr>
        <w:t>第一部分</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报价一览表及资格证明文件</w:t>
      </w:r>
      <w:bookmarkEnd w:id="454"/>
      <w:bookmarkEnd w:id="455"/>
      <w:bookmarkEnd w:id="456"/>
    </w:p>
    <w:p w14:paraId="523FB356">
      <w:pPr>
        <w:spacing w:line="240" w:lineRule="atLeast"/>
        <w:jc w:val="both"/>
        <w:rPr>
          <w:rFonts w:hint="eastAsia" w:ascii="宋体" w:hAnsi="宋体" w:eastAsia="宋体" w:cs="宋体"/>
          <w:color w:val="auto"/>
          <w:highlight w:val="none"/>
        </w:rPr>
      </w:pPr>
    </w:p>
    <w:p w14:paraId="059BC28B">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210" w:leftChars="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报价一览表</w:t>
      </w:r>
    </w:p>
    <w:p w14:paraId="0DEDA7CE">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210" w:leftChars="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企业三证合一的法人营业执照或含二维码的营业执照</w:t>
      </w:r>
    </w:p>
    <w:p w14:paraId="0B961E69">
      <w:pPr>
        <w:keepNext w:val="0"/>
        <w:keepLines w:val="0"/>
        <w:pageBreakBefore w:val="0"/>
        <w:widowControl w:val="0"/>
        <w:numPr>
          <w:ilvl w:val="0"/>
          <w:numId w:val="4"/>
        </w:numPr>
        <w:tabs>
          <w:tab w:val="left" w:pos="8610"/>
        </w:tabs>
        <w:kinsoku/>
        <w:wordWrap/>
        <w:overflowPunct/>
        <w:topLinePunct w:val="0"/>
        <w:autoSpaceDE/>
        <w:autoSpaceDN/>
        <w:bidi w:val="0"/>
        <w:adjustRightInd/>
        <w:snapToGrid/>
        <w:spacing w:line="360" w:lineRule="auto"/>
        <w:ind w:left="210" w:leftChars="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授权委托人参加的提供法定代表人授权书及被授权人身份证，法人本人参与投标提供法人身份证及法人资格证明；</w:t>
      </w:r>
    </w:p>
    <w:p w14:paraId="47EC6B2E">
      <w:pPr>
        <w:keepNext w:val="0"/>
        <w:keepLines w:val="0"/>
        <w:pageBreakBefore w:val="0"/>
        <w:widowControl w:val="0"/>
        <w:numPr>
          <w:ilvl w:val="0"/>
          <w:numId w:val="4"/>
        </w:numPr>
        <w:tabs>
          <w:tab w:val="left" w:pos="8610"/>
        </w:tabs>
        <w:kinsoku/>
        <w:wordWrap/>
        <w:overflowPunct/>
        <w:topLinePunct w:val="0"/>
        <w:autoSpaceDE/>
        <w:autoSpaceDN/>
        <w:bidi w:val="0"/>
        <w:adjustRightInd/>
        <w:snapToGrid/>
        <w:spacing w:line="360" w:lineRule="auto"/>
        <w:ind w:left="210" w:leftChars="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具有良好的商业信誉和健全的财务会计制度（2024年或2025年的财务审计报告；新成立公司不足一年的提供近三个月内有效的银行资信证明）；</w:t>
      </w:r>
    </w:p>
    <w:p w14:paraId="378963F8">
      <w:pPr>
        <w:keepNext w:val="0"/>
        <w:keepLines w:val="0"/>
        <w:pageBreakBefore w:val="0"/>
        <w:widowControl w:val="0"/>
        <w:numPr>
          <w:ilvl w:val="0"/>
          <w:numId w:val="4"/>
        </w:numPr>
        <w:tabs>
          <w:tab w:val="left" w:pos="8610"/>
        </w:tabs>
        <w:kinsoku/>
        <w:wordWrap/>
        <w:overflowPunct/>
        <w:topLinePunct w:val="0"/>
        <w:autoSpaceDE/>
        <w:autoSpaceDN/>
        <w:bidi w:val="0"/>
        <w:adjustRightInd/>
        <w:snapToGrid/>
        <w:spacing w:line="360" w:lineRule="auto"/>
        <w:ind w:left="210" w:leftChars="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具有履行合同所必需的设备和专业技术能力的承诺书</w:t>
      </w:r>
    </w:p>
    <w:p w14:paraId="3DE53FD7">
      <w:pPr>
        <w:keepNext w:val="0"/>
        <w:keepLines w:val="0"/>
        <w:pageBreakBefore w:val="0"/>
        <w:widowControl w:val="0"/>
        <w:numPr>
          <w:ilvl w:val="0"/>
          <w:numId w:val="4"/>
        </w:numPr>
        <w:tabs>
          <w:tab w:val="left" w:pos="8610"/>
        </w:tabs>
        <w:kinsoku/>
        <w:wordWrap/>
        <w:overflowPunct/>
        <w:topLinePunct w:val="0"/>
        <w:autoSpaceDE/>
        <w:autoSpaceDN/>
        <w:bidi w:val="0"/>
        <w:adjustRightInd/>
        <w:snapToGrid/>
        <w:spacing w:line="360" w:lineRule="auto"/>
        <w:ind w:left="210" w:leftChars="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i w:val="0"/>
          <w:iCs w:val="0"/>
          <w:color w:val="auto"/>
          <w:sz w:val="24"/>
          <w:szCs w:val="24"/>
          <w:highlight w:val="none"/>
          <w:lang w:val="en-US" w:eastAsia="zh-CN"/>
        </w:rPr>
        <w:t>提供近6个月任意一个月的由社保部门或税务局出具的投标单位缴纳的社保证明和个人缴纳的社保明细表。</w:t>
      </w:r>
    </w:p>
    <w:p w14:paraId="582FC685">
      <w:pPr>
        <w:keepNext w:val="0"/>
        <w:keepLines w:val="0"/>
        <w:pageBreakBefore w:val="0"/>
        <w:widowControl w:val="0"/>
        <w:numPr>
          <w:ilvl w:val="0"/>
          <w:numId w:val="4"/>
        </w:numPr>
        <w:tabs>
          <w:tab w:val="left" w:pos="8610"/>
        </w:tabs>
        <w:kinsoku/>
        <w:wordWrap/>
        <w:overflowPunct/>
        <w:topLinePunct w:val="0"/>
        <w:autoSpaceDE/>
        <w:autoSpaceDN/>
        <w:bidi w:val="0"/>
        <w:adjustRightInd/>
        <w:snapToGrid/>
        <w:spacing w:line="360" w:lineRule="auto"/>
        <w:ind w:left="210" w:leftChars="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缴纳税收近6个月任意一个月的完税证明（零申报请出具税务部门加盖公章的证明材料或无欠款税收证明）；</w:t>
      </w:r>
    </w:p>
    <w:p w14:paraId="4C1CF4E3">
      <w:pPr>
        <w:keepNext w:val="0"/>
        <w:keepLines w:val="0"/>
        <w:pageBreakBefore w:val="0"/>
        <w:widowControl w:val="0"/>
        <w:numPr>
          <w:ilvl w:val="0"/>
          <w:numId w:val="4"/>
        </w:numPr>
        <w:tabs>
          <w:tab w:val="left" w:pos="8610"/>
        </w:tabs>
        <w:kinsoku/>
        <w:wordWrap/>
        <w:overflowPunct/>
        <w:topLinePunct w:val="0"/>
        <w:autoSpaceDE/>
        <w:autoSpaceDN/>
        <w:bidi w:val="0"/>
        <w:adjustRightInd/>
        <w:snapToGrid/>
        <w:spacing w:line="360" w:lineRule="auto"/>
        <w:ind w:left="210" w:leftChars="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根据《财政部关于在政府采购活动中查询及使用信用记录有关问题的通知》（财库﹝2016﹞125号）的要求，凡拟参加本次招标项目的供应商，如在“信用中国”网站（www.creditchina.gov.cn） 被列入失信被执行人、重大税收违法失信主体名单(信用服务-重点领域严重失信主体名单查询-搜索栏输入单位全称)、中国政府采购网（http://www.ccgp.gov.cn/search/cr/）政府采购严重违法失信行为信息记录名单的（尚在处罚期内的），将拒绝其参加本次招标活动，（信用信息记录以采购代理机构或采购人查询为准）；</w:t>
      </w:r>
    </w:p>
    <w:p w14:paraId="4D54AC17">
      <w:pPr>
        <w:keepNext w:val="0"/>
        <w:keepLines w:val="0"/>
        <w:pageBreakBefore w:val="0"/>
        <w:widowControl w:val="0"/>
        <w:numPr>
          <w:ilvl w:val="0"/>
          <w:numId w:val="4"/>
        </w:numPr>
        <w:tabs>
          <w:tab w:val="left" w:pos="8610"/>
        </w:tabs>
        <w:kinsoku/>
        <w:wordWrap/>
        <w:overflowPunct/>
        <w:topLinePunct w:val="0"/>
        <w:autoSpaceDE/>
        <w:autoSpaceDN/>
        <w:bidi w:val="0"/>
        <w:adjustRightInd/>
        <w:snapToGrid/>
        <w:spacing w:line="360" w:lineRule="auto"/>
        <w:ind w:left="210" w:leftChars="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在参加政府采购活动中前三年内无重大违法记录的承诺书；</w:t>
      </w:r>
    </w:p>
    <w:p w14:paraId="64610F71">
      <w:pPr>
        <w:keepNext w:val="0"/>
        <w:keepLines w:val="0"/>
        <w:pageBreakBefore w:val="0"/>
        <w:widowControl w:val="0"/>
        <w:numPr>
          <w:ilvl w:val="0"/>
          <w:numId w:val="4"/>
        </w:numPr>
        <w:tabs>
          <w:tab w:val="left" w:pos="8610"/>
        </w:tabs>
        <w:kinsoku/>
        <w:wordWrap/>
        <w:overflowPunct/>
        <w:topLinePunct w:val="0"/>
        <w:autoSpaceDE/>
        <w:autoSpaceDN/>
        <w:bidi w:val="0"/>
        <w:adjustRightInd/>
        <w:snapToGrid/>
        <w:spacing w:line="360" w:lineRule="auto"/>
        <w:ind w:left="210" w:leftChars="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针对本次采购项目《反商业贿赂承诺书》的书面声明；</w:t>
      </w:r>
    </w:p>
    <w:p w14:paraId="1DE69A6F">
      <w:pPr>
        <w:keepNext w:val="0"/>
        <w:keepLines w:val="0"/>
        <w:pageBreakBefore w:val="0"/>
        <w:widowControl w:val="0"/>
        <w:numPr>
          <w:ilvl w:val="0"/>
          <w:numId w:val="4"/>
        </w:numPr>
        <w:tabs>
          <w:tab w:val="left" w:pos="8610"/>
        </w:tabs>
        <w:kinsoku/>
        <w:wordWrap/>
        <w:overflowPunct/>
        <w:topLinePunct w:val="0"/>
        <w:autoSpaceDE/>
        <w:autoSpaceDN/>
        <w:bidi w:val="0"/>
        <w:adjustRightInd/>
        <w:snapToGrid/>
        <w:spacing w:line="360" w:lineRule="auto"/>
        <w:ind w:left="210" w:leftChars="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本项目不接受联合体投标；（提供非联合体投标承诺函，承诺函格式自拟）</w:t>
      </w:r>
    </w:p>
    <w:p w14:paraId="48BAA9AC">
      <w:pPr>
        <w:keepNext w:val="0"/>
        <w:keepLines w:val="0"/>
        <w:pageBreakBefore w:val="0"/>
        <w:widowControl w:val="0"/>
        <w:numPr>
          <w:ilvl w:val="0"/>
          <w:numId w:val="4"/>
        </w:numPr>
        <w:tabs>
          <w:tab w:val="left" w:pos="8610"/>
        </w:tabs>
        <w:kinsoku/>
        <w:wordWrap/>
        <w:overflowPunct/>
        <w:topLinePunct w:val="0"/>
        <w:autoSpaceDE/>
        <w:autoSpaceDN/>
        <w:bidi w:val="0"/>
        <w:adjustRightInd/>
        <w:snapToGrid/>
        <w:spacing w:line="360" w:lineRule="auto"/>
        <w:ind w:left="210" w:leftChars="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供应商提供的货物应由中小企业生产（需提供采购文件规定格式的《中小企业声明函（货物）》,并加盖供应商公章。）</w:t>
      </w:r>
    </w:p>
    <w:p w14:paraId="5EA4702E">
      <w:pPr>
        <w:keepNext w:val="0"/>
        <w:keepLines w:val="0"/>
        <w:pageBreakBefore w:val="0"/>
        <w:widowControl w:val="0"/>
        <w:numPr>
          <w:ilvl w:val="0"/>
          <w:numId w:val="4"/>
        </w:numPr>
        <w:tabs>
          <w:tab w:val="left" w:pos="8610"/>
        </w:tabs>
        <w:kinsoku/>
        <w:wordWrap/>
        <w:overflowPunct/>
        <w:topLinePunct w:val="0"/>
        <w:autoSpaceDE/>
        <w:autoSpaceDN/>
        <w:bidi w:val="0"/>
        <w:adjustRightInd/>
        <w:snapToGrid/>
        <w:spacing w:line="360" w:lineRule="auto"/>
        <w:ind w:left="210" w:leftChars="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谈判保证金缴纳凭证或投标担保函</w:t>
      </w:r>
    </w:p>
    <w:p w14:paraId="7E137C65">
      <w:pPr>
        <w:pStyle w:val="9"/>
        <w:keepNext w:val="0"/>
        <w:keepLines w:val="0"/>
        <w:pageBreakBefore w:val="0"/>
        <w:widowControl w:val="0"/>
        <w:numPr>
          <w:ilvl w:val="0"/>
          <w:numId w:val="4"/>
        </w:numPr>
        <w:tabs>
          <w:tab w:val="left" w:pos="8610"/>
        </w:tabs>
        <w:kinsoku/>
        <w:wordWrap/>
        <w:overflowPunct/>
        <w:topLinePunct w:val="0"/>
        <w:bidi w:val="0"/>
        <w:snapToGrid/>
        <w:spacing w:line="360" w:lineRule="auto"/>
        <w:ind w:left="210" w:leftChars="0" w:firstLine="0" w:firstLineChars="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谈判文件要求的其他资格证明文件</w:t>
      </w:r>
    </w:p>
    <w:p w14:paraId="4B48F901">
      <w:pPr>
        <w:pStyle w:val="9"/>
        <w:keepNext w:val="0"/>
        <w:keepLines w:val="0"/>
        <w:pageBreakBefore w:val="0"/>
        <w:widowControl w:val="0"/>
        <w:tabs>
          <w:tab w:val="left" w:pos="8610"/>
        </w:tabs>
        <w:kinsoku/>
        <w:wordWrap/>
        <w:overflowPunct/>
        <w:topLinePunct w:val="0"/>
        <w:bidi w:val="0"/>
        <w:snapToGrid/>
        <w:spacing w:line="360" w:lineRule="auto"/>
        <w:ind w:firstLine="480" w:firstLineChars="200"/>
        <w:textAlignment w:val="auto"/>
        <w:rPr>
          <w:rFonts w:hint="default" w:ascii="宋体" w:hAnsi="宋体" w:eastAsia="宋体" w:cs="宋体"/>
          <w:b w:val="0"/>
          <w:bCs w:val="0"/>
          <w:color w:val="auto"/>
          <w:kern w:val="0"/>
          <w:sz w:val="24"/>
          <w:szCs w:val="24"/>
          <w:highlight w:val="none"/>
          <w:lang w:val="en-US" w:eastAsia="zh-CN"/>
        </w:rPr>
      </w:pPr>
      <w:r>
        <w:rPr>
          <w:rFonts w:hint="default" w:ascii="宋体" w:hAnsi="宋体" w:eastAsia="宋体" w:cs="宋体"/>
          <w:b w:val="0"/>
          <w:bCs w:val="0"/>
          <w:color w:val="auto"/>
          <w:kern w:val="0"/>
          <w:sz w:val="24"/>
          <w:szCs w:val="24"/>
          <w:highlight w:val="none"/>
          <w:lang w:val="en-US" w:eastAsia="zh-CN"/>
        </w:rPr>
        <w:t>注：①上述资质谈判现场能够通过官方网络查证的，均视为合格供应商。②完税证明若为零申报企业，需提供国家税务总局电子税务局“申报结果查询截图”，税务局代收的社保缴费证明不可作为本项目的完税证明（“税种”不可为养老保险、医疗保险、失业保险、工伤保险和生育保险）。</w:t>
      </w:r>
    </w:p>
    <w:p w14:paraId="765D8CE6">
      <w:pPr>
        <w:tabs>
          <w:tab w:val="left" w:pos="8610"/>
        </w:tabs>
        <w:rPr>
          <w:rFonts w:hint="eastAsia"/>
          <w:color w:val="auto"/>
          <w:lang w:val="en-US" w:eastAsia="zh-CN"/>
        </w:rPr>
      </w:pPr>
      <w:bookmarkStart w:id="457" w:name="_Toc16568"/>
      <w:bookmarkStart w:id="458" w:name="_Toc19832"/>
      <w:bookmarkStart w:id="459" w:name="_Toc1601"/>
      <w:bookmarkStart w:id="460" w:name="_Toc485"/>
      <w:bookmarkStart w:id="461" w:name="_Toc30524"/>
      <w:bookmarkStart w:id="462" w:name="_Toc515647804"/>
      <w:bookmarkStart w:id="463" w:name="_Toc11399"/>
      <w:bookmarkStart w:id="464" w:name="_Toc5405"/>
    </w:p>
    <w:p w14:paraId="5EA086B2">
      <w:pPr>
        <w:pStyle w:val="8"/>
        <w:tabs>
          <w:tab w:val="left" w:pos="8610"/>
        </w:tabs>
        <w:rPr>
          <w:rFonts w:hint="eastAsia"/>
          <w:color w:val="auto"/>
          <w:lang w:val="en-US" w:eastAsia="zh-CN"/>
        </w:rPr>
      </w:pPr>
    </w:p>
    <w:p w14:paraId="6E641FB6">
      <w:pPr>
        <w:tabs>
          <w:tab w:val="left" w:pos="8610"/>
        </w:tabs>
        <w:rPr>
          <w:rFonts w:hint="eastAsia"/>
          <w:color w:val="auto"/>
          <w:lang w:val="en-US" w:eastAsia="zh-CN"/>
        </w:rPr>
      </w:pPr>
    </w:p>
    <w:p w14:paraId="4EE8A32F">
      <w:pPr>
        <w:pStyle w:val="8"/>
        <w:tabs>
          <w:tab w:val="left" w:pos="8610"/>
        </w:tabs>
        <w:rPr>
          <w:rFonts w:hint="eastAsia"/>
          <w:color w:val="auto"/>
          <w:lang w:val="en-US" w:eastAsia="zh-CN"/>
        </w:rPr>
      </w:pPr>
    </w:p>
    <w:p w14:paraId="1F97923B">
      <w:pPr>
        <w:tabs>
          <w:tab w:val="left" w:pos="8610"/>
        </w:tabs>
        <w:rPr>
          <w:rFonts w:hint="eastAsia"/>
          <w:color w:val="auto"/>
          <w:lang w:val="en-US" w:eastAsia="zh-CN"/>
        </w:rPr>
      </w:pPr>
    </w:p>
    <w:p w14:paraId="19B1B88F">
      <w:pPr>
        <w:pStyle w:val="8"/>
        <w:tabs>
          <w:tab w:val="left" w:pos="8610"/>
        </w:tabs>
        <w:rPr>
          <w:rFonts w:hint="eastAsia"/>
          <w:color w:val="auto"/>
          <w:lang w:val="en-US" w:eastAsia="zh-CN"/>
        </w:rPr>
      </w:pPr>
    </w:p>
    <w:p w14:paraId="127C4FB0">
      <w:pPr>
        <w:tabs>
          <w:tab w:val="left" w:pos="8610"/>
        </w:tabs>
        <w:rPr>
          <w:rFonts w:hint="eastAsia"/>
          <w:color w:val="auto"/>
          <w:lang w:val="en-US" w:eastAsia="zh-CN"/>
        </w:rPr>
      </w:pPr>
    </w:p>
    <w:p w14:paraId="5BF8C482">
      <w:pPr>
        <w:pStyle w:val="8"/>
        <w:tabs>
          <w:tab w:val="left" w:pos="8610"/>
        </w:tabs>
        <w:rPr>
          <w:rFonts w:hint="eastAsia"/>
          <w:color w:val="auto"/>
          <w:lang w:val="en-US" w:eastAsia="zh-CN"/>
        </w:rPr>
      </w:pPr>
    </w:p>
    <w:p w14:paraId="05CD861A">
      <w:pPr>
        <w:tabs>
          <w:tab w:val="left" w:pos="8610"/>
        </w:tabs>
        <w:rPr>
          <w:rFonts w:hint="eastAsia"/>
          <w:color w:val="auto"/>
          <w:lang w:val="en-US" w:eastAsia="zh-CN"/>
        </w:rPr>
      </w:pPr>
    </w:p>
    <w:p w14:paraId="0D5E6161">
      <w:pPr>
        <w:pStyle w:val="8"/>
        <w:tabs>
          <w:tab w:val="left" w:pos="8610"/>
        </w:tabs>
        <w:rPr>
          <w:rFonts w:hint="eastAsia"/>
          <w:color w:val="auto"/>
          <w:lang w:val="en-US" w:eastAsia="zh-CN"/>
        </w:rPr>
      </w:pPr>
    </w:p>
    <w:p w14:paraId="363F00D2">
      <w:pPr>
        <w:tabs>
          <w:tab w:val="left" w:pos="8610"/>
        </w:tabs>
        <w:rPr>
          <w:rFonts w:hint="eastAsia"/>
          <w:color w:val="auto"/>
          <w:lang w:val="en-US" w:eastAsia="zh-CN"/>
        </w:rPr>
      </w:pPr>
    </w:p>
    <w:p w14:paraId="3EE6EFF1">
      <w:pPr>
        <w:pStyle w:val="8"/>
        <w:tabs>
          <w:tab w:val="left" w:pos="8610"/>
        </w:tabs>
        <w:rPr>
          <w:rFonts w:hint="eastAsia"/>
          <w:color w:val="auto"/>
          <w:lang w:val="en-US" w:eastAsia="zh-CN"/>
        </w:rPr>
      </w:pPr>
    </w:p>
    <w:p w14:paraId="3AA3A78E">
      <w:pPr>
        <w:tabs>
          <w:tab w:val="left" w:pos="8610"/>
        </w:tabs>
        <w:rPr>
          <w:rFonts w:hint="eastAsia"/>
          <w:color w:val="auto"/>
          <w:lang w:val="en-US" w:eastAsia="zh-CN"/>
        </w:rPr>
      </w:pPr>
    </w:p>
    <w:p w14:paraId="532AEA87">
      <w:pPr>
        <w:pStyle w:val="8"/>
        <w:tabs>
          <w:tab w:val="left" w:pos="8610"/>
        </w:tabs>
        <w:rPr>
          <w:rFonts w:hint="eastAsia"/>
          <w:color w:val="auto"/>
          <w:lang w:val="en-US" w:eastAsia="zh-CN"/>
        </w:rPr>
      </w:pPr>
    </w:p>
    <w:p w14:paraId="5879E105">
      <w:pPr>
        <w:tabs>
          <w:tab w:val="left" w:pos="8610"/>
        </w:tabs>
        <w:rPr>
          <w:rFonts w:hint="eastAsia"/>
          <w:color w:val="auto"/>
          <w:lang w:val="en-US" w:eastAsia="zh-CN"/>
        </w:rPr>
      </w:pPr>
    </w:p>
    <w:p w14:paraId="20561B69">
      <w:pPr>
        <w:pStyle w:val="8"/>
        <w:tabs>
          <w:tab w:val="left" w:pos="8610"/>
        </w:tabs>
        <w:rPr>
          <w:rFonts w:hint="eastAsia"/>
          <w:color w:val="auto"/>
          <w:lang w:val="en-US" w:eastAsia="zh-CN"/>
        </w:rPr>
      </w:pPr>
    </w:p>
    <w:p w14:paraId="2241A6AC">
      <w:pPr>
        <w:tabs>
          <w:tab w:val="left" w:pos="8610"/>
        </w:tabs>
        <w:rPr>
          <w:rFonts w:hint="eastAsia"/>
          <w:color w:val="auto"/>
          <w:lang w:val="en-US" w:eastAsia="zh-CN"/>
        </w:rPr>
      </w:pPr>
    </w:p>
    <w:p w14:paraId="0BD5ECA7">
      <w:pPr>
        <w:tabs>
          <w:tab w:val="left" w:pos="8610"/>
        </w:tabs>
        <w:rPr>
          <w:rFonts w:hint="eastAsia"/>
          <w:color w:val="auto"/>
          <w:lang w:val="en-US" w:eastAsia="zh-CN"/>
        </w:rPr>
      </w:pPr>
    </w:p>
    <w:p w14:paraId="0DD4F8DF">
      <w:pPr>
        <w:tabs>
          <w:tab w:val="left" w:pos="8610"/>
        </w:tabs>
        <w:rPr>
          <w:rFonts w:hint="eastAsia"/>
          <w:color w:val="auto"/>
          <w:lang w:val="en-US" w:eastAsia="zh-CN"/>
        </w:rPr>
      </w:pPr>
    </w:p>
    <w:p w14:paraId="02A296D6">
      <w:pPr>
        <w:tabs>
          <w:tab w:val="left" w:pos="8610"/>
        </w:tabs>
        <w:rPr>
          <w:rFonts w:hint="eastAsia"/>
          <w:color w:val="auto"/>
          <w:lang w:val="en-US" w:eastAsia="zh-CN"/>
        </w:rPr>
      </w:pPr>
    </w:p>
    <w:p w14:paraId="6874D301">
      <w:pPr>
        <w:tabs>
          <w:tab w:val="left" w:pos="8610"/>
        </w:tabs>
        <w:rPr>
          <w:rFonts w:hint="eastAsia"/>
          <w:color w:val="auto"/>
          <w:lang w:val="en-US" w:eastAsia="zh-CN"/>
        </w:rPr>
      </w:pPr>
    </w:p>
    <w:p w14:paraId="2E009B60">
      <w:pPr>
        <w:tabs>
          <w:tab w:val="left" w:pos="8610"/>
        </w:tabs>
        <w:rPr>
          <w:rFonts w:hint="eastAsia"/>
          <w:color w:val="auto"/>
          <w:lang w:val="en-US" w:eastAsia="zh-CN"/>
        </w:rPr>
      </w:pPr>
    </w:p>
    <w:p w14:paraId="6E7E813D">
      <w:pPr>
        <w:tabs>
          <w:tab w:val="left" w:pos="8610"/>
        </w:tabs>
        <w:rPr>
          <w:rFonts w:hint="eastAsia"/>
          <w:color w:val="auto"/>
          <w:lang w:val="en-US" w:eastAsia="zh-CN"/>
        </w:rPr>
      </w:pPr>
    </w:p>
    <w:p w14:paraId="0DEA9DDD">
      <w:pPr>
        <w:tabs>
          <w:tab w:val="left" w:pos="8610"/>
        </w:tabs>
        <w:rPr>
          <w:rFonts w:hint="eastAsia"/>
          <w:color w:val="auto"/>
          <w:lang w:val="en-US" w:eastAsia="zh-CN"/>
        </w:rPr>
      </w:pPr>
    </w:p>
    <w:p w14:paraId="050E683D">
      <w:pPr>
        <w:tabs>
          <w:tab w:val="left" w:pos="8610"/>
        </w:tabs>
        <w:rPr>
          <w:rFonts w:hint="eastAsia"/>
          <w:color w:val="auto"/>
          <w:lang w:val="en-US" w:eastAsia="zh-CN"/>
        </w:rPr>
      </w:pPr>
    </w:p>
    <w:p w14:paraId="1727055E">
      <w:pPr>
        <w:tabs>
          <w:tab w:val="left" w:pos="8610"/>
        </w:tabs>
        <w:rPr>
          <w:rFonts w:hint="eastAsia"/>
          <w:color w:val="auto"/>
          <w:lang w:val="en-US" w:eastAsia="zh-CN"/>
        </w:rPr>
      </w:pPr>
    </w:p>
    <w:p w14:paraId="1E39AC32">
      <w:pPr>
        <w:tabs>
          <w:tab w:val="left" w:pos="8610"/>
        </w:tabs>
        <w:rPr>
          <w:rFonts w:hint="eastAsia"/>
          <w:color w:val="auto"/>
          <w:lang w:val="en-US" w:eastAsia="zh-CN"/>
        </w:rPr>
      </w:pPr>
    </w:p>
    <w:p w14:paraId="666E357E">
      <w:pPr>
        <w:tabs>
          <w:tab w:val="left" w:pos="8610"/>
        </w:tabs>
        <w:rPr>
          <w:rFonts w:hint="eastAsia"/>
          <w:color w:val="auto"/>
          <w:lang w:val="en-US" w:eastAsia="zh-CN"/>
        </w:rPr>
      </w:pPr>
    </w:p>
    <w:p w14:paraId="3B2FAFC3">
      <w:pPr>
        <w:tabs>
          <w:tab w:val="left" w:pos="8610"/>
        </w:tabs>
        <w:rPr>
          <w:rFonts w:hint="eastAsia"/>
          <w:color w:val="auto"/>
          <w:lang w:val="en-US" w:eastAsia="zh-CN"/>
        </w:rPr>
      </w:pPr>
    </w:p>
    <w:p w14:paraId="772079D4">
      <w:pPr>
        <w:tabs>
          <w:tab w:val="left" w:pos="8610"/>
        </w:tabs>
        <w:rPr>
          <w:rFonts w:hint="eastAsia"/>
          <w:color w:val="auto"/>
          <w:lang w:val="en-US" w:eastAsia="zh-CN"/>
        </w:rPr>
      </w:pPr>
    </w:p>
    <w:p w14:paraId="43C69FB7">
      <w:pPr>
        <w:pStyle w:val="8"/>
        <w:tabs>
          <w:tab w:val="left" w:pos="8610"/>
        </w:tabs>
        <w:rPr>
          <w:rFonts w:hint="eastAsia"/>
          <w:color w:val="auto"/>
          <w:lang w:val="en-US" w:eastAsia="zh-CN"/>
        </w:rPr>
      </w:pPr>
    </w:p>
    <w:p w14:paraId="67859690">
      <w:pPr>
        <w:tabs>
          <w:tab w:val="left" w:pos="8610"/>
        </w:tabs>
        <w:rPr>
          <w:rFonts w:hint="eastAsia"/>
          <w:color w:val="auto"/>
          <w:lang w:val="en-US" w:eastAsia="zh-CN"/>
        </w:rPr>
      </w:pPr>
    </w:p>
    <w:p w14:paraId="1EC167B4">
      <w:pPr>
        <w:tabs>
          <w:tab w:val="left" w:pos="8610"/>
        </w:tabs>
        <w:rPr>
          <w:rFonts w:hint="eastAsia"/>
          <w:color w:val="auto"/>
          <w:lang w:val="en-US" w:eastAsia="zh-CN"/>
        </w:rPr>
      </w:pPr>
    </w:p>
    <w:p w14:paraId="326C22FE">
      <w:pPr>
        <w:pStyle w:val="8"/>
        <w:rPr>
          <w:rFonts w:hint="eastAsia"/>
          <w:color w:val="auto"/>
          <w:lang w:val="en-US" w:eastAsia="zh-CN"/>
        </w:rPr>
      </w:pPr>
    </w:p>
    <w:p w14:paraId="0704DDD2">
      <w:pPr>
        <w:rPr>
          <w:rFonts w:hint="eastAsia"/>
          <w:color w:val="auto"/>
          <w:lang w:val="en-US" w:eastAsia="zh-CN"/>
        </w:rPr>
      </w:pPr>
    </w:p>
    <w:p w14:paraId="02E36BEB">
      <w:pPr>
        <w:rPr>
          <w:rFonts w:hint="eastAsia"/>
          <w:color w:val="auto"/>
          <w:lang w:val="en-US" w:eastAsia="zh-CN"/>
        </w:rPr>
      </w:pPr>
    </w:p>
    <w:p w14:paraId="3C11DCC9">
      <w:pPr>
        <w:pStyle w:val="8"/>
        <w:rPr>
          <w:rFonts w:hint="eastAsia"/>
          <w:color w:val="auto"/>
          <w:lang w:val="en-US" w:eastAsia="zh-CN"/>
        </w:rPr>
      </w:pPr>
    </w:p>
    <w:p w14:paraId="29115D73">
      <w:pPr>
        <w:pStyle w:val="41"/>
        <w:pageBreakBefore w:val="0"/>
        <w:widowControl w:val="0"/>
        <w:numPr>
          <w:ilvl w:val="0"/>
          <w:numId w:val="0"/>
        </w:numPr>
        <w:tabs>
          <w:tab w:val="left" w:pos="8610"/>
        </w:tabs>
        <w:kinsoku/>
        <w:wordWrap/>
        <w:overflowPunct/>
        <w:topLinePunct w:val="0"/>
        <w:bidi w:val="0"/>
        <w:spacing w:line="360" w:lineRule="auto"/>
        <w:ind w:firstLine="3080" w:firstLineChars="1100"/>
        <w:jc w:val="both"/>
        <w:textAlignment w:val="auto"/>
        <w:rPr>
          <w:rFonts w:hint="eastAsia"/>
          <w:b w:val="0"/>
          <w:bCs/>
          <w:color w:val="auto"/>
          <w:sz w:val="32"/>
          <w:szCs w:val="32"/>
        </w:rPr>
      </w:pPr>
      <w:bookmarkStart w:id="465" w:name="_Toc11717"/>
      <w:r>
        <w:rPr>
          <w:rFonts w:hint="eastAsia" w:eastAsia="宋体" w:cs="宋体"/>
          <w:b w:val="0"/>
          <w:bCs/>
          <w:color w:val="auto"/>
          <w:sz w:val="28"/>
          <w:szCs w:val="28"/>
          <w:highlight w:val="none"/>
          <w:lang w:val="en-US" w:eastAsia="zh-CN"/>
        </w:rPr>
        <w:t>1、</w:t>
      </w:r>
      <w:r>
        <w:rPr>
          <w:rFonts w:hint="eastAsia" w:ascii="宋体" w:hAnsi="宋体" w:eastAsia="宋体" w:cs="宋体"/>
          <w:b w:val="0"/>
          <w:bCs/>
          <w:color w:val="auto"/>
          <w:sz w:val="28"/>
          <w:szCs w:val="28"/>
          <w:highlight w:val="none"/>
          <w:lang w:eastAsia="zh-CN"/>
        </w:rPr>
        <w:t>报价一览表</w:t>
      </w:r>
      <w:bookmarkEnd w:id="457"/>
      <w:bookmarkEnd w:id="458"/>
      <w:bookmarkEnd w:id="459"/>
      <w:bookmarkEnd w:id="460"/>
      <w:bookmarkEnd w:id="461"/>
      <w:bookmarkEnd w:id="462"/>
      <w:bookmarkEnd w:id="463"/>
      <w:bookmarkEnd w:id="464"/>
      <w:bookmarkEnd w:id="465"/>
    </w:p>
    <w:p w14:paraId="4E40B54B">
      <w:pPr>
        <w:tabs>
          <w:tab w:val="left" w:pos="8610"/>
        </w:tabs>
        <w:rPr>
          <w:rFonts w:hint="eastAsia"/>
          <w:color w:val="auto"/>
        </w:rPr>
      </w:pPr>
    </w:p>
    <w:p w14:paraId="3CF754B4">
      <w:pPr>
        <w:pageBreakBefore w:val="0"/>
        <w:widowControl w:val="0"/>
        <w:tabs>
          <w:tab w:val="left" w:pos="1800"/>
          <w:tab w:val="left" w:pos="5580"/>
          <w:tab w:val="left" w:pos="8610"/>
        </w:tabs>
        <w:kinsoku/>
        <w:wordWrap/>
        <w:overflowPunct/>
        <w:topLinePunct w:val="0"/>
        <w:bidi w:val="0"/>
        <w:spacing w:line="360" w:lineRule="auto"/>
        <w:ind w:left="1079" w:leftChars="257" w:right="-867" w:rightChars="-413" w:hanging="540"/>
        <w:textAlignment w:val="auto"/>
        <w:rPr>
          <w:rFonts w:hint="eastAsia" w:ascii="宋体" w:hAnsi="宋体" w:eastAsia="宋体" w:cs="宋体"/>
          <w:color w:val="auto"/>
          <w:sz w:val="24"/>
          <w:szCs w:val="24"/>
          <w:highlight w:val="none"/>
        </w:rPr>
      </w:pPr>
      <w:bookmarkStart w:id="466" w:name="_Hlt520356241"/>
      <w:bookmarkEnd w:id="466"/>
      <w:r>
        <w:rPr>
          <w:rFonts w:hint="eastAsia" w:ascii="宋体" w:hAnsi="宋体" w:eastAsia="宋体" w:cs="宋体"/>
          <w:color w:val="auto"/>
          <w:sz w:val="24"/>
          <w:szCs w:val="24"/>
          <w:highlight w:val="none"/>
        </w:rPr>
        <w:t xml:space="preserve">项目名称：　                  </w:t>
      </w:r>
      <w:r>
        <w:rPr>
          <w:rFonts w:hint="eastAsia" w:ascii="宋体" w:hAnsi="宋体" w:eastAsia="宋体" w:cs="宋体"/>
          <w:color w:val="auto"/>
          <w:sz w:val="24"/>
          <w:szCs w:val="24"/>
          <w:highlight w:val="none"/>
          <w:lang w:val="en-US" w:eastAsia="zh-CN"/>
        </w:rPr>
        <w:t xml:space="preserve">         项目</w:t>
      </w:r>
      <w:r>
        <w:rPr>
          <w:rFonts w:hint="eastAsia" w:ascii="宋体" w:hAnsi="宋体" w:eastAsia="宋体" w:cs="宋体"/>
          <w:color w:val="auto"/>
          <w:sz w:val="24"/>
          <w:szCs w:val="24"/>
          <w:highlight w:val="none"/>
        </w:rPr>
        <w:t xml:space="preserve">编号：                      </w:t>
      </w:r>
    </w:p>
    <w:p w14:paraId="3628D5AD">
      <w:pPr>
        <w:pageBreakBefore w:val="0"/>
        <w:widowControl w:val="0"/>
        <w:tabs>
          <w:tab w:val="left" w:pos="1800"/>
          <w:tab w:val="left" w:pos="5580"/>
          <w:tab w:val="left" w:pos="8610"/>
        </w:tabs>
        <w:kinsoku/>
        <w:wordWrap/>
        <w:overflowPunct/>
        <w:topLinePunct w:val="0"/>
        <w:bidi w:val="0"/>
        <w:spacing w:line="360" w:lineRule="auto"/>
        <w:ind w:left="1079" w:leftChars="257" w:right="-867" w:rightChars="-413" w:hanging="54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报价单位：</w:t>
      </w:r>
      <w:r>
        <w:rPr>
          <w:rFonts w:hint="eastAsia" w:ascii="宋体" w:hAnsi="宋体" w:eastAsia="宋体" w:cs="宋体"/>
          <w:color w:val="auto"/>
          <w:sz w:val="24"/>
          <w:szCs w:val="24"/>
          <w:highlight w:val="none"/>
          <w:lang w:val="en-US" w:eastAsia="zh-CN"/>
        </w:rPr>
        <w:t>人民币 元</w:t>
      </w:r>
    </w:p>
    <w:tbl>
      <w:tblPr>
        <w:tblStyle w:val="27"/>
        <w:tblW w:w="8919" w:type="dxa"/>
        <w:tblInd w:w="-61" w:type="dxa"/>
        <w:tblLayout w:type="autofit"/>
        <w:tblCellMar>
          <w:top w:w="0" w:type="dxa"/>
          <w:left w:w="0" w:type="dxa"/>
          <w:bottom w:w="0" w:type="dxa"/>
          <w:right w:w="0" w:type="dxa"/>
        </w:tblCellMar>
      </w:tblPr>
      <w:tblGrid>
        <w:gridCol w:w="1353"/>
        <w:gridCol w:w="1610"/>
        <w:gridCol w:w="1416"/>
        <w:gridCol w:w="1600"/>
        <w:gridCol w:w="1740"/>
        <w:gridCol w:w="1200"/>
      </w:tblGrid>
      <w:tr w14:paraId="5FB55270">
        <w:tblPrEx>
          <w:tblCellMar>
            <w:top w:w="0" w:type="dxa"/>
            <w:left w:w="0" w:type="dxa"/>
            <w:bottom w:w="0" w:type="dxa"/>
            <w:right w:w="0" w:type="dxa"/>
          </w:tblCellMar>
        </w:tblPrEx>
        <w:trPr>
          <w:trHeight w:val="773" w:hRule="atLeast"/>
        </w:trPr>
        <w:tc>
          <w:tcPr>
            <w:tcW w:w="1353" w:type="dxa"/>
            <w:tcBorders>
              <w:top w:val="single" w:color="auto" w:sz="4" w:space="0"/>
              <w:left w:val="single" w:color="auto" w:sz="4" w:space="0"/>
              <w:bottom w:val="single" w:color="auto" w:sz="8" w:space="0"/>
              <w:right w:val="single" w:color="auto" w:sz="4" w:space="0"/>
            </w:tcBorders>
            <w:noWrap w:val="0"/>
            <w:vAlign w:val="center"/>
          </w:tcPr>
          <w:p w14:paraId="1DA5E6F4">
            <w:pPr>
              <w:pageBreakBefore w:val="0"/>
              <w:widowControl w:val="0"/>
              <w:tabs>
                <w:tab w:val="left" w:pos="5580"/>
                <w:tab w:val="left" w:pos="8610"/>
              </w:tabs>
              <w:kinsoku/>
              <w:wordWrap/>
              <w:overflowPunct/>
              <w:topLinePunct w:val="0"/>
              <w:bidi w:val="0"/>
              <w:spacing w:line="360" w:lineRule="auto"/>
              <w:ind w:right="-199"/>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名称</w:t>
            </w:r>
          </w:p>
        </w:tc>
        <w:tc>
          <w:tcPr>
            <w:tcW w:w="1610" w:type="dxa"/>
            <w:tcBorders>
              <w:top w:val="single" w:color="auto" w:sz="4" w:space="0"/>
              <w:left w:val="single" w:color="auto" w:sz="8" w:space="0"/>
              <w:bottom w:val="single" w:color="auto" w:sz="8" w:space="0"/>
              <w:right w:val="single" w:color="auto" w:sz="4" w:space="0"/>
            </w:tcBorders>
            <w:noWrap w:val="0"/>
            <w:vAlign w:val="center"/>
          </w:tcPr>
          <w:p w14:paraId="0B0891B5">
            <w:pPr>
              <w:pageBreakBefore w:val="0"/>
              <w:widowControl w:val="0"/>
              <w:tabs>
                <w:tab w:val="left" w:pos="5580"/>
                <w:tab w:val="left" w:pos="8610"/>
              </w:tabs>
              <w:kinsoku/>
              <w:wordWrap/>
              <w:overflowPunct/>
              <w:topLinePunct w:val="0"/>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总价</w:t>
            </w:r>
            <w:r>
              <w:rPr>
                <w:rFonts w:hint="eastAsia" w:ascii="宋体" w:hAnsi="宋体" w:eastAsia="宋体" w:cs="宋体"/>
                <w:color w:val="auto"/>
                <w:sz w:val="24"/>
                <w:szCs w:val="24"/>
                <w:highlight w:val="none"/>
                <w:lang w:eastAsia="zh-CN"/>
              </w:rPr>
              <w:t>（元）</w:t>
            </w:r>
          </w:p>
        </w:tc>
        <w:tc>
          <w:tcPr>
            <w:tcW w:w="1416" w:type="dxa"/>
            <w:tcBorders>
              <w:top w:val="single" w:color="auto" w:sz="8" w:space="0"/>
              <w:left w:val="nil"/>
              <w:bottom w:val="single" w:color="auto" w:sz="8" w:space="0"/>
              <w:right w:val="single" w:color="auto" w:sz="4" w:space="0"/>
            </w:tcBorders>
            <w:noWrap w:val="0"/>
            <w:vAlign w:val="center"/>
          </w:tcPr>
          <w:p w14:paraId="476A4BD1">
            <w:pPr>
              <w:pageBreakBefore w:val="0"/>
              <w:widowControl w:val="0"/>
              <w:tabs>
                <w:tab w:val="left" w:pos="5580"/>
                <w:tab w:val="left" w:pos="8610"/>
              </w:tabs>
              <w:kinsoku/>
              <w:wordWrap/>
              <w:overflowPunct/>
              <w:topLinePunct w:val="0"/>
              <w:bidi w:val="0"/>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谈判保证金</w:t>
            </w:r>
          </w:p>
        </w:tc>
        <w:tc>
          <w:tcPr>
            <w:tcW w:w="1600" w:type="dxa"/>
            <w:tcBorders>
              <w:top w:val="single" w:color="auto" w:sz="8" w:space="0"/>
              <w:left w:val="single" w:color="auto" w:sz="4" w:space="0"/>
              <w:bottom w:val="single" w:color="auto" w:sz="8" w:space="0"/>
              <w:right w:val="single" w:color="auto" w:sz="8" w:space="0"/>
            </w:tcBorders>
            <w:noWrap w:val="0"/>
            <w:vAlign w:val="center"/>
          </w:tcPr>
          <w:p w14:paraId="17263B16">
            <w:pPr>
              <w:pageBreakBefore w:val="0"/>
              <w:widowControl w:val="0"/>
              <w:tabs>
                <w:tab w:val="left" w:pos="5580"/>
                <w:tab w:val="left" w:pos="8610"/>
              </w:tabs>
              <w:kinsoku/>
              <w:wordWrap/>
              <w:overflowPunct/>
              <w:topLinePunct w:val="0"/>
              <w:bidi w:val="0"/>
              <w:spacing w:line="360" w:lineRule="auto"/>
              <w:jc w:val="center"/>
              <w:textAlignment w:val="auto"/>
              <w:rPr>
                <w:rFonts w:hint="default" w:ascii="宋体" w:hAnsi="宋体" w:cs="宋体" w:eastAsiaTheme="minorEastAsia"/>
                <w:color w:val="auto"/>
                <w:sz w:val="24"/>
                <w:szCs w:val="24"/>
                <w:highlight w:val="none"/>
                <w:lang w:val="en-US" w:eastAsia="zh-CN"/>
              </w:rPr>
            </w:pPr>
            <w:r>
              <w:rPr>
                <w:rFonts w:hint="eastAsia" w:ascii="宋体" w:hAnsi="宋体"/>
                <w:color w:val="auto"/>
                <w:sz w:val="24"/>
                <w:highlight w:val="none"/>
              </w:rPr>
              <w:t>交货期</w:t>
            </w:r>
            <w:r>
              <w:rPr>
                <w:rFonts w:hint="eastAsia" w:ascii="宋体" w:hAnsi="宋体"/>
                <w:color w:val="auto"/>
                <w:sz w:val="24"/>
                <w:highlight w:val="none"/>
                <w:lang w:val="en-US" w:eastAsia="zh-CN"/>
              </w:rPr>
              <w:t>及交货地点</w:t>
            </w:r>
          </w:p>
        </w:tc>
        <w:tc>
          <w:tcPr>
            <w:tcW w:w="1740" w:type="dxa"/>
            <w:tcBorders>
              <w:top w:val="single" w:color="auto" w:sz="8" w:space="0"/>
              <w:left w:val="single" w:color="auto" w:sz="4" w:space="0"/>
              <w:bottom w:val="single" w:color="auto" w:sz="8" w:space="0"/>
              <w:right w:val="single" w:color="auto" w:sz="8" w:space="0"/>
            </w:tcBorders>
            <w:noWrap w:val="0"/>
            <w:vAlign w:val="center"/>
          </w:tcPr>
          <w:p w14:paraId="25A9EAD5">
            <w:pPr>
              <w:pageBreakBefore w:val="0"/>
              <w:widowControl w:val="0"/>
              <w:tabs>
                <w:tab w:val="left" w:pos="5580"/>
                <w:tab w:val="left" w:pos="8610"/>
              </w:tabs>
              <w:kinsoku/>
              <w:wordWrap/>
              <w:overflowPunct/>
              <w:topLinePunct w:val="0"/>
              <w:bidi w:val="0"/>
              <w:spacing w:line="360" w:lineRule="auto"/>
              <w:jc w:val="center"/>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质保期</w:t>
            </w:r>
          </w:p>
        </w:tc>
        <w:tc>
          <w:tcPr>
            <w:tcW w:w="1200" w:type="dxa"/>
            <w:tcBorders>
              <w:top w:val="single" w:color="auto" w:sz="8" w:space="0"/>
              <w:left w:val="single" w:color="auto" w:sz="4" w:space="0"/>
              <w:bottom w:val="single" w:color="auto" w:sz="8" w:space="0"/>
              <w:right w:val="single" w:color="auto" w:sz="8" w:space="0"/>
            </w:tcBorders>
            <w:noWrap w:val="0"/>
            <w:vAlign w:val="center"/>
          </w:tcPr>
          <w:p w14:paraId="5EF44881">
            <w:pPr>
              <w:pageBreakBefore w:val="0"/>
              <w:widowControl w:val="0"/>
              <w:tabs>
                <w:tab w:val="left" w:pos="5580"/>
                <w:tab w:val="left" w:pos="8610"/>
              </w:tabs>
              <w:kinsoku/>
              <w:wordWrap/>
              <w:overflowPunct/>
              <w:topLinePunct w:val="0"/>
              <w:bidi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53EF3B8C">
        <w:tblPrEx>
          <w:tblCellMar>
            <w:top w:w="0" w:type="dxa"/>
            <w:left w:w="0" w:type="dxa"/>
            <w:bottom w:w="0" w:type="dxa"/>
            <w:right w:w="0" w:type="dxa"/>
          </w:tblCellMar>
        </w:tblPrEx>
        <w:trPr>
          <w:cantSplit/>
          <w:trHeight w:val="1893" w:hRule="atLeast"/>
        </w:trPr>
        <w:tc>
          <w:tcPr>
            <w:tcW w:w="1353" w:type="dxa"/>
            <w:tcBorders>
              <w:top w:val="single" w:color="auto" w:sz="8" w:space="0"/>
              <w:left w:val="single" w:color="auto" w:sz="4" w:space="0"/>
              <w:bottom w:val="single" w:color="auto" w:sz="4" w:space="0"/>
              <w:right w:val="single" w:color="auto" w:sz="4" w:space="0"/>
            </w:tcBorders>
            <w:noWrap w:val="0"/>
            <w:vAlign w:val="center"/>
          </w:tcPr>
          <w:p w14:paraId="60F8AEF0">
            <w:pPr>
              <w:pageBreakBefore w:val="0"/>
              <w:widowControl w:val="0"/>
              <w:tabs>
                <w:tab w:val="left" w:pos="5580"/>
                <w:tab w:val="left" w:pos="8610"/>
              </w:tabs>
              <w:kinsoku/>
              <w:wordWrap/>
              <w:overflowPunct/>
              <w:topLinePunct w:val="0"/>
              <w:bidi w:val="0"/>
              <w:spacing w:line="360" w:lineRule="auto"/>
              <w:ind w:left="1079" w:leftChars="257" w:hanging="540"/>
              <w:jc w:val="center"/>
              <w:textAlignment w:val="auto"/>
              <w:rPr>
                <w:rFonts w:hint="eastAsia" w:ascii="宋体" w:hAnsi="宋体" w:eastAsia="宋体" w:cs="宋体"/>
                <w:color w:val="auto"/>
                <w:sz w:val="24"/>
                <w:szCs w:val="24"/>
                <w:highlight w:val="none"/>
              </w:rPr>
            </w:pPr>
          </w:p>
        </w:tc>
        <w:tc>
          <w:tcPr>
            <w:tcW w:w="1610" w:type="dxa"/>
            <w:tcBorders>
              <w:top w:val="single" w:color="auto" w:sz="8" w:space="0"/>
              <w:left w:val="single" w:color="auto" w:sz="8" w:space="0"/>
              <w:bottom w:val="single" w:color="auto" w:sz="4" w:space="0"/>
              <w:right w:val="single" w:color="auto" w:sz="4" w:space="0"/>
            </w:tcBorders>
            <w:noWrap w:val="0"/>
            <w:vAlign w:val="center"/>
          </w:tcPr>
          <w:p w14:paraId="38BBA5D6">
            <w:pPr>
              <w:pageBreakBefore w:val="0"/>
              <w:widowControl w:val="0"/>
              <w:tabs>
                <w:tab w:val="left" w:pos="5580"/>
                <w:tab w:val="left" w:pos="8610"/>
              </w:tabs>
              <w:kinsoku/>
              <w:wordWrap/>
              <w:overflowPunct/>
              <w:topLinePunct w:val="0"/>
              <w:bidi w:val="0"/>
              <w:spacing w:line="360" w:lineRule="auto"/>
              <w:jc w:val="left"/>
              <w:textAlignment w:val="auto"/>
              <w:rPr>
                <w:rFonts w:hint="eastAsia" w:ascii="宋体" w:hAnsi="宋体" w:eastAsia="宋体" w:cs="宋体"/>
                <w:color w:val="auto"/>
                <w:sz w:val="24"/>
                <w:szCs w:val="24"/>
                <w:highlight w:val="none"/>
              </w:rPr>
            </w:pPr>
          </w:p>
        </w:tc>
        <w:tc>
          <w:tcPr>
            <w:tcW w:w="1416" w:type="dxa"/>
            <w:tcBorders>
              <w:top w:val="single" w:color="auto" w:sz="8" w:space="0"/>
              <w:left w:val="nil"/>
              <w:bottom w:val="single" w:color="auto" w:sz="4" w:space="0"/>
              <w:right w:val="single" w:color="auto" w:sz="4" w:space="0"/>
            </w:tcBorders>
            <w:noWrap w:val="0"/>
            <w:vAlign w:val="center"/>
          </w:tcPr>
          <w:p w14:paraId="10C58E3C">
            <w:pPr>
              <w:pageBreakBefore w:val="0"/>
              <w:widowControl w:val="0"/>
              <w:tabs>
                <w:tab w:val="left" w:pos="5580"/>
                <w:tab w:val="left" w:pos="8610"/>
              </w:tabs>
              <w:kinsoku/>
              <w:wordWrap/>
              <w:overflowPunct/>
              <w:topLinePunct w:val="0"/>
              <w:bidi w:val="0"/>
              <w:spacing w:line="360" w:lineRule="auto"/>
              <w:ind w:left="1079" w:leftChars="257" w:hanging="540"/>
              <w:jc w:val="center"/>
              <w:textAlignment w:val="auto"/>
              <w:rPr>
                <w:rFonts w:hint="eastAsia" w:ascii="宋体" w:hAnsi="宋体" w:eastAsia="宋体" w:cs="宋体"/>
                <w:color w:val="auto"/>
                <w:sz w:val="24"/>
                <w:szCs w:val="24"/>
                <w:highlight w:val="none"/>
              </w:rPr>
            </w:pPr>
          </w:p>
        </w:tc>
        <w:tc>
          <w:tcPr>
            <w:tcW w:w="1600" w:type="dxa"/>
            <w:tcBorders>
              <w:top w:val="single" w:color="auto" w:sz="8" w:space="0"/>
              <w:left w:val="single" w:color="auto" w:sz="4" w:space="0"/>
              <w:bottom w:val="single" w:color="auto" w:sz="4" w:space="0"/>
              <w:right w:val="single" w:color="auto" w:sz="8" w:space="0"/>
            </w:tcBorders>
            <w:noWrap w:val="0"/>
            <w:vAlign w:val="center"/>
          </w:tcPr>
          <w:p w14:paraId="05B95750">
            <w:pPr>
              <w:pageBreakBefore w:val="0"/>
              <w:widowControl w:val="0"/>
              <w:tabs>
                <w:tab w:val="left" w:pos="5580"/>
                <w:tab w:val="left" w:pos="8610"/>
              </w:tabs>
              <w:kinsoku/>
              <w:wordWrap/>
              <w:overflowPunct/>
              <w:topLinePunct w:val="0"/>
              <w:bidi w:val="0"/>
              <w:spacing w:line="360" w:lineRule="auto"/>
              <w:ind w:left="1079" w:leftChars="257" w:hanging="540"/>
              <w:jc w:val="center"/>
              <w:textAlignment w:val="auto"/>
              <w:rPr>
                <w:rFonts w:hint="eastAsia" w:ascii="宋体" w:hAnsi="宋体" w:eastAsia="宋体" w:cs="宋体"/>
                <w:color w:val="auto"/>
                <w:sz w:val="24"/>
                <w:szCs w:val="24"/>
                <w:highlight w:val="none"/>
              </w:rPr>
            </w:pPr>
          </w:p>
        </w:tc>
        <w:tc>
          <w:tcPr>
            <w:tcW w:w="1740" w:type="dxa"/>
            <w:tcBorders>
              <w:top w:val="single" w:color="auto" w:sz="8" w:space="0"/>
              <w:left w:val="single" w:color="auto" w:sz="4" w:space="0"/>
              <w:bottom w:val="single" w:color="auto" w:sz="4" w:space="0"/>
              <w:right w:val="single" w:color="auto" w:sz="8" w:space="0"/>
            </w:tcBorders>
            <w:noWrap w:val="0"/>
            <w:vAlign w:val="center"/>
          </w:tcPr>
          <w:p w14:paraId="3B7035C1">
            <w:pPr>
              <w:pageBreakBefore w:val="0"/>
              <w:widowControl w:val="0"/>
              <w:tabs>
                <w:tab w:val="left" w:pos="5580"/>
                <w:tab w:val="left" w:pos="8610"/>
              </w:tabs>
              <w:kinsoku/>
              <w:wordWrap/>
              <w:overflowPunct/>
              <w:topLinePunct w:val="0"/>
              <w:bidi w:val="0"/>
              <w:spacing w:line="360" w:lineRule="auto"/>
              <w:ind w:left="1079" w:leftChars="257" w:hanging="540"/>
              <w:jc w:val="center"/>
              <w:textAlignment w:val="auto"/>
              <w:rPr>
                <w:rFonts w:hint="eastAsia" w:ascii="宋体" w:hAnsi="宋体" w:eastAsia="宋体" w:cs="宋体"/>
                <w:color w:val="auto"/>
                <w:sz w:val="24"/>
                <w:szCs w:val="24"/>
                <w:highlight w:val="none"/>
              </w:rPr>
            </w:pPr>
          </w:p>
        </w:tc>
        <w:tc>
          <w:tcPr>
            <w:tcW w:w="1200" w:type="dxa"/>
            <w:tcBorders>
              <w:top w:val="single" w:color="auto" w:sz="8" w:space="0"/>
              <w:left w:val="single" w:color="auto" w:sz="4" w:space="0"/>
              <w:bottom w:val="single" w:color="auto" w:sz="4" w:space="0"/>
              <w:right w:val="single" w:color="auto" w:sz="8" w:space="0"/>
            </w:tcBorders>
            <w:noWrap w:val="0"/>
            <w:vAlign w:val="center"/>
          </w:tcPr>
          <w:p w14:paraId="6C637542">
            <w:pPr>
              <w:pageBreakBefore w:val="0"/>
              <w:widowControl w:val="0"/>
              <w:tabs>
                <w:tab w:val="left" w:pos="5580"/>
                <w:tab w:val="left" w:pos="8610"/>
              </w:tabs>
              <w:kinsoku/>
              <w:wordWrap/>
              <w:overflowPunct/>
              <w:topLinePunct w:val="0"/>
              <w:bidi w:val="0"/>
              <w:spacing w:line="360" w:lineRule="auto"/>
              <w:ind w:left="1079" w:leftChars="257" w:hanging="540"/>
              <w:jc w:val="center"/>
              <w:textAlignment w:val="auto"/>
              <w:rPr>
                <w:rFonts w:hint="eastAsia" w:ascii="宋体" w:hAnsi="宋体" w:eastAsia="宋体" w:cs="宋体"/>
                <w:color w:val="auto"/>
                <w:sz w:val="24"/>
                <w:szCs w:val="24"/>
                <w:highlight w:val="none"/>
              </w:rPr>
            </w:pPr>
          </w:p>
        </w:tc>
      </w:tr>
    </w:tbl>
    <w:p w14:paraId="498FFEBC">
      <w:pPr>
        <w:pStyle w:val="14"/>
        <w:pageBreakBefore w:val="0"/>
        <w:widowControl w:val="0"/>
        <w:tabs>
          <w:tab w:val="left" w:pos="5580"/>
          <w:tab w:val="left" w:pos="8610"/>
        </w:tabs>
        <w:kinsoku/>
        <w:wordWrap/>
        <w:overflowPunct/>
        <w:topLinePunct w:val="0"/>
        <w:bidi w:val="0"/>
        <w:spacing w:line="360" w:lineRule="auto"/>
        <w:ind w:left="1079" w:leftChars="257" w:hanging="540"/>
        <w:textAlignment w:val="auto"/>
        <w:rPr>
          <w:rFonts w:hint="eastAsia" w:ascii="宋体" w:hAnsi="宋体" w:eastAsia="宋体" w:cs="宋体"/>
          <w:color w:val="auto"/>
          <w:sz w:val="24"/>
          <w:szCs w:val="24"/>
          <w:highlight w:val="none"/>
          <w:lang w:eastAsia="zh-CN"/>
        </w:rPr>
      </w:pPr>
    </w:p>
    <w:p w14:paraId="3AC27BFC">
      <w:pPr>
        <w:pStyle w:val="14"/>
        <w:pageBreakBefore w:val="0"/>
        <w:widowControl w:val="0"/>
        <w:tabs>
          <w:tab w:val="left" w:pos="5580"/>
          <w:tab w:val="left" w:pos="8610"/>
        </w:tabs>
        <w:kinsoku/>
        <w:wordWrap/>
        <w:overflowPunct/>
        <w:topLinePunct w:val="0"/>
        <w:bidi w:val="0"/>
        <w:spacing w:line="360" w:lineRule="auto"/>
        <w:ind w:left="1079"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供应商名称（单位盖章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5DD1961A">
      <w:pPr>
        <w:pStyle w:val="14"/>
        <w:pageBreakBefore w:val="0"/>
        <w:widowControl w:val="0"/>
        <w:tabs>
          <w:tab w:val="left" w:pos="5580"/>
          <w:tab w:val="left" w:pos="8610"/>
        </w:tabs>
        <w:kinsoku/>
        <w:wordWrap/>
        <w:overflowPunct/>
        <w:topLinePunct w:val="0"/>
        <w:bidi w:val="0"/>
        <w:spacing w:line="360" w:lineRule="auto"/>
        <w:ind w:left="1079" w:leftChars="257" w:hanging="540"/>
        <w:textAlignment w:val="auto"/>
        <w:rPr>
          <w:rFonts w:hint="eastAsia" w:ascii="宋体" w:hAnsi="宋体" w:eastAsia="宋体" w:cs="宋体"/>
          <w:color w:val="auto"/>
          <w:sz w:val="24"/>
          <w:szCs w:val="24"/>
          <w:highlight w:val="none"/>
        </w:rPr>
      </w:pPr>
    </w:p>
    <w:p w14:paraId="537E7F01">
      <w:pPr>
        <w:pStyle w:val="14"/>
        <w:pageBreakBefore w:val="0"/>
        <w:widowControl w:val="0"/>
        <w:tabs>
          <w:tab w:val="left" w:pos="5580"/>
          <w:tab w:val="left" w:pos="8610"/>
        </w:tabs>
        <w:kinsoku/>
        <w:wordWrap/>
        <w:overflowPunct/>
        <w:topLinePunct w:val="0"/>
        <w:bidi w:val="0"/>
        <w:spacing w:line="360" w:lineRule="auto"/>
        <w:ind w:left="1079" w:leftChars="257" w:hanging="54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法定代表人或委托代理(</w:t>
      </w:r>
      <w:r>
        <w:rPr>
          <w:rFonts w:hint="eastAsia" w:ascii="宋体" w:hAnsi="宋体" w:eastAsia="宋体" w:cs="宋体"/>
          <w:color w:val="auto"/>
          <w:sz w:val="24"/>
          <w:szCs w:val="24"/>
          <w:highlight w:val="none"/>
          <w:lang w:eastAsia="zh-CN"/>
        </w:rPr>
        <w:t>签字</w:t>
      </w:r>
      <w:r>
        <w:rPr>
          <w:rFonts w:hint="eastAsia"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ab/>
      </w:r>
    </w:p>
    <w:p w14:paraId="14DEF31E">
      <w:pPr>
        <w:pStyle w:val="14"/>
        <w:pageBreakBefore w:val="0"/>
        <w:widowControl w:val="0"/>
        <w:tabs>
          <w:tab w:val="left" w:pos="5580"/>
          <w:tab w:val="left" w:pos="8610"/>
        </w:tabs>
        <w:kinsoku/>
        <w:wordWrap/>
        <w:overflowPunct/>
        <w:topLinePunct w:val="0"/>
        <w:bidi w:val="0"/>
        <w:spacing w:line="360" w:lineRule="auto"/>
        <w:ind w:left="1079" w:leftChars="257" w:hanging="540"/>
        <w:textAlignment w:val="auto"/>
        <w:rPr>
          <w:rFonts w:hint="eastAsia" w:ascii="宋体" w:hAnsi="宋体" w:eastAsia="宋体" w:cs="宋体"/>
          <w:color w:val="auto"/>
          <w:sz w:val="24"/>
          <w:szCs w:val="24"/>
          <w:highlight w:val="none"/>
        </w:rPr>
      </w:pPr>
    </w:p>
    <w:p w14:paraId="376F7B97">
      <w:pPr>
        <w:pStyle w:val="14"/>
        <w:tabs>
          <w:tab w:val="left" w:pos="5580"/>
          <w:tab w:val="left" w:pos="8610"/>
        </w:tabs>
        <w:spacing w:line="360" w:lineRule="auto"/>
        <w:ind w:left="1395" w:leftChars="257" w:hanging="856" w:hangingChars="357"/>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US" w:eastAsia="zh-CN"/>
        </w:rPr>
        <w:t xml:space="preserve">  </w:t>
      </w:r>
      <w:r>
        <w:rPr>
          <w:rFonts w:hint="eastAsia" w:hAnsi="宋体" w:cs="宋体"/>
          <w:color w:val="auto"/>
          <w:sz w:val="24"/>
          <w:szCs w:val="24"/>
          <w:highlight w:val="none"/>
        </w:rPr>
        <w:t>1</w:t>
      </w:r>
      <w:r>
        <w:rPr>
          <w:rFonts w:hint="eastAsia" w:ascii="宋体" w:hAnsi="宋体" w:eastAsia="宋体" w:cs="宋体"/>
          <w:color w:val="auto"/>
          <w:sz w:val="24"/>
          <w:szCs w:val="24"/>
          <w:highlight w:val="none"/>
        </w:rPr>
        <w:t>、</w:t>
      </w:r>
      <w:r>
        <w:rPr>
          <w:rFonts w:ascii="宋体" w:hAnsi="宋体" w:eastAsia="宋体" w:cs="宋体"/>
          <w:color w:val="auto"/>
          <w:sz w:val="24"/>
          <w:szCs w:val="24"/>
        </w:rPr>
        <w:t>此表中，总价应和分项报价表的总价相一致。</w:t>
      </w:r>
    </w:p>
    <w:p w14:paraId="36D6DBC4">
      <w:pPr>
        <w:pStyle w:val="14"/>
        <w:pageBreakBefore w:val="0"/>
        <w:widowControl w:val="0"/>
        <w:tabs>
          <w:tab w:val="left" w:pos="5580"/>
          <w:tab w:val="left" w:pos="8610"/>
        </w:tabs>
        <w:kinsoku/>
        <w:wordWrap/>
        <w:overflowPunct/>
        <w:topLinePunct w:val="0"/>
        <w:bidi w:val="0"/>
        <w:spacing w:line="360" w:lineRule="auto"/>
        <w:ind w:left="1677" w:leftChars="570" w:hanging="480" w:hanging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lang w:val="en-US" w:eastAsia="zh-CN"/>
        </w:rPr>
        <w:t>2、</w:t>
      </w:r>
      <w:r>
        <w:rPr>
          <w:rFonts w:hint="eastAsia" w:hAnsi="宋体" w:eastAsia="宋体" w:cs="宋体"/>
          <w:color w:val="auto"/>
          <w:sz w:val="24"/>
          <w:szCs w:val="24"/>
          <w:lang w:val="en-US" w:eastAsia="zh-CN"/>
        </w:rPr>
        <w:t>供应</w:t>
      </w:r>
      <w:r>
        <w:rPr>
          <w:rFonts w:ascii="宋体" w:hAnsi="宋体" w:eastAsia="宋体" w:cs="宋体"/>
          <w:color w:val="auto"/>
          <w:sz w:val="24"/>
          <w:szCs w:val="24"/>
        </w:rPr>
        <w:t>商报价时</w:t>
      </w:r>
      <w:r>
        <w:rPr>
          <w:rFonts w:hint="eastAsia" w:ascii="宋体" w:hAnsi="宋体" w:eastAsia="宋体" w:cs="宋体"/>
          <w:color w:val="auto"/>
          <w:sz w:val="24"/>
          <w:szCs w:val="24"/>
          <w:lang w:val="en-US" w:eastAsia="zh-CN"/>
        </w:rPr>
        <w:t>应</w:t>
      </w:r>
      <w:r>
        <w:rPr>
          <w:rFonts w:ascii="宋体" w:hAnsi="宋体" w:eastAsia="宋体" w:cs="宋体"/>
          <w:color w:val="auto"/>
          <w:sz w:val="24"/>
          <w:szCs w:val="24"/>
        </w:rPr>
        <w:t>包含</w:t>
      </w:r>
      <w:r>
        <w:rPr>
          <w:rFonts w:hint="eastAsia" w:ascii="宋体" w:hAnsi="宋体" w:eastAsia="宋体" w:cs="宋体"/>
          <w:color w:val="auto"/>
          <w:sz w:val="24"/>
          <w:szCs w:val="24"/>
        </w:rPr>
        <w:t>货物费、人工费、税费、旧反渗透膜拆除</w:t>
      </w:r>
      <w:r>
        <w:rPr>
          <w:rFonts w:hint="eastAsia" w:ascii="宋体" w:hAnsi="宋体" w:eastAsia="宋体" w:cs="宋体"/>
          <w:color w:val="auto"/>
          <w:sz w:val="24"/>
          <w:szCs w:val="24"/>
          <w:lang w:val="en-US" w:eastAsia="zh-CN"/>
        </w:rPr>
        <w:t>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新反渗透膜运输安装</w:t>
      </w:r>
      <w:r>
        <w:rPr>
          <w:rFonts w:hint="eastAsia" w:hAnsi="宋体" w:eastAsia="宋体" w:cs="宋体"/>
          <w:color w:val="auto"/>
          <w:sz w:val="24"/>
          <w:szCs w:val="24"/>
          <w:lang w:val="en-US" w:eastAsia="zh-CN"/>
        </w:rPr>
        <w:t>费</w:t>
      </w:r>
      <w:r>
        <w:rPr>
          <w:rFonts w:hint="eastAsia" w:ascii="宋体" w:hAnsi="宋体" w:eastAsia="宋体" w:cs="宋体"/>
          <w:color w:val="auto"/>
          <w:sz w:val="24"/>
          <w:szCs w:val="24"/>
        </w:rPr>
        <w:t>等一切与本次项目相关的费用。</w:t>
      </w:r>
    </w:p>
    <w:p w14:paraId="3C93C1C0">
      <w:pPr>
        <w:pStyle w:val="14"/>
        <w:pageBreakBefore w:val="0"/>
        <w:widowControl w:val="0"/>
        <w:tabs>
          <w:tab w:val="left" w:pos="5580"/>
          <w:tab w:val="left" w:pos="8610"/>
        </w:tabs>
        <w:kinsoku/>
        <w:wordWrap/>
        <w:overflowPunct/>
        <w:topLinePunct w:val="0"/>
        <w:bidi w:val="0"/>
        <w:spacing w:line="360" w:lineRule="auto"/>
        <w:ind w:firstLine="1200" w:firstLineChars="500"/>
        <w:textAlignment w:val="auto"/>
        <w:rPr>
          <w:rFonts w:hint="eastAsia" w:ascii="宋体" w:hAnsi="宋体" w:eastAsia="宋体" w:cs="宋体"/>
          <w:color w:val="auto"/>
          <w:sz w:val="24"/>
          <w:szCs w:val="24"/>
          <w:highlight w:val="none"/>
          <w:lang w:eastAsia="zh-CN"/>
        </w:rPr>
      </w:pPr>
    </w:p>
    <w:p w14:paraId="5AD0FE2C">
      <w:pPr>
        <w:pStyle w:val="14"/>
        <w:pageBreakBefore w:val="0"/>
        <w:widowControl w:val="0"/>
        <w:tabs>
          <w:tab w:val="left" w:pos="5580"/>
          <w:tab w:val="left" w:pos="8610"/>
        </w:tabs>
        <w:kinsoku/>
        <w:wordWrap/>
        <w:overflowPunct/>
        <w:topLinePunct w:val="0"/>
        <w:bidi w:val="0"/>
        <w:spacing w:line="360" w:lineRule="auto"/>
        <w:ind w:firstLine="1200" w:firstLineChars="500"/>
        <w:textAlignment w:val="auto"/>
        <w:rPr>
          <w:rFonts w:hint="eastAsia" w:ascii="宋体" w:hAnsi="宋体" w:eastAsia="宋体" w:cs="宋体"/>
          <w:color w:val="auto"/>
          <w:sz w:val="24"/>
          <w:szCs w:val="24"/>
          <w:highlight w:val="none"/>
          <w:lang w:eastAsia="zh-CN"/>
        </w:rPr>
      </w:pPr>
    </w:p>
    <w:p w14:paraId="75776C15">
      <w:pPr>
        <w:pStyle w:val="14"/>
        <w:pageBreakBefore w:val="0"/>
        <w:widowControl w:val="0"/>
        <w:tabs>
          <w:tab w:val="left" w:pos="5580"/>
          <w:tab w:val="left" w:pos="8610"/>
        </w:tabs>
        <w:kinsoku/>
        <w:wordWrap/>
        <w:overflowPunct/>
        <w:topLinePunct w:val="0"/>
        <w:bidi w:val="0"/>
        <w:spacing w:line="360" w:lineRule="auto"/>
        <w:ind w:firstLine="1200" w:firstLineChars="500"/>
        <w:textAlignment w:val="auto"/>
        <w:rPr>
          <w:rFonts w:hint="eastAsia" w:ascii="宋体" w:hAnsi="宋体" w:eastAsia="宋体" w:cs="宋体"/>
          <w:color w:val="auto"/>
          <w:sz w:val="24"/>
          <w:szCs w:val="24"/>
          <w:highlight w:val="none"/>
          <w:lang w:eastAsia="zh-CN"/>
        </w:rPr>
      </w:pPr>
    </w:p>
    <w:p w14:paraId="1347153E">
      <w:pPr>
        <w:keepNext w:val="0"/>
        <w:keepLines w:val="0"/>
        <w:pageBreakBefore w:val="0"/>
        <w:widowControl w:val="0"/>
        <w:tabs>
          <w:tab w:val="left" w:pos="8610"/>
        </w:tabs>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b w:val="0"/>
          <w:bCs w:val="0"/>
          <w:color w:val="auto"/>
          <w:kern w:val="0"/>
          <w:sz w:val="24"/>
          <w:szCs w:val="24"/>
          <w:highlight w:val="none"/>
          <w:lang w:val="en-US" w:eastAsia="zh-CN"/>
        </w:rPr>
      </w:pPr>
    </w:p>
    <w:p w14:paraId="764109D1">
      <w:pPr>
        <w:keepNext w:val="0"/>
        <w:keepLines w:val="0"/>
        <w:pageBreakBefore w:val="0"/>
        <w:widowControl w:val="0"/>
        <w:tabs>
          <w:tab w:val="left" w:pos="8610"/>
        </w:tabs>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b w:val="0"/>
          <w:bCs w:val="0"/>
          <w:color w:val="auto"/>
          <w:kern w:val="0"/>
          <w:sz w:val="24"/>
          <w:szCs w:val="24"/>
          <w:highlight w:val="none"/>
          <w:lang w:val="en-US" w:eastAsia="zh-CN"/>
        </w:rPr>
      </w:pPr>
    </w:p>
    <w:p w14:paraId="613965BD">
      <w:pPr>
        <w:keepNext w:val="0"/>
        <w:keepLines w:val="0"/>
        <w:pageBreakBefore w:val="0"/>
        <w:widowControl w:val="0"/>
        <w:tabs>
          <w:tab w:val="left" w:pos="8610"/>
        </w:tabs>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b w:val="0"/>
          <w:bCs w:val="0"/>
          <w:color w:val="auto"/>
          <w:kern w:val="0"/>
          <w:sz w:val="24"/>
          <w:szCs w:val="24"/>
          <w:highlight w:val="none"/>
          <w:lang w:val="en-US" w:eastAsia="zh-CN"/>
        </w:rPr>
      </w:pPr>
    </w:p>
    <w:p w14:paraId="0207DB71">
      <w:pPr>
        <w:pStyle w:val="12"/>
        <w:tabs>
          <w:tab w:val="left" w:pos="8610"/>
        </w:tabs>
        <w:ind w:left="0" w:leftChars="0" w:firstLine="0" w:firstLineChars="0"/>
        <w:outlineLvl w:val="2"/>
        <w:rPr>
          <w:rFonts w:hint="default"/>
          <w:color w:val="auto"/>
          <w:sz w:val="28"/>
          <w:szCs w:val="36"/>
          <w:lang w:val="en-US" w:eastAsia="zh-CN"/>
        </w:rPr>
      </w:pPr>
      <w:bookmarkStart w:id="467" w:name="_Toc21569"/>
      <w:r>
        <w:rPr>
          <w:rFonts w:hint="eastAsia" w:ascii="宋体" w:hAnsi="宋体" w:eastAsia="宋体" w:cs="宋体"/>
          <w:color w:val="auto"/>
          <w:sz w:val="28"/>
          <w:szCs w:val="28"/>
          <w:lang w:val="en-US" w:eastAsia="zh-CN"/>
        </w:rPr>
        <w:t>2、企业三证合一的法人营业执照或含二维码的营业执照</w:t>
      </w:r>
      <w:bookmarkEnd w:id="467"/>
    </w:p>
    <w:p w14:paraId="0FF50CE2">
      <w:pPr>
        <w:keepNext w:val="0"/>
        <w:keepLines w:val="0"/>
        <w:pageBreakBefore w:val="0"/>
        <w:widowControl w:val="0"/>
        <w:numPr>
          <w:ilvl w:val="0"/>
          <w:numId w:val="0"/>
        </w:numPr>
        <w:tabs>
          <w:tab w:val="left" w:pos="8610"/>
        </w:tabs>
        <w:kinsoku/>
        <w:wordWrap/>
        <w:overflowPunct/>
        <w:topLinePunct w:val="0"/>
        <w:autoSpaceDE/>
        <w:autoSpaceDN/>
        <w:bidi w:val="0"/>
        <w:adjustRightInd/>
        <w:snapToGrid/>
        <w:spacing w:line="360" w:lineRule="auto"/>
        <w:ind w:left="210" w:leftChars="0"/>
        <w:jc w:val="center"/>
        <w:textAlignment w:val="auto"/>
        <w:rPr>
          <w:rFonts w:hint="eastAsia" w:ascii="宋体" w:hAnsi="宋体" w:eastAsia="宋体" w:cs="宋体"/>
          <w:b w:val="0"/>
          <w:bCs w:val="0"/>
          <w:color w:val="auto"/>
          <w:kern w:val="0"/>
          <w:sz w:val="32"/>
          <w:szCs w:val="32"/>
          <w:highlight w:val="none"/>
          <w:lang w:val="en-US" w:eastAsia="zh-CN"/>
        </w:rPr>
      </w:pPr>
    </w:p>
    <w:p w14:paraId="1AA4482F">
      <w:pPr>
        <w:keepNext w:val="0"/>
        <w:keepLines w:val="0"/>
        <w:pageBreakBefore w:val="0"/>
        <w:widowControl w:val="0"/>
        <w:numPr>
          <w:ilvl w:val="0"/>
          <w:numId w:val="0"/>
        </w:numPr>
        <w:tabs>
          <w:tab w:val="left" w:pos="8610"/>
        </w:tabs>
        <w:kinsoku/>
        <w:wordWrap/>
        <w:overflowPunct/>
        <w:topLinePunct w:val="0"/>
        <w:autoSpaceDE/>
        <w:autoSpaceDN/>
        <w:bidi w:val="0"/>
        <w:adjustRightInd/>
        <w:snapToGrid/>
        <w:spacing w:line="360" w:lineRule="auto"/>
        <w:ind w:left="210" w:leftChars="0"/>
        <w:jc w:val="center"/>
        <w:textAlignment w:val="auto"/>
        <w:rPr>
          <w:rFonts w:hint="eastAsia" w:ascii="宋体" w:hAnsi="宋体" w:eastAsia="宋体" w:cs="宋体"/>
          <w:b w:val="0"/>
          <w:bCs w:val="0"/>
          <w:color w:val="auto"/>
          <w:kern w:val="0"/>
          <w:sz w:val="32"/>
          <w:szCs w:val="32"/>
          <w:highlight w:val="none"/>
          <w:lang w:val="en-US" w:eastAsia="zh-CN"/>
        </w:rPr>
      </w:pPr>
    </w:p>
    <w:p w14:paraId="00308A52">
      <w:pPr>
        <w:pStyle w:val="33"/>
        <w:tabs>
          <w:tab w:val="left" w:pos="8610"/>
        </w:tabs>
        <w:rPr>
          <w:rFonts w:hint="eastAsia"/>
          <w:color w:val="auto"/>
          <w:lang w:val="en-US" w:eastAsia="zh-CN"/>
        </w:rPr>
      </w:pPr>
    </w:p>
    <w:p w14:paraId="42275462">
      <w:pPr>
        <w:keepNext w:val="0"/>
        <w:keepLines w:val="0"/>
        <w:pageBreakBefore w:val="0"/>
        <w:widowControl w:val="0"/>
        <w:numPr>
          <w:ilvl w:val="0"/>
          <w:numId w:val="0"/>
        </w:numPr>
        <w:tabs>
          <w:tab w:val="left" w:pos="8610"/>
        </w:tabs>
        <w:kinsoku/>
        <w:wordWrap/>
        <w:overflowPunct/>
        <w:topLinePunct w:val="0"/>
        <w:autoSpaceDE/>
        <w:autoSpaceDN/>
        <w:bidi w:val="0"/>
        <w:adjustRightInd/>
        <w:snapToGrid/>
        <w:spacing w:line="360" w:lineRule="auto"/>
        <w:ind w:left="210" w:leftChars="0"/>
        <w:jc w:val="left"/>
        <w:textAlignment w:val="auto"/>
        <w:outlineLvl w:val="2"/>
        <w:rPr>
          <w:rFonts w:hint="eastAsia" w:ascii="宋体" w:hAnsi="宋体" w:eastAsia="宋体" w:cs="宋体"/>
          <w:b w:val="0"/>
          <w:bCs w:val="0"/>
          <w:color w:val="auto"/>
          <w:kern w:val="0"/>
          <w:sz w:val="28"/>
          <w:szCs w:val="28"/>
          <w:highlight w:val="none"/>
          <w:lang w:val="en-US" w:eastAsia="zh-CN"/>
        </w:rPr>
      </w:pPr>
      <w:bookmarkStart w:id="468" w:name="_Toc19384"/>
      <w:r>
        <w:rPr>
          <w:rFonts w:hint="eastAsia" w:ascii="宋体" w:hAnsi="宋体" w:eastAsia="宋体" w:cs="宋体"/>
          <w:b w:val="0"/>
          <w:bCs w:val="0"/>
          <w:color w:val="auto"/>
          <w:kern w:val="0"/>
          <w:sz w:val="28"/>
          <w:szCs w:val="28"/>
          <w:highlight w:val="none"/>
          <w:lang w:val="en-US" w:eastAsia="zh-CN"/>
        </w:rPr>
        <w:t>3、</w:t>
      </w:r>
      <w:bookmarkEnd w:id="468"/>
      <w:r>
        <w:rPr>
          <w:rFonts w:hint="eastAsia" w:ascii="宋体" w:hAnsi="宋体" w:eastAsia="宋体" w:cs="宋体"/>
          <w:b w:val="0"/>
          <w:bCs w:val="0"/>
          <w:color w:val="auto"/>
          <w:kern w:val="0"/>
          <w:sz w:val="28"/>
          <w:szCs w:val="28"/>
          <w:highlight w:val="none"/>
          <w:lang w:val="en-US" w:eastAsia="zh-CN"/>
        </w:rPr>
        <w:t>授权委托人参加的提供法定代表人授权书及被授权人身份证，法人本人参与投标提供法人身份证及法人资格证明</w:t>
      </w:r>
    </w:p>
    <w:p w14:paraId="3112C836">
      <w:pPr>
        <w:pStyle w:val="22"/>
        <w:numPr>
          <w:ilvl w:val="0"/>
          <w:numId w:val="0"/>
        </w:numPr>
        <w:tabs>
          <w:tab w:val="left" w:pos="8610"/>
        </w:tabs>
        <w:rPr>
          <w:rFonts w:hint="eastAsia"/>
          <w:color w:val="auto"/>
          <w:sz w:val="28"/>
          <w:szCs w:val="28"/>
          <w:lang w:val="en-US" w:eastAsia="zh-CN"/>
        </w:rPr>
      </w:pPr>
      <w:r>
        <w:rPr>
          <w:rFonts w:hint="eastAsia"/>
          <w:color w:val="auto"/>
          <w:sz w:val="28"/>
          <w:szCs w:val="28"/>
          <w:lang w:val="en-US" w:eastAsia="zh-CN"/>
        </w:rPr>
        <w:t xml:space="preserve">         </w:t>
      </w:r>
    </w:p>
    <w:p w14:paraId="628B0954">
      <w:pPr>
        <w:pStyle w:val="22"/>
        <w:numPr>
          <w:ilvl w:val="0"/>
          <w:numId w:val="0"/>
        </w:numPr>
        <w:tabs>
          <w:tab w:val="left" w:pos="8610"/>
        </w:tabs>
        <w:ind w:firstLine="1680" w:firstLineChars="600"/>
        <w:rPr>
          <w:rFonts w:hint="eastAsia" w:ascii="宋体" w:hAnsi="宋体" w:eastAsia="宋体" w:cs="宋体"/>
          <w:b w:val="0"/>
          <w:bCs w:val="0"/>
          <w:color w:val="auto"/>
          <w:kern w:val="0"/>
          <w:sz w:val="32"/>
          <w:szCs w:val="32"/>
          <w:highlight w:val="none"/>
          <w:lang w:val="en-US" w:eastAsia="zh-CN" w:bidi="ar-SA"/>
        </w:rPr>
      </w:pPr>
      <w:r>
        <w:rPr>
          <w:rFonts w:hint="eastAsia" w:ascii="宋体" w:hAnsi="宋体" w:eastAsia="宋体" w:cs="宋体"/>
          <w:b w:val="0"/>
          <w:bCs w:val="0"/>
          <w:color w:val="auto"/>
          <w:kern w:val="0"/>
          <w:sz w:val="28"/>
          <w:szCs w:val="28"/>
          <w:highlight w:val="none"/>
          <w:lang w:val="en-US" w:eastAsia="zh-CN" w:bidi="ar-SA"/>
        </w:rPr>
        <w:t>3-1 法定代表人身份证明（适用于法人参加谈判）</w:t>
      </w:r>
    </w:p>
    <w:p w14:paraId="0F9ADA06">
      <w:pPr>
        <w:tabs>
          <w:tab w:val="left" w:pos="8610"/>
        </w:tabs>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w:t>
      </w:r>
    </w:p>
    <w:p w14:paraId="0B17681D">
      <w:pPr>
        <w:tabs>
          <w:tab w:val="left" w:pos="8610"/>
        </w:tabs>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同志，现任我单位</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职务，为法定代表人，特此证明。</w:t>
      </w:r>
    </w:p>
    <w:p w14:paraId="79CDBA8C">
      <w:pPr>
        <w:tabs>
          <w:tab w:val="left" w:pos="8610"/>
        </w:tabs>
        <w:spacing w:line="360" w:lineRule="auto"/>
        <w:ind w:firstLine="720" w:firstLineChars="3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签发日期：</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 xml:space="preserve">     单位：</w:t>
      </w:r>
      <w:r>
        <w:rPr>
          <w:rFonts w:hint="eastAsia" w:ascii="宋体" w:hAnsi="宋体" w:eastAsia="宋体" w:cs="宋体"/>
          <w:b w:val="0"/>
          <w:bCs w:val="0"/>
          <w:color w:val="auto"/>
          <w:sz w:val="24"/>
          <w:szCs w:val="24"/>
          <w:u w:val="single"/>
        </w:rPr>
        <w:t xml:space="preserve">           </w:t>
      </w:r>
    </w:p>
    <w:p w14:paraId="56ADD098">
      <w:pPr>
        <w:tabs>
          <w:tab w:val="left" w:pos="8610"/>
        </w:tabs>
        <w:spacing w:line="360" w:lineRule="auto"/>
        <w:ind w:firstLine="720" w:firstLineChars="300"/>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rPr>
        <w:t>附：代表人性别：</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年龄：</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身份证号码：</w:t>
      </w:r>
      <w:r>
        <w:rPr>
          <w:rFonts w:hint="eastAsia" w:ascii="宋体" w:hAnsi="宋体" w:eastAsia="宋体" w:cs="宋体"/>
          <w:b w:val="0"/>
          <w:bCs w:val="0"/>
          <w:color w:val="auto"/>
          <w:sz w:val="24"/>
          <w:szCs w:val="24"/>
          <w:u w:val="single"/>
        </w:rPr>
        <w:t xml:space="preserve">            </w:t>
      </w:r>
    </w:p>
    <w:p w14:paraId="1199229D">
      <w:pPr>
        <w:tabs>
          <w:tab w:val="left" w:pos="8610"/>
        </w:tabs>
        <w:spacing w:line="360" w:lineRule="auto"/>
        <w:ind w:firstLine="720" w:firstLineChars="300"/>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rPr>
        <w:t>联系电话：</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营业执照号码：</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 xml:space="preserve"> 经济性质：</w:t>
      </w:r>
      <w:r>
        <w:rPr>
          <w:rFonts w:hint="eastAsia" w:ascii="宋体" w:hAnsi="宋体" w:eastAsia="宋体" w:cs="宋体"/>
          <w:b w:val="0"/>
          <w:bCs w:val="0"/>
          <w:color w:val="auto"/>
          <w:sz w:val="24"/>
          <w:szCs w:val="24"/>
          <w:u w:val="single"/>
        </w:rPr>
        <w:t xml:space="preserve">       </w:t>
      </w:r>
    </w:p>
    <w:p w14:paraId="60D41415">
      <w:pPr>
        <w:tabs>
          <w:tab w:val="left" w:pos="8610"/>
        </w:tabs>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说明：</w:t>
      </w:r>
    </w:p>
    <w:p w14:paraId="69AD4D92">
      <w:pPr>
        <w:tabs>
          <w:tab w:val="left" w:pos="8610"/>
        </w:tabs>
        <w:spacing w:line="360" w:lineRule="auto"/>
        <w:ind w:firstLine="720" w:firstLineChars="3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附法定代表人身份证</w:t>
      </w:r>
    </w:p>
    <w:p w14:paraId="06A32672">
      <w:pPr>
        <w:tabs>
          <w:tab w:val="left" w:pos="8610"/>
        </w:tabs>
        <w:spacing w:line="360" w:lineRule="auto"/>
        <w:rPr>
          <w:rFonts w:hint="eastAsia" w:ascii="宋体" w:hAnsi="宋体" w:cs="宋体"/>
          <w:color w:val="auto"/>
          <w:sz w:val="24"/>
          <w:szCs w:val="20"/>
        </w:rPr>
      </w:pPr>
      <w:r>
        <w:rPr>
          <w:rFonts w:hint="eastAsia" w:ascii="宋体" w:hAnsi="宋体" w:cs="宋体"/>
          <w:color w:val="auto"/>
          <w:sz w:val="24"/>
          <w:szCs w:val="20"/>
        </w:rPr>
        <mc:AlternateContent>
          <mc:Choice Requires="wps">
            <w:drawing>
              <wp:anchor distT="0" distB="0" distL="114300" distR="114300" simplePos="0" relativeHeight="251661312" behindDoc="0" locked="0" layoutInCell="1" allowOverlap="1">
                <wp:simplePos x="0" y="0"/>
                <wp:positionH relativeFrom="column">
                  <wp:posOffset>154305</wp:posOffset>
                </wp:positionH>
                <wp:positionV relativeFrom="paragraph">
                  <wp:posOffset>10795</wp:posOffset>
                </wp:positionV>
                <wp:extent cx="2333625" cy="1584325"/>
                <wp:effectExtent l="4445" t="4445" r="8890" b="11430"/>
                <wp:wrapNone/>
                <wp:docPr id="28" name="流程图: 可选过程 2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01948AA">
                            <w:pPr>
                              <w:jc w:val="center"/>
                              <w:rPr>
                                <w:rFonts w:hAnsi="宋体"/>
                                <w:szCs w:val="21"/>
                              </w:rPr>
                            </w:pPr>
                          </w:p>
                          <w:p w14:paraId="455F0F32">
                            <w:pPr>
                              <w:jc w:val="center"/>
                              <w:rPr>
                                <w:rFonts w:hAnsi="宋体"/>
                                <w:szCs w:val="21"/>
                              </w:rPr>
                            </w:pPr>
                          </w:p>
                          <w:p w14:paraId="25D79D7C">
                            <w:pPr>
                              <w:jc w:val="center"/>
                              <w:rPr>
                                <w:rFonts w:hAnsi="宋体"/>
                                <w:szCs w:val="21"/>
                              </w:rPr>
                            </w:pPr>
                          </w:p>
                          <w:p w14:paraId="1918906A">
                            <w:pPr>
                              <w:jc w:val="center"/>
                              <w:rPr>
                                <w:rFonts w:hint="eastAsia" w:eastAsiaTheme="minorEastAsia"/>
                                <w:szCs w:val="21"/>
                                <w:lang w:val="en-US" w:eastAsia="zh-CN"/>
                              </w:rPr>
                            </w:pPr>
                            <w:r>
                              <w:rPr>
                                <w:rFonts w:hint="eastAsia" w:hAnsi="宋体"/>
                                <w:szCs w:val="21"/>
                              </w:rPr>
                              <w:t>法定代表人身份证复印件</w:t>
                            </w:r>
                            <w:r>
                              <w:rPr>
                                <w:rFonts w:hint="eastAsia" w:hAnsi="宋体"/>
                                <w:szCs w:val="21"/>
                                <w:lang w:val="en-US" w:eastAsia="zh-CN"/>
                              </w:rPr>
                              <w:t>国徽面</w:t>
                            </w:r>
                          </w:p>
                        </w:txbxContent>
                      </wps:txbx>
                      <wps:bodyPr upright="1"/>
                    </wps:wsp>
                  </a:graphicData>
                </a:graphic>
              </wp:anchor>
            </w:drawing>
          </mc:Choice>
          <mc:Fallback>
            <w:pict>
              <v:shape id="_x0000_s1026" o:spid="_x0000_s1026" o:spt="176" type="#_x0000_t176" style="position:absolute;left:0pt;margin-left:12.15pt;margin-top:0.85pt;height:124.75pt;width:183.75pt;z-index:251661312;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5WTr11gAAAAgBAAAPAAAAAAAAAAEAIAAAACIAAABkcnMvZG93bnJldi54bWxQSwEC&#10;FAAUAAAACACHTuJAHUkGHy8CAABgBAAADgAAAAAAAAABACAAAAAlAQAAZHJzL2Uyb0RvYy54bWxQ&#10;SwUGAAAAAAYABgBZAQAAxgUAAAAA&#10;">
                <v:fill on="t" focussize="0,0"/>
                <v:stroke color="#000000" joinstyle="miter"/>
                <v:imagedata o:title=""/>
                <o:lock v:ext="edit" aspectratio="f"/>
                <v:textbox>
                  <w:txbxContent>
                    <w:p w14:paraId="001948AA">
                      <w:pPr>
                        <w:jc w:val="center"/>
                        <w:rPr>
                          <w:rFonts w:hAnsi="宋体"/>
                          <w:szCs w:val="21"/>
                        </w:rPr>
                      </w:pPr>
                    </w:p>
                    <w:p w14:paraId="455F0F32">
                      <w:pPr>
                        <w:jc w:val="center"/>
                        <w:rPr>
                          <w:rFonts w:hAnsi="宋体"/>
                          <w:szCs w:val="21"/>
                        </w:rPr>
                      </w:pPr>
                    </w:p>
                    <w:p w14:paraId="25D79D7C">
                      <w:pPr>
                        <w:jc w:val="center"/>
                        <w:rPr>
                          <w:rFonts w:hAnsi="宋体"/>
                          <w:szCs w:val="21"/>
                        </w:rPr>
                      </w:pPr>
                    </w:p>
                    <w:p w14:paraId="1918906A">
                      <w:pPr>
                        <w:jc w:val="center"/>
                        <w:rPr>
                          <w:rFonts w:hint="eastAsia" w:eastAsiaTheme="minorEastAsia"/>
                          <w:szCs w:val="21"/>
                          <w:lang w:val="en-US" w:eastAsia="zh-CN"/>
                        </w:rPr>
                      </w:pPr>
                      <w:r>
                        <w:rPr>
                          <w:rFonts w:hint="eastAsia" w:hAnsi="宋体"/>
                          <w:szCs w:val="21"/>
                        </w:rPr>
                        <w:t>法定代表人身份证复印件</w:t>
                      </w:r>
                      <w:r>
                        <w:rPr>
                          <w:rFonts w:hint="eastAsia" w:hAnsi="宋体"/>
                          <w:szCs w:val="21"/>
                          <w:lang w:val="en-US" w:eastAsia="zh-CN"/>
                        </w:rPr>
                        <w:t>国徽面</w:t>
                      </w:r>
                    </w:p>
                  </w:txbxContent>
                </v:textbox>
              </v:shape>
            </w:pict>
          </mc:Fallback>
        </mc:AlternateContent>
      </w:r>
      <w:r>
        <w:rPr>
          <w:rFonts w:hint="eastAsia" w:ascii="宋体" w:hAnsi="宋体" w:cs="宋体"/>
          <w:color w:val="auto"/>
          <w:sz w:val="24"/>
          <w:szCs w:val="20"/>
        </w:rPr>
        <mc:AlternateContent>
          <mc:Choice Requires="wps">
            <w:drawing>
              <wp:anchor distT="0" distB="0" distL="114300" distR="114300" simplePos="0" relativeHeight="251662336" behindDoc="0" locked="0" layoutInCell="1" allowOverlap="1">
                <wp:simplePos x="0" y="0"/>
                <wp:positionH relativeFrom="column">
                  <wp:posOffset>2918460</wp:posOffset>
                </wp:positionH>
                <wp:positionV relativeFrom="paragraph">
                  <wp:posOffset>28575</wp:posOffset>
                </wp:positionV>
                <wp:extent cx="2609850" cy="1557020"/>
                <wp:effectExtent l="7620" t="7620" r="19050" b="20320"/>
                <wp:wrapNone/>
                <wp:docPr id="29" name="圆角矩形 29"/>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35EB1F77">
                            <w:pPr>
                              <w:jc w:val="center"/>
                              <w:rPr>
                                <w:rFonts w:hAnsi="宋体"/>
                                <w:szCs w:val="21"/>
                              </w:rPr>
                            </w:pPr>
                            <w:r>
                              <w:rPr>
                                <w:rFonts w:hint="eastAsia" w:hAnsi="宋体"/>
                                <w:szCs w:val="21"/>
                              </w:rPr>
                              <w:t xml:space="preserve">  </w:t>
                            </w:r>
                          </w:p>
                          <w:p w14:paraId="34BFAD3C">
                            <w:pPr>
                              <w:jc w:val="center"/>
                              <w:rPr>
                                <w:rFonts w:hAnsi="宋体"/>
                                <w:szCs w:val="21"/>
                              </w:rPr>
                            </w:pPr>
                          </w:p>
                          <w:p w14:paraId="64857925">
                            <w:pPr>
                              <w:jc w:val="center"/>
                              <w:rPr>
                                <w:rFonts w:hAnsi="宋体"/>
                                <w:szCs w:val="21"/>
                              </w:rPr>
                            </w:pPr>
                          </w:p>
                          <w:p w14:paraId="7BE0F764">
                            <w:pPr>
                              <w:jc w:val="center"/>
                              <w:rPr>
                                <w:rFonts w:hint="eastAsia" w:eastAsiaTheme="minorEastAsia"/>
                                <w:szCs w:val="21"/>
                                <w:lang w:val="en-US" w:eastAsia="zh-CN"/>
                              </w:rPr>
                            </w:pPr>
                            <w:r>
                              <w:rPr>
                                <w:rFonts w:hint="eastAsia" w:hAnsi="宋体"/>
                                <w:szCs w:val="21"/>
                              </w:rPr>
                              <w:t>法定代表人身份证复印件</w:t>
                            </w:r>
                            <w:r>
                              <w:rPr>
                                <w:rFonts w:hint="eastAsia" w:hAnsi="宋体"/>
                                <w:szCs w:val="21"/>
                                <w:lang w:val="en-US" w:eastAsia="zh-CN"/>
                              </w:rPr>
                              <w:t>人像面</w:t>
                            </w:r>
                          </w:p>
                          <w:p w14:paraId="5502EA86"/>
                          <w:p w14:paraId="339F9368">
                            <w:pPr>
                              <w:pStyle w:val="5"/>
                            </w:pPr>
                          </w:p>
                          <w:p w14:paraId="36069C73">
                            <w:pPr>
                              <w:pStyle w:val="5"/>
                            </w:pPr>
                          </w:p>
                          <w:p w14:paraId="300D228F">
                            <w:pPr>
                              <w:pStyle w:val="5"/>
                            </w:pPr>
                          </w:p>
                          <w:p w14:paraId="3E6AC96A">
                            <w:pPr>
                              <w:pStyle w:val="5"/>
                            </w:pPr>
                          </w:p>
                        </w:txbxContent>
                      </wps:txbx>
                      <wps:bodyPr upright="1"/>
                    </wps:wsp>
                  </a:graphicData>
                </a:graphic>
              </wp:anchor>
            </w:drawing>
          </mc:Choice>
          <mc:Fallback>
            <w:pict>
              <v:roundrect id="_x0000_s1026" o:spid="_x0000_s1026" o:spt="2" style="position:absolute;left:0pt;margin-left:229.8pt;margin-top:2.25pt;height:122.6pt;width:205.5pt;z-index:251662336;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8vY1/aAAAACQEAAA8AAAAAAAAAAQAgAAAAIgAAAGRycy9kb3ducmV2LnhtbFBL&#10;AQIUABQAAAAIAIdO4kAGJS8dLQIAAGgEAAAOAAAAAAAAAAEAIAAAACkBAABkcnMvZTJvRG9jLnht&#10;bFBLBQYAAAAABgAGAFkBAADIBQAAAAA=&#10;">
                <v:fill on="t" focussize="0,0"/>
                <v:stroke weight="1.25pt" color="#808080" joinstyle="round"/>
                <v:imagedata o:title=""/>
                <o:lock v:ext="edit" aspectratio="f"/>
                <v:textbox>
                  <w:txbxContent>
                    <w:p w14:paraId="35EB1F77">
                      <w:pPr>
                        <w:jc w:val="center"/>
                        <w:rPr>
                          <w:rFonts w:hAnsi="宋体"/>
                          <w:szCs w:val="21"/>
                        </w:rPr>
                      </w:pPr>
                      <w:r>
                        <w:rPr>
                          <w:rFonts w:hint="eastAsia" w:hAnsi="宋体"/>
                          <w:szCs w:val="21"/>
                        </w:rPr>
                        <w:t xml:space="preserve">  </w:t>
                      </w:r>
                    </w:p>
                    <w:p w14:paraId="34BFAD3C">
                      <w:pPr>
                        <w:jc w:val="center"/>
                        <w:rPr>
                          <w:rFonts w:hAnsi="宋体"/>
                          <w:szCs w:val="21"/>
                        </w:rPr>
                      </w:pPr>
                    </w:p>
                    <w:p w14:paraId="64857925">
                      <w:pPr>
                        <w:jc w:val="center"/>
                        <w:rPr>
                          <w:rFonts w:hAnsi="宋体"/>
                          <w:szCs w:val="21"/>
                        </w:rPr>
                      </w:pPr>
                    </w:p>
                    <w:p w14:paraId="7BE0F764">
                      <w:pPr>
                        <w:jc w:val="center"/>
                        <w:rPr>
                          <w:rFonts w:hint="eastAsia" w:eastAsiaTheme="minorEastAsia"/>
                          <w:szCs w:val="21"/>
                          <w:lang w:val="en-US" w:eastAsia="zh-CN"/>
                        </w:rPr>
                      </w:pPr>
                      <w:r>
                        <w:rPr>
                          <w:rFonts w:hint="eastAsia" w:hAnsi="宋体"/>
                          <w:szCs w:val="21"/>
                        </w:rPr>
                        <w:t>法定代表人身份证复印件</w:t>
                      </w:r>
                      <w:r>
                        <w:rPr>
                          <w:rFonts w:hint="eastAsia" w:hAnsi="宋体"/>
                          <w:szCs w:val="21"/>
                          <w:lang w:val="en-US" w:eastAsia="zh-CN"/>
                        </w:rPr>
                        <w:t>人像面</w:t>
                      </w:r>
                    </w:p>
                    <w:p w14:paraId="5502EA86"/>
                    <w:p w14:paraId="339F9368">
                      <w:pPr>
                        <w:pStyle w:val="5"/>
                      </w:pPr>
                    </w:p>
                    <w:p w14:paraId="36069C73">
                      <w:pPr>
                        <w:pStyle w:val="5"/>
                      </w:pPr>
                    </w:p>
                    <w:p w14:paraId="300D228F">
                      <w:pPr>
                        <w:pStyle w:val="5"/>
                      </w:pPr>
                    </w:p>
                    <w:p w14:paraId="3E6AC96A">
                      <w:pPr>
                        <w:pStyle w:val="5"/>
                      </w:pPr>
                    </w:p>
                  </w:txbxContent>
                </v:textbox>
              </v:roundrect>
            </w:pict>
          </mc:Fallback>
        </mc:AlternateContent>
      </w:r>
    </w:p>
    <w:p w14:paraId="02DE816D">
      <w:pPr>
        <w:tabs>
          <w:tab w:val="left" w:pos="8610"/>
        </w:tabs>
        <w:spacing w:line="360" w:lineRule="auto"/>
        <w:rPr>
          <w:rFonts w:hint="eastAsia" w:ascii="宋体" w:hAnsi="宋体" w:cs="宋体"/>
          <w:color w:val="auto"/>
          <w:sz w:val="24"/>
          <w:szCs w:val="20"/>
        </w:rPr>
      </w:pPr>
    </w:p>
    <w:p w14:paraId="4E8C6628">
      <w:pPr>
        <w:tabs>
          <w:tab w:val="left" w:pos="8610"/>
        </w:tabs>
        <w:spacing w:line="360" w:lineRule="auto"/>
        <w:rPr>
          <w:rFonts w:hint="eastAsia" w:ascii="宋体" w:hAnsi="宋体" w:cs="宋体"/>
          <w:color w:val="auto"/>
          <w:sz w:val="24"/>
          <w:szCs w:val="20"/>
        </w:rPr>
      </w:pPr>
    </w:p>
    <w:p w14:paraId="70075B7A">
      <w:pPr>
        <w:tabs>
          <w:tab w:val="left" w:pos="8610"/>
        </w:tabs>
        <w:autoSpaceDE w:val="0"/>
        <w:autoSpaceDN w:val="0"/>
        <w:adjustRightInd w:val="0"/>
        <w:spacing w:line="360" w:lineRule="auto"/>
        <w:ind w:right="246"/>
        <w:rPr>
          <w:rFonts w:hint="eastAsia" w:ascii="宋体" w:hAnsi="宋体" w:cs="宋体"/>
          <w:color w:val="auto"/>
          <w:sz w:val="24"/>
          <w:szCs w:val="20"/>
        </w:rPr>
      </w:pPr>
    </w:p>
    <w:p w14:paraId="2897EC21">
      <w:pPr>
        <w:tabs>
          <w:tab w:val="left" w:pos="8610"/>
        </w:tabs>
        <w:autoSpaceDE w:val="0"/>
        <w:autoSpaceDN w:val="0"/>
        <w:adjustRightInd w:val="0"/>
        <w:spacing w:line="360" w:lineRule="auto"/>
        <w:ind w:right="246" w:firstLine="784" w:firstLineChars="327"/>
        <w:rPr>
          <w:rFonts w:hint="eastAsia" w:ascii="宋体" w:hAnsi="宋体" w:cs="宋体"/>
          <w:color w:val="auto"/>
          <w:sz w:val="24"/>
          <w:szCs w:val="20"/>
        </w:rPr>
      </w:pPr>
      <w:r>
        <w:rPr>
          <w:rFonts w:hint="eastAsia" w:ascii="宋体" w:hAnsi="宋体" w:cs="宋体"/>
          <w:color w:val="auto"/>
          <w:sz w:val="24"/>
          <w:szCs w:val="20"/>
        </w:rPr>
        <w:t xml:space="preserve">供应商（盖章）：                              </w:t>
      </w:r>
    </w:p>
    <w:p w14:paraId="7E364B3D">
      <w:pPr>
        <w:tabs>
          <w:tab w:val="left" w:pos="8610"/>
        </w:tabs>
        <w:adjustRightInd w:val="0"/>
        <w:snapToGrid w:val="0"/>
        <w:spacing w:line="360" w:lineRule="auto"/>
        <w:ind w:firstLine="784" w:firstLineChars="327"/>
        <w:rPr>
          <w:rFonts w:hint="eastAsia" w:ascii="宋体" w:hAnsi="宋体" w:cs="宋体"/>
          <w:color w:val="auto"/>
          <w:sz w:val="24"/>
          <w:szCs w:val="20"/>
        </w:rPr>
      </w:pPr>
    </w:p>
    <w:p w14:paraId="42C8DEDC">
      <w:pPr>
        <w:pStyle w:val="5"/>
        <w:tabs>
          <w:tab w:val="left" w:pos="8610"/>
        </w:tabs>
        <w:rPr>
          <w:rFonts w:hint="eastAsia" w:hAnsi="宋体" w:cs="宋体"/>
          <w:color w:val="auto"/>
        </w:rPr>
      </w:pPr>
    </w:p>
    <w:p w14:paraId="2416BDBB">
      <w:pPr>
        <w:tabs>
          <w:tab w:val="left" w:pos="8610"/>
        </w:tabs>
        <w:adjustRightInd w:val="0"/>
        <w:snapToGrid w:val="0"/>
        <w:spacing w:line="360" w:lineRule="auto"/>
        <w:ind w:firstLine="5582" w:firstLineChars="2326"/>
        <w:rPr>
          <w:rFonts w:hint="eastAsia" w:ascii="宋体" w:hAnsi="宋体" w:cs="宋体"/>
          <w:color w:val="auto"/>
          <w:sz w:val="24"/>
          <w:szCs w:val="20"/>
        </w:rPr>
      </w:pPr>
      <w:r>
        <w:rPr>
          <w:rFonts w:hint="eastAsia" w:ascii="宋体" w:hAnsi="宋体" w:cs="宋体"/>
          <w:color w:val="auto"/>
          <w:sz w:val="24"/>
          <w:szCs w:val="20"/>
        </w:rPr>
        <w:t xml:space="preserve">供应商（盖章）：                              </w:t>
      </w:r>
    </w:p>
    <w:p w14:paraId="48F4CCB2">
      <w:pPr>
        <w:tabs>
          <w:tab w:val="left" w:pos="8610"/>
        </w:tabs>
        <w:adjustRightInd w:val="0"/>
        <w:snapToGrid w:val="0"/>
        <w:spacing w:line="360" w:lineRule="auto"/>
        <w:ind w:firstLine="784" w:firstLineChars="327"/>
        <w:rPr>
          <w:rFonts w:hint="eastAsia" w:ascii="宋体" w:hAnsi="宋体" w:cs="宋体"/>
          <w:color w:val="auto"/>
          <w:sz w:val="24"/>
          <w:szCs w:val="20"/>
        </w:rPr>
      </w:pPr>
    </w:p>
    <w:p w14:paraId="21DF085E">
      <w:pPr>
        <w:adjustRightInd w:val="0"/>
        <w:snapToGrid w:val="0"/>
        <w:spacing w:line="360" w:lineRule="auto"/>
        <w:ind w:firstLine="4862" w:firstLineChars="2026"/>
        <w:rPr>
          <w:rFonts w:hint="eastAsia" w:ascii="宋体" w:hAnsi="宋体" w:cs="宋体"/>
          <w:color w:val="auto"/>
          <w:sz w:val="24"/>
          <w:szCs w:val="20"/>
        </w:rPr>
      </w:pPr>
      <w:r>
        <w:rPr>
          <w:rFonts w:hint="eastAsia" w:ascii="宋体" w:hAnsi="宋体" w:cs="宋体"/>
          <w:color w:val="auto"/>
          <w:sz w:val="24"/>
          <w:szCs w:val="20"/>
        </w:rPr>
        <w:t>法定代表人</w:t>
      </w:r>
      <w:r>
        <w:rPr>
          <w:rFonts w:hint="eastAsia" w:ascii="宋体" w:hAnsi="宋体" w:cs="宋体"/>
          <w:color w:val="auto"/>
          <w:sz w:val="24"/>
          <w:szCs w:val="20"/>
          <w:lang w:eastAsia="zh-CN"/>
        </w:rPr>
        <w:t>（</w:t>
      </w:r>
      <w:r>
        <w:rPr>
          <w:rFonts w:hint="eastAsia" w:ascii="宋体" w:hAnsi="宋体" w:cs="宋体"/>
          <w:color w:val="auto"/>
          <w:sz w:val="24"/>
          <w:szCs w:val="20"/>
        </w:rPr>
        <w:t>签字或盖章</w:t>
      </w:r>
      <w:r>
        <w:rPr>
          <w:rFonts w:hint="eastAsia" w:ascii="宋体" w:hAnsi="宋体" w:cs="宋体"/>
          <w:color w:val="auto"/>
          <w:sz w:val="24"/>
          <w:szCs w:val="20"/>
          <w:lang w:eastAsia="zh-CN"/>
        </w:rPr>
        <w:t>）</w:t>
      </w:r>
      <w:r>
        <w:rPr>
          <w:rFonts w:hint="eastAsia" w:ascii="宋体" w:hAnsi="宋体" w:cs="宋体"/>
          <w:color w:val="auto"/>
          <w:sz w:val="24"/>
          <w:szCs w:val="20"/>
        </w:rPr>
        <w:t xml:space="preserve">：                    </w:t>
      </w:r>
    </w:p>
    <w:p w14:paraId="6F5FB32E">
      <w:pPr>
        <w:adjustRightInd w:val="0"/>
        <w:snapToGrid w:val="0"/>
        <w:spacing w:line="360" w:lineRule="auto"/>
        <w:ind w:firstLine="784" w:firstLineChars="327"/>
        <w:rPr>
          <w:rFonts w:hint="eastAsia" w:ascii="宋体" w:hAnsi="宋体" w:cs="宋体"/>
          <w:color w:val="auto"/>
          <w:sz w:val="24"/>
          <w:szCs w:val="20"/>
        </w:rPr>
      </w:pPr>
      <w:r>
        <w:rPr>
          <w:rFonts w:hint="eastAsia" w:ascii="宋体" w:hAnsi="宋体" w:cs="宋体"/>
          <w:color w:val="auto"/>
          <w:sz w:val="24"/>
          <w:szCs w:val="20"/>
        </w:rPr>
        <w:t xml:space="preserve">                                                   </w:t>
      </w:r>
    </w:p>
    <w:p w14:paraId="13E89675">
      <w:pPr>
        <w:pStyle w:val="22"/>
        <w:numPr>
          <w:ilvl w:val="0"/>
          <w:numId w:val="0"/>
        </w:numPr>
        <w:ind w:firstLine="6000" w:firstLineChars="2500"/>
        <w:rPr>
          <w:rFonts w:hint="default" w:ascii="宋体" w:hAnsi="宋体" w:eastAsia="宋体" w:cs="宋体"/>
          <w:b w:val="0"/>
          <w:bCs w:val="0"/>
          <w:color w:val="auto"/>
          <w:kern w:val="0"/>
          <w:sz w:val="24"/>
          <w:szCs w:val="24"/>
          <w:highlight w:val="none"/>
          <w:lang w:val="en-US" w:eastAsia="zh-CN" w:bidi="ar-SA"/>
        </w:rPr>
      </w:pPr>
      <w:r>
        <w:rPr>
          <w:rFonts w:hint="eastAsia" w:ascii="宋体" w:hAnsi="宋体" w:cs="宋体"/>
          <w:color w:val="auto"/>
          <w:sz w:val="24"/>
          <w:szCs w:val="20"/>
        </w:rPr>
        <w:t xml:space="preserve">日期：  年   月   日  </w:t>
      </w:r>
    </w:p>
    <w:p w14:paraId="61FE8BDD">
      <w:pPr>
        <w:pStyle w:val="22"/>
        <w:rPr>
          <w:rFonts w:hint="eastAsia"/>
          <w:color w:val="auto"/>
        </w:rPr>
      </w:pPr>
    </w:p>
    <w:p w14:paraId="08D27806">
      <w:pPr>
        <w:pStyle w:val="22"/>
        <w:rPr>
          <w:rFonts w:hint="eastAsia"/>
          <w:color w:val="auto"/>
        </w:rPr>
      </w:pPr>
    </w:p>
    <w:p w14:paraId="73E8AA22">
      <w:pPr>
        <w:pStyle w:val="22"/>
        <w:rPr>
          <w:rFonts w:hint="eastAsia"/>
          <w:color w:val="auto"/>
        </w:rPr>
      </w:pPr>
    </w:p>
    <w:p w14:paraId="0E0E05D0">
      <w:pPr>
        <w:pStyle w:val="22"/>
        <w:rPr>
          <w:rFonts w:hint="eastAsia"/>
          <w:color w:val="auto"/>
        </w:rPr>
      </w:pPr>
    </w:p>
    <w:p w14:paraId="5DA71D83">
      <w:pPr>
        <w:pStyle w:val="22"/>
        <w:rPr>
          <w:rFonts w:hint="eastAsia"/>
          <w:color w:val="auto"/>
        </w:rPr>
      </w:pPr>
    </w:p>
    <w:p w14:paraId="5954C21B">
      <w:pPr>
        <w:pStyle w:val="22"/>
        <w:rPr>
          <w:rFonts w:hint="eastAsia"/>
          <w:color w:val="auto"/>
        </w:rPr>
      </w:pPr>
    </w:p>
    <w:p w14:paraId="6880D8D9">
      <w:pPr>
        <w:pStyle w:val="22"/>
        <w:rPr>
          <w:rFonts w:hint="eastAsia"/>
          <w:color w:val="auto"/>
        </w:rPr>
      </w:pPr>
    </w:p>
    <w:p w14:paraId="1D5EF531">
      <w:pPr>
        <w:pStyle w:val="22"/>
        <w:rPr>
          <w:rFonts w:hint="eastAsia"/>
          <w:color w:val="auto"/>
        </w:rPr>
      </w:pPr>
    </w:p>
    <w:p w14:paraId="244956CF">
      <w:pPr>
        <w:pStyle w:val="22"/>
        <w:rPr>
          <w:rFonts w:hint="eastAsia"/>
          <w:color w:val="auto"/>
        </w:rPr>
      </w:pPr>
    </w:p>
    <w:p w14:paraId="2A7C43DF">
      <w:pPr>
        <w:pStyle w:val="22"/>
        <w:rPr>
          <w:rFonts w:hint="eastAsia" w:eastAsiaTheme="minorEastAsia"/>
          <w:color w:val="auto"/>
          <w:lang w:eastAsia="zh-CN"/>
        </w:rPr>
      </w:pPr>
    </w:p>
    <w:p w14:paraId="3FE0F548">
      <w:pPr>
        <w:pStyle w:val="22"/>
        <w:rPr>
          <w:rFonts w:hint="eastAsia" w:eastAsiaTheme="minorEastAsia"/>
          <w:color w:val="auto"/>
          <w:lang w:eastAsia="zh-CN"/>
        </w:rPr>
      </w:pPr>
    </w:p>
    <w:p w14:paraId="41AF8F46">
      <w:pPr>
        <w:pStyle w:val="22"/>
        <w:rPr>
          <w:rFonts w:hint="eastAsia" w:eastAsiaTheme="minorEastAsia"/>
          <w:color w:val="auto"/>
          <w:lang w:eastAsia="zh-CN"/>
        </w:rPr>
      </w:pPr>
    </w:p>
    <w:p w14:paraId="272244BE">
      <w:pPr>
        <w:pStyle w:val="22"/>
        <w:rPr>
          <w:rFonts w:hint="eastAsia" w:eastAsiaTheme="minorEastAsia"/>
          <w:color w:val="auto"/>
          <w:lang w:eastAsia="zh-CN"/>
        </w:rPr>
      </w:pPr>
    </w:p>
    <w:p w14:paraId="760850FF">
      <w:pPr>
        <w:pStyle w:val="22"/>
        <w:rPr>
          <w:rFonts w:hint="eastAsia" w:eastAsiaTheme="minorEastAsia"/>
          <w:color w:val="auto"/>
          <w:lang w:eastAsia="zh-CN"/>
        </w:rPr>
      </w:pPr>
    </w:p>
    <w:p w14:paraId="0CE6956A">
      <w:pPr>
        <w:pStyle w:val="22"/>
        <w:rPr>
          <w:rFonts w:hint="eastAsia"/>
          <w:color w:val="auto"/>
        </w:rPr>
      </w:pPr>
    </w:p>
    <w:p w14:paraId="610D0ABB">
      <w:pPr>
        <w:pStyle w:val="22"/>
        <w:numPr>
          <w:ilvl w:val="0"/>
          <w:numId w:val="0"/>
        </w:numPr>
        <w:ind w:firstLine="1400" w:firstLineChars="500"/>
        <w:rPr>
          <w:rFonts w:hint="eastAsia" w:ascii="宋体" w:hAnsi="宋体" w:eastAsia="宋体" w:cs="宋体"/>
          <w:b w:val="0"/>
          <w:bCs w:val="0"/>
          <w:color w:val="auto"/>
          <w:kern w:val="0"/>
          <w:sz w:val="28"/>
          <w:szCs w:val="28"/>
          <w:highlight w:val="none"/>
          <w:lang w:val="en-US" w:eastAsia="zh-CN" w:bidi="ar-SA"/>
        </w:rPr>
      </w:pPr>
      <w:r>
        <w:rPr>
          <w:rFonts w:hint="eastAsia" w:ascii="宋体" w:hAnsi="宋体" w:eastAsia="宋体" w:cs="宋体"/>
          <w:b w:val="0"/>
          <w:bCs w:val="0"/>
          <w:color w:val="auto"/>
          <w:kern w:val="0"/>
          <w:sz w:val="28"/>
          <w:szCs w:val="28"/>
          <w:highlight w:val="none"/>
          <w:lang w:val="en-US" w:eastAsia="zh-CN" w:bidi="ar-SA"/>
        </w:rPr>
        <w:t>3-2   法人授权委托书（适合授权委托人参加谈判）</w:t>
      </w:r>
    </w:p>
    <w:p w14:paraId="71D8AB79">
      <w:pPr>
        <w:pStyle w:val="22"/>
        <w:numPr>
          <w:ilvl w:val="0"/>
          <w:numId w:val="0"/>
        </w:numPr>
        <w:ind w:firstLine="2800" w:firstLineChars="1000"/>
        <w:rPr>
          <w:rFonts w:hint="eastAsia" w:ascii="宋体" w:hAnsi="宋体" w:eastAsia="宋体" w:cs="宋体"/>
          <w:b w:val="0"/>
          <w:bCs w:val="0"/>
          <w:color w:val="auto"/>
          <w:kern w:val="0"/>
          <w:sz w:val="28"/>
          <w:szCs w:val="28"/>
          <w:highlight w:val="none"/>
          <w:lang w:val="en-US" w:eastAsia="zh-CN" w:bidi="ar-SA"/>
        </w:rPr>
      </w:pPr>
    </w:p>
    <w:p w14:paraId="485A3841">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本授权书声明：注册于</w:t>
      </w:r>
      <w:r>
        <w:rPr>
          <w:rFonts w:hint="eastAsia" w:ascii="宋体" w:hAnsi="宋体" w:eastAsia="宋体" w:cs="宋体"/>
          <w:b w:val="0"/>
          <w:bCs w:val="0"/>
          <w:color w:val="auto"/>
          <w:kern w:val="0"/>
          <w:sz w:val="24"/>
          <w:szCs w:val="24"/>
          <w:highlight w:val="none"/>
          <w:u w:val="single"/>
          <w:lang w:val="en-US" w:eastAsia="zh-CN" w:bidi="ar-SA"/>
        </w:rPr>
        <w:t xml:space="preserve">（国家或地区的名称） </w:t>
      </w:r>
      <w:r>
        <w:rPr>
          <w:rFonts w:hint="eastAsia" w:ascii="宋体" w:hAnsi="宋体" w:eastAsia="宋体" w:cs="宋体"/>
          <w:b w:val="0"/>
          <w:bCs w:val="0"/>
          <w:color w:val="auto"/>
          <w:kern w:val="0"/>
          <w:sz w:val="24"/>
          <w:szCs w:val="24"/>
          <w:highlight w:val="none"/>
          <w:lang w:val="en-US" w:eastAsia="zh-CN" w:bidi="ar-SA"/>
        </w:rPr>
        <w:t>的</w:t>
      </w:r>
      <w:r>
        <w:rPr>
          <w:rFonts w:hint="eastAsia" w:ascii="宋体" w:hAnsi="宋体" w:eastAsia="宋体" w:cs="宋体"/>
          <w:b w:val="0"/>
          <w:bCs w:val="0"/>
          <w:color w:val="auto"/>
          <w:kern w:val="0"/>
          <w:sz w:val="24"/>
          <w:szCs w:val="24"/>
          <w:highlight w:val="none"/>
          <w:u w:val="single"/>
          <w:lang w:val="en-US" w:eastAsia="zh-CN" w:bidi="ar-SA"/>
        </w:rPr>
        <w:t xml:space="preserve">  （供应商）  </w:t>
      </w:r>
      <w:r>
        <w:rPr>
          <w:rFonts w:hint="eastAsia" w:ascii="宋体" w:hAnsi="宋体" w:eastAsia="宋体" w:cs="宋体"/>
          <w:b w:val="0"/>
          <w:bCs w:val="0"/>
          <w:color w:val="auto"/>
          <w:kern w:val="0"/>
          <w:sz w:val="24"/>
          <w:szCs w:val="24"/>
          <w:highlight w:val="none"/>
          <w:lang w:val="en-US" w:eastAsia="zh-CN" w:bidi="ar-SA"/>
        </w:rPr>
        <w:t>的在下面签字的</w:t>
      </w:r>
      <w:r>
        <w:rPr>
          <w:rFonts w:hint="eastAsia" w:ascii="宋体" w:hAnsi="宋体" w:eastAsia="宋体" w:cs="宋体"/>
          <w:b w:val="0"/>
          <w:bCs w:val="0"/>
          <w:color w:val="auto"/>
          <w:kern w:val="0"/>
          <w:sz w:val="24"/>
          <w:szCs w:val="24"/>
          <w:highlight w:val="none"/>
          <w:u w:val="single"/>
          <w:lang w:val="en-US" w:eastAsia="zh-CN" w:bidi="ar-SA"/>
        </w:rPr>
        <w:t>（法人代表姓名、职务）</w:t>
      </w:r>
      <w:r>
        <w:rPr>
          <w:rFonts w:hint="eastAsia" w:ascii="宋体" w:hAnsi="宋体" w:eastAsia="宋体" w:cs="宋体"/>
          <w:b w:val="0"/>
          <w:bCs w:val="0"/>
          <w:color w:val="auto"/>
          <w:kern w:val="0"/>
          <w:sz w:val="24"/>
          <w:szCs w:val="24"/>
          <w:highlight w:val="none"/>
          <w:lang w:val="en-US" w:eastAsia="zh-CN" w:bidi="ar-SA"/>
        </w:rPr>
        <w:t>代表我单位授权</w:t>
      </w:r>
      <w:r>
        <w:rPr>
          <w:rFonts w:hint="eastAsia" w:ascii="宋体" w:hAnsi="宋体" w:eastAsia="宋体" w:cs="宋体"/>
          <w:b w:val="0"/>
          <w:bCs w:val="0"/>
          <w:color w:val="auto"/>
          <w:kern w:val="0"/>
          <w:sz w:val="24"/>
          <w:szCs w:val="24"/>
          <w:highlight w:val="none"/>
          <w:u w:val="single"/>
          <w:lang w:val="en-US" w:eastAsia="zh-CN" w:bidi="ar-SA"/>
        </w:rPr>
        <w:t>（单位名称）</w:t>
      </w:r>
      <w:r>
        <w:rPr>
          <w:rFonts w:hint="eastAsia" w:ascii="宋体" w:hAnsi="宋体" w:eastAsia="宋体" w:cs="宋体"/>
          <w:b w:val="0"/>
          <w:bCs w:val="0"/>
          <w:color w:val="auto"/>
          <w:kern w:val="0"/>
          <w:sz w:val="24"/>
          <w:szCs w:val="24"/>
          <w:highlight w:val="none"/>
          <w:lang w:val="en-US" w:eastAsia="zh-CN" w:bidi="ar-SA"/>
        </w:rPr>
        <w:t>的在下面签字的</w:t>
      </w:r>
      <w:r>
        <w:rPr>
          <w:rFonts w:hint="eastAsia" w:ascii="宋体" w:hAnsi="宋体" w:eastAsia="宋体" w:cs="宋体"/>
          <w:b w:val="0"/>
          <w:bCs w:val="0"/>
          <w:color w:val="auto"/>
          <w:kern w:val="0"/>
          <w:sz w:val="24"/>
          <w:szCs w:val="24"/>
          <w:highlight w:val="none"/>
          <w:u w:val="single"/>
          <w:lang w:val="en-US" w:eastAsia="zh-CN" w:bidi="ar-SA"/>
        </w:rPr>
        <w:t>（被授权人的姓名、职务）</w:t>
      </w:r>
      <w:r>
        <w:rPr>
          <w:rFonts w:hint="eastAsia" w:ascii="宋体" w:hAnsi="宋体" w:eastAsia="宋体" w:cs="宋体"/>
          <w:b w:val="0"/>
          <w:bCs w:val="0"/>
          <w:color w:val="auto"/>
          <w:kern w:val="0"/>
          <w:sz w:val="24"/>
          <w:szCs w:val="24"/>
          <w:highlight w:val="none"/>
          <w:lang w:val="en-US" w:eastAsia="zh-CN" w:bidi="ar-SA"/>
        </w:rPr>
        <w:t>为我单位的合法代理人，就</w:t>
      </w:r>
      <w:r>
        <w:rPr>
          <w:rFonts w:hint="eastAsia" w:ascii="宋体" w:hAnsi="宋体" w:eastAsia="宋体" w:cs="宋体"/>
          <w:b w:val="0"/>
          <w:bCs w:val="0"/>
          <w:color w:val="auto"/>
          <w:kern w:val="0"/>
          <w:sz w:val="24"/>
          <w:szCs w:val="24"/>
          <w:highlight w:val="none"/>
          <w:u w:val="single"/>
          <w:lang w:val="en-US" w:eastAsia="zh-CN" w:bidi="ar-SA"/>
        </w:rPr>
        <w:t>（项目名称及项目编号）</w:t>
      </w:r>
      <w:r>
        <w:rPr>
          <w:rFonts w:hint="eastAsia" w:ascii="宋体" w:hAnsi="宋体" w:eastAsia="宋体" w:cs="宋体"/>
          <w:b w:val="0"/>
          <w:bCs w:val="0"/>
          <w:color w:val="auto"/>
          <w:kern w:val="0"/>
          <w:sz w:val="24"/>
          <w:szCs w:val="24"/>
          <w:highlight w:val="none"/>
          <w:lang w:val="en-US" w:eastAsia="zh-CN" w:bidi="ar-SA"/>
        </w:rPr>
        <w:t>谈判，以我单位名义处理一切与之有关的事务。</w:t>
      </w:r>
    </w:p>
    <w:p w14:paraId="26C0821D">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本授权书于</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en-US" w:eastAsia="zh-CN" w:bidi="ar-SA"/>
        </w:rPr>
        <w:t>年</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en-US" w:eastAsia="zh-CN" w:bidi="ar-SA"/>
        </w:rPr>
        <w:t>月</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en-US" w:eastAsia="zh-CN" w:bidi="ar-SA"/>
        </w:rPr>
        <w:t>日签字生效,特此声明。</w:t>
      </w:r>
    </w:p>
    <w:p w14:paraId="6557F1D8">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 xml:space="preserve">    附：法定代表人及授权委托人身份证</w:t>
      </w:r>
    </w:p>
    <w:p w14:paraId="695DFC50">
      <w:pPr>
        <w:pStyle w:val="14"/>
        <w:tabs>
          <w:tab w:val="left" w:pos="5580"/>
        </w:tabs>
        <w:spacing w:line="240" w:lineRule="atLeast"/>
        <w:ind w:firstLine="480" w:firstLineChars="200"/>
        <w:rPr>
          <w:rFonts w:hint="eastAsia"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rPr>
        <mc:AlternateContent>
          <mc:Choice Requires="wps">
            <w:drawing>
              <wp:anchor distT="0" distB="0" distL="114300" distR="114300" simplePos="0" relativeHeight="251664384" behindDoc="0" locked="0" layoutInCell="1" allowOverlap="1">
                <wp:simplePos x="0" y="0"/>
                <wp:positionH relativeFrom="column">
                  <wp:posOffset>2655570</wp:posOffset>
                </wp:positionH>
                <wp:positionV relativeFrom="paragraph">
                  <wp:posOffset>57150</wp:posOffset>
                </wp:positionV>
                <wp:extent cx="2668905" cy="1271905"/>
                <wp:effectExtent l="7620" t="7620" r="20955" b="15875"/>
                <wp:wrapNone/>
                <wp:docPr id="30" name="圆角矩形 30"/>
                <wp:cNvGraphicFramePr/>
                <a:graphic xmlns:a="http://schemas.openxmlformats.org/drawingml/2006/main">
                  <a:graphicData uri="http://schemas.microsoft.com/office/word/2010/wordprocessingShape">
                    <wps:wsp>
                      <wps:cNvSpPr/>
                      <wps:spPr>
                        <a:xfrm>
                          <a:off x="0" y="0"/>
                          <a:ext cx="2668905" cy="127190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2A0F93DF">
                            <w:pPr>
                              <w:jc w:val="both"/>
                              <w:rPr>
                                <w:rFonts w:hint="eastAsia" w:hAnsi="宋体"/>
                              </w:rPr>
                            </w:pPr>
                          </w:p>
                          <w:p w14:paraId="72E1AEEA">
                            <w:pPr>
                              <w:jc w:val="both"/>
                              <w:rPr>
                                <w:rFonts w:hint="eastAsia" w:hAnsi="宋体"/>
                              </w:rPr>
                            </w:pPr>
                          </w:p>
                          <w:p w14:paraId="0D07F95D">
                            <w:pPr>
                              <w:ind w:firstLine="420" w:firstLineChars="200"/>
                              <w:jc w:val="both"/>
                              <w:rPr>
                                <w:rFonts w:hint="default" w:eastAsiaTheme="minorEastAsia"/>
                                <w:lang w:val="en-US" w:eastAsia="zh-CN"/>
                              </w:rPr>
                            </w:pPr>
                            <w:r>
                              <w:rPr>
                                <w:rFonts w:hint="eastAsia" w:hAnsi="宋体"/>
                              </w:rPr>
                              <w:t>授权委托人身份证复印件</w:t>
                            </w:r>
                            <w:r>
                              <w:rPr>
                                <w:rFonts w:hint="eastAsia" w:hAnsi="宋体"/>
                                <w:lang w:val="en-US" w:eastAsia="zh-CN"/>
                              </w:rPr>
                              <w:t>人像面</w:t>
                            </w:r>
                          </w:p>
                          <w:p w14:paraId="6E5A018E"/>
                        </w:txbxContent>
                      </wps:txbx>
                      <wps:bodyPr upright="1"/>
                    </wps:wsp>
                  </a:graphicData>
                </a:graphic>
              </wp:anchor>
            </w:drawing>
          </mc:Choice>
          <mc:Fallback>
            <w:pict>
              <v:roundrect id="_x0000_s1026" o:spid="_x0000_s1026" o:spt="2" style="position:absolute;left:0pt;margin-left:209.1pt;margin-top:4.5pt;height:100.15pt;width:210.15pt;z-index:251664384;mso-width-relative:page;mso-height-relative:page;" fillcolor="#FFFFFF" filled="t" stroked="t" coordsize="21600,21600" arcsize="0.166666666666667" o:gfxdata="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Vy6FnaAAAACQEAAA8AAAAAAAAAAQAgAAAAIgAAAGRycy9kb3ducmV2LnhtbFBLAQIUABQAAAAI&#10;AIdO4kCpnNP+JAIAAFoEAAAOAAAAAAAAAAEAIAAAACkBAABkcnMvZTJvRG9jLnhtbFBLBQYAAAAA&#10;BgAGAFkBAAC/BQAAAAA=&#10;">
                <v:fill on="t" focussize="0,0"/>
                <v:stroke weight="1.25pt" color="#808080" joinstyle="round"/>
                <v:imagedata o:title=""/>
                <o:lock v:ext="edit" aspectratio="f"/>
                <v:textbox>
                  <w:txbxContent>
                    <w:p w14:paraId="2A0F93DF">
                      <w:pPr>
                        <w:jc w:val="both"/>
                        <w:rPr>
                          <w:rFonts w:hint="eastAsia" w:hAnsi="宋体"/>
                        </w:rPr>
                      </w:pPr>
                    </w:p>
                    <w:p w14:paraId="72E1AEEA">
                      <w:pPr>
                        <w:jc w:val="both"/>
                        <w:rPr>
                          <w:rFonts w:hint="eastAsia" w:hAnsi="宋体"/>
                        </w:rPr>
                      </w:pPr>
                    </w:p>
                    <w:p w14:paraId="0D07F95D">
                      <w:pPr>
                        <w:ind w:firstLine="420" w:firstLineChars="200"/>
                        <w:jc w:val="both"/>
                        <w:rPr>
                          <w:rFonts w:hint="default" w:eastAsiaTheme="minorEastAsia"/>
                          <w:lang w:val="en-US" w:eastAsia="zh-CN"/>
                        </w:rPr>
                      </w:pPr>
                      <w:r>
                        <w:rPr>
                          <w:rFonts w:hint="eastAsia" w:hAnsi="宋体"/>
                        </w:rPr>
                        <w:t>授权委托人身份证复印件</w:t>
                      </w:r>
                      <w:r>
                        <w:rPr>
                          <w:rFonts w:hint="eastAsia" w:hAnsi="宋体"/>
                          <w:lang w:val="en-US" w:eastAsia="zh-CN"/>
                        </w:rPr>
                        <w:t>人像面</w:t>
                      </w:r>
                    </w:p>
                    <w:p w14:paraId="6E5A018E"/>
                  </w:txbxContent>
                </v:textbox>
              </v:roundrect>
            </w:pict>
          </mc:Fallback>
        </mc:AlternateContent>
      </w:r>
      <w:r>
        <w:rPr>
          <w:rFonts w:hint="default" w:ascii="宋体" w:hAnsi="宋体" w:eastAsia="宋体" w:cs="宋体"/>
          <w:color w:val="auto"/>
          <w:sz w:val="24"/>
          <w:highlight w:val="none"/>
          <w:lang w:val="en-US"/>
        </w:rPr>
        <mc:AlternateContent>
          <mc:Choice Requires="wps">
            <w:drawing>
              <wp:anchor distT="0" distB="0" distL="114300" distR="114300" simplePos="0" relativeHeight="251663360" behindDoc="0" locked="0" layoutInCell="1" allowOverlap="1">
                <wp:simplePos x="0" y="0"/>
                <wp:positionH relativeFrom="column">
                  <wp:posOffset>-116205</wp:posOffset>
                </wp:positionH>
                <wp:positionV relativeFrom="paragraph">
                  <wp:posOffset>45720</wp:posOffset>
                </wp:positionV>
                <wp:extent cx="2586355" cy="1280795"/>
                <wp:effectExtent l="5080" t="4445" r="14605" b="10160"/>
                <wp:wrapNone/>
                <wp:docPr id="31" name="流程图: 可选过程 31"/>
                <wp:cNvGraphicFramePr/>
                <a:graphic xmlns:a="http://schemas.openxmlformats.org/drawingml/2006/main">
                  <a:graphicData uri="http://schemas.microsoft.com/office/word/2010/wordprocessingShape">
                    <wps:wsp>
                      <wps:cNvSpPr/>
                      <wps:spPr>
                        <a:xfrm>
                          <a:off x="0" y="0"/>
                          <a:ext cx="2586355" cy="128079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C3B8495">
                            <w:pPr>
                              <w:jc w:val="center"/>
                              <w:rPr>
                                <w:rFonts w:hint="eastAsia" w:hAnsi="宋体"/>
                              </w:rPr>
                            </w:pPr>
                          </w:p>
                          <w:p w14:paraId="4C48F067">
                            <w:pPr>
                              <w:jc w:val="center"/>
                              <w:rPr>
                                <w:rFonts w:hint="eastAsia" w:hAnsi="宋体"/>
                              </w:rPr>
                            </w:pPr>
                          </w:p>
                          <w:p w14:paraId="1A96DA1E">
                            <w:pPr>
                              <w:jc w:val="center"/>
                              <w:rPr>
                                <w:rFonts w:hint="default" w:eastAsiaTheme="minorEastAsia"/>
                                <w:lang w:val="en-US" w:eastAsia="zh-CN"/>
                              </w:rPr>
                            </w:pPr>
                            <w:r>
                              <w:rPr>
                                <w:rFonts w:hint="eastAsia" w:hAnsi="宋体"/>
                              </w:rPr>
                              <w:t>授权委托人身份证复印件</w:t>
                            </w:r>
                            <w:r>
                              <w:rPr>
                                <w:rFonts w:hint="eastAsia" w:hAnsi="宋体"/>
                                <w:lang w:val="en-US" w:eastAsia="zh-CN"/>
                              </w:rPr>
                              <w:t>国徽面</w:t>
                            </w:r>
                          </w:p>
                        </w:txbxContent>
                      </wps:txbx>
                      <wps:bodyPr upright="1"/>
                    </wps:wsp>
                  </a:graphicData>
                </a:graphic>
              </wp:anchor>
            </w:drawing>
          </mc:Choice>
          <mc:Fallback>
            <w:pict>
              <v:shape id="_x0000_s1026" o:spid="_x0000_s1026" o:spt="176" type="#_x0000_t176" style="position:absolute;left:0pt;margin-left:-9.15pt;margin-top:3.6pt;height:100.85pt;width:203.65pt;z-index:251663360;mso-width-relative:page;mso-height-relative:page;" fillcolor="#FFFFFF" filled="t" stroked="t" coordsize="21600,21600" o:gfxdata="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GXqip1wAAAAkBAAAPAAAAAAAAAAEAIAAAACIAAABkcnMvZG93bnJldi54bWxQSwECFAAU&#10;AAAACACHTuJAlk4yJisCAABSBAAADgAAAAAAAAABACAAAAAmAQAAZHJzL2Uyb0RvYy54bWxQSwUG&#10;AAAAAAYABgBZAQAAwwUAAAAA&#10;">
                <v:fill on="t" focussize="0,0"/>
                <v:stroke color="#000000" joinstyle="miter"/>
                <v:imagedata o:title=""/>
                <o:lock v:ext="edit" aspectratio="f"/>
                <v:textbox>
                  <w:txbxContent>
                    <w:p w14:paraId="3C3B8495">
                      <w:pPr>
                        <w:jc w:val="center"/>
                        <w:rPr>
                          <w:rFonts w:hint="eastAsia" w:hAnsi="宋体"/>
                        </w:rPr>
                      </w:pPr>
                    </w:p>
                    <w:p w14:paraId="4C48F067">
                      <w:pPr>
                        <w:jc w:val="center"/>
                        <w:rPr>
                          <w:rFonts w:hint="eastAsia" w:hAnsi="宋体"/>
                        </w:rPr>
                      </w:pPr>
                    </w:p>
                    <w:p w14:paraId="1A96DA1E">
                      <w:pPr>
                        <w:jc w:val="center"/>
                        <w:rPr>
                          <w:rFonts w:hint="default" w:eastAsiaTheme="minorEastAsia"/>
                          <w:lang w:val="en-US" w:eastAsia="zh-CN"/>
                        </w:rPr>
                      </w:pPr>
                      <w:r>
                        <w:rPr>
                          <w:rFonts w:hint="eastAsia" w:hAnsi="宋体"/>
                        </w:rPr>
                        <w:t>授权委托人身份证复印件</w:t>
                      </w:r>
                      <w:r>
                        <w:rPr>
                          <w:rFonts w:hint="eastAsia" w:hAnsi="宋体"/>
                          <w:lang w:val="en-US" w:eastAsia="zh-CN"/>
                        </w:rPr>
                        <w:t>国徽面</w:t>
                      </w:r>
                    </w:p>
                  </w:txbxContent>
                </v:textbox>
              </v:shape>
            </w:pict>
          </mc:Fallback>
        </mc:AlternateContent>
      </w:r>
      <w:r>
        <w:rPr>
          <w:rFonts w:hint="eastAsia" w:ascii="宋体" w:hAnsi="宋体" w:eastAsia="宋体" w:cs="宋体"/>
          <w:color w:val="auto"/>
          <w:sz w:val="24"/>
          <w:highlight w:val="none"/>
          <w:lang w:val="en-US" w:eastAsia="zh-CN"/>
        </w:rPr>
        <w:t xml:space="preserve">  </w:t>
      </w:r>
    </w:p>
    <w:p w14:paraId="030CAEA9">
      <w:pPr>
        <w:pStyle w:val="14"/>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5F5ED69C">
      <w:pPr>
        <w:pStyle w:val="14"/>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2BAEEF61">
      <w:pPr>
        <w:pStyle w:val="14"/>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5C8A4F6E">
      <w:pPr>
        <w:pStyle w:val="14"/>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7184C5EC">
      <w:pPr>
        <w:pStyle w:val="14"/>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6F978555">
      <w:pPr>
        <w:pStyle w:val="14"/>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17B13EF0">
      <w:pPr>
        <w:pStyle w:val="14"/>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427420BE">
      <w:pPr>
        <w:pStyle w:val="14"/>
        <w:tabs>
          <w:tab w:val="left" w:pos="5580"/>
        </w:tabs>
        <w:spacing w:line="240" w:lineRule="atLeast"/>
        <w:ind w:firstLine="42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2720975</wp:posOffset>
                </wp:positionH>
                <wp:positionV relativeFrom="paragraph">
                  <wp:posOffset>46990</wp:posOffset>
                </wp:positionV>
                <wp:extent cx="2674620" cy="1283335"/>
                <wp:effectExtent l="7620" t="7620" r="15240" b="19685"/>
                <wp:wrapNone/>
                <wp:docPr id="32" name="圆角矩形 32"/>
                <wp:cNvGraphicFramePr/>
                <a:graphic xmlns:a="http://schemas.openxmlformats.org/drawingml/2006/main">
                  <a:graphicData uri="http://schemas.microsoft.com/office/word/2010/wordprocessingShape">
                    <wps:wsp>
                      <wps:cNvSpPr/>
                      <wps:spPr>
                        <a:xfrm>
                          <a:off x="0" y="0"/>
                          <a:ext cx="2674620" cy="128333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3A8DAAA7">
                            <w:pPr>
                              <w:jc w:val="center"/>
                              <w:rPr>
                                <w:rFonts w:hint="eastAsia" w:hAnsi="宋体"/>
                              </w:rPr>
                            </w:pPr>
                          </w:p>
                          <w:p w14:paraId="7B3F3567">
                            <w:pPr>
                              <w:jc w:val="center"/>
                              <w:rPr>
                                <w:rFonts w:hint="eastAsia" w:hAnsi="宋体"/>
                              </w:rPr>
                            </w:pPr>
                          </w:p>
                          <w:p w14:paraId="6C7C78A6">
                            <w:pPr>
                              <w:jc w:val="center"/>
                              <w:rPr>
                                <w:rFonts w:hint="eastAsia" w:eastAsiaTheme="minorEastAsia"/>
                                <w:lang w:val="en-US" w:eastAsia="zh-CN"/>
                              </w:rPr>
                            </w:pPr>
                            <w:r>
                              <w:rPr>
                                <w:rFonts w:hint="eastAsia" w:hAnsi="宋体"/>
                                <w:lang w:val="en-US" w:eastAsia="zh-CN"/>
                              </w:rPr>
                              <w:t xml:space="preserve"> </w:t>
                            </w:r>
                            <w:r>
                              <w:rPr>
                                <w:rFonts w:hint="eastAsia" w:hAnsi="宋体"/>
                              </w:rPr>
                              <w:t>法人身份证复印件</w:t>
                            </w:r>
                            <w:r>
                              <w:rPr>
                                <w:rFonts w:hint="eastAsia" w:hAnsi="宋体"/>
                                <w:lang w:val="en-US" w:eastAsia="zh-CN"/>
                              </w:rPr>
                              <w:t>人像面</w:t>
                            </w:r>
                          </w:p>
                          <w:p w14:paraId="3BD5871B"/>
                        </w:txbxContent>
                      </wps:txbx>
                      <wps:bodyPr upright="1"/>
                    </wps:wsp>
                  </a:graphicData>
                </a:graphic>
              </wp:anchor>
            </w:drawing>
          </mc:Choice>
          <mc:Fallback>
            <w:pict>
              <v:roundrect id="_x0000_s1026" o:spid="_x0000_s1026" o:spt="2" style="position:absolute;left:0pt;margin-left:214.25pt;margin-top:3.7pt;height:101.05pt;width:210.6pt;z-index:251666432;mso-width-relative:page;mso-height-relative:page;" fillcolor="#FFFFFF" filled="t" stroked="t" coordsize="21600,21600" arcsize="0.166666666666667" o:gfxdata="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sWhoF2wAAAAkBAAAPAAAAAAAAAAEAIAAAACIAAABkcnMvZG93bnJldi54bWxQSwECFAAU&#10;AAAACACHTuJAOreTKicCAABaBAAADgAAAAAAAAABACAAAAAqAQAAZHJzL2Uyb0RvYy54bWxQSwUG&#10;AAAAAAYABgBZAQAAwwUAAAAA&#10;">
                <v:fill on="t" focussize="0,0"/>
                <v:stroke weight="1.25pt" color="#808080" joinstyle="round"/>
                <v:imagedata o:title=""/>
                <o:lock v:ext="edit" aspectratio="f"/>
                <v:textbox>
                  <w:txbxContent>
                    <w:p w14:paraId="3A8DAAA7">
                      <w:pPr>
                        <w:jc w:val="center"/>
                        <w:rPr>
                          <w:rFonts w:hint="eastAsia" w:hAnsi="宋体"/>
                        </w:rPr>
                      </w:pPr>
                    </w:p>
                    <w:p w14:paraId="7B3F3567">
                      <w:pPr>
                        <w:jc w:val="center"/>
                        <w:rPr>
                          <w:rFonts w:hint="eastAsia" w:hAnsi="宋体"/>
                        </w:rPr>
                      </w:pPr>
                    </w:p>
                    <w:p w14:paraId="6C7C78A6">
                      <w:pPr>
                        <w:jc w:val="center"/>
                        <w:rPr>
                          <w:rFonts w:hint="eastAsia" w:eastAsiaTheme="minorEastAsia"/>
                          <w:lang w:val="en-US" w:eastAsia="zh-CN"/>
                        </w:rPr>
                      </w:pPr>
                      <w:r>
                        <w:rPr>
                          <w:rFonts w:hint="eastAsia" w:hAnsi="宋体"/>
                          <w:lang w:val="en-US" w:eastAsia="zh-CN"/>
                        </w:rPr>
                        <w:t xml:space="preserve"> </w:t>
                      </w:r>
                      <w:r>
                        <w:rPr>
                          <w:rFonts w:hint="eastAsia" w:hAnsi="宋体"/>
                        </w:rPr>
                        <w:t>法人身份证复印件</w:t>
                      </w:r>
                      <w:r>
                        <w:rPr>
                          <w:rFonts w:hint="eastAsia" w:hAnsi="宋体"/>
                          <w:lang w:val="en-US" w:eastAsia="zh-CN"/>
                        </w:rPr>
                        <w:t>人像面</w:t>
                      </w:r>
                    </w:p>
                    <w:p w14:paraId="3BD5871B"/>
                  </w:txbxContent>
                </v:textbox>
              </v:roundrect>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-130175</wp:posOffset>
                </wp:positionH>
                <wp:positionV relativeFrom="paragraph">
                  <wp:posOffset>53975</wp:posOffset>
                </wp:positionV>
                <wp:extent cx="2593975" cy="1267460"/>
                <wp:effectExtent l="7620" t="7620" r="19685" b="20320"/>
                <wp:wrapNone/>
                <wp:docPr id="33" name="圆角矩形 33"/>
                <wp:cNvGraphicFramePr/>
                <a:graphic xmlns:a="http://schemas.openxmlformats.org/drawingml/2006/main">
                  <a:graphicData uri="http://schemas.microsoft.com/office/word/2010/wordprocessingShape">
                    <wps:wsp>
                      <wps:cNvSpPr/>
                      <wps:spPr>
                        <a:xfrm>
                          <a:off x="0" y="0"/>
                          <a:ext cx="2593975" cy="126746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34E367BF">
                            <w:pPr>
                              <w:jc w:val="both"/>
                              <w:rPr>
                                <w:rFonts w:hint="eastAsia" w:hAnsi="宋体"/>
                              </w:rPr>
                            </w:pPr>
                          </w:p>
                          <w:p w14:paraId="222DED67">
                            <w:pPr>
                              <w:jc w:val="both"/>
                              <w:rPr>
                                <w:rFonts w:hint="eastAsia" w:hAnsi="宋体"/>
                              </w:rPr>
                            </w:pPr>
                          </w:p>
                          <w:p w14:paraId="25DA398A">
                            <w:pPr>
                              <w:ind w:firstLine="840" w:firstLineChars="400"/>
                              <w:jc w:val="both"/>
                              <w:rPr>
                                <w:rFonts w:hint="eastAsia" w:eastAsiaTheme="minorEastAsia"/>
                                <w:lang w:val="en-US" w:eastAsia="zh-CN"/>
                              </w:rPr>
                            </w:pPr>
                            <w:r>
                              <w:rPr>
                                <w:rFonts w:hint="eastAsia" w:hAnsi="宋体"/>
                              </w:rPr>
                              <w:t>法人身份证复印件</w:t>
                            </w:r>
                            <w:r>
                              <w:rPr>
                                <w:rFonts w:hint="eastAsia" w:hAnsi="宋体"/>
                                <w:lang w:val="en-US" w:eastAsia="zh-CN"/>
                              </w:rPr>
                              <w:t>国徽面</w:t>
                            </w:r>
                          </w:p>
                          <w:p w14:paraId="1F687CF9"/>
                        </w:txbxContent>
                      </wps:txbx>
                      <wps:bodyPr upright="1"/>
                    </wps:wsp>
                  </a:graphicData>
                </a:graphic>
              </wp:anchor>
            </w:drawing>
          </mc:Choice>
          <mc:Fallback>
            <w:pict>
              <v:roundrect id="_x0000_s1026" o:spid="_x0000_s1026" o:spt="2" style="position:absolute;left:0pt;margin-left:-10.25pt;margin-top:4.25pt;height:99.8pt;width:204.25pt;z-index:251665408;mso-width-relative:page;mso-height-relative:page;" fillcolor="#FFFFFF" filled="t" stroked="t" coordsize="21600,21600" arcsize="0.166666666666667" o:gfxdata="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0foMvaAAAACQEAAA8AAAAAAAAAAQAgAAAAIgAAAGRycy9kb3ducmV2LnhtbFBLAQIUABQA&#10;AAAIAIdO4kCSfWojJwIAAFoEAAAOAAAAAAAAAAEAIAAAACkBAABkcnMvZTJvRG9jLnhtbFBLBQYA&#10;AAAABgAGAFkBAADCBQAAAAA=&#10;">
                <v:fill on="t" focussize="0,0"/>
                <v:stroke weight="1.25pt" color="#808080" joinstyle="round"/>
                <v:imagedata o:title=""/>
                <o:lock v:ext="edit" aspectratio="f"/>
                <v:textbox>
                  <w:txbxContent>
                    <w:p w14:paraId="34E367BF">
                      <w:pPr>
                        <w:jc w:val="both"/>
                        <w:rPr>
                          <w:rFonts w:hint="eastAsia" w:hAnsi="宋体"/>
                        </w:rPr>
                      </w:pPr>
                    </w:p>
                    <w:p w14:paraId="222DED67">
                      <w:pPr>
                        <w:jc w:val="both"/>
                        <w:rPr>
                          <w:rFonts w:hint="eastAsia" w:hAnsi="宋体"/>
                        </w:rPr>
                      </w:pPr>
                    </w:p>
                    <w:p w14:paraId="25DA398A">
                      <w:pPr>
                        <w:ind w:firstLine="840" w:firstLineChars="400"/>
                        <w:jc w:val="both"/>
                        <w:rPr>
                          <w:rFonts w:hint="eastAsia" w:eastAsiaTheme="minorEastAsia"/>
                          <w:lang w:val="en-US" w:eastAsia="zh-CN"/>
                        </w:rPr>
                      </w:pPr>
                      <w:r>
                        <w:rPr>
                          <w:rFonts w:hint="eastAsia" w:hAnsi="宋体"/>
                        </w:rPr>
                        <w:t>法人身份证复印件</w:t>
                      </w:r>
                      <w:r>
                        <w:rPr>
                          <w:rFonts w:hint="eastAsia" w:hAnsi="宋体"/>
                          <w:lang w:val="en-US" w:eastAsia="zh-CN"/>
                        </w:rPr>
                        <w:t>国徽面</w:t>
                      </w:r>
                    </w:p>
                    <w:p w14:paraId="1F687CF9"/>
                  </w:txbxContent>
                </v:textbox>
              </v:roundrect>
            </w:pict>
          </mc:Fallback>
        </mc:AlternateContent>
      </w:r>
    </w:p>
    <w:p w14:paraId="0585DF53">
      <w:pPr>
        <w:pStyle w:val="14"/>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0BA20B75">
      <w:pPr>
        <w:pStyle w:val="14"/>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5E884103">
      <w:pPr>
        <w:pStyle w:val="14"/>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24926F60">
      <w:pPr>
        <w:pStyle w:val="14"/>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77D66ADE">
      <w:pPr>
        <w:pStyle w:val="14"/>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450B7CBC">
      <w:pPr>
        <w:pStyle w:val="14"/>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6CBBF2EA">
      <w:pPr>
        <w:pStyle w:val="14"/>
        <w:tabs>
          <w:tab w:val="left" w:pos="5580"/>
        </w:tabs>
        <w:spacing w:line="240" w:lineRule="atLeast"/>
        <w:rPr>
          <w:rFonts w:hint="eastAsia" w:ascii="宋体" w:hAnsi="宋体" w:eastAsia="宋体" w:cs="宋体"/>
          <w:color w:val="auto"/>
          <w:sz w:val="24"/>
          <w:highlight w:val="none"/>
          <w:lang w:val="en-US" w:eastAsia="zh-CN"/>
        </w:rPr>
      </w:pPr>
    </w:p>
    <w:p w14:paraId="6736F14B">
      <w:pPr>
        <w:pStyle w:val="14"/>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（盖单位章）;</w:t>
      </w:r>
      <w:r>
        <w:rPr>
          <w:rFonts w:hint="eastAsia" w:ascii="宋体" w:hAnsi="宋体" w:eastAsia="宋体" w:cs="宋体"/>
          <w:color w:val="auto"/>
          <w:sz w:val="24"/>
          <w:highlight w:val="none"/>
          <w:u w:val="single"/>
        </w:rPr>
        <w:t xml:space="preserve">                          </w:t>
      </w:r>
    </w:p>
    <w:p w14:paraId="2B621002">
      <w:pPr>
        <w:pStyle w:val="14"/>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法定代表人（签字或签章）：</w:t>
      </w:r>
      <w:r>
        <w:rPr>
          <w:rFonts w:hint="eastAsia" w:ascii="宋体" w:hAnsi="宋体" w:eastAsia="宋体" w:cs="宋体"/>
          <w:color w:val="auto"/>
          <w:sz w:val="24"/>
          <w:highlight w:val="none"/>
          <w:u w:val="single"/>
        </w:rPr>
        <w:t xml:space="preserve">                    </w:t>
      </w:r>
    </w:p>
    <w:p w14:paraId="774DCA5A">
      <w:pPr>
        <w:pStyle w:val="14"/>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color="EEECE1"/>
        </w:rPr>
        <w:t>身份证号码</w:t>
      </w:r>
      <w:r>
        <w:rPr>
          <w:rFonts w:hint="eastAsia" w:ascii="宋体" w:hAnsi="宋体" w:eastAsia="宋体" w:cs="宋体"/>
          <w:color w:val="auto"/>
          <w:sz w:val="24"/>
          <w:highlight w:val="none"/>
        </w:rPr>
        <w:t>：_________________________________</w:t>
      </w:r>
    </w:p>
    <w:p w14:paraId="719D24FA">
      <w:pPr>
        <w:pStyle w:val="14"/>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委托代理人（签字或签章）：</w:t>
      </w:r>
      <w:r>
        <w:rPr>
          <w:rFonts w:hint="eastAsia" w:ascii="宋体" w:hAnsi="宋体" w:eastAsia="宋体" w:cs="宋体"/>
          <w:color w:val="auto"/>
          <w:sz w:val="24"/>
          <w:highlight w:val="none"/>
          <w:u w:val="single"/>
        </w:rPr>
        <w:t xml:space="preserve">                    </w:t>
      </w:r>
    </w:p>
    <w:p w14:paraId="7FA71F61">
      <w:pPr>
        <w:pStyle w:val="14"/>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r>
        <w:rPr>
          <w:rFonts w:hint="eastAsia" w:hAnsi="宋体" w:eastAsia="宋体" w:cs="宋体"/>
          <w:color w:val="auto"/>
          <w:sz w:val="24"/>
          <w:highlight w:val="none"/>
          <w:u w:val="single"/>
          <w:lang w:val="en-US" w:eastAsia="zh-CN"/>
        </w:rPr>
        <w:t xml:space="preserve"> </w:t>
      </w:r>
    </w:p>
    <w:p w14:paraId="143C5B40">
      <w:pPr>
        <w:pStyle w:val="14"/>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详细通讯地址：</w:t>
      </w:r>
      <w:r>
        <w:rPr>
          <w:rFonts w:hint="eastAsia" w:ascii="宋体" w:hAnsi="宋体" w:eastAsia="宋体" w:cs="宋体"/>
          <w:color w:val="auto"/>
          <w:sz w:val="24"/>
          <w:highlight w:val="none"/>
          <w:u w:val="single"/>
        </w:rPr>
        <w:t xml:space="preserve">                               </w:t>
      </w:r>
    </w:p>
    <w:p w14:paraId="718C504B">
      <w:pPr>
        <w:pStyle w:val="14"/>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邮 政 编 码 ：</w:t>
      </w:r>
      <w:r>
        <w:rPr>
          <w:rFonts w:hint="eastAsia" w:ascii="宋体" w:hAnsi="宋体" w:eastAsia="宋体" w:cs="宋体"/>
          <w:color w:val="auto"/>
          <w:sz w:val="24"/>
          <w:highlight w:val="none"/>
          <w:u w:val="single"/>
        </w:rPr>
        <w:t xml:space="preserve">                               </w:t>
      </w:r>
    </w:p>
    <w:p w14:paraId="23072037">
      <w:pPr>
        <w:pStyle w:val="14"/>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r>
        <w:rPr>
          <w:rFonts w:hint="eastAsia" w:ascii="宋体" w:hAnsi="宋体" w:eastAsia="宋体" w:cs="宋体"/>
          <w:color w:val="auto"/>
          <w:sz w:val="24"/>
          <w:highlight w:val="none"/>
          <w:u w:val="single"/>
        </w:rPr>
        <w:t xml:space="preserve">                               </w:t>
      </w:r>
    </w:p>
    <w:p w14:paraId="5CB0A1D5">
      <w:pPr>
        <w:pStyle w:val="14"/>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u w:val="single"/>
        </w:rPr>
        <w:t xml:space="preserve">                               </w:t>
      </w:r>
    </w:p>
    <w:p w14:paraId="2187A71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0"/>
          <w:sz w:val="24"/>
          <w:szCs w:val="24"/>
          <w:highlight w:val="none"/>
          <w:lang w:val="en-US" w:eastAsia="zh-CN"/>
        </w:rPr>
      </w:pPr>
    </w:p>
    <w:p w14:paraId="22A299F2">
      <w:pPr>
        <w:pStyle w:val="33"/>
        <w:rPr>
          <w:rFonts w:hint="eastAsia" w:ascii="宋体" w:hAnsi="宋体" w:eastAsia="宋体" w:cs="宋体"/>
          <w:b w:val="0"/>
          <w:bCs w:val="0"/>
          <w:color w:val="auto"/>
          <w:kern w:val="0"/>
          <w:sz w:val="24"/>
          <w:szCs w:val="24"/>
          <w:highlight w:val="none"/>
          <w:lang w:val="en-US" w:eastAsia="zh-CN"/>
        </w:rPr>
      </w:pPr>
    </w:p>
    <w:p w14:paraId="18694C58">
      <w:pPr>
        <w:pStyle w:val="9"/>
        <w:rPr>
          <w:rFonts w:hint="eastAsia"/>
          <w:color w:val="auto"/>
          <w:lang w:val="en-US" w:eastAsia="zh-CN"/>
        </w:rPr>
      </w:pPr>
    </w:p>
    <w:p w14:paraId="79EA89C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color w:val="auto"/>
          <w:kern w:val="0"/>
          <w:sz w:val="28"/>
          <w:szCs w:val="28"/>
          <w:highlight w:val="none"/>
          <w:lang w:val="en-US" w:eastAsia="zh-CN"/>
        </w:rPr>
      </w:pPr>
      <w:bookmarkStart w:id="469" w:name="_Toc3807"/>
      <w:r>
        <w:rPr>
          <w:rFonts w:hint="eastAsia" w:ascii="宋体" w:hAnsi="宋体" w:eastAsia="宋体" w:cs="宋体"/>
          <w:b w:val="0"/>
          <w:bCs w:val="0"/>
          <w:color w:val="auto"/>
          <w:kern w:val="0"/>
          <w:sz w:val="28"/>
          <w:szCs w:val="28"/>
          <w:highlight w:val="none"/>
          <w:lang w:val="en-US" w:eastAsia="zh-CN"/>
        </w:rPr>
        <w:t>4、具有良好的商业信誉和健全的财务会计制度（2024年或2025年的财务审计报告；新成立公司不足一年的提供近三个月内有效的银行资信证明）</w:t>
      </w:r>
      <w:bookmarkEnd w:id="469"/>
    </w:p>
    <w:p w14:paraId="6CB64F8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8"/>
          <w:szCs w:val="28"/>
          <w:highlight w:val="none"/>
          <w:lang w:val="en-US" w:eastAsia="zh-CN"/>
        </w:rPr>
      </w:pPr>
    </w:p>
    <w:p w14:paraId="5D23E7F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8"/>
          <w:szCs w:val="28"/>
          <w:highlight w:val="none"/>
          <w:lang w:val="en-US" w:eastAsia="zh-CN"/>
        </w:rPr>
      </w:pPr>
    </w:p>
    <w:p w14:paraId="11DFA76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8"/>
          <w:szCs w:val="28"/>
          <w:highlight w:val="none"/>
          <w:lang w:val="en-US" w:eastAsia="zh-CN"/>
        </w:rPr>
      </w:pPr>
    </w:p>
    <w:p w14:paraId="0A49B8F9">
      <w:pPr>
        <w:pStyle w:val="8"/>
        <w:ind w:left="0" w:leftChars="0" w:firstLine="0" w:firstLineChars="0"/>
        <w:rPr>
          <w:rFonts w:hint="eastAsia" w:ascii="宋体" w:hAnsi="宋体" w:eastAsia="宋体" w:cs="宋体"/>
          <w:b w:val="0"/>
          <w:bCs w:val="0"/>
          <w:color w:val="auto"/>
          <w:kern w:val="0"/>
          <w:sz w:val="28"/>
          <w:szCs w:val="28"/>
          <w:highlight w:val="none"/>
          <w:lang w:val="en-US" w:eastAsia="zh-CN"/>
        </w:rPr>
      </w:pPr>
    </w:p>
    <w:p w14:paraId="02A47B67">
      <w:pPr>
        <w:rPr>
          <w:rFonts w:hint="eastAsia" w:ascii="宋体" w:hAnsi="宋体" w:eastAsia="宋体" w:cs="宋体"/>
          <w:b w:val="0"/>
          <w:bCs w:val="0"/>
          <w:color w:val="auto"/>
          <w:kern w:val="0"/>
          <w:sz w:val="28"/>
          <w:szCs w:val="28"/>
          <w:highlight w:val="none"/>
          <w:lang w:val="en-US" w:eastAsia="zh-CN"/>
        </w:rPr>
      </w:pPr>
    </w:p>
    <w:p w14:paraId="6B89311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color w:val="auto"/>
          <w:kern w:val="0"/>
          <w:sz w:val="28"/>
          <w:szCs w:val="28"/>
          <w:highlight w:val="none"/>
          <w:lang w:val="en-US" w:eastAsia="zh-CN"/>
        </w:rPr>
      </w:pPr>
      <w:bookmarkStart w:id="470" w:name="_Toc15252"/>
      <w:r>
        <w:rPr>
          <w:rFonts w:hint="eastAsia" w:ascii="宋体" w:hAnsi="宋体" w:eastAsia="宋体" w:cs="宋体"/>
          <w:b w:val="0"/>
          <w:bCs w:val="0"/>
          <w:color w:val="auto"/>
          <w:kern w:val="0"/>
          <w:sz w:val="28"/>
          <w:szCs w:val="28"/>
          <w:highlight w:val="none"/>
          <w:lang w:val="en-US" w:eastAsia="zh-CN"/>
        </w:rPr>
        <w:t>5、具有履行合同所必需的设备和专业技术能力的承诺书</w:t>
      </w:r>
      <w:bookmarkEnd w:id="470"/>
    </w:p>
    <w:p w14:paraId="56367722">
      <w:pPr>
        <w:keepNext w:val="0"/>
        <w:keepLines w:val="0"/>
        <w:pageBreakBefore w:val="0"/>
        <w:widowControl/>
        <w:kinsoku w:val="0"/>
        <w:wordWrap/>
        <w:overflowPunct/>
        <w:topLinePunct w:val="0"/>
        <w:autoSpaceDE w:val="0"/>
        <w:autoSpaceDN w:val="0"/>
        <w:bidi w:val="0"/>
        <w:adjustRightInd w:val="0"/>
        <w:snapToGrid w:val="0"/>
        <w:spacing w:before="185" w:line="480" w:lineRule="auto"/>
        <w:ind w:right="80"/>
        <w:jc w:val="center"/>
        <w:textAlignment w:val="baseline"/>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8"/>
          <w:szCs w:val="28"/>
          <w:highlight w:val="none"/>
          <w:lang w:val="en-US" w:eastAsia="zh-CN"/>
        </w:rPr>
        <w:t>承诺书</w:t>
      </w:r>
    </w:p>
    <w:p w14:paraId="41F5657E">
      <w:pPr>
        <w:keepNext w:val="0"/>
        <w:keepLines w:val="0"/>
        <w:pageBreakBefore w:val="0"/>
        <w:widowControl/>
        <w:kinsoku w:val="0"/>
        <w:wordWrap/>
        <w:overflowPunct/>
        <w:topLinePunct w:val="0"/>
        <w:autoSpaceDE w:val="0"/>
        <w:autoSpaceDN w:val="0"/>
        <w:bidi w:val="0"/>
        <w:adjustRightInd w:val="0"/>
        <w:snapToGrid w:val="0"/>
        <w:spacing w:before="185" w:line="480" w:lineRule="auto"/>
        <w:ind w:right="80"/>
        <w:textAlignment w:val="baseline"/>
        <w:rPr>
          <w:rFonts w:hint="default" w:ascii="宋体" w:hAnsi="宋体" w:eastAsia="宋体" w:cs="宋体"/>
          <w:color w:val="auto"/>
          <w:spacing w:val="9"/>
          <w:sz w:val="24"/>
          <w:szCs w:val="24"/>
          <w:highlight w:val="none"/>
          <w:lang w:val="en-US"/>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采购</w:t>
      </w:r>
      <w:r>
        <w:rPr>
          <w:rFonts w:hint="eastAsia" w:ascii="宋体" w:hAnsi="宋体" w:eastAsia="宋体" w:cs="宋体"/>
          <w:color w:val="auto"/>
          <w:sz w:val="24"/>
          <w:szCs w:val="24"/>
          <w:highlight w:val="none"/>
          <w:u w:val="single"/>
          <w:lang w:eastAsia="zh-CN"/>
        </w:rPr>
        <w:t>人</w:t>
      </w:r>
      <w:r>
        <w:rPr>
          <w:rFonts w:hint="eastAsia" w:ascii="宋体" w:hAnsi="宋体" w:eastAsia="宋体" w:cs="宋体"/>
          <w:color w:val="auto"/>
          <w:sz w:val="24"/>
          <w:szCs w:val="24"/>
          <w:highlight w:val="none"/>
          <w:u w:val="single"/>
          <w:lang w:val="en-US" w:eastAsia="zh-CN"/>
        </w:rPr>
        <w:t>名称）</w:t>
      </w:r>
    </w:p>
    <w:p w14:paraId="1426674B">
      <w:pPr>
        <w:keepNext w:val="0"/>
        <w:keepLines w:val="0"/>
        <w:pageBreakBefore w:val="0"/>
        <w:widowControl/>
        <w:kinsoku w:val="0"/>
        <w:wordWrap/>
        <w:overflowPunct/>
        <w:topLinePunct w:val="0"/>
        <w:autoSpaceDE w:val="0"/>
        <w:autoSpaceDN w:val="0"/>
        <w:bidi w:val="0"/>
        <w:adjustRightInd w:val="0"/>
        <w:snapToGrid w:val="0"/>
        <w:spacing w:before="185" w:line="480" w:lineRule="auto"/>
        <w:ind w:left="9" w:right="80"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我公司自愿参加由贵公司组织的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项目</w:t>
      </w:r>
      <w:r>
        <w:rPr>
          <w:rFonts w:hint="eastAsia" w:ascii="宋体" w:hAnsi="宋体" w:eastAsia="宋体" w:cs="宋体"/>
          <w:color w:val="auto"/>
          <w:sz w:val="24"/>
          <w:szCs w:val="24"/>
          <w:highlight w:val="none"/>
          <w:u w:val="single"/>
          <w:lang w:eastAsia="zh-CN"/>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w:t>
      </w:r>
      <w:r>
        <w:rPr>
          <w:rFonts w:hint="eastAsia" w:ascii="宋体" w:hAnsi="宋体" w:eastAsia="宋体" w:cs="宋体"/>
          <w:color w:val="auto"/>
          <w:spacing w:val="8"/>
          <w:sz w:val="24"/>
          <w:szCs w:val="24"/>
          <w:highlight w:val="none"/>
        </w:rPr>
        <w:t>采购活动，在</w:t>
      </w:r>
      <w:r>
        <w:rPr>
          <w:rFonts w:hint="eastAsia" w:ascii="宋体" w:hAnsi="宋体" w:eastAsia="宋体" w:cs="宋体"/>
          <w:color w:val="auto"/>
          <w:spacing w:val="-2"/>
          <w:sz w:val="24"/>
          <w:szCs w:val="24"/>
          <w:highlight w:val="none"/>
        </w:rPr>
        <w:t>此郑重承诺：</w:t>
      </w:r>
    </w:p>
    <w:p w14:paraId="32EA07D0">
      <w:pPr>
        <w:keepNext w:val="0"/>
        <w:keepLines w:val="0"/>
        <w:pageBreakBefore w:val="0"/>
        <w:widowControl/>
        <w:kinsoku w:val="0"/>
        <w:wordWrap/>
        <w:overflowPunct/>
        <w:topLinePunct w:val="0"/>
        <w:autoSpaceDE w:val="0"/>
        <w:autoSpaceDN w:val="0"/>
        <w:bidi w:val="0"/>
        <w:adjustRightInd w:val="0"/>
        <w:snapToGrid w:val="0"/>
        <w:spacing w:before="36" w:line="480" w:lineRule="auto"/>
        <w:ind w:left="11" w:firstLine="47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我公司完全理解本项目招标的技术要求、商务条款及其他内容，决定参与该项目的</w:t>
      </w:r>
      <w:r>
        <w:rPr>
          <w:rFonts w:hint="eastAsia" w:ascii="宋体" w:hAnsi="宋体" w:eastAsia="宋体" w:cs="宋体"/>
          <w:color w:val="auto"/>
          <w:spacing w:val="8"/>
          <w:sz w:val="24"/>
          <w:szCs w:val="24"/>
          <w:highlight w:val="none"/>
          <w:lang w:val="en-US" w:eastAsia="zh-CN"/>
        </w:rPr>
        <w:t>谈判</w:t>
      </w:r>
      <w:r>
        <w:rPr>
          <w:rFonts w:hint="eastAsia" w:ascii="宋体" w:hAnsi="宋体" w:eastAsia="宋体" w:cs="宋体"/>
          <w:color w:val="auto"/>
          <w:spacing w:val="9"/>
          <w:sz w:val="24"/>
          <w:szCs w:val="24"/>
          <w:highlight w:val="none"/>
        </w:rPr>
        <w:t>活动。并承诺，如中标我公司将提供足够的产</w:t>
      </w:r>
      <w:r>
        <w:rPr>
          <w:rFonts w:hint="eastAsia" w:ascii="宋体" w:hAnsi="宋体" w:eastAsia="宋体" w:cs="宋体"/>
          <w:color w:val="auto"/>
          <w:spacing w:val="8"/>
          <w:sz w:val="24"/>
          <w:szCs w:val="24"/>
          <w:highlight w:val="none"/>
        </w:rPr>
        <w:t>品和专业技术能力保证本合同履行。</w:t>
      </w:r>
    </w:p>
    <w:p w14:paraId="3ADE5F38">
      <w:pPr>
        <w:keepNext w:val="0"/>
        <w:keepLines w:val="0"/>
        <w:pageBreakBefore w:val="0"/>
        <w:widowControl/>
        <w:kinsoku w:val="0"/>
        <w:wordWrap/>
        <w:overflowPunct/>
        <w:topLinePunct w:val="0"/>
        <w:autoSpaceDE w:val="0"/>
        <w:autoSpaceDN w:val="0"/>
        <w:bidi w:val="0"/>
        <w:adjustRightInd w:val="0"/>
        <w:snapToGrid w:val="0"/>
        <w:spacing w:before="36" w:line="480" w:lineRule="auto"/>
        <w:ind w:left="10" w:right="8" w:firstLine="47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本公司对以上承诺的真实性负责。如有虚假，我公司同意按我方合同违约处理，并</w:t>
      </w:r>
      <w:r>
        <w:rPr>
          <w:rFonts w:hint="eastAsia" w:ascii="宋体" w:hAnsi="宋体" w:eastAsia="宋体" w:cs="宋体"/>
          <w:color w:val="auto"/>
          <w:spacing w:val="5"/>
          <w:sz w:val="24"/>
          <w:szCs w:val="24"/>
          <w:highlight w:val="none"/>
        </w:rPr>
        <w:t>依法承担相应的法律责任。</w:t>
      </w:r>
    </w:p>
    <w:p w14:paraId="1A3B4D8A">
      <w:pPr>
        <w:pStyle w:val="10"/>
        <w:tabs>
          <w:tab w:val="left" w:pos="567"/>
        </w:tabs>
        <w:spacing w:line="251" w:lineRule="auto"/>
        <w:rPr>
          <w:rFonts w:hint="eastAsia" w:ascii="宋体" w:hAnsi="宋体" w:eastAsia="宋体" w:cs="宋体"/>
          <w:color w:val="auto"/>
          <w:sz w:val="24"/>
          <w:szCs w:val="24"/>
          <w:highlight w:val="none"/>
        </w:rPr>
      </w:pPr>
    </w:p>
    <w:p w14:paraId="69C35E9A">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供应商名称</w:t>
      </w:r>
      <w:r>
        <w:rPr>
          <w:rFonts w:hint="eastAsia" w:ascii="宋体" w:hAnsi="宋体" w:eastAsia="宋体" w:cs="宋体"/>
          <w:color w:val="auto"/>
          <w:sz w:val="24"/>
          <w:szCs w:val="24"/>
          <w:highlight w:val="none"/>
        </w:rPr>
        <w:t>（单位盖</w:t>
      </w:r>
      <w:r>
        <w:rPr>
          <w:rFonts w:hint="eastAsia" w:ascii="宋体" w:hAnsi="宋体" w:eastAsia="宋体" w:cs="宋体"/>
          <w:color w:val="auto"/>
          <w:sz w:val="24"/>
          <w:szCs w:val="24"/>
          <w:highlight w:val="none"/>
          <w:lang w:eastAsia="zh-CN"/>
        </w:rPr>
        <w:t>公</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A637302">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法定代表人或其委托代理人（签字或盖章）: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14:paraId="35BA0611">
      <w:pPr>
        <w:keepNext w:val="0"/>
        <w:keepLines w:val="0"/>
        <w:pageBreakBefore w:val="0"/>
        <w:widowControl/>
        <w:kinsoku w:val="0"/>
        <w:wordWrap/>
        <w:overflowPunct/>
        <w:topLinePunct w:val="0"/>
        <w:autoSpaceDE w:val="0"/>
        <w:autoSpaceDN w:val="0"/>
        <w:bidi w:val="0"/>
        <w:adjustRightInd w:val="0"/>
        <w:snapToGrid w:val="0"/>
        <w:spacing w:line="480" w:lineRule="auto"/>
        <w:jc w:val="right"/>
        <w:textAlignment w:val="baseline"/>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24"/>
          <w:highlight w:val="none"/>
        </w:rPr>
        <w:t>日期：  年  月  日</w:t>
      </w:r>
    </w:p>
    <w:p w14:paraId="6FDCABD2">
      <w:pPr>
        <w:keepNext w:val="0"/>
        <w:keepLines w:val="0"/>
        <w:pageBreakBefore w:val="0"/>
        <w:widowControl/>
        <w:kinsoku w:val="0"/>
        <w:wordWrap/>
        <w:overflowPunct/>
        <w:topLinePunct w:val="0"/>
        <w:autoSpaceDE w:val="0"/>
        <w:autoSpaceDN w:val="0"/>
        <w:bidi w:val="0"/>
        <w:adjustRightInd w:val="0"/>
        <w:snapToGrid w:val="0"/>
        <w:spacing w:line="480" w:lineRule="auto"/>
        <w:jc w:val="right"/>
        <w:textAlignment w:val="baseline"/>
        <w:rPr>
          <w:rFonts w:hint="eastAsia" w:ascii="宋体" w:hAnsi="宋体" w:eastAsia="宋体" w:cs="宋体"/>
          <w:color w:val="auto"/>
          <w:sz w:val="22"/>
          <w:szCs w:val="28"/>
          <w:highlight w:val="none"/>
          <w:lang w:val="en-US" w:eastAsia="zh-CN"/>
        </w:rPr>
        <w:sectPr>
          <w:footerReference r:id="rId3" w:type="default"/>
          <w:pgSz w:w="11906" w:h="16838"/>
          <w:pgMar w:top="1440" w:right="1080" w:bottom="1440" w:left="1080" w:header="851" w:footer="992" w:gutter="0"/>
          <w:pgNumType w:fmt="decimal" w:start="1"/>
          <w:cols w:space="720" w:num="1"/>
          <w:docGrid w:type="linesAndChars" w:linePitch="312" w:charSpace="0"/>
        </w:sectPr>
      </w:pPr>
    </w:p>
    <w:p w14:paraId="30BF43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6、提供近6个月任意一个月的由社保部门或税务局出具的投标单位缴纳的社保证明和个人缴纳的社保明细表。</w:t>
      </w:r>
    </w:p>
    <w:p w14:paraId="5C788D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val="en-US" w:eastAsia="zh-CN"/>
        </w:rPr>
      </w:pPr>
    </w:p>
    <w:p w14:paraId="2BFB642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val="en-US" w:eastAsia="zh-CN"/>
        </w:rPr>
      </w:pPr>
    </w:p>
    <w:p w14:paraId="3B49270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val="en-US" w:eastAsia="zh-CN"/>
        </w:rPr>
      </w:pPr>
    </w:p>
    <w:p w14:paraId="661BB4B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val="en-US" w:eastAsia="zh-CN"/>
        </w:rPr>
      </w:pPr>
    </w:p>
    <w:p w14:paraId="2104401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val="en-US" w:eastAsia="zh-CN"/>
        </w:rPr>
      </w:pPr>
    </w:p>
    <w:p w14:paraId="5E2BF75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val="en-US" w:eastAsia="zh-CN"/>
        </w:rPr>
      </w:pPr>
    </w:p>
    <w:p w14:paraId="4DA96CE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8"/>
          <w:szCs w:val="28"/>
          <w:lang w:val="en-US" w:eastAsia="zh-CN"/>
        </w:rPr>
      </w:pPr>
    </w:p>
    <w:p w14:paraId="2322AA6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8"/>
          <w:szCs w:val="28"/>
          <w:lang w:val="en-US" w:eastAsia="zh-CN"/>
        </w:rPr>
      </w:pPr>
    </w:p>
    <w:p w14:paraId="05BC55D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8"/>
          <w:szCs w:val="28"/>
          <w:lang w:val="en-US" w:eastAsia="zh-CN"/>
        </w:rPr>
      </w:pPr>
    </w:p>
    <w:p w14:paraId="56CD73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8"/>
          <w:szCs w:val="28"/>
          <w:lang w:val="en-US" w:eastAsia="zh-CN"/>
        </w:rPr>
      </w:pPr>
    </w:p>
    <w:p w14:paraId="45B5A96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8"/>
          <w:szCs w:val="28"/>
          <w:lang w:val="en-US" w:eastAsia="zh-CN"/>
        </w:rPr>
      </w:pPr>
    </w:p>
    <w:p w14:paraId="5C2FA91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8"/>
          <w:szCs w:val="28"/>
          <w:lang w:val="en-US" w:eastAsia="zh-CN"/>
        </w:rPr>
      </w:pPr>
    </w:p>
    <w:p w14:paraId="699956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7、缴纳税收近6个月任意一个月的完税证明（零申报请出具税务部门加盖公章的证明材料或无欠款税收证明）；</w:t>
      </w:r>
    </w:p>
    <w:p w14:paraId="4F75BD5C">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w:t>
      </w:r>
      <w:r>
        <w:rPr>
          <w:rFonts w:hint="default" w:ascii="宋体" w:hAnsi="宋体" w:eastAsia="宋体" w:cs="宋体"/>
          <w:color w:val="auto"/>
          <w:kern w:val="2"/>
          <w:sz w:val="24"/>
          <w:szCs w:val="24"/>
          <w:lang w:val="en-US" w:eastAsia="zh-CN" w:bidi="ar-SA"/>
        </w:rPr>
        <w:t>完税证明若为零申报企业，需提供国家税务总局电子税务局“申报结果查询截图”，税务局代收的社保缴费证明不可作为本项目的完税证明（“税种”不可为养老保险、医疗保险、失业保险、工伤保险和生育保险）</w:t>
      </w:r>
    </w:p>
    <w:p w14:paraId="46FA42AB">
      <w:pPr>
        <w:pStyle w:val="8"/>
        <w:widowControl w:val="0"/>
        <w:numPr>
          <w:ilvl w:val="0"/>
          <w:numId w:val="0"/>
        </w:numPr>
        <w:jc w:val="both"/>
        <w:rPr>
          <w:rFonts w:hint="eastAsia"/>
          <w:color w:val="auto"/>
          <w:lang w:val="en-US" w:eastAsia="zh-CN"/>
        </w:rPr>
      </w:pPr>
    </w:p>
    <w:p w14:paraId="344283F1">
      <w:pPr>
        <w:rPr>
          <w:rFonts w:hint="eastAsia"/>
          <w:color w:val="auto"/>
          <w:lang w:val="en-US" w:eastAsia="zh-CN"/>
        </w:rPr>
      </w:pPr>
    </w:p>
    <w:p w14:paraId="26C2FD64">
      <w:pPr>
        <w:pStyle w:val="8"/>
        <w:rPr>
          <w:rFonts w:hint="eastAsia"/>
          <w:color w:val="auto"/>
          <w:lang w:val="en-US" w:eastAsia="zh-CN"/>
        </w:rPr>
      </w:pPr>
    </w:p>
    <w:p w14:paraId="669A7D4E">
      <w:pPr>
        <w:rPr>
          <w:rFonts w:hint="eastAsia"/>
          <w:color w:val="auto"/>
          <w:lang w:val="en-US" w:eastAsia="zh-CN"/>
        </w:rPr>
      </w:pPr>
    </w:p>
    <w:p w14:paraId="76F75650">
      <w:pPr>
        <w:pStyle w:val="8"/>
        <w:rPr>
          <w:rFonts w:hint="eastAsia"/>
          <w:color w:val="auto"/>
          <w:lang w:val="en-US" w:eastAsia="zh-CN"/>
        </w:rPr>
      </w:pPr>
    </w:p>
    <w:p w14:paraId="395436B6">
      <w:pPr>
        <w:rPr>
          <w:rFonts w:hint="eastAsia"/>
          <w:color w:val="auto"/>
          <w:lang w:val="en-US" w:eastAsia="zh-CN"/>
        </w:rPr>
      </w:pPr>
    </w:p>
    <w:p w14:paraId="394BC726">
      <w:pPr>
        <w:pStyle w:val="8"/>
        <w:rPr>
          <w:rFonts w:hint="eastAsia"/>
          <w:color w:val="auto"/>
          <w:lang w:val="en-US" w:eastAsia="zh-CN"/>
        </w:rPr>
      </w:pPr>
    </w:p>
    <w:p w14:paraId="4AB8AA64">
      <w:pPr>
        <w:rPr>
          <w:rFonts w:hint="eastAsia"/>
          <w:color w:val="auto"/>
          <w:lang w:val="en-US" w:eastAsia="zh-CN"/>
        </w:rPr>
      </w:pPr>
    </w:p>
    <w:p w14:paraId="0E1FCB02">
      <w:pPr>
        <w:rPr>
          <w:rFonts w:hint="eastAsia"/>
          <w:color w:val="auto"/>
          <w:lang w:val="en-US" w:eastAsia="zh-CN"/>
        </w:rPr>
      </w:pPr>
    </w:p>
    <w:p w14:paraId="08240393">
      <w:pPr>
        <w:rPr>
          <w:rFonts w:hint="eastAsia"/>
          <w:color w:val="auto"/>
          <w:lang w:val="en-US" w:eastAsia="zh-CN"/>
        </w:rPr>
      </w:pPr>
    </w:p>
    <w:p w14:paraId="0AEEA107">
      <w:pPr>
        <w:rPr>
          <w:rFonts w:hint="eastAsia"/>
          <w:color w:val="auto"/>
          <w:lang w:val="en-US" w:eastAsia="zh-CN"/>
        </w:rPr>
      </w:pPr>
    </w:p>
    <w:p w14:paraId="5D21D768">
      <w:pPr>
        <w:rPr>
          <w:rFonts w:hint="eastAsia"/>
          <w:color w:val="auto"/>
          <w:lang w:val="en-US" w:eastAsia="zh-CN"/>
        </w:rPr>
      </w:pPr>
    </w:p>
    <w:p w14:paraId="60C2D4B9">
      <w:pPr>
        <w:rPr>
          <w:rFonts w:hint="eastAsia"/>
          <w:color w:val="auto"/>
          <w:lang w:val="en-US" w:eastAsia="zh-CN"/>
        </w:rPr>
      </w:pPr>
    </w:p>
    <w:p w14:paraId="6BB33E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2"/>
        <w:rPr>
          <w:rFonts w:hint="eastAsia" w:ascii="宋体" w:hAnsi="宋体" w:eastAsia="宋体" w:cs="宋体"/>
          <w:b w:val="0"/>
          <w:bCs w:val="0"/>
          <w:color w:val="auto"/>
          <w:kern w:val="0"/>
          <w:sz w:val="28"/>
          <w:szCs w:val="28"/>
          <w:highlight w:val="none"/>
          <w:lang w:val="en-US" w:eastAsia="zh-CN"/>
        </w:rPr>
      </w:pPr>
      <w:bookmarkStart w:id="471" w:name="_Toc21528"/>
      <w:r>
        <w:rPr>
          <w:rFonts w:hint="eastAsia" w:ascii="宋体" w:hAnsi="宋体" w:eastAsia="宋体" w:cs="宋体"/>
          <w:b w:val="0"/>
          <w:bCs w:val="0"/>
          <w:color w:val="auto"/>
          <w:kern w:val="0"/>
          <w:sz w:val="28"/>
          <w:szCs w:val="28"/>
          <w:highlight w:val="none"/>
          <w:lang w:val="en-US" w:eastAsia="zh-CN"/>
        </w:rPr>
        <w:t>8、根据《财政部关于在政府采购活动中查询及使用信用记录有关问题的通知》（财库﹝2016﹞125号）的要求，凡拟参加本次招标项目的供应商，如在“信用中国”网站（www.creditchina.gov.cn） 被列入失信被执行人、重大税收违法失信主体名单(信用服务-重点领域严重失信主体名单查询-搜索栏输入单位全称)、中国政府采购网（http://www.ccgp.gov.cn/search/cr/）政府采购严重违法失信行为信息记录名单的（尚在处罚期内的）,将拒绝其参加本次招标活动，（信用信息记录以采购代理机构或采购人查询为准；）</w:t>
      </w:r>
      <w:bookmarkEnd w:id="471"/>
    </w:p>
    <w:p w14:paraId="362C58BC">
      <w:pPr>
        <w:pStyle w:val="9"/>
        <w:rPr>
          <w:rFonts w:hint="eastAsia"/>
          <w:color w:val="auto"/>
          <w:lang w:val="en-US" w:eastAsia="zh-CN"/>
        </w:rPr>
      </w:pPr>
    </w:p>
    <w:p w14:paraId="4E960B72">
      <w:pPr>
        <w:pStyle w:val="33"/>
        <w:ind w:left="0" w:leftChars="0" w:firstLine="0" w:firstLineChars="0"/>
        <w:rPr>
          <w:rFonts w:hint="eastAsia"/>
          <w:color w:val="auto"/>
          <w:lang w:val="en-US" w:eastAsia="zh-CN"/>
        </w:rPr>
      </w:pPr>
    </w:p>
    <w:p w14:paraId="43E7EA6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8"/>
          <w:szCs w:val="28"/>
          <w:highlight w:val="none"/>
          <w:lang w:val="en-US" w:eastAsia="zh-CN"/>
        </w:rPr>
      </w:pPr>
    </w:p>
    <w:p w14:paraId="43384BA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8"/>
          <w:szCs w:val="28"/>
          <w:highlight w:val="none"/>
          <w:lang w:val="en-US" w:eastAsia="zh-CN"/>
        </w:rPr>
      </w:pPr>
    </w:p>
    <w:p w14:paraId="0D4B7878">
      <w:pPr>
        <w:pStyle w:val="8"/>
        <w:rPr>
          <w:rFonts w:hint="eastAsia" w:ascii="宋体" w:hAnsi="宋体" w:eastAsia="宋体" w:cs="宋体"/>
          <w:b w:val="0"/>
          <w:bCs w:val="0"/>
          <w:color w:val="auto"/>
          <w:kern w:val="0"/>
          <w:sz w:val="28"/>
          <w:szCs w:val="28"/>
          <w:highlight w:val="none"/>
          <w:lang w:val="en-US" w:eastAsia="zh-CN"/>
        </w:rPr>
      </w:pPr>
    </w:p>
    <w:p w14:paraId="18F7119D">
      <w:pPr>
        <w:rPr>
          <w:rFonts w:hint="eastAsia" w:ascii="宋体" w:hAnsi="宋体" w:eastAsia="宋体" w:cs="宋体"/>
          <w:b w:val="0"/>
          <w:bCs w:val="0"/>
          <w:color w:val="auto"/>
          <w:kern w:val="0"/>
          <w:sz w:val="28"/>
          <w:szCs w:val="28"/>
          <w:highlight w:val="none"/>
          <w:lang w:val="en-US" w:eastAsia="zh-CN"/>
        </w:rPr>
      </w:pPr>
    </w:p>
    <w:p w14:paraId="3E6FFDD7">
      <w:pPr>
        <w:pStyle w:val="8"/>
        <w:rPr>
          <w:rFonts w:hint="eastAsia" w:ascii="宋体" w:hAnsi="宋体" w:eastAsia="宋体" w:cs="宋体"/>
          <w:b w:val="0"/>
          <w:bCs w:val="0"/>
          <w:color w:val="auto"/>
          <w:kern w:val="0"/>
          <w:sz w:val="28"/>
          <w:szCs w:val="28"/>
          <w:highlight w:val="none"/>
          <w:lang w:val="en-US" w:eastAsia="zh-CN"/>
        </w:rPr>
      </w:pPr>
    </w:p>
    <w:p w14:paraId="665CF95C">
      <w:pPr>
        <w:rPr>
          <w:rFonts w:hint="eastAsia" w:ascii="宋体" w:hAnsi="宋体" w:eastAsia="宋体" w:cs="宋体"/>
          <w:b w:val="0"/>
          <w:bCs w:val="0"/>
          <w:color w:val="auto"/>
          <w:kern w:val="0"/>
          <w:sz w:val="28"/>
          <w:szCs w:val="28"/>
          <w:highlight w:val="none"/>
          <w:lang w:val="en-US" w:eastAsia="zh-CN"/>
        </w:rPr>
      </w:pPr>
    </w:p>
    <w:p w14:paraId="6A6B2951">
      <w:pPr>
        <w:pStyle w:val="8"/>
        <w:rPr>
          <w:rFonts w:hint="eastAsia" w:ascii="宋体" w:hAnsi="宋体" w:eastAsia="宋体" w:cs="宋体"/>
          <w:b w:val="0"/>
          <w:bCs w:val="0"/>
          <w:color w:val="auto"/>
          <w:kern w:val="0"/>
          <w:sz w:val="28"/>
          <w:szCs w:val="28"/>
          <w:highlight w:val="none"/>
          <w:lang w:val="en-US" w:eastAsia="zh-CN"/>
        </w:rPr>
      </w:pPr>
    </w:p>
    <w:p w14:paraId="7AC6325A">
      <w:pPr>
        <w:rPr>
          <w:rFonts w:hint="eastAsia" w:ascii="宋体" w:hAnsi="宋体" w:eastAsia="宋体" w:cs="宋体"/>
          <w:b w:val="0"/>
          <w:bCs w:val="0"/>
          <w:color w:val="auto"/>
          <w:kern w:val="0"/>
          <w:sz w:val="28"/>
          <w:szCs w:val="28"/>
          <w:highlight w:val="none"/>
          <w:lang w:val="en-US" w:eastAsia="zh-CN"/>
        </w:rPr>
      </w:pPr>
    </w:p>
    <w:p w14:paraId="57D3BFED">
      <w:pPr>
        <w:rPr>
          <w:rFonts w:hint="eastAsia" w:ascii="宋体" w:hAnsi="宋体" w:eastAsia="宋体" w:cs="宋体"/>
          <w:b w:val="0"/>
          <w:bCs w:val="0"/>
          <w:color w:val="auto"/>
          <w:kern w:val="0"/>
          <w:sz w:val="28"/>
          <w:szCs w:val="28"/>
          <w:highlight w:val="none"/>
          <w:lang w:val="en-US" w:eastAsia="zh-CN"/>
        </w:rPr>
      </w:pPr>
    </w:p>
    <w:p w14:paraId="0E37A2A8">
      <w:pPr>
        <w:rPr>
          <w:rFonts w:hint="eastAsia" w:ascii="宋体" w:hAnsi="宋体" w:eastAsia="宋体" w:cs="宋体"/>
          <w:b w:val="0"/>
          <w:bCs w:val="0"/>
          <w:color w:val="auto"/>
          <w:kern w:val="0"/>
          <w:sz w:val="28"/>
          <w:szCs w:val="28"/>
          <w:highlight w:val="none"/>
          <w:lang w:val="en-US" w:eastAsia="zh-CN"/>
        </w:rPr>
      </w:pPr>
    </w:p>
    <w:p w14:paraId="1217E8B3">
      <w:pPr>
        <w:pStyle w:val="8"/>
        <w:rPr>
          <w:rFonts w:hint="eastAsia"/>
          <w:color w:val="auto"/>
          <w:lang w:val="en-US" w:eastAsia="zh-CN"/>
        </w:rPr>
      </w:pPr>
    </w:p>
    <w:p w14:paraId="1BFCF3A5">
      <w:pPr>
        <w:rPr>
          <w:rFonts w:hint="eastAsia"/>
          <w:color w:val="auto"/>
          <w:lang w:val="en-US" w:eastAsia="zh-CN"/>
        </w:rPr>
      </w:pPr>
    </w:p>
    <w:p w14:paraId="7B2E869F">
      <w:pPr>
        <w:pStyle w:val="8"/>
        <w:rPr>
          <w:rFonts w:hint="eastAsia"/>
          <w:color w:val="auto"/>
          <w:lang w:val="en-US" w:eastAsia="zh-CN"/>
        </w:rPr>
      </w:pPr>
    </w:p>
    <w:p w14:paraId="5756D2C9">
      <w:pPr>
        <w:rPr>
          <w:rFonts w:hint="eastAsia"/>
          <w:color w:val="auto"/>
          <w:lang w:val="en-US" w:eastAsia="zh-CN"/>
        </w:rPr>
      </w:pPr>
    </w:p>
    <w:p w14:paraId="2BBFAF39">
      <w:pPr>
        <w:pStyle w:val="8"/>
        <w:rPr>
          <w:rFonts w:hint="eastAsia"/>
          <w:color w:val="auto"/>
          <w:lang w:val="en-US" w:eastAsia="zh-CN"/>
        </w:rPr>
      </w:pPr>
    </w:p>
    <w:p w14:paraId="13C95CC0">
      <w:pPr>
        <w:rPr>
          <w:rFonts w:hint="eastAsia"/>
          <w:color w:val="auto"/>
          <w:lang w:val="en-US" w:eastAsia="zh-CN"/>
        </w:rPr>
      </w:pPr>
    </w:p>
    <w:p w14:paraId="20F116FF">
      <w:pPr>
        <w:pStyle w:val="33"/>
        <w:ind w:left="0" w:leftChars="0" w:firstLine="0" w:firstLineChars="0"/>
        <w:outlineLvl w:val="2"/>
        <w:rPr>
          <w:rFonts w:hint="eastAsia" w:ascii="宋体" w:hAnsi="宋体" w:eastAsia="宋体" w:cs="宋体"/>
          <w:b w:val="0"/>
          <w:bCs w:val="0"/>
          <w:color w:val="auto"/>
          <w:kern w:val="0"/>
          <w:sz w:val="28"/>
          <w:szCs w:val="28"/>
          <w:highlight w:val="none"/>
          <w:lang w:val="en-US" w:eastAsia="zh-CN"/>
        </w:rPr>
      </w:pPr>
      <w:bookmarkStart w:id="472" w:name="_Toc5971"/>
      <w:r>
        <w:rPr>
          <w:rFonts w:hint="eastAsia" w:ascii="宋体" w:hAnsi="宋体" w:eastAsia="宋体" w:cs="宋体"/>
          <w:b w:val="0"/>
          <w:bCs w:val="0"/>
          <w:color w:val="auto"/>
          <w:kern w:val="0"/>
          <w:sz w:val="28"/>
          <w:szCs w:val="28"/>
          <w:highlight w:val="none"/>
          <w:lang w:val="en-US" w:eastAsia="zh-CN"/>
        </w:rPr>
        <w:t>9、在参加政府采购活动中前三年内无重大违法记录的承诺书；</w:t>
      </w:r>
      <w:bookmarkEnd w:id="472"/>
    </w:p>
    <w:p w14:paraId="6BB395AB">
      <w:pPr>
        <w:pStyle w:val="33"/>
        <w:rPr>
          <w:rFonts w:hint="eastAsia" w:ascii="宋体" w:hAnsi="宋体" w:eastAsia="宋体" w:cs="宋体"/>
          <w:b w:val="0"/>
          <w:bCs w:val="0"/>
          <w:color w:val="auto"/>
          <w:kern w:val="0"/>
          <w:sz w:val="28"/>
          <w:szCs w:val="28"/>
          <w:highlight w:val="none"/>
          <w:lang w:val="en-US" w:eastAsia="zh-CN"/>
        </w:rPr>
      </w:pPr>
    </w:p>
    <w:p w14:paraId="5FDD5DEA">
      <w:pPr>
        <w:pStyle w:val="33"/>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在参加政府采购活动中前三年内无重大违法记录的承诺书</w:t>
      </w:r>
    </w:p>
    <w:p w14:paraId="382D28BF">
      <w:pPr>
        <w:pStyle w:val="33"/>
        <w:rPr>
          <w:rFonts w:hint="eastAsia" w:ascii="宋体" w:hAnsi="宋体" w:eastAsia="宋体" w:cs="宋体"/>
          <w:b w:val="0"/>
          <w:bCs w:val="0"/>
          <w:color w:val="auto"/>
          <w:kern w:val="0"/>
          <w:sz w:val="28"/>
          <w:szCs w:val="28"/>
          <w:highlight w:val="none"/>
          <w:lang w:val="en-US" w:eastAsia="zh-CN"/>
        </w:rPr>
      </w:pPr>
    </w:p>
    <w:p w14:paraId="4DA0B373">
      <w:pPr>
        <w:pStyle w:val="22"/>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至</w:t>
      </w:r>
      <w:r>
        <w:rPr>
          <w:rFonts w:hint="eastAsia" w:ascii="宋体" w:hAnsi="宋体" w:eastAsia="宋体" w:cs="宋体"/>
          <w:b w:val="0"/>
          <w:bCs w:val="0"/>
          <w:color w:val="auto"/>
          <w:kern w:val="0"/>
          <w:sz w:val="24"/>
          <w:szCs w:val="24"/>
          <w:highlight w:val="none"/>
          <w:u w:val="single"/>
          <w:lang w:val="en-US" w:eastAsia="zh-CN"/>
        </w:rPr>
        <w:t>（采购人）：</w:t>
      </w:r>
    </w:p>
    <w:p w14:paraId="13BD0113">
      <w:pPr>
        <w:pStyle w:val="22"/>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我单位在参加采购活动前三年内在经营活动中没有《政府采购法》第二十二条第一款第（五）项所称重大违法记录，包括：</w:t>
      </w:r>
    </w:p>
    <w:p w14:paraId="6832977F">
      <w:pPr>
        <w:pStyle w:val="22"/>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我单位或者其法定代表人、董事、监事、高级管理人员未因经营活动中的违法行为收到刑事处罚或者责令停产停业、吊销执照、较大数额罚款等行政处罚。</w:t>
      </w:r>
    </w:p>
    <w:p w14:paraId="713A88B8">
      <w:pPr>
        <w:pStyle w:val="22"/>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 xml:space="preserve">特此声明！ </w:t>
      </w:r>
    </w:p>
    <w:p w14:paraId="6CFCBCE1">
      <w:pPr>
        <w:pStyle w:val="22"/>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 xml:space="preserve">                                        </w:t>
      </w:r>
    </w:p>
    <w:p w14:paraId="5B9B4E1C">
      <w:pPr>
        <w:pStyle w:val="22"/>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 xml:space="preserve">                                 供应商名称： （盖章）</w:t>
      </w:r>
    </w:p>
    <w:p w14:paraId="62B38CA0">
      <w:pPr>
        <w:pStyle w:val="22"/>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auto"/>
          <w:kern w:val="0"/>
          <w:sz w:val="24"/>
          <w:szCs w:val="24"/>
          <w:highlight w:val="none"/>
          <w:lang w:val="en-US" w:eastAsia="zh-CN"/>
        </w:rPr>
      </w:pPr>
    </w:p>
    <w:p w14:paraId="341AF659">
      <w:pPr>
        <w:pStyle w:val="22"/>
        <w:keepNext w:val="0"/>
        <w:keepLines w:val="0"/>
        <w:pageBreakBefore w:val="0"/>
        <w:widowControl w:val="0"/>
        <w:kinsoku/>
        <w:wordWrap/>
        <w:overflowPunct/>
        <w:topLinePunct w:val="0"/>
        <w:autoSpaceDE/>
        <w:autoSpaceDN/>
        <w:bidi w:val="0"/>
        <w:adjustRightInd/>
        <w:snapToGrid w:val="0"/>
        <w:spacing w:line="480" w:lineRule="auto"/>
        <w:jc w:val="righ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法定代表人或授权委托人： （签字或盖章）</w:t>
      </w:r>
    </w:p>
    <w:p w14:paraId="67FA0AEF">
      <w:pPr>
        <w:pStyle w:val="22"/>
        <w:keepNext w:val="0"/>
        <w:keepLines w:val="0"/>
        <w:pageBreakBefore w:val="0"/>
        <w:widowControl w:val="0"/>
        <w:kinsoku/>
        <w:wordWrap/>
        <w:overflowPunct/>
        <w:topLinePunct w:val="0"/>
        <w:autoSpaceDE/>
        <w:autoSpaceDN/>
        <w:bidi w:val="0"/>
        <w:adjustRightInd/>
        <w:snapToGrid w:val="0"/>
        <w:spacing w:line="480" w:lineRule="auto"/>
        <w:jc w:val="right"/>
        <w:textAlignment w:val="auto"/>
        <w:rPr>
          <w:rFonts w:hint="eastAsia" w:ascii="宋体" w:hAnsi="宋体" w:eastAsia="宋体" w:cs="宋体"/>
          <w:b w:val="0"/>
          <w:bCs w:val="0"/>
          <w:color w:val="auto"/>
          <w:kern w:val="0"/>
          <w:sz w:val="24"/>
          <w:szCs w:val="24"/>
          <w:highlight w:val="none"/>
          <w:lang w:val="en-US" w:eastAsia="zh-CN"/>
        </w:rPr>
      </w:pPr>
    </w:p>
    <w:p w14:paraId="027085F1">
      <w:pPr>
        <w:pStyle w:val="22"/>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auto"/>
          <w:kern w:val="0"/>
          <w:sz w:val="24"/>
          <w:szCs w:val="24"/>
          <w:highlight w:val="none"/>
          <w:lang w:val="en-US" w:eastAsia="zh-CN"/>
        </w:rPr>
        <w:sectPr>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val="0"/>
          <w:bCs w:val="0"/>
          <w:color w:val="auto"/>
          <w:kern w:val="0"/>
          <w:sz w:val="24"/>
          <w:szCs w:val="24"/>
          <w:highlight w:val="none"/>
          <w:lang w:val="en-US" w:eastAsia="zh-CN"/>
        </w:rPr>
        <w:t xml:space="preserve">                                    日期：     年   月   日</w:t>
      </w:r>
    </w:p>
    <w:p w14:paraId="4E8CAF86">
      <w:pPr>
        <w:pStyle w:val="33"/>
        <w:ind w:left="0" w:leftChars="0" w:firstLine="0" w:firstLineChars="0"/>
        <w:outlineLvl w:val="2"/>
        <w:rPr>
          <w:rFonts w:hint="default" w:ascii="宋体" w:hAnsi="宋体" w:eastAsia="宋体" w:cs="宋体"/>
          <w:b w:val="0"/>
          <w:bCs w:val="0"/>
          <w:color w:val="auto"/>
          <w:kern w:val="0"/>
          <w:sz w:val="28"/>
          <w:szCs w:val="28"/>
          <w:highlight w:val="none"/>
          <w:lang w:val="en-US" w:eastAsia="zh-CN"/>
        </w:rPr>
      </w:pPr>
      <w:bookmarkStart w:id="473" w:name="_Toc11577"/>
      <w:r>
        <w:rPr>
          <w:rFonts w:hint="eastAsia" w:ascii="宋体" w:hAnsi="宋体" w:eastAsia="宋体" w:cs="宋体"/>
          <w:b w:val="0"/>
          <w:bCs w:val="0"/>
          <w:color w:val="auto"/>
          <w:kern w:val="0"/>
          <w:sz w:val="28"/>
          <w:szCs w:val="28"/>
          <w:highlight w:val="none"/>
          <w:lang w:val="en-US" w:eastAsia="zh-CN"/>
        </w:rPr>
        <w:t>10、针对本次采购项目《反商业贿赂承诺书》的书面声明；</w:t>
      </w:r>
      <w:bookmarkEnd w:id="473"/>
    </w:p>
    <w:p w14:paraId="3DEF4ACA">
      <w:pPr>
        <w:pStyle w:val="21"/>
        <w:rPr>
          <w:rFonts w:hint="eastAsia" w:ascii="宋体" w:hAnsi="宋体" w:eastAsia="宋体" w:cs="宋体"/>
          <w:b w:val="0"/>
          <w:bCs w:val="0"/>
          <w:color w:val="auto"/>
          <w:kern w:val="0"/>
          <w:sz w:val="28"/>
          <w:szCs w:val="28"/>
          <w:highlight w:val="none"/>
          <w:lang w:val="en-US" w:eastAsia="zh-CN"/>
        </w:rPr>
      </w:pPr>
    </w:p>
    <w:p w14:paraId="1E110CD5">
      <w:pPr>
        <w:pStyle w:val="22"/>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32"/>
          <w:szCs w:val="32"/>
          <w:highlight w:val="none"/>
          <w:lang w:val="en-US" w:eastAsia="zh-CN"/>
        </w:rPr>
        <w:t>反商业贿赂承诺书</w:t>
      </w:r>
    </w:p>
    <w:p w14:paraId="6C47051A">
      <w:pPr>
        <w:pStyle w:val="22"/>
        <w:jc w:val="both"/>
        <w:rPr>
          <w:rFonts w:hint="eastAsia" w:ascii="宋体" w:hAnsi="宋体" w:eastAsia="宋体" w:cs="宋体"/>
          <w:b w:val="0"/>
          <w:bCs w:val="0"/>
          <w:color w:val="auto"/>
          <w:kern w:val="0"/>
          <w:sz w:val="24"/>
          <w:szCs w:val="24"/>
          <w:highlight w:val="none"/>
          <w:lang w:val="en-US" w:eastAsia="zh-CN"/>
        </w:rPr>
      </w:pPr>
    </w:p>
    <w:p w14:paraId="3904D09B">
      <w:pPr>
        <w:pStyle w:val="22"/>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我单位承诺：</w:t>
      </w:r>
    </w:p>
    <w:p w14:paraId="62769BE2">
      <w:pPr>
        <w:pStyle w:val="22"/>
        <w:ind w:firstLine="480" w:firstLineChars="200"/>
        <w:jc w:val="left"/>
        <w:rPr>
          <w:rFonts w:hint="eastAsia" w:ascii="宋体" w:hAnsi="宋体" w:eastAsia="宋体" w:cs="宋体"/>
          <w:b w:val="0"/>
          <w:bCs w:val="0"/>
          <w:color w:val="auto"/>
          <w:kern w:val="0"/>
          <w:sz w:val="24"/>
          <w:szCs w:val="24"/>
          <w:highlight w:val="none"/>
          <w:lang w:val="en-US" w:eastAsia="zh-CN"/>
        </w:rPr>
      </w:pPr>
    </w:p>
    <w:p w14:paraId="013194C8">
      <w:pPr>
        <w:pStyle w:val="22"/>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在参加</w:t>
      </w:r>
      <w:r>
        <w:rPr>
          <w:rFonts w:hint="eastAsia" w:ascii="宋体" w:hAnsi="宋体" w:eastAsia="宋体" w:cs="宋体"/>
          <w:b w:val="0"/>
          <w:bCs w:val="0"/>
          <w:color w:val="auto"/>
          <w:kern w:val="0"/>
          <w:sz w:val="24"/>
          <w:szCs w:val="24"/>
          <w:highlight w:val="none"/>
          <w:u w:val="single"/>
          <w:lang w:val="en-US" w:eastAsia="zh-CN"/>
        </w:rPr>
        <w:t>（项目名称及编号）</w:t>
      </w:r>
      <w:r>
        <w:rPr>
          <w:rFonts w:hint="eastAsia" w:ascii="宋体" w:hAnsi="宋体" w:eastAsia="宋体" w:cs="宋体"/>
          <w:b w:val="0"/>
          <w:bCs w:val="0"/>
          <w:color w:val="auto"/>
          <w:kern w:val="0"/>
          <w:sz w:val="24"/>
          <w:szCs w:val="24"/>
          <w:highlight w:val="none"/>
          <w:lang w:val="en-US" w:eastAsia="zh-CN"/>
        </w:rPr>
        <w:t>时，我单位保证做到：</w:t>
      </w:r>
    </w:p>
    <w:p w14:paraId="745C8F6B">
      <w:pPr>
        <w:pStyle w:val="22"/>
        <w:keepNext w:val="0"/>
        <w:keepLines w:val="0"/>
        <w:pageBreakBefore w:val="0"/>
        <w:widowControl w:val="0"/>
        <w:kinsoku/>
        <w:wordWrap/>
        <w:overflowPunct/>
        <w:topLinePunct w:val="0"/>
        <w:autoSpaceDE/>
        <w:autoSpaceDN/>
        <w:bidi w:val="0"/>
        <w:adjustRightInd/>
        <w:snapToGrid w:val="0"/>
        <w:spacing w:line="360" w:lineRule="auto"/>
        <w:ind w:firstLine="720" w:firstLineChars="3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一、公平竞争参加本次招标活动。</w:t>
      </w:r>
    </w:p>
    <w:p w14:paraId="1CA05ABC">
      <w:pPr>
        <w:pStyle w:val="22"/>
        <w:keepNext w:val="0"/>
        <w:keepLines w:val="0"/>
        <w:pageBreakBefore w:val="0"/>
        <w:widowControl w:val="0"/>
        <w:kinsoku/>
        <w:wordWrap/>
        <w:overflowPunct/>
        <w:topLinePunct w:val="0"/>
        <w:autoSpaceDE/>
        <w:autoSpaceDN/>
        <w:bidi w:val="0"/>
        <w:adjustRightInd/>
        <w:snapToGrid w:val="0"/>
        <w:spacing w:line="360" w:lineRule="auto"/>
        <w:ind w:left="280" w:hanging="240" w:hanging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 xml:space="preserve">      二、杜绝任何形式的商业贿赂行为。不向国家工作人员、政府招标代理机构工作人员、评审专家及其亲属提供礼品礼金、有价证券、购物券、回扣、佣金、咨询费、劳务费、赞助费、宣传费、宴请；不为其报销各种消费凭证，不支付其旅游、娱乐等费用。</w:t>
      </w:r>
    </w:p>
    <w:p w14:paraId="6FFB944C">
      <w:pPr>
        <w:pStyle w:val="22"/>
        <w:keepNext w:val="0"/>
        <w:keepLines w:val="0"/>
        <w:pageBreakBefore w:val="0"/>
        <w:widowControl w:val="0"/>
        <w:kinsoku/>
        <w:wordWrap/>
        <w:overflowPunct/>
        <w:topLinePunct w:val="0"/>
        <w:autoSpaceDE/>
        <w:autoSpaceDN/>
        <w:bidi w:val="0"/>
        <w:adjustRightInd/>
        <w:snapToGrid w:val="0"/>
        <w:spacing w:line="360" w:lineRule="auto"/>
        <w:ind w:firstLine="720" w:firstLineChars="300"/>
        <w:jc w:val="left"/>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4"/>
          <w:szCs w:val="24"/>
          <w:highlight w:val="none"/>
          <w:lang w:val="en-US" w:eastAsia="zh-CN"/>
        </w:rPr>
        <w:t>三、若出现上述行为，我单位及参与</w:t>
      </w:r>
      <w:r>
        <w:rPr>
          <w:rFonts w:hint="eastAsia" w:ascii="宋体" w:hAnsi="宋体" w:cs="宋体"/>
          <w:b w:val="0"/>
          <w:bCs w:val="0"/>
          <w:color w:val="auto"/>
          <w:kern w:val="0"/>
          <w:sz w:val="24"/>
          <w:szCs w:val="24"/>
          <w:highlight w:val="none"/>
          <w:lang w:val="en-US" w:eastAsia="zh-CN"/>
        </w:rPr>
        <w:t>磋商</w:t>
      </w:r>
      <w:r>
        <w:rPr>
          <w:rFonts w:hint="eastAsia" w:ascii="宋体" w:hAnsi="宋体" w:eastAsia="宋体" w:cs="宋体"/>
          <w:b w:val="0"/>
          <w:bCs w:val="0"/>
          <w:color w:val="auto"/>
          <w:kern w:val="0"/>
          <w:sz w:val="24"/>
          <w:szCs w:val="24"/>
          <w:highlight w:val="none"/>
          <w:lang w:val="en-US" w:eastAsia="zh-CN"/>
        </w:rPr>
        <w:t>的工作人员愿意接受按照国家法律法规等有关规定给予的处罚。</w:t>
      </w:r>
    </w:p>
    <w:p w14:paraId="61EB5123">
      <w:pPr>
        <w:pStyle w:val="22"/>
        <w:jc w:val="left"/>
        <w:rPr>
          <w:rFonts w:hint="eastAsia" w:ascii="宋体" w:hAnsi="宋体" w:eastAsia="宋体" w:cs="宋体"/>
          <w:b w:val="0"/>
          <w:bCs w:val="0"/>
          <w:color w:val="auto"/>
          <w:kern w:val="0"/>
          <w:sz w:val="28"/>
          <w:szCs w:val="28"/>
          <w:highlight w:val="none"/>
          <w:lang w:val="en-US" w:eastAsia="zh-CN"/>
        </w:rPr>
      </w:pPr>
    </w:p>
    <w:p w14:paraId="5B49E3D4">
      <w:pPr>
        <w:pStyle w:val="22"/>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 xml:space="preserve">                                    </w:t>
      </w:r>
    </w:p>
    <w:p w14:paraId="6EFF0545">
      <w:pPr>
        <w:pStyle w:val="22"/>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 xml:space="preserve">                                     供应商名称： （盖章）</w:t>
      </w:r>
    </w:p>
    <w:p w14:paraId="26E3E6CB">
      <w:pPr>
        <w:pStyle w:val="22"/>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auto"/>
          <w:kern w:val="0"/>
          <w:sz w:val="24"/>
          <w:szCs w:val="24"/>
          <w:highlight w:val="none"/>
          <w:lang w:val="en-US" w:eastAsia="zh-CN"/>
        </w:rPr>
      </w:pPr>
    </w:p>
    <w:p w14:paraId="5B8D5FFC">
      <w:pPr>
        <w:pStyle w:val="22"/>
        <w:keepNext w:val="0"/>
        <w:keepLines w:val="0"/>
        <w:pageBreakBefore w:val="0"/>
        <w:widowControl w:val="0"/>
        <w:kinsoku/>
        <w:wordWrap/>
        <w:overflowPunct/>
        <w:topLinePunct w:val="0"/>
        <w:autoSpaceDE/>
        <w:autoSpaceDN/>
        <w:bidi w:val="0"/>
        <w:adjustRightInd/>
        <w:snapToGrid w:val="0"/>
        <w:spacing w:line="480" w:lineRule="auto"/>
        <w:jc w:val="righ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法定代表人或授权委托人： （签字或盖章）</w:t>
      </w:r>
    </w:p>
    <w:p w14:paraId="7D55EC06">
      <w:pPr>
        <w:pStyle w:val="22"/>
        <w:keepNext w:val="0"/>
        <w:keepLines w:val="0"/>
        <w:pageBreakBefore w:val="0"/>
        <w:widowControl w:val="0"/>
        <w:kinsoku/>
        <w:wordWrap/>
        <w:overflowPunct/>
        <w:topLinePunct w:val="0"/>
        <w:autoSpaceDE/>
        <w:autoSpaceDN/>
        <w:bidi w:val="0"/>
        <w:adjustRightInd/>
        <w:snapToGrid w:val="0"/>
        <w:spacing w:line="480" w:lineRule="auto"/>
        <w:jc w:val="right"/>
        <w:textAlignment w:val="auto"/>
        <w:rPr>
          <w:rFonts w:hint="eastAsia" w:ascii="宋体" w:hAnsi="宋体" w:eastAsia="宋体" w:cs="宋体"/>
          <w:b w:val="0"/>
          <w:bCs w:val="0"/>
          <w:color w:val="auto"/>
          <w:kern w:val="0"/>
          <w:sz w:val="24"/>
          <w:szCs w:val="24"/>
          <w:highlight w:val="none"/>
          <w:lang w:val="en-US" w:eastAsia="zh-CN"/>
        </w:rPr>
      </w:pPr>
    </w:p>
    <w:p w14:paraId="23423CE1">
      <w:pP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 xml:space="preserve">                                            日期：     年   月   日</w:t>
      </w:r>
    </w:p>
    <w:p w14:paraId="3D5FCC84">
      <w:pPr>
        <w:pStyle w:val="21"/>
        <w:ind w:left="559" w:leftChars="266" w:firstLine="0" w:firstLineChars="0"/>
        <w:rPr>
          <w:rFonts w:hint="eastAsia" w:ascii="宋体" w:hAnsi="宋体" w:eastAsia="宋体" w:cs="宋体"/>
          <w:b w:val="0"/>
          <w:bCs w:val="0"/>
          <w:color w:val="auto"/>
          <w:kern w:val="0"/>
          <w:sz w:val="24"/>
          <w:szCs w:val="24"/>
          <w:highlight w:val="none"/>
          <w:lang w:val="en-US" w:eastAsia="zh-CN"/>
        </w:rPr>
      </w:pPr>
    </w:p>
    <w:p w14:paraId="73398C9E">
      <w:pPr>
        <w:pStyle w:val="21"/>
        <w:ind w:left="559" w:leftChars="266" w:firstLine="0" w:firstLineChars="0"/>
        <w:rPr>
          <w:rFonts w:hint="eastAsia" w:ascii="宋体" w:hAnsi="宋体" w:eastAsia="宋体" w:cs="宋体"/>
          <w:b w:val="0"/>
          <w:bCs w:val="0"/>
          <w:color w:val="auto"/>
          <w:kern w:val="0"/>
          <w:sz w:val="24"/>
          <w:szCs w:val="24"/>
          <w:highlight w:val="none"/>
          <w:lang w:val="en-US" w:eastAsia="zh-CN"/>
        </w:rPr>
      </w:pPr>
    </w:p>
    <w:p w14:paraId="648A05A0">
      <w:pPr>
        <w:pStyle w:val="21"/>
        <w:ind w:left="559" w:leftChars="266" w:firstLine="0" w:firstLineChars="0"/>
        <w:rPr>
          <w:rFonts w:hint="eastAsia" w:ascii="宋体" w:hAnsi="宋体" w:eastAsia="宋体" w:cs="宋体"/>
          <w:b w:val="0"/>
          <w:bCs w:val="0"/>
          <w:color w:val="auto"/>
          <w:kern w:val="0"/>
          <w:sz w:val="24"/>
          <w:szCs w:val="24"/>
          <w:highlight w:val="none"/>
          <w:lang w:val="en-US" w:eastAsia="zh-CN"/>
        </w:rPr>
      </w:pPr>
    </w:p>
    <w:p w14:paraId="2ED31FFE">
      <w:pPr>
        <w:pStyle w:val="21"/>
        <w:ind w:left="559" w:leftChars="266" w:firstLine="0" w:firstLineChars="0"/>
        <w:rPr>
          <w:rFonts w:hint="eastAsia" w:ascii="宋体" w:hAnsi="宋体" w:eastAsia="宋体" w:cs="宋体"/>
          <w:b w:val="0"/>
          <w:bCs w:val="0"/>
          <w:color w:val="auto"/>
          <w:kern w:val="0"/>
          <w:sz w:val="24"/>
          <w:szCs w:val="24"/>
          <w:highlight w:val="none"/>
          <w:lang w:val="en-US" w:eastAsia="zh-CN"/>
        </w:rPr>
      </w:pPr>
    </w:p>
    <w:p w14:paraId="3207F259">
      <w:pPr>
        <w:pStyle w:val="21"/>
        <w:ind w:left="559" w:leftChars="266" w:firstLine="0" w:firstLineChars="0"/>
        <w:rPr>
          <w:rFonts w:hint="eastAsia" w:ascii="宋体" w:hAnsi="宋体" w:eastAsia="宋体" w:cs="宋体"/>
          <w:b w:val="0"/>
          <w:bCs w:val="0"/>
          <w:color w:val="auto"/>
          <w:kern w:val="0"/>
          <w:sz w:val="24"/>
          <w:szCs w:val="24"/>
          <w:highlight w:val="none"/>
          <w:lang w:val="en-US" w:eastAsia="zh-CN"/>
        </w:rPr>
      </w:pPr>
    </w:p>
    <w:p w14:paraId="052C00B9">
      <w:pPr>
        <w:pStyle w:val="21"/>
        <w:ind w:left="559" w:leftChars="266" w:firstLine="0" w:firstLineChars="0"/>
        <w:rPr>
          <w:rFonts w:hint="eastAsia" w:ascii="宋体" w:hAnsi="宋体" w:eastAsia="宋体" w:cs="宋体"/>
          <w:b w:val="0"/>
          <w:bCs w:val="0"/>
          <w:color w:val="auto"/>
          <w:kern w:val="0"/>
          <w:sz w:val="24"/>
          <w:szCs w:val="24"/>
          <w:highlight w:val="none"/>
          <w:lang w:val="en-US" w:eastAsia="zh-CN"/>
        </w:rPr>
      </w:pPr>
    </w:p>
    <w:p w14:paraId="2C3FB6CF">
      <w:pPr>
        <w:pStyle w:val="21"/>
        <w:ind w:left="559" w:leftChars="266" w:firstLine="0" w:firstLineChars="0"/>
        <w:rPr>
          <w:rFonts w:hint="eastAsia" w:ascii="宋体" w:hAnsi="宋体" w:eastAsia="宋体" w:cs="宋体"/>
          <w:b w:val="0"/>
          <w:bCs w:val="0"/>
          <w:color w:val="auto"/>
          <w:kern w:val="0"/>
          <w:sz w:val="24"/>
          <w:szCs w:val="24"/>
          <w:highlight w:val="none"/>
          <w:lang w:val="en-US" w:eastAsia="zh-CN"/>
        </w:rPr>
      </w:pPr>
    </w:p>
    <w:p w14:paraId="48135A96">
      <w:pPr>
        <w:pStyle w:val="21"/>
        <w:ind w:left="559" w:leftChars="266" w:firstLine="0" w:firstLineChars="0"/>
        <w:rPr>
          <w:rFonts w:hint="eastAsia" w:ascii="宋体" w:hAnsi="宋体" w:eastAsia="宋体" w:cs="宋体"/>
          <w:b w:val="0"/>
          <w:bCs w:val="0"/>
          <w:color w:val="auto"/>
          <w:kern w:val="0"/>
          <w:sz w:val="24"/>
          <w:szCs w:val="24"/>
          <w:highlight w:val="none"/>
          <w:lang w:val="en-US" w:eastAsia="zh-CN"/>
        </w:rPr>
      </w:pPr>
    </w:p>
    <w:p w14:paraId="770FF7E7">
      <w:pPr>
        <w:pStyle w:val="21"/>
        <w:ind w:left="559" w:leftChars="266" w:firstLine="0" w:firstLineChars="0"/>
        <w:rPr>
          <w:rFonts w:hint="eastAsia" w:ascii="宋体" w:hAnsi="宋体" w:eastAsia="宋体" w:cs="宋体"/>
          <w:b w:val="0"/>
          <w:bCs w:val="0"/>
          <w:color w:val="auto"/>
          <w:kern w:val="0"/>
          <w:sz w:val="24"/>
          <w:szCs w:val="24"/>
          <w:highlight w:val="none"/>
          <w:lang w:val="en-US" w:eastAsia="zh-CN"/>
        </w:rPr>
      </w:pPr>
    </w:p>
    <w:p w14:paraId="5423BE45">
      <w:pPr>
        <w:pStyle w:val="21"/>
        <w:ind w:left="559" w:leftChars="266" w:firstLine="0" w:firstLineChars="0"/>
        <w:rPr>
          <w:rFonts w:hint="eastAsia" w:ascii="宋体" w:hAnsi="宋体" w:eastAsia="宋体" w:cs="宋体"/>
          <w:b w:val="0"/>
          <w:bCs w:val="0"/>
          <w:color w:val="auto"/>
          <w:kern w:val="0"/>
          <w:sz w:val="24"/>
          <w:szCs w:val="24"/>
          <w:highlight w:val="none"/>
          <w:lang w:val="en-US" w:eastAsia="zh-CN"/>
        </w:rPr>
      </w:pPr>
    </w:p>
    <w:p w14:paraId="1013B0CC">
      <w:pPr>
        <w:pStyle w:val="21"/>
        <w:ind w:left="559" w:leftChars="266" w:firstLine="0" w:firstLineChars="0"/>
        <w:rPr>
          <w:rFonts w:hint="eastAsia" w:ascii="宋体" w:hAnsi="宋体" w:eastAsia="宋体" w:cs="宋体"/>
          <w:b w:val="0"/>
          <w:bCs w:val="0"/>
          <w:color w:val="auto"/>
          <w:kern w:val="0"/>
          <w:sz w:val="24"/>
          <w:szCs w:val="24"/>
          <w:highlight w:val="none"/>
          <w:lang w:val="en-US" w:eastAsia="zh-CN"/>
        </w:rPr>
      </w:pPr>
    </w:p>
    <w:p w14:paraId="1183E968">
      <w:pPr>
        <w:pStyle w:val="21"/>
        <w:ind w:left="559" w:leftChars="266" w:firstLine="0" w:firstLineChars="0"/>
        <w:rPr>
          <w:rFonts w:hint="eastAsia" w:ascii="宋体" w:hAnsi="宋体" w:eastAsia="宋体" w:cs="宋体"/>
          <w:b w:val="0"/>
          <w:bCs w:val="0"/>
          <w:color w:val="auto"/>
          <w:kern w:val="0"/>
          <w:sz w:val="24"/>
          <w:szCs w:val="24"/>
          <w:highlight w:val="none"/>
          <w:lang w:val="en-US" w:eastAsia="zh-CN"/>
        </w:rPr>
      </w:pPr>
    </w:p>
    <w:p w14:paraId="6C678514">
      <w:pPr>
        <w:pStyle w:val="21"/>
        <w:ind w:left="559" w:leftChars="266" w:firstLine="0" w:firstLineChars="0"/>
        <w:rPr>
          <w:rFonts w:hint="eastAsia" w:ascii="宋体" w:hAnsi="宋体" w:eastAsia="宋体" w:cs="宋体"/>
          <w:b w:val="0"/>
          <w:bCs w:val="0"/>
          <w:color w:val="auto"/>
          <w:kern w:val="0"/>
          <w:sz w:val="24"/>
          <w:szCs w:val="24"/>
          <w:highlight w:val="none"/>
          <w:lang w:val="en-US" w:eastAsia="zh-CN"/>
        </w:rPr>
      </w:pPr>
    </w:p>
    <w:p w14:paraId="67FC824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val="0"/>
          <w:bCs w:val="0"/>
          <w:color w:val="auto"/>
          <w:kern w:val="0"/>
          <w:sz w:val="28"/>
          <w:szCs w:val="28"/>
          <w:highlight w:val="none"/>
          <w:lang w:val="en-US" w:eastAsia="zh-CN"/>
        </w:rPr>
      </w:pPr>
      <w:bookmarkStart w:id="474" w:name="_Toc31477"/>
      <w:r>
        <w:rPr>
          <w:rFonts w:hint="eastAsia" w:ascii="宋体" w:hAnsi="宋体" w:eastAsia="宋体" w:cs="宋体"/>
          <w:b w:val="0"/>
          <w:bCs w:val="0"/>
          <w:color w:val="auto"/>
          <w:kern w:val="0"/>
          <w:sz w:val="28"/>
          <w:szCs w:val="28"/>
          <w:highlight w:val="none"/>
          <w:lang w:val="en-US" w:eastAsia="zh-CN"/>
        </w:rPr>
        <w:t>11、本项目不接受联合体投标；（提供非联合体投标承诺函，承诺函格式自拟）</w:t>
      </w:r>
      <w:bookmarkEnd w:id="474"/>
    </w:p>
    <w:p w14:paraId="4373EA8E">
      <w:pPr>
        <w:pStyle w:val="8"/>
        <w:rPr>
          <w:rFonts w:hint="eastAsia" w:ascii="宋体" w:hAnsi="宋体" w:eastAsia="宋体" w:cs="宋体"/>
          <w:b w:val="0"/>
          <w:bCs w:val="0"/>
          <w:color w:val="auto"/>
          <w:kern w:val="0"/>
          <w:sz w:val="28"/>
          <w:szCs w:val="28"/>
          <w:highlight w:val="none"/>
          <w:lang w:val="en-US" w:eastAsia="zh-CN"/>
        </w:rPr>
      </w:pPr>
    </w:p>
    <w:p w14:paraId="4EB27CB9">
      <w:pPr>
        <w:rPr>
          <w:rFonts w:hint="eastAsia" w:ascii="宋体" w:hAnsi="宋体" w:eastAsia="宋体" w:cs="宋体"/>
          <w:b w:val="0"/>
          <w:bCs w:val="0"/>
          <w:color w:val="auto"/>
          <w:kern w:val="0"/>
          <w:sz w:val="28"/>
          <w:szCs w:val="28"/>
          <w:highlight w:val="none"/>
          <w:lang w:val="en-US" w:eastAsia="zh-CN"/>
        </w:rPr>
      </w:pPr>
    </w:p>
    <w:p w14:paraId="3AB7CAE7">
      <w:pPr>
        <w:pStyle w:val="8"/>
        <w:rPr>
          <w:rFonts w:hint="eastAsia" w:ascii="宋体" w:hAnsi="宋体" w:eastAsia="宋体" w:cs="宋体"/>
          <w:b w:val="0"/>
          <w:bCs w:val="0"/>
          <w:color w:val="auto"/>
          <w:kern w:val="0"/>
          <w:sz w:val="28"/>
          <w:szCs w:val="28"/>
          <w:highlight w:val="none"/>
          <w:lang w:val="en-US" w:eastAsia="zh-CN"/>
        </w:rPr>
      </w:pPr>
    </w:p>
    <w:p w14:paraId="4E28EE83">
      <w:pPr>
        <w:rPr>
          <w:rFonts w:hint="eastAsia" w:ascii="宋体" w:hAnsi="宋体" w:eastAsia="宋体" w:cs="宋体"/>
          <w:b w:val="0"/>
          <w:bCs w:val="0"/>
          <w:color w:val="auto"/>
          <w:kern w:val="0"/>
          <w:sz w:val="28"/>
          <w:szCs w:val="28"/>
          <w:highlight w:val="none"/>
          <w:lang w:val="en-US" w:eastAsia="zh-CN"/>
        </w:rPr>
      </w:pPr>
    </w:p>
    <w:p w14:paraId="7E01F185">
      <w:pPr>
        <w:pStyle w:val="8"/>
        <w:rPr>
          <w:rFonts w:hint="eastAsia" w:ascii="宋体" w:hAnsi="宋体" w:eastAsia="宋体" w:cs="宋体"/>
          <w:b w:val="0"/>
          <w:bCs w:val="0"/>
          <w:color w:val="auto"/>
          <w:kern w:val="0"/>
          <w:sz w:val="28"/>
          <w:szCs w:val="28"/>
          <w:highlight w:val="none"/>
          <w:lang w:val="en-US" w:eastAsia="zh-CN"/>
        </w:rPr>
      </w:pPr>
    </w:p>
    <w:p w14:paraId="3C6DFBB4">
      <w:pPr>
        <w:rPr>
          <w:rFonts w:hint="eastAsia" w:ascii="宋体" w:hAnsi="宋体" w:eastAsia="宋体" w:cs="宋体"/>
          <w:b w:val="0"/>
          <w:bCs w:val="0"/>
          <w:color w:val="auto"/>
          <w:kern w:val="0"/>
          <w:sz w:val="28"/>
          <w:szCs w:val="28"/>
          <w:highlight w:val="none"/>
          <w:lang w:val="en-US" w:eastAsia="zh-CN"/>
        </w:rPr>
      </w:pPr>
    </w:p>
    <w:p w14:paraId="7098BF8A">
      <w:pPr>
        <w:pStyle w:val="8"/>
        <w:rPr>
          <w:rFonts w:hint="eastAsia" w:ascii="宋体" w:hAnsi="宋体" w:eastAsia="宋体" w:cs="宋体"/>
          <w:b w:val="0"/>
          <w:bCs w:val="0"/>
          <w:color w:val="auto"/>
          <w:kern w:val="0"/>
          <w:sz w:val="28"/>
          <w:szCs w:val="28"/>
          <w:highlight w:val="none"/>
          <w:lang w:val="en-US" w:eastAsia="zh-CN"/>
        </w:rPr>
      </w:pPr>
    </w:p>
    <w:p w14:paraId="5FC48019">
      <w:pPr>
        <w:rPr>
          <w:rFonts w:hint="eastAsia" w:ascii="宋体" w:hAnsi="宋体" w:eastAsia="宋体" w:cs="宋体"/>
          <w:b w:val="0"/>
          <w:bCs w:val="0"/>
          <w:color w:val="auto"/>
          <w:kern w:val="0"/>
          <w:sz w:val="28"/>
          <w:szCs w:val="28"/>
          <w:highlight w:val="none"/>
          <w:lang w:val="en-US" w:eastAsia="zh-CN"/>
        </w:rPr>
      </w:pPr>
    </w:p>
    <w:p w14:paraId="12A98DEA">
      <w:pPr>
        <w:pStyle w:val="8"/>
        <w:rPr>
          <w:rFonts w:hint="eastAsia"/>
          <w:color w:val="auto"/>
          <w:lang w:val="en-US" w:eastAsia="zh-CN"/>
        </w:rPr>
      </w:pPr>
    </w:p>
    <w:p w14:paraId="4CCF415A">
      <w:pPr>
        <w:pStyle w:val="8"/>
        <w:rPr>
          <w:rFonts w:hint="default" w:ascii="宋体" w:hAnsi="宋体" w:eastAsia="宋体" w:cs="宋体"/>
          <w:b w:val="0"/>
          <w:bCs w:val="0"/>
          <w:color w:val="auto"/>
          <w:kern w:val="0"/>
          <w:sz w:val="28"/>
          <w:szCs w:val="28"/>
          <w:highlight w:val="none"/>
          <w:lang w:val="en-US" w:eastAsia="zh-CN"/>
        </w:rPr>
      </w:pPr>
    </w:p>
    <w:p w14:paraId="2D6BE3A0">
      <w:pPr>
        <w:rPr>
          <w:rFonts w:hint="default" w:ascii="宋体" w:hAnsi="宋体" w:eastAsia="宋体" w:cs="宋体"/>
          <w:b w:val="0"/>
          <w:bCs w:val="0"/>
          <w:color w:val="auto"/>
          <w:kern w:val="0"/>
          <w:sz w:val="28"/>
          <w:szCs w:val="28"/>
          <w:highlight w:val="none"/>
          <w:lang w:val="en-US" w:eastAsia="zh-CN"/>
        </w:rPr>
      </w:pPr>
    </w:p>
    <w:p w14:paraId="5496D536">
      <w:pPr>
        <w:pStyle w:val="8"/>
        <w:rPr>
          <w:rFonts w:hint="default" w:ascii="宋体" w:hAnsi="宋体" w:eastAsia="宋体" w:cs="宋体"/>
          <w:b w:val="0"/>
          <w:bCs w:val="0"/>
          <w:color w:val="auto"/>
          <w:kern w:val="0"/>
          <w:sz w:val="28"/>
          <w:szCs w:val="28"/>
          <w:highlight w:val="none"/>
          <w:lang w:val="en-US" w:eastAsia="zh-CN"/>
        </w:rPr>
      </w:pPr>
    </w:p>
    <w:p w14:paraId="3FC6F69D">
      <w:pPr>
        <w:rPr>
          <w:rFonts w:hint="default"/>
          <w:color w:val="auto"/>
          <w:lang w:val="en-US" w:eastAsia="zh-CN"/>
        </w:rPr>
      </w:pPr>
    </w:p>
    <w:p w14:paraId="2D3353BE">
      <w:pPr>
        <w:pStyle w:val="8"/>
        <w:rPr>
          <w:rFonts w:hint="default" w:ascii="宋体" w:hAnsi="宋体" w:eastAsia="宋体" w:cs="宋体"/>
          <w:b w:val="0"/>
          <w:bCs w:val="0"/>
          <w:color w:val="auto"/>
          <w:kern w:val="0"/>
          <w:sz w:val="28"/>
          <w:szCs w:val="28"/>
          <w:highlight w:val="none"/>
          <w:lang w:val="en-US" w:eastAsia="zh-CN"/>
        </w:rPr>
      </w:pPr>
    </w:p>
    <w:p w14:paraId="57ED4246">
      <w:pPr>
        <w:rPr>
          <w:rFonts w:hint="default" w:ascii="宋体" w:hAnsi="宋体" w:eastAsia="宋体" w:cs="宋体"/>
          <w:b w:val="0"/>
          <w:bCs w:val="0"/>
          <w:color w:val="auto"/>
          <w:kern w:val="0"/>
          <w:sz w:val="28"/>
          <w:szCs w:val="28"/>
          <w:highlight w:val="none"/>
          <w:lang w:val="en-US" w:eastAsia="zh-CN"/>
        </w:rPr>
      </w:pPr>
    </w:p>
    <w:p w14:paraId="4212FA91">
      <w:pPr>
        <w:pStyle w:val="8"/>
        <w:rPr>
          <w:rFonts w:hint="default" w:ascii="宋体" w:hAnsi="宋体" w:eastAsia="宋体" w:cs="宋体"/>
          <w:b w:val="0"/>
          <w:bCs w:val="0"/>
          <w:color w:val="auto"/>
          <w:kern w:val="0"/>
          <w:sz w:val="28"/>
          <w:szCs w:val="28"/>
          <w:highlight w:val="none"/>
          <w:lang w:val="en-US" w:eastAsia="zh-CN"/>
        </w:rPr>
      </w:pPr>
    </w:p>
    <w:p w14:paraId="2617A184">
      <w:pPr>
        <w:rPr>
          <w:rFonts w:hint="default" w:ascii="宋体" w:hAnsi="宋体" w:eastAsia="宋体" w:cs="宋体"/>
          <w:b w:val="0"/>
          <w:bCs w:val="0"/>
          <w:color w:val="auto"/>
          <w:kern w:val="0"/>
          <w:sz w:val="28"/>
          <w:szCs w:val="28"/>
          <w:highlight w:val="none"/>
          <w:lang w:val="en-US" w:eastAsia="zh-CN"/>
        </w:rPr>
      </w:pPr>
    </w:p>
    <w:p w14:paraId="27515145">
      <w:pPr>
        <w:pStyle w:val="8"/>
        <w:rPr>
          <w:rFonts w:hint="default" w:ascii="宋体" w:hAnsi="宋体" w:eastAsia="宋体" w:cs="宋体"/>
          <w:b w:val="0"/>
          <w:bCs w:val="0"/>
          <w:color w:val="auto"/>
          <w:kern w:val="0"/>
          <w:sz w:val="28"/>
          <w:szCs w:val="28"/>
          <w:highlight w:val="none"/>
          <w:lang w:val="en-US" w:eastAsia="zh-CN"/>
        </w:rPr>
      </w:pPr>
    </w:p>
    <w:p w14:paraId="78D561EA">
      <w:pPr>
        <w:rPr>
          <w:rFonts w:hint="default" w:ascii="宋体" w:hAnsi="宋体" w:eastAsia="宋体" w:cs="宋体"/>
          <w:b w:val="0"/>
          <w:bCs w:val="0"/>
          <w:color w:val="auto"/>
          <w:kern w:val="0"/>
          <w:sz w:val="28"/>
          <w:szCs w:val="28"/>
          <w:highlight w:val="none"/>
          <w:lang w:val="en-US" w:eastAsia="zh-CN"/>
        </w:rPr>
      </w:pPr>
    </w:p>
    <w:p w14:paraId="4BD09394">
      <w:pPr>
        <w:pStyle w:val="8"/>
        <w:rPr>
          <w:rFonts w:hint="default" w:ascii="宋体" w:hAnsi="宋体" w:eastAsia="宋体" w:cs="宋体"/>
          <w:b w:val="0"/>
          <w:bCs w:val="0"/>
          <w:color w:val="auto"/>
          <w:kern w:val="0"/>
          <w:sz w:val="28"/>
          <w:szCs w:val="28"/>
          <w:highlight w:val="none"/>
          <w:lang w:val="en-US" w:eastAsia="zh-CN"/>
        </w:rPr>
      </w:pPr>
    </w:p>
    <w:p w14:paraId="6D107C6D">
      <w:pPr>
        <w:rPr>
          <w:rFonts w:hint="default" w:ascii="宋体" w:hAnsi="宋体" w:eastAsia="宋体" w:cs="宋体"/>
          <w:b w:val="0"/>
          <w:bCs w:val="0"/>
          <w:color w:val="auto"/>
          <w:kern w:val="0"/>
          <w:sz w:val="28"/>
          <w:szCs w:val="28"/>
          <w:highlight w:val="none"/>
          <w:lang w:val="en-US" w:eastAsia="zh-CN"/>
        </w:rPr>
      </w:pPr>
    </w:p>
    <w:p w14:paraId="3D2E8952">
      <w:pPr>
        <w:pStyle w:val="8"/>
        <w:rPr>
          <w:rFonts w:hint="default" w:ascii="宋体" w:hAnsi="宋体" w:eastAsia="宋体" w:cs="宋体"/>
          <w:b w:val="0"/>
          <w:bCs w:val="0"/>
          <w:color w:val="auto"/>
          <w:kern w:val="0"/>
          <w:sz w:val="28"/>
          <w:szCs w:val="28"/>
          <w:highlight w:val="none"/>
          <w:lang w:val="en-US" w:eastAsia="zh-CN"/>
        </w:rPr>
      </w:pPr>
    </w:p>
    <w:p w14:paraId="5DEE1029">
      <w:pPr>
        <w:rPr>
          <w:rFonts w:hint="default" w:ascii="宋体" w:hAnsi="宋体" w:eastAsia="宋体" w:cs="宋体"/>
          <w:b w:val="0"/>
          <w:bCs w:val="0"/>
          <w:color w:val="auto"/>
          <w:kern w:val="0"/>
          <w:sz w:val="28"/>
          <w:szCs w:val="28"/>
          <w:highlight w:val="none"/>
          <w:lang w:val="en-US" w:eastAsia="zh-CN"/>
        </w:rPr>
      </w:pPr>
    </w:p>
    <w:p w14:paraId="29836175">
      <w:pPr>
        <w:pStyle w:val="8"/>
        <w:rPr>
          <w:rFonts w:hint="default" w:ascii="宋体" w:hAnsi="宋体" w:eastAsia="宋体" w:cs="宋体"/>
          <w:b w:val="0"/>
          <w:bCs w:val="0"/>
          <w:color w:val="auto"/>
          <w:kern w:val="0"/>
          <w:sz w:val="28"/>
          <w:szCs w:val="28"/>
          <w:highlight w:val="none"/>
          <w:lang w:val="en-US" w:eastAsia="zh-CN"/>
        </w:rPr>
      </w:pPr>
    </w:p>
    <w:p w14:paraId="15847F4E">
      <w:pPr>
        <w:rPr>
          <w:rFonts w:hint="default" w:ascii="宋体" w:hAnsi="宋体" w:eastAsia="宋体" w:cs="宋体"/>
          <w:b w:val="0"/>
          <w:bCs w:val="0"/>
          <w:color w:val="auto"/>
          <w:kern w:val="0"/>
          <w:sz w:val="28"/>
          <w:szCs w:val="28"/>
          <w:highlight w:val="none"/>
          <w:lang w:val="en-US" w:eastAsia="zh-CN"/>
        </w:rPr>
      </w:pPr>
    </w:p>
    <w:p w14:paraId="34C8F5CC">
      <w:pPr>
        <w:pStyle w:val="8"/>
        <w:rPr>
          <w:rFonts w:hint="default" w:ascii="宋体" w:hAnsi="宋体" w:eastAsia="宋体" w:cs="宋体"/>
          <w:b w:val="0"/>
          <w:bCs w:val="0"/>
          <w:color w:val="auto"/>
          <w:kern w:val="0"/>
          <w:sz w:val="28"/>
          <w:szCs w:val="28"/>
          <w:highlight w:val="none"/>
          <w:lang w:val="en-US" w:eastAsia="zh-CN"/>
        </w:rPr>
      </w:pPr>
    </w:p>
    <w:p w14:paraId="47E0F78D">
      <w:pPr>
        <w:rPr>
          <w:rFonts w:hint="default" w:ascii="宋体" w:hAnsi="宋体" w:eastAsia="宋体" w:cs="宋体"/>
          <w:b w:val="0"/>
          <w:bCs w:val="0"/>
          <w:color w:val="auto"/>
          <w:kern w:val="0"/>
          <w:sz w:val="28"/>
          <w:szCs w:val="28"/>
          <w:highlight w:val="none"/>
          <w:lang w:val="en-US" w:eastAsia="zh-CN"/>
        </w:rPr>
      </w:pPr>
    </w:p>
    <w:p w14:paraId="4E5FAC18">
      <w:pPr>
        <w:pStyle w:val="8"/>
        <w:rPr>
          <w:rFonts w:hint="default" w:ascii="宋体" w:hAnsi="宋体" w:eastAsia="宋体" w:cs="宋体"/>
          <w:b w:val="0"/>
          <w:bCs w:val="0"/>
          <w:color w:val="auto"/>
          <w:kern w:val="0"/>
          <w:sz w:val="28"/>
          <w:szCs w:val="28"/>
          <w:highlight w:val="none"/>
          <w:lang w:val="en-US" w:eastAsia="zh-CN"/>
        </w:rPr>
      </w:pPr>
    </w:p>
    <w:p w14:paraId="4FFCBE5F">
      <w:pPr>
        <w:rPr>
          <w:rFonts w:hint="default" w:ascii="宋体" w:hAnsi="宋体" w:eastAsia="宋体" w:cs="宋体"/>
          <w:b w:val="0"/>
          <w:bCs w:val="0"/>
          <w:color w:val="auto"/>
          <w:kern w:val="0"/>
          <w:sz w:val="28"/>
          <w:szCs w:val="28"/>
          <w:highlight w:val="none"/>
          <w:lang w:val="en-US" w:eastAsia="zh-CN"/>
        </w:rPr>
      </w:pPr>
    </w:p>
    <w:p w14:paraId="3E2A0516">
      <w:pPr>
        <w:pStyle w:val="8"/>
        <w:rPr>
          <w:rFonts w:hint="default" w:ascii="宋体" w:hAnsi="宋体" w:eastAsia="宋体" w:cs="宋体"/>
          <w:b w:val="0"/>
          <w:bCs w:val="0"/>
          <w:color w:val="auto"/>
          <w:kern w:val="0"/>
          <w:sz w:val="28"/>
          <w:szCs w:val="28"/>
          <w:highlight w:val="none"/>
          <w:lang w:val="en-US" w:eastAsia="zh-CN"/>
        </w:rPr>
      </w:pPr>
    </w:p>
    <w:p w14:paraId="3FFD4781">
      <w:pPr>
        <w:rPr>
          <w:rFonts w:hint="default" w:ascii="宋体" w:hAnsi="宋体" w:eastAsia="宋体" w:cs="宋体"/>
          <w:b w:val="0"/>
          <w:bCs w:val="0"/>
          <w:color w:val="auto"/>
          <w:kern w:val="0"/>
          <w:sz w:val="28"/>
          <w:szCs w:val="28"/>
          <w:highlight w:val="none"/>
          <w:lang w:val="en-US" w:eastAsia="zh-CN"/>
        </w:rPr>
      </w:pPr>
    </w:p>
    <w:p w14:paraId="35568FB8">
      <w:pPr>
        <w:rPr>
          <w:rFonts w:hint="default" w:ascii="宋体" w:hAnsi="宋体" w:eastAsia="宋体" w:cs="宋体"/>
          <w:b w:val="0"/>
          <w:bCs w:val="0"/>
          <w:color w:val="auto"/>
          <w:kern w:val="0"/>
          <w:sz w:val="28"/>
          <w:szCs w:val="28"/>
          <w:highlight w:val="none"/>
          <w:lang w:val="en-US" w:eastAsia="zh-CN"/>
        </w:rPr>
      </w:pPr>
    </w:p>
    <w:p w14:paraId="132BA2F3">
      <w:pPr>
        <w:rPr>
          <w:rFonts w:hint="default" w:ascii="宋体" w:hAnsi="宋体" w:eastAsia="宋体" w:cs="宋体"/>
          <w:b w:val="0"/>
          <w:bCs w:val="0"/>
          <w:color w:val="auto"/>
          <w:kern w:val="0"/>
          <w:sz w:val="28"/>
          <w:szCs w:val="28"/>
          <w:highlight w:val="none"/>
          <w:lang w:val="en-US" w:eastAsia="zh-CN"/>
        </w:rPr>
      </w:pPr>
    </w:p>
    <w:p w14:paraId="748C33C4">
      <w:pPr>
        <w:rPr>
          <w:rFonts w:hint="default" w:ascii="宋体" w:hAnsi="宋体" w:eastAsia="宋体" w:cs="宋体"/>
          <w:b w:val="0"/>
          <w:bCs w:val="0"/>
          <w:color w:val="auto"/>
          <w:kern w:val="0"/>
          <w:sz w:val="28"/>
          <w:szCs w:val="28"/>
          <w:highlight w:val="none"/>
          <w:lang w:val="en-US" w:eastAsia="zh-CN"/>
        </w:rPr>
      </w:pPr>
    </w:p>
    <w:p w14:paraId="597031BB">
      <w:pPr>
        <w:rPr>
          <w:rFonts w:hint="default"/>
          <w:color w:val="auto"/>
          <w:lang w:val="en-US" w:eastAsia="zh-CN"/>
        </w:rPr>
      </w:pPr>
    </w:p>
    <w:p w14:paraId="0A295A92">
      <w:pPr>
        <w:rPr>
          <w:rFonts w:hint="eastAsia"/>
          <w:color w:val="auto"/>
          <w:lang w:val="en-US" w:eastAsia="zh-CN"/>
        </w:rPr>
      </w:pPr>
    </w:p>
    <w:p w14:paraId="5FFD2CD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bCs/>
          <w:color w:val="auto"/>
          <w:sz w:val="28"/>
          <w:szCs w:val="28"/>
        </w:rPr>
      </w:pPr>
      <w:bookmarkStart w:id="475" w:name="_Toc6375"/>
      <w:r>
        <w:rPr>
          <w:rFonts w:hint="eastAsia" w:ascii="宋体" w:hAnsi="宋体" w:eastAsia="宋体" w:cs="宋体"/>
          <w:b w:val="0"/>
          <w:bCs w:val="0"/>
          <w:color w:val="auto"/>
          <w:kern w:val="0"/>
          <w:sz w:val="28"/>
          <w:szCs w:val="28"/>
          <w:highlight w:val="none"/>
          <w:lang w:val="en-US" w:eastAsia="zh-CN"/>
        </w:rPr>
        <w:t>12、供应商提供的货物应由中小企业生产（需提供采购文件规定格式的《中小企业声明函（货物）》,并加盖供应商公章。）</w:t>
      </w:r>
      <w:bookmarkEnd w:id="475"/>
    </w:p>
    <w:p w14:paraId="2A60A09B">
      <w:pPr>
        <w:pStyle w:val="8"/>
        <w:rPr>
          <w:rFonts w:hint="eastAsia"/>
          <w:color w:val="auto"/>
        </w:rPr>
      </w:pPr>
    </w:p>
    <w:p w14:paraId="3B804FB0">
      <w:pPr>
        <w:spacing w:before="0" w:line="240" w:lineRule="atLeast"/>
        <w:ind w:firstLine="256" w:firstLineChars="91"/>
        <w:jc w:val="center"/>
        <w:outlineLvl w:val="9"/>
        <w:rPr>
          <w:rFonts w:hint="eastAsia" w:ascii="宋体" w:hAnsi="宋体" w:eastAsia="宋体" w:cs="宋体"/>
          <w:b/>
          <w:bCs/>
          <w:color w:val="auto"/>
          <w:kern w:val="0"/>
          <w:sz w:val="28"/>
          <w:szCs w:val="28"/>
        </w:rPr>
      </w:pPr>
      <w:r>
        <w:rPr>
          <w:rFonts w:hint="eastAsia" w:ascii="宋体" w:hAnsi="宋体" w:eastAsia="宋体" w:cs="宋体"/>
          <w:b/>
          <w:bCs/>
          <w:color w:val="auto"/>
          <w:sz w:val="28"/>
          <w:szCs w:val="28"/>
        </w:rPr>
        <w:t>中小企业声明函（货物）</w:t>
      </w:r>
    </w:p>
    <w:p w14:paraId="31498712">
      <w:pPr>
        <w:keepNext w:val="0"/>
        <w:keepLines w:val="0"/>
        <w:pageBreakBefore w:val="0"/>
        <w:widowControl w:val="0"/>
        <w:kinsoku/>
        <w:wordWrap/>
        <w:overflowPunct/>
        <w:topLinePunct w:val="0"/>
        <w:autoSpaceDE/>
        <w:autoSpaceDN/>
        <w:bidi w:val="0"/>
        <w:adjustRightInd/>
        <w:snapToGrid/>
        <w:spacing w:line="360" w:lineRule="auto"/>
        <w:ind w:firstLine="380" w:firstLineChars="200"/>
        <w:textAlignment w:val="auto"/>
        <w:rPr>
          <w:rFonts w:hint="eastAsia" w:ascii="宋体" w:hAnsi="宋体" w:eastAsia="宋体" w:cs="宋体"/>
          <w:i w:val="0"/>
          <w:iCs w:val="0"/>
          <w:caps w:val="0"/>
          <w:color w:val="auto"/>
          <w:spacing w:val="0"/>
          <w:kern w:val="0"/>
          <w:sz w:val="19"/>
          <w:szCs w:val="19"/>
          <w:shd w:val="clear" w:color="auto" w:fill="FFFFFF"/>
          <w:lang w:val="en-US" w:eastAsia="zh-CN" w:bidi="ar"/>
        </w:rPr>
      </w:pPr>
    </w:p>
    <w:p w14:paraId="620B6C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本公司（联合体）郑重声明，根据《政府采购促进中小企业发展管理办法》（财库 ﹝2020﹞46 号）的规定，本公司（联合体）参加</w:t>
      </w:r>
      <w:r>
        <w:rPr>
          <w:rFonts w:hint="eastAsia" w:ascii="宋体" w:hAnsi="宋体" w:eastAsia="宋体" w:cs="宋体"/>
          <w:color w:val="auto"/>
          <w:sz w:val="24"/>
          <w:szCs w:val="32"/>
          <w:u w:val="single"/>
          <w:lang w:val="en-US" w:eastAsia="zh-CN"/>
        </w:rPr>
        <w:t xml:space="preserve">   （单位名称）  </w:t>
      </w:r>
      <w:r>
        <w:rPr>
          <w:rFonts w:hint="eastAsia" w:ascii="宋体" w:hAnsi="宋体" w:eastAsia="宋体" w:cs="宋体"/>
          <w:color w:val="auto"/>
          <w:sz w:val="24"/>
          <w:szCs w:val="32"/>
          <w:lang w:val="en-US" w:eastAsia="zh-CN"/>
        </w:rPr>
        <w:t>的</w:t>
      </w:r>
      <w:r>
        <w:rPr>
          <w:rFonts w:hint="eastAsia" w:ascii="宋体" w:hAnsi="宋体" w:eastAsia="宋体" w:cs="宋体"/>
          <w:color w:val="auto"/>
          <w:sz w:val="24"/>
          <w:szCs w:val="32"/>
          <w:u w:val="single"/>
          <w:lang w:val="en-US" w:eastAsia="zh-CN"/>
        </w:rPr>
        <w:t xml:space="preserve">   （项目名称）  </w:t>
      </w:r>
      <w:r>
        <w:rPr>
          <w:rFonts w:hint="eastAsia" w:ascii="宋体" w:hAnsi="宋体" w:eastAsia="宋体" w:cs="宋体"/>
          <w:color w:val="auto"/>
          <w:sz w:val="24"/>
          <w:szCs w:val="32"/>
          <w:lang w:val="en-US" w:eastAsia="zh-CN"/>
        </w:rPr>
        <w:t>采购活动，提供的货物全部由符合政策要求的中小企业制造。相关企业（含联合体中的中小企业、签订分包意向协议的中小企业）的具体情况如下：</w:t>
      </w:r>
    </w:p>
    <w:p w14:paraId="098549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lang w:val="en-US" w:eastAsia="zh-CN"/>
        </w:rPr>
      </w:pPr>
    </w:p>
    <w:p w14:paraId="7B767F32">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u w:val="single"/>
          <w:lang w:val="en-US" w:eastAsia="zh-CN"/>
        </w:rPr>
        <w:t>（标的名称）</w:t>
      </w:r>
      <w:r>
        <w:rPr>
          <w:rFonts w:hint="eastAsia" w:ascii="宋体" w:hAnsi="宋体" w:eastAsia="宋体" w:cs="宋体"/>
          <w:color w:val="auto"/>
          <w:sz w:val="24"/>
          <w:szCs w:val="32"/>
          <w:lang w:val="en-US" w:eastAsia="zh-CN"/>
        </w:rPr>
        <w:t>，属于</w:t>
      </w:r>
      <w:r>
        <w:rPr>
          <w:rFonts w:hint="eastAsia" w:ascii="宋体" w:hAnsi="宋体" w:eastAsia="宋体" w:cs="宋体"/>
          <w:color w:val="auto"/>
          <w:sz w:val="24"/>
          <w:szCs w:val="32"/>
          <w:u w:val="single"/>
          <w:lang w:val="en-US" w:eastAsia="zh-CN"/>
        </w:rPr>
        <w:t>（采购文件中明确的所属行业）</w:t>
      </w:r>
      <w:r>
        <w:rPr>
          <w:rFonts w:hint="eastAsia" w:ascii="宋体" w:hAnsi="宋体" w:eastAsia="宋体" w:cs="宋体"/>
          <w:color w:val="auto"/>
          <w:sz w:val="24"/>
          <w:szCs w:val="32"/>
          <w:lang w:val="en-US" w:eastAsia="zh-CN"/>
        </w:rPr>
        <w:t>，制造商为</w:t>
      </w:r>
      <w:r>
        <w:rPr>
          <w:rFonts w:hint="eastAsia" w:ascii="宋体" w:hAnsi="宋体" w:eastAsia="宋体" w:cs="宋体"/>
          <w:color w:val="auto"/>
          <w:sz w:val="24"/>
          <w:szCs w:val="32"/>
          <w:u w:val="single"/>
          <w:lang w:val="en-US" w:eastAsia="zh-CN"/>
        </w:rPr>
        <w:t xml:space="preserve"> （企业名称）  </w:t>
      </w:r>
      <w:r>
        <w:rPr>
          <w:rFonts w:hint="eastAsia" w:ascii="宋体" w:hAnsi="宋体" w:eastAsia="宋体" w:cs="宋体"/>
          <w:color w:val="auto"/>
          <w:sz w:val="24"/>
          <w:szCs w:val="32"/>
          <w:lang w:val="en-US" w:eastAsia="zh-CN"/>
        </w:rPr>
        <w:t>，从业人员</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人，营业收入为</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万元，资产总额为</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万元，属于</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（中型企业、小型企业、微型企业）；</w:t>
      </w:r>
    </w:p>
    <w:p w14:paraId="6A3BD6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lang w:val="en-US" w:eastAsia="zh-CN"/>
        </w:rPr>
      </w:pPr>
    </w:p>
    <w:p w14:paraId="058E11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2.</w:t>
      </w:r>
      <w:r>
        <w:rPr>
          <w:rFonts w:hint="eastAsia" w:ascii="宋体" w:hAnsi="宋体" w:eastAsia="宋体" w:cs="宋体"/>
          <w:color w:val="auto"/>
          <w:sz w:val="24"/>
          <w:szCs w:val="32"/>
          <w:u w:val="single"/>
          <w:lang w:val="en-US" w:eastAsia="zh-CN"/>
        </w:rPr>
        <w:t>（标的名称）</w:t>
      </w:r>
      <w:r>
        <w:rPr>
          <w:rFonts w:hint="eastAsia" w:ascii="宋体" w:hAnsi="宋体" w:eastAsia="宋体" w:cs="宋体"/>
          <w:color w:val="auto"/>
          <w:sz w:val="24"/>
          <w:szCs w:val="32"/>
          <w:lang w:val="en-US" w:eastAsia="zh-CN"/>
        </w:rPr>
        <w:t>，属于</w:t>
      </w:r>
      <w:r>
        <w:rPr>
          <w:rFonts w:hint="eastAsia" w:ascii="宋体" w:hAnsi="宋体" w:eastAsia="宋体" w:cs="宋体"/>
          <w:color w:val="auto"/>
          <w:sz w:val="24"/>
          <w:szCs w:val="32"/>
          <w:u w:val="single"/>
          <w:lang w:val="en-US" w:eastAsia="zh-CN"/>
        </w:rPr>
        <w:t>（采购文件中明确的所属行业）</w:t>
      </w:r>
      <w:r>
        <w:rPr>
          <w:rFonts w:hint="eastAsia" w:ascii="宋体" w:hAnsi="宋体" w:eastAsia="宋体" w:cs="宋体"/>
          <w:color w:val="auto"/>
          <w:sz w:val="24"/>
          <w:szCs w:val="32"/>
          <w:lang w:val="en-US" w:eastAsia="zh-CN"/>
        </w:rPr>
        <w:t>；制造商为</w:t>
      </w:r>
      <w:r>
        <w:rPr>
          <w:rFonts w:hint="eastAsia" w:ascii="宋体" w:hAnsi="宋体" w:eastAsia="宋体" w:cs="宋体"/>
          <w:color w:val="auto"/>
          <w:sz w:val="24"/>
          <w:szCs w:val="32"/>
          <w:u w:val="single"/>
          <w:lang w:val="en-US" w:eastAsia="zh-CN"/>
        </w:rPr>
        <w:t xml:space="preserve"> （企业名称）  </w:t>
      </w:r>
      <w:r>
        <w:rPr>
          <w:rFonts w:hint="eastAsia" w:ascii="宋体" w:hAnsi="宋体" w:eastAsia="宋体" w:cs="宋体"/>
          <w:color w:val="auto"/>
          <w:sz w:val="24"/>
          <w:szCs w:val="32"/>
          <w:lang w:val="en-US" w:eastAsia="zh-CN"/>
        </w:rPr>
        <w:t>，从业人员</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人，营业收入为</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万元，资产总额为</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万元，属于</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（中型企业、小型企业、微型企业）；</w:t>
      </w:r>
    </w:p>
    <w:p w14:paraId="3F770012">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32"/>
          <w:lang w:val="en-US" w:eastAsia="zh-CN"/>
        </w:rPr>
      </w:pPr>
    </w:p>
    <w:p w14:paraId="004D1592">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w:t>
      </w:r>
    </w:p>
    <w:p w14:paraId="537155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以上企业，不属于大企业的分支机构，不存在控股股东为大企业的情形，也不存在与大企业的负责人为同一人的情形。</w:t>
      </w:r>
    </w:p>
    <w:p w14:paraId="2D5917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本企业对上述声明内容的真实性负责。如有虚假，将依法承担相应责任。</w:t>
      </w:r>
    </w:p>
    <w:p w14:paraId="1D76F6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32"/>
          <w:lang w:val="en-US" w:eastAsia="zh-CN"/>
        </w:rPr>
      </w:pPr>
    </w:p>
    <w:p w14:paraId="6FF0D4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 xml:space="preserve">                                      企业名称（盖章）： </w:t>
      </w:r>
    </w:p>
    <w:p w14:paraId="436B5E9B">
      <w:pPr>
        <w:pStyle w:val="12"/>
        <w:rPr>
          <w:rFonts w:hint="default"/>
          <w:color w:val="auto"/>
          <w:lang w:val="en-US" w:eastAsia="zh-CN"/>
        </w:rPr>
      </w:pPr>
      <w:r>
        <w:rPr>
          <w:rFonts w:hint="eastAsia" w:ascii="宋体" w:hAnsi="宋体" w:eastAsia="宋体" w:cs="宋体"/>
          <w:color w:val="auto"/>
          <w:sz w:val="24"/>
          <w:szCs w:val="32"/>
          <w:lang w:val="en-US" w:eastAsia="zh-CN"/>
        </w:rPr>
        <w:t xml:space="preserve"> </w:t>
      </w:r>
    </w:p>
    <w:p w14:paraId="575C1583">
      <w:pPr>
        <w:keepNext w:val="0"/>
        <w:keepLines w:val="0"/>
        <w:widowControl/>
        <w:suppressLineNumbers w:val="0"/>
        <w:shd w:val="clear" w:color="auto" w:fill="FFFFFF"/>
        <w:spacing w:before="100" w:beforeAutospacing="1" w:after="100" w:afterAutospacing="1" w:line="348" w:lineRule="atLeast"/>
        <w:ind w:left="0" w:right="0" w:firstLine="5786" w:firstLineChars="2411"/>
        <w:jc w:val="left"/>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 xml:space="preserve">日期：                       </w:t>
      </w:r>
    </w:p>
    <w:p w14:paraId="429EDB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备注：1、从业人员、营业收入、资产总额填报上一年度数据，无上一年度数据的新成立企业可不填报。</w:t>
      </w:r>
    </w:p>
    <w:p w14:paraId="08E9262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210" w:leftChars="0" w:firstLine="0" w:firstLineChars="0"/>
        <w:textAlignment w:val="auto"/>
        <w:rPr>
          <w:rFonts w:hint="eastAsia" w:ascii="宋体" w:hAnsi="宋体" w:eastAsia="宋体" w:cs="宋体"/>
          <w:b/>
          <w:bCs/>
          <w:color w:val="auto"/>
          <w:sz w:val="24"/>
          <w:szCs w:val="32"/>
          <w:lang w:val="en-US" w:eastAsia="zh-CN"/>
        </w:rPr>
      </w:pPr>
      <w:r>
        <w:rPr>
          <w:rFonts w:hint="eastAsia" w:ascii="宋体" w:hAnsi="宋体" w:eastAsia="宋体" w:cs="宋体"/>
          <w:b/>
          <w:bCs/>
          <w:color w:val="auto"/>
          <w:sz w:val="24"/>
          <w:szCs w:val="32"/>
          <w:lang w:val="en-US" w:eastAsia="zh-CN"/>
        </w:rPr>
        <w:t>本项目所属行业为工业。</w:t>
      </w:r>
    </w:p>
    <w:p w14:paraId="02BA24E9">
      <w:pPr>
        <w:jc w:val="left"/>
        <w:rPr>
          <w:rFonts w:hint="eastAsia" w:ascii="宋体" w:hAnsi="宋体" w:eastAsia="宋体" w:cs="宋体"/>
          <w:b/>
          <w:bCs/>
          <w:color w:val="auto"/>
          <w:kern w:val="0"/>
          <w:sz w:val="24"/>
          <w:szCs w:val="24"/>
          <w:highlight w:val="none"/>
        </w:rPr>
      </w:pPr>
    </w:p>
    <w:p w14:paraId="7D34A432">
      <w:pPr>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w:t>
      </w:r>
    </w:p>
    <w:p w14:paraId="2CC2DB39">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中小微企业划型标准</w:t>
      </w:r>
    </w:p>
    <w:p w14:paraId="502042FC">
      <w:pPr>
        <w:pStyle w:val="10"/>
        <w:tabs>
          <w:tab w:val="left" w:pos="567"/>
        </w:tabs>
        <w:rPr>
          <w:rFonts w:hint="eastAsia"/>
          <w:color w:val="auto"/>
        </w:rPr>
      </w:pPr>
    </w:p>
    <w:tbl>
      <w:tblPr>
        <w:tblStyle w:val="27"/>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14:paraId="200BD012">
        <w:tblPrEx>
          <w:tblCellMar>
            <w:top w:w="0" w:type="dxa"/>
            <w:left w:w="108" w:type="dxa"/>
            <w:bottom w:w="0" w:type="dxa"/>
            <w:right w:w="108" w:type="dxa"/>
          </w:tblCellMar>
        </w:tblPrEx>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14:paraId="3DDC3B3D">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行业名称</w:t>
            </w:r>
          </w:p>
        </w:tc>
        <w:tc>
          <w:tcPr>
            <w:tcW w:w="1660" w:type="dxa"/>
            <w:tcBorders>
              <w:top w:val="single" w:color="auto" w:sz="4" w:space="0"/>
              <w:left w:val="nil"/>
              <w:bottom w:val="single" w:color="auto" w:sz="4" w:space="0"/>
              <w:right w:val="single" w:color="auto" w:sz="4" w:space="0"/>
            </w:tcBorders>
            <w:noWrap w:val="0"/>
            <w:vAlign w:val="center"/>
          </w:tcPr>
          <w:p w14:paraId="2F6C0EF3">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14:paraId="77AC64BC">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14:paraId="56EF4915">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中型</w:t>
            </w:r>
          </w:p>
        </w:tc>
        <w:tc>
          <w:tcPr>
            <w:tcW w:w="1692" w:type="dxa"/>
            <w:tcBorders>
              <w:top w:val="single" w:color="auto" w:sz="4" w:space="0"/>
              <w:left w:val="nil"/>
              <w:bottom w:val="single" w:color="auto" w:sz="4" w:space="0"/>
              <w:right w:val="single" w:color="auto" w:sz="4" w:space="0"/>
            </w:tcBorders>
            <w:noWrap w:val="0"/>
            <w:vAlign w:val="center"/>
          </w:tcPr>
          <w:p w14:paraId="178C5320">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小型</w:t>
            </w:r>
          </w:p>
        </w:tc>
        <w:tc>
          <w:tcPr>
            <w:tcW w:w="1087" w:type="dxa"/>
            <w:tcBorders>
              <w:top w:val="single" w:color="auto" w:sz="4" w:space="0"/>
              <w:left w:val="nil"/>
              <w:bottom w:val="single" w:color="auto" w:sz="4" w:space="0"/>
              <w:right w:val="single" w:color="auto" w:sz="4" w:space="0"/>
            </w:tcBorders>
            <w:noWrap w:val="0"/>
            <w:vAlign w:val="center"/>
          </w:tcPr>
          <w:p w14:paraId="15320055">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微型</w:t>
            </w:r>
          </w:p>
        </w:tc>
      </w:tr>
      <w:tr w14:paraId="50E37D63">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01CF3E59">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农、林、牧、渔</w:t>
            </w:r>
          </w:p>
        </w:tc>
        <w:tc>
          <w:tcPr>
            <w:tcW w:w="1660" w:type="dxa"/>
            <w:tcBorders>
              <w:top w:val="nil"/>
              <w:left w:val="nil"/>
              <w:bottom w:val="single" w:color="auto" w:sz="4" w:space="0"/>
              <w:right w:val="single" w:color="auto" w:sz="4" w:space="0"/>
            </w:tcBorders>
            <w:noWrap w:val="0"/>
            <w:vAlign w:val="center"/>
          </w:tcPr>
          <w:p w14:paraId="02DD4FF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188CEFE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23EDC4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14:paraId="47DFE3B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50≤Y＜500</w:t>
            </w:r>
          </w:p>
        </w:tc>
        <w:tc>
          <w:tcPr>
            <w:tcW w:w="1087" w:type="dxa"/>
            <w:tcBorders>
              <w:top w:val="nil"/>
              <w:left w:val="nil"/>
              <w:bottom w:val="single" w:color="auto" w:sz="4" w:space="0"/>
              <w:right w:val="single" w:color="auto" w:sz="4" w:space="0"/>
            </w:tcBorders>
            <w:noWrap w:val="0"/>
            <w:vAlign w:val="center"/>
          </w:tcPr>
          <w:p w14:paraId="2758A45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14:paraId="2ADD0D9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275A5E24">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工业</w:t>
            </w:r>
          </w:p>
        </w:tc>
        <w:tc>
          <w:tcPr>
            <w:tcW w:w="1660" w:type="dxa"/>
            <w:tcBorders>
              <w:top w:val="nil"/>
              <w:left w:val="nil"/>
              <w:bottom w:val="single" w:color="auto" w:sz="4" w:space="0"/>
              <w:right w:val="single" w:color="auto" w:sz="4" w:space="0"/>
            </w:tcBorders>
            <w:noWrap w:val="0"/>
            <w:vAlign w:val="center"/>
          </w:tcPr>
          <w:p w14:paraId="45C7041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43C9D60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BE3526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3AFA0CA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3B2DA76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70298BF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930150D">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D71FC0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262D5FA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B01D42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2000≤Y＜40000</w:t>
            </w:r>
          </w:p>
        </w:tc>
        <w:tc>
          <w:tcPr>
            <w:tcW w:w="1692" w:type="dxa"/>
            <w:tcBorders>
              <w:top w:val="nil"/>
              <w:left w:val="nil"/>
              <w:bottom w:val="single" w:color="auto" w:sz="4" w:space="0"/>
              <w:right w:val="single" w:color="auto" w:sz="4" w:space="0"/>
            </w:tcBorders>
            <w:noWrap w:val="0"/>
            <w:vAlign w:val="center"/>
          </w:tcPr>
          <w:p w14:paraId="2B05D90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300≤Y＜2000</w:t>
            </w:r>
          </w:p>
        </w:tc>
        <w:tc>
          <w:tcPr>
            <w:tcW w:w="1087" w:type="dxa"/>
            <w:tcBorders>
              <w:top w:val="nil"/>
              <w:left w:val="nil"/>
              <w:bottom w:val="single" w:color="auto" w:sz="4" w:space="0"/>
              <w:right w:val="single" w:color="auto" w:sz="4" w:space="0"/>
            </w:tcBorders>
            <w:noWrap w:val="0"/>
            <w:vAlign w:val="center"/>
          </w:tcPr>
          <w:p w14:paraId="721E641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7E7197E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73AE6725">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建筑业</w:t>
            </w:r>
          </w:p>
        </w:tc>
        <w:tc>
          <w:tcPr>
            <w:tcW w:w="1660" w:type="dxa"/>
            <w:tcBorders>
              <w:top w:val="nil"/>
              <w:left w:val="nil"/>
              <w:bottom w:val="single" w:color="auto" w:sz="4" w:space="0"/>
              <w:right w:val="single" w:color="auto" w:sz="4" w:space="0"/>
            </w:tcBorders>
            <w:noWrap w:val="0"/>
            <w:vAlign w:val="center"/>
          </w:tcPr>
          <w:p w14:paraId="2DC96B3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3C00073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43CD40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6000≤Y＜80000</w:t>
            </w:r>
          </w:p>
        </w:tc>
        <w:tc>
          <w:tcPr>
            <w:tcW w:w="1692" w:type="dxa"/>
            <w:tcBorders>
              <w:top w:val="nil"/>
              <w:left w:val="nil"/>
              <w:bottom w:val="single" w:color="auto" w:sz="4" w:space="0"/>
              <w:right w:val="single" w:color="auto" w:sz="4" w:space="0"/>
            </w:tcBorders>
            <w:noWrap w:val="0"/>
            <w:vAlign w:val="center"/>
          </w:tcPr>
          <w:p w14:paraId="1F3D70E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300≤Y＜6000</w:t>
            </w:r>
          </w:p>
        </w:tc>
        <w:tc>
          <w:tcPr>
            <w:tcW w:w="1087" w:type="dxa"/>
            <w:tcBorders>
              <w:top w:val="nil"/>
              <w:left w:val="nil"/>
              <w:bottom w:val="single" w:color="auto" w:sz="4" w:space="0"/>
              <w:right w:val="single" w:color="auto" w:sz="4" w:space="0"/>
            </w:tcBorders>
            <w:noWrap w:val="0"/>
            <w:vAlign w:val="center"/>
          </w:tcPr>
          <w:p w14:paraId="1B9F886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26DAA21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40D96D2">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276D471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52F917C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81CABD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5000≤Z＜80000</w:t>
            </w:r>
          </w:p>
        </w:tc>
        <w:tc>
          <w:tcPr>
            <w:tcW w:w="1692" w:type="dxa"/>
            <w:tcBorders>
              <w:top w:val="nil"/>
              <w:left w:val="nil"/>
              <w:bottom w:val="single" w:color="auto" w:sz="4" w:space="0"/>
              <w:right w:val="single" w:color="auto" w:sz="4" w:space="0"/>
            </w:tcBorders>
            <w:noWrap w:val="0"/>
            <w:vAlign w:val="center"/>
          </w:tcPr>
          <w:p w14:paraId="666F522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300≤Z＜5000</w:t>
            </w:r>
          </w:p>
        </w:tc>
        <w:tc>
          <w:tcPr>
            <w:tcW w:w="1087" w:type="dxa"/>
            <w:tcBorders>
              <w:top w:val="nil"/>
              <w:left w:val="nil"/>
              <w:bottom w:val="single" w:color="auto" w:sz="4" w:space="0"/>
              <w:right w:val="single" w:color="auto" w:sz="4" w:space="0"/>
            </w:tcBorders>
            <w:noWrap w:val="0"/>
            <w:vAlign w:val="center"/>
          </w:tcPr>
          <w:p w14:paraId="5FA9D32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Z＜300</w:t>
            </w:r>
          </w:p>
        </w:tc>
      </w:tr>
      <w:tr w14:paraId="0155E7BA">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05C102B">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批发业</w:t>
            </w:r>
          </w:p>
        </w:tc>
        <w:tc>
          <w:tcPr>
            <w:tcW w:w="1660" w:type="dxa"/>
            <w:tcBorders>
              <w:top w:val="nil"/>
              <w:left w:val="nil"/>
              <w:bottom w:val="single" w:color="auto" w:sz="4" w:space="0"/>
              <w:right w:val="single" w:color="auto" w:sz="4" w:space="0"/>
            </w:tcBorders>
            <w:noWrap w:val="0"/>
            <w:vAlign w:val="center"/>
          </w:tcPr>
          <w:p w14:paraId="3A860F5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7CE284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4A303F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20≤X＜200</w:t>
            </w:r>
          </w:p>
        </w:tc>
        <w:tc>
          <w:tcPr>
            <w:tcW w:w="1692" w:type="dxa"/>
            <w:tcBorders>
              <w:top w:val="nil"/>
              <w:left w:val="nil"/>
              <w:bottom w:val="single" w:color="auto" w:sz="4" w:space="0"/>
              <w:right w:val="single" w:color="auto" w:sz="4" w:space="0"/>
            </w:tcBorders>
            <w:noWrap w:val="0"/>
            <w:vAlign w:val="center"/>
          </w:tcPr>
          <w:p w14:paraId="754F600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5≤X＜20</w:t>
            </w:r>
          </w:p>
        </w:tc>
        <w:tc>
          <w:tcPr>
            <w:tcW w:w="1087" w:type="dxa"/>
            <w:tcBorders>
              <w:top w:val="nil"/>
              <w:left w:val="nil"/>
              <w:bottom w:val="single" w:color="auto" w:sz="4" w:space="0"/>
              <w:right w:val="single" w:color="auto" w:sz="4" w:space="0"/>
            </w:tcBorders>
            <w:noWrap w:val="0"/>
            <w:vAlign w:val="center"/>
          </w:tcPr>
          <w:p w14:paraId="6C75E90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X＜5</w:t>
            </w:r>
          </w:p>
        </w:tc>
      </w:tr>
      <w:tr w14:paraId="2A44201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748C38C">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B1BF87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3B22BFB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24386E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5000≤Y＜40000</w:t>
            </w:r>
          </w:p>
        </w:tc>
        <w:tc>
          <w:tcPr>
            <w:tcW w:w="1692" w:type="dxa"/>
            <w:tcBorders>
              <w:top w:val="nil"/>
              <w:left w:val="nil"/>
              <w:bottom w:val="single" w:color="auto" w:sz="4" w:space="0"/>
              <w:right w:val="single" w:color="auto" w:sz="4" w:space="0"/>
            </w:tcBorders>
            <w:noWrap w:val="0"/>
            <w:vAlign w:val="center"/>
          </w:tcPr>
          <w:p w14:paraId="009CB0A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087" w:type="dxa"/>
            <w:tcBorders>
              <w:top w:val="nil"/>
              <w:left w:val="nil"/>
              <w:bottom w:val="single" w:color="auto" w:sz="4" w:space="0"/>
              <w:right w:val="single" w:color="auto" w:sz="4" w:space="0"/>
            </w:tcBorders>
            <w:noWrap w:val="0"/>
            <w:vAlign w:val="center"/>
          </w:tcPr>
          <w:p w14:paraId="6C8C01D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Y＜1000</w:t>
            </w:r>
          </w:p>
        </w:tc>
      </w:tr>
      <w:tr w14:paraId="285EA0E2">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76DC8532">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零售业</w:t>
            </w:r>
          </w:p>
        </w:tc>
        <w:tc>
          <w:tcPr>
            <w:tcW w:w="1660" w:type="dxa"/>
            <w:tcBorders>
              <w:top w:val="nil"/>
              <w:left w:val="nil"/>
              <w:bottom w:val="single" w:color="auto" w:sz="4" w:space="0"/>
              <w:right w:val="single" w:color="auto" w:sz="4" w:space="0"/>
            </w:tcBorders>
            <w:noWrap w:val="0"/>
            <w:vAlign w:val="center"/>
          </w:tcPr>
          <w:p w14:paraId="3D91A3E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7D02388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25CA8D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50≤X＜300</w:t>
            </w:r>
          </w:p>
        </w:tc>
        <w:tc>
          <w:tcPr>
            <w:tcW w:w="1692" w:type="dxa"/>
            <w:tcBorders>
              <w:top w:val="nil"/>
              <w:left w:val="nil"/>
              <w:bottom w:val="single" w:color="auto" w:sz="4" w:space="0"/>
              <w:right w:val="single" w:color="auto" w:sz="4" w:space="0"/>
            </w:tcBorders>
            <w:noWrap w:val="0"/>
            <w:vAlign w:val="center"/>
          </w:tcPr>
          <w:p w14:paraId="4561D08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10≤X＜50</w:t>
            </w:r>
          </w:p>
        </w:tc>
        <w:tc>
          <w:tcPr>
            <w:tcW w:w="1087" w:type="dxa"/>
            <w:tcBorders>
              <w:top w:val="nil"/>
              <w:left w:val="nil"/>
              <w:bottom w:val="single" w:color="auto" w:sz="4" w:space="0"/>
              <w:right w:val="single" w:color="auto" w:sz="4" w:space="0"/>
            </w:tcBorders>
            <w:noWrap w:val="0"/>
            <w:vAlign w:val="center"/>
          </w:tcPr>
          <w:p w14:paraId="3630663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71B84D0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B5A8900">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778950E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28B1E7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9FC1AE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14:paraId="63302A7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100≤Y＜500</w:t>
            </w:r>
          </w:p>
        </w:tc>
        <w:tc>
          <w:tcPr>
            <w:tcW w:w="1087" w:type="dxa"/>
            <w:tcBorders>
              <w:top w:val="nil"/>
              <w:left w:val="nil"/>
              <w:bottom w:val="single" w:color="auto" w:sz="4" w:space="0"/>
              <w:right w:val="single" w:color="auto" w:sz="4" w:space="0"/>
            </w:tcBorders>
            <w:noWrap w:val="0"/>
            <w:vAlign w:val="center"/>
          </w:tcPr>
          <w:p w14:paraId="4E34392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088405F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4E68FB5">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交通运输业</w:t>
            </w:r>
          </w:p>
        </w:tc>
        <w:tc>
          <w:tcPr>
            <w:tcW w:w="1660" w:type="dxa"/>
            <w:tcBorders>
              <w:top w:val="nil"/>
              <w:left w:val="nil"/>
              <w:bottom w:val="single" w:color="auto" w:sz="4" w:space="0"/>
              <w:right w:val="single" w:color="auto" w:sz="4" w:space="0"/>
            </w:tcBorders>
            <w:noWrap w:val="0"/>
            <w:vAlign w:val="center"/>
          </w:tcPr>
          <w:p w14:paraId="6E7B025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492EBDE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1C4FFE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1A9B079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65355B1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6F37211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348FBF7">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0830399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59BB467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8B2E64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3000≤Y＜30000</w:t>
            </w:r>
          </w:p>
        </w:tc>
        <w:tc>
          <w:tcPr>
            <w:tcW w:w="1692" w:type="dxa"/>
            <w:tcBorders>
              <w:top w:val="nil"/>
              <w:left w:val="nil"/>
              <w:bottom w:val="single" w:color="auto" w:sz="4" w:space="0"/>
              <w:right w:val="single" w:color="auto" w:sz="4" w:space="0"/>
            </w:tcBorders>
            <w:noWrap w:val="0"/>
            <w:vAlign w:val="center"/>
          </w:tcPr>
          <w:p w14:paraId="5F39638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200≤Y＜3000</w:t>
            </w:r>
          </w:p>
        </w:tc>
        <w:tc>
          <w:tcPr>
            <w:tcW w:w="1087" w:type="dxa"/>
            <w:tcBorders>
              <w:top w:val="nil"/>
              <w:left w:val="nil"/>
              <w:bottom w:val="single" w:color="auto" w:sz="4" w:space="0"/>
              <w:right w:val="single" w:color="auto" w:sz="4" w:space="0"/>
            </w:tcBorders>
            <w:noWrap w:val="0"/>
            <w:vAlign w:val="center"/>
          </w:tcPr>
          <w:p w14:paraId="613DF19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w:t>
            </w:r>
          </w:p>
        </w:tc>
      </w:tr>
      <w:tr w14:paraId="687ECEC8">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C6999C6">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仓储业</w:t>
            </w:r>
          </w:p>
        </w:tc>
        <w:tc>
          <w:tcPr>
            <w:tcW w:w="1660" w:type="dxa"/>
            <w:tcBorders>
              <w:top w:val="nil"/>
              <w:left w:val="nil"/>
              <w:bottom w:val="single" w:color="auto" w:sz="4" w:space="0"/>
              <w:right w:val="single" w:color="auto" w:sz="4" w:space="0"/>
            </w:tcBorders>
            <w:noWrap w:val="0"/>
            <w:vAlign w:val="center"/>
          </w:tcPr>
          <w:p w14:paraId="3571487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3CEC593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23FEE7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w:t>
            </w:r>
          </w:p>
        </w:tc>
        <w:tc>
          <w:tcPr>
            <w:tcW w:w="1692" w:type="dxa"/>
            <w:tcBorders>
              <w:top w:val="nil"/>
              <w:left w:val="nil"/>
              <w:bottom w:val="single" w:color="auto" w:sz="4" w:space="0"/>
              <w:right w:val="single" w:color="auto" w:sz="4" w:space="0"/>
            </w:tcBorders>
            <w:noWrap w:val="0"/>
            <w:vAlign w:val="center"/>
          </w:tcPr>
          <w:p w14:paraId="5ABDBFF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20≤X＜100</w:t>
            </w:r>
          </w:p>
        </w:tc>
        <w:tc>
          <w:tcPr>
            <w:tcW w:w="1087" w:type="dxa"/>
            <w:tcBorders>
              <w:top w:val="nil"/>
              <w:left w:val="nil"/>
              <w:bottom w:val="single" w:color="auto" w:sz="4" w:space="0"/>
              <w:right w:val="single" w:color="auto" w:sz="4" w:space="0"/>
            </w:tcBorders>
            <w:noWrap w:val="0"/>
            <w:vAlign w:val="center"/>
          </w:tcPr>
          <w:p w14:paraId="0F3D10F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214D593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05317D1">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4D6586C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6B4D3B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FAC82C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1000≤Y＜30000</w:t>
            </w:r>
          </w:p>
        </w:tc>
        <w:tc>
          <w:tcPr>
            <w:tcW w:w="1692" w:type="dxa"/>
            <w:tcBorders>
              <w:top w:val="nil"/>
              <w:left w:val="nil"/>
              <w:bottom w:val="single" w:color="auto" w:sz="4" w:space="0"/>
              <w:right w:val="single" w:color="auto" w:sz="4" w:space="0"/>
            </w:tcBorders>
            <w:noWrap w:val="0"/>
            <w:vAlign w:val="center"/>
          </w:tcPr>
          <w:p w14:paraId="0E6214D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14:paraId="53116AA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A03D7E9">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6FD6631">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邮政业</w:t>
            </w:r>
          </w:p>
        </w:tc>
        <w:tc>
          <w:tcPr>
            <w:tcW w:w="1660" w:type="dxa"/>
            <w:tcBorders>
              <w:top w:val="nil"/>
              <w:left w:val="nil"/>
              <w:bottom w:val="single" w:color="auto" w:sz="4" w:space="0"/>
              <w:right w:val="single" w:color="auto" w:sz="4" w:space="0"/>
            </w:tcBorders>
            <w:noWrap w:val="0"/>
            <w:vAlign w:val="center"/>
          </w:tcPr>
          <w:p w14:paraId="1E808FB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01ED8C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96B086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23DDF24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653F199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4BDDA07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976EE97">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18993FC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2709828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3C5C27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2000≤Y＜30000</w:t>
            </w:r>
          </w:p>
        </w:tc>
        <w:tc>
          <w:tcPr>
            <w:tcW w:w="1692" w:type="dxa"/>
            <w:tcBorders>
              <w:top w:val="nil"/>
              <w:left w:val="nil"/>
              <w:bottom w:val="single" w:color="auto" w:sz="4" w:space="0"/>
              <w:right w:val="single" w:color="auto" w:sz="4" w:space="0"/>
            </w:tcBorders>
            <w:noWrap w:val="0"/>
            <w:vAlign w:val="center"/>
          </w:tcPr>
          <w:p w14:paraId="0906E01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18D0B0B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3F3DA45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D3EA290">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住宿业</w:t>
            </w:r>
          </w:p>
        </w:tc>
        <w:tc>
          <w:tcPr>
            <w:tcW w:w="1660" w:type="dxa"/>
            <w:tcBorders>
              <w:top w:val="nil"/>
              <w:left w:val="nil"/>
              <w:bottom w:val="single" w:color="auto" w:sz="4" w:space="0"/>
              <w:right w:val="single" w:color="auto" w:sz="4" w:space="0"/>
            </w:tcBorders>
            <w:noWrap w:val="0"/>
            <w:vAlign w:val="center"/>
          </w:tcPr>
          <w:p w14:paraId="0203045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35ADB38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FC5501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6FAEE5F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5D6AA88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31F9A9D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ACE5FE8">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7AF79DB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00386F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7AC50D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14:paraId="2058CC1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132BD4D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6AB0DD75">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5171DFB9">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餐饮业</w:t>
            </w:r>
          </w:p>
        </w:tc>
        <w:tc>
          <w:tcPr>
            <w:tcW w:w="1660" w:type="dxa"/>
            <w:tcBorders>
              <w:top w:val="nil"/>
              <w:left w:val="nil"/>
              <w:bottom w:val="single" w:color="auto" w:sz="4" w:space="0"/>
              <w:right w:val="single" w:color="auto" w:sz="4" w:space="0"/>
            </w:tcBorders>
            <w:noWrap w:val="0"/>
            <w:vAlign w:val="center"/>
          </w:tcPr>
          <w:p w14:paraId="37009B1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0E38F43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44265E4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407306F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721796B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29D46DE3">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8AF940B">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6D50E5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586F445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72215A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14:paraId="585C295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5C19381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621A4392">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70FBA3B2">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1660" w:type="dxa"/>
            <w:tcBorders>
              <w:top w:val="nil"/>
              <w:left w:val="nil"/>
              <w:bottom w:val="single" w:color="auto" w:sz="4" w:space="0"/>
              <w:right w:val="single" w:color="auto" w:sz="4" w:space="0"/>
            </w:tcBorders>
            <w:noWrap w:val="0"/>
            <w:vAlign w:val="center"/>
          </w:tcPr>
          <w:p w14:paraId="471D5B5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4112D0E7">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36E9CDC">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100≤X＜2000</w:t>
            </w:r>
          </w:p>
        </w:tc>
        <w:tc>
          <w:tcPr>
            <w:tcW w:w="1692" w:type="dxa"/>
            <w:tcBorders>
              <w:top w:val="nil"/>
              <w:left w:val="nil"/>
              <w:bottom w:val="single" w:color="auto" w:sz="4" w:space="0"/>
              <w:right w:val="single" w:color="auto" w:sz="4" w:space="0"/>
            </w:tcBorders>
            <w:noWrap w:val="0"/>
            <w:vAlign w:val="center"/>
          </w:tcPr>
          <w:p w14:paraId="6E48C5B4">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18F39BB4">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0DFDEB7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F9B275E">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06439D9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700B96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200F452D">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1000≤Y＜100000</w:t>
            </w:r>
          </w:p>
        </w:tc>
        <w:tc>
          <w:tcPr>
            <w:tcW w:w="1692" w:type="dxa"/>
            <w:tcBorders>
              <w:top w:val="nil"/>
              <w:left w:val="nil"/>
              <w:bottom w:val="single" w:color="auto" w:sz="4" w:space="0"/>
              <w:right w:val="single" w:color="auto" w:sz="4" w:space="0"/>
            </w:tcBorders>
            <w:noWrap w:val="0"/>
            <w:vAlign w:val="center"/>
          </w:tcPr>
          <w:p w14:paraId="7A8576D5">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14:paraId="5888A2E5">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Y＜100</w:t>
            </w:r>
          </w:p>
        </w:tc>
      </w:tr>
      <w:tr w14:paraId="593259DB">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5E7DF191">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1660" w:type="dxa"/>
            <w:tcBorders>
              <w:top w:val="nil"/>
              <w:left w:val="nil"/>
              <w:bottom w:val="single" w:color="auto" w:sz="4" w:space="0"/>
              <w:right w:val="single" w:color="auto" w:sz="4" w:space="0"/>
            </w:tcBorders>
            <w:noWrap w:val="0"/>
            <w:vAlign w:val="center"/>
          </w:tcPr>
          <w:p w14:paraId="1C3DB2D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7F87B1E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47F80967">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3B90534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5BFFB08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6C2DEDAD">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1BD669A">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510D1755">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73048FC">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4CB5063">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w:t>
            </w:r>
          </w:p>
        </w:tc>
        <w:tc>
          <w:tcPr>
            <w:tcW w:w="1692" w:type="dxa"/>
            <w:tcBorders>
              <w:top w:val="nil"/>
              <w:left w:val="nil"/>
              <w:bottom w:val="single" w:color="auto" w:sz="4" w:space="0"/>
              <w:right w:val="single" w:color="auto" w:sz="4" w:space="0"/>
            </w:tcBorders>
            <w:noWrap w:val="0"/>
            <w:vAlign w:val="center"/>
          </w:tcPr>
          <w:p w14:paraId="04B58907">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50≤Y＜1000</w:t>
            </w:r>
          </w:p>
        </w:tc>
        <w:tc>
          <w:tcPr>
            <w:tcW w:w="1087" w:type="dxa"/>
            <w:tcBorders>
              <w:top w:val="nil"/>
              <w:left w:val="nil"/>
              <w:bottom w:val="single" w:color="auto" w:sz="4" w:space="0"/>
              <w:right w:val="single" w:color="auto" w:sz="4" w:space="0"/>
            </w:tcBorders>
            <w:noWrap w:val="0"/>
            <w:vAlign w:val="center"/>
          </w:tcPr>
          <w:p w14:paraId="2AF5B074">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Y＜50</w:t>
            </w:r>
          </w:p>
        </w:tc>
      </w:tr>
      <w:tr w14:paraId="123BF710">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B855D32">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房地产开发经营</w:t>
            </w:r>
          </w:p>
        </w:tc>
        <w:tc>
          <w:tcPr>
            <w:tcW w:w="1660" w:type="dxa"/>
            <w:tcBorders>
              <w:top w:val="nil"/>
              <w:left w:val="nil"/>
              <w:bottom w:val="single" w:color="auto" w:sz="4" w:space="0"/>
              <w:right w:val="single" w:color="auto" w:sz="4" w:space="0"/>
            </w:tcBorders>
            <w:noWrap w:val="0"/>
            <w:vAlign w:val="center"/>
          </w:tcPr>
          <w:p w14:paraId="5259C4E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2B6576A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361E67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1000≤Y＜200000</w:t>
            </w:r>
          </w:p>
        </w:tc>
        <w:tc>
          <w:tcPr>
            <w:tcW w:w="1692" w:type="dxa"/>
            <w:tcBorders>
              <w:top w:val="nil"/>
              <w:left w:val="nil"/>
              <w:bottom w:val="single" w:color="auto" w:sz="4" w:space="0"/>
              <w:right w:val="single" w:color="auto" w:sz="4" w:space="0"/>
            </w:tcBorders>
            <w:noWrap w:val="0"/>
            <w:vAlign w:val="center"/>
          </w:tcPr>
          <w:p w14:paraId="673DF60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100≤X＜1000</w:t>
            </w:r>
          </w:p>
        </w:tc>
        <w:tc>
          <w:tcPr>
            <w:tcW w:w="1087" w:type="dxa"/>
            <w:tcBorders>
              <w:top w:val="nil"/>
              <w:left w:val="nil"/>
              <w:bottom w:val="single" w:color="auto" w:sz="4" w:space="0"/>
              <w:right w:val="single" w:color="auto" w:sz="4" w:space="0"/>
            </w:tcBorders>
            <w:noWrap w:val="0"/>
            <w:vAlign w:val="center"/>
          </w:tcPr>
          <w:p w14:paraId="4B9F878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0651431A">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C5B4E4A">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693DBA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6F7C004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EDC6F3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5000≤Z＜10000</w:t>
            </w:r>
          </w:p>
        </w:tc>
        <w:tc>
          <w:tcPr>
            <w:tcW w:w="1692" w:type="dxa"/>
            <w:tcBorders>
              <w:top w:val="nil"/>
              <w:left w:val="nil"/>
              <w:bottom w:val="single" w:color="auto" w:sz="4" w:space="0"/>
              <w:right w:val="single" w:color="auto" w:sz="4" w:space="0"/>
            </w:tcBorders>
            <w:noWrap w:val="0"/>
            <w:vAlign w:val="center"/>
          </w:tcPr>
          <w:p w14:paraId="6131F5B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2000≤Y＜5000</w:t>
            </w:r>
          </w:p>
        </w:tc>
        <w:tc>
          <w:tcPr>
            <w:tcW w:w="1087" w:type="dxa"/>
            <w:tcBorders>
              <w:top w:val="nil"/>
              <w:left w:val="nil"/>
              <w:bottom w:val="single" w:color="auto" w:sz="4" w:space="0"/>
              <w:right w:val="single" w:color="auto" w:sz="4" w:space="0"/>
            </w:tcBorders>
            <w:noWrap w:val="0"/>
            <w:vAlign w:val="center"/>
          </w:tcPr>
          <w:p w14:paraId="5C9C70B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Y＜2000</w:t>
            </w:r>
          </w:p>
        </w:tc>
      </w:tr>
      <w:tr w14:paraId="2570329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B913EBD">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物业管理</w:t>
            </w:r>
          </w:p>
        </w:tc>
        <w:tc>
          <w:tcPr>
            <w:tcW w:w="1660" w:type="dxa"/>
            <w:tcBorders>
              <w:top w:val="nil"/>
              <w:left w:val="nil"/>
              <w:bottom w:val="single" w:color="auto" w:sz="4" w:space="0"/>
              <w:right w:val="single" w:color="auto" w:sz="4" w:space="0"/>
            </w:tcBorders>
            <w:noWrap w:val="0"/>
            <w:vAlign w:val="center"/>
          </w:tcPr>
          <w:p w14:paraId="3F00633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407C255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7582FF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069F1AE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087" w:type="dxa"/>
            <w:tcBorders>
              <w:top w:val="nil"/>
              <w:left w:val="nil"/>
              <w:bottom w:val="single" w:color="auto" w:sz="4" w:space="0"/>
              <w:right w:val="single" w:color="auto" w:sz="4" w:space="0"/>
            </w:tcBorders>
            <w:noWrap w:val="0"/>
            <w:vAlign w:val="center"/>
          </w:tcPr>
          <w:p w14:paraId="0E9A163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321356E6">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1B9E471">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4D04DF3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BC8D02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508473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692" w:type="dxa"/>
            <w:tcBorders>
              <w:top w:val="nil"/>
              <w:left w:val="nil"/>
              <w:bottom w:val="single" w:color="auto" w:sz="4" w:space="0"/>
              <w:right w:val="single" w:color="auto" w:sz="4" w:space="0"/>
            </w:tcBorders>
            <w:noWrap w:val="0"/>
            <w:vAlign w:val="center"/>
          </w:tcPr>
          <w:p w14:paraId="7CD02E0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500≤Y＜1000</w:t>
            </w:r>
          </w:p>
        </w:tc>
        <w:tc>
          <w:tcPr>
            <w:tcW w:w="1087" w:type="dxa"/>
            <w:tcBorders>
              <w:top w:val="nil"/>
              <w:left w:val="nil"/>
              <w:bottom w:val="single" w:color="auto" w:sz="4" w:space="0"/>
              <w:right w:val="single" w:color="auto" w:sz="4" w:space="0"/>
            </w:tcBorders>
            <w:noWrap w:val="0"/>
            <w:vAlign w:val="center"/>
          </w:tcPr>
          <w:p w14:paraId="625BF0B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Y＜500</w:t>
            </w:r>
          </w:p>
        </w:tc>
      </w:tr>
      <w:tr w14:paraId="126BD294">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82A38E4">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租赁和商务服务业</w:t>
            </w:r>
          </w:p>
        </w:tc>
        <w:tc>
          <w:tcPr>
            <w:tcW w:w="1660" w:type="dxa"/>
            <w:tcBorders>
              <w:top w:val="nil"/>
              <w:left w:val="nil"/>
              <w:bottom w:val="single" w:color="auto" w:sz="4" w:space="0"/>
              <w:right w:val="single" w:color="auto" w:sz="4" w:space="0"/>
            </w:tcBorders>
            <w:noWrap w:val="0"/>
            <w:vAlign w:val="center"/>
          </w:tcPr>
          <w:p w14:paraId="5245444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630F05C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514BCF4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28CA2DE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03C1A58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2D23B0A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1F6F760">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28226F1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590046C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84B0D5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8000≤Z＜120000</w:t>
            </w:r>
          </w:p>
        </w:tc>
        <w:tc>
          <w:tcPr>
            <w:tcW w:w="1692" w:type="dxa"/>
            <w:tcBorders>
              <w:top w:val="nil"/>
              <w:left w:val="nil"/>
              <w:bottom w:val="single" w:color="auto" w:sz="4" w:space="0"/>
              <w:right w:val="single" w:color="auto" w:sz="4" w:space="0"/>
            </w:tcBorders>
            <w:noWrap w:val="0"/>
            <w:vAlign w:val="center"/>
          </w:tcPr>
          <w:p w14:paraId="337FCD4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100≤Z＜8000</w:t>
            </w:r>
          </w:p>
        </w:tc>
        <w:tc>
          <w:tcPr>
            <w:tcW w:w="1087" w:type="dxa"/>
            <w:tcBorders>
              <w:top w:val="nil"/>
              <w:left w:val="nil"/>
              <w:bottom w:val="single" w:color="auto" w:sz="4" w:space="0"/>
              <w:right w:val="single" w:color="auto" w:sz="4" w:space="0"/>
            </w:tcBorders>
            <w:noWrap w:val="0"/>
            <w:vAlign w:val="center"/>
          </w:tcPr>
          <w:p w14:paraId="3540EF1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1D87D32D">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65798B46">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其他未列明行业</w:t>
            </w:r>
          </w:p>
        </w:tc>
        <w:tc>
          <w:tcPr>
            <w:tcW w:w="1660" w:type="dxa"/>
            <w:tcBorders>
              <w:top w:val="nil"/>
              <w:left w:val="nil"/>
              <w:bottom w:val="single" w:color="auto" w:sz="4" w:space="0"/>
              <w:right w:val="single" w:color="auto" w:sz="4" w:space="0"/>
            </w:tcBorders>
            <w:noWrap w:val="0"/>
            <w:vAlign w:val="center"/>
          </w:tcPr>
          <w:p w14:paraId="4648AD3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700203D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5CB72B3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1AE375A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4391720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bl>
    <w:p w14:paraId="26941083">
      <w:pPr>
        <w:spacing w:line="360" w:lineRule="auto"/>
        <w:rPr>
          <w:rFonts w:hint="eastAsia" w:ascii="宋体" w:hAnsi="宋体" w:eastAsia="宋体" w:cs="宋体"/>
          <w:color w:val="auto"/>
          <w:sz w:val="24"/>
          <w:szCs w:val="24"/>
          <w:highlight w:val="none"/>
        </w:rPr>
      </w:pPr>
    </w:p>
    <w:p w14:paraId="720FA736">
      <w:pPr>
        <w:snapToGrid w:val="0"/>
        <w:spacing w:line="336" w:lineRule="auto"/>
        <w:ind w:firstLine="482"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说明：</w:t>
      </w:r>
      <w:r>
        <w:rPr>
          <w:rFonts w:hint="eastAsia" w:ascii="宋体" w:hAnsi="宋体" w:eastAsia="宋体" w:cs="宋体"/>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0495BCF0">
      <w:pPr>
        <w:snapToGrid w:val="0"/>
        <w:spacing w:line="336" w:lineRule="auto"/>
        <w:ind w:firstLine="480"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所称中小企业，是指在中华人民共和国境内依法设立，依据国务院批准的</w:t>
      </w:r>
    </w:p>
    <w:p w14:paraId="771F7E4E">
      <w:pPr>
        <w:snapToGrid w:val="0"/>
        <w:spacing w:line="336" w:lineRule="auto"/>
        <w:ind w:firstLine="480"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规定的中小企业扶持政策：</w:t>
      </w:r>
    </w:p>
    <w:p w14:paraId="51561FDB">
      <w:pPr>
        <w:snapToGrid w:val="0"/>
        <w:spacing w:line="336"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（1）在货物采购项目中，货物由中小企业制造，即货物由中小企业生产且使用该中小企业商号或者注册商标，不对其中涉及的工程承建商和服务的承接商作出要求；</w:t>
      </w:r>
    </w:p>
    <w:p w14:paraId="0F95FED5">
      <w:pPr>
        <w:snapToGrid w:val="0"/>
        <w:spacing w:line="336"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（2）在工程采购项目中，工程由中小企业承建，即工程施工单位为中小企业，不对其中涉及的货物的制造商和服务的承接商作出要求；</w:t>
      </w:r>
    </w:p>
    <w:p w14:paraId="456922D0">
      <w:pPr>
        <w:snapToGrid w:val="0"/>
        <w:spacing w:line="336"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E787391">
      <w:pPr>
        <w:snapToGrid w:val="0"/>
        <w:spacing w:line="336" w:lineRule="auto"/>
        <w:ind w:firstLine="480"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规定的中小企业扶持政策。以联合体形式参加政府采购活动，联合体各方均为中小企业的，联合体视同中小企业。其中，联合体各方均为小微企业的，联合体视同小微企业。</w:t>
      </w:r>
    </w:p>
    <w:p w14:paraId="3F1AB230">
      <w:pPr>
        <w:snapToGrid w:val="0"/>
        <w:spacing w:line="336" w:lineRule="auto"/>
        <w:ind w:firstLine="480" w:firstLineChars="200"/>
        <w:contextualSpacing/>
        <w:jc w:val="left"/>
        <w:textAlignment w:val="center"/>
        <w:rPr>
          <w:rFonts w:hint="eastAsia"/>
          <w:color w:val="auto"/>
        </w:rPr>
        <w:sectPr>
          <w:footerReference r:id="rId5" w:type="default"/>
          <w:pgSz w:w="11906" w:h="16838"/>
          <w:pgMar w:top="1440" w:right="1797" w:bottom="1440" w:left="1797" w:header="851" w:footer="992" w:gutter="0"/>
          <w:pgNumType w:fmt="decimal"/>
          <w:cols w:space="720" w:num="1"/>
          <w:docGrid w:linePitch="312" w:charSpace="0"/>
        </w:sectPr>
      </w:pPr>
      <w:r>
        <w:rPr>
          <w:rFonts w:hint="eastAsia" w:ascii="宋体" w:hAnsi="宋体" w:eastAsia="宋体" w:cs="宋体"/>
          <w:color w:val="auto"/>
          <w:sz w:val="24"/>
          <w:szCs w:val="24"/>
          <w:highlight w:val="none"/>
        </w:rPr>
        <w:t>依据本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规定享受扶持政策获得政府采购合同的，小微企业不得将合同分包给大中型企业，中型企业不得将合同分包给大型</w:t>
      </w:r>
    </w:p>
    <w:p w14:paraId="28BB337F">
      <w:pPr>
        <w:pStyle w:val="8"/>
        <w:rPr>
          <w:rFonts w:hint="eastAsia"/>
          <w:color w:val="auto"/>
          <w:lang w:val="en-US" w:eastAsia="zh-CN"/>
        </w:rPr>
      </w:pPr>
    </w:p>
    <w:p w14:paraId="76AF892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val="0"/>
          <w:bCs w:val="0"/>
          <w:color w:val="auto"/>
          <w:kern w:val="0"/>
          <w:sz w:val="28"/>
          <w:szCs w:val="28"/>
          <w:highlight w:val="none"/>
          <w:lang w:val="en-US" w:eastAsia="zh-CN"/>
        </w:rPr>
      </w:pPr>
      <w:bookmarkStart w:id="476" w:name="_Toc18771"/>
      <w:r>
        <w:rPr>
          <w:rFonts w:hint="eastAsia" w:ascii="宋体" w:hAnsi="宋体" w:eastAsia="宋体" w:cs="宋体"/>
          <w:b w:val="0"/>
          <w:bCs w:val="0"/>
          <w:color w:val="auto"/>
          <w:kern w:val="0"/>
          <w:sz w:val="28"/>
          <w:szCs w:val="28"/>
          <w:highlight w:val="none"/>
          <w:lang w:val="en-US" w:eastAsia="zh-CN"/>
        </w:rPr>
        <w:t>13、谈判保证金缴纳凭证或投标担保函</w:t>
      </w:r>
      <w:bookmarkEnd w:id="476"/>
    </w:p>
    <w:p w14:paraId="6EB12C60">
      <w:pPr>
        <w:pStyle w:val="4"/>
        <w:outlineLvl w:val="9"/>
        <w:rPr>
          <w:rFonts w:hint="eastAsia" w:ascii="宋体" w:hAnsi="宋体" w:eastAsia="宋体" w:cs="宋体"/>
          <w:color w:val="auto"/>
          <w:kern w:val="0"/>
          <w:sz w:val="24"/>
          <w:szCs w:val="24"/>
          <w:lang w:val="en-US" w:eastAsia="zh-CN" w:bidi="ar"/>
        </w:rPr>
      </w:pPr>
    </w:p>
    <w:p w14:paraId="3D1C18ED">
      <w:pPr>
        <w:pStyle w:val="5"/>
        <w:rPr>
          <w:rFonts w:hint="eastAsia"/>
          <w:color w:val="auto"/>
          <w:lang w:val="en-US" w:eastAsia="zh-CN"/>
        </w:rPr>
      </w:pPr>
    </w:p>
    <w:p w14:paraId="400D9646">
      <w:pPr>
        <w:pStyle w:val="9"/>
        <w:rPr>
          <w:rFonts w:hint="eastAsia"/>
          <w:color w:val="auto"/>
          <w:lang w:val="en-US" w:eastAsia="zh-CN"/>
        </w:rPr>
      </w:pPr>
    </w:p>
    <w:p w14:paraId="057E6761">
      <w:pPr>
        <w:rPr>
          <w:rFonts w:hint="eastAsia"/>
          <w:color w:val="auto"/>
          <w:lang w:val="en-US" w:eastAsia="zh-CN"/>
        </w:rPr>
      </w:pPr>
    </w:p>
    <w:p w14:paraId="5A52F216">
      <w:pPr>
        <w:pStyle w:val="8"/>
        <w:rPr>
          <w:rFonts w:hint="eastAsia"/>
          <w:color w:val="auto"/>
          <w:lang w:val="en-US" w:eastAsia="zh-CN"/>
        </w:rPr>
      </w:pPr>
    </w:p>
    <w:p w14:paraId="032838DC">
      <w:pPr>
        <w:rPr>
          <w:rFonts w:hint="eastAsia"/>
          <w:color w:val="auto"/>
          <w:lang w:val="en-US" w:eastAsia="zh-CN"/>
        </w:rPr>
      </w:pPr>
    </w:p>
    <w:p w14:paraId="43CCF9DA">
      <w:pPr>
        <w:pStyle w:val="8"/>
        <w:rPr>
          <w:rFonts w:hint="eastAsia"/>
          <w:color w:val="auto"/>
          <w:lang w:val="en-US" w:eastAsia="zh-CN"/>
        </w:rPr>
      </w:pPr>
    </w:p>
    <w:p w14:paraId="4FC20C9D">
      <w:pPr>
        <w:rPr>
          <w:rFonts w:hint="eastAsia"/>
          <w:color w:val="auto"/>
          <w:lang w:val="en-US" w:eastAsia="zh-CN"/>
        </w:rPr>
      </w:pPr>
    </w:p>
    <w:p w14:paraId="7237EFE5">
      <w:pPr>
        <w:rPr>
          <w:rFonts w:hint="eastAsia"/>
          <w:color w:val="auto"/>
          <w:lang w:val="en-US" w:eastAsia="zh-CN"/>
        </w:rPr>
      </w:pPr>
    </w:p>
    <w:p w14:paraId="50B27D07">
      <w:pPr>
        <w:pStyle w:val="8"/>
        <w:rPr>
          <w:rFonts w:hint="eastAsia"/>
          <w:color w:val="auto"/>
          <w:lang w:val="en-US" w:eastAsia="zh-CN"/>
        </w:rPr>
      </w:pPr>
    </w:p>
    <w:p w14:paraId="035845A2">
      <w:pPr>
        <w:pStyle w:val="8"/>
        <w:rPr>
          <w:rFonts w:hint="eastAsia"/>
          <w:color w:val="auto"/>
          <w:lang w:val="en-US" w:eastAsia="zh-CN"/>
        </w:rPr>
      </w:pPr>
    </w:p>
    <w:p w14:paraId="33027F48">
      <w:pPr>
        <w:pStyle w:val="5"/>
        <w:numPr>
          <w:ilvl w:val="0"/>
          <w:numId w:val="0"/>
        </w:numPr>
        <w:ind w:leftChars="0"/>
        <w:rPr>
          <w:rFonts w:hint="eastAsia"/>
          <w:color w:val="auto"/>
          <w:lang w:val="en-US" w:eastAsia="zh-CN"/>
        </w:rPr>
      </w:pPr>
      <w:r>
        <w:rPr>
          <w:rFonts w:hint="eastAsia" w:hAnsi="宋体" w:eastAsia="宋体" w:cs="宋体"/>
          <w:b w:val="0"/>
          <w:bCs w:val="0"/>
          <w:color w:val="auto"/>
          <w:kern w:val="0"/>
          <w:sz w:val="28"/>
          <w:szCs w:val="28"/>
          <w:highlight w:val="none"/>
          <w:lang w:val="en-US" w:eastAsia="zh-CN"/>
        </w:rPr>
        <w:t>14、谈判文件要求的其他资格证明文件</w:t>
      </w:r>
    </w:p>
    <w:p w14:paraId="76CAB1F7">
      <w:pPr>
        <w:pStyle w:val="5"/>
        <w:numPr>
          <w:ilvl w:val="0"/>
          <w:numId w:val="0"/>
        </w:numPr>
        <w:ind w:leftChars="0"/>
        <w:rPr>
          <w:rFonts w:hint="eastAsia"/>
          <w:color w:val="auto"/>
          <w:lang w:val="en-US" w:eastAsia="zh-CN"/>
        </w:rPr>
      </w:pPr>
    </w:p>
    <w:p w14:paraId="1A6D2DD5">
      <w:pPr>
        <w:pStyle w:val="5"/>
        <w:numPr>
          <w:ilvl w:val="0"/>
          <w:numId w:val="0"/>
        </w:numPr>
        <w:ind w:leftChars="0"/>
        <w:rPr>
          <w:rFonts w:hint="eastAsia"/>
          <w:color w:val="auto"/>
          <w:lang w:val="en-US" w:eastAsia="zh-CN"/>
        </w:rPr>
      </w:pPr>
    </w:p>
    <w:p w14:paraId="1F912226">
      <w:pPr>
        <w:pStyle w:val="5"/>
        <w:numPr>
          <w:ilvl w:val="0"/>
          <w:numId w:val="0"/>
        </w:numPr>
        <w:ind w:leftChars="0"/>
        <w:rPr>
          <w:rFonts w:hint="eastAsia"/>
          <w:color w:val="auto"/>
          <w:lang w:val="en-US" w:eastAsia="zh-CN"/>
        </w:rPr>
      </w:pPr>
    </w:p>
    <w:p w14:paraId="67CEDB15">
      <w:pPr>
        <w:pStyle w:val="5"/>
        <w:numPr>
          <w:ilvl w:val="0"/>
          <w:numId w:val="0"/>
        </w:numPr>
        <w:ind w:leftChars="0"/>
        <w:rPr>
          <w:rFonts w:hint="eastAsia"/>
          <w:color w:val="auto"/>
          <w:lang w:val="en-US" w:eastAsia="zh-CN"/>
        </w:rPr>
      </w:pPr>
    </w:p>
    <w:p w14:paraId="26D2E2C2">
      <w:pPr>
        <w:pStyle w:val="5"/>
        <w:rPr>
          <w:rFonts w:hint="eastAsia"/>
          <w:color w:val="auto"/>
          <w:lang w:val="en-US" w:eastAsia="zh-CN"/>
        </w:rPr>
      </w:pPr>
    </w:p>
    <w:p w14:paraId="5B7568A1">
      <w:pPr>
        <w:pStyle w:val="9"/>
        <w:rPr>
          <w:rFonts w:hint="eastAsia"/>
          <w:color w:val="auto"/>
          <w:lang w:val="en-US" w:eastAsia="zh-CN"/>
        </w:rPr>
      </w:pPr>
    </w:p>
    <w:p w14:paraId="5A671376">
      <w:pPr>
        <w:rPr>
          <w:rFonts w:hint="eastAsia"/>
          <w:color w:val="auto"/>
          <w:lang w:val="en-US" w:eastAsia="zh-CN"/>
        </w:rPr>
      </w:pPr>
    </w:p>
    <w:p w14:paraId="0C35A717">
      <w:pPr>
        <w:pStyle w:val="33"/>
        <w:rPr>
          <w:rFonts w:hint="eastAsia"/>
          <w:color w:val="auto"/>
          <w:lang w:val="en-US" w:eastAsia="zh-CN"/>
        </w:rPr>
      </w:pPr>
    </w:p>
    <w:p w14:paraId="07B85585">
      <w:pPr>
        <w:pStyle w:val="33"/>
        <w:rPr>
          <w:rFonts w:hint="eastAsia"/>
          <w:color w:val="auto"/>
          <w:lang w:val="en-US" w:eastAsia="zh-CN"/>
        </w:rPr>
      </w:pPr>
    </w:p>
    <w:p w14:paraId="4992F61B">
      <w:pPr>
        <w:pStyle w:val="33"/>
        <w:rPr>
          <w:rFonts w:hint="eastAsia"/>
          <w:color w:val="auto"/>
          <w:lang w:val="en-US" w:eastAsia="zh-CN"/>
        </w:rPr>
      </w:pPr>
    </w:p>
    <w:p w14:paraId="540B6033">
      <w:pPr>
        <w:pStyle w:val="33"/>
        <w:rPr>
          <w:rFonts w:hint="eastAsia"/>
          <w:color w:val="auto"/>
          <w:lang w:val="en-US" w:eastAsia="zh-CN"/>
        </w:rPr>
      </w:pPr>
    </w:p>
    <w:p w14:paraId="05ECE9CB">
      <w:pPr>
        <w:pStyle w:val="33"/>
        <w:rPr>
          <w:rFonts w:hint="eastAsia"/>
          <w:color w:val="auto"/>
          <w:lang w:val="en-US" w:eastAsia="zh-CN"/>
        </w:rPr>
      </w:pPr>
    </w:p>
    <w:p w14:paraId="73CAFECE">
      <w:pPr>
        <w:pStyle w:val="33"/>
        <w:rPr>
          <w:rFonts w:hint="eastAsia"/>
          <w:color w:val="auto"/>
          <w:lang w:val="en-US" w:eastAsia="zh-CN"/>
        </w:rPr>
      </w:pPr>
    </w:p>
    <w:p w14:paraId="23CF3CB1">
      <w:pPr>
        <w:pStyle w:val="5"/>
        <w:rPr>
          <w:rFonts w:hint="eastAsia" w:ascii="宋体" w:hAnsi="宋体" w:eastAsia="宋体" w:cs="宋体"/>
          <w:color w:val="auto"/>
          <w:kern w:val="0"/>
          <w:sz w:val="24"/>
          <w:szCs w:val="24"/>
          <w:lang w:val="en-US" w:eastAsia="zh-CN" w:bidi="ar"/>
        </w:rPr>
      </w:pPr>
    </w:p>
    <w:p w14:paraId="6451EE99">
      <w:pPr>
        <w:rPr>
          <w:rFonts w:hint="eastAsia" w:ascii="宋体" w:hAnsi="宋体" w:eastAsia="宋体" w:cs="宋体"/>
          <w:color w:val="auto"/>
          <w:kern w:val="0"/>
          <w:sz w:val="24"/>
          <w:szCs w:val="24"/>
          <w:lang w:val="en-US" w:eastAsia="zh-CN" w:bidi="ar"/>
        </w:rPr>
      </w:pPr>
    </w:p>
    <w:p w14:paraId="47F96E3C">
      <w:pPr>
        <w:pStyle w:val="12"/>
        <w:rPr>
          <w:rFonts w:hint="eastAsia" w:ascii="宋体" w:hAnsi="宋体" w:eastAsia="宋体" w:cs="宋体"/>
          <w:color w:val="auto"/>
          <w:kern w:val="0"/>
          <w:sz w:val="24"/>
          <w:szCs w:val="24"/>
          <w:lang w:val="en-US" w:eastAsia="zh-CN" w:bidi="ar"/>
        </w:rPr>
      </w:pPr>
    </w:p>
    <w:p w14:paraId="3F14CA1F">
      <w:pPr>
        <w:pStyle w:val="5"/>
        <w:rPr>
          <w:rFonts w:hint="eastAsia" w:ascii="宋体" w:hAnsi="宋体" w:eastAsia="宋体" w:cs="宋体"/>
          <w:color w:val="auto"/>
          <w:kern w:val="0"/>
          <w:sz w:val="24"/>
          <w:szCs w:val="24"/>
          <w:lang w:val="en-US" w:eastAsia="zh-CN" w:bidi="ar"/>
        </w:rPr>
      </w:pPr>
    </w:p>
    <w:p w14:paraId="43B1AB65">
      <w:pPr>
        <w:rPr>
          <w:rFonts w:hint="eastAsia" w:ascii="宋体" w:hAnsi="宋体" w:eastAsia="宋体" w:cs="宋体"/>
          <w:color w:val="auto"/>
          <w:kern w:val="0"/>
          <w:sz w:val="24"/>
          <w:szCs w:val="24"/>
          <w:lang w:val="en-US" w:eastAsia="zh-CN" w:bidi="ar"/>
        </w:rPr>
      </w:pPr>
    </w:p>
    <w:p w14:paraId="6DD1F713">
      <w:pPr>
        <w:pStyle w:val="12"/>
        <w:rPr>
          <w:rFonts w:hint="eastAsia" w:ascii="宋体" w:hAnsi="宋体" w:eastAsia="宋体" w:cs="宋体"/>
          <w:color w:val="auto"/>
          <w:kern w:val="0"/>
          <w:sz w:val="24"/>
          <w:szCs w:val="24"/>
          <w:lang w:val="en-US" w:eastAsia="zh-CN" w:bidi="ar"/>
        </w:rPr>
      </w:pPr>
    </w:p>
    <w:p w14:paraId="02211438">
      <w:pPr>
        <w:pStyle w:val="5"/>
        <w:rPr>
          <w:rFonts w:hint="eastAsia" w:ascii="宋体" w:hAnsi="宋体" w:eastAsia="宋体" w:cs="宋体"/>
          <w:color w:val="auto"/>
          <w:kern w:val="0"/>
          <w:sz w:val="24"/>
          <w:szCs w:val="24"/>
          <w:lang w:val="en-US" w:eastAsia="zh-CN" w:bidi="ar"/>
        </w:rPr>
      </w:pPr>
    </w:p>
    <w:p w14:paraId="5544F8EA">
      <w:pPr>
        <w:pStyle w:val="9"/>
        <w:rPr>
          <w:rFonts w:hint="eastAsia" w:ascii="宋体" w:hAnsi="宋体" w:eastAsia="宋体" w:cs="宋体"/>
          <w:color w:val="auto"/>
          <w:kern w:val="0"/>
          <w:sz w:val="24"/>
          <w:szCs w:val="24"/>
          <w:lang w:val="en-US" w:eastAsia="zh-CN" w:bidi="ar"/>
        </w:rPr>
      </w:pPr>
    </w:p>
    <w:p w14:paraId="50FBEC87">
      <w:pPr>
        <w:rPr>
          <w:rFonts w:hint="eastAsia" w:ascii="宋体" w:hAnsi="宋体" w:eastAsia="宋体" w:cs="宋体"/>
          <w:color w:val="auto"/>
          <w:kern w:val="0"/>
          <w:sz w:val="24"/>
          <w:szCs w:val="24"/>
          <w:lang w:val="en-US" w:eastAsia="zh-CN" w:bidi="ar"/>
        </w:rPr>
      </w:pPr>
    </w:p>
    <w:p w14:paraId="0713894C">
      <w:pPr>
        <w:pStyle w:val="8"/>
        <w:rPr>
          <w:rFonts w:hint="eastAsia" w:ascii="宋体" w:hAnsi="宋体" w:eastAsia="宋体" w:cs="宋体"/>
          <w:color w:val="auto"/>
          <w:kern w:val="0"/>
          <w:sz w:val="24"/>
          <w:szCs w:val="24"/>
          <w:lang w:val="en-US" w:eastAsia="zh-CN" w:bidi="ar"/>
        </w:rPr>
      </w:pPr>
    </w:p>
    <w:p w14:paraId="6ACA45C8">
      <w:pPr>
        <w:rPr>
          <w:rFonts w:hint="eastAsia" w:ascii="宋体" w:hAnsi="宋体" w:eastAsia="宋体" w:cs="宋体"/>
          <w:color w:val="auto"/>
          <w:kern w:val="0"/>
          <w:sz w:val="24"/>
          <w:szCs w:val="24"/>
          <w:lang w:val="en-US" w:eastAsia="zh-CN" w:bidi="ar"/>
        </w:rPr>
      </w:pPr>
    </w:p>
    <w:p w14:paraId="611BB6A2">
      <w:pPr>
        <w:pStyle w:val="8"/>
        <w:rPr>
          <w:rFonts w:hint="eastAsia" w:ascii="宋体" w:hAnsi="宋体" w:eastAsia="宋体" w:cs="宋体"/>
          <w:color w:val="auto"/>
          <w:kern w:val="0"/>
          <w:sz w:val="24"/>
          <w:szCs w:val="24"/>
          <w:lang w:val="en-US" w:eastAsia="zh-CN" w:bidi="ar"/>
        </w:rPr>
      </w:pPr>
    </w:p>
    <w:p w14:paraId="669526AE">
      <w:pPr>
        <w:pStyle w:val="3"/>
        <w:numPr>
          <w:ilvl w:val="0"/>
          <w:numId w:val="6"/>
        </w:numPr>
        <w:bidi w:val="0"/>
        <w:jc w:val="center"/>
        <w:rPr>
          <w:rFonts w:hint="default"/>
          <w:color w:val="auto"/>
          <w:lang w:val="en-US" w:eastAsia="zh-CN"/>
        </w:rPr>
      </w:pPr>
      <w:r>
        <w:rPr>
          <w:rFonts w:hint="default"/>
          <w:color w:val="auto"/>
          <w:lang w:val="en-US" w:eastAsia="zh-CN"/>
        </w:rPr>
        <w:t xml:space="preserve"> </w:t>
      </w:r>
      <w:bookmarkStart w:id="477" w:name="_Toc31284"/>
      <w:bookmarkStart w:id="478" w:name="_Toc6506"/>
      <w:r>
        <w:rPr>
          <w:rFonts w:hint="default"/>
          <w:color w:val="auto"/>
          <w:lang w:val="en-US" w:eastAsia="zh-CN"/>
        </w:rPr>
        <w:t>商务及技术文件</w:t>
      </w:r>
      <w:bookmarkEnd w:id="477"/>
      <w:bookmarkEnd w:id="478"/>
    </w:p>
    <w:p w14:paraId="70362786">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kern w:val="0"/>
          <w:sz w:val="24"/>
          <w:szCs w:val="24"/>
          <w:highlight w:val="none"/>
          <w:lang w:val="en-US" w:eastAsia="zh-CN" w:bidi="ar-SA"/>
        </w:rPr>
      </w:pPr>
    </w:p>
    <w:p w14:paraId="2FD44600">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kern w:val="0"/>
          <w:sz w:val="24"/>
          <w:szCs w:val="24"/>
          <w:highlight w:val="none"/>
          <w:lang w:val="en-US" w:eastAsia="zh-CN" w:bidi="ar-SA"/>
        </w:rPr>
      </w:pPr>
      <w:r>
        <w:rPr>
          <w:rFonts w:hint="default" w:ascii="宋体" w:hAnsi="宋体" w:eastAsia="宋体" w:cs="宋体"/>
          <w:b w:val="0"/>
          <w:bCs w:val="0"/>
          <w:color w:val="auto"/>
          <w:kern w:val="0"/>
          <w:sz w:val="24"/>
          <w:szCs w:val="24"/>
          <w:highlight w:val="none"/>
          <w:lang w:val="en-US" w:eastAsia="zh-CN" w:bidi="ar-SA"/>
        </w:rPr>
        <w:t>1、响应书</w:t>
      </w:r>
    </w:p>
    <w:p w14:paraId="2FBCECE9">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color w:val="auto"/>
          <w:sz w:val="24"/>
          <w:szCs w:val="32"/>
        </w:rPr>
      </w:pPr>
      <w:r>
        <w:rPr>
          <w:rFonts w:hint="default" w:ascii="宋体" w:hAnsi="宋体" w:eastAsia="宋体" w:cs="宋体"/>
          <w:b w:val="0"/>
          <w:bCs w:val="0"/>
          <w:color w:val="auto"/>
          <w:kern w:val="0"/>
          <w:sz w:val="24"/>
          <w:szCs w:val="24"/>
          <w:highlight w:val="none"/>
          <w:lang w:val="en-US" w:eastAsia="zh-CN" w:bidi="ar-SA"/>
        </w:rPr>
        <w:t>2、</w:t>
      </w:r>
      <w:r>
        <w:rPr>
          <w:rFonts w:hint="eastAsia" w:ascii="宋体" w:hAnsi="宋体"/>
          <w:color w:val="auto"/>
          <w:sz w:val="24"/>
          <w:szCs w:val="32"/>
        </w:rPr>
        <w:t>分项报价表</w:t>
      </w:r>
    </w:p>
    <w:p w14:paraId="7C3834CA">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Theme="minorEastAsia"/>
          <w:color w:val="auto"/>
          <w:sz w:val="24"/>
          <w:szCs w:val="32"/>
          <w:lang w:val="en-US" w:eastAsia="zh-CN"/>
        </w:rPr>
      </w:pPr>
      <w:r>
        <w:rPr>
          <w:rFonts w:hint="eastAsia" w:ascii="宋体" w:hAnsi="宋体"/>
          <w:color w:val="auto"/>
          <w:sz w:val="24"/>
          <w:szCs w:val="32"/>
          <w:lang w:val="en-US" w:eastAsia="zh-CN"/>
        </w:rPr>
        <w:t>3、货物说明一览表</w:t>
      </w:r>
    </w:p>
    <w:p w14:paraId="6D77BAE5">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color w:val="auto"/>
          <w:sz w:val="24"/>
          <w:szCs w:val="32"/>
        </w:rPr>
      </w:pPr>
      <w:r>
        <w:rPr>
          <w:rFonts w:hint="eastAsia" w:ascii="宋体" w:hAnsi="宋体"/>
          <w:color w:val="auto"/>
          <w:sz w:val="24"/>
          <w:szCs w:val="32"/>
          <w:lang w:val="en-US" w:eastAsia="zh-CN"/>
        </w:rPr>
        <w:t>4</w:t>
      </w:r>
      <w:r>
        <w:rPr>
          <w:rFonts w:hint="eastAsia" w:ascii="宋体" w:hAnsi="宋体"/>
          <w:color w:val="auto"/>
          <w:sz w:val="24"/>
          <w:szCs w:val="32"/>
        </w:rPr>
        <w:t>、关于符合本国产品标准的声明函</w:t>
      </w:r>
    </w:p>
    <w:p w14:paraId="7B35BE25">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5</w:t>
      </w:r>
      <w:r>
        <w:rPr>
          <w:rFonts w:hint="default" w:ascii="宋体" w:hAnsi="宋体" w:eastAsia="宋体" w:cs="宋体"/>
          <w:b w:val="0"/>
          <w:bCs w:val="0"/>
          <w:color w:val="auto"/>
          <w:kern w:val="0"/>
          <w:sz w:val="24"/>
          <w:szCs w:val="24"/>
          <w:highlight w:val="none"/>
          <w:lang w:val="en-US" w:eastAsia="zh-CN" w:bidi="ar-SA"/>
        </w:rPr>
        <w:t>、技术规格偏离表</w:t>
      </w:r>
    </w:p>
    <w:p w14:paraId="7107581E">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6</w:t>
      </w:r>
      <w:r>
        <w:rPr>
          <w:rFonts w:hint="default" w:ascii="宋体" w:hAnsi="宋体" w:eastAsia="宋体" w:cs="宋体"/>
          <w:b w:val="0"/>
          <w:bCs w:val="0"/>
          <w:color w:val="auto"/>
          <w:kern w:val="0"/>
          <w:sz w:val="24"/>
          <w:szCs w:val="24"/>
          <w:highlight w:val="none"/>
          <w:lang w:val="en-US" w:eastAsia="zh-CN" w:bidi="ar-SA"/>
        </w:rPr>
        <w:t>、商务条款偏离表</w:t>
      </w:r>
    </w:p>
    <w:p w14:paraId="1EF95C65">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7</w:t>
      </w:r>
      <w:r>
        <w:rPr>
          <w:rFonts w:hint="default" w:ascii="宋体" w:hAnsi="宋体" w:eastAsia="宋体" w:cs="宋体"/>
          <w:b w:val="0"/>
          <w:bCs w:val="0"/>
          <w:color w:val="auto"/>
          <w:kern w:val="0"/>
          <w:sz w:val="24"/>
          <w:szCs w:val="24"/>
          <w:highlight w:val="none"/>
          <w:lang w:val="en-US" w:eastAsia="zh-CN" w:bidi="ar-SA"/>
        </w:rPr>
        <w:t>-1</w:t>
      </w:r>
      <w:r>
        <w:rPr>
          <w:rFonts w:hint="eastAsia" w:ascii="宋体" w:hAnsi="宋体" w:eastAsia="宋体" w:cs="宋体"/>
          <w:b w:val="0"/>
          <w:bCs w:val="0"/>
          <w:color w:val="auto"/>
          <w:kern w:val="0"/>
          <w:sz w:val="24"/>
          <w:szCs w:val="24"/>
          <w:highlight w:val="none"/>
          <w:lang w:val="en-US" w:eastAsia="zh-CN" w:bidi="ar-SA"/>
        </w:rPr>
        <w:t xml:space="preserve"> </w:t>
      </w:r>
      <w:r>
        <w:rPr>
          <w:rFonts w:hint="default" w:ascii="宋体" w:hAnsi="宋体" w:eastAsia="宋体" w:cs="宋体"/>
          <w:b w:val="0"/>
          <w:bCs w:val="0"/>
          <w:color w:val="auto"/>
          <w:kern w:val="0"/>
          <w:sz w:val="24"/>
          <w:szCs w:val="24"/>
          <w:highlight w:val="none"/>
          <w:lang w:val="en-US" w:eastAsia="zh-CN" w:bidi="ar-SA"/>
        </w:rPr>
        <w:t>中小企业声明函</w:t>
      </w:r>
      <w:r>
        <w:rPr>
          <w:rFonts w:hint="eastAsia" w:ascii="宋体" w:hAnsi="宋体" w:eastAsia="宋体" w:cs="宋体"/>
          <w:b w:val="0"/>
          <w:bCs w:val="0"/>
          <w:color w:val="auto"/>
          <w:kern w:val="0"/>
          <w:sz w:val="24"/>
          <w:szCs w:val="24"/>
          <w:highlight w:val="none"/>
          <w:lang w:val="en-US" w:eastAsia="zh-CN" w:bidi="ar-SA"/>
        </w:rPr>
        <w:t>（货物）</w:t>
      </w:r>
    </w:p>
    <w:p w14:paraId="19C6D284">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7</w:t>
      </w:r>
      <w:r>
        <w:rPr>
          <w:rFonts w:hint="default" w:ascii="宋体" w:hAnsi="宋体" w:eastAsia="宋体" w:cs="宋体"/>
          <w:b w:val="0"/>
          <w:bCs w:val="0"/>
          <w:color w:val="auto"/>
          <w:kern w:val="0"/>
          <w:sz w:val="24"/>
          <w:szCs w:val="24"/>
          <w:highlight w:val="none"/>
          <w:lang w:val="en-US" w:eastAsia="zh-CN" w:bidi="ar-SA"/>
        </w:rPr>
        <w:t>-2</w:t>
      </w:r>
      <w:r>
        <w:rPr>
          <w:rFonts w:hint="eastAsia" w:ascii="宋体" w:hAnsi="宋体" w:eastAsia="宋体" w:cs="宋体"/>
          <w:b w:val="0"/>
          <w:bCs w:val="0"/>
          <w:color w:val="auto"/>
          <w:kern w:val="0"/>
          <w:sz w:val="24"/>
          <w:szCs w:val="24"/>
          <w:highlight w:val="none"/>
          <w:lang w:val="en-US" w:eastAsia="zh-CN" w:bidi="ar-SA"/>
        </w:rPr>
        <w:t xml:space="preserve"> </w:t>
      </w:r>
      <w:r>
        <w:rPr>
          <w:rFonts w:hint="default" w:ascii="宋体" w:hAnsi="宋体" w:eastAsia="宋体" w:cs="宋体"/>
          <w:b w:val="0"/>
          <w:bCs w:val="0"/>
          <w:color w:val="auto"/>
          <w:kern w:val="0"/>
          <w:sz w:val="24"/>
          <w:szCs w:val="24"/>
          <w:highlight w:val="none"/>
          <w:lang w:val="en-US" w:eastAsia="zh-CN" w:bidi="ar-SA"/>
        </w:rPr>
        <w:t>残疾人福利性单位声明函</w:t>
      </w:r>
      <w:r>
        <w:rPr>
          <w:rFonts w:hint="eastAsia" w:ascii="宋体" w:hAnsi="宋体" w:eastAsia="宋体" w:cs="宋体"/>
          <w:b w:val="0"/>
          <w:bCs w:val="0"/>
          <w:color w:val="auto"/>
          <w:kern w:val="0"/>
          <w:sz w:val="24"/>
          <w:szCs w:val="24"/>
          <w:highlight w:val="none"/>
          <w:lang w:val="en-US" w:eastAsia="zh-CN" w:bidi="ar-SA"/>
        </w:rPr>
        <w:t>（可选）</w:t>
      </w:r>
    </w:p>
    <w:p w14:paraId="326406B2">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7-3监狱企业证明（可选）</w:t>
      </w:r>
    </w:p>
    <w:p w14:paraId="492AA5EE">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left"/>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color w:val="auto"/>
          <w:sz w:val="24"/>
          <w:szCs w:val="24"/>
          <w:lang w:val="en-US" w:eastAsia="zh-CN"/>
        </w:rPr>
        <w:t>8、诚信投标承诺书</w:t>
      </w:r>
    </w:p>
    <w:p w14:paraId="0151E3E1">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left"/>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9、</w:t>
      </w:r>
      <w:r>
        <w:rPr>
          <w:rFonts w:ascii="宋体" w:hAnsi="宋体" w:eastAsia="宋体" w:cs="宋体"/>
          <w:color w:val="auto"/>
          <w:sz w:val="24"/>
          <w:szCs w:val="24"/>
          <w:highlight w:val="none"/>
        </w:rPr>
        <w:t>供应商关联单位的说明</w:t>
      </w:r>
    </w:p>
    <w:p w14:paraId="5BDBE6C0">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left"/>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10、货物质量保证书</w:t>
      </w:r>
    </w:p>
    <w:p w14:paraId="3168FC70">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left"/>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11、</w:t>
      </w:r>
      <w:r>
        <w:rPr>
          <w:rFonts w:hint="default" w:ascii="宋体" w:hAnsi="宋体" w:eastAsia="宋体" w:cs="宋体"/>
          <w:b w:val="0"/>
          <w:bCs w:val="0"/>
          <w:color w:val="auto"/>
          <w:kern w:val="0"/>
          <w:sz w:val="24"/>
          <w:szCs w:val="24"/>
          <w:highlight w:val="none"/>
          <w:lang w:val="en-US" w:eastAsia="zh-CN" w:bidi="ar-SA"/>
        </w:rPr>
        <w:t>提供其他有利于谈判的证明材料</w:t>
      </w:r>
    </w:p>
    <w:p w14:paraId="725912B2">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kern w:val="0"/>
          <w:sz w:val="24"/>
          <w:szCs w:val="24"/>
          <w:highlight w:val="none"/>
          <w:lang w:val="en-US" w:eastAsia="zh-CN" w:bidi="ar-SA"/>
        </w:rPr>
      </w:pPr>
      <w:r>
        <w:rPr>
          <w:rFonts w:hint="default" w:ascii="宋体" w:hAnsi="宋体" w:eastAsia="宋体" w:cs="宋体"/>
          <w:b w:val="0"/>
          <w:bCs w:val="0"/>
          <w:color w:val="auto"/>
          <w:kern w:val="0"/>
          <w:sz w:val="24"/>
          <w:szCs w:val="24"/>
          <w:highlight w:val="none"/>
          <w:lang w:val="en-US" w:eastAsia="zh-CN" w:bidi="ar-SA"/>
        </w:rPr>
        <w:t>响应文件包括但不仅限于上述内容，如有不足，请自行补充提供</w:t>
      </w:r>
    </w:p>
    <w:p w14:paraId="0DE15E74">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kern w:val="0"/>
          <w:sz w:val="24"/>
          <w:szCs w:val="24"/>
          <w:highlight w:val="none"/>
          <w:lang w:val="en-US" w:eastAsia="zh-CN" w:bidi="ar-SA"/>
        </w:rPr>
      </w:pPr>
    </w:p>
    <w:p w14:paraId="0722463A">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kern w:val="0"/>
          <w:sz w:val="24"/>
          <w:szCs w:val="24"/>
          <w:highlight w:val="none"/>
          <w:lang w:val="en-US" w:eastAsia="zh-CN" w:bidi="ar-SA"/>
        </w:rPr>
      </w:pPr>
    </w:p>
    <w:p w14:paraId="22160D47">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kern w:val="0"/>
          <w:sz w:val="24"/>
          <w:szCs w:val="24"/>
          <w:highlight w:val="none"/>
          <w:lang w:val="en-US" w:eastAsia="zh-CN" w:bidi="ar-SA"/>
        </w:rPr>
      </w:pPr>
    </w:p>
    <w:p w14:paraId="443C31B5">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kern w:val="0"/>
          <w:sz w:val="24"/>
          <w:szCs w:val="24"/>
          <w:highlight w:val="none"/>
          <w:lang w:val="en-US" w:eastAsia="zh-CN" w:bidi="ar-SA"/>
        </w:rPr>
      </w:pPr>
    </w:p>
    <w:p w14:paraId="3ED49717">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kern w:val="0"/>
          <w:sz w:val="24"/>
          <w:szCs w:val="24"/>
          <w:highlight w:val="none"/>
          <w:lang w:val="en-US" w:eastAsia="zh-CN" w:bidi="ar-SA"/>
        </w:rPr>
      </w:pPr>
    </w:p>
    <w:p w14:paraId="6780F6C8">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kern w:val="0"/>
          <w:sz w:val="24"/>
          <w:szCs w:val="24"/>
          <w:highlight w:val="none"/>
          <w:lang w:val="en-US" w:eastAsia="zh-CN" w:bidi="ar-SA"/>
        </w:rPr>
      </w:pPr>
    </w:p>
    <w:p w14:paraId="153256EC">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kern w:val="0"/>
          <w:sz w:val="24"/>
          <w:szCs w:val="24"/>
          <w:highlight w:val="none"/>
          <w:lang w:val="en-US" w:eastAsia="zh-CN" w:bidi="ar-SA"/>
        </w:rPr>
      </w:pPr>
    </w:p>
    <w:p w14:paraId="04993295">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kern w:val="0"/>
          <w:sz w:val="24"/>
          <w:szCs w:val="24"/>
          <w:highlight w:val="none"/>
          <w:lang w:val="en-US" w:eastAsia="zh-CN" w:bidi="ar-SA"/>
        </w:rPr>
      </w:pPr>
    </w:p>
    <w:p w14:paraId="60468CC5">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kern w:val="0"/>
          <w:sz w:val="24"/>
          <w:szCs w:val="24"/>
          <w:highlight w:val="none"/>
          <w:lang w:val="en-US" w:eastAsia="zh-CN" w:bidi="ar-SA"/>
        </w:rPr>
      </w:pPr>
    </w:p>
    <w:p w14:paraId="3A8A0889">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kern w:val="0"/>
          <w:sz w:val="24"/>
          <w:szCs w:val="24"/>
          <w:highlight w:val="none"/>
          <w:lang w:val="en-US" w:eastAsia="zh-CN" w:bidi="ar-SA"/>
        </w:rPr>
      </w:pPr>
    </w:p>
    <w:p w14:paraId="443FAF3C">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kern w:val="0"/>
          <w:sz w:val="24"/>
          <w:szCs w:val="24"/>
          <w:highlight w:val="none"/>
          <w:lang w:val="en-US" w:eastAsia="zh-CN" w:bidi="ar-SA"/>
        </w:rPr>
      </w:pPr>
    </w:p>
    <w:p w14:paraId="70637BC1">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kern w:val="0"/>
          <w:sz w:val="24"/>
          <w:szCs w:val="24"/>
          <w:highlight w:val="none"/>
          <w:lang w:val="en-US" w:eastAsia="zh-CN" w:bidi="ar-SA"/>
        </w:rPr>
      </w:pPr>
    </w:p>
    <w:p w14:paraId="69CF9B75">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kern w:val="0"/>
          <w:sz w:val="24"/>
          <w:szCs w:val="24"/>
          <w:highlight w:val="none"/>
          <w:lang w:val="en-US" w:eastAsia="zh-CN" w:bidi="ar-SA"/>
        </w:rPr>
      </w:pPr>
    </w:p>
    <w:p w14:paraId="7A76CBB9">
      <w:pPr>
        <w:pStyle w:val="4"/>
        <w:numPr>
          <w:ilvl w:val="0"/>
          <w:numId w:val="0"/>
        </w:numPr>
        <w:jc w:val="center"/>
        <w:rPr>
          <w:rFonts w:hint="eastAsia" w:ascii="宋体" w:hAnsi="宋体" w:eastAsia="宋体" w:cs="宋体"/>
          <w:b w:val="0"/>
          <w:bCs/>
          <w:i w:val="0"/>
          <w:iCs w:val="0"/>
          <w:color w:val="auto"/>
          <w:sz w:val="24"/>
          <w:szCs w:val="24"/>
          <w:highlight w:val="none"/>
        </w:rPr>
      </w:pPr>
      <w:bookmarkStart w:id="479" w:name="_Toc12135"/>
      <w:bookmarkStart w:id="480" w:name="_Toc2041"/>
      <w:bookmarkStart w:id="481" w:name="_Toc27303"/>
      <w:bookmarkStart w:id="482" w:name="_Toc15954"/>
      <w:bookmarkStart w:id="483" w:name="_Toc24846"/>
      <w:bookmarkStart w:id="484" w:name="_Toc17053"/>
      <w:bookmarkStart w:id="485" w:name="_Toc515647817"/>
      <w:bookmarkStart w:id="486" w:name="_Toc14915"/>
      <w:bookmarkStart w:id="487" w:name="_Toc18122"/>
      <w:r>
        <w:rPr>
          <w:rFonts w:hint="eastAsia" w:ascii="宋体" w:hAnsi="宋体" w:eastAsia="宋体" w:cs="宋体"/>
          <w:b w:val="0"/>
          <w:bCs/>
          <w:i w:val="0"/>
          <w:iCs w:val="0"/>
          <w:color w:val="auto"/>
          <w:sz w:val="32"/>
          <w:szCs w:val="32"/>
          <w:highlight w:val="none"/>
          <w:lang w:val="en-US" w:eastAsia="zh-CN"/>
        </w:rPr>
        <w:t>1</w:t>
      </w:r>
      <w:r>
        <w:rPr>
          <w:rFonts w:hint="eastAsia" w:eastAsia="宋体" w:cs="宋体"/>
          <w:b w:val="0"/>
          <w:bCs/>
          <w:i w:val="0"/>
          <w:iCs w:val="0"/>
          <w:color w:val="auto"/>
          <w:sz w:val="32"/>
          <w:szCs w:val="32"/>
          <w:highlight w:val="none"/>
          <w:lang w:val="en-US" w:eastAsia="zh-CN"/>
        </w:rPr>
        <w:t>、</w:t>
      </w:r>
      <w:r>
        <w:rPr>
          <w:rFonts w:hint="eastAsia" w:ascii="宋体" w:hAnsi="宋体" w:eastAsia="宋体" w:cs="宋体"/>
          <w:b w:val="0"/>
          <w:bCs/>
          <w:i w:val="0"/>
          <w:iCs w:val="0"/>
          <w:color w:val="auto"/>
          <w:sz w:val="32"/>
          <w:szCs w:val="32"/>
          <w:highlight w:val="none"/>
        </w:rPr>
        <w:t>响应书</w:t>
      </w:r>
      <w:bookmarkEnd w:id="479"/>
      <w:bookmarkEnd w:id="480"/>
      <w:bookmarkEnd w:id="481"/>
      <w:bookmarkEnd w:id="482"/>
      <w:bookmarkEnd w:id="483"/>
      <w:bookmarkEnd w:id="484"/>
      <w:bookmarkEnd w:id="485"/>
      <w:bookmarkEnd w:id="486"/>
      <w:bookmarkEnd w:id="487"/>
    </w:p>
    <w:p w14:paraId="1DD06943">
      <w:pPr>
        <w:tabs>
          <w:tab w:val="left" w:pos="5580"/>
        </w:tabs>
        <w:spacing w:line="240" w:lineRule="atLeast"/>
        <w:ind w:left="1080" w:hanging="1080"/>
        <w:rPr>
          <w:rFonts w:hint="eastAsia" w:ascii="宋体" w:hAnsi="宋体" w:eastAsia="宋体" w:cs="宋体"/>
          <w:i w:val="0"/>
          <w:iCs w:val="0"/>
          <w:color w:val="auto"/>
          <w:sz w:val="24"/>
          <w:szCs w:val="24"/>
          <w:highlight w:val="none"/>
        </w:rPr>
      </w:pPr>
    </w:p>
    <w:p w14:paraId="1906BD8D">
      <w:pPr>
        <w:tabs>
          <w:tab w:val="left" w:pos="5580"/>
        </w:tabs>
        <w:spacing w:line="240" w:lineRule="atLeast"/>
        <w:ind w:left="1080" w:hanging="1080"/>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致：</w:t>
      </w:r>
      <w:r>
        <w:rPr>
          <w:rFonts w:hint="eastAsia" w:ascii="宋体" w:hAnsi="宋体" w:eastAsia="宋体" w:cs="宋体"/>
          <w:i w:val="0"/>
          <w:iCs w:val="0"/>
          <w:color w:val="auto"/>
          <w:sz w:val="24"/>
          <w:szCs w:val="24"/>
          <w:highlight w:val="none"/>
          <w:u w:val="single"/>
          <w:lang w:eastAsia="zh-CN"/>
        </w:rPr>
        <w:t>（</w:t>
      </w:r>
      <w:r>
        <w:rPr>
          <w:rFonts w:hint="eastAsia" w:ascii="宋体" w:hAnsi="宋体" w:eastAsia="宋体" w:cs="宋体"/>
          <w:i w:val="0"/>
          <w:iCs w:val="0"/>
          <w:color w:val="auto"/>
          <w:sz w:val="24"/>
          <w:szCs w:val="24"/>
          <w:highlight w:val="none"/>
          <w:u w:val="single"/>
          <w:lang w:val="en-US" w:eastAsia="zh-CN"/>
        </w:rPr>
        <w:t>采购人</w:t>
      </w:r>
      <w:r>
        <w:rPr>
          <w:rFonts w:hint="eastAsia" w:ascii="宋体" w:hAnsi="宋体" w:eastAsia="宋体" w:cs="宋体"/>
          <w:i w:val="0"/>
          <w:iCs w:val="0"/>
          <w:color w:val="auto"/>
          <w:sz w:val="24"/>
          <w:szCs w:val="24"/>
          <w:highlight w:val="none"/>
          <w:u w:val="single"/>
          <w:lang w:eastAsia="zh-CN"/>
        </w:rPr>
        <w:t>名称）</w:t>
      </w:r>
    </w:p>
    <w:p w14:paraId="7765C12F">
      <w:pPr>
        <w:pStyle w:val="14"/>
        <w:tabs>
          <w:tab w:val="left" w:pos="5580"/>
        </w:tabs>
        <w:spacing w:line="240" w:lineRule="atLeast"/>
        <w:ind w:left="1080" w:leftChars="257" w:hanging="540"/>
        <w:rPr>
          <w:rFonts w:hint="eastAsia" w:ascii="宋体" w:hAnsi="宋体" w:eastAsia="宋体" w:cs="宋体"/>
          <w:i w:val="0"/>
          <w:iCs w:val="0"/>
          <w:color w:val="auto"/>
          <w:sz w:val="24"/>
          <w:szCs w:val="24"/>
          <w:highlight w:val="none"/>
        </w:rPr>
      </w:pPr>
    </w:p>
    <w:p w14:paraId="77D1398B">
      <w:pPr>
        <w:pStyle w:val="14"/>
        <w:keepNext w:val="0"/>
        <w:keepLines w:val="0"/>
        <w:pageBreakBefore w:val="0"/>
        <w:widowControl w:val="0"/>
        <w:tabs>
          <w:tab w:val="left" w:pos="5580"/>
        </w:tabs>
        <w:kinsoku/>
        <w:wordWrap/>
        <w:overflowPunct/>
        <w:topLinePunct w:val="0"/>
        <w:autoSpaceDE/>
        <w:autoSpaceDN/>
        <w:bidi w:val="0"/>
        <w:adjustRightInd/>
        <w:snapToGrid/>
        <w:spacing w:line="312" w:lineRule="auto"/>
        <w:ind w:left="2" w:leftChars="1"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根据贵方</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项目名称</w:t>
      </w:r>
      <w:r>
        <w:rPr>
          <w:rFonts w:hint="eastAsia" w:ascii="宋体" w:hAnsi="宋体" w:eastAsia="宋体" w:cs="宋体"/>
          <w:i w:val="0"/>
          <w:iCs w:val="0"/>
          <w:color w:val="auto"/>
          <w:sz w:val="24"/>
          <w:szCs w:val="24"/>
          <w:highlight w:val="none"/>
          <w:u w:val="single"/>
          <w:lang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项目的谈判邀请</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lang w:eastAsia="zh-CN"/>
        </w:rPr>
        <w:t>（</w:t>
      </w:r>
      <w:r>
        <w:rPr>
          <w:rFonts w:hint="eastAsia" w:ascii="宋体" w:hAnsi="宋体" w:eastAsia="宋体" w:cs="宋体"/>
          <w:i w:val="0"/>
          <w:iCs w:val="0"/>
          <w:color w:val="auto"/>
          <w:sz w:val="24"/>
          <w:szCs w:val="24"/>
          <w:highlight w:val="none"/>
          <w:u w:val="single"/>
          <w:lang w:val="en-US" w:eastAsia="zh-CN"/>
        </w:rPr>
        <w:t>项目</w:t>
      </w:r>
      <w:r>
        <w:rPr>
          <w:rFonts w:hint="eastAsia" w:ascii="宋体" w:hAnsi="宋体" w:eastAsia="宋体" w:cs="宋体"/>
          <w:i w:val="0"/>
          <w:iCs w:val="0"/>
          <w:color w:val="auto"/>
          <w:sz w:val="24"/>
          <w:szCs w:val="24"/>
          <w:highlight w:val="none"/>
          <w:u w:val="single"/>
        </w:rPr>
        <w:t>编号</w:t>
      </w:r>
      <w:r>
        <w:rPr>
          <w:rFonts w:hint="eastAsia" w:ascii="宋体" w:hAnsi="宋体" w:eastAsia="宋体" w:cs="宋体"/>
          <w:i w:val="0"/>
          <w:iCs w:val="0"/>
          <w:color w:val="auto"/>
          <w:sz w:val="24"/>
          <w:szCs w:val="24"/>
          <w:highlight w:val="none"/>
          <w:u w:val="single"/>
          <w:lang w:eastAsia="zh-CN"/>
        </w:rPr>
        <w:t>）</w:t>
      </w:r>
      <w:r>
        <w:rPr>
          <w:rFonts w:hint="eastAsia"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,签字代表(</w:t>
      </w:r>
      <w:r>
        <w:rPr>
          <w:rFonts w:hint="eastAsia" w:ascii="宋体" w:hAnsi="宋体" w:eastAsia="宋体" w:cs="宋体"/>
          <w:i w:val="0"/>
          <w:iCs w:val="0"/>
          <w:color w:val="auto"/>
          <w:sz w:val="24"/>
          <w:szCs w:val="24"/>
          <w:highlight w:val="none"/>
          <w:u w:val="single"/>
        </w:rPr>
        <w:t>姓名、职务</w:t>
      </w:r>
      <w:r>
        <w:rPr>
          <w:rFonts w:hint="eastAsia" w:ascii="宋体" w:hAnsi="宋体" w:eastAsia="宋体" w:cs="宋体"/>
          <w:i w:val="0"/>
          <w:iCs w:val="0"/>
          <w:color w:val="auto"/>
          <w:sz w:val="24"/>
          <w:szCs w:val="24"/>
          <w:highlight w:val="none"/>
        </w:rPr>
        <w:t>)经正式授权并代表供应商（</w:t>
      </w:r>
      <w:r>
        <w:rPr>
          <w:rFonts w:hint="eastAsia" w:ascii="宋体" w:hAnsi="宋体" w:eastAsia="宋体" w:cs="宋体"/>
          <w:i w:val="0"/>
          <w:iCs w:val="0"/>
          <w:color w:val="auto"/>
          <w:sz w:val="24"/>
          <w:szCs w:val="24"/>
          <w:highlight w:val="none"/>
          <w:u w:val="single"/>
        </w:rPr>
        <w:t>名称、地址</w:t>
      </w:r>
      <w:r>
        <w:rPr>
          <w:rFonts w:hint="eastAsia" w:ascii="宋体" w:hAnsi="宋体" w:eastAsia="宋体" w:cs="宋体"/>
          <w:i w:val="0"/>
          <w:iCs w:val="0"/>
          <w:color w:val="auto"/>
          <w:sz w:val="24"/>
          <w:szCs w:val="24"/>
          <w:highlight w:val="none"/>
        </w:rPr>
        <w:t>）上传响应文件，并以</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形式出具的金额为人民币</w:t>
      </w:r>
      <w:r>
        <w:rPr>
          <w:rFonts w:hint="eastAsia" w:ascii="宋体" w:hAnsi="宋体" w:eastAsia="宋体" w:cs="宋体"/>
          <w:i w:val="0"/>
          <w:iCs w:val="0"/>
          <w:color w:val="auto"/>
          <w:sz w:val="24"/>
          <w:szCs w:val="24"/>
          <w:highlight w:val="none"/>
          <w:u w:val="single"/>
        </w:rPr>
        <w:t>　　　　</w:t>
      </w:r>
      <w:r>
        <w:rPr>
          <w:rFonts w:hint="eastAsia" w:ascii="宋体" w:hAnsi="宋体" w:eastAsia="宋体" w:cs="宋体"/>
          <w:i w:val="0"/>
          <w:iCs w:val="0"/>
          <w:color w:val="auto"/>
          <w:sz w:val="24"/>
          <w:szCs w:val="24"/>
          <w:highlight w:val="none"/>
        </w:rPr>
        <w:t>元的谈判保证金。</w:t>
      </w:r>
    </w:p>
    <w:p w14:paraId="4884F155">
      <w:pPr>
        <w:pStyle w:val="14"/>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据此，签字代表宣布同意如下：</w:t>
      </w:r>
    </w:p>
    <w:p w14:paraId="6F2B56CF">
      <w:pPr>
        <w:pStyle w:val="14"/>
        <w:keepNext w:val="0"/>
        <w:keepLines w:val="0"/>
        <w:pageBreakBefore w:val="0"/>
        <w:widowControl w:val="0"/>
        <w:tabs>
          <w:tab w:val="left" w:pos="5580"/>
        </w:tabs>
        <w:kinsoku/>
        <w:wordWrap/>
        <w:overflowPunct/>
        <w:topLinePunct w:val="0"/>
        <w:autoSpaceDE w:val="0"/>
        <w:autoSpaceDN w:val="0"/>
        <w:bidi w:val="0"/>
        <w:adjustRightInd w:val="0"/>
        <w:snapToGrid/>
        <w:spacing w:line="360" w:lineRule="auto"/>
        <w:ind w:left="382" w:leftChars="182" w:firstLine="501" w:firstLineChars="209"/>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1.供应商将按</w:t>
      </w:r>
      <w:r>
        <w:rPr>
          <w:rFonts w:hint="eastAsia" w:hAnsi="宋体" w:cs="宋体"/>
          <w:b w:val="0"/>
          <w:bCs w:val="0"/>
          <w:i w:val="0"/>
          <w:iCs w:val="0"/>
          <w:color w:val="auto"/>
          <w:sz w:val="24"/>
          <w:highlight w:val="none"/>
          <w:lang w:val="en-US" w:eastAsia="zh-CN"/>
        </w:rPr>
        <w:t>谈判</w:t>
      </w:r>
      <w:r>
        <w:rPr>
          <w:rFonts w:hint="eastAsia" w:hAnsi="宋体" w:cs="宋体"/>
          <w:b w:val="0"/>
          <w:bCs w:val="0"/>
          <w:i w:val="0"/>
          <w:iCs w:val="0"/>
          <w:color w:val="auto"/>
          <w:sz w:val="24"/>
          <w:highlight w:val="none"/>
        </w:rPr>
        <w:t>文件的规定履行合同责任和义务。除非另外达成协议并生效，贵单位的成交通知书和本响应文件将构成合同的重要内容。</w:t>
      </w:r>
    </w:p>
    <w:p w14:paraId="50A16F8C">
      <w:pPr>
        <w:pStyle w:val="14"/>
        <w:keepNext w:val="0"/>
        <w:keepLines w:val="0"/>
        <w:pageBreakBefore w:val="0"/>
        <w:widowControl w:val="0"/>
        <w:tabs>
          <w:tab w:val="left" w:pos="5580"/>
        </w:tabs>
        <w:kinsoku/>
        <w:wordWrap/>
        <w:overflowPunct/>
        <w:topLinePunct w:val="0"/>
        <w:autoSpaceDE w:val="0"/>
        <w:autoSpaceDN w:val="0"/>
        <w:bidi w:val="0"/>
        <w:adjustRightInd w:val="0"/>
        <w:snapToGrid/>
        <w:spacing w:line="360" w:lineRule="auto"/>
        <w:ind w:left="382" w:leftChars="182" w:firstLine="501" w:firstLineChars="209"/>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2.供应商已详细审查全部</w:t>
      </w:r>
      <w:r>
        <w:rPr>
          <w:rFonts w:hint="eastAsia" w:hAnsi="宋体" w:cs="宋体"/>
          <w:b w:val="0"/>
          <w:bCs w:val="0"/>
          <w:i w:val="0"/>
          <w:iCs w:val="0"/>
          <w:color w:val="auto"/>
          <w:sz w:val="24"/>
          <w:highlight w:val="none"/>
          <w:lang w:val="en-US" w:eastAsia="zh-CN"/>
        </w:rPr>
        <w:t>谈判</w:t>
      </w:r>
      <w:r>
        <w:rPr>
          <w:rFonts w:hint="eastAsia" w:hAnsi="宋体" w:cs="宋体"/>
          <w:b w:val="0"/>
          <w:bCs w:val="0"/>
          <w:i w:val="0"/>
          <w:iCs w:val="0"/>
          <w:color w:val="auto"/>
          <w:sz w:val="24"/>
          <w:highlight w:val="none"/>
        </w:rPr>
        <w:t>文件，包括答疑、补充、修改等公告。我们完全理解并同意放弃对这方面有不明及误解的权利。</w:t>
      </w:r>
    </w:p>
    <w:p w14:paraId="4B72BDA7">
      <w:pPr>
        <w:pStyle w:val="14"/>
        <w:keepNext w:val="0"/>
        <w:keepLines w:val="0"/>
        <w:pageBreakBefore w:val="0"/>
        <w:widowControl w:val="0"/>
        <w:tabs>
          <w:tab w:val="left" w:pos="5580"/>
        </w:tabs>
        <w:kinsoku/>
        <w:wordWrap/>
        <w:overflowPunct/>
        <w:topLinePunct w:val="0"/>
        <w:autoSpaceDE w:val="0"/>
        <w:autoSpaceDN w:val="0"/>
        <w:bidi w:val="0"/>
        <w:adjustRightInd w:val="0"/>
        <w:snapToGrid/>
        <w:spacing w:line="360" w:lineRule="auto"/>
        <w:ind w:left="382" w:leftChars="182" w:firstLine="501" w:firstLineChars="209"/>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3.我方同意在</w:t>
      </w:r>
      <w:r>
        <w:rPr>
          <w:rFonts w:hint="eastAsia" w:hAnsi="宋体" w:cs="宋体"/>
          <w:b w:val="0"/>
          <w:bCs w:val="0"/>
          <w:i w:val="0"/>
          <w:iCs w:val="0"/>
          <w:color w:val="auto"/>
          <w:sz w:val="24"/>
          <w:highlight w:val="none"/>
          <w:lang w:val="en-US" w:eastAsia="zh-CN"/>
        </w:rPr>
        <w:t>谈判</w:t>
      </w:r>
      <w:r>
        <w:rPr>
          <w:rFonts w:hint="eastAsia" w:hAnsi="宋体" w:cs="宋体"/>
          <w:b w:val="0"/>
          <w:bCs w:val="0"/>
          <w:i w:val="0"/>
          <w:iCs w:val="0"/>
          <w:color w:val="auto"/>
          <w:sz w:val="24"/>
          <w:highlight w:val="none"/>
        </w:rPr>
        <w:t>有效期内遵守本响应文件，在此期限期满前的任何时间，本响应文件一直对我们具有约束力，本项目</w:t>
      </w:r>
      <w:r>
        <w:rPr>
          <w:rFonts w:hint="eastAsia" w:hAnsi="宋体" w:cs="宋体"/>
          <w:b w:val="0"/>
          <w:bCs w:val="0"/>
          <w:i w:val="0"/>
          <w:iCs w:val="0"/>
          <w:color w:val="auto"/>
          <w:sz w:val="24"/>
          <w:highlight w:val="none"/>
          <w:lang w:val="en-US" w:eastAsia="zh-CN"/>
        </w:rPr>
        <w:t>谈判</w:t>
      </w:r>
      <w:r>
        <w:rPr>
          <w:rFonts w:hint="eastAsia" w:hAnsi="宋体" w:cs="宋体"/>
          <w:b w:val="0"/>
          <w:bCs w:val="0"/>
          <w:i w:val="0"/>
          <w:iCs w:val="0"/>
          <w:color w:val="auto"/>
          <w:sz w:val="24"/>
          <w:highlight w:val="none"/>
        </w:rPr>
        <w:t>有效期为响应文件递交截止时间后</w:t>
      </w:r>
      <w:r>
        <w:rPr>
          <w:rFonts w:hint="eastAsia" w:hAnsi="宋体" w:cs="宋体"/>
          <w:b w:val="0"/>
          <w:bCs w:val="0"/>
          <w:i w:val="0"/>
          <w:iCs w:val="0"/>
          <w:color w:val="auto"/>
          <w:sz w:val="24"/>
          <w:highlight w:val="none"/>
          <w:u w:val="single"/>
        </w:rPr>
        <w:t xml:space="preserve"> 90 </w:t>
      </w:r>
      <w:r>
        <w:rPr>
          <w:rFonts w:hint="eastAsia" w:hAnsi="宋体" w:cs="宋体"/>
          <w:b w:val="0"/>
          <w:bCs w:val="0"/>
          <w:i w:val="0"/>
          <w:iCs w:val="0"/>
          <w:color w:val="auto"/>
          <w:sz w:val="24"/>
          <w:highlight w:val="none"/>
        </w:rPr>
        <w:t>天。</w:t>
      </w:r>
    </w:p>
    <w:p w14:paraId="421D866D">
      <w:pPr>
        <w:pStyle w:val="14"/>
        <w:keepNext w:val="0"/>
        <w:keepLines w:val="0"/>
        <w:pageBreakBefore w:val="0"/>
        <w:widowControl w:val="0"/>
        <w:tabs>
          <w:tab w:val="left" w:pos="5580"/>
        </w:tabs>
        <w:kinsoku/>
        <w:wordWrap/>
        <w:overflowPunct/>
        <w:topLinePunct w:val="0"/>
        <w:autoSpaceDE w:val="0"/>
        <w:autoSpaceDN w:val="0"/>
        <w:bidi w:val="0"/>
        <w:adjustRightInd w:val="0"/>
        <w:snapToGrid/>
        <w:spacing w:line="360" w:lineRule="auto"/>
        <w:ind w:left="479" w:leftChars="228" w:firstLine="480" w:firstLineChars="20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lang w:val="en-US" w:eastAsia="zh-CN"/>
        </w:rPr>
        <w:t>4</w:t>
      </w:r>
      <w:r>
        <w:rPr>
          <w:rFonts w:hint="eastAsia" w:hAnsi="宋体" w:cs="宋体"/>
          <w:b w:val="0"/>
          <w:bCs w:val="0"/>
          <w:i w:val="0"/>
          <w:iCs w:val="0"/>
          <w:color w:val="auto"/>
          <w:sz w:val="24"/>
          <w:highlight w:val="none"/>
        </w:rPr>
        <w:t>.如果我方成交，我方将在</w:t>
      </w:r>
      <w:r>
        <w:rPr>
          <w:rFonts w:hint="eastAsia" w:hAnsi="宋体" w:cs="宋体"/>
          <w:b w:val="0"/>
          <w:bCs w:val="0"/>
          <w:i w:val="0"/>
          <w:iCs w:val="0"/>
          <w:color w:val="auto"/>
          <w:sz w:val="24"/>
          <w:highlight w:val="none"/>
          <w:lang w:val="en-US" w:eastAsia="zh-CN"/>
        </w:rPr>
        <w:t>谈判</w:t>
      </w:r>
      <w:r>
        <w:rPr>
          <w:rFonts w:hint="eastAsia" w:hAnsi="宋体" w:cs="宋体"/>
          <w:b w:val="0"/>
          <w:bCs w:val="0"/>
          <w:i w:val="0"/>
          <w:iCs w:val="0"/>
          <w:color w:val="auto"/>
          <w:sz w:val="24"/>
          <w:highlight w:val="none"/>
        </w:rPr>
        <w:t>文件规定的时间内签订委托合同。如果我方违约，除</w:t>
      </w:r>
      <w:r>
        <w:rPr>
          <w:rFonts w:hint="eastAsia" w:hAnsi="宋体" w:cs="宋体"/>
          <w:b w:val="0"/>
          <w:bCs w:val="0"/>
          <w:i w:val="0"/>
          <w:iCs w:val="0"/>
          <w:color w:val="auto"/>
          <w:sz w:val="24"/>
          <w:highlight w:val="none"/>
          <w:lang w:val="en-US" w:eastAsia="zh-CN"/>
        </w:rPr>
        <w:t>谈判</w:t>
      </w:r>
      <w:r>
        <w:rPr>
          <w:rFonts w:hint="eastAsia" w:hAnsi="宋体" w:cs="宋体"/>
          <w:b w:val="0"/>
          <w:bCs w:val="0"/>
          <w:i w:val="0"/>
          <w:iCs w:val="0"/>
          <w:color w:val="auto"/>
          <w:sz w:val="24"/>
          <w:highlight w:val="none"/>
        </w:rPr>
        <w:t xml:space="preserve">保证金不予退还外，贵方有权终止我方成交并选择其它成交供应商。  </w:t>
      </w:r>
    </w:p>
    <w:p w14:paraId="3F2EA721">
      <w:pPr>
        <w:pStyle w:val="14"/>
        <w:keepNext w:val="0"/>
        <w:keepLines w:val="0"/>
        <w:pageBreakBefore w:val="0"/>
        <w:widowControl w:val="0"/>
        <w:tabs>
          <w:tab w:val="left" w:pos="5580"/>
        </w:tabs>
        <w:kinsoku/>
        <w:wordWrap/>
        <w:overflowPunct/>
        <w:topLinePunct w:val="0"/>
        <w:autoSpaceDE/>
        <w:autoSpaceDN/>
        <w:bidi w:val="0"/>
        <w:adjustRightInd/>
        <w:snapToGrid/>
        <w:spacing w:line="312" w:lineRule="auto"/>
        <w:ind w:left="359" w:leftChars="68" w:hanging="216" w:hangingChars="9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与本</w:t>
      </w:r>
      <w:r>
        <w:rPr>
          <w:rFonts w:hint="eastAsia" w:ascii="宋体" w:hAnsi="宋体" w:eastAsia="宋体" w:cs="宋体"/>
          <w:i w:val="0"/>
          <w:iCs w:val="0"/>
          <w:color w:val="auto"/>
          <w:sz w:val="24"/>
          <w:szCs w:val="24"/>
          <w:highlight w:val="none"/>
          <w:lang w:eastAsia="zh-CN"/>
        </w:rPr>
        <w:t>谈判</w:t>
      </w:r>
      <w:r>
        <w:rPr>
          <w:rFonts w:hint="eastAsia" w:ascii="宋体" w:hAnsi="宋体" w:eastAsia="宋体" w:cs="宋体"/>
          <w:i w:val="0"/>
          <w:iCs w:val="0"/>
          <w:color w:val="auto"/>
          <w:sz w:val="24"/>
          <w:szCs w:val="24"/>
          <w:highlight w:val="none"/>
        </w:rPr>
        <w:t>有关的一切正式往来信函请寄：</w:t>
      </w:r>
    </w:p>
    <w:p w14:paraId="5901A0A0">
      <w:pPr>
        <w:pStyle w:val="14"/>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地址</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传真</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w:t>
      </w:r>
    </w:p>
    <w:p w14:paraId="31C98005">
      <w:pPr>
        <w:pStyle w:val="14"/>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电话</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电子函件</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w:t>
      </w:r>
    </w:p>
    <w:p w14:paraId="229D3572">
      <w:pPr>
        <w:pStyle w:val="14"/>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default"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rPr>
        <w:t>法定代表人或其委托代理人签字</w:t>
      </w:r>
      <w:r>
        <w:rPr>
          <w:rFonts w:hint="eastAsia" w:ascii="宋体" w:hAnsi="宋体" w:eastAsia="宋体" w:cs="宋体"/>
          <w:i w:val="0"/>
          <w:iCs w:val="0"/>
          <w:color w:val="auto"/>
          <w:sz w:val="24"/>
          <w:szCs w:val="24"/>
          <w:highlight w:val="none"/>
          <w:lang w:val="en-US" w:eastAsia="zh-CN"/>
        </w:rPr>
        <w:t>或盖章：</w:t>
      </w:r>
      <w:r>
        <w:rPr>
          <w:rFonts w:hint="eastAsia" w:ascii="宋体" w:hAnsi="宋体" w:eastAsia="宋体" w:cs="宋体"/>
          <w:i w:val="0"/>
          <w:iCs w:val="0"/>
          <w:color w:val="auto"/>
          <w:sz w:val="24"/>
          <w:szCs w:val="24"/>
          <w:highlight w:val="none"/>
          <w:u w:val="single"/>
          <w:lang w:val="en-US" w:eastAsia="zh-CN"/>
        </w:rPr>
        <w:t xml:space="preserve">                 </w:t>
      </w:r>
    </w:p>
    <w:p w14:paraId="31B060E7">
      <w:pPr>
        <w:pStyle w:val="14"/>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供应商名称（全称）</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val="en-US" w:eastAsia="zh-CN"/>
        </w:rPr>
        <w:t xml:space="preserve"> </w:t>
      </w:r>
    </w:p>
    <w:p w14:paraId="795E8347">
      <w:pPr>
        <w:pStyle w:val="14"/>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供应商开户银行（全称）</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73CF981A">
      <w:pPr>
        <w:pStyle w:val="14"/>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供应商银行帐号</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w:t>
      </w:r>
    </w:p>
    <w:p w14:paraId="33B9B813">
      <w:pPr>
        <w:pStyle w:val="14"/>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default"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rPr>
        <w:t>供应商单位章</w:t>
      </w:r>
      <w:r>
        <w:rPr>
          <w:rFonts w:hint="eastAsia" w:ascii="宋体" w:hAnsi="宋体" w:eastAsia="宋体" w:cs="宋体"/>
          <w:i w:val="0"/>
          <w:iCs w:val="0"/>
          <w:color w:val="auto"/>
          <w:sz w:val="24"/>
          <w:szCs w:val="24"/>
          <w:highlight w:val="none"/>
          <w:lang w:eastAsia="zh-CN"/>
        </w:rPr>
        <w:t>：</w:t>
      </w:r>
    </w:p>
    <w:p w14:paraId="7A977BFB">
      <w:pPr>
        <w:pStyle w:val="14"/>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日期</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 xml:space="preserve">  年  月  日</w:t>
      </w:r>
    </w:p>
    <w:p w14:paraId="44B23D48">
      <w:pPr>
        <w:pStyle w:val="15"/>
        <w:rPr>
          <w:rFonts w:hint="eastAsia"/>
          <w:color w:val="auto"/>
          <w:lang w:val="en-US" w:eastAsia="zh-CN"/>
        </w:rPr>
      </w:pPr>
    </w:p>
    <w:p w14:paraId="714A51F3">
      <w:pPr>
        <w:rPr>
          <w:rFonts w:hint="eastAsia"/>
          <w:color w:val="auto"/>
          <w:lang w:val="en-US" w:eastAsia="zh-CN"/>
        </w:rPr>
      </w:pPr>
    </w:p>
    <w:p w14:paraId="2136F32E">
      <w:pPr>
        <w:rPr>
          <w:rFonts w:hint="eastAsia"/>
          <w:color w:val="auto"/>
          <w:lang w:val="en-US" w:eastAsia="zh-CN"/>
        </w:rPr>
      </w:pPr>
    </w:p>
    <w:p w14:paraId="5A239EED">
      <w:pPr>
        <w:rPr>
          <w:rFonts w:hint="eastAsia"/>
          <w:color w:val="auto"/>
          <w:lang w:val="en-US" w:eastAsia="zh-CN"/>
        </w:rPr>
      </w:pPr>
    </w:p>
    <w:p w14:paraId="079BE9D1">
      <w:pPr>
        <w:rPr>
          <w:rFonts w:hint="eastAsia"/>
          <w:color w:val="auto"/>
          <w:lang w:val="en-US" w:eastAsia="zh-CN"/>
        </w:rPr>
      </w:pPr>
    </w:p>
    <w:p w14:paraId="3E5FBC66">
      <w:pPr>
        <w:rPr>
          <w:rFonts w:hint="eastAsia"/>
          <w:color w:val="auto"/>
          <w:lang w:val="en-US" w:eastAsia="zh-CN"/>
        </w:rPr>
      </w:pPr>
    </w:p>
    <w:p w14:paraId="7C413BA7">
      <w:pPr>
        <w:rPr>
          <w:rFonts w:hint="eastAsia"/>
          <w:color w:val="auto"/>
          <w:lang w:val="en-US" w:eastAsia="zh-CN"/>
        </w:rPr>
      </w:pPr>
    </w:p>
    <w:p w14:paraId="0687B7C1">
      <w:pPr>
        <w:rPr>
          <w:rFonts w:hint="eastAsia"/>
          <w:color w:val="auto"/>
          <w:lang w:val="en-US" w:eastAsia="zh-CN"/>
        </w:rPr>
      </w:pPr>
    </w:p>
    <w:p w14:paraId="554A8D1B">
      <w:pPr>
        <w:pStyle w:val="8"/>
        <w:rPr>
          <w:rFonts w:hint="eastAsia"/>
          <w:color w:val="auto"/>
          <w:lang w:val="en-US" w:eastAsia="zh-CN"/>
        </w:rPr>
      </w:pPr>
    </w:p>
    <w:p w14:paraId="09372EBD">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outlineLvl w:val="2"/>
        <w:rPr>
          <w:rFonts w:hint="default" w:ascii="宋体" w:hAnsi="宋体" w:eastAsia="宋体" w:cs="宋体"/>
          <w:b w:val="0"/>
          <w:bCs w:val="0"/>
          <w:color w:val="auto"/>
          <w:kern w:val="0"/>
          <w:sz w:val="32"/>
          <w:szCs w:val="32"/>
          <w:highlight w:val="none"/>
          <w:lang w:val="en-US" w:eastAsia="zh-CN" w:bidi="ar-SA"/>
        </w:rPr>
      </w:pPr>
      <w:bookmarkStart w:id="488" w:name="_Toc22058"/>
      <w:r>
        <w:rPr>
          <w:rFonts w:hint="eastAsia" w:ascii="宋体" w:hAnsi="宋体" w:eastAsia="宋体" w:cs="宋体"/>
          <w:b w:val="0"/>
          <w:bCs w:val="0"/>
          <w:color w:val="auto"/>
          <w:kern w:val="0"/>
          <w:sz w:val="32"/>
          <w:szCs w:val="32"/>
          <w:highlight w:val="none"/>
          <w:lang w:val="en-US" w:eastAsia="zh-CN" w:bidi="ar-SA"/>
        </w:rPr>
        <w:t>2、</w:t>
      </w:r>
      <w:r>
        <w:rPr>
          <w:rFonts w:hint="default" w:ascii="宋体" w:hAnsi="宋体" w:eastAsia="宋体" w:cs="宋体"/>
          <w:b w:val="0"/>
          <w:bCs w:val="0"/>
          <w:color w:val="auto"/>
          <w:kern w:val="0"/>
          <w:sz w:val="32"/>
          <w:szCs w:val="32"/>
          <w:highlight w:val="none"/>
          <w:lang w:val="en-US" w:eastAsia="zh-CN" w:bidi="ar-SA"/>
        </w:rPr>
        <w:t>分项报价表</w:t>
      </w:r>
      <w:bookmarkEnd w:id="488"/>
    </w:p>
    <w:p w14:paraId="7CEC07D4">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cs="宋体"/>
          <w:color w:val="auto"/>
          <w:sz w:val="24"/>
          <w:lang w:val="en-US" w:eastAsia="zh-CN"/>
        </w:rPr>
      </w:pPr>
      <w:r>
        <w:rPr>
          <w:rFonts w:hint="eastAsia" w:hAnsi="宋体" w:cs="宋体"/>
          <w:color w:val="auto"/>
          <w:sz w:val="24"/>
        </w:rPr>
        <w:t xml:space="preserve">项目名称:                      </w:t>
      </w:r>
      <w:r>
        <w:rPr>
          <w:rFonts w:hint="eastAsia" w:hAnsi="宋体" w:cs="宋体"/>
          <w:color w:val="auto"/>
          <w:sz w:val="24"/>
          <w:lang w:val="en-US" w:eastAsia="zh-CN"/>
        </w:rPr>
        <w:t xml:space="preserve"> </w:t>
      </w:r>
    </w:p>
    <w:p w14:paraId="5E3D81F7">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cs="宋体" w:eastAsiaTheme="minorEastAsia"/>
          <w:color w:val="auto"/>
          <w:sz w:val="24"/>
          <w:lang w:eastAsia="zh-CN"/>
        </w:rPr>
      </w:pPr>
      <w:r>
        <w:rPr>
          <w:rFonts w:hint="eastAsia" w:hAnsi="宋体" w:cs="宋体"/>
          <w:color w:val="auto"/>
          <w:sz w:val="24"/>
          <w:lang w:val="en-US" w:eastAsia="zh-CN"/>
        </w:rPr>
        <w:t>项目</w:t>
      </w:r>
      <w:r>
        <w:rPr>
          <w:rFonts w:hint="eastAsia" w:hAnsi="宋体" w:cs="宋体"/>
          <w:color w:val="auto"/>
          <w:sz w:val="24"/>
        </w:rPr>
        <w:t xml:space="preserve">编号:            </w:t>
      </w:r>
      <w:r>
        <w:rPr>
          <w:rFonts w:hint="eastAsia" w:hAnsi="宋体" w:cs="宋体"/>
          <w:color w:val="auto"/>
          <w:sz w:val="24"/>
          <w:lang w:val="en-US" w:eastAsia="zh-CN"/>
        </w:rPr>
        <w:t xml:space="preserve">  </w:t>
      </w:r>
      <w:r>
        <w:rPr>
          <w:rFonts w:hint="eastAsia" w:hAnsi="宋体" w:cs="宋体"/>
          <w:color w:val="auto"/>
          <w:sz w:val="24"/>
        </w:rPr>
        <w:t>　        　</w:t>
      </w:r>
      <w:r>
        <w:rPr>
          <w:rFonts w:hint="eastAsia" w:hAnsi="宋体" w:cs="宋体"/>
          <w:color w:val="auto"/>
          <w:sz w:val="24"/>
          <w:lang w:val="en-US" w:eastAsia="zh-CN"/>
        </w:rPr>
        <w:t xml:space="preserve">             </w:t>
      </w:r>
      <w:r>
        <w:rPr>
          <w:rFonts w:hint="eastAsia" w:hAnsi="宋体" w:cs="宋体"/>
          <w:color w:val="auto"/>
          <w:sz w:val="24"/>
        </w:rPr>
        <w:t>报价单位：</w:t>
      </w:r>
      <w:r>
        <w:rPr>
          <w:rFonts w:hint="eastAsia" w:hAnsi="宋体" w:cs="宋体"/>
          <w:color w:val="auto"/>
          <w:sz w:val="24"/>
          <w:lang w:val="en-US" w:eastAsia="zh-CN"/>
        </w:rPr>
        <w:t>元</w:t>
      </w:r>
    </w:p>
    <w:tbl>
      <w:tblPr>
        <w:tblStyle w:val="27"/>
        <w:tblpPr w:leftFromText="180" w:rightFromText="180" w:vertAnchor="text" w:horzAnchor="page" w:tblpXSpec="center" w:tblpY="232"/>
        <w:tblOverlap w:val="never"/>
        <w:tblW w:w="60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834"/>
        <w:gridCol w:w="844"/>
        <w:gridCol w:w="846"/>
        <w:gridCol w:w="846"/>
        <w:gridCol w:w="846"/>
        <w:gridCol w:w="1148"/>
        <w:gridCol w:w="995"/>
        <w:gridCol w:w="995"/>
        <w:gridCol w:w="865"/>
        <w:gridCol w:w="1274"/>
      </w:tblGrid>
      <w:tr w14:paraId="0A62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401" w:type="pct"/>
            <w:noWrap w:val="0"/>
            <w:vAlign w:val="center"/>
          </w:tcPr>
          <w:p w14:paraId="5E211853">
            <w:pPr>
              <w:pStyle w:val="14"/>
              <w:spacing w:line="240" w:lineRule="atLeast"/>
              <w:jc w:val="center"/>
              <w:rPr>
                <w:rFonts w:hint="eastAsia" w:hAnsi="宋体" w:cs="宋体"/>
                <w:color w:val="auto"/>
                <w:sz w:val="24"/>
              </w:rPr>
            </w:pPr>
            <w:r>
              <w:rPr>
                <w:rFonts w:hint="eastAsia" w:hAnsi="宋体" w:cs="宋体"/>
                <w:color w:val="auto"/>
                <w:sz w:val="24"/>
              </w:rPr>
              <w:t>序号</w:t>
            </w:r>
          </w:p>
        </w:tc>
        <w:tc>
          <w:tcPr>
            <w:tcW w:w="404" w:type="pct"/>
            <w:noWrap w:val="0"/>
            <w:vAlign w:val="center"/>
          </w:tcPr>
          <w:p w14:paraId="2D213D51">
            <w:pPr>
              <w:pStyle w:val="14"/>
              <w:spacing w:line="240" w:lineRule="atLeast"/>
              <w:jc w:val="center"/>
              <w:rPr>
                <w:rFonts w:hint="eastAsia" w:hAnsi="宋体" w:cs="宋体"/>
                <w:color w:val="auto"/>
                <w:sz w:val="24"/>
              </w:rPr>
            </w:pPr>
            <w:r>
              <w:rPr>
                <w:rFonts w:hint="eastAsia" w:hAnsi="宋体" w:cs="宋体"/>
                <w:color w:val="auto"/>
                <w:sz w:val="24"/>
                <w:lang w:val="en-US" w:eastAsia="zh-CN"/>
              </w:rPr>
              <w:t>货物</w:t>
            </w:r>
            <w:r>
              <w:rPr>
                <w:rFonts w:hint="eastAsia" w:hAnsi="宋体" w:cs="宋体"/>
                <w:color w:val="auto"/>
                <w:sz w:val="24"/>
              </w:rPr>
              <w:t>名称</w:t>
            </w:r>
          </w:p>
        </w:tc>
        <w:tc>
          <w:tcPr>
            <w:tcW w:w="409" w:type="pct"/>
            <w:noWrap w:val="0"/>
            <w:vAlign w:val="center"/>
          </w:tcPr>
          <w:p w14:paraId="6258E439">
            <w:pPr>
              <w:pStyle w:val="14"/>
              <w:spacing w:line="240" w:lineRule="atLeast"/>
              <w:jc w:val="center"/>
              <w:rPr>
                <w:rFonts w:hint="default" w:hAnsi="宋体" w:cs="宋体"/>
                <w:color w:val="auto"/>
                <w:sz w:val="24"/>
                <w:lang w:val="en-US" w:eastAsia="zh-CN"/>
              </w:rPr>
            </w:pPr>
            <w:r>
              <w:rPr>
                <w:rFonts w:hint="eastAsia" w:hAnsi="宋体" w:cs="宋体"/>
                <w:color w:val="auto"/>
                <w:sz w:val="24"/>
                <w:lang w:val="en-US" w:eastAsia="zh-CN"/>
              </w:rPr>
              <w:t>规格</w:t>
            </w:r>
          </w:p>
        </w:tc>
        <w:tc>
          <w:tcPr>
            <w:tcW w:w="410" w:type="pct"/>
            <w:noWrap w:val="0"/>
            <w:vAlign w:val="center"/>
          </w:tcPr>
          <w:p w14:paraId="1ABBC06E">
            <w:pPr>
              <w:pStyle w:val="14"/>
              <w:spacing w:line="240" w:lineRule="atLeast"/>
              <w:jc w:val="center"/>
              <w:rPr>
                <w:rFonts w:hint="default" w:hAnsi="宋体" w:cs="宋体"/>
                <w:color w:val="auto"/>
                <w:sz w:val="24"/>
                <w:lang w:val="en-US" w:eastAsia="zh-CN"/>
              </w:rPr>
            </w:pPr>
            <w:r>
              <w:rPr>
                <w:rFonts w:hint="eastAsia" w:hAnsi="宋体" w:cs="宋体"/>
                <w:color w:val="auto"/>
                <w:sz w:val="24"/>
                <w:lang w:val="en-US" w:eastAsia="zh-CN"/>
              </w:rPr>
              <w:t>单位</w:t>
            </w:r>
          </w:p>
        </w:tc>
        <w:tc>
          <w:tcPr>
            <w:tcW w:w="410" w:type="pct"/>
            <w:noWrap w:val="0"/>
            <w:vAlign w:val="center"/>
          </w:tcPr>
          <w:p w14:paraId="7F882CAC">
            <w:pPr>
              <w:pStyle w:val="14"/>
              <w:spacing w:line="240" w:lineRule="atLeast"/>
              <w:jc w:val="center"/>
              <w:rPr>
                <w:rFonts w:hint="default" w:hAnsi="宋体" w:cs="宋体"/>
                <w:color w:val="auto"/>
                <w:sz w:val="24"/>
                <w:lang w:val="en-US" w:eastAsia="zh-CN"/>
              </w:rPr>
            </w:pPr>
            <w:r>
              <w:rPr>
                <w:rFonts w:hint="eastAsia" w:hAnsi="宋体" w:cs="宋体"/>
                <w:color w:val="auto"/>
                <w:sz w:val="24"/>
                <w:lang w:val="en-US" w:eastAsia="zh-CN"/>
              </w:rPr>
              <w:t>数量</w:t>
            </w:r>
          </w:p>
        </w:tc>
        <w:tc>
          <w:tcPr>
            <w:tcW w:w="410" w:type="pct"/>
            <w:noWrap w:val="0"/>
            <w:vAlign w:val="center"/>
          </w:tcPr>
          <w:p w14:paraId="0C029498">
            <w:pPr>
              <w:pStyle w:val="14"/>
              <w:spacing w:line="240" w:lineRule="atLeast"/>
              <w:jc w:val="center"/>
              <w:rPr>
                <w:rFonts w:hint="default" w:hAnsi="宋体" w:cs="宋体"/>
                <w:color w:val="auto"/>
                <w:sz w:val="24"/>
                <w:lang w:val="en-US" w:eastAsia="zh-CN"/>
              </w:rPr>
            </w:pPr>
            <w:r>
              <w:rPr>
                <w:rFonts w:hint="eastAsia" w:hAnsi="宋体" w:cs="宋体"/>
                <w:color w:val="auto"/>
                <w:sz w:val="24"/>
                <w:lang w:val="en-US" w:eastAsia="zh-CN"/>
              </w:rPr>
              <w:t>品牌</w:t>
            </w:r>
          </w:p>
        </w:tc>
        <w:tc>
          <w:tcPr>
            <w:tcW w:w="556" w:type="pct"/>
            <w:noWrap w:val="0"/>
            <w:vAlign w:val="center"/>
          </w:tcPr>
          <w:p w14:paraId="4E193A0E">
            <w:pPr>
              <w:pStyle w:val="14"/>
              <w:spacing w:line="240" w:lineRule="atLeast"/>
              <w:jc w:val="center"/>
              <w:rPr>
                <w:rFonts w:hint="default" w:hAnsi="宋体" w:cs="宋体"/>
                <w:color w:val="auto"/>
                <w:sz w:val="24"/>
                <w:lang w:val="en-US" w:eastAsia="zh-CN"/>
              </w:rPr>
            </w:pPr>
            <w:r>
              <w:rPr>
                <w:rFonts w:hint="eastAsia" w:hAnsi="宋体" w:cs="宋体"/>
                <w:color w:val="auto"/>
                <w:sz w:val="24"/>
                <w:lang w:val="en-US" w:eastAsia="zh-CN"/>
              </w:rPr>
              <w:t>制造商名称</w:t>
            </w:r>
          </w:p>
        </w:tc>
        <w:tc>
          <w:tcPr>
            <w:tcW w:w="482" w:type="pct"/>
            <w:noWrap w:val="0"/>
            <w:vAlign w:val="center"/>
          </w:tcPr>
          <w:p w14:paraId="69898E64">
            <w:pPr>
              <w:pStyle w:val="14"/>
              <w:spacing w:line="240" w:lineRule="atLeast"/>
              <w:jc w:val="center"/>
              <w:rPr>
                <w:rFonts w:hint="default" w:hAnsi="宋体" w:cs="宋体"/>
                <w:color w:val="auto"/>
                <w:sz w:val="24"/>
                <w:lang w:val="en-US" w:eastAsia="zh-CN"/>
              </w:rPr>
            </w:pPr>
            <w:r>
              <w:rPr>
                <w:rFonts w:hint="eastAsia" w:hAnsi="宋体" w:cs="宋体"/>
                <w:color w:val="auto"/>
                <w:sz w:val="24"/>
                <w:lang w:val="en-US" w:eastAsia="zh-CN"/>
              </w:rPr>
              <w:t>产地</w:t>
            </w:r>
          </w:p>
        </w:tc>
        <w:tc>
          <w:tcPr>
            <w:tcW w:w="482" w:type="pct"/>
            <w:noWrap w:val="0"/>
            <w:vAlign w:val="center"/>
          </w:tcPr>
          <w:p w14:paraId="74E3ACD3">
            <w:pPr>
              <w:pStyle w:val="14"/>
              <w:spacing w:line="240" w:lineRule="atLeast"/>
              <w:jc w:val="center"/>
              <w:rPr>
                <w:rFonts w:hint="default" w:hAnsi="宋体" w:cs="宋体" w:eastAsiaTheme="minorEastAsia"/>
                <w:color w:val="auto"/>
                <w:sz w:val="24"/>
                <w:lang w:val="en-US" w:eastAsia="zh-CN"/>
              </w:rPr>
            </w:pPr>
            <w:r>
              <w:rPr>
                <w:rFonts w:hint="eastAsia" w:hAnsi="宋体" w:cs="宋体"/>
                <w:color w:val="auto"/>
                <w:sz w:val="24"/>
                <w:lang w:val="en-US" w:eastAsia="zh-CN"/>
              </w:rPr>
              <w:t>单价</w:t>
            </w:r>
          </w:p>
        </w:tc>
        <w:tc>
          <w:tcPr>
            <w:tcW w:w="419" w:type="pct"/>
            <w:noWrap w:val="0"/>
            <w:vAlign w:val="center"/>
          </w:tcPr>
          <w:p w14:paraId="60F90A58">
            <w:pPr>
              <w:pStyle w:val="14"/>
              <w:spacing w:line="240" w:lineRule="atLeast"/>
              <w:jc w:val="center"/>
              <w:rPr>
                <w:rFonts w:hint="eastAsia" w:hAnsi="宋体" w:cs="宋体" w:eastAsiaTheme="minorEastAsia"/>
                <w:color w:val="auto"/>
                <w:sz w:val="24"/>
                <w:lang w:val="en-US" w:eastAsia="zh-CN"/>
              </w:rPr>
            </w:pPr>
            <w:r>
              <w:rPr>
                <w:rFonts w:hint="eastAsia" w:hAnsi="宋体" w:cs="宋体"/>
                <w:color w:val="auto"/>
                <w:sz w:val="24"/>
                <w:lang w:val="en-US" w:eastAsia="zh-CN"/>
              </w:rPr>
              <w:t>合价</w:t>
            </w:r>
          </w:p>
        </w:tc>
        <w:tc>
          <w:tcPr>
            <w:tcW w:w="613" w:type="pct"/>
            <w:noWrap w:val="0"/>
            <w:vAlign w:val="center"/>
          </w:tcPr>
          <w:p w14:paraId="0D6161B4">
            <w:pPr>
              <w:pStyle w:val="14"/>
              <w:spacing w:line="240" w:lineRule="atLeast"/>
              <w:jc w:val="center"/>
              <w:rPr>
                <w:rFonts w:hint="eastAsia" w:hAnsi="宋体" w:cs="宋体"/>
                <w:color w:val="auto"/>
                <w:sz w:val="24"/>
              </w:rPr>
            </w:pPr>
            <w:r>
              <w:rPr>
                <w:rFonts w:hint="eastAsia" w:hAnsi="宋体" w:cs="宋体"/>
                <w:color w:val="auto"/>
                <w:sz w:val="24"/>
              </w:rPr>
              <w:t>备注</w:t>
            </w:r>
          </w:p>
        </w:tc>
      </w:tr>
      <w:tr w14:paraId="208D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401" w:type="pct"/>
            <w:noWrap w:val="0"/>
            <w:vAlign w:val="center"/>
          </w:tcPr>
          <w:p w14:paraId="0A1B69C4">
            <w:pPr>
              <w:pStyle w:val="14"/>
              <w:spacing w:line="240" w:lineRule="atLeast"/>
              <w:jc w:val="center"/>
              <w:rPr>
                <w:rFonts w:hint="eastAsia" w:hAnsi="宋体" w:cs="宋体"/>
                <w:color w:val="auto"/>
                <w:sz w:val="24"/>
              </w:rPr>
            </w:pPr>
            <w:r>
              <w:rPr>
                <w:rFonts w:hint="eastAsia" w:hAnsi="宋体" w:cs="宋体"/>
                <w:color w:val="auto"/>
                <w:sz w:val="24"/>
              </w:rPr>
              <w:t>1</w:t>
            </w:r>
          </w:p>
        </w:tc>
        <w:tc>
          <w:tcPr>
            <w:tcW w:w="404" w:type="pct"/>
            <w:noWrap w:val="0"/>
            <w:vAlign w:val="center"/>
          </w:tcPr>
          <w:p w14:paraId="45A8FBDA">
            <w:pPr>
              <w:pStyle w:val="14"/>
              <w:spacing w:line="240" w:lineRule="atLeast"/>
              <w:jc w:val="center"/>
              <w:rPr>
                <w:rFonts w:hint="eastAsia" w:hAnsi="宋体" w:cs="宋体"/>
                <w:color w:val="auto"/>
                <w:sz w:val="24"/>
              </w:rPr>
            </w:pPr>
          </w:p>
        </w:tc>
        <w:tc>
          <w:tcPr>
            <w:tcW w:w="409" w:type="pct"/>
            <w:noWrap w:val="0"/>
            <w:vAlign w:val="center"/>
          </w:tcPr>
          <w:p w14:paraId="5256A3F7">
            <w:pPr>
              <w:pStyle w:val="14"/>
              <w:spacing w:line="240" w:lineRule="atLeast"/>
              <w:ind w:left="1080" w:leftChars="257" w:hanging="540"/>
              <w:jc w:val="center"/>
              <w:rPr>
                <w:rFonts w:hint="eastAsia" w:hAnsi="宋体" w:cs="宋体"/>
                <w:color w:val="auto"/>
                <w:sz w:val="24"/>
              </w:rPr>
            </w:pPr>
          </w:p>
        </w:tc>
        <w:tc>
          <w:tcPr>
            <w:tcW w:w="410" w:type="pct"/>
            <w:noWrap w:val="0"/>
            <w:vAlign w:val="center"/>
          </w:tcPr>
          <w:p w14:paraId="47B82222">
            <w:pPr>
              <w:pStyle w:val="14"/>
              <w:spacing w:line="240" w:lineRule="atLeast"/>
              <w:ind w:left="1080" w:leftChars="257" w:hanging="540"/>
              <w:jc w:val="center"/>
              <w:rPr>
                <w:rFonts w:hint="eastAsia" w:hAnsi="宋体" w:cs="宋体"/>
                <w:color w:val="auto"/>
                <w:sz w:val="24"/>
              </w:rPr>
            </w:pPr>
          </w:p>
        </w:tc>
        <w:tc>
          <w:tcPr>
            <w:tcW w:w="410" w:type="pct"/>
            <w:noWrap w:val="0"/>
            <w:vAlign w:val="center"/>
          </w:tcPr>
          <w:p w14:paraId="08CD26D6">
            <w:pPr>
              <w:pStyle w:val="14"/>
              <w:spacing w:line="240" w:lineRule="atLeast"/>
              <w:ind w:left="1080" w:leftChars="257" w:hanging="540"/>
              <w:jc w:val="center"/>
              <w:rPr>
                <w:rFonts w:hint="eastAsia" w:hAnsi="宋体" w:cs="宋体"/>
                <w:color w:val="auto"/>
                <w:sz w:val="24"/>
              </w:rPr>
            </w:pPr>
          </w:p>
        </w:tc>
        <w:tc>
          <w:tcPr>
            <w:tcW w:w="410" w:type="pct"/>
            <w:noWrap w:val="0"/>
            <w:vAlign w:val="center"/>
          </w:tcPr>
          <w:p w14:paraId="1D114A7B">
            <w:pPr>
              <w:pStyle w:val="14"/>
              <w:spacing w:line="240" w:lineRule="atLeast"/>
              <w:ind w:left="1080" w:leftChars="257" w:hanging="540"/>
              <w:jc w:val="center"/>
              <w:rPr>
                <w:rFonts w:hint="eastAsia" w:hAnsi="宋体" w:cs="宋体"/>
                <w:color w:val="auto"/>
                <w:sz w:val="24"/>
              </w:rPr>
            </w:pPr>
          </w:p>
        </w:tc>
        <w:tc>
          <w:tcPr>
            <w:tcW w:w="556" w:type="pct"/>
            <w:noWrap w:val="0"/>
            <w:vAlign w:val="center"/>
          </w:tcPr>
          <w:p w14:paraId="7C56AE84">
            <w:pPr>
              <w:pStyle w:val="14"/>
              <w:spacing w:line="240" w:lineRule="atLeast"/>
              <w:ind w:left="1080" w:leftChars="257" w:hanging="540"/>
              <w:jc w:val="center"/>
              <w:rPr>
                <w:rFonts w:hint="eastAsia" w:hAnsi="宋体" w:cs="宋体"/>
                <w:color w:val="auto"/>
                <w:sz w:val="24"/>
              </w:rPr>
            </w:pPr>
          </w:p>
        </w:tc>
        <w:tc>
          <w:tcPr>
            <w:tcW w:w="482" w:type="pct"/>
            <w:noWrap w:val="0"/>
            <w:vAlign w:val="center"/>
          </w:tcPr>
          <w:p w14:paraId="1FFCACEB">
            <w:pPr>
              <w:pStyle w:val="14"/>
              <w:spacing w:line="240" w:lineRule="atLeast"/>
              <w:ind w:left="1080" w:leftChars="257" w:hanging="540"/>
              <w:jc w:val="center"/>
              <w:rPr>
                <w:rFonts w:hint="eastAsia" w:hAnsi="宋体" w:cs="宋体"/>
                <w:color w:val="auto"/>
                <w:sz w:val="24"/>
              </w:rPr>
            </w:pPr>
          </w:p>
        </w:tc>
        <w:tc>
          <w:tcPr>
            <w:tcW w:w="482" w:type="pct"/>
            <w:noWrap w:val="0"/>
            <w:vAlign w:val="center"/>
          </w:tcPr>
          <w:p w14:paraId="4AA3E2CD">
            <w:pPr>
              <w:pStyle w:val="14"/>
              <w:spacing w:line="240" w:lineRule="atLeast"/>
              <w:ind w:left="1080" w:leftChars="257" w:hanging="540"/>
              <w:jc w:val="center"/>
              <w:rPr>
                <w:rFonts w:hint="eastAsia" w:hAnsi="宋体" w:cs="宋体"/>
                <w:color w:val="auto"/>
                <w:sz w:val="24"/>
              </w:rPr>
            </w:pPr>
          </w:p>
        </w:tc>
        <w:tc>
          <w:tcPr>
            <w:tcW w:w="419" w:type="pct"/>
            <w:noWrap w:val="0"/>
            <w:vAlign w:val="center"/>
          </w:tcPr>
          <w:p w14:paraId="49F8A6B4">
            <w:pPr>
              <w:pStyle w:val="14"/>
              <w:spacing w:line="240" w:lineRule="atLeast"/>
              <w:ind w:left="1080" w:leftChars="257" w:hanging="540"/>
              <w:jc w:val="center"/>
              <w:rPr>
                <w:rFonts w:hint="eastAsia" w:hAnsi="宋体" w:cs="宋体"/>
                <w:color w:val="auto"/>
                <w:sz w:val="24"/>
              </w:rPr>
            </w:pPr>
          </w:p>
        </w:tc>
        <w:tc>
          <w:tcPr>
            <w:tcW w:w="613" w:type="pct"/>
            <w:noWrap w:val="0"/>
            <w:vAlign w:val="center"/>
          </w:tcPr>
          <w:p w14:paraId="288B5A5E">
            <w:pPr>
              <w:pStyle w:val="14"/>
              <w:spacing w:line="240" w:lineRule="atLeast"/>
              <w:ind w:left="1080" w:leftChars="257" w:hanging="540"/>
              <w:jc w:val="center"/>
              <w:rPr>
                <w:rFonts w:hint="eastAsia" w:hAnsi="宋体" w:cs="宋体"/>
                <w:color w:val="auto"/>
                <w:sz w:val="24"/>
              </w:rPr>
            </w:pPr>
          </w:p>
        </w:tc>
      </w:tr>
      <w:tr w14:paraId="593C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401" w:type="pct"/>
            <w:noWrap w:val="0"/>
            <w:vAlign w:val="center"/>
          </w:tcPr>
          <w:p w14:paraId="3F8B9376">
            <w:pPr>
              <w:pStyle w:val="14"/>
              <w:spacing w:line="240" w:lineRule="atLeast"/>
              <w:jc w:val="center"/>
              <w:rPr>
                <w:rFonts w:hint="eastAsia" w:hAnsi="宋体" w:cs="宋体"/>
                <w:color w:val="auto"/>
                <w:sz w:val="24"/>
              </w:rPr>
            </w:pPr>
            <w:r>
              <w:rPr>
                <w:rFonts w:hint="eastAsia" w:hAnsi="宋体" w:cs="宋体"/>
                <w:color w:val="auto"/>
                <w:sz w:val="24"/>
              </w:rPr>
              <w:t>2</w:t>
            </w:r>
          </w:p>
        </w:tc>
        <w:tc>
          <w:tcPr>
            <w:tcW w:w="404" w:type="pct"/>
            <w:noWrap w:val="0"/>
            <w:vAlign w:val="center"/>
          </w:tcPr>
          <w:p w14:paraId="688632B5">
            <w:pPr>
              <w:pStyle w:val="14"/>
              <w:spacing w:line="240" w:lineRule="atLeast"/>
              <w:jc w:val="center"/>
              <w:rPr>
                <w:rFonts w:hint="eastAsia" w:hAnsi="宋体" w:cs="宋体"/>
                <w:color w:val="auto"/>
                <w:sz w:val="24"/>
              </w:rPr>
            </w:pPr>
          </w:p>
        </w:tc>
        <w:tc>
          <w:tcPr>
            <w:tcW w:w="409" w:type="pct"/>
            <w:noWrap w:val="0"/>
            <w:vAlign w:val="center"/>
          </w:tcPr>
          <w:p w14:paraId="65B1DF15">
            <w:pPr>
              <w:pStyle w:val="14"/>
              <w:spacing w:line="240" w:lineRule="atLeast"/>
              <w:ind w:left="1080" w:leftChars="257" w:hanging="540"/>
              <w:jc w:val="center"/>
              <w:rPr>
                <w:rFonts w:hint="eastAsia" w:hAnsi="宋体" w:cs="宋体"/>
                <w:color w:val="auto"/>
                <w:sz w:val="24"/>
              </w:rPr>
            </w:pPr>
          </w:p>
        </w:tc>
        <w:tc>
          <w:tcPr>
            <w:tcW w:w="410" w:type="pct"/>
            <w:noWrap w:val="0"/>
            <w:vAlign w:val="center"/>
          </w:tcPr>
          <w:p w14:paraId="46320F1A">
            <w:pPr>
              <w:pStyle w:val="14"/>
              <w:spacing w:line="240" w:lineRule="atLeast"/>
              <w:ind w:left="1080" w:leftChars="257" w:hanging="540"/>
              <w:jc w:val="center"/>
              <w:rPr>
                <w:rFonts w:hint="eastAsia" w:hAnsi="宋体" w:cs="宋体"/>
                <w:color w:val="auto"/>
                <w:sz w:val="24"/>
              </w:rPr>
            </w:pPr>
          </w:p>
        </w:tc>
        <w:tc>
          <w:tcPr>
            <w:tcW w:w="410" w:type="pct"/>
            <w:noWrap w:val="0"/>
            <w:vAlign w:val="center"/>
          </w:tcPr>
          <w:p w14:paraId="7FC4736E">
            <w:pPr>
              <w:pStyle w:val="14"/>
              <w:spacing w:line="240" w:lineRule="atLeast"/>
              <w:ind w:left="1080" w:leftChars="257" w:hanging="540"/>
              <w:jc w:val="center"/>
              <w:rPr>
                <w:rFonts w:hint="eastAsia" w:hAnsi="宋体" w:cs="宋体"/>
                <w:color w:val="auto"/>
                <w:sz w:val="24"/>
              </w:rPr>
            </w:pPr>
          </w:p>
        </w:tc>
        <w:tc>
          <w:tcPr>
            <w:tcW w:w="410" w:type="pct"/>
            <w:noWrap w:val="0"/>
            <w:vAlign w:val="center"/>
          </w:tcPr>
          <w:p w14:paraId="1A3489BC">
            <w:pPr>
              <w:pStyle w:val="14"/>
              <w:spacing w:line="240" w:lineRule="atLeast"/>
              <w:ind w:left="1080" w:leftChars="257" w:hanging="540"/>
              <w:jc w:val="center"/>
              <w:rPr>
                <w:rFonts w:hint="eastAsia" w:hAnsi="宋体" w:cs="宋体"/>
                <w:color w:val="auto"/>
                <w:sz w:val="24"/>
              </w:rPr>
            </w:pPr>
          </w:p>
        </w:tc>
        <w:tc>
          <w:tcPr>
            <w:tcW w:w="556" w:type="pct"/>
            <w:noWrap w:val="0"/>
            <w:vAlign w:val="center"/>
          </w:tcPr>
          <w:p w14:paraId="56DC3FF0">
            <w:pPr>
              <w:pStyle w:val="14"/>
              <w:spacing w:line="240" w:lineRule="atLeast"/>
              <w:ind w:left="1080" w:leftChars="257" w:hanging="540"/>
              <w:jc w:val="center"/>
              <w:rPr>
                <w:rFonts w:hint="eastAsia" w:hAnsi="宋体" w:cs="宋体"/>
                <w:color w:val="auto"/>
                <w:sz w:val="24"/>
              </w:rPr>
            </w:pPr>
          </w:p>
        </w:tc>
        <w:tc>
          <w:tcPr>
            <w:tcW w:w="482" w:type="pct"/>
            <w:noWrap w:val="0"/>
            <w:vAlign w:val="center"/>
          </w:tcPr>
          <w:p w14:paraId="2A03FC21">
            <w:pPr>
              <w:pStyle w:val="14"/>
              <w:spacing w:line="240" w:lineRule="atLeast"/>
              <w:ind w:left="1080" w:leftChars="257" w:hanging="540"/>
              <w:jc w:val="center"/>
              <w:rPr>
                <w:rFonts w:hint="eastAsia" w:hAnsi="宋体" w:cs="宋体"/>
                <w:color w:val="auto"/>
                <w:sz w:val="24"/>
              </w:rPr>
            </w:pPr>
          </w:p>
        </w:tc>
        <w:tc>
          <w:tcPr>
            <w:tcW w:w="482" w:type="pct"/>
            <w:noWrap w:val="0"/>
            <w:vAlign w:val="center"/>
          </w:tcPr>
          <w:p w14:paraId="0AFC7F60">
            <w:pPr>
              <w:pStyle w:val="14"/>
              <w:spacing w:line="240" w:lineRule="atLeast"/>
              <w:ind w:left="1080" w:leftChars="257" w:hanging="540"/>
              <w:jc w:val="center"/>
              <w:rPr>
                <w:rFonts w:hint="eastAsia" w:hAnsi="宋体" w:cs="宋体"/>
                <w:color w:val="auto"/>
                <w:sz w:val="24"/>
              </w:rPr>
            </w:pPr>
          </w:p>
        </w:tc>
        <w:tc>
          <w:tcPr>
            <w:tcW w:w="419" w:type="pct"/>
            <w:noWrap w:val="0"/>
            <w:vAlign w:val="center"/>
          </w:tcPr>
          <w:p w14:paraId="4BE44509">
            <w:pPr>
              <w:pStyle w:val="14"/>
              <w:spacing w:line="240" w:lineRule="atLeast"/>
              <w:ind w:left="1080" w:leftChars="257" w:hanging="540"/>
              <w:jc w:val="center"/>
              <w:rPr>
                <w:rFonts w:hint="eastAsia" w:hAnsi="宋体" w:cs="宋体"/>
                <w:color w:val="auto"/>
                <w:sz w:val="24"/>
              </w:rPr>
            </w:pPr>
          </w:p>
        </w:tc>
        <w:tc>
          <w:tcPr>
            <w:tcW w:w="613" w:type="pct"/>
            <w:noWrap w:val="0"/>
            <w:vAlign w:val="center"/>
          </w:tcPr>
          <w:p w14:paraId="46BC1B86">
            <w:pPr>
              <w:pStyle w:val="14"/>
              <w:spacing w:line="240" w:lineRule="atLeast"/>
              <w:ind w:left="1080" w:leftChars="257" w:hanging="540"/>
              <w:jc w:val="center"/>
              <w:rPr>
                <w:rFonts w:hint="eastAsia" w:hAnsi="宋体" w:cs="宋体"/>
                <w:color w:val="auto"/>
                <w:sz w:val="24"/>
              </w:rPr>
            </w:pPr>
          </w:p>
        </w:tc>
      </w:tr>
      <w:tr w14:paraId="5687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401" w:type="pct"/>
            <w:noWrap w:val="0"/>
            <w:vAlign w:val="center"/>
          </w:tcPr>
          <w:p w14:paraId="18997578">
            <w:pPr>
              <w:pStyle w:val="14"/>
              <w:spacing w:line="240" w:lineRule="atLeast"/>
              <w:jc w:val="center"/>
              <w:rPr>
                <w:rFonts w:hint="eastAsia" w:hAnsi="宋体" w:cs="宋体"/>
                <w:color w:val="auto"/>
                <w:sz w:val="24"/>
              </w:rPr>
            </w:pPr>
            <w:r>
              <w:rPr>
                <w:rFonts w:hint="eastAsia" w:hAnsi="宋体" w:cs="宋体"/>
                <w:color w:val="auto"/>
                <w:sz w:val="24"/>
              </w:rPr>
              <w:t>3</w:t>
            </w:r>
          </w:p>
        </w:tc>
        <w:tc>
          <w:tcPr>
            <w:tcW w:w="404" w:type="pct"/>
            <w:noWrap w:val="0"/>
            <w:vAlign w:val="center"/>
          </w:tcPr>
          <w:p w14:paraId="543733BD">
            <w:pPr>
              <w:pStyle w:val="14"/>
              <w:spacing w:line="240" w:lineRule="atLeast"/>
              <w:jc w:val="center"/>
              <w:rPr>
                <w:rFonts w:hint="eastAsia" w:hAnsi="宋体" w:cs="宋体"/>
                <w:color w:val="auto"/>
                <w:sz w:val="24"/>
              </w:rPr>
            </w:pPr>
          </w:p>
        </w:tc>
        <w:tc>
          <w:tcPr>
            <w:tcW w:w="409" w:type="pct"/>
            <w:noWrap w:val="0"/>
            <w:vAlign w:val="center"/>
          </w:tcPr>
          <w:p w14:paraId="514F1119">
            <w:pPr>
              <w:pStyle w:val="14"/>
              <w:spacing w:line="240" w:lineRule="atLeast"/>
              <w:ind w:left="1080" w:leftChars="257" w:hanging="540"/>
              <w:jc w:val="center"/>
              <w:rPr>
                <w:rFonts w:hint="eastAsia" w:hAnsi="宋体" w:cs="宋体"/>
                <w:color w:val="auto"/>
                <w:sz w:val="24"/>
              </w:rPr>
            </w:pPr>
          </w:p>
        </w:tc>
        <w:tc>
          <w:tcPr>
            <w:tcW w:w="410" w:type="pct"/>
            <w:noWrap w:val="0"/>
            <w:vAlign w:val="center"/>
          </w:tcPr>
          <w:p w14:paraId="25F0FBBD">
            <w:pPr>
              <w:pStyle w:val="14"/>
              <w:spacing w:line="240" w:lineRule="atLeast"/>
              <w:ind w:left="1080" w:leftChars="257" w:hanging="540"/>
              <w:jc w:val="center"/>
              <w:rPr>
                <w:rFonts w:hint="eastAsia" w:hAnsi="宋体" w:cs="宋体"/>
                <w:color w:val="auto"/>
                <w:sz w:val="24"/>
              </w:rPr>
            </w:pPr>
          </w:p>
        </w:tc>
        <w:tc>
          <w:tcPr>
            <w:tcW w:w="410" w:type="pct"/>
            <w:noWrap w:val="0"/>
            <w:vAlign w:val="center"/>
          </w:tcPr>
          <w:p w14:paraId="09C5ECE4">
            <w:pPr>
              <w:pStyle w:val="14"/>
              <w:spacing w:line="240" w:lineRule="atLeast"/>
              <w:ind w:left="1080" w:leftChars="257" w:hanging="540"/>
              <w:jc w:val="center"/>
              <w:rPr>
                <w:rFonts w:hint="eastAsia" w:hAnsi="宋体" w:cs="宋体"/>
                <w:color w:val="auto"/>
                <w:sz w:val="24"/>
              </w:rPr>
            </w:pPr>
          </w:p>
        </w:tc>
        <w:tc>
          <w:tcPr>
            <w:tcW w:w="410" w:type="pct"/>
            <w:noWrap w:val="0"/>
            <w:vAlign w:val="center"/>
          </w:tcPr>
          <w:p w14:paraId="3AD7238D">
            <w:pPr>
              <w:pStyle w:val="14"/>
              <w:spacing w:line="240" w:lineRule="atLeast"/>
              <w:ind w:left="1080" w:leftChars="257" w:hanging="540"/>
              <w:jc w:val="center"/>
              <w:rPr>
                <w:rFonts w:hint="eastAsia" w:hAnsi="宋体" w:cs="宋体"/>
                <w:color w:val="auto"/>
                <w:sz w:val="24"/>
              </w:rPr>
            </w:pPr>
          </w:p>
        </w:tc>
        <w:tc>
          <w:tcPr>
            <w:tcW w:w="556" w:type="pct"/>
            <w:noWrap w:val="0"/>
            <w:vAlign w:val="center"/>
          </w:tcPr>
          <w:p w14:paraId="6CE7D6FD">
            <w:pPr>
              <w:pStyle w:val="14"/>
              <w:spacing w:line="240" w:lineRule="atLeast"/>
              <w:ind w:left="1080" w:leftChars="257" w:hanging="540"/>
              <w:jc w:val="center"/>
              <w:rPr>
                <w:rFonts w:hint="eastAsia" w:hAnsi="宋体" w:cs="宋体"/>
                <w:color w:val="auto"/>
                <w:sz w:val="24"/>
              </w:rPr>
            </w:pPr>
          </w:p>
        </w:tc>
        <w:tc>
          <w:tcPr>
            <w:tcW w:w="482" w:type="pct"/>
            <w:noWrap w:val="0"/>
            <w:vAlign w:val="center"/>
          </w:tcPr>
          <w:p w14:paraId="7D06321A">
            <w:pPr>
              <w:pStyle w:val="14"/>
              <w:spacing w:line="240" w:lineRule="atLeast"/>
              <w:ind w:left="1080" w:leftChars="257" w:hanging="540"/>
              <w:jc w:val="center"/>
              <w:rPr>
                <w:rFonts w:hint="eastAsia" w:hAnsi="宋体" w:cs="宋体"/>
                <w:color w:val="auto"/>
                <w:sz w:val="24"/>
              </w:rPr>
            </w:pPr>
          </w:p>
        </w:tc>
        <w:tc>
          <w:tcPr>
            <w:tcW w:w="482" w:type="pct"/>
            <w:noWrap w:val="0"/>
            <w:vAlign w:val="center"/>
          </w:tcPr>
          <w:p w14:paraId="35E13A10">
            <w:pPr>
              <w:pStyle w:val="14"/>
              <w:spacing w:line="240" w:lineRule="atLeast"/>
              <w:ind w:left="1080" w:leftChars="257" w:hanging="540"/>
              <w:jc w:val="center"/>
              <w:rPr>
                <w:rFonts w:hint="eastAsia" w:hAnsi="宋体" w:cs="宋体"/>
                <w:color w:val="auto"/>
                <w:sz w:val="24"/>
              </w:rPr>
            </w:pPr>
          </w:p>
        </w:tc>
        <w:tc>
          <w:tcPr>
            <w:tcW w:w="419" w:type="pct"/>
            <w:noWrap w:val="0"/>
            <w:vAlign w:val="center"/>
          </w:tcPr>
          <w:p w14:paraId="4006E5BA">
            <w:pPr>
              <w:pStyle w:val="14"/>
              <w:spacing w:line="240" w:lineRule="atLeast"/>
              <w:ind w:left="1080" w:leftChars="257" w:hanging="540"/>
              <w:jc w:val="center"/>
              <w:rPr>
                <w:rFonts w:hint="eastAsia" w:hAnsi="宋体" w:cs="宋体"/>
                <w:color w:val="auto"/>
                <w:sz w:val="24"/>
              </w:rPr>
            </w:pPr>
          </w:p>
        </w:tc>
        <w:tc>
          <w:tcPr>
            <w:tcW w:w="613" w:type="pct"/>
            <w:noWrap w:val="0"/>
            <w:vAlign w:val="center"/>
          </w:tcPr>
          <w:p w14:paraId="1273213F">
            <w:pPr>
              <w:pStyle w:val="14"/>
              <w:spacing w:line="240" w:lineRule="atLeast"/>
              <w:ind w:left="1080" w:leftChars="257" w:hanging="540"/>
              <w:jc w:val="center"/>
              <w:rPr>
                <w:rFonts w:hint="eastAsia" w:hAnsi="宋体" w:cs="宋体"/>
                <w:color w:val="auto"/>
                <w:sz w:val="24"/>
              </w:rPr>
            </w:pPr>
          </w:p>
        </w:tc>
      </w:tr>
      <w:tr w14:paraId="15CF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401" w:type="pct"/>
            <w:noWrap w:val="0"/>
            <w:vAlign w:val="center"/>
          </w:tcPr>
          <w:p w14:paraId="7BE62A2C">
            <w:pPr>
              <w:pStyle w:val="14"/>
              <w:spacing w:line="240" w:lineRule="atLeast"/>
              <w:jc w:val="center"/>
              <w:rPr>
                <w:rFonts w:hint="eastAsia" w:hAnsi="宋体" w:cs="宋体"/>
                <w:color w:val="auto"/>
                <w:sz w:val="24"/>
              </w:rPr>
            </w:pPr>
            <w:r>
              <w:rPr>
                <w:rFonts w:hint="eastAsia" w:hAnsi="宋体" w:cs="宋体"/>
                <w:color w:val="auto"/>
                <w:sz w:val="24"/>
              </w:rPr>
              <w:t>4</w:t>
            </w:r>
          </w:p>
        </w:tc>
        <w:tc>
          <w:tcPr>
            <w:tcW w:w="404" w:type="pct"/>
            <w:noWrap w:val="0"/>
            <w:vAlign w:val="center"/>
          </w:tcPr>
          <w:p w14:paraId="692A890B">
            <w:pPr>
              <w:pStyle w:val="14"/>
              <w:spacing w:line="240" w:lineRule="atLeast"/>
              <w:jc w:val="center"/>
              <w:rPr>
                <w:rFonts w:hint="eastAsia" w:hAnsi="宋体" w:cs="宋体"/>
                <w:color w:val="auto"/>
                <w:sz w:val="24"/>
              </w:rPr>
            </w:pPr>
          </w:p>
        </w:tc>
        <w:tc>
          <w:tcPr>
            <w:tcW w:w="409" w:type="pct"/>
            <w:noWrap w:val="0"/>
            <w:vAlign w:val="center"/>
          </w:tcPr>
          <w:p w14:paraId="7B35AC44">
            <w:pPr>
              <w:pStyle w:val="14"/>
              <w:spacing w:line="240" w:lineRule="atLeast"/>
              <w:ind w:left="1080" w:leftChars="257" w:hanging="540"/>
              <w:jc w:val="center"/>
              <w:rPr>
                <w:rFonts w:hint="eastAsia" w:hAnsi="宋体" w:cs="宋体"/>
                <w:color w:val="auto"/>
                <w:sz w:val="24"/>
              </w:rPr>
            </w:pPr>
          </w:p>
        </w:tc>
        <w:tc>
          <w:tcPr>
            <w:tcW w:w="410" w:type="pct"/>
            <w:noWrap w:val="0"/>
            <w:vAlign w:val="center"/>
          </w:tcPr>
          <w:p w14:paraId="15CC5743">
            <w:pPr>
              <w:pStyle w:val="14"/>
              <w:spacing w:line="240" w:lineRule="atLeast"/>
              <w:ind w:left="1080" w:leftChars="257" w:hanging="540"/>
              <w:jc w:val="center"/>
              <w:rPr>
                <w:rFonts w:hint="eastAsia" w:hAnsi="宋体" w:cs="宋体"/>
                <w:color w:val="auto"/>
                <w:sz w:val="24"/>
              </w:rPr>
            </w:pPr>
          </w:p>
        </w:tc>
        <w:tc>
          <w:tcPr>
            <w:tcW w:w="410" w:type="pct"/>
            <w:noWrap w:val="0"/>
            <w:vAlign w:val="center"/>
          </w:tcPr>
          <w:p w14:paraId="0870F9C2">
            <w:pPr>
              <w:pStyle w:val="14"/>
              <w:spacing w:line="240" w:lineRule="atLeast"/>
              <w:ind w:left="1080" w:leftChars="257" w:hanging="540"/>
              <w:jc w:val="center"/>
              <w:rPr>
                <w:rFonts w:hint="eastAsia" w:hAnsi="宋体" w:cs="宋体"/>
                <w:color w:val="auto"/>
                <w:sz w:val="24"/>
              </w:rPr>
            </w:pPr>
          </w:p>
        </w:tc>
        <w:tc>
          <w:tcPr>
            <w:tcW w:w="410" w:type="pct"/>
            <w:noWrap w:val="0"/>
            <w:vAlign w:val="center"/>
          </w:tcPr>
          <w:p w14:paraId="0D04CA2C">
            <w:pPr>
              <w:pStyle w:val="14"/>
              <w:spacing w:line="240" w:lineRule="atLeast"/>
              <w:ind w:left="1080" w:leftChars="257" w:hanging="540"/>
              <w:jc w:val="center"/>
              <w:rPr>
                <w:rFonts w:hint="eastAsia" w:hAnsi="宋体" w:cs="宋体"/>
                <w:color w:val="auto"/>
                <w:sz w:val="24"/>
              </w:rPr>
            </w:pPr>
          </w:p>
        </w:tc>
        <w:tc>
          <w:tcPr>
            <w:tcW w:w="556" w:type="pct"/>
            <w:noWrap w:val="0"/>
            <w:vAlign w:val="center"/>
          </w:tcPr>
          <w:p w14:paraId="69E57E5F">
            <w:pPr>
              <w:pStyle w:val="14"/>
              <w:spacing w:line="240" w:lineRule="atLeast"/>
              <w:ind w:left="1080" w:leftChars="257" w:hanging="540"/>
              <w:jc w:val="center"/>
              <w:rPr>
                <w:rFonts w:hint="eastAsia" w:hAnsi="宋体" w:cs="宋体"/>
                <w:color w:val="auto"/>
                <w:sz w:val="24"/>
              </w:rPr>
            </w:pPr>
          </w:p>
        </w:tc>
        <w:tc>
          <w:tcPr>
            <w:tcW w:w="482" w:type="pct"/>
            <w:noWrap w:val="0"/>
            <w:vAlign w:val="center"/>
          </w:tcPr>
          <w:p w14:paraId="5FF326C1">
            <w:pPr>
              <w:pStyle w:val="14"/>
              <w:spacing w:line="240" w:lineRule="atLeast"/>
              <w:ind w:left="1080" w:leftChars="257" w:hanging="540"/>
              <w:jc w:val="center"/>
              <w:rPr>
                <w:rFonts w:hint="eastAsia" w:hAnsi="宋体" w:cs="宋体"/>
                <w:color w:val="auto"/>
                <w:sz w:val="24"/>
              </w:rPr>
            </w:pPr>
          </w:p>
        </w:tc>
        <w:tc>
          <w:tcPr>
            <w:tcW w:w="482" w:type="pct"/>
            <w:noWrap w:val="0"/>
            <w:vAlign w:val="center"/>
          </w:tcPr>
          <w:p w14:paraId="72424AA5">
            <w:pPr>
              <w:pStyle w:val="14"/>
              <w:spacing w:line="240" w:lineRule="atLeast"/>
              <w:ind w:left="1080" w:leftChars="257" w:hanging="540"/>
              <w:jc w:val="center"/>
              <w:rPr>
                <w:rFonts w:hint="eastAsia" w:hAnsi="宋体" w:cs="宋体"/>
                <w:color w:val="auto"/>
                <w:sz w:val="24"/>
              </w:rPr>
            </w:pPr>
          </w:p>
        </w:tc>
        <w:tc>
          <w:tcPr>
            <w:tcW w:w="419" w:type="pct"/>
            <w:noWrap w:val="0"/>
            <w:vAlign w:val="center"/>
          </w:tcPr>
          <w:p w14:paraId="0C0C4DBC">
            <w:pPr>
              <w:pStyle w:val="14"/>
              <w:spacing w:line="240" w:lineRule="atLeast"/>
              <w:ind w:left="1080" w:leftChars="257" w:hanging="540"/>
              <w:jc w:val="center"/>
              <w:rPr>
                <w:rFonts w:hint="eastAsia" w:hAnsi="宋体" w:cs="宋体"/>
                <w:color w:val="auto"/>
                <w:sz w:val="24"/>
              </w:rPr>
            </w:pPr>
          </w:p>
        </w:tc>
        <w:tc>
          <w:tcPr>
            <w:tcW w:w="613" w:type="pct"/>
            <w:noWrap w:val="0"/>
            <w:vAlign w:val="center"/>
          </w:tcPr>
          <w:p w14:paraId="506B87FE">
            <w:pPr>
              <w:pStyle w:val="14"/>
              <w:spacing w:line="240" w:lineRule="atLeast"/>
              <w:ind w:left="1080" w:leftChars="257" w:hanging="540"/>
              <w:jc w:val="center"/>
              <w:rPr>
                <w:rFonts w:hint="eastAsia" w:hAnsi="宋体" w:cs="宋体"/>
                <w:color w:val="auto"/>
                <w:sz w:val="24"/>
              </w:rPr>
            </w:pPr>
          </w:p>
        </w:tc>
      </w:tr>
      <w:tr w14:paraId="022A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401" w:type="pct"/>
            <w:noWrap w:val="0"/>
            <w:vAlign w:val="center"/>
          </w:tcPr>
          <w:p w14:paraId="0D9A7B79">
            <w:pPr>
              <w:pStyle w:val="14"/>
              <w:spacing w:line="240" w:lineRule="atLeast"/>
              <w:jc w:val="center"/>
              <w:rPr>
                <w:rFonts w:hint="eastAsia" w:hAnsi="宋体" w:cs="宋体"/>
                <w:color w:val="auto"/>
                <w:sz w:val="24"/>
              </w:rPr>
            </w:pPr>
            <w:r>
              <w:rPr>
                <w:rFonts w:hint="eastAsia" w:hAnsi="宋体" w:cs="宋体"/>
                <w:color w:val="auto"/>
                <w:sz w:val="24"/>
              </w:rPr>
              <w:t>5</w:t>
            </w:r>
          </w:p>
        </w:tc>
        <w:tc>
          <w:tcPr>
            <w:tcW w:w="404" w:type="pct"/>
            <w:noWrap w:val="0"/>
            <w:vAlign w:val="center"/>
          </w:tcPr>
          <w:p w14:paraId="28326033">
            <w:pPr>
              <w:pStyle w:val="14"/>
              <w:spacing w:line="240" w:lineRule="atLeast"/>
              <w:jc w:val="center"/>
              <w:rPr>
                <w:rFonts w:hint="eastAsia" w:hAnsi="宋体" w:cs="宋体"/>
                <w:color w:val="auto"/>
                <w:sz w:val="24"/>
              </w:rPr>
            </w:pPr>
          </w:p>
        </w:tc>
        <w:tc>
          <w:tcPr>
            <w:tcW w:w="409" w:type="pct"/>
            <w:noWrap w:val="0"/>
            <w:vAlign w:val="center"/>
          </w:tcPr>
          <w:p w14:paraId="26B7F697">
            <w:pPr>
              <w:pStyle w:val="14"/>
              <w:spacing w:line="240" w:lineRule="atLeast"/>
              <w:ind w:left="1080" w:leftChars="257" w:hanging="540"/>
              <w:jc w:val="center"/>
              <w:rPr>
                <w:rFonts w:hint="eastAsia" w:hAnsi="宋体" w:cs="宋体"/>
                <w:color w:val="auto"/>
                <w:sz w:val="24"/>
              </w:rPr>
            </w:pPr>
          </w:p>
        </w:tc>
        <w:tc>
          <w:tcPr>
            <w:tcW w:w="410" w:type="pct"/>
            <w:noWrap w:val="0"/>
            <w:vAlign w:val="center"/>
          </w:tcPr>
          <w:p w14:paraId="0264CD85">
            <w:pPr>
              <w:pStyle w:val="14"/>
              <w:spacing w:line="240" w:lineRule="atLeast"/>
              <w:ind w:left="1080" w:leftChars="257" w:hanging="540"/>
              <w:jc w:val="center"/>
              <w:rPr>
                <w:rFonts w:hint="eastAsia" w:hAnsi="宋体" w:cs="宋体"/>
                <w:color w:val="auto"/>
                <w:sz w:val="24"/>
              </w:rPr>
            </w:pPr>
          </w:p>
        </w:tc>
        <w:tc>
          <w:tcPr>
            <w:tcW w:w="410" w:type="pct"/>
            <w:noWrap w:val="0"/>
            <w:vAlign w:val="center"/>
          </w:tcPr>
          <w:p w14:paraId="17EF1976">
            <w:pPr>
              <w:pStyle w:val="14"/>
              <w:spacing w:line="240" w:lineRule="atLeast"/>
              <w:ind w:left="1080" w:leftChars="257" w:hanging="540"/>
              <w:jc w:val="center"/>
              <w:rPr>
                <w:rFonts w:hint="eastAsia" w:hAnsi="宋体" w:cs="宋体"/>
                <w:color w:val="auto"/>
                <w:sz w:val="24"/>
              </w:rPr>
            </w:pPr>
          </w:p>
        </w:tc>
        <w:tc>
          <w:tcPr>
            <w:tcW w:w="410" w:type="pct"/>
            <w:noWrap w:val="0"/>
            <w:vAlign w:val="center"/>
          </w:tcPr>
          <w:p w14:paraId="13DEEF83">
            <w:pPr>
              <w:pStyle w:val="14"/>
              <w:spacing w:line="240" w:lineRule="atLeast"/>
              <w:ind w:left="1080" w:leftChars="257" w:hanging="540"/>
              <w:jc w:val="center"/>
              <w:rPr>
                <w:rFonts w:hint="eastAsia" w:hAnsi="宋体" w:cs="宋体"/>
                <w:color w:val="auto"/>
                <w:sz w:val="24"/>
              </w:rPr>
            </w:pPr>
          </w:p>
        </w:tc>
        <w:tc>
          <w:tcPr>
            <w:tcW w:w="556" w:type="pct"/>
            <w:noWrap w:val="0"/>
            <w:vAlign w:val="center"/>
          </w:tcPr>
          <w:p w14:paraId="7260D8AE">
            <w:pPr>
              <w:pStyle w:val="14"/>
              <w:spacing w:line="240" w:lineRule="atLeast"/>
              <w:ind w:left="1080" w:leftChars="257" w:hanging="540"/>
              <w:jc w:val="center"/>
              <w:rPr>
                <w:rFonts w:hint="eastAsia" w:hAnsi="宋体" w:cs="宋体"/>
                <w:color w:val="auto"/>
                <w:sz w:val="24"/>
              </w:rPr>
            </w:pPr>
          </w:p>
        </w:tc>
        <w:tc>
          <w:tcPr>
            <w:tcW w:w="482" w:type="pct"/>
            <w:noWrap w:val="0"/>
            <w:vAlign w:val="center"/>
          </w:tcPr>
          <w:p w14:paraId="3647354B">
            <w:pPr>
              <w:pStyle w:val="14"/>
              <w:spacing w:line="240" w:lineRule="atLeast"/>
              <w:ind w:left="1080" w:leftChars="257" w:hanging="540"/>
              <w:jc w:val="center"/>
              <w:rPr>
                <w:rFonts w:hint="eastAsia" w:hAnsi="宋体" w:cs="宋体"/>
                <w:color w:val="auto"/>
                <w:sz w:val="24"/>
              </w:rPr>
            </w:pPr>
          </w:p>
        </w:tc>
        <w:tc>
          <w:tcPr>
            <w:tcW w:w="482" w:type="pct"/>
            <w:noWrap w:val="0"/>
            <w:vAlign w:val="center"/>
          </w:tcPr>
          <w:p w14:paraId="6CE77266">
            <w:pPr>
              <w:pStyle w:val="14"/>
              <w:spacing w:line="240" w:lineRule="atLeast"/>
              <w:ind w:left="1080" w:leftChars="257" w:hanging="540"/>
              <w:jc w:val="center"/>
              <w:rPr>
                <w:rFonts w:hint="eastAsia" w:hAnsi="宋体" w:cs="宋体"/>
                <w:color w:val="auto"/>
                <w:sz w:val="24"/>
              </w:rPr>
            </w:pPr>
          </w:p>
        </w:tc>
        <w:tc>
          <w:tcPr>
            <w:tcW w:w="419" w:type="pct"/>
            <w:noWrap w:val="0"/>
            <w:vAlign w:val="center"/>
          </w:tcPr>
          <w:p w14:paraId="07ED3FE3">
            <w:pPr>
              <w:pStyle w:val="14"/>
              <w:spacing w:line="240" w:lineRule="atLeast"/>
              <w:ind w:left="1080" w:leftChars="257" w:hanging="540"/>
              <w:jc w:val="center"/>
              <w:rPr>
                <w:rFonts w:hint="eastAsia" w:hAnsi="宋体" w:cs="宋体"/>
                <w:color w:val="auto"/>
                <w:sz w:val="24"/>
              </w:rPr>
            </w:pPr>
          </w:p>
        </w:tc>
        <w:tc>
          <w:tcPr>
            <w:tcW w:w="613" w:type="pct"/>
            <w:noWrap w:val="0"/>
            <w:vAlign w:val="center"/>
          </w:tcPr>
          <w:p w14:paraId="0F124D05">
            <w:pPr>
              <w:pStyle w:val="14"/>
              <w:spacing w:line="240" w:lineRule="atLeast"/>
              <w:ind w:left="1080" w:leftChars="257" w:hanging="540"/>
              <w:jc w:val="center"/>
              <w:rPr>
                <w:rFonts w:hint="eastAsia" w:hAnsi="宋体" w:cs="宋体"/>
                <w:color w:val="auto"/>
                <w:sz w:val="24"/>
              </w:rPr>
            </w:pPr>
          </w:p>
        </w:tc>
      </w:tr>
      <w:tr w14:paraId="7806E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401" w:type="pct"/>
            <w:noWrap w:val="0"/>
            <w:vAlign w:val="center"/>
          </w:tcPr>
          <w:p w14:paraId="3DDC3C1E">
            <w:pPr>
              <w:pStyle w:val="14"/>
              <w:spacing w:line="240" w:lineRule="atLeast"/>
              <w:jc w:val="center"/>
              <w:rPr>
                <w:rFonts w:hint="eastAsia" w:hAnsi="宋体" w:cs="宋体"/>
                <w:color w:val="auto"/>
                <w:sz w:val="24"/>
              </w:rPr>
            </w:pPr>
            <w:r>
              <w:rPr>
                <w:rFonts w:hint="eastAsia" w:hAnsi="宋体" w:cs="宋体"/>
                <w:color w:val="auto"/>
                <w:sz w:val="24"/>
              </w:rPr>
              <w:t>6</w:t>
            </w:r>
          </w:p>
        </w:tc>
        <w:tc>
          <w:tcPr>
            <w:tcW w:w="404" w:type="pct"/>
            <w:noWrap w:val="0"/>
            <w:vAlign w:val="center"/>
          </w:tcPr>
          <w:p w14:paraId="467CCEE0">
            <w:pPr>
              <w:pStyle w:val="14"/>
              <w:spacing w:line="240" w:lineRule="atLeast"/>
              <w:jc w:val="center"/>
              <w:rPr>
                <w:rFonts w:hint="eastAsia" w:hAnsi="宋体" w:cs="宋体"/>
                <w:color w:val="auto"/>
                <w:sz w:val="24"/>
              </w:rPr>
            </w:pPr>
          </w:p>
        </w:tc>
        <w:tc>
          <w:tcPr>
            <w:tcW w:w="409" w:type="pct"/>
            <w:noWrap w:val="0"/>
            <w:vAlign w:val="center"/>
          </w:tcPr>
          <w:p w14:paraId="37E37B8A">
            <w:pPr>
              <w:pStyle w:val="14"/>
              <w:spacing w:line="240" w:lineRule="atLeast"/>
              <w:ind w:left="1080" w:leftChars="257" w:hanging="540"/>
              <w:jc w:val="center"/>
              <w:rPr>
                <w:rFonts w:hint="eastAsia" w:hAnsi="宋体" w:cs="宋体"/>
                <w:color w:val="auto"/>
                <w:sz w:val="24"/>
              </w:rPr>
            </w:pPr>
          </w:p>
        </w:tc>
        <w:tc>
          <w:tcPr>
            <w:tcW w:w="410" w:type="pct"/>
            <w:noWrap w:val="0"/>
            <w:vAlign w:val="center"/>
          </w:tcPr>
          <w:p w14:paraId="6B91CD92">
            <w:pPr>
              <w:pStyle w:val="14"/>
              <w:spacing w:line="240" w:lineRule="atLeast"/>
              <w:ind w:left="1080" w:leftChars="257" w:hanging="540"/>
              <w:jc w:val="center"/>
              <w:rPr>
                <w:rFonts w:hint="eastAsia" w:hAnsi="宋体" w:cs="宋体"/>
                <w:color w:val="auto"/>
                <w:sz w:val="24"/>
              </w:rPr>
            </w:pPr>
          </w:p>
        </w:tc>
        <w:tc>
          <w:tcPr>
            <w:tcW w:w="410" w:type="pct"/>
            <w:noWrap w:val="0"/>
            <w:vAlign w:val="center"/>
          </w:tcPr>
          <w:p w14:paraId="28966DA8">
            <w:pPr>
              <w:pStyle w:val="14"/>
              <w:spacing w:line="240" w:lineRule="atLeast"/>
              <w:ind w:left="1080" w:leftChars="257" w:hanging="540"/>
              <w:jc w:val="center"/>
              <w:rPr>
                <w:rFonts w:hint="eastAsia" w:hAnsi="宋体" w:cs="宋体"/>
                <w:color w:val="auto"/>
                <w:sz w:val="24"/>
              </w:rPr>
            </w:pPr>
          </w:p>
        </w:tc>
        <w:tc>
          <w:tcPr>
            <w:tcW w:w="410" w:type="pct"/>
            <w:noWrap w:val="0"/>
            <w:vAlign w:val="center"/>
          </w:tcPr>
          <w:p w14:paraId="5BBB93EC">
            <w:pPr>
              <w:pStyle w:val="14"/>
              <w:spacing w:line="240" w:lineRule="atLeast"/>
              <w:ind w:left="1080" w:leftChars="257" w:hanging="540"/>
              <w:jc w:val="center"/>
              <w:rPr>
                <w:rFonts w:hint="eastAsia" w:hAnsi="宋体" w:cs="宋体"/>
                <w:color w:val="auto"/>
                <w:sz w:val="24"/>
              </w:rPr>
            </w:pPr>
          </w:p>
        </w:tc>
        <w:tc>
          <w:tcPr>
            <w:tcW w:w="556" w:type="pct"/>
            <w:noWrap w:val="0"/>
            <w:vAlign w:val="center"/>
          </w:tcPr>
          <w:p w14:paraId="23D6F4D8">
            <w:pPr>
              <w:pStyle w:val="14"/>
              <w:spacing w:line="240" w:lineRule="atLeast"/>
              <w:ind w:left="1080" w:leftChars="257" w:hanging="540"/>
              <w:jc w:val="center"/>
              <w:rPr>
                <w:rFonts w:hint="eastAsia" w:hAnsi="宋体" w:cs="宋体"/>
                <w:color w:val="auto"/>
                <w:sz w:val="24"/>
              </w:rPr>
            </w:pPr>
          </w:p>
        </w:tc>
        <w:tc>
          <w:tcPr>
            <w:tcW w:w="482" w:type="pct"/>
            <w:noWrap w:val="0"/>
            <w:vAlign w:val="center"/>
          </w:tcPr>
          <w:p w14:paraId="5E757ED7">
            <w:pPr>
              <w:pStyle w:val="14"/>
              <w:spacing w:line="240" w:lineRule="atLeast"/>
              <w:ind w:left="1080" w:leftChars="257" w:hanging="540"/>
              <w:jc w:val="center"/>
              <w:rPr>
                <w:rFonts w:hint="eastAsia" w:hAnsi="宋体" w:cs="宋体"/>
                <w:color w:val="auto"/>
                <w:sz w:val="24"/>
              </w:rPr>
            </w:pPr>
          </w:p>
        </w:tc>
        <w:tc>
          <w:tcPr>
            <w:tcW w:w="482" w:type="pct"/>
            <w:noWrap w:val="0"/>
            <w:vAlign w:val="center"/>
          </w:tcPr>
          <w:p w14:paraId="48FE9A25">
            <w:pPr>
              <w:pStyle w:val="14"/>
              <w:spacing w:line="240" w:lineRule="atLeast"/>
              <w:ind w:left="1080" w:leftChars="257" w:hanging="540"/>
              <w:jc w:val="center"/>
              <w:rPr>
                <w:rFonts w:hint="eastAsia" w:hAnsi="宋体" w:cs="宋体"/>
                <w:color w:val="auto"/>
                <w:sz w:val="24"/>
              </w:rPr>
            </w:pPr>
          </w:p>
        </w:tc>
        <w:tc>
          <w:tcPr>
            <w:tcW w:w="419" w:type="pct"/>
            <w:noWrap w:val="0"/>
            <w:vAlign w:val="center"/>
          </w:tcPr>
          <w:p w14:paraId="4B378F7A">
            <w:pPr>
              <w:pStyle w:val="14"/>
              <w:spacing w:line="240" w:lineRule="atLeast"/>
              <w:ind w:left="1080" w:leftChars="257" w:hanging="540"/>
              <w:jc w:val="center"/>
              <w:rPr>
                <w:rFonts w:hint="eastAsia" w:hAnsi="宋体" w:cs="宋体"/>
                <w:color w:val="auto"/>
                <w:sz w:val="24"/>
              </w:rPr>
            </w:pPr>
          </w:p>
        </w:tc>
        <w:tc>
          <w:tcPr>
            <w:tcW w:w="613" w:type="pct"/>
            <w:noWrap w:val="0"/>
            <w:vAlign w:val="center"/>
          </w:tcPr>
          <w:p w14:paraId="743238C9">
            <w:pPr>
              <w:pStyle w:val="14"/>
              <w:spacing w:line="240" w:lineRule="atLeast"/>
              <w:ind w:left="1080" w:leftChars="257" w:hanging="540"/>
              <w:jc w:val="center"/>
              <w:rPr>
                <w:rFonts w:hint="eastAsia" w:hAnsi="宋体" w:cs="宋体"/>
                <w:color w:val="auto"/>
                <w:sz w:val="24"/>
              </w:rPr>
            </w:pPr>
          </w:p>
        </w:tc>
      </w:tr>
      <w:tr w14:paraId="4F54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000" w:type="pct"/>
            <w:gridSpan w:val="11"/>
            <w:noWrap w:val="0"/>
            <w:vAlign w:val="center"/>
          </w:tcPr>
          <w:p w14:paraId="5B324D19">
            <w:pPr>
              <w:pStyle w:val="14"/>
              <w:spacing w:line="240" w:lineRule="atLeast"/>
              <w:ind w:left="1080" w:leftChars="257" w:hanging="540"/>
              <w:jc w:val="left"/>
              <w:rPr>
                <w:rFonts w:hint="eastAsia" w:hAnsi="宋体" w:cs="宋体" w:eastAsiaTheme="minorEastAsia"/>
                <w:color w:val="auto"/>
                <w:sz w:val="24"/>
                <w:lang w:val="en-US" w:eastAsia="zh-CN"/>
              </w:rPr>
            </w:pPr>
            <w:r>
              <w:rPr>
                <w:rFonts w:hint="eastAsia" w:hAnsi="宋体" w:cs="宋体"/>
                <w:color w:val="auto"/>
                <w:sz w:val="24"/>
                <w:lang w:val="en-US" w:eastAsia="zh-CN"/>
              </w:rPr>
              <w:t>总价：</w:t>
            </w:r>
          </w:p>
        </w:tc>
      </w:tr>
    </w:tbl>
    <w:p w14:paraId="604C2827">
      <w:pPr>
        <w:pStyle w:val="14"/>
        <w:spacing w:line="240" w:lineRule="atLeast"/>
        <w:ind w:left="1080" w:leftChars="257" w:hanging="540"/>
        <w:rPr>
          <w:rFonts w:hint="eastAsia" w:hAnsi="宋体" w:cs="宋体"/>
          <w:color w:val="auto"/>
          <w:sz w:val="24"/>
        </w:rPr>
      </w:pPr>
    </w:p>
    <w:p w14:paraId="2C2C48E3">
      <w:pPr>
        <w:pStyle w:val="14"/>
        <w:tabs>
          <w:tab w:val="left" w:pos="5370"/>
        </w:tabs>
        <w:spacing w:line="240" w:lineRule="atLeast"/>
        <w:ind w:left="1080" w:leftChars="257" w:hanging="540"/>
        <w:jc w:val="right"/>
        <w:rPr>
          <w:rFonts w:hint="eastAsia" w:hAnsi="宋体" w:cs="宋体"/>
          <w:color w:val="auto"/>
          <w:sz w:val="24"/>
          <w:lang w:val="en-US" w:eastAsia="zh-CN"/>
        </w:rPr>
      </w:pPr>
    </w:p>
    <w:p w14:paraId="4C3CD7EF">
      <w:pPr>
        <w:pStyle w:val="14"/>
        <w:tabs>
          <w:tab w:val="left" w:pos="5370"/>
        </w:tabs>
        <w:spacing w:line="240" w:lineRule="atLeast"/>
        <w:ind w:left="1080" w:leftChars="257" w:hanging="540"/>
        <w:jc w:val="right"/>
        <w:rPr>
          <w:rFonts w:hint="eastAsia" w:hAnsi="宋体" w:cs="宋体"/>
          <w:color w:val="auto"/>
          <w:sz w:val="24"/>
          <w:lang w:val="en-US" w:eastAsia="zh-CN"/>
        </w:rPr>
      </w:pPr>
    </w:p>
    <w:p w14:paraId="401A4427">
      <w:pPr>
        <w:pStyle w:val="14"/>
        <w:tabs>
          <w:tab w:val="left" w:pos="5370"/>
        </w:tabs>
        <w:spacing w:line="240" w:lineRule="atLeast"/>
        <w:ind w:left="1080" w:leftChars="257" w:hanging="540"/>
        <w:jc w:val="right"/>
        <w:rPr>
          <w:rFonts w:hAnsi="宋体" w:cs="宋体"/>
          <w:color w:val="auto"/>
          <w:sz w:val="24"/>
          <w:u w:val="single"/>
        </w:rPr>
      </w:pPr>
      <w:r>
        <w:rPr>
          <w:rFonts w:hint="eastAsia" w:hAnsi="宋体" w:cs="宋体"/>
          <w:color w:val="auto"/>
          <w:sz w:val="24"/>
          <w:lang w:val="en-US" w:eastAsia="zh-CN"/>
        </w:rPr>
        <w:t>供应商</w:t>
      </w:r>
      <w:r>
        <w:rPr>
          <w:rFonts w:hint="eastAsia" w:hAnsi="宋体" w:cs="宋体"/>
          <w:color w:val="auto"/>
          <w:sz w:val="24"/>
        </w:rPr>
        <w:t>(盖单位章):</w:t>
      </w:r>
      <w:r>
        <w:rPr>
          <w:rFonts w:hint="eastAsia" w:hAnsi="宋体" w:cs="宋体"/>
          <w:color w:val="auto"/>
          <w:sz w:val="24"/>
          <w:u w:val="single"/>
        </w:rPr>
        <w:tab/>
      </w:r>
    </w:p>
    <w:p w14:paraId="515AC69F">
      <w:pPr>
        <w:jc w:val="right"/>
        <w:rPr>
          <w:rFonts w:hint="eastAsia"/>
          <w:color w:val="auto"/>
          <w:sz w:val="24"/>
          <w:szCs w:val="32"/>
        </w:rPr>
      </w:pPr>
    </w:p>
    <w:p w14:paraId="1CE2A13A">
      <w:pPr>
        <w:pStyle w:val="14"/>
        <w:spacing w:line="240" w:lineRule="atLeast"/>
        <w:ind w:left="1080" w:leftChars="257" w:hanging="540"/>
        <w:jc w:val="center"/>
        <w:rPr>
          <w:rFonts w:hint="eastAsia" w:hAnsi="宋体" w:cs="宋体"/>
          <w:color w:val="auto"/>
          <w:sz w:val="24"/>
        </w:rPr>
      </w:pPr>
    </w:p>
    <w:p w14:paraId="3084666B">
      <w:pPr>
        <w:pStyle w:val="14"/>
        <w:spacing w:line="240" w:lineRule="atLeast"/>
        <w:ind w:left="1080" w:leftChars="257" w:hanging="540"/>
        <w:jc w:val="center"/>
        <w:rPr>
          <w:rFonts w:hint="eastAsia" w:hAnsi="宋体" w:cs="宋体"/>
          <w:color w:val="auto"/>
          <w:sz w:val="24"/>
          <w:u w:val="single"/>
        </w:rPr>
      </w:pPr>
      <w:r>
        <w:rPr>
          <w:rFonts w:hint="eastAsia" w:hAnsi="宋体" w:cs="宋体"/>
          <w:color w:val="auto"/>
          <w:sz w:val="24"/>
        </w:rPr>
        <w:t>法定代表人或其委托代理人</w:t>
      </w:r>
      <w:r>
        <w:rPr>
          <w:rFonts w:hint="eastAsia" w:hAnsi="宋体" w:cs="宋体"/>
          <w:color w:val="auto"/>
          <w:sz w:val="24"/>
          <w:lang w:eastAsia="zh-CN"/>
        </w:rPr>
        <w:t>（</w:t>
      </w:r>
      <w:r>
        <w:rPr>
          <w:rFonts w:hint="eastAsia" w:hAnsi="宋体" w:cs="宋体"/>
          <w:color w:val="auto"/>
          <w:sz w:val="24"/>
        </w:rPr>
        <w:t>签字</w:t>
      </w:r>
      <w:r>
        <w:rPr>
          <w:rFonts w:hint="eastAsia" w:hAnsi="宋体" w:cs="宋体"/>
          <w:color w:val="auto"/>
          <w:sz w:val="24"/>
          <w:lang w:val="en-US" w:eastAsia="zh-CN"/>
        </w:rPr>
        <w:t>或盖章）</w:t>
      </w:r>
      <w:r>
        <w:rPr>
          <w:rFonts w:hint="eastAsia" w:hAnsi="宋体" w:cs="宋体"/>
          <w:color w:val="auto"/>
          <w:sz w:val="24"/>
        </w:rPr>
        <w:t>:</w:t>
      </w:r>
      <w:r>
        <w:rPr>
          <w:rFonts w:hint="eastAsia" w:hAnsi="宋体" w:cs="宋体"/>
          <w:color w:val="auto"/>
          <w:sz w:val="24"/>
          <w:u w:val="single"/>
        </w:rPr>
        <w:t xml:space="preserve"> </w:t>
      </w:r>
      <w:r>
        <w:rPr>
          <w:rFonts w:hint="eastAsia" w:hAnsi="宋体" w:cs="宋体"/>
          <w:color w:val="auto"/>
          <w:sz w:val="24"/>
          <w:u w:val="single"/>
        </w:rPr>
        <w:tab/>
      </w:r>
      <w:r>
        <w:rPr>
          <w:rFonts w:hint="eastAsia" w:hAnsi="宋体" w:cs="宋体"/>
          <w:color w:val="auto"/>
          <w:sz w:val="24"/>
          <w:u w:val="single"/>
        </w:rPr>
        <w:t xml:space="preserve">                 </w:t>
      </w:r>
    </w:p>
    <w:p w14:paraId="261323F6">
      <w:pPr>
        <w:pStyle w:val="15"/>
        <w:jc w:val="right"/>
        <w:rPr>
          <w:rFonts w:hint="eastAsia" w:ascii="宋体" w:hAnsi="宋体" w:cs="宋体"/>
          <w:color w:val="auto"/>
        </w:rPr>
      </w:pPr>
    </w:p>
    <w:p w14:paraId="13C5712D">
      <w:pPr>
        <w:pStyle w:val="22"/>
        <w:jc w:val="right"/>
        <w:rPr>
          <w:rFonts w:hint="eastAsia"/>
          <w:color w:val="auto"/>
        </w:rPr>
      </w:pPr>
    </w:p>
    <w:p w14:paraId="20040670">
      <w:pPr>
        <w:pStyle w:val="14"/>
        <w:spacing w:line="240" w:lineRule="atLeast"/>
        <w:ind w:left="1080" w:leftChars="257" w:hanging="540"/>
        <w:rPr>
          <w:rFonts w:hint="eastAsia" w:hAnsi="宋体" w:cs="宋体"/>
          <w:color w:val="auto"/>
          <w:sz w:val="24"/>
        </w:rPr>
      </w:pPr>
    </w:p>
    <w:p w14:paraId="1AAAAA94">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1"/>
          <w:szCs w:val="21"/>
        </w:rPr>
      </w:pPr>
      <w:r>
        <w:rPr>
          <w:rFonts w:ascii="宋体" w:hAnsi="宋体" w:eastAsia="宋体" w:cs="宋体"/>
          <w:color w:val="auto"/>
          <w:sz w:val="21"/>
          <w:szCs w:val="21"/>
        </w:rPr>
        <w:t>注:</w:t>
      </w:r>
      <w:r>
        <w:rPr>
          <w:rFonts w:hint="eastAsia" w:ascii="宋体" w:hAnsi="宋体" w:eastAsia="宋体" w:cs="宋体"/>
          <w:color w:val="auto"/>
          <w:sz w:val="21"/>
          <w:szCs w:val="21"/>
        </w:rPr>
        <w:t>1.本表可按同样格式扩展。</w:t>
      </w:r>
    </w:p>
    <w:p w14:paraId="7C1DDE71">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10" w:firstLineChars="1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2.“产地”是指该产品的实际生产加工地，而非品牌总公司所在地。</w:t>
      </w:r>
    </w:p>
    <w:p w14:paraId="3190D48A">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10" w:firstLineChars="1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3.“品牌”可以与商标一致，也可以填写便于区分其他公司商品的制造商简称或者制造商认可的品牌名称。</w:t>
      </w:r>
    </w:p>
    <w:p w14:paraId="10FF3A32">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10" w:firstLineChars="1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.如果按单价计算的结果与总价不一致,以单价为准修正总价。</w:t>
      </w:r>
    </w:p>
    <w:p w14:paraId="7DB7779A">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10" w:firstLineChars="1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.如果不提供详细分项报价将视为没有实质性响应招标文件。</w:t>
      </w:r>
    </w:p>
    <w:p w14:paraId="102DFE3A">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10" w:firstLineChars="1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.如果开标一览表（报价表）内容与响应文件中明细表内容不一致的，以开标一览表（报价表）内容为准。</w:t>
      </w:r>
    </w:p>
    <w:p w14:paraId="0B8C7DE3">
      <w:pPr>
        <w:numPr>
          <w:ilvl w:val="0"/>
          <w:numId w:val="0"/>
        </w:numPr>
        <w:bidi w:val="0"/>
        <w:ind w:firstLine="2700" w:firstLineChars="900"/>
        <w:jc w:val="both"/>
        <w:outlineLvl w:val="1"/>
        <w:rPr>
          <w:rFonts w:hint="eastAsia" w:ascii="宋体" w:hAnsi="宋体" w:eastAsia="宋体" w:cs="宋体"/>
          <w:color w:val="auto"/>
          <w:sz w:val="30"/>
          <w:szCs w:val="30"/>
          <w:highlight w:val="none"/>
          <w:lang w:val="en-US" w:eastAsia="zh-CN"/>
        </w:rPr>
      </w:pPr>
      <w:bookmarkStart w:id="489" w:name="_Toc26810"/>
      <w:bookmarkStart w:id="490" w:name="_Toc19500"/>
      <w:bookmarkStart w:id="491" w:name="_Toc2812"/>
      <w:bookmarkStart w:id="492" w:name="_Toc24908"/>
      <w:bookmarkStart w:id="493" w:name="_Toc10953"/>
    </w:p>
    <w:p w14:paraId="3D4E5E88">
      <w:pPr>
        <w:numPr>
          <w:ilvl w:val="0"/>
          <w:numId w:val="0"/>
        </w:numPr>
        <w:bidi w:val="0"/>
        <w:ind w:firstLine="2700" w:firstLineChars="900"/>
        <w:jc w:val="both"/>
        <w:outlineLvl w:val="1"/>
        <w:rPr>
          <w:rFonts w:hint="eastAsia" w:ascii="宋体" w:hAnsi="宋体" w:eastAsia="宋体" w:cs="宋体"/>
          <w:color w:val="auto"/>
          <w:sz w:val="28"/>
          <w:szCs w:val="36"/>
          <w:highlight w:val="none"/>
        </w:rPr>
      </w:pPr>
      <w:r>
        <w:rPr>
          <w:rFonts w:hint="eastAsia" w:ascii="宋体" w:hAnsi="宋体" w:eastAsia="宋体" w:cs="宋体"/>
          <w:color w:val="auto"/>
          <w:sz w:val="30"/>
          <w:szCs w:val="30"/>
          <w:highlight w:val="none"/>
          <w:lang w:val="en-US" w:eastAsia="zh-CN"/>
        </w:rPr>
        <w:t>3、货物说明一览表</w:t>
      </w:r>
    </w:p>
    <w:p w14:paraId="29044C62">
      <w:pPr>
        <w:pStyle w:val="5"/>
        <w:numPr>
          <w:ilvl w:val="0"/>
          <w:numId w:val="0"/>
        </w:numPr>
        <w:rPr>
          <w:rFonts w:hint="eastAsia"/>
          <w:color w:val="auto"/>
          <w:highlight w:val="none"/>
        </w:rPr>
      </w:pPr>
    </w:p>
    <w:p w14:paraId="3A65376C">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cs="宋体"/>
          <w:color w:val="auto"/>
          <w:sz w:val="24"/>
          <w:highlight w:val="none"/>
        </w:rPr>
      </w:pPr>
      <w:r>
        <w:rPr>
          <w:rFonts w:hint="eastAsia" w:hAnsi="宋体" w:cs="宋体"/>
          <w:color w:val="auto"/>
          <w:sz w:val="24"/>
          <w:highlight w:val="none"/>
        </w:rPr>
        <w:t xml:space="preserve">项目名称:                      </w:t>
      </w:r>
      <w:r>
        <w:rPr>
          <w:rFonts w:hint="eastAsia" w:hAnsi="宋体" w:cs="宋体"/>
          <w:color w:val="auto"/>
          <w:sz w:val="24"/>
          <w:highlight w:val="none"/>
          <w:lang w:val="en-US" w:eastAsia="zh-CN"/>
        </w:rPr>
        <w:t xml:space="preserve"> 项目</w:t>
      </w:r>
      <w:r>
        <w:rPr>
          <w:rFonts w:hint="eastAsia" w:hAnsi="宋体" w:cs="宋体"/>
          <w:color w:val="auto"/>
          <w:sz w:val="24"/>
          <w:highlight w:val="none"/>
        </w:rPr>
        <w:t>编号:</w:t>
      </w:r>
    </w:p>
    <w:p w14:paraId="4D0F6E6B">
      <w:pPr>
        <w:pStyle w:val="23"/>
        <w:ind w:left="0" w:leftChars="0" w:firstLine="0" w:firstLineChars="0"/>
        <w:rPr>
          <w:rFonts w:hint="default" w:eastAsia="宋体"/>
          <w:color w:val="auto"/>
          <w:highlight w:val="none"/>
          <w:lang w:val="en-US" w:eastAsia="zh-CN"/>
        </w:rPr>
      </w:pPr>
      <w:r>
        <w:rPr>
          <w:rFonts w:hint="eastAsia" w:hAnsi="宋体" w:cs="宋体"/>
          <w:color w:val="auto"/>
          <w:sz w:val="24"/>
          <w:highlight w:val="none"/>
          <w:lang w:val="en-US" w:eastAsia="zh-CN"/>
        </w:rPr>
        <w:t>标项号：</w:t>
      </w:r>
    </w:p>
    <w:p w14:paraId="290EF715">
      <w:pPr>
        <w:pStyle w:val="14"/>
        <w:spacing w:line="240" w:lineRule="atLeast"/>
        <w:ind w:firstLine="1680" w:firstLineChars="7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w:t>
      </w:r>
    </w:p>
    <w:tbl>
      <w:tblPr>
        <w:tblStyle w:val="27"/>
        <w:tblW w:w="10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06"/>
        <w:gridCol w:w="1714"/>
        <w:gridCol w:w="2145"/>
        <w:gridCol w:w="1217"/>
        <w:gridCol w:w="1260"/>
        <w:gridCol w:w="1332"/>
        <w:gridCol w:w="1042"/>
      </w:tblGrid>
      <w:tr w14:paraId="3733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6" w:type="dxa"/>
            <w:noWrap w:val="0"/>
            <w:vAlign w:val="center"/>
          </w:tcPr>
          <w:p w14:paraId="12F40A17">
            <w:pPr>
              <w:pStyle w:val="14"/>
              <w:spacing w:line="240" w:lineRule="atLeast"/>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序号</w:t>
            </w:r>
          </w:p>
        </w:tc>
        <w:tc>
          <w:tcPr>
            <w:tcW w:w="1406" w:type="dxa"/>
            <w:noWrap w:val="0"/>
            <w:vAlign w:val="center"/>
          </w:tcPr>
          <w:p w14:paraId="3C3314A7">
            <w:pPr>
              <w:pStyle w:val="14"/>
              <w:spacing w:line="240" w:lineRule="atLeast"/>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货物</w:t>
            </w:r>
            <w:r>
              <w:rPr>
                <w:rFonts w:hint="default" w:ascii="Times New Roman" w:hAnsi="Times New Roman" w:eastAsia="宋体" w:cs="Times New Roman"/>
                <w:color w:val="auto"/>
                <w:sz w:val="24"/>
                <w:highlight w:val="none"/>
                <w:lang w:val="en-US" w:eastAsia="zh-CN"/>
              </w:rPr>
              <w:t>名称</w:t>
            </w:r>
          </w:p>
        </w:tc>
        <w:tc>
          <w:tcPr>
            <w:tcW w:w="1714" w:type="dxa"/>
            <w:noWrap w:val="0"/>
            <w:vAlign w:val="center"/>
          </w:tcPr>
          <w:p w14:paraId="5EFED8A3">
            <w:pPr>
              <w:pStyle w:val="14"/>
              <w:spacing w:line="240" w:lineRule="atLeast"/>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品牌</w:t>
            </w:r>
          </w:p>
        </w:tc>
        <w:tc>
          <w:tcPr>
            <w:tcW w:w="2145" w:type="dxa"/>
            <w:noWrap w:val="0"/>
            <w:vAlign w:val="center"/>
          </w:tcPr>
          <w:p w14:paraId="5CDA7E95">
            <w:pPr>
              <w:pStyle w:val="14"/>
              <w:spacing w:line="240" w:lineRule="atLeast"/>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主要规格</w:t>
            </w:r>
          </w:p>
        </w:tc>
        <w:tc>
          <w:tcPr>
            <w:tcW w:w="1217" w:type="dxa"/>
            <w:noWrap w:val="0"/>
            <w:vAlign w:val="center"/>
          </w:tcPr>
          <w:p w14:paraId="13700011">
            <w:pPr>
              <w:pStyle w:val="14"/>
              <w:spacing w:line="240" w:lineRule="atLeast"/>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数量</w:t>
            </w:r>
          </w:p>
        </w:tc>
        <w:tc>
          <w:tcPr>
            <w:tcW w:w="1260" w:type="dxa"/>
            <w:noWrap w:val="0"/>
            <w:vAlign w:val="center"/>
          </w:tcPr>
          <w:p w14:paraId="59861440">
            <w:pPr>
              <w:pStyle w:val="14"/>
              <w:spacing w:line="240" w:lineRule="atLeast"/>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交货期</w:t>
            </w:r>
          </w:p>
        </w:tc>
        <w:tc>
          <w:tcPr>
            <w:tcW w:w="1332" w:type="dxa"/>
            <w:noWrap w:val="0"/>
            <w:vAlign w:val="center"/>
          </w:tcPr>
          <w:p w14:paraId="5CE8B64C">
            <w:pPr>
              <w:pStyle w:val="14"/>
              <w:spacing w:line="240" w:lineRule="atLeast"/>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交货地点</w:t>
            </w:r>
          </w:p>
        </w:tc>
        <w:tc>
          <w:tcPr>
            <w:tcW w:w="1042" w:type="dxa"/>
            <w:noWrap w:val="0"/>
            <w:vAlign w:val="center"/>
          </w:tcPr>
          <w:p w14:paraId="01884E24">
            <w:pPr>
              <w:pStyle w:val="14"/>
              <w:spacing w:line="240" w:lineRule="atLeast"/>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备注</w:t>
            </w:r>
          </w:p>
        </w:tc>
      </w:tr>
      <w:tr w14:paraId="7D43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16" w:type="dxa"/>
            <w:noWrap w:val="0"/>
            <w:vAlign w:val="top"/>
          </w:tcPr>
          <w:p w14:paraId="378A4A12">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406" w:type="dxa"/>
            <w:noWrap w:val="0"/>
            <w:vAlign w:val="top"/>
          </w:tcPr>
          <w:p w14:paraId="46FF01B9">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714" w:type="dxa"/>
            <w:noWrap w:val="0"/>
            <w:vAlign w:val="top"/>
          </w:tcPr>
          <w:p w14:paraId="53FE74A5">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2145" w:type="dxa"/>
            <w:noWrap w:val="0"/>
            <w:vAlign w:val="top"/>
          </w:tcPr>
          <w:p w14:paraId="03199D87">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17" w:type="dxa"/>
            <w:noWrap w:val="0"/>
            <w:vAlign w:val="top"/>
          </w:tcPr>
          <w:p w14:paraId="121B6D91">
            <w:pPr>
              <w:pStyle w:val="14"/>
              <w:spacing w:line="240" w:lineRule="atLeast"/>
              <w:rPr>
                <w:rFonts w:hint="default" w:ascii="Times New Roman" w:hAnsi="Times New Roman" w:eastAsia="宋体" w:cs="Times New Roman"/>
                <w:color w:val="auto"/>
                <w:sz w:val="24"/>
                <w:highlight w:val="none"/>
                <w:lang w:val="en-US" w:eastAsia="zh-CN"/>
              </w:rPr>
            </w:pPr>
          </w:p>
        </w:tc>
        <w:tc>
          <w:tcPr>
            <w:tcW w:w="1260" w:type="dxa"/>
            <w:noWrap w:val="0"/>
            <w:vAlign w:val="top"/>
          </w:tcPr>
          <w:p w14:paraId="7B9F7A09">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332" w:type="dxa"/>
            <w:noWrap w:val="0"/>
            <w:vAlign w:val="top"/>
          </w:tcPr>
          <w:p w14:paraId="7B88E688">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042" w:type="dxa"/>
            <w:noWrap w:val="0"/>
            <w:vAlign w:val="top"/>
          </w:tcPr>
          <w:p w14:paraId="0B09309E">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r>
      <w:tr w14:paraId="357F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6" w:type="dxa"/>
            <w:noWrap w:val="0"/>
            <w:vAlign w:val="top"/>
          </w:tcPr>
          <w:p w14:paraId="516794AC">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406" w:type="dxa"/>
            <w:noWrap w:val="0"/>
            <w:vAlign w:val="top"/>
          </w:tcPr>
          <w:p w14:paraId="5C0ECC4C">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714" w:type="dxa"/>
            <w:noWrap w:val="0"/>
            <w:vAlign w:val="top"/>
          </w:tcPr>
          <w:p w14:paraId="23169BF7">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2145" w:type="dxa"/>
            <w:noWrap w:val="0"/>
            <w:vAlign w:val="top"/>
          </w:tcPr>
          <w:p w14:paraId="457B4352">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17" w:type="dxa"/>
            <w:noWrap w:val="0"/>
            <w:vAlign w:val="top"/>
          </w:tcPr>
          <w:p w14:paraId="5E65E872">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60" w:type="dxa"/>
            <w:noWrap w:val="0"/>
            <w:vAlign w:val="top"/>
          </w:tcPr>
          <w:p w14:paraId="51471E6D">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332" w:type="dxa"/>
            <w:noWrap w:val="0"/>
            <w:vAlign w:val="top"/>
          </w:tcPr>
          <w:p w14:paraId="63BD3420">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042" w:type="dxa"/>
            <w:noWrap w:val="0"/>
            <w:vAlign w:val="top"/>
          </w:tcPr>
          <w:p w14:paraId="42D1C307">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r>
      <w:tr w14:paraId="73D2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16" w:type="dxa"/>
            <w:noWrap w:val="0"/>
            <w:vAlign w:val="top"/>
          </w:tcPr>
          <w:p w14:paraId="615B19A8">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406" w:type="dxa"/>
            <w:noWrap w:val="0"/>
            <w:vAlign w:val="top"/>
          </w:tcPr>
          <w:p w14:paraId="2949E1F6">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714" w:type="dxa"/>
            <w:noWrap w:val="0"/>
            <w:vAlign w:val="top"/>
          </w:tcPr>
          <w:p w14:paraId="6E6CF18A">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2145" w:type="dxa"/>
            <w:noWrap w:val="0"/>
            <w:vAlign w:val="top"/>
          </w:tcPr>
          <w:p w14:paraId="209FFB4D">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17" w:type="dxa"/>
            <w:noWrap w:val="0"/>
            <w:vAlign w:val="top"/>
          </w:tcPr>
          <w:p w14:paraId="40186BBE">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60" w:type="dxa"/>
            <w:noWrap w:val="0"/>
            <w:vAlign w:val="top"/>
          </w:tcPr>
          <w:p w14:paraId="2F5510CE">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332" w:type="dxa"/>
            <w:noWrap w:val="0"/>
            <w:vAlign w:val="top"/>
          </w:tcPr>
          <w:p w14:paraId="5C6915EB">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042" w:type="dxa"/>
            <w:noWrap w:val="0"/>
            <w:vAlign w:val="top"/>
          </w:tcPr>
          <w:p w14:paraId="6BE0508E">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r>
      <w:tr w14:paraId="416D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6" w:type="dxa"/>
            <w:noWrap w:val="0"/>
            <w:vAlign w:val="top"/>
          </w:tcPr>
          <w:p w14:paraId="653405FE">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406" w:type="dxa"/>
            <w:noWrap w:val="0"/>
            <w:vAlign w:val="top"/>
          </w:tcPr>
          <w:p w14:paraId="03A0D975">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714" w:type="dxa"/>
            <w:noWrap w:val="0"/>
            <w:vAlign w:val="top"/>
          </w:tcPr>
          <w:p w14:paraId="3DC96B76">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2145" w:type="dxa"/>
            <w:noWrap w:val="0"/>
            <w:vAlign w:val="top"/>
          </w:tcPr>
          <w:p w14:paraId="4A63357A">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17" w:type="dxa"/>
            <w:noWrap w:val="0"/>
            <w:vAlign w:val="top"/>
          </w:tcPr>
          <w:p w14:paraId="5E727342">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60" w:type="dxa"/>
            <w:noWrap w:val="0"/>
            <w:vAlign w:val="top"/>
          </w:tcPr>
          <w:p w14:paraId="099F7662">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332" w:type="dxa"/>
            <w:noWrap w:val="0"/>
            <w:vAlign w:val="top"/>
          </w:tcPr>
          <w:p w14:paraId="0EC7E806">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042" w:type="dxa"/>
            <w:noWrap w:val="0"/>
            <w:vAlign w:val="top"/>
          </w:tcPr>
          <w:p w14:paraId="54BDEC0F">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r>
      <w:tr w14:paraId="3A49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16" w:type="dxa"/>
            <w:noWrap w:val="0"/>
            <w:vAlign w:val="top"/>
          </w:tcPr>
          <w:p w14:paraId="0F045710">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406" w:type="dxa"/>
            <w:noWrap w:val="0"/>
            <w:vAlign w:val="top"/>
          </w:tcPr>
          <w:p w14:paraId="53FCEA11">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714" w:type="dxa"/>
            <w:noWrap w:val="0"/>
            <w:vAlign w:val="top"/>
          </w:tcPr>
          <w:p w14:paraId="78F9F009">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2145" w:type="dxa"/>
            <w:noWrap w:val="0"/>
            <w:vAlign w:val="top"/>
          </w:tcPr>
          <w:p w14:paraId="1C8384A5">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17" w:type="dxa"/>
            <w:noWrap w:val="0"/>
            <w:vAlign w:val="top"/>
          </w:tcPr>
          <w:p w14:paraId="2C222A46">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60" w:type="dxa"/>
            <w:noWrap w:val="0"/>
            <w:vAlign w:val="top"/>
          </w:tcPr>
          <w:p w14:paraId="5C53B30B">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332" w:type="dxa"/>
            <w:noWrap w:val="0"/>
            <w:vAlign w:val="top"/>
          </w:tcPr>
          <w:p w14:paraId="064B5D55">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042" w:type="dxa"/>
            <w:noWrap w:val="0"/>
            <w:vAlign w:val="top"/>
          </w:tcPr>
          <w:p w14:paraId="71D2267F">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r>
      <w:tr w14:paraId="4C28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6" w:type="dxa"/>
            <w:noWrap w:val="0"/>
            <w:vAlign w:val="top"/>
          </w:tcPr>
          <w:p w14:paraId="49948E80">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406" w:type="dxa"/>
            <w:noWrap w:val="0"/>
            <w:vAlign w:val="top"/>
          </w:tcPr>
          <w:p w14:paraId="3D791864">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714" w:type="dxa"/>
            <w:noWrap w:val="0"/>
            <w:vAlign w:val="top"/>
          </w:tcPr>
          <w:p w14:paraId="2681D10B">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2145" w:type="dxa"/>
            <w:noWrap w:val="0"/>
            <w:vAlign w:val="top"/>
          </w:tcPr>
          <w:p w14:paraId="3F1BFD3E">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17" w:type="dxa"/>
            <w:noWrap w:val="0"/>
            <w:vAlign w:val="top"/>
          </w:tcPr>
          <w:p w14:paraId="136C0BAD">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60" w:type="dxa"/>
            <w:noWrap w:val="0"/>
            <w:vAlign w:val="top"/>
          </w:tcPr>
          <w:p w14:paraId="68283942">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332" w:type="dxa"/>
            <w:noWrap w:val="0"/>
            <w:vAlign w:val="top"/>
          </w:tcPr>
          <w:p w14:paraId="49265D3C">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042" w:type="dxa"/>
            <w:noWrap w:val="0"/>
            <w:vAlign w:val="top"/>
          </w:tcPr>
          <w:p w14:paraId="69E94DC5">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r>
      <w:tr w14:paraId="1801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6" w:type="dxa"/>
            <w:noWrap w:val="0"/>
            <w:vAlign w:val="top"/>
          </w:tcPr>
          <w:p w14:paraId="330BAD6E">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406" w:type="dxa"/>
            <w:noWrap w:val="0"/>
            <w:vAlign w:val="top"/>
          </w:tcPr>
          <w:p w14:paraId="10E9CA6F">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714" w:type="dxa"/>
            <w:noWrap w:val="0"/>
            <w:vAlign w:val="top"/>
          </w:tcPr>
          <w:p w14:paraId="3787C94A">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2145" w:type="dxa"/>
            <w:noWrap w:val="0"/>
            <w:vAlign w:val="top"/>
          </w:tcPr>
          <w:p w14:paraId="44933330">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17" w:type="dxa"/>
            <w:noWrap w:val="0"/>
            <w:vAlign w:val="top"/>
          </w:tcPr>
          <w:p w14:paraId="1E733DB2">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60" w:type="dxa"/>
            <w:noWrap w:val="0"/>
            <w:vAlign w:val="top"/>
          </w:tcPr>
          <w:p w14:paraId="43AC35A7">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332" w:type="dxa"/>
            <w:noWrap w:val="0"/>
            <w:vAlign w:val="top"/>
          </w:tcPr>
          <w:p w14:paraId="67E67CCE">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042" w:type="dxa"/>
            <w:noWrap w:val="0"/>
            <w:vAlign w:val="top"/>
          </w:tcPr>
          <w:p w14:paraId="1506327C">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r>
      <w:tr w14:paraId="6044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16" w:type="dxa"/>
            <w:noWrap w:val="0"/>
            <w:vAlign w:val="top"/>
          </w:tcPr>
          <w:p w14:paraId="2E44B40F">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406" w:type="dxa"/>
            <w:noWrap w:val="0"/>
            <w:vAlign w:val="top"/>
          </w:tcPr>
          <w:p w14:paraId="4013BEBD">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714" w:type="dxa"/>
            <w:noWrap w:val="0"/>
            <w:vAlign w:val="top"/>
          </w:tcPr>
          <w:p w14:paraId="259BCBBE">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2145" w:type="dxa"/>
            <w:noWrap w:val="0"/>
            <w:vAlign w:val="top"/>
          </w:tcPr>
          <w:p w14:paraId="5639BF88">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17" w:type="dxa"/>
            <w:noWrap w:val="0"/>
            <w:vAlign w:val="top"/>
          </w:tcPr>
          <w:p w14:paraId="4187221B">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60" w:type="dxa"/>
            <w:noWrap w:val="0"/>
            <w:vAlign w:val="top"/>
          </w:tcPr>
          <w:p w14:paraId="57A97EE1">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332" w:type="dxa"/>
            <w:noWrap w:val="0"/>
            <w:vAlign w:val="top"/>
          </w:tcPr>
          <w:p w14:paraId="47BF5B9B">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042" w:type="dxa"/>
            <w:noWrap w:val="0"/>
            <w:vAlign w:val="top"/>
          </w:tcPr>
          <w:p w14:paraId="7552AEF0">
            <w:pPr>
              <w:pStyle w:val="14"/>
              <w:spacing w:line="240" w:lineRule="atLeast"/>
              <w:ind w:left="1080" w:leftChars="257" w:hanging="540"/>
              <w:rPr>
                <w:rFonts w:hint="default" w:ascii="Times New Roman" w:hAnsi="Times New Roman" w:eastAsia="宋体" w:cs="Times New Roman"/>
                <w:color w:val="auto"/>
                <w:sz w:val="24"/>
                <w:highlight w:val="none"/>
                <w:lang w:val="en-US" w:eastAsia="zh-CN"/>
              </w:rPr>
            </w:pPr>
          </w:p>
        </w:tc>
      </w:tr>
    </w:tbl>
    <w:p w14:paraId="62C2DEAA">
      <w:pPr>
        <w:pStyle w:val="14"/>
        <w:spacing w:line="240" w:lineRule="atLeast"/>
        <w:rPr>
          <w:rFonts w:hint="default" w:ascii="Times New Roman" w:hAnsi="Times New Roman" w:eastAsia="宋体" w:cs="Times New Roman"/>
          <w:b/>
          <w:bCs/>
          <w:color w:val="auto"/>
          <w:sz w:val="24"/>
          <w:szCs w:val="20"/>
          <w:highlight w:val="none"/>
        </w:rPr>
      </w:pPr>
    </w:p>
    <w:p w14:paraId="16CFF163">
      <w:pPr>
        <w:pStyle w:val="14"/>
        <w:tabs>
          <w:tab w:val="left" w:pos="5370"/>
        </w:tabs>
        <w:spacing w:line="240" w:lineRule="atLeast"/>
        <w:ind w:left="1080" w:leftChars="257" w:hanging="540"/>
        <w:jc w:val="right"/>
        <w:rPr>
          <w:rFonts w:hint="eastAsia" w:hAnsi="宋体" w:cs="宋体"/>
          <w:color w:val="auto"/>
          <w:sz w:val="24"/>
          <w:highlight w:val="none"/>
          <w:lang w:val="en-US" w:eastAsia="zh-CN"/>
        </w:rPr>
      </w:pPr>
      <w:r>
        <w:rPr>
          <w:rFonts w:hint="eastAsia" w:hAnsi="宋体" w:cs="宋体"/>
          <w:color w:val="auto"/>
          <w:sz w:val="24"/>
          <w:highlight w:val="none"/>
          <w:lang w:val="en-US" w:eastAsia="zh-CN"/>
        </w:rPr>
        <w:t xml:space="preserve">  </w:t>
      </w:r>
    </w:p>
    <w:p w14:paraId="206ABC42">
      <w:pPr>
        <w:pStyle w:val="14"/>
        <w:tabs>
          <w:tab w:val="left" w:pos="5370"/>
        </w:tabs>
        <w:spacing w:line="240" w:lineRule="atLeast"/>
        <w:ind w:left="1080" w:leftChars="257" w:hanging="540"/>
        <w:jc w:val="right"/>
        <w:rPr>
          <w:rFonts w:hint="eastAsia" w:hAnsi="宋体" w:cs="宋体"/>
          <w:color w:val="auto"/>
          <w:sz w:val="24"/>
          <w:highlight w:val="none"/>
          <w:lang w:val="en-US" w:eastAsia="zh-CN"/>
        </w:rPr>
      </w:pPr>
    </w:p>
    <w:p w14:paraId="7AB1ED4E">
      <w:pPr>
        <w:pStyle w:val="14"/>
        <w:tabs>
          <w:tab w:val="left" w:pos="5370"/>
        </w:tabs>
        <w:spacing w:line="240" w:lineRule="atLeast"/>
        <w:ind w:left="1080" w:leftChars="257" w:hanging="540"/>
        <w:jc w:val="right"/>
        <w:rPr>
          <w:rFonts w:hint="eastAsia" w:hAnsi="宋体" w:cs="宋体"/>
          <w:color w:val="auto"/>
          <w:sz w:val="24"/>
          <w:highlight w:val="none"/>
          <w:lang w:val="en-US" w:eastAsia="zh-CN"/>
        </w:rPr>
      </w:pPr>
    </w:p>
    <w:p w14:paraId="3D2D21AF">
      <w:pPr>
        <w:pStyle w:val="14"/>
        <w:tabs>
          <w:tab w:val="left" w:pos="5370"/>
        </w:tabs>
        <w:spacing w:line="240" w:lineRule="atLeast"/>
        <w:ind w:left="1080" w:leftChars="257" w:hanging="540"/>
        <w:jc w:val="right"/>
        <w:rPr>
          <w:rFonts w:hint="eastAsia" w:hAnsi="宋体" w:cs="宋体"/>
          <w:color w:val="auto"/>
          <w:sz w:val="24"/>
          <w:highlight w:val="none"/>
          <w:lang w:val="en-US" w:eastAsia="zh-CN"/>
        </w:rPr>
      </w:pPr>
    </w:p>
    <w:p w14:paraId="6FC5CA2E">
      <w:pPr>
        <w:pStyle w:val="14"/>
        <w:tabs>
          <w:tab w:val="left" w:pos="5370"/>
        </w:tabs>
        <w:spacing w:line="240" w:lineRule="atLeast"/>
        <w:ind w:left="1080" w:leftChars="257" w:hanging="540"/>
        <w:jc w:val="right"/>
        <w:rPr>
          <w:rFonts w:hint="eastAsia" w:hAnsi="宋体" w:cs="宋体"/>
          <w:color w:val="auto"/>
          <w:sz w:val="24"/>
          <w:highlight w:val="none"/>
          <w:lang w:val="en-US" w:eastAsia="zh-CN"/>
        </w:rPr>
      </w:pPr>
    </w:p>
    <w:p w14:paraId="7745FA8B">
      <w:pPr>
        <w:pStyle w:val="14"/>
        <w:tabs>
          <w:tab w:val="left" w:pos="5370"/>
        </w:tabs>
        <w:spacing w:line="240" w:lineRule="atLeast"/>
        <w:ind w:left="1080" w:leftChars="257" w:hanging="540"/>
        <w:jc w:val="right"/>
        <w:rPr>
          <w:rFonts w:hAnsi="宋体" w:cs="宋体"/>
          <w:color w:val="auto"/>
          <w:sz w:val="24"/>
          <w:highlight w:val="none"/>
          <w:u w:val="single"/>
        </w:rPr>
      </w:pPr>
      <w:r>
        <w:rPr>
          <w:rFonts w:hint="eastAsia" w:hAnsi="宋体" w:cs="宋体"/>
          <w:color w:val="auto"/>
          <w:sz w:val="24"/>
          <w:highlight w:val="none"/>
          <w:lang w:val="en-US" w:eastAsia="zh-CN"/>
        </w:rPr>
        <w:t>供应商</w:t>
      </w:r>
      <w:r>
        <w:rPr>
          <w:rFonts w:hint="eastAsia" w:hAnsi="宋体" w:cs="宋体"/>
          <w:color w:val="auto"/>
          <w:sz w:val="24"/>
          <w:highlight w:val="none"/>
        </w:rPr>
        <w:t>(盖单位章):</w:t>
      </w:r>
      <w:r>
        <w:rPr>
          <w:rFonts w:hint="eastAsia" w:hAnsi="宋体" w:cs="宋体"/>
          <w:color w:val="auto"/>
          <w:sz w:val="24"/>
          <w:highlight w:val="none"/>
          <w:u w:val="single"/>
        </w:rPr>
        <w:tab/>
      </w:r>
    </w:p>
    <w:p w14:paraId="7FB22998">
      <w:pPr>
        <w:jc w:val="right"/>
        <w:rPr>
          <w:rFonts w:hint="eastAsia"/>
          <w:color w:val="auto"/>
          <w:sz w:val="24"/>
          <w:szCs w:val="32"/>
          <w:highlight w:val="none"/>
        </w:rPr>
      </w:pPr>
    </w:p>
    <w:p w14:paraId="5D60F325">
      <w:pPr>
        <w:pStyle w:val="14"/>
        <w:spacing w:line="240" w:lineRule="atLeast"/>
        <w:ind w:left="1080" w:leftChars="257" w:hanging="540"/>
        <w:jc w:val="center"/>
        <w:rPr>
          <w:rFonts w:hint="eastAsia" w:hAnsi="宋体" w:cs="宋体"/>
          <w:color w:val="auto"/>
          <w:sz w:val="24"/>
          <w:highlight w:val="none"/>
          <w:lang w:val="en-US" w:eastAsia="zh-CN"/>
        </w:rPr>
      </w:pPr>
      <w:r>
        <w:rPr>
          <w:rFonts w:hint="eastAsia" w:hAnsi="宋体" w:cs="宋体"/>
          <w:color w:val="auto"/>
          <w:sz w:val="24"/>
          <w:highlight w:val="none"/>
          <w:lang w:val="en-US" w:eastAsia="zh-CN"/>
        </w:rPr>
        <w:t xml:space="preserve"> </w:t>
      </w:r>
    </w:p>
    <w:p w14:paraId="2E5E31DC">
      <w:pPr>
        <w:pStyle w:val="14"/>
        <w:spacing w:line="240" w:lineRule="atLeast"/>
        <w:ind w:left="1080" w:leftChars="257" w:hanging="540"/>
        <w:jc w:val="center"/>
        <w:rPr>
          <w:rFonts w:hint="eastAsia" w:hAnsi="宋体" w:cs="宋体"/>
          <w:color w:val="auto"/>
          <w:sz w:val="24"/>
          <w:highlight w:val="none"/>
        </w:rPr>
      </w:pPr>
    </w:p>
    <w:p w14:paraId="63007BA0">
      <w:pPr>
        <w:pStyle w:val="14"/>
        <w:spacing w:line="240" w:lineRule="atLeast"/>
        <w:ind w:left="1080" w:leftChars="257" w:hanging="540"/>
        <w:jc w:val="center"/>
        <w:rPr>
          <w:rFonts w:hint="eastAsia" w:hAnsi="宋体" w:cs="宋体"/>
          <w:color w:val="auto"/>
          <w:sz w:val="24"/>
          <w:highlight w:val="none"/>
          <w:u w:val="single"/>
        </w:rPr>
      </w:pPr>
      <w:r>
        <w:rPr>
          <w:rFonts w:hint="eastAsia" w:hAnsi="宋体" w:cs="宋体"/>
          <w:color w:val="auto"/>
          <w:sz w:val="24"/>
          <w:highlight w:val="none"/>
        </w:rPr>
        <w:t>法定代表人或其委托代理人</w:t>
      </w:r>
      <w:r>
        <w:rPr>
          <w:rFonts w:hint="eastAsia" w:hAnsi="宋体" w:cs="宋体"/>
          <w:color w:val="auto"/>
          <w:sz w:val="24"/>
          <w:highlight w:val="none"/>
          <w:lang w:eastAsia="zh-CN"/>
        </w:rPr>
        <w:t>（</w:t>
      </w:r>
      <w:r>
        <w:rPr>
          <w:rFonts w:hint="eastAsia" w:hAnsi="宋体" w:cs="宋体"/>
          <w:color w:val="auto"/>
          <w:sz w:val="24"/>
          <w:highlight w:val="none"/>
        </w:rPr>
        <w:t>签字</w:t>
      </w:r>
      <w:r>
        <w:rPr>
          <w:rFonts w:hint="eastAsia" w:hAnsi="宋体" w:cs="宋体"/>
          <w:color w:val="auto"/>
          <w:sz w:val="24"/>
          <w:highlight w:val="none"/>
          <w:lang w:val="en-US" w:eastAsia="zh-CN"/>
        </w:rPr>
        <w:t>或盖章）</w:t>
      </w:r>
      <w:r>
        <w:rPr>
          <w:rFonts w:hint="eastAsia" w:hAnsi="宋体" w:cs="宋体"/>
          <w:color w:val="auto"/>
          <w:sz w:val="24"/>
          <w:highlight w:val="none"/>
        </w:rPr>
        <w:t>:</w:t>
      </w:r>
      <w:r>
        <w:rPr>
          <w:rFonts w:hint="eastAsia" w:hAnsi="宋体" w:cs="宋体"/>
          <w:color w:val="auto"/>
          <w:sz w:val="24"/>
          <w:highlight w:val="none"/>
          <w:u w:val="single"/>
        </w:rPr>
        <w:t xml:space="preserve"> </w:t>
      </w:r>
      <w:r>
        <w:rPr>
          <w:rFonts w:hint="eastAsia" w:hAnsi="宋体" w:cs="宋体"/>
          <w:color w:val="auto"/>
          <w:sz w:val="24"/>
          <w:highlight w:val="none"/>
          <w:u w:val="single"/>
        </w:rPr>
        <w:tab/>
      </w:r>
      <w:r>
        <w:rPr>
          <w:rFonts w:hint="eastAsia" w:hAnsi="宋体" w:cs="宋体"/>
          <w:color w:val="auto"/>
          <w:sz w:val="24"/>
          <w:highlight w:val="none"/>
          <w:u w:val="single"/>
        </w:rPr>
        <w:t xml:space="preserve">                 </w:t>
      </w:r>
    </w:p>
    <w:p w14:paraId="5BAD6333">
      <w:pPr>
        <w:bidi w:val="0"/>
        <w:rPr>
          <w:rFonts w:hint="eastAsia"/>
          <w:color w:val="auto"/>
          <w:highlight w:val="none"/>
        </w:rPr>
      </w:pPr>
    </w:p>
    <w:p w14:paraId="313C6733">
      <w:pPr>
        <w:bidi w:val="0"/>
        <w:rPr>
          <w:rFonts w:hint="eastAsia"/>
          <w:color w:val="auto"/>
          <w:highlight w:val="none"/>
          <w:lang w:val="en-US" w:eastAsia="zh-CN"/>
        </w:rPr>
      </w:pPr>
      <w:r>
        <w:rPr>
          <w:rFonts w:hint="eastAsia"/>
          <w:color w:val="auto"/>
          <w:highlight w:val="none"/>
          <w:lang w:val="en-US" w:eastAsia="zh-CN"/>
        </w:rPr>
        <w:t xml:space="preserve">                                       </w:t>
      </w:r>
    </w:p>
    <w:p w14:paraId="6B67F814">
      <w:pPr>
        <w:bidi w:val="0"/>
        <w:ind w:firstLine="4410" w:firstLineChars="2100"/>
        <w:rPr>
          <w:rFonts w:hint="eastAsia"/>
          <w:color w:val="auto"/>
          <w:highlight w:val="none"/>
          <w:lang w:val="en-US" w:eastAsia="zh-CN"/>
        </w:rPr>
      </w:pPr>
    </w:p>
    <w:p w14:paraId="72C66B8E">
      <w:pPr>
        <w:bidi w:val="0"/>
        <w:ind w:firstLine="4410" w:firstLineChars="2100"/>
        <w:rPr>
          <w:rFonts w:hint="eastAsia"/>
          <w:color w:val="auto"/>
          <w:highlight w:val="none"/>
          <w:lang w:val="en-US" w:eastAsia="zh-CN"/>
        </w:rPr>
      </w:pPr>
    </w:p>
    <w:p w14:paraId="32DF1331">
      <w:pPr>
        <w:bidi w:val="0"/>
        <w:ind w:firstLine="4410" w:firstLineChars="2100"/>
        <w:rPr>
          <w:rFonts w:hint="default" w:eastAsia="宋体"/>
          <w:color w:val="auto"/>
          <w:highlight w:val="none"/>
          <w:lang w:val="en-US" w:eastAsia="zh-CN"/>
        </w:rPr>
      </w:pPr>
      <w:r>
        <w:rPr>
          <w:rFonts w:hint="eastAsia"/>
          <w:color w:val="auto"/>
          <w:highlight w:val="none"/>
          <w:lang w:val="en-US" w:eastAsia="zh-CN"/>
        </w:rPr>
        <w:t xml:space="preserve">  年     月    日 </w:t>
      </w:r>
    </w:p>
    <w:p w14:paraId="15F61FDE">
      <w:pPr>
        <w:pStyle w:val="4"/>
        <w:numPr>
          <w:ilvl w:val="0"/>
          <w:numId w:val="0"/>
        </w:numPr>
        <w:spacing w:before="0" w:line="240" w:lineRule="atLeast"/>
        <w:ind w:leftChars="257"/>
        <w:jc w:val="center"/>
        <w:rPr>
          <w:rFonts w:hint="eastAsia" w:eastAsia="宋体" w:cs="宋体"/>
          <w:b w:val="0"/>
          <w:bCs/>
          <w:color w:val="auto"/>
          <w:sz w:val="32"/>
          <w:szCs w:val="32"/>
          <w:highlight w:val="none"/>
          <w:lang w:val="en-US" w:eastAsia="zh-CN"/>
        </w:rPr>
      </w:pPr>
      <w:r>
        <w:rPr>
          <w:rFonts w:hint="eastAsia" w:eastAsia="宋体" w:cs="宋体"/>
          <w:b w:val="0"/>
          <w:bCs/>
          <w:color w:val="auto"/>
          <w:sz w:val="32"/>
          <w:szCs w:val="32"/>
          <w:highlight w:val="none"/>
          <w:lang w:val="en-US" w:eastAsia="zh-CN"/>
        </w:rPr>
        <w:t>4、关于符合本国产品标准的声明函</w:t>
      </w:r>
      <w:bookmarkEnd w:id="489"/>
    </w:p>
    <w:p w14:paraId="12773BCD">
      <w:pPr>
        <w:pStyle w:val="4"/>
        <w:numPr>
          <w:ilvl w:val="0"/>
          <w:numId w:val="0"/>
        </w:numPr>
        <w:spacing w:before="0" w:line="240" w:lineRule="atLeast"/>
        <w:jc w:val="both"/>
        <w:rPr>
          <w:rFonts w:hint="eastAsia" w:eastAsia="宋体" w:cs="宋体"/>
          <w:b w:val="0"/>
          <w:bCs/>
          <w:color w:val="auto"/>
          <w:sz w:val="24"/>
          <w:szCs w:val="24"/>
          <w:highlight w:val="none"/>
          <w:lang w:val="en-US" w:eastAsia="zh-CN"/>
        </w:rPr>
      </w:pPr>
    </w:p>
    <w:p w14:paraId="0E57E905">
      <w:pPr>
        <w:pStyle w:val="4"/>
        <w:keepNext/>
        <w:keepLines/>
        <w:pageBreakBefore w:val="0"/>
        <w:widowControl w:val="0"/>
        <w:numPr>
          <w:ilvl w:val="0"/>
          <w:numId w:val="0"/>
        </w:numPr>
        <w:kinsoku/>
        <w:wordWrap/>
        <w:overflowPunct/>
        <w:topLinePunct w:val="0"/>
        <w:autoSpaceDE w:val="0"/>
        <w:autoSpaceDN w:val="0"/>
        <w:bidi w:val="0"/>
        <w:adjustRightInd w:val="0"/>
        <w:snapToGrid w:val="0"/>
        <w:spacing w:before="0" w:line="480" w:lineRule="auto"/>
        <w:ind w:firstLine="480" w:firstLineChars="200"/>
        <w:jc w:val="both"/>
        <w:textAlignment w:val="auto"/>
        <w:rPr>
          <w:rFonts w:hint="eastAsia" w:eastAsia="宋体" w:cs="宋体"/>
          <w:b w:val="0"/>
          <w:bCs/>
          <w:color w:val="auto"/>
          <w:sz w:val="24"/>
          <w:szCs w:val="24"/>
          <w:highlight w:val="none"/>
          <w:lang w:val="en-US" w:eastAsia="zh-CN"/>
        </w:rPr>
      </w:pPr>
      <w:bookmarkStart w:id="494" w:name="_Toc20141"/>
      <w:r>
        <w:rPr>
          <w:rFonts w:hint="eastAsia" w:eastAsia="宋体" w:cs="宋体"/>
          <w:b w:val="0"/>
          <w:bCs/>
          <w:color w:val="auto"/>
          <w:sz w:val="24"/>
          <w:szCs w:val="24"/>
          <w:highlight w:val="none"/>
          <w:lang w:val="en-US" w:eastAsia="zh-CN"/>
        </w:rPr>
        <w:t>本公司（单位）郑重声明，根据《国务院办公厅关于在政府采购中实施本国产品标准及相关政策的通知》（国办发〔2025〕34号）的规定，本公司（单位）提供的以下产品属于本国产品。具体情况如下：</w:t>
      </w:r>
      <w:bookmarkEnd w:id="494"/>
    </w:p>
    <w:p w14:paraId="7BBE6F3E">
      <w:pPr>
        <w:pStyle w:val="4"/>
        <w:keepNext/>
        <w:keepLines/>
        <w:pageBreakBefore w:val="0"/>
        <w:widowControl w:val="0"/>
        <w:numPr>
          <w:ilvl w:val="0"/>
          <w:numId w:val="7"/>
        </w:numPr>
        <w:kinsoku/>
        <w:wordWrap/>
        <w:overflowPunct/>
        <w:topLinePunct w:val="0"/>
        <w:autoSpaceDE w:val="0"/>
        <w:autoSpaceDN w:val="0"/>
        <w:bidi w:val="0"/>
        <w:adjustRightInd w:val="0"/>
        <w:snapToGrid w:val="0"/>
        <w:spacing w:before="0" w:line="480" w:lineRule="auto"/>
        <w:ind w:firstLine="480" w:firstLineChars="200"/>
        <w:jc w:val="both"/>
        <w:textAlignment w:val="auto"/>
        <w:rPr>
          <w:rFonts w:hint="default"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u w:val="single"/>
          <w:lang w:val="en-US" w:eastAsia="zh-CN"/>
        </w:rPr>
        <w:t xml:space="preserve"> </w:t>
      </w:r>
      <w:bookmarkStart w:id="495" w:name="_Toc33"/>
      <w:r>
        <w:rPr>
          <w:rFonts w:hint="eastAsia" w:ascii="宋体" w:hAnsi="宋体" w:eastAsia="宋体" w:cs="宋体"/>
          <w:b w:val="0"/>
          <w:bCs/>
          <w:color w:val="auto"/>
          <w:sz w:val="24"/>
          <w:szCs w:val="24"/>
          <w:highlight w:val="none"/>
          <w:u w:val="single"/>
          <w:lang w:val="en-US" w:eastAsia="zh-CN"/>
        </w:rPr>
        <w:t>（产品名称1）</w:t>
      </w:r>
      <w:r>
        <w:rPr>
          <w:rFonts w:hint="eastAsia" w:ascii="宋体" w:hAnsi="宋体" w:eastAsia="宋体" w:cs="宋体"/>
          <w:b w:val="0"/>
          <w:bCs/>
          <w:color w:val="auto"/>
          <w:sz w:val="24"/>
          <w:szCs w:val="24"/>
          <w:highlight w:val="none"/>
          <w:lang w:val="en-US" w:eastAsia="zh-CN"/>
        </w:rPr>
        <w:t xml:space="preserve"> ，生产厂为</w:t>
      </w:r>
      <w:r>
        <w:rPr>
          <w:rFonts w:hint="eastAsia" w:ascii="宋体" w:hAnsi="宋体" w:eastAsia="宋体" w:cs="宋体"/>
          <w:b w:val="0"/>
          <w:bCs/>
          <w:color w:val="auto"/>
          <w:sz w:val="24"/>
          <w:szCs w:val="24"/>
          <w:highlight w:val="none"/>
          <w:u w:val="single"/>
          <w:lang w:val="en-US" w:eastAsia="zh-CN"/>
        </w:rPr>
        <w:t xml:space="preserve">    （厂名）    </w:t>
      </w:r>
      <w:r>
        <w:rPr>
          <w:rFonts w:hint="eastAsia" w:ascii="宋体" w:hAnsi="宋体" w:eastAsia="宋体" w:cs="宋体"/>
          <w:b w:val="0"/>
          <w:bCs/>
          <w:color w:val="auto"/>
          <w:sz w:val="24"/>
          <w:szCs w:val="24"/>
          <w:highlight w:val="none"/>
          <w:lang w:val="en-US" w:eastAsia="zh-CN"/>
        </w:rPr>
        <w:t>，厂址为</w:t>
      </w:r>
      <w:r>
        <w:rPr>
          <w:rFonts w:hint="eastAsia" w:ascii="宋体" w:hAnsi="宋体" w:eastAsia="宋体" w:cs="宋体"/>
          <w:b w:val="0"/>
          <w:bCs/>
          <w:color w:val="auto"/>
          <w:sz w:val="24"/>
          <w:szCs w:val="24"/>
          <w:highlight w:val="none"/>
          <w:u w:val="single"/>
          <w:lang w:val="en-US" w:eastAsia="zh-CN"/>
        </w:rPr>
        <w:t xml:space="preserve">         （生产厂址）  </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u w:val="single"/>
          <w:lang w:val="en-US" w:eastAsia="zh-CN"/>
        </w:rPr>
        <w:t xml:space="preserve">   （产品名称1）    </w:t>
      </w:r>
      <w:r>
        <w:rPr>
          <w:rFonts w:hint="eastAsia" w:ascii="宋体" w:hAnsi="宋体" w:eastAsia="宋体" w:cs="宋体"/>
          <w:b w:val="0"/>
          <w:bCs/>
          <w:color w:val="auto"/>
          <w:sz w:val="24"/>
          <w:szCs w:val="24"/>
          <w:highlight w:val="none"/>
          <w:lang w:val="en-US" w:eastAsia="zh-CN"/>
        </w:rPr>
        <w:t>的中国境内生产的组件成本占比≥</w:t>
      </w:r>
      <w:r>
        <w:rPr>
          <w:rFonts w:hint="eastAsia" w:ascii="宋体" w:hAnsi="宋体" w:eastAsia="宋体" w:cs="宋体"/>
          <w:b w:val="0"/>
          <w:bCs/>
          <w:color w:val="auto"/>
          <w:sz w:val="24"/>
          <w:szCs w:val="24"/>
          <w:highlight w:val="none"/>
          <w:u w:val="single"/>
          <w:lang w:val="en-US" w:eastAsia="zh-CN"/>
        </w:rPr>
        <w:t>（规定比例）</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u w:val="single"/>
          <w:lang w:val="en-US" w:eastAsia="zh-CN"/>
        </w:rPr>
        <w:t xml:space="preserve">  （产品名称1）  </w:t>
      </w:r>
      <w:r>
        <w:rPr>
          <w:rFonts w:hint="eastAsia" w:ascii="宋体" w:hAnsi="宋体" w:eastAsia="宋体" w:cs="宋体"/>
          <w:b w:val="0"/>
          <w:bCs/>
          <w:color w:val="auto"/>
          <w:sz w:val="24"/>
          <w:szCs w:val="24"/>
          <w:highlight w:val="none"/>
          <w:lang w:val="en-US" w:eastAsia="zh-CN"/>
        </w:rPr>
        <w:t>的</w:t>
      </w:r>
      <w:r>
        <w:rPr>
          <w:rFonts w:hint="eastAsia" w:ascii="宋体" w:hAnsi="宋体" w:eastAsia="宋体" w:cs="宋体"/>
          <w:b w:val="0"/>
          <w:bCs/>
          <w:color w:val="auto"/>
          <w:sz w:val="24"/>
          <w:szCs w:val="24"/>
          <w:highlight w:val="none"/>
          <w:u w:val="single"/>
          <w:lang w:val="en-US" w:eastAsia="zh-CN"/>
        </w:rPr>
        <w:t xml:space="preserve">    （关键组件） </w:t>
      </w:r>
      <w:r>
        <w:rPr>
          <w:rFonts w:hint="eastAsia" w:ascii="宋体" w:hAnsi="宋体" w:eastAsia="宋体" w:cs="宋体"/>
          <w:b w:val="0"/>
          <w:bCs/>
          <w:color w:val="auto"/>
          <w:sz w:val="24"/>
          <w:szCs w:val="24"/>
          <w:highlight w:val="none"/>
          <w:lang w:val="en-US" w:eastAsia="zh-CN"/>
        </w:rPr>
        <w:t>在中国境内生产。（产品名称1）的</w:t>
      </w:r>
      <w:r>
        <w:rPr>
          <w:rFonts w:hint="eastAsia" w:ascii="宋体" w:hAnsi="宋体" w:eastAsia="宋体" w:cs="宋体"/>
          <w:b w:val="0"/>
          <w:bCs/>
          <w:color w:val="auto"/>
          <w:sz w:val="24"/>
          <w:szCs w:val="24"/>
          <w:highlight w:val="none"/>
          <w:u w:val="single"/>
          <w:lang w:val="en-US" w:eastAsia="zh-CN"/>
        </w:rPr>
        <w:t xml:space="preserve">   （关键工序）  </w:t>
      </w:r>
      <w:r>
        <w:rPr>
          <w:rFonts w:hint="eastAsia" w:ascii="宋体" w:hAnsi="宋体" w:eastAsia="宋体" w:cs="宋体"/>
          <w:b w:val="0"/>
          <w:bCs/>
          <w:color w:val="auto"/>
          <w:sz w:val="24"/>
          <w:szCs w:val="24"/>
          <w:highlight w:val="none"/>
          <w:lang w:val="en-US" w:eastAsia="zh-CN"/>
        </w:rPr>
        <w:t>在中国境内完成。</w:t>
      </w:r>
      <w:bookmarkEnd w:id="495"/>
    </w:p>
    <w:p w14:paraId="72BE2DAB">
      <w:pPr>
        <w:pStyle w:val="4"/>
        <w:keepNext/>
        <w:keepLines/>
        <w:pageBreakBefore w:val="0"/>
        <w:widowControl w:val="0"/>
        <w:numPr>
          <w:ilvl w:val="0"/>
          <w:numId w:val="7"/>
        </w:numPr>
        <w:kinsoku/>
        <w:wordWrap/>
        <w:overflowPunct/>
        <w:topLinePunct w:val="0"/>
        <w:autoSpaceDE w:val="0"/>
        <w:autoSpaceDN w:val="0"/>
        <w:bidi w:val="0"/>
        <w:adjustRightInd w:val="0"/>
        <w:snapToGrid w:val="0"/>
        <w:spacing w:before="0" w:line="480" w:lineRule="auto"/>
        <w:ind w:firstLine="480" w:firstLineChars="200"/>
        <w:jc w:val="both"/>
        <w:textAlignment w:val="auto"/>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u w:val="single"/>
          <w:lang w:val="en-US" w:eastAsia="zh-CN"/>
        </w:rPr>
        <w:t xml:space="preserve"> </w:t>
      </w:r>
      <w:bookmarkStart w:id="496" w:name="_Toc19793"/>
      <w:r>
        <w:rPr>
          <w:rFonts w:hint="eastAsia" w:ascii="宋体" w:hAnsi="宋体" w:eastAsia="宋体" w:cs="宋体"/>
          <w:b w:val="0"/>
          <w:bCs/>
          <w:color w:val="auto"/>
          <w:sz w:val="24"/>
          <w:szCs w:val="24"/>
          <w:highlight w:val="none"/>
          <w:u w:val="single"/>
          <w:lang w:val="en-US" w:eastAsia="zh-CN"/>
        </w:rPr>
        <w:t>（产品名称2）</w:t>
      </w:r>
      <w:r>
        <w:rPr>
          <w:rFonts w:hint="eastAsia" w:ascii="宋体" w:hAnsi="宋体" w:eastAsia="宋体" w:cs="宋体"/>
          <w:b w:val="0"/>
          <w:bCs/>
          <w:color w:val="auto"/>
          <w:sz w:val="24"/>
          <w:szCs w:val="24"/>
          <w:highlight w:val="none"/>
          <w:u w:val="none"/>
          <w:lang w:val="en-US" w:eastAsia="zh-CN"/>
        </w:rPr>
        <w:t xml:space="preserve">，生产厂为 </w:t>
      </w:r>
      <w:r>
        <w:rPr>
          <w:rFonts w:hint="eastAsia" w:ascii="宋体" w:hAnsi="宋体" w:eastAsia="宋体" w:cs="宋体"/>
          <w:b w:val="0"/>
          <w:bCs/>
          <w:color w:val="auto"/>
          <w:sz w:val="24"/>
          <w:szCs w:val="24"/>
          <w:highlight w:val="none"/>
          <w:u w:val="single"/>
          <w:lang w:val="en-US" w:eastAsia="zh-CN"/>
        </w:rPr>
        <w:t xml:space="preserve"> （厂名） </w:t>
      </w:r>
      <w:r>
        <w:rPr>
          <w:rFonts w:hint="eastAsia" w:ascii="宋体" w:hAnsi="宋体" w:eastAsia="宋体" w:cs="宋体"/>
          <w:b w:val="0"/>
          <w:bCs/>
          <w:color w:val="auto"/>
          <w:sz w:val="24"/>
          <w:szCs w:val="24"/>
          <w:highlight w:val="none"/>
          <w:u w:val="none"/>
          <w:lang w:val="en-US" w:eastAsia="zh-CN"/>
        </w:rPr>
        <w:t xml:space="preserve">，厂址为 </w:t>
      </w:r>
      <w:r>
        <w:rPr>
          <w:rFonts w:hint="eastAsia" w:ascii="宋体" w:hAnsi="宋体" w:eastAsia="宋体" w:cs="宋体"/>
          <w:b w:val="0"/>
          <w:bCs/>
          <w:color w:val="auto"/>
          <w:sz w:val="24"/>
          <w:szCs w:val="24"/>
          <w:highlight w:val="none"/>
          <w:u w:val="single"/>
          <w:lang w:val="en-US" w:eastAsia="zh-CN"/>
        </w:rPr>
        <w:t xml:space="preserve">  （生产厂址）</w:t>
      </w:r>
      <w:r>
        <w:rPr>
          <w:rFonts w:hint="eastAsia" w:ascii="宋体" w:hAnsi="宋体" w:eastAsia="宋体" w:cs="宋体"/>
          <w:b w:val="0"/>
          <w:bCs/>
          <w:color w:val="auto"/>
          <w:sz w:val="24"/>
          <w:szCs w:val="24"/>
          <w:highlight w:val="none"/>
          <w:u w:val="none"/>
          <w:lang w:val="en-US" w:eastAsia="zh-CN"/>
        </w:rPr>
        <w:t xml:space="preserve">  。 </w:t>
      </w:r>
      <w:r>
        <w:rPr>
          <w:rFonts w:hint="eastAsia" w:ascii="宋体" w:hAnsi="宋体" w:eastAsia="宋体" w:cs="宋体"/>
          <w:b w:val="0"/>
          <w:bCs/>
          <w:color w:val="auto"/>
          <w:sz w:val="24"/>
          <w:szCs w:val="24"/>
          <w:highlight w:val="none"/>
          <w:u w:val="single"/>
          <w:lang w:val="en-US" w:eastAsia="zh-CN"/>
        </w:rPr>
        <w:t xml:space="preserve"> （产品名称1） </w:t>
      </w:r>
      <w:r>
        <w:rPr>
          <w:rFonts w:hint="eastAsia" w:ascii="宋体" w:hAnsi="宋体" w:eastAsia="宋体" w:cs="宋体"/>
          <w:b w:val="0"/>
          <w:bCs/>
          <w:color w:val="auto"/>
          <w:sz w:val="24"/>
          <w:szCs w:val="24"/>
          <w:highlight w:val="none"/>
          <w:u w:val="none"/>
          <w:lang w:val="en-US" w:eastAsia="zh-CN"/>
        </w:rPr>
        <w:t>的中国境内生产的组件成本占比≥</w:t>
      </w:r>
      <w:r>
        <w:rPr>
          <w:rFonts w:hint="eastAsia" w:ascii="宋体" w:hAnsi="宋体" w:eastAsia="宋体" w:cs="宋体"/>
          <w:b w:val="0"/>
          <w:bCs/>
          <w:color w:val="auto"/>
          <w:sz w:val="24"/>
          <w:szCs w:val="24"/>
          <w:highlight w:val="none"/>
          <w:u w:val="single"/>
          <w:lang w:val="en-US" w:eastAsia="zh-CN"/>
        </w:rPr>
        <w:t>（规定比例）</w:t>
      </w:r>
      <w:r>
        <w:rPr>
          <w:rFonts w:hint="eastAsia" w:ascii="宋体" w:hAnsi="宋体" w:eastAsia="宋体" w:cs="宋体"/>
          <w:b w:val="0"/>
          <w:bCs/>
          <w:color w:val="auto"/>
          <w:sz w:val="24"/>
          <w:szCs w:val="24"/>
          <w:highlight w:val="none"/>
          <w:u w:val="none"/>
          <w:lang w:val="en-US" w:eastAsia="zh-CN"/>
        </w:rPr>
        <w:t xml:space="preserve">。  </w:t>
      </w:r>
      <w:r>
        <w:rPr>
          <w:rFonts w:hint="eastAsia" w:ascii="宋体" w:hAnsi="宋体" w:eastAsia="宋体" w:cs="宋体"/>
          <w:b w:val="0"/>
          <w:bCs/>
          <w:color w:val="auto"/>
          <w:sz w:val="24"/>
          <w:szCs w:val="24"/>
          <w:highlight w:val="none"/>
          <w:u w:val="single"/>
          <w:lang w:val="en-US" w:eastAsia="zh-CN"/>
        </w:rPr>
        <w:t>（产品名称1）的（关键组件）在中国境内生产。（产品名称1）的 （关键工序）在中国境内完成。</w:t>
      </w:r>
      <w:bookmarkEnd w:id="496"/>
    </w:p>
    <w:p w14:paraId="355EDF3A">
      <w:pPr>
        <w:pStyle w:val="4"/>
        <w:numPr>
          <w:ilvl w:val="0"/>
          <w:numId w:val="0"/>
        </w:numPr>
        <w:spacing w:before="0" w:line="240" w:lineRule="atLeast"/>
        <w:ind w:leftChars="257"/>
        <w:jc w:val="center"/>
        <w:rPr>
          <w:rFonts w:hint="eastAsia" w:eastAsia="宋体" w:cs="宋体"/>
          <w:b w:val="0"/>
          <w:bCs/>
          <w:color w:val="auto"/>
          <w:sz w:val="32"/>
          <w:szCs w:val="32"/>
          <w:highlight w:val="none"/>
          <w:lang w:val="en-US" w:eastAsia="zh-CN"/>
        </w:rPr>
      </w:pPr>
    </w:p>
    <w:p w14:paraId="4D99C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本企业对上述声明内容的真实性负责。如有虚假，将依法承担相应责任。</w:t>
      </w:r>
    </w:p>
    <w:p w14:paraId="5E89AD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32"/>
          <w:lang w:val="en-US" w:eastAsia="zh-CN"/>
        </w:rPr>
      </w:pPr>
    </w:p>
    <w:p w14:paraId="257751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 xml:space="preserve">                                      企业名称（盖章）： </w:t>
      </w:r>
    </w:p>
    <w:p w14:paraId="65921BFA">
      <w:pPr>
        <w:pStyle w:val="12"/>
        <w:rPr>
          <w:rFonts w:hint="default"/>
          <w:color w:val="auto"/>
          <w:lang w:val="en-US" w:eastAsia="zh-CN"/>
        </w:rPr>
      </w:pPr>
      <w:r>
        <w:rPr>
          <w:rFonts w:hint="eastAsia" w:ascii="宋体" w:hAnsi="宋体" w:eastAsia="宋体" w:cs="宋体"/>
          <w:color w:val="auto"/>
          <w:sz w:val="24"/>
          <w:szCs w:val="32"/>
          <w:lang w:val="en-US" w:eastAsia="zh-CN"/>
        </w:rPr>
        <w:t xml:space="preserve"> </w:t>
      </w:r>
    </w:p>
    <w:p w14:paraId="4AEDB786">
      <w:pPr>
        <w:rPr>
          <w:rFonts w:hint="default"/>
          <w:color w:val="auto"/>
          <w:lang w:val="en-US" w:eastAsia="zh-CN"/>
        </w:rPr>
      </w:pPr>
      <w:r>
        <w:rPr>
          <w:rFonts w:hint="eastAsia" w:ascii="宋体" w:hAnsi="宋体" w:eastAsia="宋体" w:cs="宋体"/>
          <w:color w:val="auto"/>
          <w:sz w:val="24"/>
          <w:szCs w:val="32"/>
          <w:lang w:val="en-US" w:eastAsia="zh-CN"/>
        </w:rPr>
        <w:t xml:space="preserve">                   </w:t>
      </w:r>
      <w:r>
        <w:rPr>
          <w:rFonts w:hint="eastAsia"/>
          <w:color w:val="auto"/>
          <w:lang w:val="en-US" w:eastAsia="zh-CN"/>
        </w:rPr>
        <w:t xml:space="preserve">                              </w:t>
      </w:r>
      <w:r>
        <w:rPr>
          <w:rFonts w:hint="eastAsia"/>
          <w:color w:val="auto"/>
          <w:sz w:val="24"/>
          <w:szCs w:val="32"/>
          <w:lang w:val="en-US" w:eastAsia="zh-CN"/>
        </w:rPr>
        <w:t xml:space="preserve">  日 期：</w:t>
      </w:r>
      <w:r>
        <w:rPr>
          <w:rFonts w:hint="eastAsia"/>
          <w:color w:val="auto"/>
          <w:lang w:val="en-US" w:eastAsia="zh-CN"/>
        </w:rPr>
        <w:t xml:space="preserve">           </w:t>
      </w:r>
    </w:p>
    <w:p w14:paraId="55D10EF1">
      <w:pPr>
        <w:rPr>
          <w:rFonts w:hint="eastAsia"/>
          <w:color w:val="auto"/>
          <w:lang w:val="en-US" w:eastAsia="zh-CN"/>
        </w:rPr>
      </w:pPr>
    </w:p>
    <w:p w14:paraId="3901E493">
      <w:pPr>
        <w:rPr>
          <w:rFonts w:hint="eastAsia"/>
          <w:color w:val="auto"/>
          <w:lang w:val="en-US" w:eastAsia="zh-CN"/>
        </w:rPr>
      </w:pPr>
    </w:p>
    <w:p w14:paraId="04F8B31E">
      <w:pPr>
        <w:rPr>
          <w:rFonts w:hint="eastAsia"/>
          <w:color w:val="auto"/>
          <w:lang w:val="en-US" w:eastAsia="zh-CN"/>
        </w:rPr>
      </w:pPr>
    </w:p>
    <w:p w14:paraId="5305C500">
      <w:pPr>
        <w:rPr>
          <w:rFonts w:hint="eastAsia"/>
          <w:color w:val="auto"/>
          <w:lang w:val="en-US" w:eastAsia="zh-CN"/>
        </w:rPr>
      </w:pPr>
    </w:p>
    <w:p w14:paraId="0243B28A">
      <w:pPr>
        <w:rPr>
          <w:rFonts w:hint="eastAsia"/>
          <w:color w:val="auto"/>
          <w:lang w:val="en-US" w:eastAsia="zh-CN"/>
        </w:rPr>
      </w:pPr>
    </w:p>
    <w:p w14:paraId="7547A82C">
      <w:pPr>
        <w:rPr>
          <w:rFonts w:hint="eastAsia"/>
          <w:color w:val="auto"/>
          <w:lang w:val="en-US" w:eastAsia="zh-CN"/>
        </w:rPr>
      </w:pPr>
    </w:p>
    <w:p w14:paraId="01CB8E4C">
      <w:pPr>
        <w:rPr>
          <w:rFonts w:hint="eastAsia"/>
          <w:color w:val="auto"/>
          <w:lang w:val="en-US" w:eastAsia="zh-CN"/>
        </w:rPr>
      </w:pPr>
    </w:p>
    <w:p w14:paraId="723369F4">
      <w:pPr>
        <w:rPr>
          <w:rFonts w:hint="eastAsia"/>
          <w:color w:val="auto"/>
          <w:lang w:val="en-US" w:eastAsia="zh-CN"/>
        </w:rPr>
      </w:pPr>
    </w:p>
    <w:p w14:paraId="7B9D9EE7">
      <w:pPr>
        <w:rPr>
          <w:rFonts w:hint="eastAsia"/>
          <w:color w:val="auto"/>
          <w:lang w:val="en-US" w:eastAsia="zh-CN"/>
        </w:rPr>
      </w:pPr>
    </w:p>
    <w:p w14:paraId="0EDF50D8">
      <w:pPr>
        <w:rPr>
          <w:rFonts w:hint="eastAsia"/>
          <w:color w:val="auto"/>
          <w:lang w:val="en-US" w:eastAsia="zh-CN"/>
        </w:rPr>
      </w:pPr>
    </w:p>
    <w:p w14:paraId="0C4ADCAE">
      <w:pPr>
        <w:pStyle w:val="4"/>
        <w:numPr>
          <w:ilvl w:val="0"/>
          <w:numId w:val="0"/>
        </w:numPr>
        <w:spacing w:before="0" w:line="240" w:lineRule="atLeast"/>
        <w:ind w:leftChars="257"/>
        <w:jc w:val="center"/>
        <w:rPr>
          <w:rFonts w:hint="eastAsia" w:ascii="宋体" w:hAnsi="宋体" w:eastAsia="宋体" w:cs="宋体"/>
          <w:b w:val="0"/>
          <w:bCs/>
          <w:color w:val="auto"/>
          <w:sz w:val="32"/>
          <w:szCs w:val="32"/>
          <w:highlight w:val="none"/>
          <w:lang w:val="en-US" w:eastAsia="zh-CN"/>
        </w:rPr>
      </w:pPr>
      <w:bookmarkStart w:id="497" w:name="_Toc24268"/>
      <w:r>
        <w:rPr>
          <w:rFonts w:hint="eastAsia" w:eastAsia="宋体" w:cs="宋体"/>
          <w:b w:val="0"/>
          <w:bCs/>
          <w:color w:val="auto"/>
          <w:sz w:val="32"/>
          <w:szCs w:val="32"/>
          <w:highlight w:val="none"/>
          <w:lang w:val="en-US" w:eastAsia="zh-CN"/>
        </w:rPr>
        <w:t>5、</w:t>
      </w:r>
      <w:r>
        <w:rPr>
          <w:rFonts w:hint="eastAsia" w:ascii="宋体" w:hAnsi="宋体" w:eastAsia="宋体" w:cs="宋体"/>
          <w:b w:val="0"/>
          <w:bCs/>
          <w:color w:val="auto"/>
          <w:sz w:val="32"/>
          <w:szCs w:val="32"/>
          <w:highlight w:val="none"/>
          <w:lang w:val="en-US" w:eastAsia="zh-CN"/>
        </w:rPr>
        <w:t>技术规格偏离表</w:t>
      </w:r>
      <w:bookmarkEnd w:id="497"/>
    </w:p>
    <w:p w14:paraId="1D6C341C">
      <w:pPr>
        <w:pStyle w:val="5"/>
        <w:widowControl w:val="0"/>
        <w:numPr>
          <w:ilvl w:val="0"/>
          <w:numId w:val="0"/>
        </w:numPr>
        <w:autoSpaceDE w:val="0"/>
        <w:autoSpaceDN w:val="0"/>
        <w:adjustRightInd w:val="0"/>
        <w:jc w:val="left"/>
        <w:rPr>
          <w:rFonts w:hint="eastAsia"/>
          <w:color w:val="auto"/>
          <w:lang w:val="en-US" w:eastAsia="zh-CN"/>
        </w:rPr>
      </w:pPr>
    </w:p>
    <w:p w14:paraId="035384B8">
      <w:pPr>
        <w:spacing w:before="0" w:line="240" w:lineRule="atLeast"/>
        <w:ind w:left="1258" w:leftChars="599" w:firstLine="343" w:firstLineChars="143"/>
        <w:jc w:val="both"/>
        <w:outlineLvl w:val="9"/>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 xml:space="preserve">项目名称:                    项目编号: </w:t>
      </w:r>
    </w:p>
    <w:p w14:paraId="382DB533">
      <w:pPr>
        <w:pStyle w:val="5"/>
        <w:rPr>
          <w:rFonts w:hint="eastAsia"/>
          <w:color w:val="auto"/>
          <w:lang w:val="en-US" w:eastAsia="zh-CN"/>
        </w:rPr>
      </w:pPr>
    </w:p>
    <w:tbl>
      <w:tblPr>
        <w:tblStyle w:val="28"/>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1465"/>
        <w:gridCol w:w="2057"/>
        <w:gridCol w:w="2000"/>
        <w:gridCol w:w="970"/>
        <w:gridCol w:w="1210"/>
      </w:tblGrid>
      <w:tr w14:paraId="46427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14:paraId="16BD3F0B">
            <w:pPr>
              <w:pStyle w:val="9"/>
              <w:jc w:val="center"/>
              <w:rPr>
                <w:rFonts w:hint="eastAsia"/>
                <w:color w:val="auto"/>
                <w:vertAlign w:val="baseline"/>
                <w:lang w:val="en-US" w:eastAsia="zh-CN"/>
              </w:rPr>
            </w:pPr>
            <w:r>
              <w:rPr>
                <w:rFonts w:ascii="宋体" w:hAnsi="宋体" w:eastAsia="宋体" w:cs="宋体"/>
                <w:color w:val="auto"/>
                <w:sz w:val="24"/>
                <w:szCs w:val="24"/>
              </w:rPr>
              <w:t>序号</w:t>
            </w:r>
          </w:p>
        </w:tc>
        <w:tc>
          <w:tcPr>
            <w:tcW w:w="1465" w:type="dxa"/>
          </w:tcPr>
          <w:p w14:paraId="25656E6A">
            <w:pPr>
              <w:pStyle w:val="9"/>
              <w:jc w:val="center"/>
              <w:rPr>
                <w:rFonts w:hint="default"/>
                <w:color w:val="auto"/>
                <w:vertAlign w:val="baseline"/>
                <w:lang w:val="en-US" w:eastAsia="zh-CN"/>
              </w:rPr>
            </w:pPr>
            <w:r>
              <w:rPr>
                <w:rFonts w:hint="eastAsia"/>
                <w:color w:val="auto"/>
                <w:vertAlign w:val="baseline"/>
                <w:lang w:val="en-US" w:eastAsia="zh-CN"/>
              </w:rPr>
              <w:t>货物名称</w:t>
            </w:r>
          </w:p>
        </w:tc>
        <w:tc>
          <w:tcPr>
            <w:tcW w:w="2057" w:type="dxa"/>
          </w:tcPr>
          <w:p w14:paraId="13523CBF">
            <w:pPr>
              <w:pStyle w:val="9"/>
              <w:jc w:val="center"/>
              <w:rPr>
                <w:rFonts w:hint="eastAsia"/>
                <w:color w:val="auto"/>
                <w:vertAlign w:val="baseline"/>
                <w:lang w:val="en-US" w:eastAsia="zh-CN"/>
              </w:rPr>
            </w:pPr>
            <w:r>
              <w:rPr>
                <w:rFonts w:hint="eastAsia"/>
                <w:color w:val="auto"/>
                <w:vertAlign w:val="baseline"/>
                <w:lang w:val="en-US" w:eastAsia="zh-CN"/>
              </w:rPr>
              <w:t>招标参数要求</w:t>
            </w:r>
          </w:p>
        </w:tc>
        <w:tc>
          <w:tcPr>
            <w:tcW w:w="2000" w:type="dxa"/>
          </w:tcPr>
          <w:p w14:paraId="6B7A3739">
            <w:pPr>
              <w:pStyle w:val="9"/>
              <w:jc w:val="center"/>
              <w:rPr>
                <w:rFonts w:hint="eastAsia"/>
                <w:color w:val="auto"/>
                <w:vertAlign w:val="baseline"/>
                <w:lang w:val="en-US" w:eastAsia="zh-CN"/>
              </w:rPr>
            </w:pPr>
            <w:r>
              <w:rPr>
                <w:rFonts w:hint="eastAsia"/>
                <w:color w:val="auto"/>
                <w:vertAlign w:val="baseline"/>
                <w:lang w:val="en-US" w:eastAsia="zh-CN"/>
              </w:rPr>
              <w:t>投标参数响应</w:t>
            </w:r>
          </w:p>
        </w:tc>
        <w:tc>
          <w:tcPr>
            <w:tcW w:w="970" w:type="dxa"/>
          </w:tcPr>
          <w:p w14:paraId="3A65737F">
            <w:pPr>
              <w:pStyle w:val="9"/>
              <w:jc w:val="center"/>
              <w:rPr>
                <w:rFonts w:hint="default"/>
                <w:color w:val="auto"/>
                <w:vertAlign w:val="baseline"/>
                <w:lang w:val="en-US" w:eastAsia="zh-CN"/>
              </w:rPr>
            </w:pPr>
            <w:r>
              <w:rPr>
                <w:rFonts w:hint="default"/>
                <w:color w:val="auto"/>
                <w:vertAlign w:val="baseline"/>
                <w:lang w:val="en-US" w:eastAsia="zh-CN"/>
              </w:rPr>
              <w:t>偏离</w:t>
            </w:r>
          </w:p>
        </w:tc>
        <w:tc>
          <w:tcPr>
            <w:tcW w:w="1210" w:type="dxa"/>
          </w:tcPr>
          <w:p w14:paraId="518D5C13">
            <w:pPr>
              <w:pStyle w:val="9"/>
              <w:jc w:val="center"/>
              <w:rPr>
                <w:rFonts w:hint="default"/>
                <w:color w:val="auto"/>
                <w:vertAlign w:val="baseline"/>
                <w:lang w:val="en-US" w:eastAsia="zh-CN"/>
              </w:rPr>
            </w:pPr>
            <w:r>
              <w:rPr>
                <w:rFonts w:hint="eastAsia"/>
                <w:color w:val="auto"/>
                <w:vertAlign w:val="baseline"/>
                <w:lang w:val="en-US" w:eastAsia="zh-CN"/>
              </w:rPr>
              <w:t>说明</w:t>
            </w:r>
          </w:p>
        </w:tc>
      </w:tr>
      <w:tr w14:paraId="54FE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14:paraId="3EB335D1">
            <w:pPr>
              <w:pStyle w:val="9"/>
              <w:rPr>
                <w:rFonts w:hint="eastAsia"/>
                <w:color w:val="auto"/>
                <w:vertAlign w:val="baseline"/>
                <w:lang w:val="en-US" w:eastAsia="zh-CN"/>
              </w:rPr>
            </w:pPr>
          </w:p>
        </w:tc>
        <w:tc>
          <w:tcPr>
            <w:tcW w:w="1465" w:type="dxa"/>
          </w:tcPr>
          <w:p w14:paraId="6C372306">
            <w:pPr>
              <w:pStyle w:val="9"/>
              <w:rPr>
                <w:rFonts w:hint="eastAsia"/>
                <w:color w:val="auto"/>
                <w:vertAlign w:val="baseline"/>
                <w:lang w:val="en-US" w:eastAsia="zh-CN"/>
              </w:rPr>
            </w:pPr>
          </w:p>
        </w:tc>
        <w:tc>
          <w:tcPr>
            <w:tcW w:w="2057" w:type="dxa"/>
          </w:tcPr>
          <w:p w14:paraId="6D2585D7">
            <w:pPr>
              <w:pStyle w:val="9"/>
              <w:rPr>
                <w:rFonts w:hint="eastAsia"/>
                <w:color w:val="auto"/>
                <w:vertAlign w:val="baseline"/>
                <w:lang w:val="en-US" w:eastAsia="zh-CN"/>
              </w:rPr>
            </w:pPr>
          </w:p>
        </w:tc>
        <w:tc>
          <w:tcPr>
            <w:tcW w:w="2000" w:type="dxa"/>
          </w:tcPr>
          <w:p w14:paraId="4C0172F3">
            <w:pPr>
              <w:pStyle w:val="9"/>
              <w:rPr>
                <w:rFonts w:hint="eastAsia"/>
                <w:color w:val="auto"/>
                <w:vertAlign w:val="baseline"/>
                <w:lang w:val="en-US" w:eastAsia="zh-CN"/>
              </w:rPr>
            </w:pPr>
          </w:p>
        </w:tc>
        <w:tc>
          <w:tcPr>
            <w:tcW w:w="970" w:type="dxa"/>
          </w:tcPr>
          <w:p w14:paraId="130ECA58">
            <w:pPr>
              <w:pStyle w:val="9"/>
              <w:rPr>
                <w:rFonts w:hint="eastAsia"/>
                <w:color w:val="auto"/>
                <w:vertAlign w:val="baseline"/>
                <w:lang w:val="en-US" w:eastAsia="zh-CN"/>
              </w:rPr>
            </w:pPr>
          </w:p>
        </w:tc>
        <w:tc>
          <w:tcPr>
            <w:tcW w:w="1210" w:type="dxa"/>
          </w:tcPr>
          <w:p w14:paraId="3AAF3BBC">
            <w:pPr>
              <w:pStyle w:val="9"/>
              <w:rPr>
                <w:rFonts w:hint="eastAsia"/>
                <w:color w:val="auto"/>
                <w:vertAlign w:val="baseline"/>
                <w:lang w:val="en-US" w:eastAsia="zh-CN"/>
              </w:rPr>
            </w:pPr>
          </w:p>
        </w:tc>
      </w:tr>
      <w:tr w14:paraId="6843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14:paraId="061F812A">
            <w:pPr>
              <w:pStyle w:val="9"/>
              <w:rPr>
                <w:rFonts w:hint="eastAsia"/>
                <w:color w:val="auto"/>
                <w:vertAlign w:val="baseline"/>
                <w:lang w:val="en-US" w:eastAsia="zh-CN"/>
              </w:rPr>
            </w:pPr>
          </w:p>
        </w:tc>
        <w:tc>
          <w:tcPr>
            <w:tcW w:w="1465" w:type="dxa"/>
          </w:tcPr>
          <w:p w14:paraId="428C82E2">
            <w:pPr>
              <w:pStyle w:val="9"/>
              <w:rPr>
                <w:rFonts w:hint="eastAsia"/>
                <w:color w:val="auto"/>
                <w:vertAlign w:val="baseline"/>
                <w:lang w:val="en-US" w:eastAsia="zh-CN"/>
              </w:rPr>
            </w:pPr>
          </w:p>
        </w:tc>
        <w:tc>
          <w:tcPr>
            <w:tcW w:w="2057" w:type="dxa"/>
          </w:tcPr>
          <w:p w14:paraId="6986EA3C">
            <w:pPr>
              <w:pStyle w:val="9"/>
              <w:rPr>
                <w:rFonts w:hint="eastAsia"/>
                <w:color w:val="auto"/>
                <w:vertAlign w:val="baseline"/>
                <w:lang w:val="en-US" w:eastAsia="zh-CN"/>
              </w:rPr>
            </w:pPr>
          </w:p>
        </w:tc>
        <w:tc>
          <w:tcPr>
            <w:tcW w:w="2000" w:type="dxa"/>
          </w:tcPr>
          <w:p w14:paraId="561A5F05">
            <w:pPr>
              <w:pStyle w:val="9"/>
              <w:rPr>
                <w:rFonts w:hint="eastAsia"/>
                <w:color w:val="auto"/>
                <w:vertAlign w:val="baseline"/>
                <w:lang w:val="en-US" w:eastAsia="zh-CN"/>
              </w:rPr>
            </w:pPr>
          </w:p>
        </w:tc>
        <w:tc>
          <w:tcPr>
            <w:tcW w:w="970" w:type="dxa"/>
          </w:tcPr>
          <w:p w14:paraId="7DD2187B">
            <w:pPr>
              <w:pStyle w:val="9"/>
              <w:rPr>
                <w:rFonts w:hint="eastAsia"/>
                <w:color w:val="auto"/>
                <w:vertAlign w:val="baseline"/>
                <w:lang w:val="en-US" w:eastAsia="zh-CN"/>
              </w:rPr>
            </w:pPr>
          </w:p>
        </w:tc>
        <w:tc>
          <w:tcPr>
            <w:tcW w:w="1210" w:type="dxa"/>
          </w:tcPr>
          <w:p w14:paraId="3B86DE30">
            <w:pPr>
              <w:pStyle w:val="9"/>
              <w:rPr>
                <w:rFonts w:hint="eastAsia"/>
                <w:color w:val="auto"/>
                <w:vertAlign w:val="baseline"/>
                <w:lang w:val="en-US" w:eastAsia="zh-CN"/>
              </w:rPr>
            </w:pPr>
          </w:p>
        </w:tc>
      </w:tr>
      <w:tr w14:paraId="24D9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14:paraId="24650D72">
            <w:pPr>
              <w:pStyle w:val="9"/>
              <w:rPr>
                <w:rFonts w:hint="eastAsia"/>
                <w:color w:val="auto"/>
                <w:vertAlign w:val="baseline"/>
                <w:lang w:val="en-US" w:eastAsia="zh-CN"/>
              </w:rPr>
            </w:pPr>
          </w:p>
        </w:tc>
        <w:tc>
          <w:tcPr>
            <w:tcW w:w="1465" w:type="dxa"/>
          </w:tcPr>
          <w:p w14:paraId="5A792214">
            <w:pPr>
              <w:pStyle w:val="9"/>
              <w:rPr>
                <w:rFonts w:hint="eastAsia"/>
                <w:color w:val="auto"/>
                <w:vertAlign w:val="baseline"/>
                <w:lang w:val="en-US" w:eastAsia="zh-CN"/>
              </w:rPr>
            </w:pPr>
          </w:p>
        </w:tc>
        <w:tc>
          <w:tcPr>
            <w:tcW w:w="2057" w:type="dxa"/>
          </w:tcPr>
          <w:p w14:paraId="187B03B3">
            <w:pPr>
              <w:pStyle w:val="9"/>
              <w:rPr>
                <w:rFonts w:hint="eastAsia"/>
                <w:color w:val="auto"/>
                <w:vertAlign w:val="baseline"/>
                <w:lang w:val="en-US" w:eastAsia="zh-CN"/>
              </w:rPr>
            </w:pPr>
          </w:p>
        </w:tc>
        <w:tc>
          <w:tcPr>
            <w:tcW w:w="2000" w:type="dxa"/>
          </w:tcPr>
          <w:p w14:paraId="704FDD8B">
            <w:pPr>
              <w:pStyle w:val="9"/>
              <w:rPr>
                <w:rFonts w:hint="eastAsia"/>
                <w:color w:val="auto"/>
                <w:vertAlign w:val="baseline"/>
                <w:lang w:val="en-US" w:eastAsia="zh-CN"/>
              </w:rPr>
            </w:pPr>
          </w:p>
        </w:tc>
        <w:tc>
          <w:tcPr>
            <w:tcW w:w="970" w:type="dxa"/>
          </w:tcPr>
          <w:p w14:paraId="752B3DD0">
            <w:pPr>
              <w:pStyle w:val="9"/>
              <w:rPr>
                <w:rFonts w:hint="eastAsia"/>
                <w:color w:val="auto"/>
                <w:vertAlign w:val="baseline"/>
                <w:lang w:val="en-US" w:eastAsia="zh-CN"/>
              </w:rPr>
            </w:pPr>
          </w:p>
        </w:tc>
        <w:tc>
          <w:tcPr>
            <w:tcW w:w="1210" w:type="dxa"/>
          </w:tcPr>
          <w:p w14:paraId="167E28CC">
            <w:pPr>
              <w:pStyle w:val="9"/>
              <w:rPr>
                <w:rFonts w:hint="eastAsia"/>
                <w:color w:val="auto"/>
                <w:vertAlign w:val="baseline"/>
                <w:lang w:val="en-US" w:eastAsia="zh-CN"/>
              </w:rPr>
            </w:pPr>
          </w:p>
        </w:tc>
      </w:tr>
      <w:tr w14:paraId="2CC59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14:paraId="22B72E7E">
            <w:pPr>
              <w:pStyle w:val="9"/>
              <w:rPr>
                <w:rFonts w:hint="eastAsia"/>
                <w:color w:val="auto"/>
                <w:vertAlign w:val="baseline"/>
                <w:lang w:val="en-US" w:eastAsia="zh-CN"/>
              </w:rPr>
            </w:pPr>
          </w:p>
        </w:tc>
        <w:tc>
          <w:tcPr>
            <w:tcW w:w="1465" w:type="dxa"/>
          </w:tcPr>
          <w:p w14:paraId="7D19F770">
            <w:pPr>
              <w:pStyle w:val="9"/>
              <w:rPr>
                <w:rFonts w:hint="eastAsia"/>
                <w:color w:val="auto"/>
                <w:vertAlign w:val="baseline"/>
                <w:lang w:val="en-US" w:eastAsia="zh-CN"/>
              </w:rPr>
            </w:pPr>
          </w:p>
        </w:tc>
        <w:tc>
          <w:tcPr>
            <w:tcW w:w="2057" w:type="dxa"/>
          </w:tcPr>
          <w:p w14:paraId="1F527DF6">
            <w:pPr>
              <w:pStyle w:val="9"/>
              <w:rPr>
                <w:rFonts w:hint="eastAsia"/>
                <w:color w:val="auto"/>
                <w:vertAlign w:val="baseline"/>
                <w:lang w:val="en-US" w:eastAsia="zh-CN"/>
              </w:rPr>
            </w:pPr>
          </w:p>
        </w:tc>
        <w:tc>
          <w:tcPr>
            <w:tcW w:w="2000" w:type="dxa"/>
          </w:tcPr>
          <w:p w14:paraId="419BEB33">
            <w:pPr>
              <w:pStyle w:val="9"/>
              <w:rPr>
                <w:rFonts w:hint="eastAsia"/>
                <w:color w:val="auto"/>
                <w:vertAlign w:val="baseline"/>
                <w:lang w:val="en-US" w:eastAsia="zh-CN"/>
              </w:rPr>
            </w:pPr>
          </w:p>
        </w:tc>
        <w:tc>
          <w:tcPr>
            <w:tcW w:w="970" w:type="dxa"/>
          </w:tcPr>
          <w:p w14:paraId="3BAA99F4">
            <w:pPr>
              <w:pStyle w:val="9"/>
              <w:rPr>
                <w:rFonts w:hint="eastAsia"/>
                <w:color w:val="auto"/>
                <w:vertAlign w:val="baseline"/>
                <w:lang w:val="en-US" w:eastAsia="zh-CN"/>
              </w:rPr>
            </w:pPr>
          </w:p>
        </w:tc>
        <w:tc>
          <w:tcPr>
            <w:tcW w:w="1210" w:type="dxa"/>
          </w:tcPr>
          <w:p w14:paraId="516A6EBB">
            <w:pPr>
              <w:pStyle w:val="9"/>
              <w:rPr>
                <w:rFonts w:hint="eastAsia"/>
                <w:color w:val="auto"/>
                <w:vertAlign w:val="baseline"/>
                <w:lang w:val="en-US" w:eastAsia="zh-CN"/>
              </w:rPr>
            </w:pPr>
          </w:p>
        </w:tc>
      </w:tr>
      <w:tr w14:paraId="5018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14:paraId="3BF3D8B7">
            <w:pPr>
              <w:pStyle w:val="9"/>
              <w:rPr>
                <w:rFonts w:hint="eastAsia"/>
                <w:color w:val="auto"/>
                <w:vertAlign w:val="baseline"/>
                <w:lang w:val="en-US" w:eastAsia="zh-CN"/>
              </w:rPr>
            </w:pPr>
          </w:p>
        </w:tc>
        <w:tc>
          <w:tcPr>
            <w:tcW w:w="1465" w:type="dxa"/>
          </w:tcPr>
          <w:p w14:paraId="7E912B3D">
            <w:pPr>
              <w:pStyle w:val="9"/>
              <w:rPr>
                <w:rFonts w:hint="eastAsia"/>
                <w:color w:val="auto"/>
                <w:vertAlign w:val="baseline"/>
                <w:lang w:val="en-US" w:eastAsia="zh-CN"/>
              </w:rPr>
            </w:pPr>
          </w:p>
        </w:tc>
        <w:tc>
          <w:tcPr>
            <w:tcW w:w="2057" w:type="dxa"/>
          </w:tcPr>
          <w:p w14:paraId="28F3703E">
            <w:pPr>
              <w:pStyle w:val="9"/>
              <w:rPr>
                <w:rFonts w:hint="eastAsia"/>
                <w:color w:val="auto"/>
                <w:vertAlign w:val="baseline"/>
                <w:lang w:val="en-US" w:eastAsia="zh-CN"/>
              </w:rPr>
            </w:pPr>
          </w:p>
        </w:tc>
        <w:tc>
          <w:tcPr>
            <w:tcW w:w="2000" w:type="dxa"/>
          </w:tcPr>
          <w:p w14:paraId="0195EF36">
            <w:pPr>
              <w:pStyle w:val="9"/>
              <w:rPr>
                <w:rFonts w:hint="eastAsia"/>
                <w:color w:val="auto"/>
                <w:vertAlign w:val="baseline"/>
                <w:lang w:val="en-US" w:eastAsia="zh-CN"/>
              </w:rPr>
            </w:pPr>
          </w:p>
        </w:tc>
        <w:tc>
          <w:tcPr>
            <w:tcW w:w="970" w:type="dxa"/>
          </w:tcPr>
          <w:p w14:paraId="10D6A9A8">
            <w:pPr>
              <w:pStyle w:val="9"/>
              <w:rPr>
                <w:rFonts w:hint="eastAsia"/>
                <w:color w:val="auto"/>
                <w:vertAlign w:val="baseline"/>
                <w:lang w:val="en-US" w:eastAsia="zh-CN"/>
              </w:rPr>
            </w:pPr>
          </w:p>
        </w:tc>
        <w:tc>
          <w:tcPr>
            <w:tcW w:w="1210" w:type="dxa"/>
          </w:tcPr>
          <w:p w14:paraId="607AC263">
            <w:pPr>
              <w:pStyle w:val="9"/>
              <w:rPr>
                <w:rFonts w:hint="eastAsia"/>
                <w:color w:val="auto"/>
                <w:vertAlign w:val="baseline"/>
                <w:lang w:val="en-US" w:eastAsia="zh-CN"/>
              </w:rPr>
            </w:pPr>
          </w:p>
        </w:tc>
      </w:tr>
      <w:tr w14:paraId="6699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14:paraId="54EBA062">
            <w:pPr>
              <w:pStyle w:val="9"/>
              <w:rPr>
                <w:rFonts w:hint="eastAsia"/>
                <w:color w:val="auto"/>
                <w:vertAlign w:val="baseline"/>
                <w:lang w:val="en-US" w:eastAsia="zh-CN"/>
              </w:rPr>
            </w:pPr>
          </w:p>
        </w:tc>
        <w:tc>
          <w:tcPr>
            <w:tcW w:w="1465" w:type="dxa"/>
          </w:tcPr>
          <w:p w14:paraId="1B34F5AB">
            <w:pPr>
              <w:pStyle w:val="9"/>
              <w:rPr>
                <w:rFonts w:hint="eastAsia"/>
                <w:color w:val="auto"/>
                <w:vertAlign w:val="baseline"/>
                <w:lang w:val="en-US" w:eastAsia="zh-CN"/>
              </w:rPr>
            </w:pPr>
          </w:p>
        </w:tc>
        <w:tc>
          <w:tcPr>
            <w:tcW w:w="2057" w:type="dxa"/>
          </w:tcPr>
          <w:p w14:paraId="1D90C248">
            <w:pPr>
              <w:pStyle w:val="9"/>
              <w:rPr>
                <w:rFonts w:hint="eastAsia"/>
                <w:color w:val="auto"/>
                <w:vertAlign w:val="baseline"/>
                <w:lang w:val="en-US" w:eastAsia="zh-CN"/>
              </w:rPr>
            </w:pPr>
          </w:p>
        </w:tc>
        <w:tc>
          <w:tcPr>
            <w:tcW w:w="2000" w:type="dxa"/>
          </w:tcPr>
          <w:p w14:paraId="149CE603">
            <w:pPr>
              <w:pStyle w:val="9"/>
              <w:rPr>
                <w:rFonts w:hint="eastAsia"/>
                <w:color w:val="auto"/>
                <w:vertAlign w:val="baseline"/>
                <w:lang w:val="en-US" w:eastAsia="zh-CN"/>
              </w:rPr>
            </w:pPr>
          </w:p>
        </w:tc>
        <w:tc>
          <w:tcPr>
            <w:tcW w:w="970" w:type="dxa"/>
          </w:tcPr>
          <w:p w14:paraId="7199AEAC">
            <w:pPr>
              <w:pStyle w:val="9"/>
              <w:rPr>
                <w:rFonts w:hint="eastAsia"/>
                <w:color w:val="auto"/>
                <w:vertAlign w:val="baseline"/>
                <w:lang w:val="en-US" w:eastAsia="zh-CN"/>
              </w:rPr>
            </w:pPr>
          </w:p>
        </w:tc>
        <w:tc>
          <w:tcPr>
            <w:tcW w:w="1210" w:type="dxa"/>
          </w:tcPr>
          <w:p w14:paraId="398C5BDD">
            <w:pPr>
              <w:pStyle w:val="9"/>
              <w:rPr>
                <w:rFonts w:hint="eastAsia"/>
                <w:color w:val="auto"/>
                <w:vertAlign w:val="baseline"/>
                <w:lang w:val="en-US" w:eastAsia="zh-CN"/>
              </w:rPr>
            </w:pPr>
          </w:p>
        </w:tc>
      </w:tr>
      <w:tr w14:paraId="6863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14:paraId="04207D4A">
            <w:pPr>
              <w:pStyle w:val="9"/>
              <w:rPr>
                <w:rFonts w:hint="eastAsia"/>
                <w:color w:val="auto"/>
                <w:vertAlign w:val="baseline"/>
                <w:lang w:val="en-US" w:eastAsia="zh-CN"/>
              </w:rPr>
            </w:pPr>
          </w:p>
        </w:tc>
        <w:tc>
          <w:tcPr>
            <w:tcW w:w="1465" w:type="dxa"/>
          </w:tcPr>
          <w:p w14:paraId="05404C45">
            <w:pPr>
              <w:pStyle w:val="9"/>
              <w:rPr>
                <w:rFonts w:hint="eastAsia"/>
                <w:color w:val="auto"/>
                <w:vertAlign w:val="baseline"/>
                <w:lang w:val="en-US" w:eastAsia="zh-CN"/>
              </w:rPr>
            </w:pPr>
          </w:p>
        </w:tc>
        <w:tc>
          <w:tcPr>
            <w:tcW w:w="2057" w:type="dxa"/>
          </w:tcPr>
          <w:p w14:paraId="2552E48D">
            <w:pPr>
              <w:pStyle w:val="9"/>
              <w:rPr>
                <w:rFonts w:hint="eastAsia"/>
                <w:color w:val="auto"/>
                <w:vertAlign w:val="baseline"/>
                <w:lang w:val="en-US" w:eastAsia="zh-CN"/>
              </w:rPr>
            </w:pPr>
          </w:p>
        </w:tc>
        <w:tc>
          <w:tcPr>
            <w:tcW w:w="2000" w:type="dxa"/>
          </w:tcPr>
          <w:p w14:paraId="50789239">
            <w:pPr>
              <w:pStyle w:val="9"/>
              <w:rPr>
                <w:rFonts w:hint="eastAsia"/>
                <w:color w:val="auto"/>
                <w:vertAlign w:val="baseline"/>
                <w:lang w:val="en-US" w:eastAsia="zh-CN"/>
              </w:rPr>
            </w:pPr>
          </w:p>
        </w:tc>
        <w:tc>
          <w:tcPr>
            <w:tcW w:w="970" w:type="dxa"/>
          </w:tcPr>
          <w:p w14:paraId="133780E0">
            <w:pPr>
              <w:pStyle w:val="9"/>
              <w:rPr>
                <w:rFonts w:hint="eastAsia"/>
                <w:color w:val="auto"/>
                <w:vertAlign w:val="baseline"/>
                <w:lang w:val="en-US" w:eastAsia="zh-CN"/>
              </w:rPr>
            </w:pPr>
          </w:p>
        </w:tc>
        <w:tc>
          <w:tcPr>
            <w:tcW w:w="1210" w:type="dxa"/>
          </w:tcPr>
          <w:p w14:paraId="35722A41">
            <w:pPr>
              <w:pStyle w:val="9"/>
              <w:rPr>
                <w:rFonts w:hint="eastAsia"/>
                <w:color w:val="auto"/>
                <w:vertAlign w:val="baseline"/>
                <w:lang w:val="en-US" w:eastAsia="zh-CN"/>
              </w:rPr>
            </w:pPr>
          </w:p>
        </w:tc>
      </w:tr>
      <w:tr w14:paraId="3C9C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14:paraId="1CAC1F44">
            <w:pPr>
              <w:pStyle w:val="9"/>
              <w:rPr>
                <w:rFonts w:hint="eastAsia"/>
                <w:color w:val="auto"/>
                <w:vertAlign w:val="baseline"/>
                <w:lang w:val="en-US" w:eastAsia="zh-CN"/>
              </w:rPr>
            </w:pPr>
          </w:p>
        </w:tc>
        <w:tc>
          <w:tcPr>
            <w:tcW w:w="1465" w:type="dxa"/>
          </w:tcPr>
          <w:p w14:paraId="281F21C2">
            <w:pPr>
              <w:pStyle w:val="9"/>
              <w:rPr>
                <w:rFonts w:hint="eastAsia"/>
                <w:color w:val="auto"/>
                <w:vertAlign w:val="baseline"/>
                <w:lang w:val="en-US" w:eastAsia="zh-CN"/>
              </w:rPr>
            </w:pPr>
          </w:p>
        </w:tc>
        <w:tc>
          <w:tcPr>
            <w:tcW w:w="2057" w:type="dxa"/>
          </w:tcPr>
          <w:p w14:paraId="36A6DED0">
            <w:pPr>
              <w:pStyle w:val="9"/>
              <w:rPr>
                <w:rFonts w:hint="eastAsia"/>
                <w:color w:val="auto"/>
                <w:vertAlign w:val="baseline"/>
                <w:lang w:val="en-US" w:eastAsia="zh-CN"/>
              </w:rPr>
            </w:pPr>
          </w:p>
        </w:tc>
        <w:tc>
          <w:tcPr>
            <w:tcW w:w="2000" w:type="dxa"/>
          </w:tcPr>
          <w:p w14:paraId="0491721B">
            <w:pPr>
              <w:pStyle w:val="9"/>
              <w:rPr>
                <w:rFonts w:hint="eastAsia"/>
                <w:color w:val="auto"/>
                <w:vertAlign w:val="baseline"/>
                <w:lang w:val="en-US" w:eastAsia="zh-CN"/>
              </w:rPr>
            </w:pPr>
          </w:p>
        </w:tc>
        <w:tc>
          <w:tcPr>
            <w:tcW w:w="970" w:type="dxa"/>
          </w:tcPr>
          <w:p w14:paraId="470A3AB6">
            <w:pPr>
              <w:pStyle w:val="9"/>
              <w:rPr>
                <w:rFonts w:hint="eastAsia"/>
                <w:color w:val="auto"/>
                <w:vertAlign w:val="baseline"/>
                <w:lang w:val="en-US" w:eastAsia="zh-CN"/>
              </w:rPr>
            </w:pPr>
          </w:p>
        </w:tc>
        <w:tc>
          <w:tcPr>
            <w:tcW w:w="1210" w:type="dxa"/>
          </w:tcPr>
          <w:p w14:paraId="6C8D874D">
            <w:pPr>
              <w:pStyle w:val="9"/>
              <w:rPr>
                <w:rFonts w:hint="eastAsia"/>
                <w:color w:val="auto"/>
                <w:vertAlign w:val="baseline"/>
                <w:lang w:val="en-US" w:eastAsia="zh-CN"/>
              </w:rPr>
            </w:pPr>
          </w:p>
        </w:tc>
      </w:tr>
    </w:tbl>
    <w:p w14:paraId="38513F47">
      <w:pPr>
        <w:pStyle w:val="9"/>
        <w:outlineLvl w:val="9"/>
        <w:rPr>
          <w:rFonts w:hint="eastAsia"/>
          <w:color w:val="auto"/>
          <w:lang w:val="en-US" w:eastAsia="zh-CN"/>
        </w:rPr>
      </w:pPr>
    </w:p>
    <w:p w14:paraId="5AE83A7A">
      <w:pPr>
        <w:spacing w:before="0" w:line="240" w:lineRule="atLeast"/>
        <w:ind w:left="1080" w:leftChars="257" w:hanging="540"/>
        <w:jc w:val="center"/>
        <w:outlineLvl w:val="9"/>
        <w:rPr>
          <w:rFonts w:hint="eastAsia" w:ascii="宋体" w:hAnsi="宋体" w:eastAsia="宋体" w:cs="宋体"/>
          <w:b w:val="0"/>
          <w:bCs/>
          <w:color w:val="auto"/>
          <w:sz w:val="32"/>
          <w:szCs w:val="32"/>
          <w:highlight w:val="none"/>
          <w:lang w:val="en-US" w:eastAsia="zh-CN"/>
        </w:rPr>
      </w:pPr>
    </w:p>
    <w:p w14:paraId="39566A01">
      <w:pPr>
        <w:pStyle w:val="14"/>
        <w:tabs>
          <w:tab w:val="left" w:pos="5370"/>
        </w:tabs>
        <w:spacing w:line="240" w:lineRule="atLeast"/>
        <w:ind w:left="1080" w:leftChars="257" w:hanging="540"/>
        <w:jc w:val="right"/>
        <w:rPr>
          <w:rFonts w:hAnsi="宋体" w:cs="宋体"/>
          <w:color w:val="auto"/>
          <w:sz w:val="24"/>
          <w:u w:val="single"/>
        </w:rPr>
      </w:pPr>
      <w:r>
        <w:rPr>
          <w:rFonts w:hint="eastAsia" w:hAnsi="宋体" w:cs="宋体"/>
          <w:color w:val="auto"/>
          <w:sz w:val="24"/>
          <w:lang w:val="en-US" w:eastAsia="zh-CN"/>
        </w:rPr>
        <w:t>供应商</w:t>
      </w:r>
      <w:r>
        <w:rPr>
          <w:rFonts w:hint="eastAsia" w:hAnsi="宋体" w:cs="宋体"/>
          <w:color w:val="auto"/>
          <w:sz w:val="24"/>
        </w:rPr>
        <w:t>(盖单位章):</w:t>
      </w:r>
      <w:r>
        <w:rPr>
          <w:rFonts w:hint="eastAsia" w:hAnsi="宋体" w:cs="宋体"/>
          <w:color w:val="auto"/>
          <w:sz w:val="24"/>
          <w:u w:val="single"/>
        </w:rPr>
        <w:tab/>
      </w:r>
    </w:p>
    <w:p w14:paraId="366FD0EB">
      <w:pPr>
        <w:jc w:val="right"/>
        <w:rPr>
          <w:rFonts w:hint="eastAsia"/>
          <w:color w:val="auto"/>
          <w:sz w:val="24"/>
          <w:szCs w:val="32"/>
        </w:rPr>
      </w:pPr>
    </w:p>
    <w:p w14:paraId="118F95E9">
      <w:pPr>
        <w:pStyle w:val="5"/>
        <w:ind w:firstLine="1920" w:firstLineChars="800"/>
        <w:rPr>
          <w:rFonts w:hint="eastAsia" w:hAnsi="宋体" w:cs="宋体"/>
          <w:color w:val="auto"/>
          <w:sz w:val="24"/>
        </w:rPr>
      </w:pPr>
    </w:p>
    <w:p w14:paraId="61475A84">
      <w:pPr>
        <w:pStyle w:val="5"/>
        <w:ind w:firstLine="1920" w:firstLineChars="800"/>
        <w:rPr>
          <w:rFonts w:hint="eastAsia" w:ascii="宋体" w:hAnsi="宋体" w:eastAsia="宋体" w:cs="宋体"/>
          <w:b w:val="0"/>
          <w:bCs/>
          <w:color w:val="auto"/>
          <w:sz w:val="32"/>
          <w:szCs w:val="32"/>
          <w:highlight w:val="none"/>
          <w:lang w:val="en-US" w:eastAsia="zh-CN"/>
        </w:rPr>
      </w:pPr>
      <w:r>
        <w:rPr>
          <w:rFonts w:hint="eastAsia" w:hAnsi="宋体" w:cs="宋体"/>
          <w:color w:val="auto"/>
          <w:sz w:val="24"/>
        </w:rPr>
        <w:t>法定代表人或其委托代理人</w:t>
      </w:r>
      <w:r>
        <w:rPr>
          <w:rFonts w:hint="eastAsia" w:hAnsi="宋体" w:cs="宋体"/>
          <w:color w:val="auto"/>
          <w:sz w:val="24"/>
          <w:lang w:eastAsia="zh-CN"/>
        </w:rPr>
        <w:t>（</w:t>
      </w:r>
      <w:r>
        <w:rPr>
          <w:rFonts w:hint="eastAsia" w:hAnsi="宋体" w:cs="宋体"/>
          <w:color w:val="auto"/>
          <w:sz w:val="24"/>
        </w:rPr>
        <w:t>签字</w:t>
      </w:r>
      <w:r>
        <w:rPr>
          <w:rFonts w:hint="eastAsia" w:hAnsi="宋体" w:cs="宋体"/>
          <w:color w:val="auto"/>
          <w:sz w:val="24"/>
          <w:lang w:val="en-US" w:eastAsia="zh-CN"/>
        </w:rPr>
        <w:t>或盖章）</w:t>
      </w:r>
      <w:r>
        <w:rPr>
          <w:rFonts w:hint="eastAsia" w:hAnsi="宋体" w:cs="宋体"/>
          <w:color w:val="auto"/>
          <w:sz w:val="24"/>
        </w:rPr>
        <w:t>:</w:t>
      </w:r>
      <w:r>
        <w:rPr>
          <w:rFonts w:hint="eastAsia" w:hAnsi="宋体" w:cs="宋体"/>
          <w:color w:val="auto"/>
          <w:sz w:val="24"/>
          <w:u w:val="single"/>
        </w:rPr>
        <w:t xml:space="preserve"> </w:t>
      </w:r>
      <w:r>
        <w:rPr>
          <w:rFonts w:hint="eastAsia" w:hAnsi="宋体" w:cs="宋体"/>
          <w:color w:val="auto"/>
          <w:sz w:val="24"/>
          <w:u w:val="single"/>
        </w:rPr>
        <w:tab/>
      </w:r>
      <w:r>
        <w:rPr>
          <w:rFonts w:hint="eastAsia" w:hAnsi="宋体" w:cs="宋体"/>
          <w:color w:val="auto"/>
          <w:sz w:val="24"/>
          <w:u w:val="single"/>
        </w:rPr>
        <w:t xml:space="preserve">             </w:t>
      </w:r>
    </w:p>
    <w:p w14:paraId="6012742C">
      <w:pPr>
        <w:pStyle w:val="9"/>
        <w:rPr>
          <w:rFonts w:hint="eastAsia" w:ascii="宋体" w:hAnsi="宋体" w:eastAsia="宋体" w:cs="宋体"/>
          <w:b w:val="0"/>
          <w:bCs/>
          <w:color w:val="auto"/>
          <w:sz w:val="32"/>
          <w:szCs w:val="32"/>
          <w:highlight w:val="none"/>
          <w:lang w:val="en-US" w:eastAsia="zh-CN"/>
        </w:rPr>
      </w:pPr>
    </w:p>
    <w:p w14:paraId="586AD7FF">
      <w:pPr>
        <w:rPr>
          <w:rFonts w:hint="eastAsia"/>
          <w:color w:val="auto"/>
          <w:lang w:val="en-US" w:eastAsia="zh-CN"/>
        </w:rPr>
      </w:pPr>
    </w:p>
    <w:p w14:paraId="6A1BC782">
      <w:pPr>
        <w:rPr>
          <w:rFonts w:ascii="宋体" w:hAnsi="宋体" w:eastAsia="宋体" w:cs="宋体"/>
          <w:color w:val="auto"/>
          <w:sz w:val="24"/>
          <w:szCs w:val="24"/>
        </w:rPr>
      </w:pPr>
      <w:r>
        <w:rPr>
          <w:rFonts w:ascii="宋体" w:hAnsi="宋体" w:eastAsia="宋体" w:cs="宋体"/>
          <w:color w:val="auto"/>
          <w:sz w:val="24"/>
          <w:szCs w:val="24"/>
        </w:rPr>
        <w:t xml:space="preserve">注: </w:t>
      </w:r>
    </w:p>
    <w:p w14:paraId="4503D1DC">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表格长度方向可做扩展根据需求可补充相关资料 ，但不可减少。</w:t>
      </w:r>
    </w:p>
    <w:p w14:paraId="4B73DAEC">
      <w:pPr>
        <w:rPr>
          <w:rFonts w:hint="eastAsia" w:ascii="宋体" w:hAnsi="宋体" w:eastAsia="宋体" w:cs="宋体"/>
          <w:color w:val="auto"/>
          <w:sz w:val="24"/>
          <w:szCs w:val="24"/>
        </w:rPr>
      </w:pPr>
      <w:r>
        <w:rPr>
          <w:rFonts w:hint="eastAsia" w:ascii="宋体" w:hAnsi="宋体" w:eastAsia="宋体" w:cs="宋体"/>
          <w:color w:val="auto"/>
          <w:sz w:val="24"/>
          <w:szCs w:val="24"/>
        </w:rPr>
        <w:t>2、投标人必须明确写明是否“偏离”字样，不得空白，否则视为无效投标。</w:t>
      </w:r>
    </w:p>
    <w:p w14:paraId="304CF1B8">
      <w:pPr>
        <w:rPr>
          <w:rFonts w:hint="eastAsia" w:ascii="宋体" w:hAnsi="宋体" w:eastAsia="宋体" w:cs="宋体"/>
          <w:b w:val="0"/>
          <w:bCs/>
          <w:color w:val="auto"/>
          <w:sz w:val="32"/>
          <w:szCs w:val="32"/>
          <w:highlight w:val="none"/>
          <w:lang w:val="en-US" w:eastAsia="zh-CN"/>
        </w:rPr>
      </w:pPr>
    </w:p>
    <w:p w14:paraId="0EB0B2C1">
      <w:pPr>
        <w:pStyle w:val="21"/>
        <w:rPr>
          <w:rFonts w:hint="eastAsia" w:ascii="宋体" w:hAnsi="宋体" w:eastAsia="宋体" w:cs="宋体"/>
          <w:b w:val="0"/>
          <w:bCs/>
          <w:color w:val="auto"/>
          <w:sz w:val="32"/>
          <w:szCs w:val="32"/>
          <w:highlight w:val="none"/>
          <w:lang w:val="en-US" w:eastAsia="zh-CN"/>
        </w:rPr>
      </w:pPr>
    </w:p>
    <w:p w14:paraId="2403B800">
      <w:pPr>
        <w:pStyle w:val="21"/>
        <w:rPr>
          <w:rFonts w:hint="eastAsia" w:ascii="宋体" w:hAnsi="宋体" w:eastAsia="宋体" w:cs="宋体"/>
          <w:b w:val="0"/>
          <w:bCs/>
          <w:color w:val="auto"/>
          <w:sz w:val="32"/>
          <w:szCs w:val="32"/>
          <w:highlight w:val="none"/>
          <w:lang w:val="en-US" w:eastAsia="zh-CN"/>
        </w:rPr>
      </w:pPr>
    </w:p>
    <w:p w14:paraId="152E8E28">
      <w:pPr>
        <w:pStyle w:val="21"/>
        <w:rPr>
          <w:rFonts w:hint="eastAsia" w:ascii="宋体" w:hAnsi="宋体" w:eastAsia="宋体" w:cs="宋体"/>
          <w:b w:val="0"/>
          <w:bCs/>
          <w:color w:val="auto"/>
          <w:sz w:val="32"/>
          <w:szCs w:val="32"/>
          <w:highlight w:val="none"/>
          <w:lang w:val="en-US" w:eastAsia="zh-CN"/>
        </w:rPr>
      </w:pPr>
    </w:p>
    <w:p w14:paraId="175E70C5">
      <w:pPr>
        <w:pStyle w:val="21"/>
        <w:rPr>
          <w:rFonts w:hint="eastAsia" w:ascii="宋体" w:hAnsi="宋体" w:eastAsia="宋体" w:cs="宋体"/>
          <w:b w:val="0"/>
          <w:bCs/>
          <w:color w:val="auto"/>
          <w:sz w:val="32"/>
          <w:szCs w:val="32"/>
          <w:highlight w:val="none"/>
          <w:lang w:val="en-US" w:eastAsia="zh-CN"/>
        </w:rPr>
      </w:pPr>
    </w:p>
    <w:p w14:paraId="27FFBEBA">
      <w:pPr>
        <w:pStyle w:val="21"/>
        <w:rPr>
          <w:rFonts w:hint="eastAsia" w:ascii="宋体" w:hAnsi="宋体" w:eastAsia="宋体" w:cs="宋体"/>
          <w:b w:val="0"/>
          <w:bCs/>
          <w:color w:val="auto"/>
          <w:sz w:val="32"/>
          <w:szCs w:val="32"/>
          <w:highlight w:val="none"/>
          <w:lang w:val="en-US" w:eastAsia="zh-CN"/>
        </w:rPr>
      </w:pPr>
    </w:p>
    <w:p w14:paraId="4AA89887">
      <w:pPr>
        <w:pStyle w:val="21"/>
        <w:rPr>
          <w:rFonts w:hint="eastAsia" w:ascii="宋体" w:hAnsi="宋体" w:eastAsia="宋体" w:cs="宋体"/>
          <w:b w:val="0"/>
          <w:bCs/>
          <w:color w:val="auto"/>
          <w:sz w:val="32"/>
          <w:szCs w:val="32"/>
          <w:highlight w:val="none"/>
          <w:lang w:val="en-US" w:eastAsia="zh-CN"/>
        </w:rPr>
      </w:pPr>
    </w:p>
    <w:p w14:paraId="1856FB6C">
      <w:pPr>
        <w:pStyle w:val="21"/>
        <w:rPr>
          <w:rFonts w:hint="eastAsia" w:ascii="宋体" w:hAnsi="宋体" w:eastAsia="宋体" w:cs="宋体"/>
          <w:b w:val="0"/>
          <w:bCs/>
          <w:color w:val="auto"/>
          <w:sz w:val="32"/>
          <w:szCs w:val="32"/>
          <w:highlight w:val="none"/>
          <w:lang w:val="en-US" w:eastAsia="zh-CN"/>
        </w:rPr>
      </w:pPr>
    </w:p>
    <w:p w14:paraId="6F72D34A">
      <w:pPr>
        <w:pStyle w:val="21"/>
        <w:rPr>
          <w:rFonts w:hint="eastAsia" w:ascii="宋体" w:hAnsi="宋体" w:eastAsia="宋体" w:cs="宋体"/>
          <w:b w:val="0"/>
          <w:bCs/>
          <w:color w:val="auto"/>
          <w:sz w:val="32"/>
          <w:szCs w:val="32"/>
          <w:highlight w:val="none"/>
          <w:lang w:val="en-US" w:eastAsia="zh-CN"/>
        </w:rPr>
      </w:pPr>
    </w:p>
    <w:p w14:paraId="6AB1C100">
      <w:pPr>
        <w:pStyle w:val="21"/>
        <w:ind w:left="0" w:leftChars="0" w:firstLine="0" w:firstLineChars="0"/>
        <w:rPr>
          <w:rFonts w:hint="eastAsia" w:ascii="宋体" w:hAnsi="宋体" w:eastAsia="宋体" w:cs="宋体"/>
          <w:b w:val="0"/>
          <w:bCs/>
          <w:color w:val="auto"/>
          <w:sz w:val="32"/>
          <w:szCs w:val="32"/>
          <w:highlight w:val="none"/>
          <w:lang w:val="en-US" w:eastAsia="zh-CN"/>
        </w:rPr>
      </w:pPr>
    </w:p>
    <w:bookmarkEnd w:id="490"/>
    <w:bookmarkEnd w:id="491"/>
    <w:bookmarkEnd w:id="492"/>
    <w:bookmarkEnd w:id="493"/>
    <w:p w14:paraId="4D4210D3">
      <w:pPr>
        <w:pStyle w:val="4"/>
        <w:jc w:val="center"/>
        <w:outlineLvl w:val="2"/>
        <w:rPr>
          <w:rFonts w:hint="eastAsia" w:ascii="宋体" w:hAnsi="宋体" w:eastAsia="宋体" w:cs="宋体"/>
          <w:color w:val="auto"/>
          <w:sz w:val="24"/>
          <w:szCs w:val="24"/>
          <w:highlight w:val="none"/>
        </w:rPr>
      </w:pPr>
      <w:bookmarkStart w:id="498" w:name="_Toc20812"/>
      <w:bookmarkStart w:id="499" w:name="_Toc216582818"/>
      <w:bookmarkStart w:id="500" w:name="_Toc515647821"/>
      <w:bookmarkStart w:id="501" w:name="_Toc32084"/>
      <w:bookmarkStart w:id="502" w:name="_Toc31024"/>
      <w:bookmarkStart w:id="503" w:name="_Toc13556"/>
      <w:bookmarkStart w:id="504" w:name="_Toc23"/>
      <w:bookmarkStart w:id="505" w:name="_Toc26917"/>
      <w:bookmarkStart w:id="506" w:name="_Toc1980"/>
      <w:bookmarkStart w:id="507" w:name="_Toc9763"/>
      <w:r>
        <w:rPr>
          <w:rFonts w:hint="eastAsia" w:eastAsia="宋体" w:cs="宋体"/>
          <w:b w:val="0"/>
          <w:bCs/>
          <w:color w:val="auto"/>
          <w:sz w:val="32"/>
          <w:szCs w:val="32"/>
          <w:highlight w:val="none"/>
          <w:lang w:val="en-US" w:eastAsia="zh-CN"/>
        </w:rPr>
        <w:t>6、</w:t>
      </w:r>
      <w:r>
        <w:rPr>
          <w:rFonts w:hint="eastAsia" w:ascii="宋体" w:hAnsi="宋体" w:eastAsia="宋体" w:cs="宋体"/>
          <w:b w:val="0"/>
          <w:bCs/>
          <w:color w:val="auto"/>
          <w:sz w:val="32"/>
          <w:szCs w:val="32"/>
          <w:highlight w:val="none"/>
        </w:rPr>
        <w:t>商务条款偏离表</w:t>
      </w:r>
      <w:bookmarkEnd w:id="498"/>
      <w:bookmarkEnd w:id="499"/>
      <w:bookmarkEnd w:id="500"/>
      <w:bookmarkEnd w:id="501"/>
      <w:bookmarkEnd w:id="502"/>
      <w:bookmarkEnd w:id="503"/>
      <w:bookmarkEnd w:id="504"/>
      <w:bookmarkEnd w:id="505"/>
      <w:bookmarkEnd w:id="506"/>
      <w:bookmarkEnd w:id="507"/>
    </w:p>
    <w:p w14:paraId="1DA78736">
      <w:pPr>
        <w:pStyle w:val="14"/>
        <w:spacing w:line="240" w:lineRule="atLeast"/>
        <w:ind w:left="1080" w:leftChars="257" w:hanging="540"/>
        <w:rPr>
          <w:rFonts w:hint="eastAsia" w:ascii="宋体" w:hAnsi="宋体" w:eastAsia="宋体" w:cs="宋体"/>
          <w:color w:val="auto"/>
          <w:sz w:val="24"/>
          <w:szCs w:val="24"/>
          <w:highlight w:val="none"/>
        </w:rPr>
      </w:pPr>
    </w:p>
    <w:p w14:paraId="49C5CC8E">
      <w:pPr>
        <w:pStyle w:val="14"/>
        <w:spacing w:line="240" w:lineRule="atLeast"/>
        <w:ind w:left="1080" w:leftChars="257" w:hanging="540"/>
        <w:rPr>
          <w:rFonts w:hint="eastAsia" w:ascii="宋体" w:hAnsi="宋体" w:eastAsia="宋体" w:cs="宋体"/>
          <w:color w:val="auto"/>
          <w:sz w:val="24"/>
          <w:szCs w:val="24"/>
          <w:highlight w:val="none"/>
        </w:rPr>
      </w:pPr>
    </w:p>
    <w:p w14:paraId="591E8850">
      <w:pPr>
        <w:pStyle w:val="14"/>
        <w:spacing w:line="240" w:lineRule="atLeast"/>
        <w:ind w:left="1154" w:leftChars="485" w:hanging="136" w:hangingChars="5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项目名称:                      </w:t>
      </w:r>
      <w:r>
        <w:rPr>
          <w:rFonts w:hint="eastAsia" w:ascii="宋体" w:hAnsi="宋体" w:eastAsia="宋体" w:cs="宋体"/>
          <w:color w:val="auto"/>
          <w:sz w:val="24"/>
          <w:szCs w:val="24"/>
          <w:highlight w:val="none"/>
          <w:lang w:val="en-US" w:eastAsia="zh-CN"/>
        </w:rPr>
        <w:t xml:space="preserve">      项目编号：</w:t>
      </w:r>
    </w:p>
    <w:p w14:paraId="17C2D2EB">
      <w:pPr>
        <w:pStyle w:val="15"/>
        <w:rPr>
          <w:rFonts w:hint="default"/>
          <w:color w:val="auto"/>
          <w:lang w:val="en-US" w:eastAsia="zh-CN"/>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520"/>
        <w:gridCol w:w="2520"/>
        <w:gridCol w:w="2166"/>
      </w:tblGrid>
      <w:tr w14:paraId="29C8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C85EE7E">
            <w:pPr>
              <w:pStyle w:val="14"/>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520" w:type="dxa"/>
            <w:noWrap w:val="0"/>
            <w:vAlign w:val="top"/>
          </w:tcPr>
          <w:p w14:paraId="1F999906">
            <w:pPr>
              <w:pStyle w:val="14"/>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谈判文件的商务条款</w:t>
            </w:r>
          </w:p>
        </w:tc>
        <w:tc>
          <w:tcPr>
            <w:tcW w:w="2520" w:type="dxa"/>
            <w:noWrap w:val="0"/>
            <w:vAlign w:val="top"/>
          </w:tcPr>
          <w:p w14:paraId="2B38E4EC">
            <w:pPr>
              <w:pStyle w:val="14"/>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响应文件的商务条款</w:t>
            </w:r>
          </w:p>
        </w:tc>
        <w:tc>
          <w:tcPr>
            <w:tcW w:w="2166" w:type="dxa"/>
            <w:noWrap w:val="0"/>
            <w:vAlign w:val="top"/>
          </w:tcPr>
          <w:p w14:paraId="43635387">
            <w:pPr>
              <w:pStyle w:val="14"/>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说明</w:t>
            </w:r>
          </w:p>
        </w:tc>
      </w:tr>
      <w:tr w14:paraId="59A25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5E0EF2A">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14:paraId="135B3181">
            <w:pPr>
              <w:pStyle w:val="14"/>
              <w:spacing w:line="240" w:lineRule="atLeast"/>
              <w:ind w:left="1080" w:leftChars="257" w:hanging="540"/>
              <w:jc w:val="center"/>
              <w:rPr>
                <w:rFonts w:hint="eastAsia" w:ascii="宋体" w:hAnsi="宋体" w:eastAsia="宋体" w:cs="宋体"/>
                <w:color w:val="auto"/>
                <w:sz w:val="24"/>
                <w:szCs w:val="24"/>
                <w:highlight w:val="none"/>
                <w:lang w:val="en-US" w:eastAsia="zh-CN"/>
              </w:rPr>
            </w:pPr>
          </w:p>
        </w:tc>
        <w:tc>
          <w:tcPr>
            <w:tcW w:w="2520" w:type="dxa"/>
            <w:noWrap w:val="0"/>
            <w:vAlign w:val="top"/>
          </w:tcPr>
          <w:p w14:paraId="23105D7E">
            <w:pPr>
              <w:pStyle w:val="14"/>
              <w:spacing w:line="240" w:lineRule="atLeast"/>
              <w:ind w:left="1080" w:leftChars="257" w:hanging="540"/>
              <w:jc w:val="center"/>
              <w:rPr>
                <w:rFonts w:hint="eastAsia" w:ascii="宋体" w:hAnsi="宋体" w:eastAsia="宋体" w:cs="宋体"/>
                <w:color w:val="auto"/>
                <w:sz w:val="24"/>
                <w:szCs w:val="24"/>
                <w:highlight w:val="none"/>
                <w:lang w:val="en-US" w:eastAsia="zh-CN"/>
              </w:rPr>
            </w:pPr>
          </w:p>
        </w:tc>
        <w:tc>
          <w:tcPr>
            <w:tcW w:w="2166" w:type="dxa"/>
            <w:noWrap w:val="0"/>
            <w:vAlign w:val="top"/>
          </w:tcPr>
          <w:p w14:paraId="7F6B02FC">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r>
      <w:tr w14:paraId="3329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3BF12496">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14:paraId="3363E8C8">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14:paraId="4B41E6AD">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166" w:type="dxa"/>
            <w:noWrap w:val="0"/>
            <w:vAlign w:val="top"/>
          </w:tcPr>
          <w:p w14:paraId="0EBC406C">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r>
      <w:tr w14:paraId="33528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9A58876">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14:paraId="212BF886">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14:paraId="1A8D163A">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166" w:type="dxa"/>
            <w:noWrap w:val="0"/>
            <w:vAlign w:val="top"/>
          </w:tcPr>
          <w:p w14:paraId="7F8FC7E5">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r>
      <w:tr w14:paraId="73F4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09B8125">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14:paraId="052FF152">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14:paraId="16A5B68A">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166" w:type="dxa"/>
            <w:noWrap w:val="0"/>
            <w:vAlign w:val="top"/>
          </w:tcPr>
          <w:p w14:paraId="7EF1F9F4">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r>
      <w:tr w14:paraId="66F1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37C4B2AF">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14:paraId="37E621DF">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14:paraId="160C1CD7">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166" w:type="dxa"/>
            <w:noWrap w:val="0"/>
            <w:vAlign w:val="top"/>
          </w:tcPr>
          <w:p w14:paraId="301BB5B8">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r>
      <w:tr w14:paraId="6044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C07DB9C">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14:paraId="39287EBA">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14:paraId="2F569E70">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166" w:type="dxa"/>
            <w:noWrap w:val="0"/>
            <w:vAlign w:val="top"/>
          </w:tcPr>
          <w:p w14:paraId="680D1F5B">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r>
      <w:tr w14:paraId="3A14E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3133095">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14:paraId="6FF34EED">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14:paraId="49503661">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166" w:type="dxa"/>
            <w:noWrap w:val="0"/>
            <w:vAlign w:val="top"/>
          </w:tcPr>
          <w:p w14:paraId="01ACB749">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r>
      <w:tr w14:paraId="0CF6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C6FD74A">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14:paraId="75C0B872">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14:paraId="2DDFA04B">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166" w:type="dxa"/>
            <w:noWrap w:val="0"/>
            <w:vAlign w:val="top"/>
          </w:tcPr>
          <w:p w14:paraId="287716D5">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r>
      <w:tr w14:paraId="13A3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B7714BB">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14:paraId="71D0435F">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14:paraId="0F866BA7">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166" w:type="dxa"/>
            <w:noWrap w:val="0"/>
            <w:vAlign w:val="top"/>
          </w:tcPr>
          <w:p w14:paraId="12C78E9D">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r>
      <w:tr w14:paraId="7AAB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43A3A01">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14:paraId="10ADEDFD">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14:paraId="64883CDB">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166" w:type="dxa"/>
            <w:noWrap w:val="0"/>
            <w:vAlign w:val="top"/>
          </w:tcPr>
          <w:p w14:paraId="0B1FBD05">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r>
      <w:tr w14:paraId="7DD2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F80A628">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14:paraId="293A317B">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14:paraId="72E9C372">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166" w:type="dxa"/>
            <w:noWrap w:val="0"/>
            <w:vAlign w:val="top"/>
          </w:tcPr>
          <w:p w14:paraId="3B63DA6D">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r>
      <w:tr w14:paraId="1B01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28B8952">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14:paraId="14D32CB2">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14:paraId="0E9B0C16">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166" w:type="dxa"/>
            <w:noWrap w:val="0"/>
            <w:vAlign w:val="top"/>
          </w:tcPr>
          <w:p w14:paraId="37E6BE2E">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r>
      <w:tr w14:paraId="7BDF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87F07E7">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14:paraId="57358943">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14:paraId="09F9867C">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166" w:type="dxa"/>
            <w:noWrap w:val="0"/>
            <w:vAlign w:val="top"/>
          </w:tcPr>
          <w:p w14:paraId="7C88542F">
            <w:pPr>
              <w:pStyle w:val="14"/>
              <w:spacing w:line="240" w:lineRule="atLeast"/>
              <w:ind w:left="1080" w:leftChars="257" w:hanging="540"/>
              <w:rPr>
                <w:rFonts w:hint="eastAsia" w:ascii="宋体" w:hAnsi="宋体" w:eastAsia="宋体" w:cs="宋体"/>
                <w:color w:val="auto"/>
                <w:sz w:val="24"/>
                <w:szCs w:val="24"/>
                <w:highlight w:val="none"/>
                <w:lang w:val="en-US" w:eastAsia="zh-CN"/>
              </w:rPr>
            </w:pPr>
          </w:p>
        </w:tc>
      </w:tr>
    </w:tbl>
    <w:p w14:paraId="48035D46">
      <w:pPr>
        <w:pStyle w:val="14"/>
        <w:spacing w:line="240" w:lineRule="atLeast"/>
        <w:ind w:left="1080" w:leftChars="257" w:hanging="540"/>
        <w:rPr>
          <w:rFonts w:hint="eastAsia" w:ascii="宋体" w:hAnsi="宋体" w:eastAsia="宋体" w:cs="宋体"/>
          <w:color w:val="auto"/>
          <w:sz w:val="24"/>
          <w:szCs w:val="24"/>
          <w:highlight w:val="none"/>
        </w:rPr>
      </w:pPr>
    </w:p>
    <w:p w14:paraId="48E1FED9">
      <w:pPr>
        <w:pStyle w:val="14"/>
        <w:tabs>
          <w:tab w:val="left" w:pos="5370"/>
        </w:tabs>
        <w:spacing w:line="240" w:lineRule="atLeast"/>
        <w:ind w:left="1080" w:leftChars="257" w:hanging="540"/>
        <w:jc w:val="right"/>
        <w:rPr>
          <w:rFonts w:hint="eastAsia" w:ascii="宋体" w:hAnsi="宋体" w:eastAsia="宋体" w:cs="宋体"/>
          <w:color w:val="auto"/>
          <w:sz w:val="24"/>
          <w:szCs w:val="24"/>
          <w:highlight w:val="none"/>
        </w:rPr>
      </w:pPr>
    </w:p>
    <w:p w14:paraId="125D2AD5">
      <w:pPr>
        <w:pStyle w:val="14"/>
        <w:tabs>
          <w:tab w:val="left" w:pos="5370"/>
        </w:tabs>
        <w:spacing w:line="240" w:lineRule="atLeast"/>
        <w:ind w:left="1080" w:leftChars="257" w:hanging="54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供应商(盖单位章):</w:t>
      </w:r>
      <w:r>
        <w:rPr>
          <w:rFonts w:hint="eastAsia" w:ascii="宋体" w:hAnsi="宋体" w:eastAsia="宋体" w:cs="宋体"/>
          <w:color w:val="auto"/>
          <w:sz w:val="24"/>
          <w:szCs w:val="24"/>
          <w:highlight w:val="none"/>
          <w:u w:val="single"/>
        </w:rPr>
        <w:tab/>
      </w:r>
    </w:p>
    <w:p w14:paraId="0A13B6BF">
      <w:pPr>
        <w:pStyle w:val="14"/>
        <w:spacing w:line="240" w:lineRule="atLeast"/>
        <w:ind w:left="1258" w:leftChars="599" w:firstLine="103" w:firstLineChars="43"/>
        <w:rPr>
          <w:rFonts w:hint="eastAsia" w:ascii="宋体" w:hAnsi="宋体" w:eastAsia="宋体" w:cs="宋体"/>
          <w:color w:val="auto"/>
          <w:sz w:val="24"/>
          <w:szCs w:val="24"/>
          <w:highlight w:val="none"/>
        </w:rPr>
      </w:pPr>
    </w:p>
    <w:p w14:paraId="11CA15F1">
      <w:pPr>
        <w:pStyle w:val="14"/>
        <w:spacing w:line="240" w:lineRule="atLeast"/>
        <w:ind w:left="1258" w:leftChars="599" w:firstLine="103" w:firstLineChars="4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14:paraId="40C46AA9">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br w:type="page"/>
      </w:r>
    </w:p>
    <w:p w14:paraId="1D27407D">
      <w:pPr>
        <w:pStyle w:val="4"/>
        <w:spacing w:before="0" w:line="240" w:lineRule="atLeast"/>
        <w:ind w:firstLine="256" w:firstLineChars="91"/>
        <w:jc w:val="center"/>
        <w:outlineLvl w:val="2"/>
        <w:rPr>
          <w:rFonts w:hint="eastAsia" w:ascii="宋体" w:hAnsi="宋体" w:eastAsia="宋体" w:cs="宋体"/>
          <w:b/>
          <w:bCs/>
          <w:color w:val="auto"/>
          <w:kern w:val="0"/>
          <w:sz w:val="28"/>
          <w:szCs w:val="28"/>
        </w:rPr>
      </w:pPr>
      <w:bookmarkStart w:id="508" w:name="_Toc24702"/>
      <w:bookmarkStart w:id="509" w:name="_Toc26612"/>
      <w:bookmarkStart w:id="510" w:name="_Toc3910"/>
      <w:r>
        <w:rPr>
          <w:rFonts w:hint="eastAsia" w:eastAsia="宋体" w:cs="宋体"/>
          <w:b/>
          <w:bCs/>
          <w:color w:val="auto"/>
          <w:sz w:val="28"/>
          <w:szCs w:val="28"/>
          <w:lang w:val="en-US" w:eastAsia="zh-CN"/>
        </w:rPr>
        <w:t>7</w:t>
      </w:r>
      <w:r>
        <w:rPr>
          <w:rFonts w:hint="eastAsia" w:ascii="宋体" w:hAnsi="宋体" w:eastAsia="宋体" w:cs="宋体"/>
          <w:b/>
          <w:bCs/>
          <w:color w:val="auto"/>
          <w:sz w:val="28"/>
          <w:szCs w:val="28"/>
        </w:rPr>
        <w:t xml:space="preserve">-1  </w:t>
      </w:r>
      <w:bookmarkEnd w:id="508"/>
      <w:r>
        <w:rPr>
          <w:rFonts w:hint="eastAsia" w:ascii="宋体" w:hAnsi="宋体" w:eastAsia="宋体" w:cs="宋体"/>
          <w:b/>
          <w:bCs/>
          <w:color w:val="auto"/>
          <w:sz w:val="28"/>
          <w:szCs w:val="28"/>
        </w:rPr>
        <w:t>中小企业声明函（货物）</w:t>
      </w:r>
      <w:bookmarkEnd w:id="509"/>
      <w:bookmarkEnd w:id="510"/>
    </w:p>
    <w:p w14:paraId="7AA0E42C">
      <w:pPr>
        <w:keepNext w:val="0"/>
        <w:keepLines w:val="0"/>
        <w:pageBreakBefore w:val="0"/>
        <w:widowControl w:val="0"/>
        <w:kinsoku/>
        <w:wordWrap/>
        <w:overflowPunct/>
        <w:topLinePunct w:val="0"/>
        <w:autoSpaceDE/>
        <w:autoSpaceDN/>
        <w:bidi w:val="0"/>
        <w:adjustRightInd/>
        <w:snapToGrid/>
        <w:spacing w:line="360" w:lineRule="auto"/>
        <w:ind w:firstLine="380" w:firstLineChars="200"/>
        <w:textAlignment w:val="auto"/>
        <w:rPr>
          <w:rFonts w:hint="eastAsia" w:ascii="宋体" w:hAnsi="宋体" w:eastAsia="宋体" w:cs="宋体"/>
          <w:i w:val="0"/>
          <w:iCs w:val="0"/>
          <w:caps w:val="0"/>
          <w:color w:val="auto"/>
          <w:spacing w:val="0"/>
          <w:kern w:val="0"/>
          <w:sz w:val="19"/>
          <w:szCs w:val="19"/>
          <w:shd w:val="clear" w:color="auto" w:fill="FFFFFF"/>
          <w:lang w:val="en-US" w:eastAsia="zh-CN" w:bidi="ar"/>
        </w:rPr>
      </w:pPr>
    </w:p>
    <w:p w14:paraId="349A3D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本公司（联合体）郑重声明，根据《政府采购促进中小企业发展管理办法》（财库 ﹝2020﹞46 号）的规定，本公司（联合体）参加</w:t>
      </w:r>
      <w:r>
        <w:rPr>
          <w:rFonts w:hint="eastAsia" w:ascii="宋体" w:hAnsi="宋体" w:eastAsia="宋体" w:cs="宋体"/>
          <w:color w:val="auto"/>
          <w:sz w:val="24"/>
          <w:szCs w:val="32"/>
          <w:u w:val="single"/>
          <w:lang w:val="en-US" w:eastAsia="zh-CN"/>
        </w:rPr>
        <w:t xml:space="preserve">   （单位名称）  </w:t>
      </w:r>
      <w:r>
        <w:rPr>
          <w:rFonts w:hint="eastAsia" w:ascii="宋体" w:hAnsi="宋体" w:eastAsia="宋体" w:cs="宋体"/>
          <w:color w:val="auto"/>
          <w:sz w:val="24"/>
          <w:szCs w:val="32"/>
          <w:lang w:val="en-US" w:eastAsia="zh-CN"/>
        </w:rPr>
        <w:t>的</w:t>
      </w:r>
      <w:r>
        <w:rPr>
          <w:rFonts w:hint="eastAsia" w:ascii="宋体" w:hAnsi="宋体" w:eastAsia="宋体" w:cs="宋体"/>
          <w:color w:val="auto"/>
          <w:sz w:val="24"/>
          <w:szCs w:val="32"/>
          <w:u w:val="single"/>
          <w:lang w:val="en-US" w:eastAsia="zh-CN"/>
        </w:rPr>
        <w:t xml:space="preserve">   （项目名称）  </w:t>
      </w:r>
      <w:r>
        <w:rPr>
          <w:rFonts w:hint="eastAsia" w:ascii="宋体" w:hAnsi="宋体" w:eastAsia="宋体" w:cs="宋体"/>
          <w:color w:val="auto"/>
          <w:sz w:val="24"/>
          <w:szCs w:val="32"/>
          <w:lang w:val="en-US" w:eastAsia="zh-CN"/>
        </w:rPr>
        <w:t>采购活动，提供的货物全部由符合政策要求的中小企业制造。相关企业（含联合体中的中小企业、签订分包意向协议的中小企业）的具体情况如下：</w:t>
      </w:r>
    </w:p>
    <w:p w14:paraId="65B9FF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lang w:val="en-US" w:eastAsia="zh-CN"/>
        </w:rPr>
      </w:pPr>
    </w:p>
    <w:p w14:paraId="03A008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1.</w:t>
      </w:r>
      <w:r>
        <w:rPr>
          <w:rFonts w:hint="eastAsia" w:ascii="宋体" w:hAnsi="宋体" w:eastAsia="宋体" w:cs="宋体"/>
          <w:color w:val="auto"/>
          <w:sz w:val="24"/>
          <w:szCs w:val="32"/>
          <w:u w:val="single"/>
          <w:lang w:val="en-US" w:eastAsia="zh-CN"/>
        </w:rPr>
        <w:t>（标的名称）</w:t>
      </w:r>
      <w:r>
        <w:rPr>
          <w:rFonts w:hint="eastAsia" w:ascii="宋体" w:hAnsi="宋体" w:eastAsia="宋体" w:cs="宋体"/>
          <w:color w:val="auto"/>
          <w:sz w:val="24"/>
          <w:szCs w:val="32"/>
          <w:lang w:val="en-US" w:eastAsia="zh-CN"/>
        </w:rPr>
        <w:t>，属于</w:t>
      </w:r>
      <w:r>
        <w:rPr>
          <w:rFonts w:hint="eastAsia" w:ascii="宋体" w:hAnsi="宋体" w:eastAsia="宋体" w:cs="宋体"/>
          <w:color w:val="auto"/>
          <w:sz w:val="24"/>
          <w:szCs w:val="32"/>
          <w:u w:val="single"/>
          <w:lang w:val="en-US" w:eastAsia="zh-CN"/>
        </w:rPr>
        <w:t>（采购文件中明确的所属行业）</w:t>
      </w:r>
      <w:r>
        <w:rPr>
          <w:rFonts w:hint="eastAsia" w:ascii="宋体" w:hAnsi="宋体" w:eastAsia="宋体" w:cs="宋体"/>
          <w:color w:val="auto"/>
          <w:sz w:val="24"/>
          <w:szCs w:val="32"/>
          <w:lang w:val="en-US" w:eastAsia="zh-CN"/>
        </w:rPr>
        <w:t>；制造商为</w:t>
      </w:r>
      <w:r>
        <w:rPr>
          <w:rFonts w:hint="eastAsia" w:ascii="宋体" w:hAnsi="宋体" w:eastAsia="宋体" w:cs="宋体"/>
          <w:color w:val="auto"/>
          <w:sz w:val="24"/>
          <w:szCs w:val="32"/>
          <w:u w:val="single"/>
          <w:lang w:val="en-US" w:eastAsia="zh-CN"/>
        </w:rPr>
        <w:t xml:space="preserve"> （企业名称）  </w:t>
      </w:r>
      <w:r>
        <w:rPr>
          <w:rFonts w:hint="eastAsia" w:ascii="宋体" w:hAnsi="宋体" w:eastAsia="宋体" w:cs="宋体"/>
          <w:color w:val="auto"/>
          <w:sz w:val="24"/>
          <w:szCs w:val="32"/>
          <w:lang w:val="en-US" w:eastAsia="zh-CN"/>
        </w:rPr>
        <w:t>，从业人员</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人，营业收入为</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万元，资产总额为</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万元，属于</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（中型企业、小型企业、微型企业）；</w:t>
      </w:r>
    </w:p>
    <w:p w14:paraId="5A8216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lang w:val="en-US" w:eastAsia="zh-CN"/>
        </w:rPr>
      </w:pPr>
    </w:p>
    <w:p w14:paraId="614BD3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2.</w:t>
      </w:r>
      <w:r>
        <w:rPr>
          <w:rFonts w:hint="eastAsia" w:ascii="宋体" w:hAnsi="宋体" w:eastAsia="宋体" w:cs="宋体"/>
          <w:color w:val="auto"/>
          <w:sz w:val="24"/>
          <w:szCs w:val="32"/>
          <w:u w:val="single"/>
          <w:lang w:val="en-US" w:eastAsia="zh-CN"/>
        </w:rPr>
        <w:t>（标的名称）</w:t>
      </w:r>
      <w:r>
        <w:rPr>
          <w:rFonts w:hint="eastAsia" w:ascii="宋体" w:hAnsi="宋体" w:eastAsia="宋体" w:cs="宋体"/>
          <w:color w:val="auto"/>
          <w:sz w:val="24"/>
          <w:szCs w:val="32"/>
          <w:lang w:val="en-US" w:eastAsia="zh-CN"/>
        </w:rPr>
        <w:t>，属于</w:t>
      </w:r>
      <w:r>
        <w:rPr>
          <w:rFonts w:hint="eastAsia" w:ascii="宋体" w:hAnsi="宋体" w:eastAsia="宋体" w:cs="宋体"/>
          <w:color w:val="auto"/>
          <w:sz w:val="24"/>
          <w:szCs w:val="32"/>
          <w:u w:val="single"/>
          <w:lang w:val="en-US" w:eastAsia="zh-CN"/>
        </w:rPr>
        <w:t>（采购文件中明确的所属行业）</w:t>
      </w:r>
      <w:r>
        <w:rPr>
          <w:rFonts w:hint="eastAsia" w:ascii="宋体" w:hAnsi="宋体" w:eastAsia="宋体" w:cs="宋体"/>
          <w:color w:val="auto"/>
          <w:sz w:val="24"/>
          <w:szCs w:val="32"/>
          <w:lang w:val="en-US" w:eastAsia="zh-CN"/>
        </w:rPr>
        <w:t>；制造商为</w:t>
      </w:r>
      <w:r>
        <w:rPr>
          <w:rFonts w:hint="eastAsia" w:ascii="宋体" w:hAnsi="宋体" w:eastAsia="宋体" w:cs="宋体"/>
          <w:color w:val="auto"/>
          <w:sz w:val="24"/>
          <w:szCs w:val="32"/>
          <w:u w:val="single"/>
          <w:lang w:val="en-US" w:eastAsia="zh-CN"/>
        </w:rPr>
        <w:t xml:space="preserve"> （企业名称）  </w:t>
      </w:r>
      <w:r>
        <w:rPr>
          <w:rFonts w:hint="eastAsia" w:ascii="宋体" w:hAnsi="宋体" w:eastAsia="宋体" w:cs="宋体"/>
          <w:color w:val="auto"/>
          <w:sz w:val="24"/>
          <w:szCs w:val="32"/>
          <w:lang w:val="en-US" w:eastAsia="zh-CN"/>
        </w:rPr>
        <w:t>，从业人员</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人，营业收入为</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万元，资产总额为</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万元，属于</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（中型企业、小型企业、微型企业）；</w:t>
      </w:r>
    </w:p>
    <w:p w14:paraId="7382EE6E">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32"/>
          <w:lang w:val="en-US" w:eastAsia="zh-CN"/>
        </w:rPr>
      </w:pPr>
    </w:p>
    <w:p w14:paraId="22A732F6">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w:t>
      </w:r>
    </w:p>
    <w:p w14:paraId="2C5636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以上企业，不属于大企业的分支机构，不存在控股股东为大企业的情形，也不存在与大企业的负责人为同一人的情形。</w:t>
      </w:r>
    </w:p>
    <w:p w14:paraId="354C7C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本企业对上述声明内容的真实性负责。如有虚假，将依法承担相应责任。</w:t>
      </w:r>
    </w:p>
    <w:p w14:paraId="2C851B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32"/>
          <w:lang w:val="en-US" w:eastAsia="zh-CN"/>
        </w:rPr>
      </w:pPr>
    </w:p>
    <w:p w14:paraId="35A400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 xml:space="preserve">                                      企业名称（盖章）： </w:t>
      </w:r>
    </w:p>
    <w:p w14:paraId="0398D1E9">
      <w:pPr>
        <w:pStyle w:val="12"/>
        <w:rPr>
          <w:rFonts w:hint="default"/>
          <w:color w:val="auto"/>
          <w:lang w:val="en-US" w:eastAsia="zh-CN"/>
        </w:rPr>
      </w:pPr>
      <w:r>
        <w:rPr>
          <w:rFonts w:hint="eastAsia" w:ascii="宋体" w:hAnsi="宋体" w:eastAsia="宋体" w:cs="宋体"/>
          <w:color w:val="auto"/>
          <w:sz w:val="24"/>
          <w:szCs w:val="32"/>
          <w:lang w:val="en-US" w:eastAsia="zh-CN"/>
        </w:rPr>
        <w:t xml:space="preserve"> </w:t>
      </w:r>
    </w:p>
    <w:p w14:paraId="2E39AB83">
      <w:pPr>
        <w:keepNext w:val="0"/>
        <w:keepLines w:val="0"/>
        <w:widowControl/>
        <w:suppressLineNumbers w:val="0"/>
        <w:shd w:val="clear" w:color="auto" w:fill="FFFFFF"/>
        <w:spacing w:before="100" w:beforeAutospacing="1" w:after="100" w:afterAutospacing="1" w:line="348" w:lineRule="atLeast"/>
        <w:ind w:left="0" w:right="0" w:firstLine="5786" w:firstLineChars="2411"/>
        <w:jc w:val="left"/>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 xml:space="preserve">日期：                       </w:t>
      </w:r>
    </w:p>
    <w:p w14:paraId="5F7581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备注：1、从业人员、营业收入、资产总额填报上一年度数据，无上一年度数据的新成立企业可不填报。</w:t>
      </w:r>
    </w:p>
    <w:p w14:paraId="75160A9A">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210" w:leftChars="0" w:firstLine="0" w:firstLineChars="0"/>
        <w:textAlignment w:val="auto"/>
        <w:rPr>
          <w:rFonts w:hint="eastAsia" w:ascii="宋体" w:hAnsi="宋体" w:eastAsia="宋体" w:cs="宋体"/>
          <w:b/>
          <w:bCs/>
          <w:color w:val="auto"/>
          <w:sz w:val="24"/>
          <w:szCs w:val="32"/>
          <w:lang w:val="en-US" w:eastAsia="zh-CN"/>
        </w:rPr>
      </w:pPr>
      <w:r>
        <w:rPr>
          <w:rFonts w:hint="eastAsia" w:ascii="宋体" w:hAnsi="宋体" w:eastAsia="宋体" w:cs="宋体"/>
          <w:b/>
          <w:bCs/>
          <w:color w:val="auto"/>
          <w:sz w:val="24"/>
          <w:szCs w:val="32"/>
          <w:lang w:val="en-US" w:eastAsia="zh-CN"/>
        </w:rPr>
        <w:t>本项目所属行业为工业。</w:t>
      </w:r>
    </w:p>
    <w:p w14:paraId="7ACBFF13">
      <w:pPr>
        <w:jc w:val="left"/>
        <w:rPr>
          <w:rFonts w:hint="eastAsia" w:ascii="宋体" w:hAnsi="宋体" w:eastAsia="宋体" w:cs="宋体"/>
          <w:b/>
          <w:bCs/>
          <w:color w:val="auto"/>
          <w:kern w:val="0"/>
          <w:sz w:val="24"/>
          <w:szCs w:val="24"/>
          <w:highlight w:val="none"/>
        </w:rPr>
      </w:pPr>
    </w:p>
    <w:p w14:paraId="689A32BD">
      <w:pPr>
        <w:jc w:val="left"/>
        <w:rPr>
          <w:rFonts w:hint="eastAsia" w:ascii="宋体" w:hAnsi="宋体" w:eastAsia="宋体" w:cs="宋体"/>
          <w:b/>
          <w:bCs/>
          <w:color w:val="auto"/>
          <w:kern w:val="0"/>
          <w:sz w:val="24"/>
          <w:szCs w:val="24"/>
          <w:highlight w:val="none"/>
        </w:rPr>
      </w:pPr>
    </w:p>
    <w:p w14:paraId="4216AC40">
      <w:pPr>
        <w:pStyle w:val="21"/>
        <w:rPr>
          <w:rFonts w:hint="eastAsia" w:ascii="宋体" w:hAnsi="宋体" w:eastAsia="宋体" w:cs="宋体"/>
          <w:b/>
          <w:bCs/>
          <w:color w:val="auto"/>
          <w:kern w:val="0"/>
          <w:sz w:val="24"/>
          <w:szCs w:val="24"/>
          <w:highlight w:val="none"/>
        </w:rPr>
      </w:pPr>
    </w:p>
    <w:p w14:paraId="13FB9DE5">
      <w:pPr>
        <w:pStyle w:val="21"/>
        <w:rPr>
          <w:rFonts w:hint="eastAsia" w:ascii="宋体" w:hAnsi="宋体" w:eastAsia="宋体" w:cs="宋体"/>
          <w:b/>
          <w:bCs/>
          <w:color w:val="auto"/>
          <w:kern w:val="0"/>
          <w:sz w:val="24"/>
          <w:szCs w:val="24"/>
          <w:highlight w:val="none"/>
        </w:rPr>
      </w:pPr>
    </w:p>
    <w:p w14:paraId="0A17B337">
      <w:pPr>
        <w:pStyle w:val="21"/>
        <w:rPr>
          <w:rFonts w:hint="eastAsia" w:ascii="宋体" w:hAnsi="宋体" w:eastAsia="宋体" w:cs="宋体"/>
          <w:b/>
          <w:bCs/>
          <w:color w:val="auto"/>
          <w:kern w:val="0"/>
          <w:sz w:val="24"/>
          <w:szCs w:val="24"/>
          <w:highlight w:val="none"/>
        </w:rPr>
      </w:pPr>
    </w:p>
    <w:p w14:paraId="479403A2">
      <w:pPr>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w:t>
      </w:r>
    </w:p>
    <w:p w14:paraId="631C348B">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中小微企业划型标准</w:t>
      </w:r>
    </w:p>
    <w:p w14:paraId="67D89798">
      <w:pPr>
        <w:pStyle w:val="10"/>
        <w:tabs>
          <w:tab w:val="left" w:pos="567"/>
        </w:tabs>
        <w:rPr>
          <w:rFonts w:hint="eastAsia"/>
          <w:color w:val="auto"/>
        </w:rPr>
      </w:pPr>
    </w:p>
    <w:tbl>
      <w:tblPr>
        <w:tblStyle w:val="27"/>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14:paraId="38DF4C20">
        <w:tblPrEx>
          <w:tblCellMar>
            <w:top w:w="0" w:type="dxa"/>
            <w:left w:w="108" w:type="dxa"/>
            <w:bottom w:w="0" w:type="dxa"/>
            <w:right w:w="108" w:type="dxa"/>
          </w:tblCellMar>
        </w:tblPrEx>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14:paraId="1034FE55">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行业名称</w:t>
            </w:r>
          </w:p>
        </w:tc>
        <w:tc>
          <w:tcPr>
            <w:tcW w:w="1660" w:type="dxa"/>
            <w:tcBorders>
              <w:top w:val="single" w:color="auto" w:sz="4" w:space="0"/>
              <w:left w:val="nil"/>
              <w:bottom w:val="single" w:color="auto" w:sz="4" w:space="0"/>
              <w:right w:val="single" w:color="auto" w:sz="4" w:space="0"/>
            </w:tcBorders>
            <w:noWrap w:val="0"/>
            <w:vAlign w:val="center"/>
          </w:tcPr>
          <w:p w14:paraId="7898DC85">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14:paraId="74C0CE90">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14:paraId="104BE67B">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中型</w:t>
            </w:r>
          </w:p>
        </w:tc>
        <w:tc>
          <w:tcPr>
            <w:tcW w:w="1692" w:type="dxa"/>
            <w:tcBorders>
              <w:top w:val="single" w:color="auto" w:sz="4" w:space="0"/>
              <w:left w:val="nil"/>
              <w:bottom w:val="single" w:color="auto" w:sz="4" w:space="0"/>
              <w:right w:val="single" w:color="auto" w:sz="4" w:space="0"/>
            </w:tcBorders>
            <w:noWrap w:val="0"/>
            <w:vAlign w:val="center"/>
          </w:tcPr>
          <w:p w14:paraId="25CBF3F4">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小型</w:t>
            </w:r>
          </w:p>
        </w:tc>
        <w:tc>
          <w:tcPr>
            <w:tcW w:w="1087" w:type="dxa"/>
            <w:tcBorders>
              <w:top w:val="single" w:color="auto" w:sz="4" w:space="0"/>
              <w:left w:val="nil"/>
              <w:bottom w:val="single" w:color="auto" w:sz="4" w:space="0"/>
              <w:right w:val="single" w:color="auto" w:sz="4" w:space="0"/>
            </w:tcBorders>
            <w:noWrap w:val="0"/>
            <w:vAlign w:val="center"/>
          </w:tcPr>
          <w:p w14:paraId="6BF0E83A">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微型</w:t>
            </w:r>
          </w:p>
        </w:tc>
      </w:tr>
      <w:tr w14:paraId="248AD7CE">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5DC23015">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农、林、牧、渔</w:t>
            </w:r>
          </w:p>
        </w:tc>
        <w:tc>
          <w:tcPr>
            <w:tcW w:w="1660" w:type="dxa"/>
            <w:tcBorders>
              <w:top w:val="nil"/>
              <w:left w:val="nil"/>
              <w:bottom w:val="single" w:color="auto" w:sz="4" w:space="0"/>
              <w:right w:val="single" w:color="auto" w:sz="4" w:space="0"/>
            </w:tcBorders>
            <w:noWrap w:val="0"/>
            <w:vAlign w:val="center"/>
          </w:tcPr>
          <w:p w14:paraId="1C41913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14BCD2C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2F0C192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14:paraId="6013BA9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50≤Y＜500</w:t>
            </w:r>
          </w:p>
        </w:tc>
        <w:tc>
          <w:tcPr>
            <w:tcW w:w="1087" w:type="dxa"/>
            <w:tcBorders>
              <w:top w:val="nil"/>
              <w:left w:val="nil"/>
              <w:bottom w:val="single" w:color="auto" w:sz="4" w:space="0"/>
              <w:right w:val="single" w:color="auto" w:sz="4" w:space="0"/>
            </w:tcBorders>
            <w:noWrap w:val="0"/>
            <w:vAlign w:val="center"/>
          </w:tcPr>
          <w:p w14:paraId="0C9AC6E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14:paraId="7D69DF8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5F1D849A">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工业</w:t>
            </w:r>
          </w:p>
        </w:tc>
        <w:tc>
          <w:tcPr>
            <w:tcW w:w="1660" w:type="dxa"/>
            <w:tcBorders>
              <w:top w:val="nil"/>
              <w:left w:val="nil"/>
              <w:bottom w:val="single" w:color="auto" w:sz="4" w:space="0"/>
              <w:right w:val="single" w:color="auto" w:sz="4" w:space="0"/>
            </w:tcBorders>
            <w:noWrap w:val="0"/>
            <w:vAlign w:val="center"/>
          </w:tcPr>
          <w:p w14:paraId="213950C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5D52D2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B2E810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5E0C422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2F81149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47E4C040">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E6E9015">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12C7556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B68A63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7F747B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2000≤Y＜40000</w:t>
            </w:r>
          </w:p>
        </w:tc>
        <w:tc>
          <w:tcPr>
            <w:tcW w:w="1692" w:type="dxa"/>
            <w:tcBorders>
              <w:top w:val="nil"/>
              <w:left w:val="nil"/>
              <w:bottom w:val="single" w:color="auto" w:sz="4" w:space="0"/>
              <w:right w:val="single" w:color="auto" w:sz="4" w:space="0"/>
            </w:tcBorders>
            <w:noWrap w:val="0"/>
            <w:vAlign w:val="center"/>
          </w:tcPr>
          <w:p w14:paraId="7E86208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300≤Y＜2000</w:t>
            </w:r>
          </w:p>
        </w:tc>
        <w:tc>
          <w:tcPr>
            <w:tcW w:w="1087" w:type="dxa"/>
            <w:tcBorders>
              <w:top w:val="nil"/>
              <w:left w:val="nil"/>
              <w:bottom w:val="single" w:color="auto" w:sz="4" w:space="0"/>
              <w:right w:val="single" w:color="auto" w:sz="4" w:space="0"/>
            </w:tcBorders>
            <w:noWrap w:val="0"/>
            <w:vAlign w:val="center"/>
          </w:tcPr>
          <w:p w14:paraId="5AF8521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1AC348C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17E74A2">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建筑业</w:t>
            </w:r>
          </w:p>
        </w:tc>
        <w:tc>
          <w:tcPr>
            <w:tcW w:w="1660" w:type="dxa"/>
            <w:tcBorders>
              <w:top w:val="nil"/>
              <w:left w:val="nil"/>
              <w:bottom w:val="single" w:color="auto" w:sz="4" w:space="0"/>
              <w:right w:val="single" w:color="auto" w:sz="4" w:space="0"/>
            </w:tcBorders>
            <w:noWrap w:val="0"/>
            <w:vAlign w:val="center"/>
          </w:tcPr>
          <w:p w14:paraId="536EA06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1B73958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4C5A71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6000≤Y＜80000</w:t>
            </w:r>
          </w:p>
        </w:tc>
        <w:tc>
          <w:tcPr>
            <w:tcW w:w="1692" w:type="dxa"/>
            <w:tcBorders>
              <w:top w:val="nil"/>
              <w:left w:val="nil"/>
              <w:bottom w:val="single" w:color="auto" w:sz="4" w:space="0"/>
              <w:right w:val="single" w:color="auto" w:sz="4" w:space="0"/>
            </w:tcBorders>
            <w:noWrap w:val="0"/>
            <w:vAlign w:val="center"/>
          </w:tcPr>
          <w:p w14:paraId="6F07A2E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300≤Y＜6000</w:t>
            </w:r>
          </w:p>
        </w:tc>
        <w:tc>
          <w:tcPr>
            <w:tcW w:w="1087" w:type="dxa"/>
            <w:tcBorders>
              <w:top w:val="nil"/>
              <w:left w:val="nil"/>
              <w:bottom w:val="single" w:color="auto" w:sz="4" w:space="0"/>
              <w:right w:val="single" w:color="auto" w:sz="4" w:space="0"/>
            </w:tcBorders>
            <w:noWrap w:val="0"/>
            <w:vAlign w:val="center"/>
          </w:tcPr>
          <w:p w14:paraId="5D6D491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63BB27E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B0E7870">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5AB3B9A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7AA7AD7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20746AE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5000≤Z＜80000</w:t>
            </w:r>
          </w:p>
        </w:tc>
        <w:tc>
          <w:tcPr>
            <w:tcW w:w="1692" w:type="dxa"/>
            <w:tcBorders>
              <w:top w:val="nil"/>
              <w:left w:val="nil"/>
              <w:bottom w:val="single" w:color="auto" w:sz="4" w:space="0"/>
              <w:right w:val="single" w:color="auto" w:sz="4" w:space="0"/>
            </w:tcBorders>
            <w:noWrap w:val="0"/>
            <w:vAlign w:val="center"/>
          </w:tcPr>
          <w:p w14:paraId="24CA901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300≤Z＜5000</w:t>
            </w:r>
          </w:p>
        </w:tc>
        <w:tc>
          <w:tcPr>
            <w:tcW w:w="1087" w:type="dxa"/>
            <w:tcBorders>
              <w:top w:val="nil"/>
              <w:left w:val="nil"/>
              <w:bottom w:val="single" w:color="auto" w:sz="4" w:space="0"/>
              <w:right w:val="single" w:color="auto" w:sz="4" w:space="0"/>
            </w:tcBorders>
            <w:noWrap w:val="0"/>
            <w:vAlign w:val="center"/>
          </w:tcPr>
          <w:p w14:paraId="3E6E9D0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Z＜300</w:t>
            </w:r>
          </w:p>
        </w:tc>
      </w:tr>
      <w:tr w14:paraId="2C43F2A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9D74C31">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批发业</w:t>
            </w:r>
          </w:p>
        </w:tc>
        <w:tc>
          <w:tcPr>
            <w:tcW w:w="1660" w:type="dxa"/>
            <w:tcBorders>
              <w:top w:val="nil"/>
              <w:left w:val="nil"/>
              <w:bottom w:val="single" w:color="auto" w:sz="4" w:space="0"/>
              <w:right w:val="single" w:color="auto" w:sz="4" w:space="0"/>
            </w:tcBorders>
            <w:noWrap w:val="0"/>
            <w:vAlign w:val="center"/>
          </w:tcPr>
          <w:p w14:paraId="0DD0F51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A2C830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E3991C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20≤X＜200</w:t>
            </w:r>
          </w:p>
        </w:tc>
        <w:tc>
          <w:tcPr>
            <w:tcW w:w="1692" w:type="dxa"/>
            <w:tcBorders>
              <w:top w:val="nil"/>
              <w:left w:val="nil"/>
              <w:bottom w:val="single" w:color="auto" w:sz="4" w:space="0"/>
              <w:right w:val="single" w:color="auto" w:sz="4" w:space="0"/>
            </w:tcBorders>
            <w:noWrap w:val="0"/>
            <w:vAlign w:val="center"/>
          </w:tcPr>
          <w:p w14:paraId="3DF2128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5≤X＜20</w:t>
            </w:r>
          </w:p>
        </w:tc>
        <w:tc>
          <w:tcPr>
            <w:tcW w:w="1087" w:type="dxa"/>
            <w:tcBorders>
              <w:top w:val="nil"/>
              <w:left w:val="nil"/>
              <w:bottom w:val="single" w:color="auto" w:sz="4" w:space="0"/>
              <w:right w:val="single" w:color="auto" w:sz="4" w:space="0"/>
            </w:tcBorders>
            <w:noWrap w:val="0"/>
            <w:vAlign w:val="center"/>
          </w:tcPr>
          <w:p w14:paraId="3E768D6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X＜5</w:t>
            </w:r>
          </w:p>
        </w:tc>
      </w:tr>
      <w:tr w14:paraId="4584A2D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2931F35">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5CB97E0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82438D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1BE1B0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5000≤Y＜40000</w:t>
            </w:r>
          </w:p>
        </w:tc>
        <w:tc>
          <w:tcPr>
            <w:tcW w:w="1692" w:type="dxa"/>
            <w:tcBorders>
              <w:top w:val="nil"/>
              <w:left w:val="nil"/>
              <w:bottom w:val="single" w:color="auto" w:sz="4" w:space="0"/>
              <w:right w:val="single" w:color="auto" w:sz="4" w:space="0"/>
            </w:tcBorders>
            <w:noWrap w:val="0"/>
            <w:vAlign w:val="center"/>
          </w:tcPr>
          <w:p w14:paraId="239D1C2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087" w:type="dxa"/>
            <w:tcBorders>
              <w:top w:val="nil"/>
              <w:left w:val="nil"/>
              <w:bottom w:val="single" w:color="auto" w:sz="4" w:space="0"/>
              <w:right w:val="single" w:color="auto" w:sz="4" w:space="0"/>
            </w:tcBorders>
            <w:noWrap w:val="0"/>
            <w:vAlign w:val="center"/>
          </w:tcPr>
          <w:p w14:paraId="1C2D0DC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Y＜1000</w:t>
            </w:r>
          </w:p>
        </w:tc>
      </w:tr>
      <w:tr w14:paraId="08368863">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57501E81">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零售业</w:t>
            </w:r>
          </w:p>
        </w:tc>
        <w:tc>
          <w:tcPr>
            <w:tcW w:w="1660" w:type="dxa"/>
            <w:tcBorders>
              <w:top w:val="nil"/>
              <w:left w:val="nil"/>
              <w:bottom w:val="single" w:color="auto" w:sz="4" w:space="0"/>
              <w:right w:val="single" w:color="auto" w:sz="4" w:space="0"/>
            </w:tcBorders>
            <w:noWrap w:val="0"/>
            <w:vAlign w:val="center"/>
          </w:tcPr>
          <w:p w14:paraId="4384166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080DA7C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A4D2B8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50≤X＜300</w:t>
            </w:r>
          </w:p>
        </w:tc>
        <w:tc>
          <w:tcPr>
            <w:tcW w:w="1692" w:type="dxa"/>
            <w:tcBorders>
              <w:top w:val="nil"/>
              <w:left w:val="nil"/>
              <w:bottom w:val="single" w:color="auto" w:sz="4" w:space="0"/>
              <w:right w:val="single" w:color="auto" w:sz="4" w:space="0"/>
            </w:tcBorders>
            <w:noWrap w:val="0"/>
            <w:vAlign w:val="center"/>
          </w:tcPr>
          <w:p w14:paraId="1DB4943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10≤X＜50</w:t>
            </w:r>
          </w:p>
        </w:tc>
        <w:tc>
          <w:tcPr>
            <w:tcW w:w="1087" w:type="dxa"/>
            <w:tcBorders>
              <w:top w:val="nil"/>
              <w:left w:val="nil"/>
              <w:bottom w:val="single" w:color="auto" w:sz="4" w:space="0"/>
              <w:right w:val="single" w:color="auto" w:sz="4" w:space="0"/>
            </w:tcBorders>
            <w:noWrap w:val="0"/>
            <w:vAlign w:val="center"/>
          </w:tcPr>
          <w:p w14:paraId="3379F9E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407CAE0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D127CD9">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0FC94B6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5FB3004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D62EFC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14:paraId="04E27E8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100≤Y＜500</w:t>
            </w:r>
          </w:p>
        </w:tc>
        <w:tc>
          <w:tcPr>
            <w:tcW w:w="1087" w:type="dxa"/>
            <w:tcBorders>
              <w:top w:val="nil"/>
              <w:left w:val="nil"/>
              <w:bottom w:val="single" w:color="auto" w:sz="4" w:space="0"/>
              <w:right w:val="single" w:color="auto" w:sz="4" w:space="0"/>
            </w:tcBorders>
            <w:noWrap w:val="0"/>
            <w:vAlign w:val="center"/>
          </w:tcPr>
          <w:p w14:paraId="697A7ED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65C764D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587BE2E2">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交通运输业</w:t>
            </w:r>
          </w:p>
        </w:tc>
        <w:tc>
          <w:tcPr>
            <w:tcW w:w="1660" w:type="dxa"/>
            <w:tcBorders>
              <w:top w:val="nil"/>
              <w:left w:val="nil"/>
              <w:bottom w:val="single" w:color="auto" w:sz="4" w:space="0"/>
              <w:right w:val="single" w:color="auto" w:sz="4" w:space="0"/>
            </w:tcBorders>
            <w:noWrap w:val="0"/>
            <w:vAlign w:val="center"/>
          </w:tcPr>
          <w:p w14:paraId="7248900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6BDC258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86E86E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6778B91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4650142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1040062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A2DB065">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C2C889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31CC167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03CEE6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3000≤Y＜30000</w:t>
            </w:r>
          </w:p>
        </w:tc>
        <w:tc>
          <w:tcPr>
            <w:tcW w:w="1692" w:type="dxa"/>
            <w:tcBorders>
              <w:top w:val="nil"/>
              <w:left w:val="nil"/>
              <w:bottom w:val="single" w:color="auto" w:sz="4" w:space="0"/>
              <w:right w:val="single" w:color="auto" w:sz="4" w:space="0"/>
            </w:tcBorders>
            <w:noWrap w:val="0"/>
            <w:vAlign w:val="center"/>
          </w:tcPr>
          <w:p w14:paraId="4E3A69F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200≤Y＜3000</w:t>
            </w:r>
          </w:p>
        </w:tc>
        <w:tc>
          <w:tcPr>
            <w:tcW w:w="1087" w:type="dxa"/>
            <w:tcBorders>
              <w:top w:val="nil"/>
              <w:left w:val="nil"/>
              <w:bottom w:val="single" w:color="auto" w:sz="4" w:space="0"/>
              <w:right w:val="single" w:color="auto" w:sz="4" w:space="0"/>
            </w:tcBorders>
            <w:noWrap w:val="0"/>
            <w:vAlign w:val="center"/>
          </w:tcPr>
          <w:p w14:paraId="03E7D53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w:t>
            </w:r>
          </w:p>
        </w:tc>
      </w:tr>
      <w:tr w14:paraId="1C9A84F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F712E8F">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仓储业</w:t>
            </w:r>
          </w:p>
        </w:tc>
        <w:tc>
          <w:tcPr>
            <w:tcW w:w="1660" w:type="dxa"/>
            <w:tcBorders>
              <w:top w:val="nil"/>
              <w:left w:val="nil"/>
              <w:bottom w:val="single" w:color="auto" w:sz="4" w:space="0"/>
              <w:right w:val="single" w:color="auto" w:sz="4" w:space="0"/>
            </w:tcBorders>
            <w:noWrap w:val="0"/>
            <w:vAlign w:val="center"/>
          </w:tcPr>
          <w:p w14:paraId="6CE24C3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37A82BF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4601325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w:t>
            </w:r>
          </w:p>
        </w:tc>
        <w:tc>
          <w:tcPr>
            <w:tcW w:w="1692" w:type="dxa"/>
            <w:tcBorders>
              <w:top w:val="nil"/>
              <w:left w:val="nil"/>
              <w:bottom w:val="single" w:color="auto" w:sz="4" w:space="0"/>
              <w:right w:val="single" w:color="auto" w:sz="4" w:space="0"/>
            </w:tcBorders>
            <w:noWrap w:val="0"/>
            <w:vAlign w:val="center"/>
          </w:tcPr>
          <w:p w14:paraId="2A879C1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20≤X＜100</w:t>
            </w:r>
          </w:p>
        </w:tc>
        <w:tc>
          <w:tcPr>
            <w:tcW w:w="1087" w:type="dxa"/>
            <w:tcBorders>
              <w:top w:val="nil"/>
              <w:left w:val="nil"/>
              <w:bottom w:val="single" w:color="auto" w:sz="4" w:space="0"/>
              <w:right w:val="single" w:color="auto" w:sz="4" w:space="0"/>
            </w:tcBorders>
            <w:noWrap w:val="0"/>
            <w:vAlign w:val="center"/>
          </w:tcPr>
          <w:p w14:paraId="1FF1B3F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0BB66C2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D2AFF27">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3C6B48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736447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26BB72B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1000≤Y＜30000</w:t>
            </w:r>
          </w:p>
        </w:tc>
        <w:tc>
          <w:tcPr>
            <w:tcW w:w="1692" w:type="dxa"/>
            <w:tcBorders>
              <w:top w:val="nil"/>
              <w:left w:val="nil"/>
              <w:bottom w:val="single" w:color="auto" w:sz="4" w:space="0"/>
              <w:right w:val="single" w:color="auto" w:sz="4" w:space="0"/>
            </w:tcBorders>
            <w:noWrap w:val="0"/>
            <w:vAlign w:val="center"/>
          </w:tcPr>
          <w:p w14:paraId="5EA0A82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14:paraId="2D44611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56EF73E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BF551FF">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邮政业</w:t>
            </w:r>
          </w:p>
        </w:tc>
        <w:tc>
          <w:tcPr>
            <w:tcW w:w="1660" w:type="dxa"/>
            <w:tcBorders>
              <w:top w:val="nil"/>
              <w:left w:val="nil"/>
              <w:bottom w:val="single" w:color="auto" w:sz="4" w:space="0"/>
              <w:right w:val="single" w:color="auto" w:sz="4" w:space="0"/>
            </w:tcBorders>
            <w:noWrap w:val="0"/>
            <w:vAlign w:val="center"/>
          </w:tcPr>
          <w:p w14:paraId="5334FA3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71DB323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5607312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5D0F170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565EB0B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6224E8E5">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1B17D54">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B2065A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132194D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0F0714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2000≤Y＜30000</w:t>
            </w:r>
          </w:p>
        </w:tc>
        <w:tc>
          <w:tcPr>
            <w:tcW w:w="1692" w:type="dxa"/>
            <w:tcBorders>
              <w:top w:val="nil"/>
              <w:left w:val="nil"/>
              <w:bottom w:val="single" w:color="auto" w:sz="4" w:space="0"/>
              <w:right w:val="single" w:color="auto" w:sz="4" w:space="0"/>
            </w:tcBorders>
            <w:noWrap w:val="0"/>
            <w:vAlign w:val="center"/>
          </w:tcPr>
          <w:p w14:paraId="76E696A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0F4FF2F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1291B32A">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5CA759B7">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住宿业</w:t>
            </w:r>
          </w:p>
        </w:tc>
        <w:tc>
          <w:tcPr>
            <w:tcW w:w="1660" w:type="dxa"/>
            <w:tcBorders>
              <w:top w:val="nil"/>
              <w:left w:val="nil"/>
              <w:bottom w:val="single" w:color="auto" w:sz="4" w:space="0"/>
              <w:right w:val="single" w:color="auto" w:sz="4" w:space="0"/>
            </w:tcBorders>
            <w:noWrap w:val="0"/>
            <w:vAlign w:val="center"/>
          </w:tcPr>
          <w:p w14:paraId="7D6B663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CE40B0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BDD5A5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656B431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7F27937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7454DD5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43A3EA9">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0BE396D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FB3ED0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77B7BA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14:paraId="40E2C3D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047B2C1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6AD42333">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70EDDF1E">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餐饮业</w:t>
            </w:r>
          </w:p>
        </w:tc>
        <w:tc>
          <w:tcPr>
            <w:tcW w:w="1660" w:type="dxa"/>
            <w:tcBorders>
              <w:top w:val="nil"/>
              <w:left w:val="nil"/>
              <w:bottom w:val="single" w:color="auto" w:sz="4" w:space="0"/>
              <w:right w:val="single" w:color="auto" w:sz="4" w:space="0"/>
            </w:tcBorders>
            <w:noWrap w:val="0"/>
            <w:vAlign w:val="center"/>
          </w:tcPr>
          <w:p w14:paraId="531EA4F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70A3F83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C79825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7723191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5830A9B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6A4BDCDA">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BDCEDF7">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546B39E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C79379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33788C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14:paraId="3C8CA98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00D7D4A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4CE8EBC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A13B9FB">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1660" w:type="dxa"/>
            <w:tcBorders>
              <w:top w:val="nil"/>
              <w:left w:val="nil"/>
              <w:bottom w:val="single" w:color="auto" w:sz="4" w:space="0"/>
              <w:right w:val="single" w:color="auto" w:sz="4" w:space="0"/>
            </w:tcBorders>
            <w:noWrap w:val="0"/>
            <w:vAlign w:val="center"/>
          </w:tcPr>
          <w:p w14:paraId="23FA103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6885062">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BF8565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100≤X＜2000</w:t>
            </w:r>
          </w:p>
        </w:tc>
        <w:tc>
          <w:tcPr>
            <w:tcW w:w="1692" w:type="dxa"/>
            <w:tcBorders>
              <w:top w:val="nil"/>
              <w:left w:val="nil"/>
              <w:bottom w:val="single" w:color="auto" w:sz="4" w:space="0"/>
              <w:right w:val="single" w:color="auto" w:sz="4" w:space="0"/>
            </w:tcBorders>
            <w:noWrap w:val="0"/>
            <w:vAlign w:val="center"/>
          </w:tcPr>
          <w:p w14:paraId="27A8C210">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5A5A855F">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04D1563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2389CD2">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2B74C62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2CBD9582">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2A02464C">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1000≤Y＜100000</w:t>
            </w:r>
          </w:p>
        </w:tc>
        <w:tc>
          <w:tcPr>
            <w:tcW w:w="1692" w:type="dxa"/>
            <w:tcBorders>
              <w:top w:val="nil"/>
              <w:left w:val="nil"/>
              <w:bottom w:val="single" w:color="auto" w:sz="4" w:space="0"/>
              <w:right w:val="single" w:color="auto" w:sz="4" w:space="0"/>
            </w:tcBorders>
            <w:noWrap w:val="0"/>
            <w:vAlign w:val="center"/>
          </w:tcPr>
          <w:p w14:paraId="54E5A70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14:paraId="4F3E7BCD">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Y＜100</w:t>
            </w:r>
          </w:p>
        </w:tc>
      </w:tr>
      <w:tr w14:paraId="45C0B781">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538E7519">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1660" w:type="dxa"/>
            <w:tcBorders>
              <w:top w:val="nil"/>
              <w:left w:val="nil"/>
              <w:bottom w:val="single" w:color="auto" w:sz="4" w:space="0"/>
              <w:right w:val="single" w:color="auto" w:sz="4" w:space="0"/>
            </w:tcBorders>
            <w:noWrap w:val="0"/>
            <w:vAlign w:val="center"/>
          </w:tcPr>
          <w:p w14:paraId="1D136B45">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3F8D89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BD121E5">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2C86972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4BD19D9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6DC2D5A1">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06A8244">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4E5A88C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1A400325">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6279017">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w:t>
            </w:r>
          </w:p>
        </w:tc>
        <w:tc>
          <w:tcPr>
            <w:tcW w:w="1692" w:type="dxa"/>
            <w:tcBorders>
              <w:top w:val="nil"/>
              <w:left w:val="nil"/>
              <w:bottom w:val="single" w:color="auto" w:sz="4" w:space="0"/>
              <w:right w:val="single" w:color="auto" w:sz="4" w:space="0"/>
            </w:tcBorders>
            <w:noWrap w:val="0"/>
            <w:vAlign w:val="center"/>
          </w:tcPr>
          <w:p w14:paraId="2674B044">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50≤Y＜1000</w:t>
            </w:r>
          </w:p>
        </w:tc>
        <w:tc>
          <w:tcPr>
            <w:tcW w:w="1087" w:type="dxa"/>
            <w:tcBorders>
              <w:top w:val="nil"/>
              <w:left w:val="nil"/>
              <w:bottom w:val="single" w:color="auto" w:sz="4" w:space="0"/>
              <w:right w:val="single" w:color="auto" w:sz="4" w:space="0"/>
            </w:tcBorders>
            <w:noWrap w:val="0"/>
            <w:vAlign w:val="center"/>
          </w:tcPr>
          <w:p w14:paraId="67083A01">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Y＜50</w:t>
            </w:r>
          </w:p>
        </w:tc>
      </w:tr>
      <w:tr w14:paraId="54269B3A">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5EC99FD7">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房地产开发经营</w:t>
            </w:r>
          </w:p>
        </w:tc>
        <w:tc>
          <w:tcPr>
            <w:tcW w:w="1660" w:type="dxa"/>
            <w:tcBorders>
              <w:top w:val="nil"/>
              <w:left w:val="nil"/>
              <w:bottom w:val="single" w:color="auto" w:sz="4" w:space="0"/>
              <w:right w:val="single" w:color="auto" w:sz="4" w:space="0"/>
            </w:tcBorders>
            <w:noWrap w:val="0"/>
            <w:vAlign w:val="center"/>
          </w:tcPr>
          <w:p w14:paraId="74C7D19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9A003A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637A69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1000≤Y＜200000</w:t>
            </w:r>
          </w:p>
        </w:tc>
        <w:tc>
          <w:tcPr>
            <w:tcW w:w="1692" w:type="dxa"/>
            <w:tcBorders>
              <w:top w:val="nil"/>
              <w:left w:val="nil"/>
              <w:bottom w:val="single" w:color="auto" w:sz="4" w:space="0"/>
              <w:right w:val="single" w:color="auto" w:sz="4" w:space="0"/>
            </w:tcBorders>
            <w:noWrap w:val="0"/>
            <w:vAlign w:val="center"/>
          </w:tcPr>
          <w:p w14:paraId="22AB358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100≤X＜1000</w:t>
            </w:r>
          </w:p>
        </w:tc>
        <w:tc>
          <w:tcPr>
            <w:tcW w:w="1087" w:type="dxa"/>
            <w:tcBorders>
              <w:top w:val="nil"/>
              <w:left w:val="nil"/>
              <w:bottom w:val="single" w:color="auto" w:sz="4" w:space="0"/>
              <w:right w:val="single" w:color="auto" w:sz="4" w:space="0"/>
            </w:tcBorders>
            <w:noWrap w:val="0"/>
            <w:vAlign w:val="center"/>
          </w:tcPr>
          <w:p w14:paraId="40E3FD4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0872B9C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463D016">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1E8855D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6256037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BF4637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5000≤Z＜10000</w:t>
            </w:r>
          </w:p>
        </w:tc>
        <w:tc>
          <w:tcPr>
            <w:tcW w:w="1692" w:type="dxa"/>
            <w:tcBorders>
              <w:top w:val="nil"/>
              <w:left w:val="nil"/>
              <w:bottom w:val="single" w:color="auto" w:sz="4" w:space="0"/>
              <w:right w:val="single" w:color="auto" w:sz="4" w:space="0"/>
            </w:tcBorders>
            <w:noWrap w:val="0"/>
            <w:vAlign w:val="center"/>
          </w:tcPr>
          <w:p w14:paraId="666A9DB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2000≤Y＜5000</w:t>
            </w:r>
          </w:p>
        </w:tc>
        <w:tc>
          <w:tcPr>
            <w:tcW w:w="1087" w:type="dxa"/>
            <w:tcBorders>
              <w:top w:val="nil"/>
              <w:left w:val="nil"/>
              <w:bottom w:val="single" w:color="auto" w:sz="4" w:space="0"/>
              <w:right w:val="single" w:color="auto" w:sz="4" w:space="0"/>
            </w:tcBorders>
            <w:noWrap w:val="0"/>
            <w:vAlign w:val="center"/>
          </w:tcPr>
          <w:p w14:paraId="02E84C2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Y＜2000</w:t>
            </w:r>
          </w:p>
        </w:tc>
      </w:tr>
      <w:tr w14:paraId="2A1693C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8F17ABE">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物业管理</w:t>
            </w:r>
          </w:p>
        </w:tc>
        <w:tc>
          <w:tcPr>
            <w:tcW w:w="1660" w:type="dxa"/>
            <w:tcBorders>
              <w:top w:val="nil"/>
              <w:left w:val="nil"/>
              <w:bottom w:val="single" w:color="auto" w:sz="4" w:space="0"/>
              <w:right w:val="single" w:color="auto" w:sz="4" w:space="0"/>
            </w:tcBorders>
            <w:noWrap w:val="0"/>
            <w:vAlign w:val="center"/>
          </w:tcPr>
          <w:p w14:paraId="20A5CDC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635B684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9C100E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082CE35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087" w:type="dxa"/>
            <w:tcBorders>
              <w:top w:val="nil"/>
              <w:left w:val="nil"/>
              <w:bottom w:val="single" w:color="auto" w:sz="4" w:space="0"/>
              <w:right w:val="single" w:color="auto" w:sz="4" w:space="0"/>
            </w:tcBorders>
            <w:noWrap w:val="0"/>
            <w:vAlign w:val="center"/>
          </w:tcPr>
          <w:p w14:paraId="259C717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62E5F160">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6895F19">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54B8359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52A0408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24B0D32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692" w:type="dxa"/>
            <w:tcBorders>
              <w:top w:val="nil"/>
              <w:left w:val="nil"/>
              <w:bottom w:val="single" w:color="auto" w:sz="4" w:space="0"/>
              <w:right w:val="single" w:color="auto" w:sz="4" w:space="0"/>
            </w:tcBorders>
            <w:noWrap w:val="0"/>
            <w:vAlign w:val="center"/>
          </w:tcPr>
          <w:p w14:paraId="2FF7A37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500≤Y＜1000</w:t>
            </w:r>
          </w:p>
        </w:tc>
        <w:tc>
          <w:tcPr>
            <w:tcW w:w="1087" w:type="dxa"/>
            <w:tcBorders>
              <w:top w:val="nil"/>
              <w:left w:val="nil"/>
              <w:bottom w:val="single" w:color="auto" w:sz="4" w:space="0"/>
              <w:right w:val="single" w:color="auto" w:sz="4" w:space="0"/>
            </w:tcBorders>
            <w:noWrap w:val="0"/>
            <w:vAlign w:val="center"/>
          </w:tcPr>
          <w:p w14:paraId="4A75CA8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Y＜500</w:t>
            </w:r>
          </w:p>
        </w:tc>
      </w:tr>
      <w:tr w14:paraId="56A18892">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7D7EB322">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租赁和商务服务业</w:t>
            </w:r>
          </w:p>
        </w:tc>
        <w:tc>
          <w:tcPr>
            <w:tcW w:w="1660" w:type="dxa"/>
            <w:tcBorders>
              <w:top w:val="nil"/>
              <w:left w:val="nil"/>
              <w:bottom w:val="single" w:color="auto" w:sz="4" w:space="0"/>
              <w:right w:val="single" w:color="auto" w:sz="4" w:space="0"/>
            </w:tcBorders>
            <w:noWrap w:val="0"/>
            <w:vAlign w:val="center"/>
          </w:tcPr>
          <w:p w14:paraId="54D3A5B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12C353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708E57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587E6FF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0A878A9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124224A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FC86456">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0565EBB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7565A76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F1B417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8000≤Z＜120000</w:t>
            </w:r>
          </w:p>
        </w:tc>
        <w:tc>
          <w:tcPr>
            <w:tcW w:w="1692" w:type="dxa"/>
            <w:tcBorders>
              <w:top w:val="nil"/>
              <w:left w:val="nil"/>
              <w:bottom w:val="single" w:color="auto" w:sz="4" w:space="0"/>
              <w:right w:val="single" w:color="auto" w:sz="4" w:space="0"/>
            </w:tcBorders>
            <w:noWrap w:val="0"/>
            <w:vAlign w:val="center"/>
          </w:tcPr>
          <w:p w14:paraId="4BF6768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100≤Z＜8000</w:t>
            </w:r>
          </w:p>
        </w:tc>
        <w:tc>
          <w:tcPr>
            <w:tcW w:w="1087" w:type="dxa"/>
            <w:tcBorders>
              <w:top w:val="nil"/>
              <w:left w:val="nil"/>
              <w:bottom w:val="single" w:color="auto" w:sz="4" w:space="0"/>
              <w:right w:val="single" w:color="auto" w:sz="4" w:space="0"/>
            </w:tcBorders>
            <w:noWrap w:val="0"/>
            <w:vAlign w:val="center"/>
          </w:tcPr>
          <w:p w14:paraId="017DC65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0A38DE7">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74DF3DB9">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其他未列明行业</w:t>
            </w:r>
          </w:p>
        </w:tc>
        <w:tc>
          <w:tcPr>
            <w:tcW w:w="1660" w:type="dxa"/>
            <w:tcBorders>
              <w:top w:val="nil"/>
              <w:left w:val="nil"/>
              <w:bottom w:val="single" w:color="auto" w:sz="4" w:space="0"/>
              <w:right w:val="single" w:color="auto" w:sz="4" w:space="0"/>
            </w:tcBorders>
            <w:noWrap w:val="0"/>
            <w:vAlign w:val="center"/>
          </w:tcPr>
          <w:p w14:paraId="0D12D87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00C41D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B8C896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7E2471A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21A1EFE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bl>
    <w:p w14:paraId="1CC2061A">
      <w:pPr>
        <w:spacing w:line="360" w:lineRule="auto"/>
        <w:rPr>
          <w:rFonts w:hint="eastAsia" w:ascii="宋体" w:hAnsi="宋体" w:eastAsia="宋体" w:cs="宋体"/>
          <w:color w:val="auto"/>
          <w:sz w:val="24"/>
          <w:szCs w:val="24"/>
          <w:highlight w:val="none"/>
        </w:rPr>
      </w:pPr>
    </w:p>
    <w:p w14:paraId="4C7B5B91">
      <w:pPr>
        <w:snapToGrid w:val="0"/>
        <w:spacing w:line="336" w:lineRule="auto"/>
        <w:ind w:firstLine="482"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说明：</w:t>
      </w:r>
      <w:r>
        <w:rPr>
          <w:rFonts w:hint="eastAsia" w:ascii="宋体" w:hAnsi="宋体" w:eastAsia="宋体" w:cs="宋体"/>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5D86DB10">
      <w:pPr>
        <w:snapToGrid w:val="0"/>
        <w:spacing w:line="336" w:lineRule="auto"/>
        <w:ind w:firstLine="480"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所称中小企业，是指在中华人民共和国境内依法设立，依据国务院批准的</w:t>
      </w:r>
    </w:p>
    <w:p w14:paraId="79E256FE">
      <w:pPr>
        <w:snapToGrid w:val="0"/>
        <w:spacing w:line="336" w:lineRule="auto"/>
        <w:ind w:firstLine="480"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规定的中小企业扶持政策：</w:t>
      </w:r>
    </w:p>
    <w:p w14:paraId="5E46B972">
      <w:pPr>
        <w:snapToGrid w:val="0"/>
        <w:spacing w:line="336"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（1）在货物采购项目中，货物由中小企业制造，即货物由中小企业生产且使用该中小企业商号或者注册商标，不对其中涉及的工程承建商和服务的承接商作出要求；</w:t>
      </w:r>
    </w:p>
    <w:p w14:paraId="38D03315">
      <w:pPr>
        <w:snapToGrid w:val="0"/>
        <w:spacing w:line="336"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（2）在工程采购项目中，工程由中小企业承建，即工程施工单位为中小企业，不对其中涉及的货物的制造商和服务的承接商作出要求；</w:t>
      </w:r>
    </w:p>
    <w:p w14:paraId="37A728EF">
      <w:pPr>
        <w:snapToGrid w:val="0"/>
        <w:spacing w:line="336"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23FF5B7">
      <w:pPr>
        <w:snapToGrid w:val="0"/>
        <w:spacing w:line="336" w:lineRule="auto"/>
        <w:ind w:firstLine="480"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规定的中小企业扶持政策。以联合体形式参加政府采购活动，联合体各方均为中小企业的，联合体视同中小企业。其中，联合体各方均为小微企业的，联合体视同小微企业。</w:t>
      </w:r>
    </w:p>
    <w:p w14:paraId="2202FED4">
      <w:pPr>
        <w:snapToGrid w:val="0"/>
        <w:spacing w:line="336" w:lineRule="auto"/>
        <w:ind w:firstLine="480" w:firstLineChars="200"/>
        <w:contextualSpacing/>
        <w:jc w:val="left"/>
        <w:textAlignment w:val="center"/>
        <w:rPr>
          <w:rFonts w:hint="eastAsia"/>
          <w:color w:val="auto"/>
        </w:rPr>
        <w:sectPr>
          <w:footerReference r:id="rId6" w:type="default"/>
          <w:pgSz w:w="11906" w:h="16838"/>
          <w:pgMar w:top="1440" w:right="1797" w:bottom="1440" w:left="1797" w:header="851" w:footer="992" w:gutter="0"/>
          <w:pgNumType w:fmt="decimal"/>
          <w:cols w:space="720" w:num="1"/>
          <w:docGrid w:linePitch="312" w:charSpace="0"/>
        </w:sectPr>
      </w:pPr>
      <w:r>
        <w:rPr>
          <w:rFonts w:hint="eastAsia" w:ascii="宋体" w:hAnsi="宋体" w:eastAsia="宋体" w:cs="宋体"/>
          <w:color w:val="auto"/>
          <w:sz w:val="24"/>
          <w:szCs w:val="24"/>
          <w:highlight w:val="none"/>
        </w:rPr>
        <w:t>依据本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规定享受扶持政策获得政府采购合同的，小微企业不得将合同分包给大中型企业，中型企业不得将合同分包给大型企业</w:t>
      </w:r>
    </w:p>
    <w:p w14:paraId="6FE5F59B">
      <w:pPr>
        <w:widowControl/>
        <w:spacing w:before="100" w:beforeAutospacing="1" w:after="100" w:afterAutospacing="1" w:line="330" w:lineRule="atLeast"/>
        <w:jc w:val="center"/>
        <w:outlineLvl w:val="2"/>
        <w:rPr>
          <w:rFonts w:hint="eastAsia" w:ascii="宋体" w:hAnsi="宋体" w:eastAsia="宋体" w:cs="宋体"/>
          <w:color w:val="auto"/>
          <w:kern w:val="0"/>
          <w:sz w:val="32"/>
          <w:szCs w:val="40"/>
          <w:highlight w:val="none"/>
          <w:lang w:eastAsia="zh-CN"/>
        </w:rPr>
      </w:pPr>
      <w:bookmarkStart w:id="511" w:name="_Toc31092"/>
      <w:r>
        <w:rPr>
          <w:rFonts w:hint="eastAsia" w:ascii="宋体" w:hAnsi="宋体" w:eastAsia="宋体" w:cs="宋体"/>
          <w:color w:val="auto"/>
          <w:kern w:val="0"/>
          <w:sz w:val="32"/>
          <w:szCs w:val="40"/>
          <w:highlight w:val="none"/>
          <w:lang w:val="en-US" w:eastAsia="zh-CN"/>
        </w:rPr>
        <w:t>7</w:t>
      </w:r>
      <w:r>
        <w:rPr>
          <w:rFonts w:hint="eastAsia" w:ascii="宋体" w:hAnsi="宋体" w:eastAsia="宋体" w:cs="宋体"/>
          <w:color w:val="auto"/>
          <w:kern w:val="0"/>
          <w:sz w:val="32"/>
          <w:szCs w:val="40"/>
          <w:highlight w:val="none"/>
        </w:rPr>
        <w:t>-2  残疾人福利性单位声明函</w:t>
      </w:r>
      <w:r>
        <w:rPr>
          <w:rFonts w:hint="eastAsia" w:ascii="宋体" w:hAnsi="宋体" w:eastAsia="宋体" w:cs="宋体"/>
          <w:color w:val="auto"/>
          <w:kern w:val="0"/>
          <w:sz w:val="32"/>
          <w:szCs w:val="40"/>
          <w:highlight w:val="none"/>
          <w:lang w:eastAsia="zh-CN"/>
        </w:rPr>
        <w:t>（</w:t>
      </w:r>
      <w:r>
        <w:rPr>
          <w:rFonts w:hint="eastAsia" w:ascii="宋体" w:hAnsi="宋体" w:eastAsia="宋体" w:cs="宋体"/>
          <w:color w:val="auto"/>
          <w:kern w:val="0"/>
          <w:sz w:val="32"/>
          <w:szCs w:val="40"/>
          <w:highlight w:val="none"/>
          <w:lang w:val="en-US" w:eastAsia="zh-CN"/>
        </w:rPr>
        <w:t>可选</w:t>
      </w:r>
      <w:r>
        <w:rPr>
          <w:rFonts w:hint="eastAsia" w:ascii="宋体" w:hAnsi="宋体" w:eastAsia="宋体" w:cs="宋体"/>
          <w:color w:val="auto"/>
          <w:kern w:val="0"/>
          <w:sz w:val="32"/>
          <w:szCs w:val="40"/>
          <w:highlight w:val="none"/>
          <w:lang w:eastAsia="zh-CN"/>
        </w:rPr>
        <w:t>）</w:t>
      </w:r>
      <w:bookmarkEnd w:id="511"/>
    </w:p>
    <w:p w14:paraId="19AD6713">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jc w:val="both"/>
        <w:textAlignment w:val="auto"/>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0"/>
          <w:sz w:val="24"/>
          <w:szCs w:val="32"/>
          <w:highlight w:val="none"/>
          <w:u w:val="single"/>
          <w:lang w:val="en-US" w:eastAsia="zh-CN"/>
        </w:rPr>
        <w:t xml:space="preserve">    （采购人名称）   </w:t>
      </w:r>
      <w:r>
        <w:rPr>
          <w:rFonts w:hint="eastAsia" w:ascii="宋体" w:hAnsi="宋体" w:eastAsia="宋体" w:cs="宋体"/>
          <w:color w:val="auto"/>
          <w:kern w:val="0"/>
          <w:sz w:val="24"/>
          <w:szCs w:val="32"/>
          <w:highlight w:val="none"/>
        </w:rPr>
        <w:t>单位的</w:t>
      </w:r>
      <w:r>
        <w:rPr>
          <w:rFonts w:hint="eastAsia" w:ascii="宋体" w:hAnsi="宋体" w:eastAsia="宋体" w:cs="宋体"/>
          <w:color w:val="auto"/>
          <w:kern w:val="0"/>
          <w:sz w:val="24"/>
          <w:szCs w:val="32"/>
          <w:highlight w:val="none"/>
          <w:u w:val="single"/>
          <w:lang w:val="en-US" w:eastAsia="zh-CN"/>
        </w:rPr>
        <w:t xml:space="preserve">   （项目名称）  </w:t>
      </w:r>
      <w:r>
        <w:rPr>
          <w:rFonts w:hint="eastAsia" w:ascii="宋体" w:hAnsi="宋体" w:eastAsia="宋体" w:cs="宋体"/>
          <w:color w:val="auto"/>
          <w:kern w:val="0"/>
          <w:sz w:val="24"/>
          <w:szCs w:val="32"/>
          <w:highlight w:val="none"/>
          <w:lang w:val="en-US" w:eastAsia="zh-CN"/>
        </w:rPr>
        <w:t xml:space="preserve"> </w:t>
      </w:r>
      <w:r>
        <w:rPr>
          <w:rFonts w:hint="eastAsia" w:ascii="宋体" w:hAnsi="宋体" w:eastAsia="宋体" w:cs="宋体"/>
          <w:color w:val="auto"/>
          <w:kern w:val="0"/>
          <w:sz w:val="24"/>
          <w:szCs w:val="32"/>
          <w:highlight w:val="none"/>
        </w:rPr>
        <w:t>项目</w:t>
      </w:r>
      <w:r>
        <w:rPr>
          <w:rFonts w:hint="eastAsia" w:ascii="宋体" w:hAnsi="宋体" w:eastAsia="宋体" w:cs="宋体"/>
          <w:color w:val="auto"/>
          <w:spacing w:val="6"/>
          <w:sz w:val="24"/>
          <w:szCs w:val="24"/>
          <w:highlight w:val="none"/>
        </w:rPr>
        <w:t>采购活动由本单位承担工程。</w:t>
      </w:r>
    </w:p>
    <w:p w14:paraId="484691B8">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720" w:firstLineChars="300"/>
        <w:jc w:val="both"/>
        <w:textAlignment w:val="auto"/>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本单位对上述声明的真实性负责。如有虚假，将依法承担相应责任。</w:t>
      </w:r>
    </w:p>
    <w:p w14:paraId="7C3C3E87">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p>
    <w:p w14:paraId="5B74C929">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p>
    <w:p w14:paraId="3B11A53D">
      <w:pPr>
        <w:widowControl/>
        <w:spacing w:before="100" w:beforeAutospacing="1" w:after="100" w:afterAutospacing="1" w:line="330" w:lineRule="atLeast"/>
        <w:ind w:firstLine="3600" w:firstLineChars="1500"/>
        <w:jc w:val="both"/>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残疾人福利性单位名称（盖单位章</w:t>
      </w:r>
      <w:r>
        <w:rPr>
          <w:rFonts w:hint="eastAsia" w:ascii="宋体" w:hAnsi="宋体" w:eastAsia="宋体" w:cs="宋体"/>
          <w:color w:val="auto"/>
          <w:kern w:val="0"/>
          <w:sz w:val="24"/>
          <w:szCs w:val="32"/>
          <w:highlight w:val="none"/>
          <w:lang w:eastAsia="zh-CN"/>
        </w:rPr>
        <w:t>）：</w:t>
      </w:r>
      <w:r>
        <w:rPr>
          <w:rFonts w:hint="eastAsia" w:ascii="宋体" w:hAnsi="宋体" w:eastAsia="宋体" w:cs="宋体"/>
          <w:color w:val="auto"/>
          <w:kern w:val="0"/>
          <w:sz w:val="24"/>
          <w:szCs w:val="32"/>
          <w:highlight w:val="none"/>
        </w:rPr>
        <w:t>______________</w:t>
      </w:r>
    </w:p>
    <w:p w14:paraId="47B2FD94">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 xml:space="preserve">                 </w:t>
      </w:r>
    </w:p>
    <w:p w14:paraId="53DEAF45">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lang w:val="en-US" w:eastAsia="zh-CN"/>
        </w:rPr>
        <w:t xml:space="preserve">                  </w:t>
      </w:r>
      <w:r>
        <w:rPr>
          <w:rFonts w:hint="eastAsia" w:ascii="宋体" w:hAnsi="宋体" w:eastAsia="宋体" w:cs="宋体"/>
          <w:color w:val="auto"/>
          <w:kern w:val="0"/>
          <w:sz w:val="24"/>
          <w:szCs w:val="32"/>
          <w:highlight w:val="none"/>
        </w:rPr>
        <w:t xml:space="preserve">日  期：__________________                   </w:t>
      </w:r>
    </w:p>
    <w:p w14:paraId="59351EA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132D21B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1.残疾人福利性单位视同小型、微型企业，享受预留份额、评审中价格扣除等促进中小企业发展的政府采购政策。残疾人福利性单位属于小型、微型企业的，不重复享受政策。</w:t>
      </w:r>
    </w:p>
    <w:p w14:paraId="4F12CD27">
      <w:pPr>
        <w:spacing w:line="360" w:lineRule="auto"/>
        <w:rPr>
          <w:rFonts w:ascii="仿宋_GB2312" w:hAnsi="仿宋_GB2312" w:eastAsia="仿宋_GB2312" w:cs="仿宋"/>
          <w:color w:val="auto"/>
          <w:highlight w:val="none"/>
        </w:rPr>
      </w:pPr>
      <w:r>
        <w:rPr>
          <w:rFonts w:hint="eastAsia" w:ascii="宋体" w:hAnsi="宋体" w:eastAsia="宋体" w:cs="宋体"/>
          <w:color w:val="auto"/>
          <w:sz w:val="24"/>
          <w:szCs w:val="24"/>
          <w:highlight w:val="none"/>
        </w:rPr>
        <w:t>2.供应商为非残疾人福利性单位的，不得提供此声明，提供此声明的，声明无效。</w:t>
      </w:r>
    </w:p>
    <w:p w14:paraId="207FB583">
      <w:pPr>
        <w:widowControl/>
        <w:spacing w:before="100" w:beforeAutospacing="1" w:after="100" w:afterAutospacing="1" w:line="330" w:lineRule="atLeast"/>
        <w:ind w:firstLine="420"/>
        <w:jc w:val="left"/>
        <w:rPr>
          <w:rFonts w:hint="eastAsia" w:ascii="宋体" w:hAnsi="宋体" w:eastAsia="宋体" w:cs="宋体"/>
          <w:color w:val="auto"/>
          <w:kern w:val="0"/>
          <w:highlight w:val="none"/>
        </w:rPr>
      </w:pPr>
    </w:p>
    <w:p w14:paraId="32AE18A5">
      <w:pPr>
        <w:spacing w:line="240" w:lineRule="atLeast"/>
        <w:ind w:left="1080" w:leftChars="257" w:hanging="540"/>
        <w:jc w:val="center"/>
        <w:rPr>
          <w:rFonts w:hint="eastAsia" w:ascii="宋体" w:hAnsi="宋体" w:eastAsia="宋体" w:cs="宋体"/>
          <w:b/>
          <w:color w:val="auto"/>
          <w:kern w:val="0"/>
          <w:szCs w:val="20"/>
          <w:highlight w:val="none"/>
        </w:rPr>
      </w:pPr>
      <w:r>
        <w:rPr>
          <w:rFonts w:hint="eastAsia" w:ascii="宋体" w:hAnsi="宋体" w:eastAsia="宋体" w:cs="宋体"/>
          <w:b/>
          <w:color w:val="auto"/>
          <w:kern w:val="0"/>
          <w:szCs w:val="20"/>
          <w:highlight w:val="none"/>
        </w:rPr>
        <w:t>　</w:t>
      </w:r>
    </w:p>
    <w:p w14:paraId="509E174E">
      <w:pPr>
        <w:pStyle w:val="34"/>
        <w:rPr>
          <w:rFonts w:hint="eastAsia" w:ascii="宋体" w:hAnsi="宋体" w:eastAsia="宋体" w:cs="宋体"/>
          <w:b/>
          <w:color w:val="auto"/>
          <w:szCs w:val="20"/>
          <w:highlight w:val="none"/>
        </w:rPr>
      </w:pPr>
      <w:r>
        <w:rPr>
          <w:rFonts w:hint="eastAsia" w:ascii="宋体" w:hAnsi="宋体" w:eastAsia="宋体" w:cs="宋体"/>
          <w:b w:val="0"/>
          <w:color w:val="auto"/>
          <w:highlight w:val="none"/>
        </w:rPr>
        <w:br w:type="page"/>
      </w:r>
    </w:p>
    <w:p w14:paraId="7EF7F2CC">
      <w:pPr>
        <w:pStyle w:val="34"/>
        <w:ind w:firstLine="2560" w:firstLineChars="800"/>
        <w:outlineLvl w:val="2"/>
        <w:rPr>
          <w:rFonts w:hint="eastAsia" w:ascii="宋体" w:hAnsi="宋体" w:eastAsia="宋体" w:cs="宋体"/>
          <w:color w:val="auto"/>
          <w:kern w:val="0"/>
          <w:sz w:val="32"/>
          <w:szCs w:val="40"/>
          <w:highlight w:val="none"/>
          <w:lang w:val="en-US" w:eastAsia="zh-CN" w:bidi="ar-SA"/>
        </w:rPr>
      </w:pPr>
      <w:bookmarkStart w:id="512" w:name="_Toc9423"/>
      <w:r>
        <w:rPr>
          <w:rFonts w:hint="eastAsia" w:hAnsi="宋体" w:cs="宋体"/>
          <w:color w:val="auto"/>
          <w:kern w:val="0"/>
          <w:sz w:val="32"/>
          <w:szCs w:val="40"/>
          <w:highlight w:val="none"/>
          <w:lang w:val="en-US" w:eastAsia="zh-CN" w:bidi="ar-SA"/>
        </w:rPr>
        <w:t>7</w:t>
      </w:r>
      <w:r>
        <w:rPr>
          <w:rFonts w:hint="eastAsia" w:ascii="宋体" w:hAnsi="宋体" w:eastAsia="宋体" w:cs="宋体"/>
          <w:color w:val="auto"/>
          <w:kern w:val="0"/>
          <w:sz w:val="32"/>
          <w:szCs w:val="40"/>
          <w:highlight w:val="none"/>
          <w:lang w:val="en-US" w:eastAsia="zh-CN" w:bidi="ar-SA"/>
        </w:rPr>
        <w:t>-3 监狱企业证明（可选）</w:t>
      </w:r>
      <w:bookmarkEnd w:id="512"/>
    </w:p>
    <w:p w14:paraId="0C77C7F6">
      <w:pPr>
        <w:pStyle w:val="34"/>
        <w:rPr>
          <w:rFonts w:hint="eastAsia" w:ascii="宋体" w:hAnsi="宋体" w:eastAsia="宋体" w:cs="宋体"/>
          <w:b/>
          <w:color w:val="auto"/>
          <w:szCs w:val="20"/>
          <w:highlight w:val="none"/>
        </w:rPr>
      </w:pPr>
    </w:p>
    <w:p w14:paraId="71CF3010">
      <w:pPr>
        <w:pStyle w:val="34"/>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color w:val="auto"/>
          <w:szCs w:val="20"/>
          <w:highlight w:val="none"/>
        </w:rPr>
      </w:pPr>
    </w:p>
    <w:p w14:paraId="06C24EA0">
      <w:pPr>
        <w:pStyle w:val="34"/>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color w:val="auto"/>
          <w:szCs w:val="20"/>
          <w:highlight w:val="none"/>
        </w:rPr>
      </w:pPr>
      <w:r>
        <w:rPr>
          <w:rFonts w:hint="eastAsia" w:ascii="宋体" w:hAnsi="宋体" w:eastAsia="宋体" w:cs="宋体"/>
          <w:b w:val="0"/>
          <w:bCs/>
          <w:color w:val="auto"/>
          <w:szCs w:val="20"/>
          <w:highlight w:val="none"/>
        </w:rPr>
        <w:t>注：1.监狱企业参加政府采购活动时，应当提供由省级以上监狱管理局、戒毒管理局（含新疆生产建设兵团）出具的属于监狱企业的证明文件，并加盖单位公章。</w:t>
      </w:r>
    </w:p>
    <w:p w14:paraId="106B774A">
      <w:pPr>
        <w:pStyle w:val="34"/>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color w:val="auto"/>
          <w:szCs w:val="20"/>
          <w:highlight w:val="none"/>
        </w:rPr>
      </w:pPr>
      <w:r>
        <w:rPr>
          <w:rFonts w:hint="eastAsia" w:ascii="宋体" w:hAnsi="宋体" w:eastAsia="宋体" w:cs="宋体"/>
          <w:b w:val="0"/>
          <w:bCs/>
          <w:color w:val="auto"/>
          <w:szCs w:val="20"/>
          <w:highlight w:val="none"/>
        </w:rPr>
        <w:t>2.监狱企业视同小型、微型企业，享受预留份额、评审中价格扣除等政府采购促进中小企业发展的政府采购政策。监狱企业属于小型、微型企业的，不重复享受政策。</w:t>
      </w:r>
    </w:p>
    <w:p w14:paraId="22C5315A">
      <w:pPr>
        <w:pStyle w:val="34"/>
        <w:rPr>
          <w:rFonts w:hint="eastAsia" w:ascii="宋体" w:hAnsi="宋体" w:eastAsia="宋体" w:cs="宋体"/>
          <w:b/>
          <w:color w:val="auto"/>
          <w:szCs w:val="20"/>
          <w:highlight w:val="none"/>
        </w:rPr>
      </w:pPr>
    </w:p>
    <w:p w14:paraId="11B91067">
      <w:pPr>
        <w:pStyle w:val="34"/>
        <w:rPr>
          <w:rFonts w:hint="eastAsia" w:ascii="宋体" w:hAnsi="宋体" w:eastAsia="宋体" w:cs="宋体"/>
          <w:b/>
          <w:color w:val="auto"/>
          <w:szCs w:val="20"/>
          <w:highlight w:val="none"/>
        </w:rPr>
      </w:pPr>
    </w:p>
    <w:p w14:paraId="2998878D">
      <w:pPr>
        <w:pStyle w:val="34"/>
        <w:rPr>
          <w:rFonts w:hint="eastAsia" w:ascii="宋体" w:hAnsi="宋体" w:eastAsia="宋体" w:cs="宋体"/>
          <w:b/>
          <w:color w:val="auto"/>
          <w:szCs w:val="20"/>
          <w:highlight w:val="none"/>
        </w:rPr>
      </w:pPr>
    </w:p>
    <w:p w14:paraId="144C81C8">
      <w:pPr>
        <w:spacing w:line="240" w:lineRule="atLeast"/>
        <w:ind w:left="1080" w:leftChars="257" w:hanging="540"/>
        <w:jc w:val="center"/>
        <w:rPr>
          <w:rFonts w:hint="eastAsia" w:ascii="宋体" w:hAnsi="宋体" w:eastAsia="宋体" w:cs="宋体"/>
          <w:b/>
          <w:color w:val="auto"/>
          <w:kern w:val="0"/>
          <w:szCs w:val="20"/>
          <w:highlight w:val="none"/>
        </w:rPr>
      </w:pPr>
    </w:p>
    <w:p w14:paraId="0167F167">
      <w:pPr>
        <w:pStyle w:val="14"/>
        <w:spacing w:line="360" w:lineRule="auto"/>
        <w:ind w:left="1080" w:leftChars="257" w:hanging="540"/>
        <w:jc w:val="left"/>
        <w:outlineLvl w:val="2"/>
        <w:rPr>
          <w:rFonts w:hint="eastAsia" w:ascii="宋体" w:hAnsi="宋体" w:eastAsia="宋体" w:cs="宋体"/>
          <w:color w:val="auto"/>
          <w:sz w:val="24"/>
          <w:highlight w:val="none"/>
          <w:lang w:eastAsia="zh-CN"/>
        </w:rPr>
      </w:pPr>
      <w:bookmarkStart w:id="513" w:name="_Toc7738"/>
      <w:bookmarkStart w:id="514" w:name="_Toc9764"/>
      <w:bookmarkStart w:id="515" w:name="_Toc19819"/>
      <w:bookmarkStart w:id="516" w:name="_Toc1118"/>
      <w:bookmarkStart w:id="517" w:name="_Toc3869"/>
      <w:bookmarkStart w:id="518" w:name="_Toc5404"/>
      <w:r>
        <w:rPr>
          <w:rFonts w:hint="eastAsia" w:ascii="宋体" w:hAnsi="宋体" w:eastAsia="宋体" w:cs="宋体"/>
          <w:b/>
          <w:bCs/>
          <w:color w:val="auto"/>
          <w:kern w:val="0"/>
          <w:sz w:val="24"/>
          <w:szCs w:val="24"/>
          <w:highlight w:val="none"/>
          <w:lang w:val="en-US" w:eastAsia="zh-CN" w:bidi="ar"/>
        </w:rPr>
        <w:t>响应文件包括但不仅限于上述内容，如有不足，请自行补充提供</w:t>
      </w:r>
      <w:bookmarkEnd w:id="513"/>
      <w:bookmarkEnd w:id="514"/>
      <w:bookmarkEnd w:id="515"/>
      <w:bookmarkEnd w:id="516"/>
      <w:bookmarkEnd w:id="517"/>
      <w:bookmarkEnd w:id="518"/>
    </w:p>
    <w:p w14:paraId="6A09EF20">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  </w:t>
      </w:r>
    </w:p>
    <w:p w14:paraId="0BDD5198">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u w:val="none"/>
          <w:lang w:val="en-US" w:eastAsia="zh-CN"/>
        </w:rPr>
      </w:pPr>
    </w:p>
    <w:p w14:paraId="291EA2AC">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u w:val="none"/>
          <w:lang w:val="en-US" w:eastAsia="zh-CN"/>
        </w:rPr>
      </w:pPr>
    </w:p>
    <w:p w14:paraId="39149C85">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u w:val="none"/>
          <w:lang w:val="en-US" w:eastAsia="zh-CN"/>
        </w:rPr>
      </w:pPr>
    </w:p>
    <w:p w14:paraId="2B40C6F4">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u w:val="none"/>
          <w:lang w:val="en-US" w:eastAsia="zh-CN"/>
        </w:rPr>
      </w:pPr>
    </w:p>
    <w:p w14:paraId="283BC5D0">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u w:val="none"/>
          <w:lang w:val="en-US" w:eastAsia="zh-CN"/>
        </w:rPr>
      </w:pPr>
    </w:p>
    <w:p w14:paraId="5C25EDC9">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u w:val="none"/>
          <w:lang w:val="en-US" w:eastAsia="zh-CN"/>
        </w:rPr>
      </w:pPr>
    </w:p>
    <w:p w14:paraId="211B9753">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u w:val="none"/>
          <w:lang w:val="en-US" w:eastAsia="zh-CN"/>
        </w:rPr>
      </w:pPr>
    </w:p>
    <w:p w14:paraId="778B6557">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u w:val="none"/>
          <w:lang w:val="en-US" w:eastAsia="zh-CN"/>
        </w:rPr>
      </w:pPr>
    </w:p>
    <w:p w14:paraId="7E06986A">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u w:val="none"/>
          <w:lang w:val="en-US" w:eastAsia="zh-CN"/>
        </w:rPr>
      </w:pPr>
    </w:p>
    <w:p w14:paraId="07A82D46">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u w:val="none"/>
          <w:lang w:val="en-US" w:eastAsia="zh-CN"/>
        </w:rPr>
      </w:pPr>
    </w:p>
    <w:p w14:paraId="09A0DC32">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u w:val="none"/>
          <w:lang w:val="en-US" w:eastAsia="zh-CN"/>
        </w:rPr>
      </w:pPr>
    </w:p>
    <w:p w14:paraId="7A427659">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u w:val="none"/>
          <w:lang w:val="en-US" w:eastAsia="zh-CN"/>
        </w:rPr>
      </w:pPr>
    </w:p>
    <w:p w14:paraId="60123C4A">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u w:val="none"/>
          <w:lang w:val="en-US" w:eastAsia="zh-CN"/>
        </w:rPr>
      </w:pPr>
    </w:p>
    <w:p w14:paraId="414A13D5">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u w:val="none"/>
          <w:lang w:val="en-US" w:eastAsia="zh-CN"/>
        </w:rPr>
      </w:pPr>
    </w:p>
    <w:p w14:paraId="2B60F4B1">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u w:val="none"/>
          <w:lang w:val="en-US" w:eastAsia="zh-CN"/>
        </w:rPr>
      </w:pPr>
    </w:p>
    <w:p w14:paraId="40531DC1">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u w:val="none"/>
          <w:lang w:val="en-US" w:eastAsia="zh-CN"/>
        </w:rPr>
      </w:pPr>
    </w:p>
    <w:p w14:paraId="302175AC">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u w:val="none"/>
          <w:lang w:val="en-US" w:eastAsia="zh-CN"/>
        </w:rPr>
      </w:pPr>
    </w:p>
    <w:p w14:paraId="5C2BBA17">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u w:val="none"/>
          <w:lang w:val="en-US" w:eastAsia="zh-CN"/>
        </w:rPr>
      </w:pPr>
    </w:p>
    <w:p w14:paraId="3DD5A117">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32"/>
          <w:szCs w:val="32"/>
          <w:highlight w:val="none"/>
          <w:u w:val="none"/>
          <w:lang w:val="en-US" w:eastAsia="zh-CN"/>
        </w:rPr>
        <w:sectPr>
          <w:footerReference r:id="rId7" w:type="default"/>
          <w:pgSz w:w="11906" w:h="16838"/>
          <w:pgMar w:top="1440" w:right="1686" w:bottom="1440" w:left="1180" w:header="851" w:footer="992" w:gutter="0"/>
          <w:pgNumType w:fmt="decimal"/>
          <w:cols w:space="0" w:num="1"/>
          <w:rtlGutter w:val="0"/>
          <w:docGrid w:type="lines" w:linePitch="312" w:charSpace="0"/>
        </w:sectPr>
      </w:pPr>
    </w:p>
    <w:p w14:paraId="0E3B58C9">
      <w:pPr>
        <w:pStyle w:val="34"/>
        <w:ind w:firstLine="2560" w:firstLineChars="800"/>
        <w:outlineLvl w:val="2"/>
        <w:rPr>
          <w:rFonts w:hint="eastAsia" w:ascii="宋体" w:hAnsi="宋体" w:eastAsia="宋体" w:cs="宋体"/>
          <w:color w:val="auto"/>
          <w:kern w:val="0"/>
          <w:sz w:val="32"/>
          <w:szCs w:val="40"/>
          <w:highlight w:val="none"/>
          <w:lang w:val="en-US" w:eastAsia="zh-CN" w:bidi="ar-SA"/>
        </w:rPr>
      </w:pPr>
      <w:bookmarkStart w:id="519" w:name="_Toc30541"/>
      <w:r>
        <w:rPr>
          <w:rFonts w:hint="eastAsia" w:hAnsi="宋体" w:cs="宋体"/>
          <w:color w:val="auto"/>
          <w:kern w:val="0"/>
          <w:sz w:val="32"/>
          <w:szCs w:val="40"/>
          <w:highlight w:val="none"/>
          <w:lang w:val="en-US" w:eastAsia="zh-CN" w:bidi="ar-SA"/>
        </w:rPr>
        <w:t>8、</w:t>
      </w:r>
      <w:r>
        <w:rPr>
          <w:rFonts w:hint="eastAsia" w:ascii="宋体" w:hAnsi="宋体" w:eastAsia="宋体" w:cs="宋体"/>
          <w:color w:val="auto"/>
          <w:kern w:val="0"/>
          <w:sz w:val="32"/>
          <w:szCs w:val="40"/>
          <w:highlight w:val="none"/>
          <w:lang w:val="en-US" w:eastAsia="zh-CN" w:bidi="ar-SA"/>
        </w:rPr>
        <w:t>政府采购诚信投标承诺书</w:t>
      </w:r>
      <w:bookmarkEnd w:id="519"/>
    </w:p>
    <w:p w14:paraId="3FCF72AD">
      <w:pPr>
        <w:spacing w:before="161" w:line="222" w:lineRule="auto"/>
        <w:rPr>
          <w:rFonts w:hint="eastAsia" w:ascii="宋体" w:hAnsi="宋体" w:eastAsia="宋体" w:cs="宋体"/>
          <w:color w:val="auto"/>
          <w:sz w:val="24"/>
          <w:szCs w:val="24"/>
        </w:rPr>
      </w:pPr>
      <w:r>
        <w:rPr>
          <w:rFonts w:hint="eastAsia" w:ascii="宋体" w:hAnsi="宋体" w:eastAsia="宋体" w:cs="宋体"/>
          <w:color w:val="auto"/>
          <w:spacing w:val="8"/>
          <w:sz w:val="24"/>
          <w:szCs w:val="24"/>
          <w:u w:val="single" w:color="auto"/>
        </w:rPr>
        <w:t>(采购人)</w:t>
      </w:r>
      <w:r>
        <w:rPr>
          <w:rFonts w:hint="eastAsia" w:ascii="宋体" w:hAnsi="宋体" w:eastAsia="宋体" w:cs="宋体"/>
          <w:color w:val="auto"/>
          <w:sz w:val="24"/>
          <w:szCs w:val="24"/>
          <w:u w:val="single" w:color="auto"/>
        </w:rPr>
        <w:t xml:space="preserve">  </w:t>
      </w:r>
    </w:p>
    <w:p w14:paraId="7C169480">
      <w:pPr>
        <w:spacing w:before="116" w:line="311" w:lineRule="auto"/>
        <w:ind w:left="139" w:right="81" w:firstLine="370"/>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7"/>
          <w:sz w:val="24"/>
          <w:szCs w:val="24"/>
        </w:rPr>
        <w:t xml:space="preserve"> </w:t>
      </w:r>
      <w:r>
        <w:rPr>
          <w:rFonts w:hint="eastAsia" w:ascii="宋体" w:hAnsi="宋体" w:eastAsia="宋体" w:cs="宋体"/>
          <w:color w:val="auto"/>
          <w:sz w:val="24"/>
          <w:szCs w:val="24"/>
        </w:rPr>
        <w:t>(投标人名称)已详细阅读了</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99"/>
          <w:sz w:val="24"/>
          <w:szCs w:val="24"/>
        </w:rPr>
        <w:t xml:space="preserve"> </w:t>
      </w:r>
      <w:r>
        <w:rPr>
          <w:rFonts w:hint="eastAsia" w:ascii="宋体" w:hAnsi="宋体" w:eastAsia="宋体" w:cs="宋体"/>
          <w:color w:val="auto"/>
          <w:sz w:val="24"/>
          <w:szCs w:val="24"/>
        </w:rPr>
        <w:t xml:space="preserve">项目 </w:t>
      </w:r>
      <w:r>
        <w:rPr>
          <w:rFonts w:hint="eastAsia" w:ascii="宋体" w:hAnsi="宋体" w:eastAsia="宋体" w:cs="宋体"/>
          <w:color w:val="auto"/>
          <w:spacing w:val="-16"/>
          <w:sz w:val="24"/>
          <w:szCs w:val="24"/>
        </w:rPr>
        <w:t>(项目编号：</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10"/>
          <w:sz w:val="24"/>
          <w:szCs w:val="24"/>
          <w:u w:val="single" w:color="auto"/>
        </w:rPr>
        <w:t xml:space="preserve">         </w:t>
      </w:r>
      <w:r>
        <w:rPr>
          <w:rFonts w:hint="eastAsia" w:ascii="宋体" w:hAnsi="宋体" w:eastAsia="宋体" w:cs="宋体"/>
          <w:color w:val="auto"/>
          <w:spacing w:val="-100"/>
          <w:sz w:val="24"/>
          <w:szCs w:val="24"/>
        </w:rPr>
        <w:t xml:space="preserve"> </w:t>
      </w:r>
      <w:r>
        <w:rPr>
          <w:rFonts w:hint="eastAsia" w:ascii="宋体" w:hAnsi="宋体" w:eastAsia="宋体" w:cs="宋体"/>
          <w:color w:val="auto"/>
          <w:spacing w:val="-16"/>
          <w:sz w:val="24"/>
          <w:szCs w:val="24"/>
        </w:rPr>
        <w:t>)</w:t>
      </w:r>
      <w:r>
        <w:rPr>
          <w:rFonts w:hint="eastAsia" w:ascii="宋体" w:hAnsi="宋体" w:eastAsia="宋体" w:cs="宋体"/>
          <w:color w:val="auto"/>
          <w:spacing w:val="-16"/>
          <w:sz w:val="24"/>
          <w:szCs w:val="24"/>
          <w:lang w:val="en-US" w:eastAsia="zh-CN"/>
        </w:rPr>
        <w:t>谈判</w:t>
      </w:r>
      <w:r>
        <w:rPr>
          <w:rFonts w:hint="eastAsia" w:ascii="宋体" w:hAnsi="宋体" w:eastAsia="宋体" w:cs="宋体"/>
          <w:color w:val="auto"/>
          <w:spacing w:val="-16"/>
          <w:sz w:val="24"/>
          <w:szCs w:val="24"/>
        </w:rPr>
        <w:t>文件，</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6"/>
          <w:sz w:val="24"/>
          <w:szCs w:val="24"/>
        </w:rPr>
        <w:t>自愿参加本次投标，现就有关事项郑重</w:t>
      </w:r>
    </w:p>
    <w:p w14:paraId="56934A56">
      <w:pPr>
        <w:spacing w:line="222" w:lineRule="auto"/>
        <w:rPr>
          <w:rFonts w:hint="eastAsia" w:ascii="宋体" w:hAnsi="宋体" w:eastAsia="宋体" w:cs="宋体"/>
          <w:color w:val="auto"/>
          <w:sz w:val="24"/>
          <w:szCs w:val="24"/>
        </w:rPr>
      </w:pPr>
      <w:r>
        <w:rPr>
          <w:rFonts w:hint="eastAsia" w:ascii="宋体" w:hAnsi="宋体" w:eastAsia="宋体" w:cs="宋体"/>
          <w:color w:val="auto"/>
          <w:spacing w:val="-12"/>
          <w:sz w:val="24"/>
          <w:szCs w:val="24"/>
        </w:rPr>
        <w:t>承诺如下：</w:t>
      </w:r>
    </w:p>
    <w:p w14:paraId="0BB6874F">
      <w:pPr>
        <w:spacing w:before="114" w:line="311" w:lineRule="auto"/>
        <w:ind w:right="129" w:firstLine="510"/>
        <w:jc w:val="both"/>
        <w:rPr>
          <w:rFonts w:hint="eastAsia" w:ascii="宋体" w:hAnsi="宋体" w:eastAsia="宋体" w:cs="宋体"/>
          <w:color w:val="auto"/>
          <w:sz w:val="24"/>
          <w:szCs w:val="24"/>
        </w:rPr>
      </w:pPr>
      <w:r>
        <w:rPr>
          <w:rFonts w:hint="eastAsia" w:ascii="宋体" w:hAnsi="宋体" w:eastAsia="宋体" w:cs="宋体"/>
          <w:color w:val="auto"/>
          <w:spacing w:val="-9"/>
          <w:sz w:val="24"/>
          <w:szCs w:val="24"/>
        </w:rPr>
        <w:t>一、诚信投标，材料真实。我公司保证所提供的全部材料</w:t>
      </w:r>
      <w:r>
        <w:rPr>
          <w:rFonts w:hint="eastAsia" w:ascii="宋体" w:hAnsi="宋体" w:eastAsia="宋体" w:cs="宋体"/>
          <w:color w:val="auto"/>
          <w:spacing w:val="-10"/>
          <w:sz w:val="24"/>
          <w:szCs w:val="24"/>
        </w:rPr>
        <w:t>、投标内容均真</w:t>
      </w:r>
      <w:r>
        <w:rPr>
          <w:rFonts w:hint="eastAsia" w:ascii="宋体" w:hAnsi="宋体" w:eastAsia="宋体" w:cs="宋体"/>
          <w:color w:val="auto"/>
          <w:spacing w:val="-9"/>
          <w:sz w:val="24"/>
          <w:szCs w:val="24"/>
        </w:rPr>
        <w:t>实、合法、有效，保证不出借或者借用其他企业</w:t>
      </w:r>
      <w:r>
        <w:rPr>
          <w:rFonts w:hint="eastAsia" w:ascii="宋体" w:hAnsi="宋体" w:eastAsia="宋体" w:cs="宋体"/>
          <w:color w:val="auto"/>
          <w:spacing w:val="-10"/>
          <w:sz w:val="24"/>
          <w:szCs w:val="24"/>
        </w:rPr>
        <w:t>资质，不以他人名义投标，不</w:t>
      </w:r>
      <w:r>
        <w:rPr>
          <w:rFonts w:hint="eastAsia" w:ascii="宋体" w:hAnsi="宋体" w:eastAsia="宋体" w:cs="宋体"/>
          <w:color w:val="auto"/>
          <w:spacing w:val="-9"/>
          <w:sz w:val="24"/>
          <w:szCs w:val="24"/>
        </w:rPr>
        <w:t>弄虚作假；未列入失信被执行人、重大税收违法案件当事</w:t>
      </w:r>
      <w:r>
        <w:rPr>
          <w:rFonts w:hint="eastAsia" w:ascii="宋体" w:hAnsi="宋体" w:eastAsia="宋体" w:cs="宋体"/>
          <w:color w:val="auto"/>
          <w:spacing w:val="-10"/>
          <w:sz w:val="24"/>
          <w:szCs w:val="24"/>
        </w:rPr>
        <w:t>人名单、政府采购严</w:t>
      </w:r>
      <w:r>
        <w:rPr>
          <w:rFonts w:hint="eastAsia" w:ascii="宋体" w:hAnsi="宋体" w:eastAsia="宋体" w:cs="宋体"/>
          <w:color w:val="auto"/>
          <w:spacing w:val="-9"/>
          <w:sz w:val="24"/>
          <w:szCs w:val="24"/>
        </w:rPr>
        <w:t>重违法失信行为记录名单及其他不符合《中华人民共和国政府采</w:t>
      </w:r>
      <w:r>
        <w:rPr>
          <w:rFonts w:hint="eastAsia" w:ascii="宋体" w:hAnsi="宋体" w:eastAsia="宋体" w:cs="宋体"/>
          <w:color w:val="auto"/>
          <w:spacing w:val="-10"/>
          <w:sz w:val="24"/>
          <w:szCs w:val="24"/>
        </w:rPr>
        <w:t>购法》第二十</w:t>
      </w:r>
      <w:r>
        <w:rPr>
          <w:rFonts w:hint="eastAsia" w:ascii="宋体" w:hAnsi="宋体" w:eastAsia="宋体" w:cs="宋体"/>
          <w:color w:val="auto"/>
          <w:spacing w:val="-15"/>
          <w:sz w:val="24"/>
          <w:szCs w:val="24"/>
        </w:rPr>
        <w:t>二条规定条件。</w:t>
      </w:r>
    </w:p>
    <w:p w14:paraId="164E6172">
      <w:pPr>
        <w:spacing w:before="114" w:line="311" w:lineRule="auto"/>
        <w:ind w:right="164" w:firstLine="510"/>
        <w:jc w:val="both"/>
        <w:rPr>
          <w:rFonts w:hint="eastAsia" w:ascii="宋体" w:hAnsi="宋体" w:eastAsia="宋体" w:cs="宋体"/>
          <w:color w:val="auto"/>
          <w:sz w:val="24"/>
          <w:szCs w:val="24"/>
        </w:rPr>
      </w:pPr>
      <w:r>
        <w:rPr>
          <w:rFonts w:hint="eastAsia" w:ascii="宋体" w:hAnsi="宋体" w:eastAsia="宋体" w:cs="宋体"/>
          <w:color w:val="auto"/>
          <w:spacing w:val="-11"/>
          <w:sz w:val="24"/>
          <w:szCs w:val="24"/>
        </w:rPr>
        <w:t>二、遵纪守法，公平竞争。不与其他投标人相互串通、哄抬价格，不排挤</w:t>
      </w:r>
      <w:r>
        <w:rPr>
          <w:rFonts w:hint="eastAsia" w:ascii="宋体" w:hAnsi="宋体" w:eastAsia="宋体" w:cs="宋体"/>
          <w:color w:val="auto"/>
          <w:spacing w:val="-9"/>
          <w:sz w:val="24"/>
          <w:szCs w:val="24"/>
        </w:rPr>
        <w:t>其他投标人，不损害招标人的合法权益；不向</w:t>
      </w:r>
      <w:r>
        <w:rPr>
          <w:rFonts w:hint="eastAsia" w:ascii="宋体" w:hAnsi="宋体" w:eastAsia="宋体" w:cs="宋体"/>
          <w:color w:val="auto"/>
          <w:spacing w:val="-10"/>
          <w:sz w:val="24"/>
          <w:szCs w:val="24"/>
        </w:rPr>
        <w:t>招标人、招标代理机构、评标委</w:t>
      </w:r>
      <w:r>
        <w:rPr>
          <w:rFonts w:hint="eastAsia" w:ascii="宋体" w:hAnsi="宋体" w:eastAsia="宋体" w:cs="宋体"/>
          <w:color w:val="auto"/>
          <w:spacing w:val="-11"/>
          <w:sz w:val="24"/>
          <w:szCs w:val="24"/>
        </w:rPr>
        <w:t>员会成员等及其他参与招标活动的人员行贿或采用其他不正当手段谋取中标。</w:t>
      </w:r>
    </w:p>
    <w:p w14:paraId="43076EE4">
      <w:pPr>
        <w:spacing w:before="124" w:line="310" w:lineRule="auto"/>
        <w:ind w:right="123" w:firstLine="510"/>
        <w:jc w:val="both"/>
        <w:rPr>
          <w:rFonts w:hint="eastAsia" w:ascii="宋体" w:hAnsi="宋体" w:eastAsia="宋体" w:cs="宋体"/>
          <w:color w:val="auto"/>
          <w:sz w:val="24"/>
          <w:szCs w:val="24"/>
        </w:rPr>
      </w:pPr>
      <w:r>
        <w:rPr>
          <w:rFonts w:hint="eastAsia" w:ascii="宋体" w:hAnsi="宋体" w:eastAsia="宋体" w:cs="宋体"/>
          <w:color w:val="auto"/>
          <w:spacing w:val="-11"/>
          <w:sz w:val="24"/>
          <w:szCs w:val="24"/>
        </w:rPr>
        <w:t>三、</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1"/>
          <w:sz w:val="24"/>
          <w:szCs w:val="24"/>
        </w:rPr>
        <w:t>不捏造事实或借用他人名义进行虚假、恶意质疑和投诉，不以质疑或</w:t>
      </w:r>
      <w:r>
        <w:rPr>
          <w:rFonts w:hint="eastAsia" w:ascii="宋体" w:hAnsi="宋体" w:eastAsia="宋体" w:cs="宋体"/>
          <w:color w:val="auto"/>
          <w:spacing w:val="-10"/>
          <w:sz w:val="24"/>
          <w:szCs w:val="24"/>
        </w:rPr>
        <w:t>投诉为名排挤竞争对手，干扰政府采购秩序。如在投标过程和公示期间需要投诉，则保证按照《中华人民共和国招标投标法》的要求进行。投诉的内容和程序符合法律法规的规定，投诉材料加盖企业公章或由法定代表人或授权委托人</w:t>
      </w:r>
      <w:r>
        <w:rPr>
          <w:rFonts w:hint="eastAsia" w:ascii="宋体" w:hAnsi="宋体" w:eastAsia="宋体" w:cs="宋体"/>
          <w:color w:val="auto"/>
          <w:spacing w:val="-16"/>
          <w:sz w:val="24"/>
          <w:szCs w:val="24"/>
        </w:rPr>
        <w:t>签字，并附有相关身份证明复印件；遵守《中华人</w:t>
      </w:r>
      <w:r>
        <w:rPr>
          <w:rFonts w:hint="eastAsia" w:ascii="宋体" w:hAnsi="宋体" w:eastAsia="宋体" w:cs="宋体"/>
          <w:color w:val="auto"/>
          <w:spacing w:val="-17"/>
          <w:sz w:val="24"/>
          <w:szCs w:val="24"/>
        </w:rPr>
        <w:t>民共和国政府采购法》、《政</w:t>
      </w:r>
      <w:r>
        <w:rPr>
          <w:rFonts w:hint="eastAsia" w:ascii="宋体" w:hAnsi="宋体" w:eastAsia="宋体" w:cs="宋体"/>
          <w:color w:val="auto"/>
          <w:spacing w:val="-8"/>
          <w:sz w:val="24"/>
          <w:szCs w:val="24"/>
        </w:rPr>
        <w:t>府采购货物和服务招标投标管理办法》(财政部87号令</w:t>
      </w:r>
      <w:r>
        <w:rPr>
          <w:rFonts w:hint="eastAsia" w:ascii="宋体" w:hAnsi="宋体" w:eastAsia="宋体" w:cs="宋体"/>
          <w:color w:val="auto"/>
          <w:spacing w:val="-9"/>
          <w:sz w:val="24"/>
          <w:szCs w:val="24"/>
        </w:rPr>
        <w:t>)、《财政部关于加强</w:t>
      </w:r>
      <w:r>
        <w:rPr>
          <w:rFonts w:hint="eastAsia" w:ascii="宋体" w:hAnsi="宋体" w:eastAsia="宋体" w:cs="宋体"/>
          <w:color w:val="auto"/>
          <w:spacing w:val="-5"/>
          <w:sz w:val="24"/>
          <w:szCs w:val="24"/>
        </w:rPr>
        <w:t>政府采购货物和服务项目价格评审管理的通知》(财库【2007】</w:t>
      </w:r>
      <w:r>
        <w:rPr>
          <w:rFonts w:hint="eastAsia" w:ascii="宋体" w:hAnsi="宋体" w:eastAsia="宋体" w:cs="宋体"/>
          <w:color w:val="auto"/>
          <w:spacing w:val="-6"/>
          <w:sz w:val="24"/>
          <w:szCs w:val="24"/>
        </w:rPr>
        <w:t>2号文)和《政</w:t>
      </w:r>
      <w:r>
        <w:rPr>
          <w:rFonts w:hint="eastAsia" w:ascii="宋体" w:hAnsi="宋体" w:eastAsia="宋体" w:cs="宋体"/>
          <w:color w:val="auto"/>
          <w:spacing w:val="-5"/>
          <w:sz w:val="24"/>
          <w:szCs w:val="24"/>
        </w:rPr>
        <w:t>府采购非招标采购方式管理办法》(财政部74号令</w:t>
      </w:r>
      <w:r>
        <w:rPr>
          <w:rFonts w:hint="eastAsia" w:ascii="宋体" w:hAnsi="宋体" w:eastAsia="宋体" w:cs="宋体"/>
          <w:color w:val="auto"/>
          <w:spacing w:val="-6"/>
          <w:sz w:val="24"/>
          <w:szCs w:val="24"/>
        </w:rPr>
        <w:t>)的规定。</w:t>
      </w:r>
    </w:p>
    <w:p w14:paraId="666D24A9">
      <w:pPr>
        <w:spacing w:before="117" w:line="311" w:lineRule="auto"/>
        <w:ind w:right="129" w:firstLine="510"/>
        <w:jc w:val="both"/>
        <w:rPr>
          <w:rFonts w:hint="eastAsia" w:ascii="宋体" w:hAnsi="宋体" w:eastAsia="宋体" w:cs="宋体"/>
          <w:color w:val="auto"/>
          <w:sz w:val="24"/>
          <w:szCs w:val="24"/>
        </w:rPr>
      </w:pPr>
      <w:r>
        <w:rPr>
          <w:rFonts w:hint="eastAsia" w:ascii="宋体" w:hAnsi="宋体" w:eastAsia="宋体" w:cs="宋体"/>
          <w:color w:val="auto"/>
          <w:spacing w:val="-9"/>
          <w:sz w:val="24"/>
          <w:szCs w:val="24"/>
        </w:rPr>
        <w:t>四、若中标后，将按照规定及时与招标人签订政府采购合</w:t>
      </w:r>
      <w:r>
        <w:rPr>
          <w:rFonts w:hint="eastAsia" w:ascii="宋体" w:hAnsi="宋体" w:eastAsia="宋体" w:cs="宋体"/>
          <w:color w:val="auto"/>
          <w:spacing w:val="-10"/>
          <w:sz w:val="24"/>
          <w:szCs w:val="24"/>
        </w:rPr>
        <w:t>同，不与招标人订立有悖于招标结果的合同或协议；严格履行政府采购合同，不降低合同约定</w:t>
      </w:r>
      <w:r>
        <w:rPr>
          <w:rFonts w:hint="eastAsia" w:ascii="宋体" w:hAnsi="宋体" w:eastAsia="宋体" w:cs="宋体"/>
          <w:color w:val="auto"/>
          <w:spacing w:val="-9"/>
          <w:sz w:val="24"/>
          <w:szCs w:val="24"/>
        </w:rPr>
        <w:t>的产品质量及相关服务，不擅自变更、中止、终止合同，或者</w:t>
      </w:r>
      <w:r>
        <w:rPr>
          <w:rFonts w:hint="eastAsia" w:ascii="宋体" w:hAnsi="宋体" w:eastAsia="宋体" w:cs="宋体"/>
          <w:color w:val="auto"/>
          <w:spacing w:val="-10"/>
          <w:sz w:val="24"/>
          <w:szCs w:val="24"/>
        </w:rPr>
        <w:t>拒绝履行合同义</w:t>
      </w:r>
      <w:r>
        <w:rPr>
          <w:rFonts w:hint="eastAsia" w:ascii="宋体" w:hAnsi="宋体" w:eastAsia="宋体" w:cs="宋体"/>
          <w:color w:val="auto"/>
          <w:spacing w:val="-2"/>
          <w:sz w:val="24"/>
          <w:szCs w:val="24"/>
        </w:rPr>
        <w:t>务。</w:t>
      </w:r>
    </w:p>
    <w:p w14:paraId="0FC28261">
      <w:pPr>
        <w:spacing w:before="125" w:line="283" w:lineRule="auto"/>
        <w:ind w:right="121" w:firstLine="510"/>
        <w:jc w:val="both"/>
        <w:rPr>
          <w:rFonts w:hint="eastAsia" w:ascii="宋体" w:hAnsi="宋体" w:eastAsia="宋体" w:cs="宋体"/>
          <w:color w:val="auto"/>
          <w:spacing w:val="-7"/>
          <w:sz w:val="24"/>
          <w:szCs w:val="24"/>
        </w:rPr>
      </w:pPr>
      <w:r>
        <w:rPr>
          <w:rFonts w:hint="eastAsia" w:ascii="宋体" w:hAnsi="宋体" w:eastAsia="宋体" w:cs="宋体"/>
          <w:color w:val="auto"/>
          <w:spacing w:val="-9"/>
          <w:sz w:val="24"/>
          <w:szCs w:val="24"/>
        </w:rPr>
        <w:t>若有违反以上承诺内容的行为，我公司自愿接受取消投标资格、记入信用档案、没收投标保证金、媒体通报、1～3年内禁止参与新疆维吾尔</w:t>
      </w:r>
      <w:r>
        <w:rPr>
          <w:rFonts w:hint="eastAsia" w:ascii="宋体" w:hAnsi="宋体" w:eastAsia="宋体" w:cs="宋体"/>
          <w:color w:val="auto"/>
          <w:spacing w:val="-10"/>
          <w:sz w:val="24"/>
          <w:szCs w:val="24"/>
        </w:rPr>
        <w:t>自治区政府采购活动等处罚；如已中标的，自动放弃中标资格，并承担全部法律责任；给</w:t>
      </w:r>
      <w:r>
        <w:rPr>
          <w:rFonts w:hint="eastAsia" w:ascii="宋体" w:hAnsi="宋体" w:eastAsia="宋体" w:cs="宋体"/>
          <w:color w:val="auto"/>
          <w:spacing w:val="-11"/>
          <w:sz w:val="24"/>
          <w:szCs w:val="24"/>
        </w:rPr>
        <w:t>招标人造成损失的，依法承担赔偿责任。</w:t>
      </w:r>
    </w:p>
    <w:p w14:paraId="75B501A7">
      <w:pPr>
        <w:spacing w:before="117" w:line="221" w:lineRule="auto"/>
        <w:ind w:left="4019"/>
        <w:rPr>
          <w:rFonts w:hint="eastAsia" w:ascii="宋体" w:hAnsi="宋体" w:eastAsia="宋体" w:cs="宋体"/>
          <w:color w:val="auto"/>
          <w:spacing w:val="-7"/>
          <w:sz w:val="24"/>
          <w:szCs w:val="24"/>
        </w:rPr>
      </w:pPr>
    </w:p>
    <w:p w14:paraId="397921A2">
      <w:pPr>
        <w:spacing w:before="117" w:line="221" w:lineRule="auto"/>
        <w:ind w:left="4019" w:firstLine="452" w:firstLineChars="200"/>
        <w:rPr>
          <w:rFonts w:hint="eastAsia" w:ascii="宋体" w:hAnsi="宋体" w:eastAsia="宋体" w:cs="宋体"/>
          <w:color w:val="auto"/>
          <w:sz w:val="24"/>
          <w:szCs w:val="24"/>
        </w:rPr>
      </w:pPr>
      <w:r>
        <w:rPr>
          <w:rFonts w:hint="eastAsia" w:ascii="宋体" w:hAnsi="宋体" w:eastAsia="宋体" w:cs="宋体"/>
          <w:color w:val="auto"/>
          <w:spacing w:val="-7"/>
          <w:sz w:val="24"/>
          <w:szCs w:val="24"/>
        </w:rPr>
        <w:t>投标人名称(公章):</w:t>
      </w:r>
    </w:p>
    <w:p w14:paraId="2F704070">
      <w:pPr>
        <w:spacing w:before="123" w:line="222" w:lineRule="auto"/>
        <w:ind w:left="4019"/>
        <w:rPr>
          <w:rFonts w:hint="eastAsia" w:ascii="宋体" w:hAnsi="宋体" w:eastAsia="宋体" w:cs="宋体"/>
          <w:color w:val="auto"/>
          <w:spacing w:val="9"/>
          <w:sz w:val="24"/>
          <w:szCs w:val="24"/>
        </w:rPr>
      </w:pPr>
    </w:p>
    <w:p w14:paraId="0023C26C">
      <w:pPr>
        <w:spacing w:before="123" w:line="222" w:lineRule="auto"/>
        <w:ind w:left="4019" w:firstLine="258" w:firstLineChars="100"/>
        <w:rPr>
          <w:rFonts w:hint="eastAsia" w:ascii="宋体" w:hAnsi="宋体" w:eastAsia="宋体" w:cs="宋体"/>
          <w:color w:val="auto"/>
          <w:sz w:val="24"/>
          <w:szCs w:val="24"/>
        </w:rPr>
      </w:pPr>
      <w:r>
        <w:rPr>
          <w:rFonts w:hint="eastAsia" w:ascii="宋体" w:hAnsi="宋体" w:eastAsia="宋体" w:cs="宋体"/>
          <w:color w:val="auto"/>
          <w:spacing w:val="9"/>
          <w:sz w:val="24"/>
          <w:szCs w:val="24"/>
        </w:rPr>
        <w:t>法定代表人(签字盖章):</w:t>
      </w:r>
    </w:p>
    <w:p w14:paraId="0671C945">
      <w:pPr>
        <w:spacing w:before="139" w:line="222" w:lineRule="auto"/>
        <w:ind w:left="4140" w:firstLine="688" w:firstLineChars="400"/>
        <w:rPr>
          <w:rFonts w:hint="eastAsia" w:ascii="宋体" w:hAnsi="宋体" w:eastAsia="宋体" w:cs="宋体"/>
          <w:color w:val="auto"/>
          <w:spacing w:val="-34"/>
          <w:sz w:val="24"/>
          <w:szCs w:val="24"/>
        </w:rPr>
      </w:pPr>
    </w:p>
    <w:p w14:paraId="1C7CC201">
      <w:pPr>
        <w:spacing w:before="139" w:line="222" w:lineRule="auto"/>
        <w:ind w:left="4140" w:firstLine="1376" w:firstLineChars="800"/>
        <w:rPr>
          <w:rFonts w:hint="eastAsia" w:ascii="宋体" w:hAnsi="宋体" w:eastAsia="宋体" w:cs="宋体"/>
          <w:color w:val="auto"/>
        </w:rPr>
      </w:pPr>
      <w:r>
        <w:rPr>
          <w:rFonts w:hint="eastAsia" w:ascii="宋体" w:hAnsi="宋体" w:eastAsia="宋体" w:cs="宋体"/>
          <w:color w:val="auto"/>
          <w:spacing w:val="-34"/>
          <w:sz w:val="24"/>
          <w:szCs w:val="24"/>
        </w:rPr>
        <w:t>日</w:t>
      </w:r>
      <w:r>
        <w:rPr>
          <w:rFonts w:hint="eastAsia" w:ascii="宋体" w:hAnsi="宋体" w:eastAsia="宋体" w:cs="宋体"/>
          <w:color w:val="auto"/>
          <w:spacing w:val="-34"/>
          <w:sz w:val="24"/>
          <w:szCs w:val="24"/>
          <w:lang w:val="en-US" w:eastAsia="zh-CN"/>
        </w:rPr>
        <w:t xml:space="preserve"> </w:t>
      </w:r>
      <w:r>
        <w:rPr>
          <w:rFonts w:hint="eastAsia" w:ascii="宋体" w:hAnsi="宋体" w:eastAsia="宋体" w:cs="宋体"/>
          <w:color w:val="auto"/>
          <w:spacing w:val="-34"/>
          <w:sz w:val="24"/>
          <w:szCs w:val="24"/>
        </w:rPr>
        <w:t>期</w:t>
      </w:r>
      <w:r>
        <w:rPr>
          <w:rFonts w:hint="eastAsia" w:ascii="宋体" w:hAnsi="宋体" w:eastAsia="宋体" w:cs="宋体"/>
          <w:color w:val="auto"/>
          <w:spacing w:val="-34"/>
          <w:sz w:val="24"/>
          <w:szCs w:val="24"/>
          <w:lang w:val="en-US" w:eastAsia="zh-CN"/>
        </w:rPr>
        <w:t xml:space="preserve"> </w:t>
      </w:r>
      <w:r>
        <w:rPr>
          <w:rFonts w:hint="eastAsia" w:ascii="宋体" w:hAnsi="宋体" w:eastAsia="宋体" w:cs="宋体"/>
          <w:color w:val="auto"/>
          <w:spacing w:val="-34"/>
          <w:sz w:val="24"/>
          <w:szCs w:val="24"/>
        </w:rPr>
        <w:t>：</w:t>
      </w:r>
      <w:r>
        <w:rPr>
          <w:rFonts w:hint="eastAsia" w:ascii="宋体" w:hAnsi="宋体" w:eastAsia="宋体" w:cs="宋体"/>
          <w:color w:val="auto"/>
          <w:spacing w:val="98"/>
          <w:sz w:val="24"/>
          <w:szCs w:val="24"/>
        </w:rPr>
        <w:t xml:space="preserve"> </w:t>
      </w:r>
      <w:r>
        <w:rPr>
          <w:rFonts w:hint="eastAsia" w:ascii="宋体" w:hAnsi="宋体" w:eastAsia="宋体" w:cs="宋体"/>
          <w:color w:val="auto"/>
          <w:spacing w:val="-34"/>
          <w:sz w:val="24"/>
          <w:szCs w:val="24"/>
        </w:rPr>
        <w:t>年</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34"/>
          <w:sz w:val="24"/>
          <w:szCs w:val="24"/>
        </w:rPr>
        <w:t>月</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34"/>
          <w:sz w:val="24"/>
          <w:szCs w:val="24"/>
        </w:rPr>
        <w:t>日</w:t>
      </w:r>
    </w:p>
    <w:p w14:paraId="77FBFE61">
      <w:pPr>
        <w:keepNext w:val="0"/>
        <w:keepLines w:val="0"/>
        <w:widowControl/>
        <w:suppressLineNumbers w:val="0"/>
        <w:jc w:val="center"/>
        <w:rPr>
          <w:rFonts w:hint="eastAsia" w:ascii="宋体" w:hAnsi="宋体" w:eastAsia="宋体" w:cs="宋体"/>
          <w:b w:val="0"/>
          <w:bCs w:val="0"/>
          <w:color w:val="auto"/>
          <w:kern w:val="0"/>
          <w:sz w:val="32"/>
          <w:szCs w:val="32"/>
          <w:lang w:val="en-US" w:eastAsia="zh-CN" w:bidi="ar"/>
        </w:rPr>
        <w:sectPr>
          <w:pgSz w:w="11906" w:h="16838"/>
          <w:pgMar w:top="1440" w:right="1686" w:bottom="1440" w:left="1180" w:header="851" w:footer="992" w:gutter="0"/>
          <w:pgNumType w:fmt="decimal"/>
          <w:cols w:space="0" w:num="1"/>
          <w:rtlGutter w:val="0"/>
          <w:docGrid w:type="lines" w:linePitch="312" w:charSpace="0"/>
        </w:sectPr>
      </w:pPr>
    </w:p>
    <w:p w14:paraId="6116F5A7">
      <w:pPr>
        <w:numPr>
          <w:ilvl w:val="0"/>
          <w:numId w:val="0"/>
        </w:numPr>
        <w:spacing w:line="240" w:lineRule="atLeast"/>
        <w:ind w:leftChars="0" w:firstLine="960" w:firstLineChars="300"/>
        <w:jc w:val="both"/>
        <w:outlineLvl w:val="2"/>
        <w:rPr>
          <w:rFonts w:hint="eastAsia" w:ascii="宋体" w:hAnsi="宋体" w:eastAsia="宋体" w:cs="宋体"/>
          <w:b/>
          <w:bCs/>
          <w:color w:val="auto"/>
          <w:sz w:val="32"/>
          <w:szCs w:val="32"/>
        </w:rPr>
      </w:pPr>
      <w:bookmarkStart w:id="520" w:name="_Toc22748"/>
      <w:bookmarkStart w:id="521" w:name="_Toc515647827"/>
      <w:bookmarkStart w:id="522" w:name="_Toc5305"/>
      <w:bookmarkStart w:id="523" w:name="_Toc28099"/>
      <w:bookmarkStart w:id="524" w:name="_Toc30795"/>
      <w:bookmarkStart w:id="525" w:name="_Toc10002"/>
      <w:r>
        <w:rPr>
          <w:rFonts w:hint="eastAsia" w:ascii="宋体" w:hAnsi="宋体" w:eastAsia="宋体" w:cs="宋体"/>
          <w:b w:val="0"/>
          <w:bCs w:val="0"/>
          <w:color w:val="auto"/>
          <w:sz w:val="32"/>
          <w:szCs w:val="32"/>
          <w:lang w:val="en-US" w:eastAsia="zh-CN"/>
        </w:rPr>
        <w:t>9、</w:t>
      </w:r>
      <w:r>
        <w:rPr>
          <w:rFonts w:hint="eastAsia" w:ascii="宋体" w:hAnsi="宋体" w:eastAsia="宋体" w:cs="宋体"/>
          <w:b w:val="0"/>
          <w:bCs w:val="0"/>
          <w:color w:val="auto"/>
          <w:sz w:val="32"/>
          <w:szCs w:val="32"/>
          <w:lang w:eastAsia="zh-CN"/>
        </w:rPr>
        <w:t>供应商</w:t>
      </w:r>
      <w:r>
        <w:rPr>
          <w:rFonts w:hint="eastAsia" w:ascii="宋体" w:hAnsi="宋体" w:eastAsia="宋体" w:cs="宋体"/>
          <w:b w:val="0"/>
          <w:bCs w:val="0"/>
          <w:color w:val="auto"/>
          <w:sz w:val="32"/>
          <w:szCs w:val="32"/>
        </w:rPr>
        <w:t>关联单位的说明</w:t>
      </w:r>
      <w:bookmarkEnd w:id="520"/>
      <w:bookmarkEnd w:id="521"/>
      <w:bookmarkEnd w:id="522"/>
      <w:bookmarkEnd w:id="523"/>
      <w:bookmarkEnd w:id="524"/>
      <w:bookmarkEnd w:id="525"/>
    </w:p>
    <w:p w14:paraId="696F66B9">
      <w:pPr>
        <w:pStyle w:val="33"/>
        <w:numPr>
          <w:ilvl w:val="0"/>
          <w:numId w:val="0"/>
        </w:numPr>
        <w:ind w:leftChars="0"/>
        <w:rPr>
          <w:rFonts w:hint="eastAsia"/>
          <w:color w:val="auto"/>
        </w:rPr>
      </w:pPr>
    </w:p>
    <w:p w14:paraId="44CDA739">
      <w:pPr>
        <w:pStyle w:val="5"/>
        <w:jc w:val="center"/>
        <w:rPr>
          <w:rFonts w:hint="eastAsia" w:hAnsi="宋体"/>
          <w:color w:val="auto"/>
          <w:highlight w:val="none"/>
        </w:rPr>
      </w:pPr>
    </w:p>
    <w:p w14:paraId="48D6FC5D">
      <w:pPr>
        <w:pStyle w:val="5"/>
        <w:ind w:firstLine="480" w:firstLineChars="200"/>
        <w:rPr>
          <w:rFonts w:hint="eastAsia" w:hAnsi="宋体"/>
          <w:color w:val="auto"/>
          <w:highlight w:val="none"/>
        </w:rPr>
      </w:pPr>
      <w:r>
        <w:rPr>
          <w:rFonts w:hint="eastAsia" w:hAnsi="宋体"/>
          <w:color w:val="auto"/>
          <w:highlight w:val="none"/>
        </w:rPr>
        <w:t>说明：</w:t>
      </w:r>
      <w:r>
        <w:rPr>
          <w:rFonts w:hint="eastAsia" w:hAnsi="宋体"/>
          <w:color w:val="auto"/>
          <w:highlight w:val="none"/>
          <w:lang w:eastAsia="zh-CN"/>
        </w:rPr>
        <w:t>供应商</w:t>
      </w:r>
      <w:r>
        <w:rPr>
          <w:rFonts w:hint="eastAsia" w:hAnsi="宋体"/>
          <w:color w:val="auto"/>
          <w:highlight w:val="none"/>
        </w:rPr>
        <w:t>应当如实披露与本单位存在下列关联关系的单位名称：</w:t>
      </w:r>
    </w:p>
    <w:p w14:paraId="341776CA">
      <w:pPr>
        <w:pStyle w:val="5"/>
        <w:numPr>
          <w:ilvl w:val="0"/>
          <w:numId w:val="8"/>
        </w:numPr>
        <w:ind w:left="-60" w:leftChars="0" w:firstLine="480" w:firstLineChars="0"/>
        <w:rPr>
          <w:rFonts w:hint="eastAsia" w:hAnsi="宋体"/>
          <w:color w:val="auto"/>
          <w:highlight w:val="none"/>
        </w:rPr>
      </w:pPr>
      <w:r>
        <w:rPr>
          <w:rFonts w:hint="eastAsia" w:hAnsi="宋体"/>
          <w:color w:val="auto"/>
          <w:highlight w:val="none"/>
        </w:rPr>
        <w:t>与</w:t>
      </w:r>
      <w:r>
        <w:rPr>
          <w:rFonts w:hint="eastAsia" w:hAnsi="宋体"/>
          <w:color w:val="auto"/>
          <w:highlight w:val="none"/>
          <w:lang w:eastAsia="zh-CN"/>
        </w:rPr>
        <w:t>供应商</w:t>
      </w:r>
      <w:r>
        <w:rPr>
          <w:rFonts w:hint="eastAsia" w:hAnsi="宋体"/>
          <w:color w:val="auto"/>
          <w:highlight w:val="none"/>
        </w:rPr>
        <w:t>单位负责人为同一人的其他单位；</w:t>
      </w:r>
    </w:p>
    <w:p w14:paraId="163FDBB7">
      <w:pPr>
        <w:pStyle w:val="5"/>
        <w:numPr>
          <w:ilvl w:val="0"/>
          <w:numId w:val="0"/>
        </w:numPr>
        <w:ind w:firstLine="480" w:firstLineChars="200"/>
        <w:rPr>
          <w:rFonts w:hint="eastAsia" w:hAnsi="宋体"/>
          <w:color w:val="auto"/>
          <w:highlight w:val="none"/>
        </w:rPr>
      </w:pPr>
      <w:r>
        <w:rPr>
          <w:rFonts w:hint="eastAsia" w:hAnsi="宋体"/>
          <w:color w:val="auto"/>
          <w:highlight w:val="none"/>
        </w:rPr>
        <w:t>（2）与</w:t>
      </w:r>
      <w:r>
        <w:rPr>
          <w:rFonts w:hint="eastAsia" w:hAnsi="宋体"/>
          <w:color w:val="auto"/>
          <w:highlight w:val="none"/>
          <w:lang w:eastAsia="zh-CN"/>
        </w:rPr>
        <w:t>供应商</w:t>
      </w:r>
      <w:r>
        <w:rPr>
          <w:rFonts w:hint="eastAsia" w:hAnsi="宋体"/>
          <w:color w:val="auto"/>
          <w:highlight w:val="none"/>
        </w:rPr>
        <w:t>存在直接控股、管理关系的其他单位。</w:t>
      </w:r>
    </w:p>
    <w:p w14:paraId="45A7FB49">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32"/>
          <w:szCs w:val="32"/>
          <w:highlight w:val="none"/>
          <w:u w:val="none"/>
          <w:lang w:val="en-US" w:eastAsia="zh-CN"/>
        </w:rPr>
      </w:pPr>
    </w:p>
    <w:p w14:paraId="762B6797">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32"/>
          <w:szCs w:val="32"/>
          <w:highlight w:val="none"/>
          <w:u w:val="none"/>
          <w:lang w:val="en-US" w:eastAsia="zh-CN"/>
        </w:rPr>
      </w:pPr>
    </w:p>
    <w:p w14:paraId="1EEAEB66">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32"/>
          <w:szCs w:val="32"/>
          <w:highlight w:val="none"/>
          <w:u w:val="none"/>
          <w:lang w:val="en-US" w:eastAsia="zh-CN"/>
        </w:rPr>
      </w:pPr>
    </w:p>
    <w:p w14:paraId="0FAFAAC8">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32"/>
          <w:szCs w:val="32"/>
          <w:highlight w:val="none"/>
          <w:u w:val="none"/>
          <w:lang w:val="en-US" w:eastAsia="zh-CN"/>
        </w:rPr>
      </w:pPr>
    </w:p>
    <w:p w14:paraId="58F2D18A">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32"/>
          <w:szCs w:val="32"/>
          <w:highlight w:val="none"/>
          <w:u w:val="none"/>
          <w:lang w:val="en-US" w:eastAsia="zh-CN"/>
        </w:rPr>
      </w:pPr>
    </w:p>
    <w:p w14:paraId="46C85ACF">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32"/>
          <w:szCs w:val="32"/>
          <w:highlight w:val="none"/>
          <w:u w:val="none"/>
          <w:lang w:val="en-US" w:eastAsia="zh-CN"/>
        </w:rPr>
      </w:pPr>
    </w:p>
    <w:p w14:paraId="4554E392">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32"/>
          <w:szCs w:val="32"/>
          <w:highlight w:val="none"/>
          <w:u w:val="none"/>
          <w:lang w:val="en-US" w:eastAsia="zh-CN"/>
        </w:rPr>
      </w:pPr>
    </w:p>
    <w:p w14:paraId="64029035">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32"/>
          <w:szCs w:val="32"/>
          <w:highlight w:val="none"/>
          <w:u w:val="none"/>
          <w:lang w:val="en-US" w:eastAsia="zh-CN"/>
        </w:rPr>
      </w:pPr>
    </w:p>
    <w:p w14:paraId="737C3D64">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32"/>
          <w:szCs w:val="32"/>
          <w:highlight w:val="none"/>
          <w:u w:val="none"/>
          <w:lang w:val="en-US" w:eastAsia="zh-CN"/>
        </w:rPr>
      </w:pPr>
    </w:p>
    <w:p w14:paraId="146EFFFE">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32"/>
          <w:szCs w:val="32"/>
          <w:highlight w:val="none"/>
          <w:u w:val="none"/>
          <w:lang w:val="en-US" w:eastAsia="zh-CN"/>
        </w:rPr>
      </w:pPr>
    </w:p>
    <w:p w14:paraId="23CF6208">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32"/>
          <w:szCs w:val="32"/>
          <w:highlight w:val="none"/>
          <w:u w:val="none"/>
          <w:lang w:val="en-US" w:eastAsia="zh-CN"/>
        </w:rPr>
      </w:pPr>
    </w:p>
    <w:p w14:paraId="5CFDA367">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32"/>
          <w:szCs w:val="32"/>
          <w:highlight w:val="none"/>
          <w:u w:val="none"/>
          <w:lang w:val="en-US" w:eastAsia="zh-CN"/>
        </w:rPr>
      </w:pPr>
    </w:p>
    <w:p w14:paraId="78C22CAC">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32"/>
          <w:szCs w:val="32"/>
          <w:highlight w:val="none"/>
          <w:u w:val="none"/>
          <w:lang w:val="en-US" w:eastAsia="zh-CN"/>
        </w:rPr>
      </w:pPr>
    </w:p>
    <w:p w14:paraId="070D8074">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32"/>
          <w:szCs w:val="32"/>
          <w:highlight w:val="none"/>
          <w:u w:val="none"/>
          <w:lang w:val="en-US" w:eastAsia="zh-CN"/>
        </w:rPr>
      </w:pPr>
    </w:p>
    <w:p w14:paraId="2857CAB3">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32"/>
          <w:szCs w:val="32"/>
          <w:highlight w:val="none"/>
          <w:u w:val="none"/>
          <w:lang w:val="en-US" w:eastAsia="zh-CN"/>
        </w:rPr>
      </w:pPr>
    </w:p>
    <w:p w14:paraId="0DEABEF1">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32"/>
          <w:szCs w:val="32"/>
          <w:highlight w:val="none"/>
          <w:u w:val="none"/>
          <w:lang w:val="en-US" w:eastAsia="zh-CN"/>
        </w:rPr>
      </w:pPr>
    </w:p>
    <w:p w14:paraId="412F12D3">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32"/>
          <w:szCs w:val="32"/>
          <w:highlight w:val="none"/>
          <w:u w:val="none"/>
          <w:lang w:val="en-US" w:eastAsia="zh-CN"/>
        </w:rPr>
      </w:pPr>
    </w:p>
    <w:p w14:paraId="1A4B5A37">
      <w:pPr>
        <w:numPr>
          <w:ilvl w:val="0"/>
          <w:numId w:val="0"/>
        </w:numPr>
        <w:spacing w:line="240" w:lineRule="atLeast"/>
        <w:jc w:val="both"/>
        <w:outlineLvl w:val="2"/>
        <w:rPr>
          <w:rFonts w:hint="eastAsia" w:ascii="宋体" w:hAnsi="宋体" w:cs="宋体"/>
          <w:b w:val="0"/>
          <w:bCs w:val="0"/>
          <w:color w:val="auto"/>
          <w:sz w:val="28"/>
          <w:szCs w:val="28"/>
          <w:lang w:val="en-US" w:eastAsia="zh-CN"/>
        </w:rPr>
      </w:pPr>
      <w:bookmarkStart w:id="526" w:name="_Toc32452"/>
      <w:bookmarkStart w:id="527" w:name="_Toc24796"/>
      <w:bookmarkStart w:id="528" w:name="_Toc7981"/>
      <w:bookmarkStart w:id="529" w:name="_Toc15239"/>
    </w:p>
    <w:p w14:paraId="29654C33">
      <w:pPr>
        <w:numPr>
          <w:ilvl w:val="0"/>
          <w:numId w:val="0"/>
        </w:numPr>
        <w:spacing w:line="240" w:lineRule="atLeast"/>
        <w:ind w:firstLine="3200" w:firstLineChars="1000"/>
        <w:jc w:val="both"/>
        <w:outlineLvl w:val="2"/>
        <w:rPr>
          <w:rFonts w:hint="eastAsia" w:ascii="宋体" w:hAnsi="宋体" w:cs="宋体"/>
          <w:b w:val="0"/>
          <w:bCs w:val="0"/>
          <w:color w:val="auto"/>
          <w:sz w:val="32"/>
          <w:szCs w:val="32"/>
          <w:lang w:val="en-US" w:eastAsia="zh-CN"/>
        </w:rPr>
      </w:pPr>
      <w:r>
        <w:rPr>
          <w:rFonts w:hint="eastAsia" w:ascii="宋体" w:hAnsi="宋体" w:cs="宋体"/>
          <w:b w:val="0"/>
          <w:bCs w:val="0"/>
          <w:color w:val="auto"/>
          <w:sz w:val="32"/>
          <w:szCs w:val="32"/>
          <w:lang w:val="en-US" w:eastAsia="zh-CN"/>
        </w:rPr>
        <w:t>10、货物质量保证书</w:t>
      </w:r>
    </w:p>
    <w:p w14:paraId="5A24580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outlineLvl w:val="2"/>
        <w:rPr>
          <w:rFonts w:hint="eastAsia" w:ascii="宋体" w:hAnsi="宋体" w:cs="宋体"/>
          <w:b w:val="0"/>
          <w:bCs w:val="0"/>
          <w:color w:val="auto"/>
          <w:sz w:val="24"/>
          <w:szCs w:val="24"/>
          <w:lang w:val="en-US" w:eastAsia="zh-CN"/>
        </w:rPr>
      </w:pPr>
    </w:p>
    <w:p w14:paraId="43B68A4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outlineLvl w:val="2"/>
        <w:rPr>
          <w:rFonts w:hint="eastAsia" w:ascii="宋体" w:hAnsi="宋体" w:cs="宋体"/>
          <w:b w:val="0"/>
          <w:bCs w:val="0"/>
          <w:color w:val="auto"/>
          <w:sz w:val="28"/>
          <w:szCs w:val="28"/>
          <w:lang w:val="en-US" w:eastAsia="zh-CN"/>
        </w:rPr>
      </w:pPr>
      <w:r>
        <w:rPr>
          <w:rFonts w:hint="eastAsia" w:ascii="宋体" w:hAnsi="宋体" w:cs="宋体"/>
          <w:b w:val="0"/>
          <w:bCs w:val="0"/>
          <w:color w:val="auto"/>
          <w:sz w:val="24"/>
          <w:szCs w:val="24"/>
          <w:lang w:val="en-US" w:eastAsia="zh-CN"/>
        </w:rPr>
        <w:t>（采购人/采购代理机构名称）：</w:t>
      </w:r>
    </w:p>
    <w:p w14:paraId="2923075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outlineLvl w:val="2"/>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我公司承诺，本项目货物质量严格响应采购文件规定的标准和要求，若中标，在供货期间未按照采购文件的规定提供货物或货物不达标，愿意接受采购人的处罚，并承担由此给采购人带来的一切损失，情节严重的可取消我公司的中标资格。</w:t>
      </w:r>
    </w:p>
    <w:p w14:paraId="7A84726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outlineLvl w:val="2"/>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 xml:space="preserve">                           </w:t>
      </w:r>
    </w:p>
    <w:p w14:paraId="06F01B4E">
      <w:pPr>
        <w:spacing w:before="117" w:line="221" w:lineRule="auto"/>
        <w:ind w:left="4019" w:firstLine="2034" w:firstLineChars="900"/>
        <w:rPr>
          <w:rFonts w:hint="eastAsia" w:ascii="宋体" w:hAnsi="宋体" w:eastAsia="宋体" w:cs="宋体"/>
          <w:color w:val="auto"/>
          <w:sz w:val="24"/>
          <w:szCs w:val="24"/>
        </w:rPr>
      </w:pPr>
      <w:r>
        <w:rPr>
          <w:rFonts w:hint="eastAsia" w:ascii="宋体" w:hAnsi="宋体" w:eastAsia="宋体" w:cs="宋体"/>
          <w:color w:val="auto"/>
          <w:spacing w:val="-7"/>
          <w:sz w:val="24"/>
          <w:szCs w:val="24"/>
          <w:lang w:val="en-US" w:eastAsia="zh-CN"/>
        </w:rPr>
        <w:t>供应商</w:t>
      </w:r>
      <w:r>
        <w:rPr>
          <w:rFonts w:hint="eastAsia" w:ascii="宋体" w:hAnsi="宋体" w:eastAsia="宋体" w:cs="宋体"/>
          <w:color w:val="auto"/>
          <w:spacing w:val="-7"/>
          <w:sz w:val="24"/>
          <w:szCs w:val="24"/>
        </w:rPr>
        <w:t>名称(公章):</w:t>
      </w:r>
    </w:p>
    <w:p w14:paraId="0FFA75BA">
      <w:pPr>
        <w:spacing w:before="123" w:line="222" w:lineRule="auto"/>
        <w:ind w:left="4019"/>
        <w:rPr>
          <w:rFonts w:hint="eastAsia" w:ascii="宋体" w:hAnsi="宋体" w:eastAsia="宋体" w:cs="宋体"/>
          <w:color w:val="auto"/>
          <w:spacing w:val="9"/>
          <w:sz w:val="24"/>
          <w:szCs w:val="24"/>
        </w:rPr>
      </w:pPr>
    </w:p>
    <w:p w14:paraId="089044CD">
      <w:pPr>
        <w:spacing w:before="123" w:line="222" w:lineRule="auto"/>
        <w:ind w:left="4019" w:firstLine="1806" w:firstLineChars="700"/>
        <w:rPr>
          <w:rFonts w:hint="eastAsia" w:ascii="宋体" w:hAnsi="宋体" w:eastAsia="宋体" w:cs="宋体"/>
          <w:color w:val="auto"/>
          <w:sz w:val="24"/>
          <w:szCs w:val="24"/>
        </w:rPr>
      </w:pPr>
      <w:r>
        <w:rPr>
          <w:rFonts w:hint="eastAsia" w:ascii="宋体" w:hAnsi="宋体" w:eastAsia="宋体" w:cs="宋体"/>
          <w:color w:val="auto"/>
          <w:spacing w:val="9"/>
          <w:sz w:val="24"/>
          <w:szCs w:val="24"/>
        </w:rPr>
        <w:t>法定代表人(签字盖章):</w:t>
      </w:r>
    </w:p>
    <w:p w14:paraId="7E12CEE0">
      <w:pPr>
        <w:spacing w:before="139" w:line="222" w:lineRule="auto"/>
        <w:ind w:left="4140" w:firstLine="688" w:firstLineChars="400"/>
        <w:rPr>
          <w:rFonts w:hint="eastAsia" w:ascii="宋体" w:hAnsi="宋体" w:eastAsia="宋体" w:cs="宋体"/>
          <w:color w:val="auto"/>
          <w:spacing w:val="-34"/>
          <w:sz w:val="24"/>
          <w:szCs w:val="24"/>
        </w:rPr>
      </w:pPr>
    </w:p>
    <w:p w14:paraId="250EDC59">
      <w:pPr>
        <w:spacing w:before="139" w:line="222" w:lineRule="auto"/>
        <w:ind w:left="4140" w:firstLine="2064" w:firstLineChars="1200"/>
        <w:rPr>
          <w:rFonts w:hint="eastAsia" w:ascii="宋体" w:hAnsi="宋体" w:eastAsia="宋体" w:cs="宋体"/>
          <w:color w:val="auto"/>
        </w:rPr>
      </w:pPr>
      <w:r>
        <w:rPr>
          <w:rFonts w:hint="eastAsia" w:ascii="宋体" w:hAnsi="宋体" w:eastAsia="宋体" w:cs="宋体"/>
          <w:color w:val="auto"/>
          <w:spacing w:val="-34"/>
          <w:sz w:val="24"/>
          <w:szCs w:val="24"/>
        </w:rPr>
        <w:t>日</w:t>
      </w:r>
      <w:r>
        <w:rPr>
          <w:rFonts w:hint="eastAsia" w:ascii="宋体" w:hAnsi="宋体" w:eastAsia="宋体" w:cs="宋体"/>
          <w:color w:val="auto"/>
          <w:spacing w:val="-34"/>
          <w:sz w:val="24"/>
          <w:szCs w:val="24"/>
          <w:lang w:val="en-US" w:eastAsia="zh-CN"/>
        </w:rPr>
        <w:t xml:space="preserve"> </w:t>
      </w:r>
      <w:r>
        <w:rPr>
          <w:rFonts w:hint="eastAsia" w:ascii="宋体" w:hAnsi="宋体" w:eastAsia="宋体" w:cs="宋体"/>
          <w:color w:val="auto"/>
          <w:spacing w:val="-34"/>
          <w:sz w:val="24"/>
          <w:szCs w:val="24"/>
        </w:rPr>
        <w:t>期</w:t>
      </w:r>
      <w:r>
        <w:rPr>
          <w:rFonts w:hint="eastAsia" w:ascii="宋体" w:hAnsi="宋体" w:eastAsia="宋体" w:cs="宋体"/>
          <w:color w:val="auto"/>
          <w:spacing w:val="-34"/>
          <w:sz w:val="24"/>
          <w:szCs w:val="24"/>
          <w:lang w:val="en-US" w:eastAsia="zh-CN"/>
        </w:rPr>
        <w:t xml:space="preserve"> </w:t>
      </w:r>
      <w:r>
        <w:rPr>
          <w:rFonts w:hint="eastAsia" w:ascii="宋体" w:hAnsi="宋体" w:eastAsia="宋体" w:cs="宋体"/>
          <w:color w:val="auto"/>
          <w:spacing w:val="-34"/>
          <w:sz w:val="24"/>
          <w:szCs w:val="24"/>
        </w:rPr>
        <w:t>：</w:t>
      </w:r>
      <w:r>
        <w:rPr>
          <w:rFonts w:hint="eastAsia" w:ascii="宋体" w:hAnsi="宋体" w:eastAsia="宋体" w:cs="宋体"/>
          <w:color w:val="auto"/>
          <w:spacing w:val="98"/>
          <w:sz w:val="24"/>
          <w:szCs w:val="24"/>
        </w:rPr>
        <w:t xml:space="preserve"> </w:t>
      </w:r>
      <w:r>
        <w:rPr>
          <w:rFonts w:hint="eastAsia" w:ascii="宋体" w:hAnsi="宋体" w:eastAsia="宋体" w:cs="宋体"/>
          <w:color w:val="auto"/>
          <w:spacing w:val="-34"/>
          <w:sz w:val="24"/>
          <w:szCs w:val="24"/>
        </w:rPr>
        <w:t>年</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34"/>
          <w:sz w:val="24"/>
          <w:szCs w:val="24"/>
        </w:rPr>
        <w:t>月</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34"/>
          <w:sz w:val="24"/>
          <w:szCs w:val="24"/>
        </w:rPr>
        <w:t>日</w:t>
      </w:r>
    </w:p>
    <w:p w14:paraId="6D1ED476">
      <w:pPr>
        <w:spacing w:line="240" w:lineRule="atLeast"/>
        <w:ind w:left="1080" w:leftChars="257" w:hanging="540"/>
        <w:jc w:val="center"/>
        <w:outlineLvl w:val="2"/>
        <w:rPr>
          <w:rFonts w:hint="eastAsia" w:ascii="宋体" w:hAnsi="宋体" w:cs="宋体"/>
          <w:b/>
          <w:bCs/>
          <w:color w:val="auto"/>
          <w:sz w:val="28"/>
          <w:szCs w:val="28"/>
          <w:lang w:val="en-US" w:eastAsia="zh-CN"/>
        </w:rPr>
      </w:pPr>
    </w:p>
    <w:p w14:paraId="1A219BC9">
      <w:pPr>
        <w:spacing w:line="240" w:lineRule="atLeast"/>
        <w:ind w:left="1080" w:leftChars="257" w:hanging="540"/>
        <w:jc w:val="center"/>
        <w:outlineLvl w:val="2"/>
        <w:rPr>
          <w:rFonts w:hint="eastAsia" w:ascii="宋体" w:hAnsi="宋体" w:cs="宋体"/>
          <w:b/>
          <w:bCs/>
          <w:color w:val="auto"/>
          <w:sz w:val="28"/>
          <w:szCs w:val="28"/>
          <w:lang w:val="en-US" w:eastAsia="zh-CN"/>
        </w:rPr>
      </w:pPr>
    </w:p>
    <w:p w14:paraId="44FFE070">
      <w:pPr>
        <w:spacing w:line="240" w:lineRule="atLeast"/>
        <w:ind w:left="1080" w:leftChars="257" w:hanging="540"/>
        <w:jc w:val="center"/>
        <w:outlineLvl w:val="2"/>
        <w:rPr>
          <w:rFonts w:hint="eastAsia" w:ascii="宋体" w:hAnsi="宋体" w:cs="宋体"/>
          <w:b/>
          <w:bCs/>
          <w:color w:val="auto"/>
          <w:sz w:val="28"/>
          <w:szCs w:val="28"/>
          <w:lang w:val="en-US" w:eastAsia="zh-CN"/>
        </w:rPr>
      </w:pPr>
    </w:p>
    <w:p w14:paraId="2F55A69C">
      <w:pPr>
        <w:spacing w:line="240" w:lineRule="atLeast"/>
        <w:ind w:left="1080" w:leftChars="257" w:hanging="540"/>
        <w:jc w:val="center"/>
        <w:outlineLvl w:val="2"/>
        <w:rPr>
          <w:rFonts w:hint="eastAsia" w:ascii="宋体" w:hAnsi="宋体" w:cs="宋体"/>
          <w:b/>
          <w:bCs/>
          <w:color w:val="auto"/>
          <w:sz w:val="28"/>
          <w:szCs w:val="28"/>
          <w:lang w:val="en-US" w:eastAsia="zh-CN"/>
        </w:rPr>
      </w:pPr>
    </w:p>
    <w:p w14:paraId="6C3DF21B">
      <w:pPr>
        <w:spacing w:line="240" w:lineRule="atLeast"/>
        <w:ind w:left="1080" w:leftChars="257" w:hanging="540"/>
        <w:jc w:val="center"/>
        <w:outlineLvl w:val="2"/>
        <w:rPr>
          <w:rFonts w:hint="eastAsia" w:ascii="宋体" w:hAnsi="宋体" w:cs="宋体"/>
          <w:b/>
          <w:bCs/>
          <w:color w:val="auto"/>
          <w:sz w:val="28"/>
          <w:szCs w:val="28"/>
          <w:lang w:val="en-US" w:eastAsia="zh-CN"/>
        </w:rPr>
      </w:pPr>
    </w:p>
    <w:p w14:paraId="7FF7CF21">
      <w:pPr>
        <w:spacing w:line="240" w:lineRule="atLeast"/>
        <w:jc w:val="both"/>
        <w:outlineLvl w:val="2"/>
        <w:rPr>
          <w:rFonts w:hint="eastAsia" w:ascii="宋体" w:hAnsi="宋体" w:cs="宋体"/>
          <w:b/>
          <w:bCs/>
          <w:color w:val="auto"/>
          <w:sz w:val="28"/>
          <w:szCs w:val="28"/>
          <w:lang w:val="en-US" w:eastAsia="zh-CN"/>
        </w:rPr>
      </w:pPr>
    </w:p>
    <w:p w14:paraId="6A6204DC">
      <w:pPr>
        <w:spacing w:line="240" w:lineRule="atLeast"/>
        <w:ind w:left="1080" w:leftChars="257" w:hanging="540"/>
        <w:jc w:val="center"/>
        <w:outlineLvl w:val="2"/>
        <w:rPr>
          <w:rFonts w:hint="eastAsia" w:ascii="宋体" w:hAnsi="宋体" w:cs="宋体"/>
          <w:b/>
          <w:bCs/>
          <w:color w:val="auto"/>
          <w:sz w:val="28"/>
          <w:szCs w:val="28"/>
          <w:lang w:val="en-US" w:eastAsia="zh-CN"/>
        </w:rPr>
      </w:pPr>
    </w:p>
    <w:p w14:paraId="3D35EF2D">
      <w:pPr>
        <w:spacing w:line="240" w:lineRule="atLeast"/>
        <w:ind w:left="1080" w:leftChars="257" w:hanging="540"/>
        <w:jc w:val="center"/>
        <w:outlineLvl w:val="2"/>
        <w:rPr>
          <w:rFonts w:hint="eastAsia" w:ascii="宋体" w:hAnsi="宋体" w:cs="宋体"/>
          <w:b w:val="0"/>
          <w:bCs w:val="0"/>
          <w:color w:val="auto"/>
          <w:sz w:val="28"/>
          <w:szCs w:val="28"/>
          <w:lang w:val="en-US" w:eastAsia="zh-CN"/>
        </w:rPr>
      </w:pPr>
      <w:r>
        <w:rPr>
          <w:rFonts w:hint="eastAsia" w:ascii="宋体" w:hAnsi="宋体" w:cs="宋体"/>
          <w:b w:val="0"/>
          <w:bCs w:val="0"/>
          <w:color w:val="auto"/>
          <w:sz w:val="28"/>
          <w:szCs w:val="28"/>
          <w:lang w:val="en-US" w:eastAsia="zh-CN"/>
        </w:rPr>
        <w:t>11、提供其他有利于谈判的证明材料</w:t>
      </w:r>
    </w:p>
    <w:p w14:paraId="4C87D7B3">
      <w:pPr>
        <w:spacing w:line="240" w:lineRule="atLeast"/>
        <w:ind w:left="1080" w:leftChars="257" w:hanging="540"/>
        <w:jc w:val="center"/>
        <w:outlineLvl w:val="2"/>
        <w:rPr>
          <w:rFonts w:hint="eastAsia" w:ascii="宋体" w:hAnsi="宋体" w:cs="宋体"/>
          <w:b/>
          <w:bCs/>
          <w:color w:val="auto"/>
          <w:sz w:val="28"/>
          <w:szCs w:val="28"/>
          <w:lang w:val="en-US" w:eastAsia="zh-CN"/>
        </w:rPr>
      </w:pPr>
    </w:p>
    <w:p w14:paraId="10CE0993">
      <w:pPr>
        <w:spacing w:line="240" w:lineRule="atLeast"/>
        <w:ind w:left="1080" w:leftChars="257" w:hanging="540"/>
        <w:jc w:val="center"/>
        <w:outlineLvl w:val="2"/>
        <w:rPr>
          <w:rFonts w:hint="eastAsia" w:ascii="宋体" w:hAnsi="宋体" w:cs="宋体"/>
          <w:b/>
          <w:bCs/>
          <w:color w:val="auto"/>
          <w:sz w:val="28"/>
          <w:szCs w:val="28"/>
          <w:lang w:val="en-US" w:eastAsia="zh-CN"/>
        </w:rPr>
      </w:pPr>
    </w:p>
    <w:p w14:paraId="0376E0F7">
      <w:pPr>
        <w:spacing w:line="240" w:lineRule="atLeast"/>
        <w:ind w:left="1080" w:leftChars="257" w:hanging="540"/>
        <w:jc w:val="center"/>
        <w:outlineLvl w:val="2"/>
        <w:rPr>
          <w:rFonts w:hint="eastAsia" w:ascii="宋体" w:hAnsi="宋体" w:cs="宋体"/>
          <w:b/>
          <w:bCs/>
          <w:color w:val="auto"/>
          <w:sz w:val="28"/>
          <w:szCs w:val="28"/>
          <w:lang w:val="en-US" w:eastAsia="zh-CN"/>
        </w:rPr>
      </w:pPr>
    </w:p>
    <w:p w14:paraId="21DB8BE5">
      <w:pPr>
        <w:spacing w:line="240" w:lineRule="atLeast"/>
        <w:ind w:left="1080" w:leftChars="257" w:hanging="540"/>
        <w:jc w:val="center"/>
        <w:outlineLvl w:val="2"/>
        <w:rPr>
          <w:rFonts w:hint="eastAsia" w:ascii="宋体" w:hAnsi="宋体" w:cs="宋体"/>
          <w:b/>
          <w:color w:val="auto"/>
          <w:sz w:val="30"/>
          <w:szCs w:val="30"/>
        </w:rPr>
      </w:pPr>
      <w:r>
        <w:rPr>
          <w:rFonts w:hint="eastAsia" w:ascii="宋体" w:hAnsi="宋体" w:cs="宋体"/>
          <w:b/>
          <w:bCs/>
          <w:color w:val="auto"/>
          <w:sz w:val="28"/>
          <w:szCs w:val="28"/>
          <w:lang w:val="en-US" w:eastAsia="zh-CN"/>
        </w:rPr>
        <w:t>投标</w:t>
      </w:r>
      <w:r>
        <w:rPr>
          <w:rFonts w:hint="eastAsia" w:ascii="宋体" w:hAnsi="宋体" w:eastAsia="宋体" w:cs="宋体"/>
          <w:b/>
          <w:bCs/>
          <w:color w:val="auto"/>
          <w:sz w:val="28"/>
          <w:szCs w:val="28"/>
          <w:lang w:val="en-US" w:eastAsia="zh-CN"/>
        </w:rPr>
        <w:t>文件封面格式</w:t>
      </w:r>
      <w:bookmarkEnd w:id="526"/>
    </w:p>
    <w:tbl>
      <w:tblPr>
        <w:tblStyle w:val="27"/>
        <w:tblpPr w:leftFromText="180" w:rightFromText="180" w:vertAnchor="text" w:horzAnchor="page" w:tblpXSpec="center" w:tblpY="440"/>
        <w:tblOverlap w:val="never"/>
        <w:tblW w:w="0" w:type="auto"/>
        <w:jc w:val="center"/>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14:paraId="216F5126">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jc w:val="center"/>
        </w:trPr>
        <w:tc>
          <w:tcPr>
            <w:tcW w:w="9120" w:type="dxa"/>
            <w:shd w:val="clear" w:color="auto" w:fill="FCFEEA"/>
            <w:noWrap w:val="0"/>
            <w:vAlign w:val="top"/>
          </w:tcPr>
          <w:p w14:paraId="0567D7CC">
            <w:pPr>
              <w:pStyle w:val="10"/>
              <w:tabs>
                <w:tab w:val="left" w:pos="567"/>
              </w:tabs>
              <w:rPr>
                <w:rFonts w:hint="eastAsia" w:cs="宋体"/>
                <w:b/>
                <w:bCs/>
                <w:color w:val="auto"/>
                <w:sz w:val="32"/>
                <w:szCs w:val="32"/>
                <w:lang w:val="en-US" w:eastAsia="zh-CN"/>
              </w:rPr>
            </w:pPr>
          </w:p>
          <w:p w14:paraId="2DAA5B7F">
            <w:pPr>
              <w:pStyle w:val="10"/>
              <w:tabs>
                <w:tab w:val="left" w:pos="567"/>
              </w:tabs>
              <w:rPr>
                <w:rFonts w:hint="eastAsia" w:cs="宋体"/>
                <w:b/>
                <w:bCs/>
                <w:color w:val="auto"/>
                <w:sz w:val="32"/>
                <w:szCs w:val="32"/>
                <w:lang w:val="en-US" w:eastAsia="zh-CN"/>
              </w:rPr>
            </w:pPr>
          </w:p>
          <w:p w14:paraId="18BCBB64">
            <w:pPr>
              <w:pStyle w:val="10"/>
              <w:tabs>
                <w:tab w:val="left" w:pos="567"/>
              </w:tabs>
              <w:ind w:firstLine="2891" w:firstLineChars="900"/>
              <w:rPr>
                <w:rFonts w:hint="eastAsia" w:ascii="仿宋" w:hAnsi="仿宋" w:eastAsia="仿宋"/>
                <w:b/>
                <w:bCs/>
                <w:color w:val="auto"/>
                <w:sz w:val="32"/>
                <w:szCs w:val="32"/>
                <w:lang w:val="en-US" w:eastAsia="zh-CN"/>
              </w:rPr>
            </w:pPr>
            <w:r>
              <w:rPr>
                <w:rFonts w:hint="eastAsia" w:ascii="仿宋" w:hAnsi="仿宋" w:eastAsia="仿宋" w:cs="宋体"/>
                <w:b/>
                <w:bCs/>
                <w:color w:val="auto"/>
                <w:sz w:val="32"/>
                <w:szCs w:val="32"/>
                <w:lang w:val="en-US" w:eastAsia="zh-CN"/>
              </w:rPr>
              <w:t>***** *** *** *** ***  项目</w:t>
            </w:r>
          </w:p>
          <w:p w14:paraId="044760C3">
            <w:pPr>
              <w:pStyle w:val="10"/>
              <w:tabs>
                <w:tab w:val="left" w:pos="567"/>
              </w:tabs>
              <w:jc w:val="center"/>
              <w:rPr>
                <w:rFonts w:hint="eastAsia" w:ascii="仿宋" w:hAnsi="仿宋" w:eastAsia="仿宋"/>
                <w:b/>
                <w:bCs/>
                <w:color w:val="auto"/>
                <w:sz w:val="22"/>
                <w:szCs w:val="22"/>
                <w:lang w:val="en-US" w:eastAsia="zh-CN"/>
              </w:rPr>
            </w:pPr>
          </w:p>
          <w:p w14:paraId="6E55638D">
            <w:pPr>
              <w:pStyle w:val="10"/>
              <w:tabs>
                <w:tab w:val="left" w:pos="567"/>
              </w:tabs>
              <w:ind w:firstLine="3313" w:firstLineChars="1500"/>
              <w:jc w:val="both"/>
              <w:rPr>
                <w:rFonts w:ascii="仿宋" w:hAnsi="仿宋" w:eastAsia="仿宋"/>
                <w:b/>
                <w:bCs/>
                <w:color w:val="auto"/>
                <w:sz w:val="22"/>
                <w:szCs w:val="22"/>
                <w:lang w:val="en-US" w:eastAsia="zh-CN"/>
              </w:rPr>
            </w:pPr>
            <w:r>
              <w:rPr>
                <w:rFonts w:hint="eastAsia" w:ascii="仿宋" w:hAnsi="仿宋" w:eastAsia="仿宋"/>
                <w:b/>
                <w:bCs/>
                <w:color w:val="auto"/>
                <w:sz w:val="22"/>
                <w:szCs w:val="22"/>
                <w:lang w:val="en-US" w:eastAsia="zh-CN"/>
              </w:rPr>
              <w:t xml:space="preserve">项目编号 </w:t>
            </w:r>
            <w:r>
              <w:rPr>
                <w:rFonts w:hint="eastAsia" w:ascii="仿宋" w:hAnsi="仿宋" w:eastAsia="仿宋" w:cs="宋体"/>
                <w:b/>
                <w:bCs/>
                <w:color w:val="auto"/>
                <w:sz w:val="22"/>
                <w:szCs w:val="22"/>
                <w:lang w:val="en-US" w:eastAsia="zh-CN"/>
              </w:rPr>
              <w:t>＊＊＊</w:t>
            </w:r>
          </w:p>
          <w:p w14:paraId="571745B7">
            <w:pPr>
              <w:pStyle w:val="10"/>
              <w:tabs>
                <w:tab w:val="left" w:pos="567"/>
              </w:tabs>
              <w:jc w:val="center"/>
              <w:rPr>
                <w:rFonts w:hint="eastAsia" w:ascii="仿宋" w:hAnsi="仿宋" w:eastAsia="仿宋"/>
                <w:b/>
                <w:bCs/>
                <w:color w:val="auto"/>
                <w:sz w:val="52"/>
                <w:szCs w:val="28"/>
                <w:lang w:val="en-US" w:eastAsia="zh-CN"/>
              </w:rPr>
            </w:pPr>
          </w:p>
          <w:p w14:paraId="71437425">
            <w:pPr>
              <w:pStyle w:val="10"/>
              <w:tabs>
                <w:tab w:val="left" w:pos="567"/>
              </w:tabs>
              <w:jc w:val="center"/>
              <w:rPr>
                <w:rFonts w:hint="eastAsia" w:ascii="仿宋" w:hAnsi="仿宋" w:eastAsia="仿宋"/>
                <w:b/>
                <w:bCs/>
                <w:color w:val="auto"/>
                <w:sz w:val="52"/>
                <w:szCs w:val="28"/>
                <w:lang w:val="en-US" w:eastAsia="zh-CN"/>
              </w:rPr>
            </w:pPr>
            <w:r>
              <w:rPr>
                <w:rFonts w:hint="eastAsia" w:ascii="仿宋" w:hAnsi="仿宋" w:eastAsia="仿宋"/>
                <w:b/>
                <w:bCs/>
                <w:color w:val="auto"/>
                <w:sz w:val="52"/>
                <w:szCs w:val="28"/>
                <w:lang w:val="en-US" w:eastAsia="zh-CN"/>
              </w:rPr>
              <w:t>投  标 文 件</w:t>
            </w:r>
          </w:p>
          <w:p w14:paraId="761C4873">
            <w:pPr>
              <w:rPr>
                <w:rFonts w:hint="eastAsia"/>
                <w:color w:val="auto"/>
                <w:sz w:val="22"/>
                <w:szCs w:val="28"/>
              </w:rPr>
            </w:pPr>
          </w:p>
          <w:p w14:paraId="13585897">
            <w:pPr>
              <w:jc w:val="center"/>
              <w:rPr>
                <w:rFonts w:ascii="仿宋" w:hAnsi="仿宋" w:eastAsia="仿宋"/>
                <w:b/>
                <w:color w:val="auto"/>
                <w:sz w:val="36"/>
                <w:szCs w:val="28"/>
              </w:rPr>
            </w:pPr>
          </w:p>
          <w:p w14:paraId="6ACA54F6">
            <w:pPr>
              <w:pStyle w:val="5"/>
              <w:ind w:firstLine="0"/>
              <w:rPr>
                <w:rFonts w:ascii="仿宋" w:hAnsi="仿宋" w:eastAsia="仿宋"/>
                <w:b/>
                <w:color w:val="auto"/>
                <w:sz w:val="36"/>
                <w:szCs w:val="21"/>
              </w:rPr>
            </w:pPr>
          </w:p>
          <w:p w14:paraId="0C0F005D">
            <w:pPr>
              <w:pStyle w:val="5"/>
              <w:rPr>
                <w:rFonts w:ascii="仿宋" w:hAnsi="仿宋" w:eastAsia="仿宋"/>
                <w:b/>
                <w:color w:val="auto"/>
                <w:sz w:val="36"/>
                <w:szCs w:val="21"/>
              </w:rPr>
            </w:pPr>
          </w:p>
          <w:p w14:paraId="14F60703">
            <w:pPr>
              <w:spacing w:line="360" w:lineRule="auto"/>
              <w:ind w:left="176" w:leftChars="84" w:firstLine="880" w:firstLineChars="400"/>
              <w:rPr>
                <w:rFonts w:hint="eastAsia" w:ascii="仿宋" w:hAnsi="仿宋" w:eastAsia="仿宋"/>
                <w:color w:val="auto"/>
                <w:sz w:val="22"/>
                <w:szCs w:val="22"/>
              </w:rPr>
            </w:pPr>
            <w:r>
              <w:rPr>
                <w:rFonts w:hint="eastAsia" w:ascii="仿宋" w:hAnsi="仿宋" w:eastAsia="仿宋"/>
                <w:color w:val="auto"/>
                <w:sz w:val="22"/>
                <w:szCs w:val="22"/>
                <w:lang w:val="en-US" w:eastAsia="zh-CN"/>
              </w:rPr>
              <w:t>投标人名称</w:t>
            </w:r>
            <w:r>
              <w:rPr>
                <w:rFonts w:ascii="仿宋" w:hAnsi="仿宋" w:eastAsia="仿宋"/>
                <w:color w:val="auto"/>
                <w:sz w:val="22"/>
                <w:szCs w:val="22"/>
              </w:rPr>
              <w:t>：</w:t>
            </w:r>
            <w:r>
              <w:rPr>
                <w:rFonts w:hint="eastAsia" w:ascii="仿宋" w:hAnsi="仿宋" w:eastAsia="仿宋"/>
                <w:color w:val="auto"/>
                <w:sz w:val="22"/>
                <w:szCs w:val="22"/>
                <w:u w:val="single"/>
              </w:rPr>
              <w:t xml:space="preserve">                                      </w:t>
            </w:r>
            <w:r>
              <w:rPr>
                <w:rFonts w:ascii="仿宋" w:hAnsi="仿宋" w:eastAsia="仿宋"/>
                <w:color w:val="auto"/>
                <w:sz w:val="22"/>
                <w:szCs w:val="22"/>
                <w:u w:val="single"/>
              </w:rPr>
              <w:t xml:space="preserve"> </w:t>
            </w:r>
            <w:r>
              <w:rPr>
                <w:rFonts w:hint="eastAsia" w:ascii="仿宋" w:hAnsi="仿宋" w:eastAsia="仿宋"/>
                <w:color w:val="auto"/>
                <w:sz w:val="22"/>
                <w:szCs w:val="22"/>
                <w:u w:val="single"/>
                <w:lang w:val="en-US" w:eastAsia="zh-CN"/>
              </w:rPr>
              <w:t xml:space="preserve"> </w:t>
            </w:r>
            <w:r>
              <w:rPr>
                <w:rFonts w:hint="eastAsia" w:ascii="仿宋" w:hAnsi="仿宋" w:eastAsia="仿宋"/>
                <w:color w:val="auto"/>
                <w:sz w:val="22"/>
                <w:szCs w:val="22"/>
              </w:rPr>
              <w:t>（公章）</w:t>
            </w:r>
          </w:p>
          <w:p w14:paraId="49945A72">
            <w:pPr>
              <w:spacing w:line="360" w:lineRule="auto"/>
              <w:ind w:left="176" w:leftChars="84" w:firstLine="880" w:firstLineChars="400"/>
              <w:rPr>
                <w:rFonts w:hint="eastAsia" w:ascii="仿宋" w:hAnsi="仿宋" w:eastAsia="仿宋"/>
                <w:color w:val="auto"/>
                <w:sz w:val="22"/>
                <w:szCs w:val="22"/>
                <w:u w:val="single"/>
              </w:rPr>
            </w:pPr>
            <w:r>
              <w:rPr>
                <w:rFonts w:hint="eastAsia" w:ascii="仿宋" w:hAnsi="仿宋" w:eastAsia="仿宋"/>
                <w:color w:val="auto"/>
                <w:sz w:val="22"/>
                <w:szCs w:val="22"/>
              </w:rPr>
              <w:t>联 系 人：</w:t>
            </w:r>
            <w:r>
              <w:rPr>
                <w:rFonts w:ascii="仿宋" w:hAnsi="仿宋" w:eastAsia="仿宋"/>
                <w:color w:val="auto"/>
                <w:sz w:val="22"/>
                <w:szCs w:val="22"/>
                <w:u w:val="single"/>
              </w:rPr>
              <w:t xml:space="preserve">    </w:t>
            </w:r>
            <w:r>
              <w:rPr>
                <w:rFonts w:hint="eastAsia" w:ascii="仿宋" w:hAnsi="仿宋" w:eastAsia="仿宋"/>
                <w:color w:val="auto"/>
                <w:sz w:val="22"/>
                <w:szCs w:val="22"/>
                <w:u w:val="single"/>
              </w:rPr>
              <w:t xml:space="preserve"> </w:t>
            </w:r>
            <w:r>
              <w:rPr>
                <w:rFonts w:ascii="仿宋" w:hAnsi="仿宋" w:eastAsia="仿宋"/>
                <w:color w:val="auto"/>
                <w:sz w:val="22"/>
                <w:szCs w:val="22"/>
                <w:u w:val="single"/>
              </w:rPr>
              <w:t xml:space="preserve">   </w:t>
            </w:r>
            <w:r>
              <w:rPr>
                <w:rFonts w:hint="eastAsia" w:ascii="仿宋" w:hAnsi="仿宋" w:eastAsia="仿宋"/>
                <w:color w:val="auto"/>
                <w:sz w:val="22"/>
                <w:szCs w:val="22"/>
                <w:u w:val="single"/>
              </w:rPr>
              <w:t xml:space="preserve">  </w:t>
            </w:r>
            <w:r>
              <w:rPr>
                <w:rFonts w:ascii="仿宋" w:hAnsi="仿宋" w:eastAsia="仿宋"/>
                <w:color w:val="auto"/>
                <w:sz w:val="22"/>
                <w:szCs w:val="22"/>
                <w:u w:val="single"/>
              </w:rPr>
              <w:t xml:space="preserve">       </w:t>
            </w:r>
            <w:r>
              <w:rPr>
                <w:rFonts w:hint="eastAsia" w:ascii="仿宋" w:hAnsi="仿宋" w:eastAsia="仿宋"/>
                <w:color w:val="auto"/>
                <w:sz w:val="22"/>
                <w:szCs w:val="22"/>
                <w:u w:val="single"/>
              </w:rPr>
              <w:t xml:space="preserve">  </w:t>
            </w:r>
            <w:r>
              <w:rPr>
                <w:rFonts w:ascii="仿宋" w:hAnsi="仿宋" w:eastAsia="仿宋"/>
                <w:color w:val="auto"/>
                <w:sz w:val="22"/>
                <w:szCs w:val="22"/>
                <w:u w:val="single"/>
              </w:rPr>
              <w:t xml:space="preserve">    </w:t>
            </w:r>
            <w:r>
              <w:rPr>
                <w:rFonts w:hint="eastAsia" w:ascii="仿宋" w:hAnsi="仿宋" w:eastAsia="仿宋"/>
                <w:color w:val="auto"/>
                <w:sz w:val="22"/>
                <w:szCs w:val="22"/>
                <w:u w:val="single"/>
              </w:rPr>
              <w:t xml:space="preserve">               </w:t>
            </w:r>
            <w:r>
              <w:rPr>
                <w:rFonts w:ascii="仿宋" w:hAnsi="仿宋" w:eastAsia="仿宋"/>
                <w:color w:val="auto"/>
                <w:sz w:val="22"/>
                <w:szCs w:val="22"/>
                <w:u w:val="single"/>
              </w:rPr>
              <w:t xml:space="preserve"> </w:t>
            </w:r>
            <w:r>
              <w:rPr>
                <w:rFonts w:hint="eastAsia" w:ascii="仿宋" w:hAnsi="仿宋" w:eastAsia="仿宋"/>
                <w:color w:val="auto"/>
                <w:sz w:val="22"/>
                <w:szCs w:val="22"/>
                <w:u w:val="single"/>
                <w:lang w:val="en-US" w:eastAsia="zh-CN"/>
              </w:rPr>
              <w:t xml:space="preserve"> </w:t>
            </w:r>
            <w:r>
              <w:rPr>
                <w:rFonts w:hint="eastAsia" w:ascii="仿宋" w:hAnsi="仿宋" w:eastAsia="仿宋"/>
                <w:color w:val="auto"/>
                <w:sz w:val="22"/>
                <w:szCs w:val="22"/>
              </w:rPr>
              <w:t>（</w:t>
            </w:r>
            <w:r>
              <w:rPr>
                <w:rFonts w:hint="eastAsia" w:ascii="仿宋" w:hAnsi="仿宋" w:eastAsia="仿宋"/>
                <w:color w:val="auto"/>
                <w:sz w:val="22"/>
                <w:szCs w:val="22"/>
                <w:lang w:val="en-US" w:eastAsia="zh-CN"/>
              </w:rPr>
              <w:t>法人</w:t>
            </w:r>
            <w:r>
              <w:rPr>
                <w:rFonts w:hint="eastAsia" w:ascii="仿宋" w:hAnsi="仿宋" w:eastAsia="仿宋"/>
                <w:color w:val="auto"/>
                <w:sz w:val="22"/>
                <w:szCs w:val="22"/>
              </w:rPr>
              <w:t>签字</w:t>
            </w:r>
            <w:r>
              <w:rPr>
                <w:rFonts w:hint="eastAsia" w:ascii="仿宋" w:hAnsi="仿宋" w:eastAsia="仿宋"/>
                <w:color w:val="auto"/>
                <w:sz w:val="22"/>
                <w:szCs w:val="22"/>
                <w:lang w:val="en-US" w:eastAsia="zh-CN"/>
              </w:rPr>
              <w:t>并盖章</w:t>
            </w:r>
            <w:r>
              <w:rPr>
                <w:rFonts w:hint="eastAsia" w:ascii="仿宋" w:hAnsi="仿宋" w:eastAsia="仿宋"/>
                <w:color w:val="auto"/>
                <w:sz w:val="22"/>
                <w:szCs w:val="22"/>
              </w:rPr>
              <w:t>）</w:t>
            </w:r>
          </w:p>
          <w:p w14:paraId="238E6FEC">
            <w:pPr>
              <w:spacing w:line="360" w:lineRule="auto"/>
              <w:ind w:left="176" w:leftChars="84" w:firstLine="880" w:firstLineChars="400"/>
              <w:rPr>
                <w:rFonts w:hint="eastAsia" w:ascii="仿宋" w:hAnsi="仿宋" w:eastAsia="仿宋"/>
                <w:color w:val="auto"/>
                <w:sz w:val="22"/>
                <w:szCs w:val="22"/>
              </w:rPr>
            </w:pPr>
            <w:r>
              <w:rPr>
                <w:rFonts w:hint="eastAsia" w:ascii="仿宋" w:hAnsi="仿宋" w:eastAsia="仿宋"/>
                <w:color w:val="auto"/>
                <w:sz w:val="22"/>
                <w:szCs w:val="22"/>
              </w:rPr>
              <w:t>电    话：</w:t>
            </w:r>
            <w:r>
              <w:rPr>
                <w:rFonts w:ascii="仿宋" w:hAnsi="仿宋" w:eastAsia="仿宋"/>
                <w:color w:val="auto"/>
                <w:sz w:val="22"/>
                <w:szCs w:val="22"/>
                <w:u w:val="single"/>
              </w:rPr>
              <w:t xml:space="preserve">    </w:t>
            </w:r>
            <w:r>
              <w:rPr>
                <w:rFonts w:hint="eastAsia" w:ascii="仿宋" w:hAnsi="仿宋" w:eastAsia="仿宋"/>
                <w:color w:val="auto"/>
                <w:sz w:val="22"/>
                <w:szCs w:val="22"/>
                <w:u w:val="single"/>
              </w:rPr>
              <w:t xml:space="preserve"> </w:t>
            </w:r>
            <w:r>
              <w:rPr>
                <w:rFonts w:ascii="仿宋" w:hAnsi="仿宋" w:eastAsia="仿宋"/>
                <w:color w:val="auto"/>
                <w:sz w:val="22"/>
                <w:szCs w:val="22"/>
                <w:u w:val="single"/>
              </w:rPr>
              <w:t xml:space="preserve">   </w:t>
            </w:r>
            <w:r>
              <w:rPr>
                <w:rFonts w:hint="eastAsia" w:ascii="仿宋" w:hAnsi="仿宋" w:eastAsia="仿宋"/>
                <w:color w:val="auto"/>
                <w:sz w:val="22"/>
                <w:szCs w:val="22"/>
                <w:u w:val="single"/>
              </w:rPr>
              <w:t xml:space="preserve">  </w:t>
            </w:r>
            <w:r>
              <w:rPr>
                <w:rFonts w:ascii="仿宋" w:hAnsi="仿宋" w:eastAsia="仿宋"/>
                <w:color w:val="auto"/>
                <w:sz w:val="22"/>
                <w:szCs w:val="22"/>
                <w:u w:val="single"/>
              </w:rPr>
              <w:t xml:space="preserve">       </w:t>
            </w:r>
            <w:r>
              <w:rPr>
                <w:rFonts w:hint="eastAsia" w:ascii="仿宋" w:hAnsi="仿宋" w:eastAsia="仿宋"/>
                <w:color w:val="auto"/>
                <w:sz w:val="22"/>
                <w:szCs w:val="22"/>
                <w:u w:val="single"/>
              </w:rPr>
              <w:t xml:space="preserve">  </w:t>
            </w:r>
            <w:r>
              <w:rPr>
                <w:rFonts w:ascii="仿宋" w:hAnsi="仿宋" w:eastAsia="仿宋"/>
                <w:color w:val="auto"/>
                <w:sz w:val="22"/>
                <w:szCs w:val="22"/>
                <w:u w:val="single"/>
              </w:rPr>
              <w:t xml:space="preserve">    </w:t>
            </w:r>
            <w:r>
              <w:rPr>
                <w:rFonts w:hint="eastAsia" w:ascii="仿宋" w:hAnsi="仿宋" w:eastAsia="仿宋"/>
                <w:color w:val="auto"/>
                <w:sz w:val="22"/>
                <w:szCs w:val="22"/>
                <w:u w:val="single"/>
              </w:rPr>
              <w:t xml:space="preserve">               </w:t>
            </w:r>
            <w:r>
              <w:rPr>
                <w:rFonts w:ascii="仿宋" w:hAnsi="仿宋" w:eastAsia="仿宋"/>
                <w:color w:val="auto"/>
                <w:sz w:val="22"/>
                <w:szCs w:val="22"/>
                <w:u w:val="single"/>
              </w:rPr>
              <w:t xml:space="preserve"> </w:t>
            </w:r>
            <w:r>
              <w:rPr>
                <w:rFonts w:hint="eastAsia" w:ascii="仿宋" w:hAnsi="仿宋" w:eastAsia="仿宋"/>
                <w:color w:val="auto"/>
                <w:sz w:val="22"/>
                <w:szCs w:val="22"/>
                <w:u w:val="single"/>
              </w:rPr>
              <w:t xml:space="preserve"> </w:t>
            </w:r>
          </w:p>
          <w:p w14:paraId="734E3701">
            <w:pPr>
              <w:spacing w:line="360" w:lineRule="auto"/>
              <w:ind w:left="176" w:leftChars="84" w:firstLine="880" w:firstLineChars="400"/>
              <w:rPr>
                <w:rFonts w:hint="default" w:ascii="仿宋" w:hAnsi="仿宋" w:eastAsia="仿宋"/>
                <w:color w:val="auto"/>
                <w:sz w:val="22"/>
                <w:szCs w:val="22"/>
                <w:u w:val="single"/>
                <w:lang w:val="en-US" w:eastAsia="zh-CN"/>
              </w:rPr>
            </w:pPr>
            <w:r>
              <w:rPr>
                <w:rFonts w:hint="eastAsia" w:ascii="仿宋" w:hAnsi="仿宋" w:eastAsia="仿宋"/>
                <w:color w:val="auto"/>
                <w:sz w:val="22"/>
                <w:szCs w:val="22"/>
              </w:rPr>
              <w:t>地    址</w:t>
            </w:r>
            <w:r>
              <w:rPr>
                <w:rFonts w:hint="eastAsia" w:ascii="仿宋" w:hAnsi="仿宋" w:eastAsia="仿宋"/>
                <w:color w:val="auto"/>
                <w:sz w:val="22"/>
                <w:szCs w:val="22"/>
                <w:lang w:eastAsia="zh-CN"/>
              </w:rPr>
              <w:t>；</w:t>
            </w:r>
            <w:r>
              <w:rPr>
                <w:rFonts w:hint="eastAsia" w:ascii="仿宋" w:hAnsi="仿宋" w:eastAsia="仿宋"/>
                <w:color w:val="auto"/>
                <w:sz w:val="22"/>
                <w:szCs w:val="22"/>
                <w:u w:val="single"/>
              </w:rPr>
              <w:t xml:space="preserve"> </w:t>
            </w:r>
            <w:r>
              <w:rPr>
                <w:rFonts w:ascii="仿宋" w:hAnsi="仿宋" w:eastAsia="仿宋"/>
                <w:color w:val="auto"/>
                <w:sz w:val="22"/>
                <w:szCs w:val="22"/>
                <w:u w:val="single"/>
              </w:rPr>
              <w:t xml:space="preserve">   </w:t>
            </w:r>
            <w:r>
              <w:rPr>
                <w:rFonts w:hint="eastAsia" w:ascii="仿宋" w:hAnsi="仿宋" w:eastAsia="仿宋"/>
                <w:color w:val="auto"/>
                <w:sz w:val="22"/>
                <w:szCs w:val="22"/>
                <w:u w:val="single"/>
              </w:rPr>
              <w:t xml:space="preserve">  </w:t>
            </w:r>
            <w:r>
              <w:rPr>
                <w:rFonts w:ascii="仿宋" w:hAnsi="仿宋" w:eastAsia="仿宋"/>
                <w:color w:val="auto"/>
                <w:sz w:val="22"/>
                <w:szCs w:val="22"/>
                <w:u w:val="single"/>
              </w:rPr>
              <w:t xml:space="preserve">       </w:t>
            </w:r>
            <w:r>
              <w:rPr>
                <w:rFonts w:hint="eastAsia" w:ascii="仿宋" w:hAnsi="仿宋" w:eastAsia="仿宋"/>
                <w:color w:val="auto"/>
                <w:sz w:val="22"/>
                <w:szCs w:val="22"/>
                <w:u w:val="single"/>
              </w:rPr>
              <w:t xml:space="preserve">  </w:t>
            </w:r>
            <w:r>
              <w:rPr>
                <w:rFonts w:ascii="仿宋" w:hAnsi="仿宋" w:eastAsia="仿宋"/>
                <w:color w:val="auto"/>
                <w:sz w:val="22"/>
                <w:szCs w:val="22"/>
                <w:u w:val="single"/>
              </w:rPr>
              <w:t xml:space="preserve">    </w:t>
            </w:r>
            <w:r>
              <w:rPr>
                <w:rFonts w:hint="eastAsia" w:ascii="仿宋" w:hAnsi="仿宋" w:eastAsia="仿宋"/>
                <w:color w:val="auto"/>
                <w:sz w:val="22"/>
                <w:szCs w:val="22"/>
                <w:u w:val="single"/>
              </w:rPr>
              <w:t xml:space="preserve">               </w:t>
            </w:r>
            <w:r>
              <w:rPr>
                <w:rFonts w:ascii="仿宋" w:hAnsi="仿宋" w:eastAsia="仿宋"/>
                <w:color w:val="auto"/>
                <w:sz w:val="22"/>
                <w:szCs w:val="22"/>
                <w:u w:val="single"/>
              </w:rPr>
              <w:t xml:space="preserve"> </w:t>
            </w:r>
            <w:r>
              <w:rPr>
                <w:rFonts w:hint="eastAsia" w:ascii="仿宋" w:hAnsi="仿宋" w:eastAsia="仿宋"/>
                <w:color w:val="auto"/>
                <w:sz w:val="22"/>
                <w:szCs w:val="22"/>
                <w:u w:val="single"/>
              </w:rPr>
              <w:t xml:space="preserve"> </w:t>
            </w:r>
            <w:r>
              <w:rPr>
                <w:rFonts w:hint="eastAsia" w:ascii="仿宋" w:hAnsi="仿宋" w:eastAsia="仿宋"/>
                <w:color w:val="auto"/>
                <w:sz w:val="22"/>
                <w:szCs w:val="22"/>
                <w:u w:val="single"/>
                <w:lang w:val="en-US" w:eastAsia="zh-CN"/>
              </w:rPr>
              <w:t xml:space="preserve">    </w:t>
            </w:r>
          </w:p>
          <w:p w14:paraId="6DE8F5E9">
            <w:pPr>
              <w:jc w:val="both"/>
              <w:rPr>
                <w:rFonts w:hint="eastAsia" w:ascii="仿宋" w:hAnsi="仿宋" w:eastAsia="仿宋"/>
                <w:b/>
                <w:bCs/>
                <w:color w:val="auto"/>
                <w:sz w:val="22"/>
                <w:szCs w:val="28"/>
              </w:rPr>
            </w:pPr>
          </w:p>
          <w:p w14:paraId="63A9F190">
            <w:pPr>
              <w:jc w:val="both"/>
              <w:rPr>
                <w:rFonts w:hint="eastAsia" w:ascii="宋体" w:hAnsi="宋体"/>
                <w:b/>
                <w:bCs/>
                <w:color w:val="auto"/>
                <w:sz w:val="22"/>
                <w:szCs w:val="28"/>
              </w:rPr>
            </w:pPr>
          </w:p>
          <w:p w14:paraId="2CA9F21A">
            <w:pPr>
              <w:jc w:val="both"/>
              <w:rPr>
                <w:rFonts w:hint="eastAsia" w:ascii="宋体" w:hAnsi="宋体"/>
                <w:b/>
                <w:bCs/>
                <w:color w:val="auto"/>
                <w:sz w:val="22"/>
                <w:szCs w:val="28"/>
                <w:lang w:val="en-US" w:eastAsia="zh-CN"/>
              </w:rPr>
            </w:pPr>
            <w:r>
              <w:rPr>
                <w:rFonts w:hint="eastAsia" w:ascii="宋体" w:hAnsi="宋体"/>
                <w:b/>
                <w:bCs/>
                <w:color w:val="auto"/>
                <w:sz w:val="22"/>
                <w:szCs w:val="28"/>
                <w:lang w:val="en-US" w:eastAsia="zh-CN"/>
              </w:rPr>
              <w:t xml:space="preserve">                </w:t>
            </w:r>
          </w:p>
          <w:p w14:paraId="05268494">
            <w:pPr>
              <w:ind w:firstLine="1988" w:firstLineChars="900"/>
              <w:jc w:val="both"/>
              <w:rPr>
                <w:rFonts w:hint="default" w:ascii="宋体" w:hAnsi="宋体" w:eastAsiaTheme="minorEastAsia"/>
                <w:b/>
                <w:bCs/>
                <w:color w:val="auto"/>
                <w:sz w:val="22"/>
                <w:szCs w:val="28"/>
                <w:lang w:val="en-US" w:eastAsia="zh-CN"/>
              </w:rPr>
            </w:pPr>
            <w:r>
              <w:rPr>
                <w:rFonts w:hint="eastAsia" w:ascii="宋体" w:hAnsi="宋体"/>
                <w:b/>
                <w:bCs/>
                <w:color w:val="auto"/>
                <w:sz w:val="22"/>
                <w:szCs w:val="28"/>
                <w:lang w:val="en-US" w:eastAsia="zh-CN"/>
              </w:rPr>
              <w:t>在     年    月    日    分（北京时间）前不得开启</w:t>
            </w:r>
          </w:p>
        </w:tc>
      </w:tr>
    </w:tbl>
    <w:p w14:paraId="3B82D50E">
      <w:pPr>
        <w:rPr>
          <w:rFonts w:hint="eastAsia"/>
          <w:color w:val="auto"/>
          <w:lang w:val="en-US" w:eastAsia="zh-CN"/>
        </w:rPr>
      </w:pPr>
    </w:p>
    <w:p w14:paraId="5FA652CC">
      <w:pPr>
        <w:rPr>
          <w:rFonts w:hint="eastAsia"/>
          <w:color w:val="auto"/>
          <w:lang w:val="en-US" w:eastAsia="zh-CN"/>
        </w:rPr>
      </w:pPr>
    </w:p>
    <w:p w14:paraId="230249C9">
      <w:pPr>
        <w:pStyle w:val="8"/>
        <w:rPr>
          <w:rFonts w:hint="eastAsia"/>
          <w:color w:val="auto"/>
          <w:lang w:val="en-US" w:eastAsia="zh-CN"/>
        </w:rPr>
      </w:pPr>
    </w:p>
    <w:p w14:paraId="5CDEB198">
      <w:pPr>
        <w:pStyle w:val="2"/>
        <w:bidi w:val="0"/>
        <w:jc w:val="center"/>
        <w:outlineLvl w:val="0"/>
        <w:rPr>
          <w:rFonts w:hint="default"/>
          <w:color w:val="auto"/>
          <w:lang w:val="en-US"/>
        </w:rPr>
      </w:pPr>
      <w:bookmarkStart w:id="530" w:name="_Toc30900"/>
      <w:r>
        <w:rPr>
          <w:rFonts w:hint="eastAsia"/>
          <w:color w:val="auto"/>
          <w:sz w:val="36"/>
          <w:szCs w:val="21"/>
          <w:lang w:val="en-US" w:eastAsia="zh-CN"/>
        </w:rPr>
        <w:t>第三章  谈判邀请</w:t>
      </w:r>
      <w:bookmarkEnd w:id="527"/>
      <w:bookmarkEnd w:id="528"/>
      <w:bookmarkEnd w:id="529"/>
      <w:bookmarkEnd w:id="530"/>
    </w:p>
    <w:p w14:paraId="6CC6AA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莎车县水管总站2026年度防汛物资采购项目</w:t>
      </w:r>
      <w:r>
        <w:rPr>
          <w:rFonts w:hint="eastAsia" w:ascii="宋体" w:hAnsi="宋体" w:eastAsia="宋体" w:cs="宋体"/>
          <w:b/>
          <w:bCs/>
          <w:color w:val="auto"/>
          <w:sz w:val="32"/>
          <w:szCs w:val="32"/>
          <w:highlight w:val="none"/>
        </w:rPr>
        <w:t>竞争性谈判公告</w:t>
      </w:r>
    </w:p>
    <w:p w14:paraId="0FDC1462">
      <w:pPr>
        <w:pStyle w:val="22"/>
        <w:rPr>
          <w:rFonts w:hint="eastAsia"/>
          <w:color w:val="auto"/>
        </w:rPr>
      </w:pPr>
    </w:p>
    <w:p w14:paraId="070C217B">
      <w:pPr>
        <w:pBdr>
          <w:top w:val="single" w:color="auto" w:sz="4" w:space="1"/>
          <w:left w:val="single" w:color="auto" w:sz="4" w:space="4"/>
          <w:bottom w:val="single" w:color="auto" w:sz="4" w:space="1"/>
          <w:right w:val="single" w:color="auto" w:sz="4" w:space="4"/>
        </w:pBdr>
        <w:snapToGrid w:val="0"/>
        <w:spacing w:before="0" w:beforeAutospacing="0" w:after="0" w:afterAutospacing="0" w:line="48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项目概况</w:t>
      </w:r>
    </w:p>
    <w:p w14:paraId="1A729AB6">
      <w:pPr>
        <w:pBdr>
          <w:top w:val="single" w:color="auto" w:sz="4" w:space="1"/>
          <w:left w:val="single" w:color="auto" w:sz="4" w:space="4"/>
          <w:bottom w:val="single" w:color="auto" w:sz="4" w:space="1"/>
          <w:right w:val="single" w:color="auto" w:sz="4" w:space="4"/>
        </w:pBdr>
        <w:snapToGrid w:val="0"/>
        <w:spacing w:before="0" w:beforeAutospacing="0" w:after="0" w:afterAutospacing="0" w:line="48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bookmarkStart w:id="531" w:name="_Toc35393798"/>
      <w:bookmarkStart w:id="532" w:name="_Toc28359012"/>
      <w:bookmarkStart w:id="533" w:name="_Toc35393629"/>
      <w:bookmarkStart w:id="534" w:name="_Toc28359089"/>
      <w:r>
        <w:rPr>
          <w:rFonts w:hint="eastAsia" w:ascii="宋体" w:hAnsi="宋体" w:eastAsia="宋体" w:cs="宋体"/>
          <w:b w:val="0"/>
          <w:i w:val="0"/>
          <w:caps w:val="0"/>
          <w:color w:val="auto"/>
          <w:spacing w:val="0"/>
          <w:w w:val="100"/>
          <w:sz w:val="24"/>
          <w:szCs w:val="24"/>
          <w:lang w:eastAsia="zh-CN"/>
        </w:rPr>
        <w:t>莎车县水管总站2026年度防汛物资采购项目</w:t>
      </w:r>
      <w:r>
        <w:rPr>
          <w:rFonts w:hint="eastAsia" w:ascii="宋体" w:hAnsi="宋体" w:eastAsia="宋体" w:cs="宋体"/>
          <w:b w:val="0"/>
          <w:i w:val="0"/>
          <w:caps w:val="0"/>
          <w:color w:val="auto"/>
          <w:spacing w:val="0"/>
          <w:w w:val="100"/>
          <w:sz w:val="24"/>
          <w:szCs w:val="24"/>
        </w:rPr>
        <w:t>的潜在</w:t>
      </w:r>
      <w:r>
        <w:rPr>
          <w:rFonts w:hint="eastAsia" w:ascii="宋体" w:hAnsi="宋体" w:eastAsia="宋体" w:cs="宋体"/>
          <w:b w:val="0"/>
          <w:i w:val="0"/>
          <w:caps w:val="0"/>
          <w:color w:val="auto"/>
          <w:spacing w:val="0"/>
          <w:w w:val="100"/>
          <w:sz w:val="24"/>
          <w:szCs w:val="24"/>
          <w:lang w:eastAsia="zh-CN"/>
        </w:rPr>
        <w:t>供应商应</w:t>
      </w:r>
      <w:r>
        <w:rPr>
          <w:rFonts w:hint="eastAsia" w:ascii="宋体" w:hAnsi="宋体" w:eastAsia="宋体" w:cs="宋体"/>
          <w:b w:val="0"/>
          <w:i w:val="0"/>
          <w:caps w:val="0"/>
          <w:color w:val="auto"/>
          <w:spacing w:val="0"/>
          <w:w w:val="100"/>
          <w:sz w:val="24"/>
          <w:szCs w:val="24"/>
        </w:rPr>
        <w:t>在</w:t>
      </w:r>
      <w:r>
        <w:rPr>
          <w:rFonts w:hint="eastAsia" w:ascii="宋体" w:hAnsi="宋体" w:eastAsia="宋体" w:cs="宋体"/>
          <w:b w:val="0"/>
          <w:i w:val="0"/>
          <w:caps w:val="0"/>
          <w:color w:val="auto"/>
          <w:spacing w:val="0"/>
          <w:w w:val="100"/>
          <w:sz w:val="24"/>
          <w:szCs w:val="24"/>
          <w:lang w:eastAsia="zh-CN"/>
        </w:rPr>
        <w:t>线上</w:t>
      </w:r>
      <w:r>
        <w:rPr>
          <w:rFonts w:hint="eastAsia" w:ascii="宋体" w:hAnsi="宋体" w:eastAsia="宋体" w:cs="宋体"/>
          <w:b w:val="0"/>
          <w:i w:val="0"/>
          <w:caps w:val="0"/>
          <w:color w:val="auto"/>
          <w:spacing w:val="0"/>
          <w:w w:val="100"/>
          <w:sz w:val="24"/>
          <w:szCs w:val="24"/>
          <w:shd w:val="clear" w:color="auto" w:fill="FFFFFF"/>
        </w:rPr>
        <w:t>获取</w:t>
      </w:r>
      <w:r>
        <w:rPr>
          <w:rFonts w:hint="eastAsia" w:ascii="宋体" w:hAnsi="宋体" w:eastAsia="宋体" w:cs="宋体"/>
          <w:b w:val="0"/>
          <w:i w:val="0"/>
          <w:caps w:val="0"/>
          <w:color w:val="auto"/>
          <w:spacing w:val="0"/>
          <w:w w:val="100"/>
          <w:sz w:val="24"/>
          <w:szCs w:val="24"/>
          <w:shd w:val="clear" w:color="auto" w:fill="FFFFFF"/>
          <w:lang w:eastAsia="zh-CN"/>
        </w:rPr>
        <w:t>采购</w:t>
      </w:r>
      <w:r>
        <w:rPr>
          <w:rFonts w:hint="eastAsia" w:ascii="宋体" w:hAnsi="宋体" w:eastAsia="宋体" w:cs="宋体"/>
          <w:b w:val="0"/>
          <w:i w:val="0"/>
          <w:caps w:val="0"/>
          <w:color w:val="auto"/>
          <w:spacing w:val="0"/>
          <w:w w:val="100"/>
          <w:sz w:val="24"/>
          <w:szCs w:val="24"/>
        </w:rPr>
        <w:t>文件，并于</w:t>
      </w:r>
      <w:r>
        <w:rPr>
          <w:rFonts w:hint="eastAsia" w:ascii="宋体" w:hAnsi="宋体" w:eastAsia="宋体" w:cs="宋体"/>
          <w:b w:val="0"/>
          <w:i w:val="0"/>
          <w:caps w:val="0"/>
          <w:color w:val="auto"/>
          <w:spacing w:val="0"/>
          <w:w w:val="100"/>
          <w:sz w:val="24"/>
          <w:szCs w:val="24"/>
          <w:lang w:eastAsia="zh-CN"/>
        </w:rPr>
        <w:t>202</w:t>
      </w:r>
      <w:r>
        <w:rPr>
          <w:rFonts w:hint="eastAsia" w:ascii="宋体" w:hAnsi="宋体" w:eastAsia="宋体" w:cs="宋体"/>
          <w:b w:val="0"/>
          <w:i w:val="0"/>
          <w:caps w:val="0"/>
          <w:color w:val="auto"/>
          <w:spacing w:val="0"/>
          <w:w w:val="100"/>
          <w:sz w:val="24"/>
          <w:szCs w:val="24"/>
          <w:lang w:val="en-US" w:eastAsia="zh-CN"/>
        </w:rPr>
        <w:t>6</w:t>
      </w:r>
      <w:r>
        <w:rPr>
          <w:rFonts w:hint="eastAsia" w:ascii="宋体" w:hAnsi="宋体" w:eastAsia="宋体" w:cs="宋体"/>
          <w:b w:val="0"/>
          <w:i w:val="0"/>
          <w:caps w:val="0"/>
          <w:color w:val="auto"/>
          <w:spacing w:val="0"/>
          <w:w w:val="100"/>
          <w:sz w:val="24"/>
          <w:szCs w:val="24"/>
          <w:lang w:eastAsia="zh-CN"/>
        </w:rPr>
        <w:t>年</w:t>
      </w:r>
      <w:r>
        <w:rPr>
          <w:rFonts w:hint="eastAsia" w:ascii="宋体" w:hAnsi="宋体" w:eastAsia="宋体" w:cs="宋体"/>
          <w:b w:val="0"/>
          <w:i w:val="0"/>
          <w:caps w:val="0"/>
          <w:color w:val="auto"/>
          <w:spacing w:val="0"/>
          <w:w w:val="100"/>
          <w:sz w:val="24"/>
          <w:szCs w:val="24"/>
          <w:lang w:val="en-US" w:eastAsia="zh-CN"/>
        </w:rPr>
        <w:t>4</w:t>
      </w:r>
      <w:r>
        <w:rPr>
          <w:rFonts w:hint="eastAsia" w:ascii="宋体" w:hAnsi="宋体" w:eastAsia="宋体" w:cs="宋体"/>
          <w:b w:val="0"/>
          <w:i w:val="0"/>
          <w:caps w:val="0"/>
          <w:color w:val="auto"/>
          <w:spacing w:val="0"/>
          <w:w w:val="100"/>
          <w:sz w:val="24"/>
          <w:szCs w:val="24"/>
          <w:highlight w:val="none"/>
          <w:lang w:eastAsia="zh-CN"/>
        </w:rPr>
        <w:t>月</w:t>
      </w:r>
      <w:r>
        <w:rPr>
          <w:rFonts w:hint="eastAsia" w:ascii="宋体" w:hAnsi="宋体" w:eastAsia="宋体" w:cs="宋体"/>
          <w:b w:val="0"/>
          <w:i w:val="0"/>
          <w:caps w:val="0"/>
          <w:color w:val="auto"/>
          <w:spacing w:val="0"/>
          <w:w w:val="100"/>
          <w:sz w:val="24"/>
          <w:szCs w:val="24"/>
          <w:highlight w:val="none"/>
          <w:lang w:val="en-US" w:eastAsia="zh-CN"/>
        </w:rPr>
        <w:t>30</w:t>
      </w:r>
      <w:r>
        <w:rPr>
          <w:rFonts w:hint="eastAsia" w:ascii="宋体" w:hAnsi="宋体" w:eastAsia="宋体" w:cs="宋体"/>
          <w:b w:val="0"/>
          <w:i w:val="0"/>
          <w:caps w:val="0"/>
          <w:color w:val="auto"/>
          <w:spacing w:val="0"/>
          <w:w w:val="100"/>
          <w:sz w:val="24"/>
          <w:szCs w:val="24"/>
          <w:highlight w:val="none"/>
          <w:lang w:eastAsia="zh-CN"/>
        </w:rPr>
        <w:t>日</w:t>
      </w:r>
      <w:r>
        <w:rPr>
          <w:rFonts w:hint="eastAsia" w:ascii="宋体" w:hAnsi="宋体" w:eastAsia="宋体" w:cs="宋体"/>
          <w:b w:val="0"/>
          <w:i w:val="0"/>
          <w:caps w:val="0"/>
          <w:color w:val="auto"/>
          <w:spacing w:val="0"/>
          <w:w w:val="100"/>
          <w:sz w:val="24"/>
          <w:szCs w:val="24"/>
          <w:highlight w:val="none"/>
          <w:lang w:val="en-US" w:eastAsia="zh-CN"/>
        </w:rPr>
        <w:t>11</w:t>
      </w:r>
      <w:r>
        <w:rPr>
          <w:rFonts w:hint="eastAsia" w:ascii="宋体" w:hAnsi="宋体" w:eastAsia="宋体" w:cs="宋体"/>
          <w:b w:val="0"/>
          <w:i w:val="0"/>
          <w:caps w:val="0"/>
          <w:color w:val="auto"/>
          <w:spacing w:val="0"/>
          <w:w w:val="100"/>
          <w:sz w:val="24"/>
          <w:szCs w:val="24"/>
          <w:lang w:eastAsia="zh-CN"/>
        </w:rPr>
        <w:t>：</w:t>
      </w:r>
      <w:r>
        <w:rPr>
          <w:rFonts w:hint="eastAsia" w:ascii="宋体" w:hAnsi="宋体" w:eastAsia="宋体" w:cs="宋体"/>
          <w:b w:val="0"/>
          <w:i w:val="0"/>
          <w:caps w:val="0"/>
          <w:color w:val="auto"/>
          <w:spacing w:val="0"/>
          <w:w w:val="100"/>
          <w:sz w:val="24"/>
          <w:szCs w:val="24"/>
          <w:lang w:val="en-US" w:eastAsia="zh-CN"/>
        </w:rPr>
        <w:t>30</w:t>
      </w:r>
      <w:r>
        <w:rPr>
          <w:rFonts w:hint="eastAsia" w:ascii="宋体" w:hAnsi="宋体" w:eastAsia="宋体" w:cs="宋体"/>
          <w:b w:val="0"/>
          <w:i w:val="0"/>
          <w:caps w:val="0"/>
          <w:color w:val="auto"/>
          <w:spacing w:val="0"/>
          <w:w w:val="100"/>
          <w:sz w:val="24"/>
          <w:szCs w:val="24"/>
          <w:lang w:eastAsia="zh-CN"/>
        </w:rPr>
        <w:t>时</w:t>
      </w:r>
      <w:r>
        <w:rPr>
          <w:rFonts w:hint="eastAsia" w:ascii="宋体" w:hAnsi="宋体" w:eastAsia="宋体" w:cs="宋体"/>
          <w:b w:val="0"/>
          <w:i w:val="0"/>
          <w:caps w:val="0"/>
          <w:color w:val="auto"/>
          <w:spacing w:val="0"/>
          <w:w w:val="100"/>
          <w:sz w:val="24"/>
          <w:szCs w:val="24"/>
        </w:rPr>
        <w:t>（</w:t>
      </w:r>
      <w:r>
        <w:rPr>
          <w:rFonts w:hint="eastAsia" w:ascii="宋体" w:hAnsi="宋体" w:eastAsia="宋体" w:cs="宋体"/>
          <w:b w:val="0"/>
          <w:i w:val="0"/>
          <w:caps w:val="0"/>
          <w:color w:val="auto"/>
          <w:spacing w:val="0"/>
          <w:w w:val="100"/>
          <w:sz w:val="24"/>
          <w:szCs w:val="24"/>
        </w:rPr>
        <w:t>北京时间）前提交</w:t>
      </w:r>
      <w:r>
        <w:rPr>
          <w:rFonts w:hint="eastAsia" w:ascii="宋体" w:hAnsi="宋体" w:eastAsia="宋体" w:cs="宋体"/>
          <w:b w:val="0"/>
          <w:i w:val="0"/>
          <w:caps w:val="0"/>
          <w:color w:val="auto"/>
          <w:spacing w:val="0"/>
          <w:w w:val="100"/>
          <w:sz w:val="24"/>
          <w:szCs w:val="24"/>
          <w:lang w:eastAsia="zh-CN"/>
        </w:rPr>
        <w:t>响应</w:t>
      </w:r>
      <w:r>
        <w:rPr>
          <w:rFonts w:hint="eastAsia" w:ascii="宋体" w:hAnsi="宋体" w:eastAsia="宋体" w:cs="宋体"/>
          <w:b w:val="0"/>
          <w:i w:val="0"/>
          <w:caps w:val="0"/>
          <w:color w:val="auto"/>
          <w:spacing w:val="0"/>
          <w:w w:val="100"/>
          <w:sz w:val="24"/>
          <w:szCs w:val="24"/>
        </w:rPr>
        <w:t>文件。</w:t>
      </w:r>
    </w:p>
    <w:p w14:paraId="6D26239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一、项目基本情况</w:t>
      </w:r>
      <w:bookmarkEnd w:id="531"/>
      <w:bookmarkEnd w:id="532"/>
      <w:bookmarkEnd w:id="533"/>
      <w:bookmarkEnd w:id="534"/>
    </w:p>
    <w:p w14:paraId="6673728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rPr>
        <w:t>项目编号：</w:t>
      </w:r>
      <w:r>
        <w:rPr>
          <w:rFonts w:hint="eastAsia" w:ascii="宋体" w:hAnsi="宋体" w:eastAsia="宋体" w:cs="宋体"/>
          <w:b w:val="0"/>
          <w:i w:val="0"/>
          <w:caps w:val="0"/>
          <w:color w:val="auto"/>
          <w:spacing w:val="0"/>
          <w:w w:val="100"/>
          <w:sz w:val="24"/>
          <w:szCs w:val="24"/>
          <w:lang w:val="en-US" w:eastAsia="zh-CN"/>
        </w:rPr>
        <w:t>FYHCG(2026)003</w:t>
      </w:r>
    </w:p>
    <w:p w14:paraId="415EDD2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lang w:eastAsia="zh-CN"/>
        </w:rPr>
      </w:pPr>
      <w:r>
        <w:rPr>
          <w:rFonts w:hint="eastAsia" w:ascii="宋体" w:hAnsi="宋体" w:eastAsia="宋体" w:cs="宋体"/>
          <w:b w:val="0"/>
          <w:i w:val="0"/>
          <w:caps w:val="0"/>
          <w:color w:val="auto"/>
          <w:spacing w:val="0"/>
          <w:w w:val="100"/>
          <w:sz w:val="24"/>
          <w:szCs w:val="24"/>
        </w:rPr>
        <w:t>项目名称：</w:t>
      </w:r>
      <w:r>
        <w:rPr>
          <w:rFonts w:hint="eastAsia" w:ascii="宋体" w:hAnsi="宋体" w:eastAsia="宋体" w:cs="宋体"/>
          <w:b w:val="0"/>
          <w:i w:val="0"/>
          <w:caps w:val="0"/>
          <w:color w:val="auto"/>
          <w:spacing w:val="0"/>
          <w:w w:val="100"/>
          <w:sz w:val="24"/>
          <w:szCs w:val="24"/>
          <w:lang w:eastAsia="zh-CN"/>
        </w:rPr>
        <w:t>莎车县水管总站2026年度防汛物资采购项目</w:t>
      </w:r>
    </w:p>
    <w:p w14:paraId="7669324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采购方式：竞争性谈判</w:t>
      </w:r>
      <w:bookmarkStart w:id="587" w:name="_GoBack"/>
      <w:bookmarkEnd w:id="587"/>
    </w:p>
    <w:p w14:paraId="64F8766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default" w:ascii="宋体" w:hAnsi="宋体" w:eastAsia="宋体" w:cs="宋体"/>
          <w:b w:val="0"/>
          <w:i w:val="0"/>
          <w:caps w:val="0"/>
          <w:color w:val="auto"/>
          <w:spacing w:val="0"/>
          <w:w w:val="100"/>
          <w:sz w:val="24"/>
          <w:szCs w:val="24"/>
          <w:lang w:val="en-US"/>
        </w:rPr>
      </w:pPr>
      <w:r>
        <w:rPr>
          <w:rFonts w:hint="eastAsia" w:ascii="宋体" w:hAnsi="宋体" w:eastAsia="宋体" w:cs="宋体"/>
          <w:b w:val="0"/>
          <w:i w:val="0"/>
          <w:caps w:val="0"/>
          <w:color w:val="auto"/>
          <w:spacing w:val="0"/>
          <w:w w:val="100"/>
          <w:sz w:val="24"/>
          <w:szCs w:val="24"/>
        </w:rPr>
        <w:t>预算金额</w:t>
      </w:r>
      <w:r>
        <w:rPr>
          <w:rFonts w:hint="eastAsia" w:ascii="宋体" w:hAnsi="宋体" w:eastAsia="宋体" w:cs="宋体"/>
          <w:b w:val="0"/>
          <w:i w:val="0"/>
          <w:caps w:val="0"/>
          <w:color w:val="auto"/>
          <w:spacing w:val="0"/>
          <w:w w:val="100"/>
          <w:sz w:val="24"/>
          <w:szCs w:val="24"/>
          <w:lang w:eastAsia="zh-CN"/>
        </w:rPr>
        <w:t>（</w:t>
      </w:r>
      <w:r>
        <w:rPr>
          <w:rFonts w:hint="eastAsia" w:ascii="宋体" w:hAnsi="宋体" w:eastAsia="宋体" w:cs="宋体"/>
          <w:b w:val="0"/>
          <w:i w:val="0"/>
          <w:caps w:val="0"/>
          <w:color w:val="auto"/>
          <w:spacing w:val="0"/>
          <w:w w:val="100"/>
          <w:sz w:val="24"/>
          <w:szCs w:val="24"/>
          <w:lang w:val="en-US" w:eastAsia="zh-CN"/>
        </w:rPr>
        <w:t>元</w:t>
      </w:r>
      <w:r>
        <w:rPr>
          <w:rFonts w:hint="eastAsia" w:ascii="宋体" w:hAnsi="宋体" w:eastAsia="宋体" w:cs="宋体"/>
          <w:b w:val="0"/>
          <w:i w:val="0"/>
          <w:caps w:val="0"/>
          <w:color w:val="auto"/>
          <w:spacing w:val="0"/>
          <w:w w:val="100"/>
          <w:sz w:val="24"/>
          <w:szCs w:val="24"/>
          <w:lang w:eastAsia="zh-CN"/>
        </w:rPr>
        <w:t>）</w:t>
      </w:r>
      <w:r>
        <w:rPr>
          <w:rFonts w:hint="eastAsia" w:ascii="宋体" w:hAnsi="宋体" w:eastAsia="宋体" w:cs="宋体"/>
          <w:b w:val="0"/>
          <w:i w:val="0"/>
          <w:caps w:val="0"/>
          <w:color w:val="auto"/>
          <w:spacing w:val="0"/>
          <w:w w:val="100"/>
          <w:sz w:val="24"/>
          <w:szCs w:val="24"/>
        </w:rPr>
        <w:t>：</w:t>
      </w:r>
      <w:r>
        <w:rPr>
          <w:rFonts w:hint="eastAsia" w:ascii="宋体" w:hAnsi="宋体" w:eastAsia="宋体" w:cs="宋体"/>
          <w:b w:val="0"/>
          <w:i w:val="0"/>
          <w:caps w:val="0"/>
          <w:color w:val="auto"/>
          <w:spacing w:val="0"/>
          <w:w w:val="100"/>
          <w:sz w:val="24"/>
          <w:szCs w:val="24"/>
          <w:lang w:val="en-US" w:eastAsia="zh-CN"/>
        </w:rPr>
        <w:t>1371500元</w:t>
      </w:r>
    </w:p>
    <w:p w14:paraId="2153E6D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default"/>
          <w:color w:val="auto"/>
          <w:lang w:val="en-US" w:eastAsia="zh-CN"/>
        </w:rPr>
      </w:pPr>
      <w:r>
        <w:rPr>
          <w:rFonts w:hint="eastAsia" w:ascii="宋体" w:hAnsi="宋体" w:eastAsia="宋体" w:cs="宋体"/>
          <w:b w:val="0"/>
          <w:i w:val="0"/>
          <w:caps w:val="0"/>
          <w:color w:val="auto"/>
          <w:spacing w:val="0"/>
          <w:w w:val="100"/>
          <w:sz w:val="24"/>
          <w:szCs w:val="24"/>
          <w:lang w:val="en-US" w:eastAsia="zh-CN"/>
        </w:rPr>
        <w:t>最高限价（元）：</w:t>
      </w:r>
      <w:r>
        <w:rPr>
          <w:rFonts w:hint="eastAsia" w:ascii="宋体" w:hAnsi="宋体" w:eastAsia="宋体" w:cs="宋体"/>
          <w:b w:val="0"/>
          <w:i w:val="0"/>
          <w:caps w:val="0"/>
          <w:color w:val="auto"/>
          <w:spacing w:val="0"/>
          <w:w w:val="100"/>
          <w:sz w:val="24"/>
          <w:szCs w:val="24"/>
          <w:lang w:val="en-US" w:eastAsia="zh-CN"/>
        </w:rPr>
        <w:t>1371500元</w:t>
      </w:r>
    </w:p>
    <w:p w14:paraId="0898E1C4">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rPr>
        <w:t>采购需求：</w:t>
      </w:r>
      <w:bookmarkStart w:id="535" w:name="_Toc35393799"/>
      <w:bookmarkStart w:id="536" w:name="_Toc35393630"/>
      <w:bookmarkStart w:id="537" w:name="_Toc28359013"/>
      <w:bookmarkStart w:id="538" w:name="_Toc28359090"/>
      <w:r>
        <w:rPr>
          <w:rFonts w:hint="eastAsia" w:ascii="宋体" w:hAnsi="宋体" w:eastAsia="宋体" w:cs="宋体"/>
          <w:b w:val="0"/>
          <w:i w:val="0"/>
          <w:caps w:val="0"/>
          <w:color w:val="auto"/>
          <w:spacing w:val="0"/>
          <w:w w:val="100"/>
          <w:sz w:val="24"/>
          <w:szCs w:val="24"/>
          <w:lang w:val="en-US" w:eastAsia="zh-CN"/>
        </w:rPr>
        <w:t>/</w:t>
      </w:r>
    </w:p>
    <w:p w14:paraId="1A3F9578">
      <w:pPr>
        <w:pStyle w:val="22"/>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default"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标项一</w:t>
      </w:r>
    </w:p>
    <w:p w14:paraId="089A3922">
      <w:pPr>
        <w:pStyle w:val="22"/>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 xml:space="preserve">标项名称：莎车县水管总站2026年度防汛物资采购项目 </w:t>
      </w:r>
    </w:p>
    <w:p w14:paraId="039C3DAB">
      <w:pPr>
        <w:pStyle w:val="22"/>
        <w:keepNext w:val="0"/>
        <w:keepLines w:val="0"/>
        <w:pageBreakBefore w:val="0"/>
        <w:widowControl w:val="0"/>
        <w:kinsoku/>
        <w:wordWrap/>
        <w:overflowPunct/>
        <w:topLinePunct w:val="0"/>
        <w:autoSpaceDE/>
        <w:autoSpaceDN/>
        <w:bidi w:val="0"/>
        <w:adjustRightInd/>
        <w:snapToGrid w:val="0"/>
        <w:spacing w:line="360" w:lineRule="auto"/>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 xml:space="preserve">    数量：1     </w:t>
      </w:r>
    </w:p>
    <w:p w14:paraId="7F140595">
      <w:pPr>
        <w:pStyle w:val="22"/>
        <w:keepNext w:val="0"/>
        <w:keepLines w:val="0"/>
        <w:pageBreakBefore w:val="0"/>
        <w:widowControl w:val="0"/>
        <w:kinsoku/>
        <w:wordWrap/>
        <w:overflowPunct/>
        <w:topLinePunct w:val="0"/>
        <w:autoSpaceDE/>
        <w:autoSpaceDN/>
        <w:bidi w:val="0"/>
        <w:adjustRightInd/>
        <w:snapToGrid w:val="0"/>
        <w:spacing w:line="360" w:lineRule="auto"/>
        <w:ind w:firstLine="480"/>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 xml:space="preserve">预算金额（元）：1371500元 </w:t>
      </w:r>
    </w:p>
    <w:p w14:paraId="23FA7561">
      <w:pPr>
        <w:pStyle w:val="22"/>
        <w:keepNext w:val="0"/>
        <w:keepLines w:val="0"/>
        <w:pageBreakBefore w:val="0"/>
        <w:widowControl w:val="0"/>
        <w:kinsoku/>
        <w:wordWrap/>
        <w:overflowPunct/>
        <w:topLinePunct w:val="0"/>
        <w:autoSpaceDE/>
        <w:autoSpaceDN/>
        <w:bidi w:val="0"/>
        <w:adjustRightInd/>
        <w:snapToGrid w:val="0"/>
        <w:spacing w:line="360" w:lineRule="auto"/>
        <w:ind w:firstLine="480"/>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简要规格描述：采购防汛物资一批。具体参数详见清单</w:t>
      </w:r>
    </w:p>
    <w:p w14:paraId="2A6125F9">
      <w:pPr>
        <w:pStyle w:val="22"/>
        <w:keepNext w:val="0"/>
        <w:keepLines w:val="0"/>
        <w:pageBreakBefore w:val="0"/>
        <w:widowControl w:val="0"/>
        <w:kinsoku/>
        <w:wordWrap/>
        <w:overflowPunct/>
        <w:topLinePunct w:val="0"/>
        <w:autoSpaceDE/>
        <w:autoSpaceDN/>
        <w:bidi w:val="0"/>
        <w:adjustRightInd/>
        <w:snapToGrid w:val="0"/>
        <w:spacing w:line="360" w:lineRule="auto"/>
        <w:ind w:firstLine="480"/>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备注：/</w:t>
      </w:r>
    </w:p>
    <w:p w14:paraId="37AE933B">
      <w:pPr>
        <w:pStyle w:val="22"/>
        <w:keepNext w:val="0"/>
        <w:keepLines w:val="0"/>
        <w:pageBreakBefore w:val="0"/>
        <w:widowControl w:val="0"/>
        <w:kinsoku/>
        <w:wordWrap/>
        <w:overflowPunct/>
        <w:topLinePunct w:val="0"/>
        <w:autoSpaceDE/>
        <w:autoSpaceDN/>
        <w:bidi w:val="0"/>
        <w:adjustRightInd/>
        <w:snapToGrid w:val="0"/>
        <w:spacing w:line="360" w:lineRule="auto"/>
        <w:rPr>
          <w:rFonts w:hint="eastAsia" w:ascii="宋体" w:hAnsi="宋体" w:eastAsia="宋体" w:cs="宋体"/>
          <w:b w:val="0"/>
          <w:i w:val="0"/>
          <w:caps w:val="0"/>
          <w:color w:val="auto"/>
          <w:spacing w:val="0"/>
          <w:w w:val="100"/>
          <w:sz w:val="24"/>
          <w:szCs w:val="24"/>
          <w:highlight w:val="yellow"/>
          <w:lang w:val="en-US" w:eastAsia="zh-CN"/>
        </w:rPr>
      </w:pPr>
      <w:r>
        <w:rPr>
          <w:rFonts w:hint="eastAsia" w:ascii="宋体" w:hAnsi="宋体" w:eastAsia="宋体" w:cs="宋体"/>
          <w:b w:val="0"/>
          <w:i w:val="0"/>
          <w:caps w:val="0"/>
          <w:color w:val="auto"/>
          <w:spacing w:val="0"/>
          <w:w w:val="100"/>
          <w:sz w:val="24"/>
          <w:szCs w:val="24"/>
          <w:lang w:val="en-US" w:eastAsia="zh-CN"/>
        </w:rPr>
        <w:t xml:space="preserve">    合同履约期限：</w:t>
      </w:r>
      <w:r>
        <w:rPr>
          <w:rFonts w:hint="eastAsia" w:ascii="宋体" w:hAnsi="宋体" w:eastAsia="宋体" w:cs="宋体"/>
          <w:b w:val="0"/>
          <w:i w:val="0"/>
          <w:caps w:val="0"/>
          <w:color w:val="auto"/>
          <w:spacing w:val="0"/>
          <w:w w:val="100"/>
          <w:sz w:val="24"/>
          <w:szCs w:val="24"/>
          <w:highlight w:val="none"/>
          <w:lang w:val="en-US" w:eastAsia="zh-CN"/>
        </w:rPr>
        <w:t>合同签订后30天内完成供货。</w:t>
      </w:r>
    </w:p>
    <w:p w14:paraId="0ACBF149">
      <w:pPr>
        <w:pStyle w:val="22"/>
        <w:keepNext w:val="0"/>
        <w:keepLines w:val="0"/>
        <w:pageBreakBefore w:val="0"/>
        <w:widowControl w:val="0"/>
        <w:kinsoku/>
        <w:wordWrap/>
        <w:overflowPunct/>
        <w:topLinePunct w:val="0"/>
        <w:autoSpaceDE/>
        <w:autoSpaceDN/>
        <w:bidi w:val="0"/>
        <w:adjustRightInd/>
        <w:snapToGrid w:val="0"/>
        <w:spacing w:line="360" w:lineRule="auto"/>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lang w:val="en-US" w:eastAsia="zh-CN"/>
        </w:rPr>
        <w:t xml:space="preserve">    本项目（否）接受联合体投标。  </w:t>
      </w:r>
    </w:p>
    <w:p w14:paraId="7397448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二、申请人的资格要求：</w:t>
      </w:r>
      <w:bookmarkEnd w:id="535"/>
      <w:bookmarkEnd w:id="536"/>
      <w:bookmarkEnd w:id="537"/>
      <w:bookmarkEnd w:id="538"/>
    </w:p>
    <w:p w14:paraId="64E78BE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lang w:val="en-US" w:eastAsia="zh-CN"/>
        </w:rPr>
      </w:pPr>
      <w:bookmarkStart w:id="539" w:name="_Toc28359091"/>
      <w:bookmarkStart w:id="540" w:name="_Toc35393800"/>
      <w:bookmarkStart w:id="541" w:name="_Toc35393631"/>
      <w:bookmarkStart w:id="542" w:name="_Toc28359014"/>
      <w:r>
        <w:rPr>
          <w:rFonts w:hint="eastAsia" w:ascii="宋体" w:hAnsi="宋体" w:eastAsia="宋体" w:cs="宋体"/>
          <w:b w:val="0"/>
          <w:i w:val="0"/>
          <w:caps w:val="0"/>
          <w:color w:val="auto"/>
          <w:spacing w:val="0"/>
          <w:w w:val="100"/>
          <w:sz w:val="24"/>
          <w:szCs w:val="24"/>
          <w:lang w:val="en-US" w:eastAsia="zh-CN"/>
        </w:rPr>
        <w:t>1.满足《中华人民共和国政府采购法》第二十二条规定；</w:t>
      </w:r>
    </w:p>
    <w:p w14:paraId="3B422099">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2.落实政府采购政策需满足的资格要求：</w:t>
      </w:r>
      <w:r>
        <w:rPr>
          <w:rFonts w:hint="eastAsia" w:ascii="宋体" w:hAnsi="宋体" w:eastAsia="宋体" w:cs="宋体"/>
          <w:b w:val="0"/>
          <w:i w:val="0"/>
          <w:caps w:val="0"/>
          <w:color w:val="auto"/>
          <w:spacing w:val="0"/>
          <w:w w:val="100"/>
          <w:sz w:val="24"/>
          <w:szCs w:val="24"/>
          <w:highlight w:val="none"/>
          <w:lang w:val="en-US" w:eastAsia="zh-CN"/>
        </w:rPr>
        <w:t>本项目专门面向中小企业采购</w:t>
      </w:r>
      <w:r>
        <w:rPr>
          <w:rFonts w:hint="eastAsia" w:ascii="宋体" w:hAnsi="宋体" w:eastAsia="宋体" w:cs="宋体"/>
          <w:b w:val="0"/>
          <w:i w:val="0"/>
          <w:caps w:val="0"/>
          <w:color w:val="auto"/>
          <w:spacing w:val="0"/>
          <w:w w:val="100"/>
          <w:sz w:val="24"/>
          <w:szCs w:val="24"/>
          <w:lang w:val="en-US" w:eastAsia="zh-CN"/>
        </w:rPr>
        <w:t>。</w:t>
      </w:r>
    </w:p>
    <w:p w14:paraId="567F4B5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default"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3.本项目的特定资格要求：无</w:t>
      </w:r>
    </w:p>
    <w:p w14:paraId="520EC5D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三、获取采购文件</w:t>
      </w:r>
      <w:bookmarkEnd w:id="539"/>
      <w:bookmarkEnd w:id="540"/>
      <w:bookmarkEnd w:id="541"/>
      <w:bookmarkEnd w:id="542"/>
    </w:p>
    <w:p w14:paraId="275E2B1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rPr>
      </w:pPr>
      <w:bookmarkStart w:id="543" w:name="_Toc28359092"/>
      <w:bookmarkStart w:id="544" w:name="_Toc28359015"/>
      <w:bookmarkStart w:id="545" w:name="_Toc35393632"/>
      <w:bookmarkStart w:id="546" w:name="_Toc35393801"/>
      <w:r>
        <w:rPr>
          <w:rFonts w:hint="eastAsia" w:ascii="宋体" w:hAnsi="宋体" w:eastAsia="宋体" w:cs="宋体"/>
          <w:b w:val="0"/>
          <w:i w:val="0"/>
          <w:caps w:val="0"/>
          <w:color w:val="auto"/>
          <w:spacing w:val="0"/>
          <w:w w:val="100"/>
          <w:sz w:val="24"/>
          <w:szCs w:val="24"/>
        </w:rPr>
        <w:t>时间：</w:t>
      </w:r>
      <w:r>
        <w:rPr>
          <w:rFonts w:hint="eastAsia" w:ascii="宋体" w:hAnsi="宋体" w:eastAsia="宋体" w:cs="宋体"/>
          <w:b w:val="0"/>
          <w:i w:val="0"/>
          <w:caps w:val="0"/>
          <w:color w:val="auto"/>
          <w:spacing w:val="0"/>
          <w:w w:val="100"/>
          <w:sz w:val="24"/>
          <w:szCs w:val="24"/>
        </w:rPr>
        <w:t>20</w:t>
      </w:r>
      <w:r>
        <w:rPr>
          <w:rFonts w:hint="eastAsia" w:ascii="宋体" w:hAnsi="宋体" w:eastAsia="宋体" w:cs="宋体"/>
          <w:b w:val="0"/>
          <w:i w:val="0"/>
          <w:caps w:val="0"/>
          <w:color w:val="auto"/>
          <w:spacing w:val="0"/>
          <w:w w:val="100"/>
          <w:sz w:val="24"/>
          <w:szCs w:val="24"/>
          <w:lang w:val="en-US" w:eastAsia="zh-CN"/>
        </w:rPr>
        <w:t>26</w:t>
      </w:r>
      <w:r>
        <w:rPr>
          <w:rFonts w:hint="eastAsia" w:ascii="宋体" w:hAnsi="宋体" w:eastAsia="宋体" w:cs="宋体"/>
          <w:b w:val="0"/>
          <w:i w:val="0"/>
          <w:caps w:val="0"/>
          <w:color w:val="auto"/>
          <w:spacing w:val="0"/>
          <w:w w:val="100"/>
          <w:sz w:val="24"/>
          <w:szCs w:val="24"/>
        </w:rPr>
        <w:t>年</w:t>
      </w:r>
      <w:r>
        <w:rPr>
          <w:rFonts w:hint="eastAsia" w:ascii="宋体" w:hAnsi="宋体" w:eastAsia="宋体" w:cs="宋体"/>
          <w:b w:val="0"/>
          <w:i w:val="0"/>
          <w:caps w:val="0"/>
          <w:color w:val="auto"/>
          <w:spacing w:val="0"/>
          <w:w w:val="100"/>
          <w:sz w:val="24"/>
          <w:szCs w:val="24"/>
          <w:lang w:val="en-US" w:eastAsia="zh-CN"/>
        </w:rPr>
        <w:t>4</w:t>
      </w:r>
      <w:r>
        <w:rPr>
          <w:rFonts w:hint="eastAsia" w:ascii="宋体" w:hAnsi="宋体" w:eastAsia="宋体" w:cs="宋体"/>
          <w:b w:val="0"/>
          <w:i w:val="0"/>
          <w:caps w:val="0"/>
          <w:color w:val="auto"/>
          <w:spacing w:val="0"/>
          <w:w w:val="100"/>
          <w:sz w:val="24"/>
          <w:szCs w:val="24"/>
        </w:rPr>
        <w:t>月</w:t>
      </w:r>
      <w:r>
        <w:rPr>
          <w:rFonts w:hint="eastAsia" w:ascii="宋体" w:hAnsi="宋体" w:eastAsia="宋体" w:cs="宋体"/>
          <w:b w:val="0"/>
          <w:i w:val="0"/>
          <w:caps w:val="0"/>
          <w:color w:val="auto"/>
          <w:spacing w:val="0"/>
          <w:w w:val="100"/>
          <w:sz w:val="24"/>
          <w:szCs w:val="24"/>
          <w:lang w:val="en-US" w:eastAsia="zh-CN"/>
        </w:rPr>
        <w:t>25</w:t>
      </w:r>
      <w:r>
        <w:rPr>
          <w:rFonts w:hint="eastAsia" w:ascii="宋体" w:hAnsi="宋体" w:eastAsia="宋体" w:cs="宋体"/>
          <w:b w:val="0"/>
          <w:i w:val="0"/>
          <w:caps w:val="0"/>
          <w:color w:val="auto"/>
          <w:spacing w:val="0"/>
          <w:w w:val="100"/>
          <w:sz w:val="24"/>
          <w:szCs w:val="24"/>
        </w:rPr>
        <w:t>日至202</w:t>
      </w:r>
      <w:r>
        <w:rPr>
          <w:rFonts w:hint="eastAsia" w:ascii="宋体" w:hAnsi="宋体" w:eastAsia="宋体" w:cs="宋体"/>
          <w:b w:val="0"/>
          <w:i w:val="0"/>
          <w:caps w:val="0"/>
          <w:color w:val="auto"/>
          <w:spacing w:val="0"/>
          <w:w w:val="100"/>
          <w:sz w:val="24"/>
          <w:szCs w:val="24"/>
          <w:lang w:val="en-US" w:eastAsia="zh-CN"/>
        </w:rPr>
        <w:t>6</w:t>
      </w:r>
      <w:r>
        <w:rPr>
          <w:rFonts w:hint="eastAsia" w:ascii="宋体" w:hAnsi="宋体" w:eastAsia="宋体" w:cs="宋体"/>
          <w:b w:val="0"/>
          <w:i w:val="0"/>
          <w:caps w:val="0"/>
          <w:color w:val="auto"/>
          <w:spacing w:val="0"/>
          <w:w w:val="100"/>
          <w:sz w:val="24"/>
          <w:szCs w:val="24"/>
        </w:rPr>
        <w:t>年</w:t>
      </w:r>
      <w:r>
        <w:rPr>
          <w:rFonts w:hint="eastAsia" w:ascii="宋体" w:hAnsi="宋体" w:eastAsia="宋体" w:cs="宋体"/>
          <w:b w:val="0"/>
          <w:i w:val="0"/>
          <w:caps w:val="0"/>
          <w:color w:val="auto"/>
          <w:spacing w:val="0"/>
          <w:w w:val="100"/>
          <w:sz w:val="24"/>
          <w:szCs w:val="24"/>
          <w:lang w:val="en-US" w:eastAsia="zh-CN"/>
        </w:rPr>
        <w:t>4</w:t>
      </w:r>
      <w:r>
        <w:rPr>
          <w:rFonts w:hint="eastAsia" w:ascii="宋体" w:hAnsi="宋体" w:eastAsia="宋体" w:cs="宋体"/>
          <w:b w:val="0"/>
          <w:i w:val="0"/>
          <w:caps w:val="0"/>
          <w:color w:val="auto"/>
          <w:spacing w:val="0"/>
          <w:w w:val="100"/>
          <w:sz w:val="24"/>
          <w:szCs w:val="24"/>
        </w:rPr>
        <w:t>月</w:t>
      </w:r>
      <w:r>
        <w:rPr>
          <w:rFonts w:hint="eastAsia" w:ascii="宋体" w:hAnsi="宋体" w:eastAsia="宋体" w:cs="宋体"/>
          <w:b w:val="0"/>
          <w:i w:val="0"/>
          <w:caps w:val="0"/>
          <w:color w:val="auto"/>
          <w:spacing w:val="0"/>
          <w:w w:val="100"/>
          <w:sz w:val="24"/>
          <w:szCs w:val="24"/>
          <w:lang w:val="en-US" w:eastAsia="zh-CN"/>
        </w:rPr>
        <w:t>29</w:t>
      </w:r>
      <w:r>
        <w:rPr>
          <w:rFonts w:hint="eastAsia" w:ascii="宋体" w:hAnsi="宋体" w:eastAsia="宋体" w:cs="宋体"/>
          <w:b w:val="0"/>
          <w:i w:val="0"/>
          <w:caps w:val="0"/>
          <w:color w:val="auto"/>
          <w:spacing w:val="0"/>
          <w:w w:val="100"/>
          <w:sz w:val="24"/>
          <w:szCs w:val="24"/>
        </w:rPr>
        <w:t>日，</w:t>
      </w:r>
      <w:r>
        <w:rPr>
          <w:rFonts w:hint="eastAsia" w:ascii="宋体" w:hAnsi="宋体" w:eastAsia="宋体" w:cs="宋体"/>
          <w:b w:val="0"/>
          <w:i w:val="0"/>
          <w:caps w:val="0"/>
          <w:color w:val="auto"/>
          <w:spacing w:val="0"/>
          <w:w w:val="100"/>
          <w:sz w:val="24"/>
          <w:szCs w:val="24"/>
        </w:rPr>
        <w:t>每天上午</w:t>
      </w:r>
      <w:r>
        <w:rPr>
          <w:rFonts w:hint="eastAsia" w:ascii="宋体" w:hAnsi="宋体" w:eastAsia="宋体" w:cs="宋体"/>
          <w:b w:val="0"/>
          <w:i w:val="0"/>
          <w:caps w:val="0"/>
          <w:color w:val="auto"/>
          <w:spacing w:val="0"/>
          <w:w w:val="100"/>
          <w:sz w:val="24"/>
          <w:szCs w:val="24"/>
          <w:lang w:val="en-US" w:eastAsia="zh-CN"/>
        </w:rPr>
        <w:t>0</w:t>
      </w:r>
      <w:r>
        <w:rPr>
          <w:rFonts w:hint="eastAsia" w:ascii="宋体" w:hAnsi="宋体" w:eastAsia="宋体" w:cs="宋体"/>
          <w:b w:val="0"/>
          <w:i w:val="0"/>
          <w:caps w:val="0"/>
          <w:color w:val="auto"/>
          <w:spacing w:val="0"/>
          <w:w w:val="100"/>
          <w:sz w:val="24"/>
          <w:szCs w:val="24"/>
        </w:rPr>
        <w:t>0:00至</w:t>
      </w:r>
      <w:r>
        <w:rPr>
          <w:rFonts w:hint="eastAsia" w:ascii="宋体" w:hAnsi="宋体" w:eastAsia="宋体" w:cs="宋体"/>
          <w:b w:val="0"/>
          <w:i w:val="0"/>
          <w:caps w:val="0"/>
          <w:color w:val="auto"/>
          <w:spacing w:val="0"/>
          <w:w w:val="100"/>
          <w:sz w:val="24"/>
          <w:szCs w:val="24"/>
          <w:lang w:val="en-US" w:eastAsia="zh-CN"/>
        </w:rPr>
        <w:t>12</w:t>
      </w:r>
      <w:r>
        <w:rPr>
          <w:rFonts w:hint="eastAsia" w:ascii="宋体" w:hAnsi="宋体" w:eastAsia="宋体" w:cs="宋体"/>
          <w:b w:val="0"/>
          <w:i w:val="0"/>
          <w:caps w:val="0"/>
          <w:color w:val="auto"/>
          <w:spacing w:val="0"/>
          <w:w w:val="100"/>
          <w:sz w:val="24"/>
          <w:szCs w:val="24"/>
        </w:rPr>
        <w:t>:00，下午1</w:t>
      </w:r>
      <w:r>
        <w:rPr>
          <w:rFonts w:hint="eastAsia" w:ascii="宋体" w:hAnsi="宋体" w:eastAsia="宋体" w:cs="宋体"/>
          <w:b w:val="0"/>
          <w:i w:val="0"/>
          <w:caps w:val="0"/>
          <w:color w:val="auto"/>
          <w:spacing w:val="0"/>
          <w:w w:val="100"/>
          <w:sz w:val="24"/>
          <w:szCs w:val="24"/>
          <w:lang w:val="en-US" w:eastAsia="zh-CN"/>
        </w:rPr>
        <w:t>2</w:t>
      </w:r>
      <w:r>
        <w:rPr>
          <w:rFonts w:hint="eastAsia" w:ascii="宋体" w:hAnsi="宋体" w:eastAsia="宋体" w:cs="宋体"/>
          <w:b w:val="0"/>
          <w:i w:val="0"/>
          <w:caps w:val="0"/>
          <w:color w:val="auto"/>
          <w:spacing w:val="0"/>
          <w:w w:val="100"/>
          <w:sz w:val="24"/>
          <w:szCs w:val="24"/>
        </w:rPr>
        <w:t>:</w:t>
      </w:r>
      <w:r>
        <w:rPr>
          <w:rFonts w:hint="eastAsia" w:ascii="宋体" w:hAnsi="宋体" w:eastAsia="宋体" w:cs="宋体"/>
          <w:b w:val="0"/>
          <w:i w:val="0"/>
          <w:caps w:val="0"/>
          <w:color w:val="auto"/>
          <w:spacing w:val="0"/>
          <w:w w:val="100"/>
          <w:sz w:val="24"/>
          <w:szCs w:val="24"/>
          <w:lang w:val="en-US" w:eastAsia="zh-CN"/>
        </w:rPr>
        <w:t>0</w:t>
      </w:r>
      <w:r>
        <w:rPr>
          <w:rFonts w:hint="eastAsia" w:ascii="宋体" w:hAnsi="宋体" w:eastAsia="宋体" w:cs="宋体"/>
          <w:b w:val="0"/>
          <w:i w:val="0"/>
          <w:caps w:val="0"/>
          <w:color w:val="auto"/>
          <w:spacing w:val="0"/>
          <w:w w:val="100"/>
          <w:sz w:val="24"/>
          <w:szCs w:val="24"/>
        </w:rPr>
        <w:t>0至</w:t>
      </w:r>
      <w:r>
        <w:rPr>
          <w:rFonts w:hint="eastAsia" w:ascii="宋体" w:hAnsi="宋体" w:eastAsia="宋体" w:cs="宋体"/>
          <w:b w:val="0"/>
          <w:i w:val="0"/>
          <w:caps w:val="0"/>
          <w:color w:val="auto"/>
          <w:spacing w:val="0"/>
          <w:w w:val="100"/>
          <w:sz w:val="24"/>
          <w:szCs w:val="24"/>
          <w:lang w:val="en-US" w:eastAsia="zh-CN"/>
        </w:rPr>
        <w:t>23</w:t>
      </w:r>
      <w:r>
        <w:rPr>
          <w:rFonts w:hint="eastAsia" w:ascii="宋体" w:hAnsi="宋体" w:eastAsia="宋体" w:cs="宋体"/>
          <w:b w:val="0"/>
          <w:i w:val="0"/>
          <w:caps w:val="0"/>
          <w:color w:val="auto"/>
          <w:spacing w:val="0"/>
          <w:w w:val="100"/>
          <w:sz w:val="24"/>
          <w:szCs w:val="24"/>
        </w:rPr>
        <w:t>:</w:t>
      </w:r>
      <w:r>
        <w:rPr>
          <w:rFonts w:hint="eastAsia" w:ascii="宋体" w:hAnsi="宋体" w:eastAsia="宋体" w:cs="宋体"/>
          <w:b w:val="0"/>
          <w:i w:val="0"/>
          <w:caps w:val="0"/>
          <w:color w:val="auto"/>
          <w:spacing w:val="0"/>
          <w:w w:val="100"/>
          <w:sz w:val="24"/>
          <w:szCs w:val="24"/>
          <w:lang w:val="en-US" w:eastAsia="zh-CN"/>
        </w:rPr>
        <w:t>59</w:t>
      </w:r>
      <w:r>
        <w:rPr>
          <w:rFonts w:hint="eastAsia" w:ascii="宋体" w:hAnsi="宋体" w:eastAsia="宋体" w:cs="宋体"/>
          <w:b w:val="0"/>
          <w:i w:val="0"/>
          <w:caps w:val="0"/>
          <w:color w:val="auto"/>
          <w:spacing w:val="0"/>
          <w:w w:val="100"/>
          <w:sz w:val="24"/>
          <w:szCs w:val="24"/>
        </w:rPr>
        <w:t>（北京时间，法定节假日除外）</w:t>
      </w:r>
    </w:p>
    <w:p w14:paraId="31D72A9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地点：政采云平台线上（http://www.ccgp-xinjiang.gov.cn/）</w:t>
      </w:r>
    </w:p>
    <w:p w14:paraId="5E1E62BB">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方式：供应商登录政采云平台https://www.zcygov.cn/在线申请获取采购文件（进入“项目采购”应用，在获取采购文件菜单中选择项目，申请获取采购文件）</w:t>
      </w:r>
    </w:p>
    <w:p w14:paraId="15C870E9">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售价（元）：0</w:t>
      </w:r>
    </w:p>
    <w:p w14:paraId="43D13E2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四、响应文件提交</w:t>
      </w:r>
    </w:p>
    <w:p w14:paraId="730F87AA">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截止时间：</w:t>
      </w:r>
      <w:r>
        <w:rPr>
          <w:rFonts w:hint="eastAsia" w:ascii="宋体" w:hAnsi="宋体" w:eastAsia="宋体" w:cs="宋体"/>
          <w:b w:val="0"/>
          <w:i w:val="0"/>
          <w:caps w:val="0"/>
          <w:color w:val="auto"/>
          <w:spacing w:val="0"/>
          <w:w w:val="100"/>
          <w:sz w:val="24"/>
          <w:szCs w:val="24"/>
          <w:u w:val="single"/>
        </w:rPr>
        <w:t>2026年</w:t>
      </w:r>
      <w:r>
        <w:rPr>
          <w:rFonts w:hint="eastAsia" w:ascii="宋体" w:hAnsi="宋体" w:eastAsia="宋体" w:cs="宋体"/>
          <w:b w:val="0"/>
          <w:i w:val="0"/>
          <w:caps w:val="0"/>
          <w:color w:val="auto"/>
          <w:spacing w:val="0"/>
          <w:w w:val="100"/>
          <w:sz w:val="24"/>
          <w:szCs w:val="24"/>
          <w:u w:val="single"/>
          <w:lang w:val="en-US" w:eastAsia="zh-CN"/>
        </w:rPr>
        <w:t>4</w:t>
      </w:r>
      <w:r>
        <w:rPr>
          <w:rFonts w:hint="eastAsia" w:ascii="宋体" w:hAnsi="宋体" w:eastAsia="宋体" w:cs="宋体"/>
          <w:b w:val="0"/>
          <w:i w:val="0"/>
          <w:caps w:val="0"/>
          <w:color w:val="auto"/>
          <w:spacing w:val="0"/>
          <w:w w:val="100"/>
          <w:sz w:val="24"/>
          <w:szCs w:val="24"/>
          <w:u w:val="single"/>
        </w:rPr>
        <w:t>月</w:t>
      </w:r>
      <w:r>
        <w:rPr>
          <w:rFonts w:hint="eastAsia" w:ascii="宋体" w:hAnsi="宋体" w:eastAsia="宋体" w:cs="宋体"/>
          <w:b w:val="0"/>
          <w:i w:val="0"/>
          <w:caps w:val="0"/>
          <w:color w:val="auto"/>
          <w:spacing w:val="0"/>
          <w:w w:val="100"/>
          <w:sz w:val="24"/>
          <w:szCs w:val="24"/>
          <w:u w:val="single"/>
          <w:lang w:val="en-US" w:eastAsia="zh-CN"/>
        </w:rPr>
        <w:t>30</w:t>
      </w:r>
      <w:r>
        <w:rPr>
          <w:rFonts w:hint="eastAsia" w:ascii="宋体" w:hAnsi="宋体" w:eastAsia="宋体" w:cs="宋体"/>
          <w:b w:val="0"/>
          <w:i w:val="0"/>
          <w:caps w:val="0"/>
          <w:color w:val="auto"/>
          <w:spacing w:val="0"/>
          <w:w w:val="100"/>
          <w:sz w:val="24"/>
          <w:szCs w:val="24"/>
          <w:u w:val="single"/>
        </w:rPr>
        <w:t>日</w:t>
      </w:r>
      <w:r>
        <w:rPr>
          <w:rFonts w:hint="eastAsia" w:ascii="宋体" w:hAnsi="宋体" w:eastAsia="宋体" w:cs="宋体"/>
          <w:b w:val="0"/>
          <w:i w:val="0"/>
          <w:caps w:val="0"/>
          <w:color w:val="auto"/>
          <w:spacing w:val="0"/>
          <w:w w:val="100"/>
          <w:sz w:val="24"/>
          <w:szCs w:val="24"/>
          <w:u w:val="single"/>
          <w:lang w:val="en-US" w:eastAsia="zh-CN"/>
        </w:rPr>
        <w:t>11</w:t>
      </w:r>
      <w:r>
        <w:rPr>
          <w:rFonts w:hint="eastAsia" w:ascii="宋体" w:hAnsi="宋体" w:eastAsia="宋体" w:cs="宋体"/>
          <w:b w:val="0"/>
          <w:i w:val="0"/>
          <w:caps w:val="0"/>
          <w:color w:val="auto"/>
          <w:spacing w:val="0"/>
          <w:w w:val="100"/>
          <w:sz w:val="24"/>
          <w:szCs w:val="24"/>
          <w:u w:val="single"/>
        </w:rPr>
        <w:t>点</w:t>
      </w:r>
      <w:r>
        <w:rPr>
          <w:rFonts w:hint="eastAsia" w:ascii="宋体" w:hAnsi="宋体" w:eastAsia="宋体" w:cs="宋体"/>
          <w:b w:val="0"/>
          <w:i w:val="0"/>
          <w:caps w:val="0"/>
          <w:color w:val="auto"/>
          <w:spacing w:val="0"/>
          <w:w w:val="100"/>
          <w:sz w:val="24"/>
          <w:szCs w:val="24"/>
          <w:u w:val="single"/>
          <w:lang w:val="en-US" w:eastAsia="zh-CN"/>
        </w:rPr>
        <w:t>30</w:t>
      </w:r>
      <w:r>
        <w:rPr>
          <w:rFonts w:hint="eastAsia" w:ascii="宋体" w:hAnsi="宋体" w:eastAsia="宋体" w:cs="宋体"/>
          <w:b w:val="0"/>
          <w:i w:val="0"/>
          <w:caps w:val="0"/>
          <w:color w:val="auto"/>
          <w:spacing w:val="0"/>
          <w:w w:val="100"/>
          <w:sz w:val="24"/>
          <w:szCs w:val="24"/>
          <w:u w:val="single"/>
        </w:rPr>
        <w:t>分</w:t>
      </w:r>
      <w:r>
        <w:rPr>
          <w:rFonts w:hint="eastAsia" w:ascii="宋体" w:hAnsi="宋体" w:eastAsia="宋体" w:cs="宋体"/>
          <w:b w:val="0"/>
          <w:i w:val="0"/>
          <w:caps w:val="0"/>
          <w:color w:val="auto"/>
          <w:spacing w:val="0"/>
          <w:w w:val="100"/>
          <w:sz w:val="24"/>
          <w:szCs w:val="24"/>
        </w:rPr>
        <w:t>（北京时间）</w:t>
      </w:r>
    </w:p>
    <w:p w14:paraId="31F47E34">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地点：请登录政采云投标客户端投标</w:t>
      </w:r>
    </w:p>
    <w:bookmarkEnd w:id="543"/>
    <w:bookmarkEnd w:id="544"/>
    <w:bookmarkEnd w:id="545"/>
    <w:bookmarkEnd w:id="546"/>
    <w:p w14:paraId="4731A33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rPr>
      </w:pPr>
      <w:bookmarkStart w:id="547" w:name="_Toc28359093"/>
      <w:bookmarkStart w:id="548" w:name="_Toc35393633"/>
      <w:bookmarkStart w:id="549" w:name="_Toc28359016"/>
      <w:bookmarkStart w:id="550" w:name="_Toc35393802"/>
      <w:r>
        <w:rPr>
          <w:rFonts w:hint="eastAsia" w:ascii="宋体" w:hAnsi="宋体" w:eastAsia="宋体" w:cs="宋体"/>
          <w:b w:val="0"/>
          <w:i w:val="0"/>
          <w:caps w:val="0"/>
          <w:color w:val="auto"/>
          <w:spacing w:val="0"/>
          <w:w w:val="100"/>
          <w:sz w:val="24"/>
          <w:szCs w:val="24"/>
        </w:rPr>
        <w:t>五、响应文件开启</w:t>
      </w:r>
      <w:bookmarkEnd w:id="547"/>
      <w:bookmarkEnd w:id="548"/>
      <w:bookmarkEnd w:id="549"/>
      <w:bookmarkEnd w:id="550"/>
    </w:p>
    <w:p w14:paraId="7D04CC9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时间</w:t>
      </w:r>
      <w:r>
        <w:rPr>
          <w:rFonts w:hint="eastAsia" w:ascii="宋体" w:hAnsi="宋体" w:eastAsia="宋体" w:cs="宋体"/>
          <w:b w:val="0"/>
          <w:i w:val="0"/>
          <w:caps w:val="0"/>
          <w:color w:val="auto"/>
          <w:spacing w:val="0"/>
          <w:w w:val="100"/>
          <w:sz w:val="24"/>
          <w:szCs w:val="24"/>
        </w:rPr>
        <w:t>：</w:t>
      </w:r>
      <w:r>
        <w:rPr>
          <w:rFonts w:hint="eastAsia" w:ascii="宋体" w:hAnsi="宋体" w:eastAsia="宋体" w:cs="宋体"/>
          <w:b w:val="0"/>
          <w:i w:val="0"/>
          <w:caps w:val="0"/>
          <w:color w:val="auto"/>
          <w:spacing w:val="0"/>
          <w:w w:val="100"/>
          <w:sz w:val="24"/>
          <w:szCs w:val="24"/>
          <w:u w:val="single"/>
          <w:lang w:val="en-US" w:eastAsia="zh-CN"/>
        </w:rPr>
        <w:t>2026</w:t>
      </w:r>
      <w:r>
        <w:rPr>
          <w:rFonts w:hint="eastAsia" w:ascii="宋体" w:hAnsi="宋体" w:eastAsia="宋体" w:cs="宋体"/>
          <w:b w:val="0"/>
          <w:i w:val="0"/>
          <w:caps w:val="0"/>
          <w:color w:val="auto"/>
          <w:spacing w:val="0"/>
          <w:w w:val="100"/>
          <w:sz w:val="24"/>
          <w:szCs w:val="24"/>
          <w:u w:val="single"/>
        </w:rPr>
        <w:t>年</w:t>
      </w:r>
      <w:r>
        <w:rPr>
          <w:rFonts w:hint="eastAsia" w:ascii="宋体" w:hAnsi="宋体" w:eastAsia="宋体" w:cs="宋体"/>
          <w:b w:val="0"/>
          <w:i w:val="0"/>
          <w:caps w:val="0"/>
          <w:color w:val="auto"/>
          <w:spacing w:val="0"/>
          <w:w w:val="100"/>
          <w:sz w:val="24"/>
          <w:szCs w:val="24"/>
          <w:u w:val="single"/>
          <w:lang w:val="en-US" w:eastAsia="zh-CN"/>
        </w:rPr>
        <w:t xml:space="preserve"> 4 </w:t>
      </w:r>
      <w:r>
        <w:rPr>
          <w:rFonts w:hint="eastAsia" w:ascii="宋体" w:hAnsi="宋体" w:eastAsia="宋体" w:cs="宋体"/>
          <w:b w:val="0"/>
          <w:i w:val="0"/>
          <w:caps w:val="0"/>
          <w:color w:val="auto"/>
          <w:spacing w:val="0"/>
          <w:w w:val="100"/>
          <w:sz w:val="24"/>
          <w:szCs w:val="24"/>
          <w:u w:val="single"/>
        </w:rPr>
        <w:t>月</w:t>
      </w:r>
      <w:r>
        <w:rPr>
          <w:rFonts w:hint="eastAsia" w:ascii="宋体" w:hAnsi="宋体" w:eastAsia="宋体" w:cs="宋体"/>
          <w:b w:val="0"/>
          <w:i w:val="0"/>
          <w:caps w:val="0"/>
          <w:color w:val="auto"/>
          <w:spacing w:val="0"/>
          <w:w w:val="100"/>
          <w:sz w:val="24"/>
          <w:szCs w:val="24"/>
          <w:u w:val="single"/>
          <w:lang w:val="en-US" w:eastAsia="zh-CN"/>
        </w:rPr>
        <w:t>30</w:t>
      </w:r>
      <w:r>
        <w:rPr>
          <w:rFonts w:hint="eastAsia" w:ascii="宋体" w:hAnsi="宋体" w:eastAsia="宋体" w:cs="宋体"/>
          <w:b w:val="0"/>
          <w:i w:val="0"/>
          <w:caps w:val="0"/>
          <w:color w:val="auto"/>
          <w:spacing w:val="0"/>
          <w:w w:val="100"/>
          <w:sz w:val="24"/>
          <w:szCs w:val="24"/>
          <w:u w:val="single"/>
        </w:rPr>
        <w:t>日</w:t>
      </w:r>
      <w:r>
        <w:rPr>
          <w:rFonts w:hint="eastAsia" w:ascii="宋体" w:hAnsi="宋体" w:eastAsia="宋体" w:cs="宋体"/>
          <w:b w:val="0"/>
          <w:i w:val="0"/>
          <w:caps w:val="0"/>
          <w:color w:val="auto"/>
          <w:spacing w:val="0"/>
          <w:w w:val="100"/>
          <w:sz w:val="24"/>
          <w:szCs w:val="24"/>
          <w:u w:val="single"/>
          <w:lang w:val="en-US" w:eastAsia="zh-CN"/>
        </w:rPr>
        <w:t>11</w:t>
      </w:r>
      <w:r>
        <w:rPr>
          <w:rFonts w:hint="eastAsia" w:ascii="宋体" w:hAnsi="宋体" w:eastAsia="宋体" w:cs="宋体"/>
          <w:b w:val="0"/>
          <w:i w:val="0"/>
          <w:caps w:val="0"/>
          <w:color w:val="auto"/>
          <w:spacing w:val="0"/>
          <w:w w:val="100"/>
          <w:sz w:val="24"/>
          <w:szCs w:val="24"/>
          <w:u w:val="single"/>
        </w:rPr>
        <w:t>点</w:t>
      </w:r>
      <w:r>
        <w:rPr>
          <w:rFonts w:hint="eastAsia" w:ascii="宋体" w:hAnsi="宋体" w:eastAsia="宋体" w:cs="宋体"/>
          <w:b w:val="0"/>
          <w:i w:val="0"/>
          <w:caps w:val="0"/>
          <w:color w:val="auto"/>
          <w:spacing w:val="0"/>
          <w:w w:val="100"/>
          <w:sz w:val="24"/>
          <w:szCs w:val="24"/>
          <w:u w:val="single"/>
          <w:lang w:val="en-US" w:eastAsia="zh-CN"/>
        </w:rPr>
        <w:t>30</w:t>
      </w:r>
      <w:r>
        <w:rPr>
          <w:rFonts w:hint="eastAsia" w:ascii="宋体" w:hAnsi="宋体" w:eastAsia="宋体" w:cs="宋体"/>
          <w:b w:val="0"/>
          <w:i w:val="0"/>
          <w:caps w:val="0"/>
          <w:color w:val="auto"/>
          <w:spacing w:val="0"/>
          <w:w w:val="100"/>
          <w:sz w:val="24"/>
          <w:szCs w:val="24"/>
          <w:u w:val="single"/>
        </w:rPr>
        <w:t>分</w:t>
      </w:r>
      <w:r>
        <w:rPr>
          <w:rFonts w:hint="eastAsia" w:ascii="宋体" w:hAnsi="宋体" w:eastAsia="宋体" w:cs="宋体"/>
          <w:b w:val="0"/>
          <w:i w:val="0"/>
          <w:caps w:val="0"/>
          <w:color w:val="auto"/>
          <w:spacing w:val="0"/>
          <w:w w:val="100"/>
          <w:sz w:val="24"/>
          <w:szCs w:val="24"/>
        </w:rPr>
        <w:t>（北京时间）</w:t>
      </w:r>
    </w:p>
    <w:p w14:paraId="1894881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u w:val="single"/>
        </w:rPr>
      </w:pPr>
      <w:r>
        <w:rPr>
          <w:rFonts w:hint="eastAsia" w:ascii="宋体" w:hAnsi="宋体" w:eastAsia="宋体" w:cs="宋体"/>
          <w:b w:val="0"/>
          <w:i w:val="0"/>
          <w:caps w:val="0"/>
          <w:color w:val="auto"/>
          <w:spacing w:val="0"/>
          <w:w w:val="100"/>
          <w:sz w:val="24"/>
          <w:szCs w:val="24"/>
        </w:rPr>
        <w:t>地点：投标人登录政采云平台https://www.zcygov.cn/，进入“项目采购-开标评标-右边选择对应项目点击“进入项目”进入开标大厅。</w:t>
      </w:r>
    </w:p>
    <w:p w14:paraId="0837DDC4">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rPr>
      </w:pPr>
      <w:bookmarkStart w:id="551" w:name="_Toc35393803"/>
      <w:bookmarkStart w:id="552" w:name="_Toc35393634"/>
      <w:bookmarkStart w:id="553" w:name="_Toc28359017"/>
      <w:bookmarkStart w:id="554" w:name="_Toc28359094"/>
      <w:r>
        <w:rPr>
          <w:rFonts w:hint="eastAsia" w:ascii="宋体" w:hAnsi="宋体" w:eastAsia="宋体" w:cs="宋体"/>
          <w:b w:val="0"/>
          <w:i w:val="0"/>
          <w:caps w:val="0"/>
          <w:color w:val="auto"/>
          <w:spacing w:val="0"/>
          <w:w w:val="100"/>
          <w:sz w:val="24"/>
          <w:szCs w:val="24"/>
        </w:rPr>
        <w:t>六、公告期限</w:t>
      </w:r>
      <w:bookmarkEnd w:id="551"/>
      <w:bookmarkEnd w:id="552"/>
      <w:bookmarkEnd w:id="553"/>
      <w:bookmarkEnd w:id="554"/>
    </w:p>
    <w:p w14:paraId="087769A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自本公告发布之日起</w:t>
      </w:r>
      <w:r>
        <w:rPr>
          <w:rFonts w:hint="eastAsia" w:ascii="宋体" w:hAnsi="宋体" w:eastAsia="宋体" w:cs="宋体"/>
          <w:b w:val="0"/>
          <w:i w:val="0"/>
          <w:caps w:val="0"/>
          <w:color w:val="auto"/>
          <w:spacing w:val="0"/>
          <w:w w:val="100"/>
          <w:sz w:val="24"/>
          <w:szCs w:val="24"/>
          <w:lang w:val="en-US" w:eastAsia="zh-CN"/>
        </w:rPr>
        <w:t>3</w:t>
      </w:r>
      <w:r>
        <w:rPr>
          <w:rFonts w:hint="eastAsia" w:ascii="宋体" w:hAnsi="宋体" w:eastAsia="宋体" w:cs="宋体"/>
          <w:b w:val="0"/>
          <w:i w:val="0"/>
          <w:caps w:val="0"/>
          <w:color w:val="auto"/>
          <w:spacing w:val="0"/>
          <w:w w:val="100"/>
          <w:sz w:val="24"/>
          <w:szCs w:val="24"/>
        </w:rPr>
        <w:t>个工作日。</w:t>
      </w:r>
    </w:p>
    <w:p w14:paraId="6850906E">
      <w:pPr>
        <w:keepNext w:val="0"/>
        <w:keepLines w:val="0"/>
        <w:pageBreakBefore w:val="0"/>
        <w:widowControl w:val="0"/>
        <w:numPr>
          <w:ilvl w:val="0"/>
          <w:numId w:val="9"/>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其他补充事宜</w:t>
      </w:r>
    </w:p>
    <w:p w14:paraId="374867F0">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1、本项目实行网上投标，采用电子投标文件；</w:t>
      </w:r>
    </w:p>
    <w:p w14:paraId="034EB6E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2、各供应商应在开标前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 ca.com.cn/）或下载“新疆政务通”APP自行进行申领。如需咨询，请联系新疆CA服务热线0991-2819290；</w:t>
      </w:r>
    </w:p>
    <w:p w14:paraId="53BCB6C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17C6800A">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4、供应商应当在开标截止时间前,将生成的“电子加密响应文件”上传递交至“政府采购云平台”,截止时间以后上传递交的响应文件将被“政府采购云平台”拒收。</w:t>
      </w:r>
    </w:p>
    <w:p w14:paraId="5C4D735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5、供应商在开标前须提前配置好电脑浏览器（建议使用谷歌浏览器）, 请使用制作加密电子响应文件的CA锁进行解密及报价确认。本项目响应文件解密时间定为30分钟内,如因自身原因导致无法正常解密,后果由供应商自行承担。</w:t>
      </w:r>
    </w:p>
    <w:p w14:paraId="643E248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6、供应商登录政采云平台，在开标时间后30分钟内用“项目采购-开标评标”功能进行解密响应文件。若供应商在规定时间内未按时解密的，视为无效投标。解密与加密响应文件须使用同一个 CA。</w:t>
      </w:r>
    </w:p>
    <w:p w14:paraId="51AE0608">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default" w:ascii="宋体" w:hAnsi="宋体" w:eastAsia="宋体" w:cs="宋体"/>
          <w:b w:val="0"/>
          <w:i w:val="0"/>
          <w:caps w:val="0"/>
          <w:color w:val="auto"/>
          <w:spacing w:val="0"/>
          <w:w w:val="100"/>
          <w:sz w:val="24"/>
          <w:szCs w:val="24"/>
          <w:lang w:val="en-US" w:eastAsia="zh-CN"/>
        </w:rPr>
      </w:pPr>
      <w:r>
        <w:rPr>
          <w:rFonts w:hint="default" w:ascii="宋体" w:hAnsi="宋体" w:eastAsia="宋体" w:cs="宋体"/>
          <w:b w:val="0"/>
          <w:i w:val="0"/>
          <w:caps w:val="0"/>
          <w:color w:val="auto"/>
          <w:spacing w:val="0"/>
          <w:w w:val="100"/>
          <w:sz w:val="24"/>
          <w:szCs w:val="24"/>
          <w:lang w:val="en-US" w:eastAsia="zh-CN"/>
        </w:rPr>
        <w:t>特别提示：</w:t>
      </w:r>
    </w:p>
    <w:p w14:paraId="48F06B0D">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default" w:ascii="宋体" w:hAnsi="宋体" w:eastAsia="宋体" w:cs="宋体"/>
          <w:b w:val="0"/>
          <w:i w:val="0"/>
          <w:caps w:val="0"/>
          <w:color w:val="auto"/>
          <w:spacing w:val="0"/>
          <w:w w:val="100"/>
          <w:sz w:val="24"/>
          <w:szCs w:val="24"/>
          <w:lang w:val="en-US" w:eastAsia="zh-CN"/>
        </w:rPr>
      </w:pPr>
      <w:r>
        <w:rPr>
          <w:rFonts w:hint="default" w:ascii="宋体" w:hAnsi="宋体" w:eastAsia="宋体" w:cs="宋体"/>
          <w:b w:val="0"/>
          <w:i w:val="0"/>
          <w:caps w:val="0"/>
          <w:color w:val="auto"/>
          <w:spacing w:val="0"/>
          <w:w w:val="100"/>
          <w:sz w:val="24"/>
          <w:szCs w:val="24"/>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14:paraId="22DBC37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default" w:ascii="宋体" w:hAnsi="宋体" w:eastAsia="宋体" w:cs="宋体"/>
          <w:b w:val="0"/>
          <w:i w:val="0"/>
          <w:caps w:val="0"/>
          <w:color w:val="auto"/>
          <w:spacing w:val="0"/>
          <w:w w:val="100"/>
          <w:sz w:val="24"/>
          <w:szCs w:val="24"/>
          <w:lang w:val="en-US" w:eastAsia="zh-CN"/>
        </w:rPr>
      </w:pPr>
      <w:r>
        <w:rPr>
          <w:rFonts w:hint="default" w:ascii="宋体" w:hAnsi="宋体" w:eastAsia="宋体" w:cs="宋体"/>
          <w:b w:val="0"/>
          <w:i w:val="0"/>
          <w:caps w:val="0"/>
          <w:color w:val="auto"/>
          <w:spacing w:val="0"/>
          <w:w w:val="100"/>
          <w:sz w:val="24"/>
          <w:szCs w:val="24"/>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0D2629F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lang w:val="en-US" w:eastAsia="zh-CN"/>
        </w:rPr>
      </w:pPr>
      <w:r>
        <w:rPr>
          <w:rFonts w:hint="default" w:ascii="宋体" w:hAnsi="宋体" w:eastAsia="宋体" w:cs="宋体"/>
          <w:b w:val="0"/>
          <w:i w:val="0"/>
          <w:caps w:val="0"/>
          <w:color w:val="auto"/>
          <w:spacing w:val="0"/>
          <w:w w:val="100"/>
          <w:sz w:val="24"/>
          <w:szCs w:val="24"/>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438EF4C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rPr>
      </w:pPr>
      <w:bookmarkStart w:id="555" w:name="_Toc28359018"/>
      <w:bookmarkStart w:id="556" w:name="_Toc35393805"/>
      <w:bookmarkStart w:id="557" w:name="_Toc35393636"/>
      <w:bookmarkStart w:id="558" w:name="_Toc28359095"/>
      <w:r>
        <w:rPr>
          <w:rFonts w:hint="eastAsia" w:ascii="宋体" w:hAnsi="宋体" w:eastAsia="宋体" w:cs="宋体"/>
          <w:b w:val="0"/>
          <w:i w:val="0"/>
          <w:caps w:val="0"/>
          <w:color w:val="auto"/>
          <w:spacing w:val="0"/>
          <w:w w:val="100"/>
          <w:sz w:val="24"/>
          <w:szCs w:val="24"/>
          <w:lang w:val="en-US" w:eastAsia="zh-CN"/>
        </w:rPr>
        <w:t>八</w:t>
      </w:r>
      <w:r>
        <w:rPr>
          <w:rFonts w:hint="eastAsia" w:ascii="宋体" w:hAnsi="宋体" w:eastAsia="宋体" w:cs="宋体"/>
          <w:b w:val="0"/>
          <w:i w:val="0"/>
          <w:caps w:val="0"/>
          <w:color w:val="auto"/>
          <w:spacing w:val="0"/>
          <w:w w:val="100"/>
          <w:sz w:val="24"/>
          <w:szCs w:val="24"/>
        </w:rPr>
        <w:t>、凡对本次采购提出询问，请按以下方式联系。</w:t>
      </w:r>
      <w:bookmarkEnd w:id="555"/>
      <w:bookmarkEnd w:id="556"/>
      <w:bookmarkEnd w:id="557"/>
      <w:bookmarkEnd w:id="558"/>
    </w:p>
    <w:p w14:paraId="6F20334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1.采购人信息</w:t>
      </w:r>
    </w:p>
    <w:p w14:paraId="5632388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lang w:val="en-US" w:eastAsia="zh-CN"/>
        </w:rPr>
      </w:pPr>
      <w:bookmarkStart w:id="559" w:name="_Toc28359009"/>
      <w:bookmarkStart w:id="560" w:name="_Toc28359086"/>
      <w:r>
        <w:rPr>
          <w:rFonts w:hint="eastAsia" w:ascii="宋体" w:hAnsi="宋体" w:eastAsia="宋体" w:cs="宋体"/>
          <w:b w:val="0"/>
          <w:i w:val="0"/>
          <w:caps w:val="0"/>
          <w:color w:val="auto"/>
          <w:spacing w:val="0"/>
          <w:w w:val="100"/>
          <w:sz w:val="24"/>
          <w:szCs w:val="24"/>
          <w:lang w:val="en-US" w:eastAsia="zh-CN"/>
        </w:rPr>
        <w:t>名 称：莎车县水管总站</w:t>
      </w:r>
    </w:p>
    <w:p w14:paraId="4160668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地址：莎车县智慧路38号</w:t>
      </w:r>
    </w:p>
    <w:p w14:paraId="5A72CBDD">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lang w:val="en-US"/>
        </w:rPr>
      </w:pPr>
      <w:r>
        <w:rPr>
          <w:rFonts w:hint="eastAsia" w:ascii="宋体" w:hAnsi="宋体" w:eastAsia="宋体" w:cs="宋体"/>
          <w:b w:val="0"/>
          <w:i w:val="0"/>
          <w:caps w:val="0"/>
          <w:color w:val="auto"/>
          <w:spacing w:val="0"/>
          <w:w w:val="100"/>
          <w:sz w:val="24"/>
          <w:szCs w:val="24"/>
          <w:lang w:val="en-US" w:eastAsia="zh-CN"/>
        </w:rPr>
        <w:t>联系方式：13579075613</w:t>
      </w:r>
    </w:p>
    <w:bookmarkEnd w:id="559"/>
    <w:bookmarkEnd w:id="560"/>
    <w:p w14:paraId="36528075">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2.采购代理机构信息</w:t>
      </w:r>
    </w:p>
    <w:p w14:paraId="6C6D699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rPr>
        <w:t>名 称：</w:t>
      </w:r>
      <w:r>
        <w:rPr>
          <w:rFonts w:hint="eastAsia" w:ascii="宋体" w:hAnsi="宋体" w:eastAsia="宋体" w:cs="宋体"/>
          <w:b w:val="0"/>
          <w:i w:val="0"/>
          <w:caps w:val="0"/>
          <w:color w:val="auto"/>
          <w:spacing w:val="0"/>
          <w:w w:val="100"/>
          <w:sz w:val="24"/>
          <w:szCs w:val="24"/>
          <w:lang w:eastAsia="zh-CN"/>
        </w:rPr>
        <w:t>新疆方元晖工程项目管理有限公司</w:t>
      </w:r>
    </w:p>
    <w:p w14:paraId="70D3456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b w:val="0"/>
          <w:i w:val="0"/>
          <w:caps w:val="0"/>
          <w:color w:val="auto"/>
          <w:spacing w:val="0"/>
          <w:w w:val="100"/>
          <w:sz w:val="24"/>
          <w:szCs w:val="24"/>
        </w:rPr>
        <w:t>地 址：</w:t>
      </w:r>
      <w:r>
        <w:rPr>
          <w:rFonts w:hint="eastAsia" w:ascii="宋体" w:hAnsi="宋体" w:eastAsia="宋体" w:cs="宋体"/>
          <w:b w:val="0"/>
          <w:i w:val="0"/>
          <w:caps w:val="0"/>
          <w:color w:val="auto"/>
          <w:spacing w:val="0"/>
          <w:w w:val="100"/>
          <w:sz w:val="24"/>
          <w:szCs w:val="24"/>
          <w:lang w:eastAsia="zh-CN"/>
        </w:rPr>
        <w:t>新疆喀什地区喀什市西域大道街道西环路社区33号徽商大厦A栋9层903.904室</w:t>
      </w:r>
    </w:p>
    <w:p w14:paraId="6D4BEEF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rPr>
        <w:t>联系方式：</w:t>
      </w:r>
      <w:r>
        <w:rPr>
          <w:rFonts w:hint="eastAsia" w:ascii="宋体" w:hAnsi="宋体" w:eastAsia="宋体" w:cs="宋体"/>
          <w:b w:val="0"/>
          <w:i w:val="0"/>
          <w:caps w:val="0"/>
          <w:color w:val="auto"/>
          <w:spacing w:val="0"/>
          <w:w w:val="100"/>
          <w:sz w:val="24"/>
          <w:szCs w:val="24"/>
          <w:lang w:val="en-US" w:eastAsia="zh-CN"/>
        </w:rPr>
        <w:t>16698774668</w:t>
      </w:r>
    </w:p>
    <w:p w14:paraId="7DAC3C15">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3.项目联系方式</w:t>
      </w:r>
    </w:p>
    <w:p w14:paraId="1A88D5A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rPr>
        <w:t>项目联系人：</w:t>
      </w:r>
      <w:r>
        <w:rPr>
          <w:rFonts w:hint="eastAsia" w:ascii="宋体" w:hAnsi="宋体" w:eastAsia="宋体" w:cs="宋体"/>
          <w:b w:val="0"/>
          <w:i w:val="0"/>
          <w:caps w:val="0"/>
          <w:color w:val="auto"/>
          <w:spacing w:val="0"/>
          <w:w w:val="100"/>
          <w:sz w:val="24"/>
          <w:szCs w:val="24"/>
          <w:lang w:val="en-US" w:eastAsia="zh-CN"/>
        </w:rPr>
        <w:t>陈聪</w:t>
      </w:r>
    </w:p>
    <w:p w14:paraId="634B395B">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default"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rPr>
        <w:t>电 话：</w:t>
      </w:r>
      <w:r>
        <w:rPr>
          <w:rFonts w:hint="eastAsia" w:ascii="宋体" w:hAnsi="宋体" w:eastAsia="宋体" w:cs="宋体"/>
          <w:b w:val="0"/>
          <w:i w:val="0"/>
          <w:caps w:val="0"/>
          <w:color w:val="auto"/>
          <w:spacing w:val="0"/>
          <w:w w:val="100"/>
          <w:sz w:val="24"/>
          <w:szCs w:val="24"/>
          <w:lang w:val="en-US" w:eastAsia="zh-CN"/>
        </w:rPr>
        <w:t>16698774668</w:t>
      </w:r>
    </w:p>
    <w:p w14:paraId="1F2CE7A8">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u w:val="none"/>
          <w:lang w:val="en-US" w:eastAsia="zh-CN"/>
        </w:rPr>
      </w:pPr>
    </w:p>
    <w:p w14:paraId="687C4470">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u w:val="none"/>
          <w:lang w:val="en-US" w:eastAsia="zh-CN"/>
        </w:rPr>
      </w:pPr>
    </w:p>
    <w:p w14:paraId="3B53CA2A">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u w:val="none"/>
          <w:lang w:val="en-US" w:eastAsia="zh-CN"/>
        </w:rPr>
      </w:pPr>
    </w:p>
    <w:p w14:paraId="17DD9662">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u w:val="none"/>
          <w:lang w:val="en-US" w:eastAsia="zh-CN"/>
        </w:rPr>
      </w:pPr>
    </w:p>
    <w:p w14:paraId="58D2097E">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u w:val="none"/>
          <w:lang w:val="en-US" w:eastAsia="zh-CN"/>
        </w:rPr>
      </w:pPr>
    </w:p>
    <w:p w14:paraId="035083CD">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u w:val="none"/>
          <w:lang w:val="en-US" w:eastAsia="zh-CN"/>
        </w:rPr>
      </w:pPr>
    </w:p>
    <w:p w14:paraId="2FFA5C70">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u w:val="none"/>
          <w:lang w:val="en-US" w:eastAsia="zh-CN"/>
        </w:rPr>
      </w:pPr>
    </w:p>
    <w:p w14:paraId="5C75BDE8">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u w:val="none"/>
          <w:lang w:val="en-US" w:eastAsia="zh-CN"/>
        </w:rPr>
      </w:pPr>
    </w:p>
    <w:p w14:paraId="7041FA58">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u w:val="none"/>
          <w:lang w:val="en-US" w:eastAsia="zh-CN"/>
        </w:rPr>
      </w:pPr>
    </w:p>
    <w:p w14:paraId="253A7822">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u w:val="none"/>
          <w:lang w:val="en-US" w:eastAsia="zh-CN"/>
        </w:rPr>
      </w:pPr>
    </w:p>
    <w:p w14:paraId="64F92184">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u w:val="none"/>
          <w:lang w:val="en-US" w:eastAsia="zh-CN"/>
        </w:rPr>
      </w:pPr>
    </w:p>
    <w:p w14:paraId="75F84825">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u w:val="none"/>
          <w:lang w:val="en-US" w:eastAsia="zh-CN"/>
        </w:rPr>
      </w:pPr>
    </w:p>
    <w:p w14:paraId="53D590BE">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u w:val="none"/>
          <w:lang w:val="en-US" w:eastAsia="zh-CN"/>
        </w:rPr>
      </w:pPr>
    </w:p>
    <w:p w14:paraId="6BE44684">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u w:val="none"/>
          <w:lang w:val="en-US" w:eastAsia="zh-CN"/>
        </w:rPr>
      </w:pPr>
    </w:p>
    <w:p w14:paraId="20C679CA">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u w:val="none"/>
          <w:lang w:val="en-US" w:eastAsia="zh-CN"/>
        </w:rPr>
      </w:pPr>
    </w:p>
    <w:p w14:paraId="5F633209">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u w:val="none"/>
          <w:lang w:val="en-US" w:eastAsia="zh-CN"/>
        </w:rPr>
      </w:pPr>
    </w:p>
    <w:p w14:paraId="169214E4">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u w:val="none"/>
          <w:lang w:val="en-US" w:eastAsia="zh-CN"/>
        </w:rPr>
      </w:pPr>
    </w:p>
    <w:p w14:paraId="3784156A">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u w:val="none"/>
          <w:lang w:val="en-US" w:eastAsia="zh-CN"/>
        </w:rPr>
      </w:pPr>
    </w:p>
    <w:p w14:paraId="1621BA8A">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u w:val="none"/>
          <w:lang w:val="en-US" w:eastAsia="zh-CN"/>
        </w:rPr>
      </w:pPr>
    </w:p>
    <w:p w14:paraId="24B745F3">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u w:val="none"/>
          <w:lang w:val="en-US" w:eastAsia="zh-CN"/>
        </w:rPr>
      </w:pPr>
    </w:p>
    <w:p w14:paraId="174F5D55">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u w:val="none"/>
          <w:lang w:val="en-US" w:eastAsia="zh-CN"/>
        </w:rPr>
      </w:pPr>
    </w:p>
    <w:p w14:paraId="0CA1125C">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u w:val="none"/>
          <w:lang w:val="en-US" w:eastAsia="zh-CN"/>
        </w:rPr>
      </w:pPr>
    </w:p>
    <w:p w14:paraId="30E69B47">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u w:val="none"/>
          <w:lang w:val="en-US" w:eastAsia="zh-CN"/>
        </w:rPr>
      </w:pPr>
    </w:p>
    <w:p w14:paraId="267771C8">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u w:val="none"/>
          <w:lang w:val="en-US" w:eastAsia="zh-CN"/>
        </w:rPr>
      </w:pPr>
    </w:p>
    <w:p w14:paraId="2C2DAF68">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u w:val="none"/>
          <w:lang w:val="en-US" w:eastAsia="zh-CN"/>
        </w:rPr>
      </w:pPr>
    </w:p>
    <w:p w14:paraId="3DCB8C7C">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u w:val="none"/>
          <w:lang w:val="en-US" w:eastAsia="zh-CN"/>
        </w:rPr>
      </w:pPr>
    </w:p>
    <w:p w14:paraId="6C80F7C9">
      <w:pPr>
        <w:rPr>
          <w:rFonts w:hint="eastAsia"/>
          <w:color w:val="auto"/>
          <w:lang w:eastAsia="zh-CN"/>
        </w:rPr>
      </w:pPr>
      <w:bookmarkStart w:id="561" w:name="_Toc11703"/>
      <w:bookmarkStart w:id="562" w:name="_Toc25269"/>
      <w:bookmarkStart w:id="563" w:name="_Toc19631"/>
    </w:p>
    <w:p w14:paraId="7B4AD411">
      <w:pPr>
        <w:rPr>
          <w:rFonts w:hint="eastAsia"/>
          <w:color w:val="auto"/>
          <w:lang w:eastAsia="zh-CN"/>
        </w:rPr>
      </w:pPr>
    </w:p>
    <w:p w14:paraId="7C97A392">
      <w:pPr>
        <w:pStyle w:val="2"/>
        <w:tabs>
          <w:tab w:val="left" w:pos="0"/>
        </w:tabs>
        <w:spacing w:before="0" w:after="0" w:line="240" w:lineRule="atLeast"/>
        <w:rPr>
          <w:rFonts w:hint="eastAsia" w:ascii="宋体" w:hAnsi="宋体" w:eastAsia="宋体" w:cs="宋体"/>
          <w:color w:val="auto"/>
          <w:sz w:val="22"/>
          <w:szCs w:val="28"/>
          <w:highlight w:val="none"/>
        </w:rPr>
      </w:pPr>
      <w:bookmarkStart w:id="564" w:name="_Toc28613"/>
      <w:r>
        <w:rPr>
          <w:rFonts w:hint="eastAsia" w:ascii="宋体" w:hAnsi="宋体" w:eastAsia="宋体" w:cs="宋体"/>
          <w:color w:val="auto"/>
          <w:highlight w:val="none"/>
          <w:lang w:eastAsia="zh-CN"/>
        </w:rPr>
        <w:t>第四章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供应商须知资料表</w:t>
      </w:r>
      <w:bookmarkEnd w:id="561"/>
      <w:bookmarkEnd w:id="562"/>
      <w:bookmarkEnd w:id="563"/>
      <w:bookmarkEnd w:id="564"/>
    </w:p>
    <w:p w14:paraId="679107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本表是本谈判项目的具体资料，是对供应商须知的具体补充和修改，如有矛盾，应以本资料表为准。</w:t>
      </w:r>
    </w:p>
    <w:tbl>
      <w:tblPr>
        <w:tblStyle w:val="27"/>
        <w:tblpPr w:leftFromText="180" w:rightFromText="180" w:vertAnchor="text" w:horzAnchor="page" w:tblpX="1190" w:tblpY="351"/>
        <w:tblOverlap w:val="never"/>
        <w:tblW w:w="889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86"/>
        <w:gridCol w:w="7610"/>
      </w:tblGrid>
      <w:tr w14:paraId="49E65E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86" w:type="dxa"/>
            <w:noWrap w:val="0"/>
            <w:vAlign w:val="center"/>
          </w:tcPr>
          <w:p w14:paraId="6EFB87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7610" w:type="dxa"/>
            <w:noWrap w:val="0"/>
            <w:vAlign w:val="center"/>
          </w:tcPr>
          <w:p w14:paraId="4A3824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14:paraId="32CC6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16" w:hRule="atLeast"/>
        </w:trPr>
        <w:tc>
          <w:tcPr>
            <w:tcW w:w="1286" w:type="dxa"/>
            <w:noWrap w:val="0"/>
            <w:vAlign w:val="center"/>
          </w:tcPr>
          <w:p w14:paraId="3A7ACCCD">
            <w:pPr>
              <w:keepNext w:val="0"/>
              <w:keepLines w:val="0"/>
              <w:pageBreakBefore w:val="0"/>
              <w:widowControl w:val="0"/>
              <w:kinsoku/>
              <w:wordWrap/>
              <w:overflowPunct/>
              <w:topLinePunct w:val="0"/>
              <w:autoSpaceDE/>
              <w:autoSpaceDN/>
              <w:bidi w:val="0"/>
              <w:adjustRightInd/>
              <w:snapToGrid/>
              <w:spacing w:line="360" w:lineRule="auto"/>
              <w:ind w:left="1080" w:leftChars="257" w:hanging="54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610" w:type="dxa"/>
            <w:noWrap w:val="0"/>
            <w:vAlign w:val="center"/>
          </w:tcPr>
          <w:p w14:paraId="778CF0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称：莎车县水管总站</w:t>
            </w:r>
          </w:p>
          <w:p w14:paraId="4BF57D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地址：莎车县智慧路38号</w:t>
            </w:r>
          </w:p>
          <w:p w14:paraId="0CF80B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联系人：艾孜孜·麦麦提明</w:t>
            </w:r>
          </w:p>
          <w:p w14:paraId="6C59E2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联系电话：13579075613</w:t>
            </w:r>
          </w:p>
        </w:tc>
      </w:tr>
      <w:tr w14:paraId="4228CA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06" w:hRule="atLeast"/>
        </w:trPr>
        <w:tc>
          <w:tcPr>
            <w:tcW w:w="1286" w:type="dxa"/>
            <w:noWrap w:val="0"/>
            <w:vAlign w:val="center"/>
          </w:tcPr>
          <w:p w14:paraId="0724ED24">
            <w:pPr>
              <w:keepNext w:val="0"/>
              <w:keepLines w:val="0"/>
              <w:pageBreakBefore w:val="0"/>
              <w:widowControl w:val="0"/>
              <w:kinsoku/>
              <w:wordWrap/>
              <w:overflowPunct/>
              <w:topLinePunct w:val="0"/>
              <w:autoSpaceDE/>
              <w:autoSpaceDN/>
              <w:bidi w:val="0"/>
              <w:adjustRightInd/>
              <w:snapToGrid/>
              <w:spacing w:line="360" w:lineRule="auto"/>
              <w:ind w:left="1080" w:leftChars="257" w:hanging="54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7610" w:type="dxa"/>
            <w:noWrap w:val="0"/>
            <w:vAlign w:val="center"/>
          </w:tcPr>
          <w:p w14:paraId="4BDE61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采购代理机构：</w:t>
            </w:r>
            <w:r>
              <w:rPr>
                <w:rFonts w:hint="eastAsia" w:ascii="宋体" w:hAnsi="宋体" w:eastAsia="宋体" w:cs="宋体"/>
                <w:b w:val="0"/>
                <w:i w:val="0"/>
                <w:caps w:val="0"/>
                <w:color w:val="auto"/>
                <w:spacing w:val="0"/>
                <w:w w:val="100"/>
                <w:sz w:val="24"/>
                <w:szCs w:val="24"/>
                <w:lang w:eastAsia="zh-CN"/>
              </w:rPr>
              <w:t>新疆方元晖工程项目管理有限公司</w:t>
            </w:r>
            <w:r>
              <w:rPr>
                <w:rFonts w:hint="eastAsia" w:ascii="宋体" w:hAnsi="宋体" w:eastAsia="宋体" w:cs="宋体"/>
                <w:bCs/>
                <w:color w:val="auto"/>
                <w:sz w:val="24"/>
                <w:szCs w:val="24"/>
                <w:highlight w:val="none"/>
                <w:lang w:val="en-US" w:eastAsia="zh-CN"/>
              </w:rPr>
              <w:t xml:space="preserve">             </w:t>
            </w:r>
          </w:p>
          <w:p w14:paraId="24989CE5">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b w:val="0"/>
                <w:i w:val="0"/>
                <w:caps w:val="0"/>
                <w:color w:val="auto"/>
                <w:spacing w:val="0"/>
                <w:w w:val="100"/>
                <w:sz w:val="24"/>
                <w:szCs w:val="24"/>
                <w:lang w:eastAsia="zh-CN"/>
              </w:rPr>
              <w:t>新疆喀什地区喀什市西域大道街道西环路社区33号徽商大厦A栋9层903.904室</w:t>
            </w:r>
          </w:p>
          <w:p w14:paraId="519A399A">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人：</w:t>
            </w:r>
            <w:r>
              <w:rPr>
                <w:rFonts w:hint="eastAsia" w:ascii="宋体" w:hAnsi="宋体" w:eastAsia="宋体" w:cs="宋体"/>
                <w:b w:val="0"/>
                <w:i w:val="0"/>
                <w:caps w:val="0"/>
                <w:color w:val="auto"/>
                <w:spacing w:val="0"/>
                <w:w w:val="100"/>
                <w:sz w:val="24"/>
                <w:szCs w:val="24"/>
                <w:lang w:val="en-US" w:eastAsia="zh-CN"/>
              </w:rPr>
              <w:t>陈聪</w:t>
            </w:r>
          </w:p>
          <w:p w14:paraId="278FFC3A">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eastAsia="zh-CN"/>
              </w:rPr>
              <w:t>16698774668</w:t>
            </w:r>
          </w:p>
        </w:tc>
      </w:tr>
      <w:tr w14:paraId="26253A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trPr>
        <w:tc>
          <w:tcPr>
            <w:tcW w:w="1286" w:type="dxa"/>
            <w:noWrap w:val="0"/>
            <w:vAlign w:val="center"/>
          </w:tcPr>
          <w:p w14:paraId="2695AC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w:t>
            </w:r>
          </w:p>
        </w:tc>
        <w:tc>
          <w:tcPr>
            <w:tcW w:w="7610" w:type="dxa"/>
            <w:noWrap w:val="0"/>
            <w:vAlign w:val="center"/>
          </w:tcPr>
          <w:p w14:paraId="5DDC7836">
            <w:pPr>
              <w:pStyle w:val="5"/>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合格供应商资格要求：</w:t>
            </w:r>
          </w:p>
          <w:p w14:paraId="202178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符合《中华人民共和国政府采购法》第二十二条的规定： </w:t>
            </w:r>
          </w:p>
          <w:p w14:paraId="48AB4F34">
            <w:pPr>
              <w:pageBreakBefore w:val="0"/>
              <w:numPr>
                <w:ilvl w:val="0"/>
                <w:numId w:val="0"/>
              </w:numPr>
              <w:kinsoku/>
              <w:wordWrap/>
              <w:overflowPunct/>
              <w:topLinePunct w:val="0"/>
              <w:bidi w:val="0"/>
              <w:spacing w:line="360" w:lineRule="exact"/>
              <w:ind w:leftChars="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（1）企业三证合一的法人营业执照或含二维码的营业执照</w:t>
            </w:r>
          </w:p>
          <w:p w14:paraId="56EB41ED">
            <w:pPr>
              <w:pageBreakBefore w:val="0"/>
              <w:numPr>
                <w:ilvl w:val="0"/>
                <w:numId w:val="0"/>
              </w:numPr>
              <w:kinsoku/>
              <w:wordWrap/>
              <w:overflowPunct/>
              <w:topLinePunct w:val="0"/>
              <w:bidi w:val="0"/>
              <w:spacing w:line="360" w:lineRule="exact"/>
              <w:ind w:leftChars="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 xml:space="preserve">（2）授权委托人参加的提供法定代表人授权书及被授权人身份证，法人本人参与投标提供法人身份证及法人资格证明； </w:t>
            </w:r>
          </w:p>
          <w:p w14:paraId="6644A67D">
            <w:pPr>
              <w:pageBreakBefore w:val="0"/>
              <w:numPr>
                <w:ilvl w:val="0"/>
                <w:numId w:val="0"/>
              </w:numPr>
              <w:kinsoku/>
              <w:wordWrap/>
              <w:overflowPunct/>
              <w:topLinePunct w:val="0"/>
              <w:bidi w:val="0"/>
              <w:spacing w:line="360" w:lineRule="exact"/>
              <w:ind w:leftChars="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（3）具有良好的商业信誉和健全的财务会计制度（2024年或2025年的财务审计报告；新成立公司不足一年的提供近三个月内有效的银行资信证明）；</w:t>
            </w:r>
          </w:p>
          <w:p w14:paraId="29C58CE9">
            <w:pPr>
              <w:pageBreakBefore w:val="0"/>
              <w:numPr>
                <w:ilvl w:val="0"/>
                <w:numId w:val="0"/>
              </w:numPr>
              <w:kinsoku/>
              <w:wordWrap/>
              <w:overflowPunct/>
              <w:topLinePunct w:val="0"/>
              <w:bidi w:val="0"/>
              <w:spacing w:line="360" w:lineRule="exact"/>
              <w:ind w:leftChars="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（4）具有履行合同所必需的设备和专业技术能力的承诺书</w:t>
            </w:r>
          </w:p>
          <w:p w14:paraId="097510EA">
            <w:pPr>
              <w:pageBreakBefore w:val="0"/>
              <w:numPr>
                <w:ilvl w:val="0"/>
                <w:numId w:val="0"/>
              </w:numPr>
              <w:kinsoku/>
              <w:wordWrap/>
              <w:overflowPunct/>
              <w:topLinePunct w:val="0"/>
              <w:bidi w:val="0"/>
              <w:spacing w:line="360" w:lineRule="exact"/>
              <w:ind w:leftChars="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（5）提供近6个月任意一个月的由社保部门或税务局出具的投标单位缴纳的社保证明和个人缴纳的社保明细表。</w:t>
            </w:r>
          </w:p>
          <w:p w14:paraId="5011A11F">
            <w:pPr>
              <w:pageBreakBefore w:val="0"/>
              <w:numPr>
                <w:ilvl w:val="0"/>
                <w:numId w:val="0"/>
              </w:numPr>
              <w:kinsoku/>
              <w:wordWrap/>
              <w:overflowPunct/>
              <w:topLinePunct w:val="0"/>
              <w:bidi w:val="0"/>
              <w:spacing w:line="360" w:lineRule="exact"/>
              <w:ind w:leftChars="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（6）缴纳税收近6个月任意一个月的完税证明（零申报请出具税务部门加盖公章的证明材料或无欠款税收证明）；</w:t>
            </w:r>
          </w:p>
          <w:p w14:paraId="2F2C6E17">
            <w:pPr>
              <w:pageBreakBefore w:val="0"/>
              <w:numPr>
                <w:ilvl w:val="0"/>
                <w:numId w:val="0"/>
              </w:numPr>
              <w:kinsoku/>
              <w:wordWrap/>
              <w:overflowPunct/>
              <w:topLinePunct w:val="0"/>
              <w:bidi w:val="0"/>
              <w:spacing w:line="360" w:lineRule="exact"/>
              <w:ind w:leftChars="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（7）根据《财政部关于在政府采购活动中查询及使用信用记录有关问题的通知》（财库﹝2016﹞125号）的要求，凡拟参加本次招标项目的供应商，如在“信用中国”网站（www.creditchina.gov.cn） 被列入失信被执行人、重大税收违法失信主体名单(信用服务-重点领域严重失信主体名单查询-搜索栏输入单位全称)、中国政府采购网（http://www.ccgp.gov.cn/search/cr/）政府采购严重违法失信行为信息记录名单的（尚在处罚期内的），将拒绝其参加本次招标活动，（信用信息记录以采购代理机构或采购人查询为准）；</w:t>
            </w:r>
          </w:p>
          <w:p w14:paraId="131E697A">
            <w:pPr>
              <w:pageBreakBefore w:val="0"/>
              <w:numPr>
                <w:ilvl w:val="0"/>
                <w:numId w:val="0"/>
              </w:numPr>
              <w:kinsoku/>
              <w:wordWrap/>
              <w:overflowPunct/>
              <w:topLinePunct w:val="0"/>
              <w:bidi w:val="0"/>
              <w:spacing w:line="360" w:lineRule="exact"/>
              <w:ind w:leftChars="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（8）在参加政府采购活动中前三年内无重大违法记录的承诺书；</w:t>
            </w:r>
          </w:p>
          <w:p w14:paraId="0F236AE2">
            <w:pPr>
              <w:pageBreakBefore w:val="0"/>
              <w:numPr>
                <w:ilvl w:val="0"/>
                <w:numId w:val="0"/>
              </w:numPr>
              <w:kinsoku/>
              <w:wordWrap/>
              <w:overflowPunct/>
              <w:topLinePunct w:val="0"/>
              <w:bidi w:val="0"/>
              <w:spacing w:line="360" w:lineRule="exact"/>
              <w:ind w:leftChars="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（9）针对本次采购项目《反商业贿赂承诺书》的书面声明；</w:t>
            </w:r>
          </w:p>
          <w:p w14:paraId="048D15DC">
            <w:pPr>
              <w:pageBreakBefore w:val="0"/>
              <w:numPr>
                <w:ilvl w:val="0"/>
                <w:numId w:val="0"/>
              </w:numPr>
              <w:kinsoku/>
              <w:wordWrap/>
              <w:overflowPunct/>
              <w:topLinePunct w:val="0"/>
              <w:bidi w:val="0"/>
              <w:spacing w:line="360" w:lineRule="exact"/>
              <w:ind w:leftChars="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（10）本项目不接受联合体投标；（提供非联合体投标承诺函，承诺函格式自拟）</w:t>
            </w:r>
          </w:p>
          <w:p w14:paraId="1CF91F6D">
            <w:pPr>
              <w:pageBreakBefore w:val="0"/>
              <w:numPr>
                <w:ilvl w:val="0"/>
                <w:numId w:val="0"/>
              </w:numPr>
              <w:kinsoku/>
              <w:wordWrap/>
              <w:overflowPunct/>
              <w:topLinePunct w:val="0"/>
              <w:bidi w:val="0"/>
              <w:spacing w:line="360" w:lineRule="exact"/>
              <w:ind w:leftChars="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（11）供应商提供的货物应由中小企业生产（需提供采购文件规定格式的《中小企业声明函（货物）》,并加盖供应商公章。）</w:t>
            </w:r>
          </w:p>
          <w:p w14:paraId="08A4DDB6">
            <w:pPr>
              <w:pageBreakBefore w:val="0"/>
              <w:numPr>
                <w:ilvl w:val="0"/>
                <w:numId w:val="0"/>
              </w:numPr>
              <w:kinsoku/>
              <w:wordWrap/>
              <w:overflowPunct/>
              <w:topLinePunct w:val="0"/>
              <w:bidi w:val="0"/>
              <w:spacing w:line="360" w:lineRule="exact"/>
              <w:ind w:leftChars="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注：①上述资质谈判现场能够通过官方网络查证的，均视为合格供应商。②完税证明若为零申报企业，需提供国家税务总局电子税务局“申报结果查询截图”，税务局代收的社保缴费证明不可作为本项目的完税证明（“税种”不可为养老保险、医疗保险、失业保险、工伤保险和生育保险）。</w:t>
            </w:r>
          </w:p>
          <w:p w14:paraId="4284491B">
            <w:pPr>
              <w:pStyle w:val="8"/>
              <w:ind w:left="0" w:leftChars="0" w:firstLine="0" w:firstLineChars="0"/>
              <w:rPr>
                <w:rFonts w:hint="eastAsia"/>
                <w:color w:val="auto"/>
              </w:rPr>
            </w:pPr>
            <w:r>
              <w:rPr>
                <w:rFonts w:hint="eastAsia" w:ascii="宋体" w:hAnsi="宋体" w:eastAsia="宋体" w:cs="宋体"/>
                <w:b w:val="0"/>
                <w:bCs w:val="0"/>
                <w:i w:val="0"/>
                <w:iCs w:val="0"/>
                <w:color w:val="auto"/>
                <w:sz w:val="24"/>
                <w:szCs w:val="24"/>
                <w:highlight w:val="none"/>
                <w:lang w:val="en-US" w:eastAsia="zh-CN"/>
              </w:rPr>
              <w:t>（13）谈判保证金缴纳凭证或投标担保函</w:t>
            </w:r>
          </w:p>
        </w:tc>
      </w:tr>
      <w:tr w14:paraId="1E7DF2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3" w:hRule="atLeast"/>
        </w:trPr>
        <w:tc>
          <w:tcPr>
            <w:tcW w:w="1286" w:type="dxa"/>
            <w:noWrap w:val="0"/>
            <w:vAlign w:val="center"/>
          </w:tcPr>
          <w:p w14:paraId="070DBE60">
            <w:pPr>
              <w:pageBreakBefore w:val="0"/>
              <w:kinsoku/>
              <w:wordWrap/>
              <w:overflowPunct/>
              <w:topLinePunct w:val="0"/>
              <w:bidi w:val="0"/>
              <w:spacing w:line="500" w:lineRule="exact"/>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1.3.5</w:t>
            </w:r>
          </w:p>
        </w:tc>
        <w:tc>
          <w:tcPr>
            <w:tcW w:w="7610" w:type="dxa"/>
            <w:noWrap w:val="0"/>
            <w:vAlign w:val="center"/>
          </w:tcPr>
          <w:p w14:paraId="2C4BE4D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4"/>
                <w:u w:val="none"/>
                <w:lang w:val="en-US" w:eastAsia="zh-CN"/>
              </w:rPr>
            </w:pPr>
            <w:r>
              <w:rPr>
                <w:rFonts w:hint="eastAsia" w:ascii="宋体" w:hAnsi="宋体" w:eastAsia="宋体" w:cs="宋体"/>
                <w:b w:val="0"/>
                <w:bCs w:val="0"/>
                <w:i w:val="0"/>
                <w:iCs w:val="0"/>
                <w:color w:val="auto"/>
                <w:sz w:val="24"/>
                <w:szCs w:val="24"/>
                <w:highlight w:val="none"/>
                <w:lang w:val="en-US" w:eastAsia="zh-CN"/>
              </w:rPr>
              <w:t>是否允许采购进口产品：</w:t>
            </w:r>
            <w:r>
              <w:rPr>
                <w:rFonts w:hint="eastAsia" w:ascii="宋体" w:hAnsi="宋体" w:eastAsia="宋体" w:cs="宋体"/>
                <w:b w:val="0"/>
                <w:bCs w:val="0"/>
                <w:i w:val="0"/>
                <w:iCs w:val="0"/>
                <w:color w:val="auto"/>
                <w:sz w:val="24"/>
                <w:szCs w:val="24"/>
                <w:highlight w:val="none"/>
                <w:u w:val="single"/>
                <w:lang w:val="en-US" w:eastAsia="zh-CN"/>
              </w:rPr>
              <w:t xml:space="preserve"> 否 </w:t>
            </w:r>
            <w:r>
              <w:rPr>
                <w:rFonts w:hint="eastAsia" w:ascii="宋体" w:hAnsi="宋体" w:eastAsia="宋体" w:cs="宋体"/>
                <w:b w:val="0"/>
                <w:bCs w:val="0"/>
                <w:i w:val="0"/>
                <w:iCs w:val="0"/>
                <w:color w:val="auto"/>
                <w:sz w:val="24"/>
                <w:szCs w:val="24"/>
                <w:highlight w:val="none"/>
                <w:lang w:val="en-US" w:eastAsia="zh-CN"/>
              </w:rPr>
              <w:t>（是、否）</w:t>
            </w:r>
          </w:p>
        </w:tc>
      </w:tr>
      <w:tr w14:paraId="13C360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68" w:hRule="atLeast"/>
        </w:trPr>
        <w:tc>
          <w:tcPr>
            <w:tcW w:w="1286" w:type="dxa"/>
            <w:noWrap w:val="0"/>
            <w:vAlign w:val="center"/>
          </w:tcPr>
          <w:p w14:paraId="568009D9">
            <w:pPr>
              <w:pageBreakBefore w:val="0"/>
              <w:kinsoku/>
              <w:wordWrap/>
              <w:overflowPunct/>
              <w:topLinePunct w:val="0"/>
              <w:bidi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rPr>
              <w:t>1.3.6</w:t>
            </w:r>
          </w:p>
        </w:tc>
        <w:tc>
          <w:tcPr>
            <w:tcW w:w="7610" w:type="dxa"/>
            <w:noWrap w:val="0"/>
            <w:vAlign w:val="center"/>
          </w:tcPr>
          <w:p w14:paraId="326190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i w:val="0"/>
                <w:iCs w:val="0"/>
                <w:color w:val="auto"/>
                <w:sz w:val="24"/>
                <w:szCs w:val="24"/>
                <w:u w:val="single"/>
                <w:lang w:eastAsia="zh-CN"/>
              </w:rPr>
            </w:pPr>
            <w:r>
              <w:rPr>
                <w:rFonts w:hint="eastAsia" w:ascii="宋体" w:hAnsi="宋体" w:eastAsia="宋体" w:cs="宋体"/>
                <w:b w:val="0"/>
                <w:bCs/>
                <w:i w:val="0"/>
                <w:iCs w:val="0"/>
                <w:color w:val="auto"/>
                <w:sz w:val="24"/>
                <w:szCs w:val="24"/>
              </w:rPr>
              <w:t>是否为专门面向中小企业采购：</w:t>
            </w:r>
            <w:r>
              <w:rPr>
                <w:rFonts w:hint="eastAsia" w:ascii="宋体" w:hAnsi="宋体" w:eastAsia="宋体" w:cs="宋体"/>
                <w:b w:val="0"/>
                <w:bCs/>
                <w:i w:val="0"/>
                <w:iCs w:val="0"/>
                <w:color w:val="auto"/>
                <w:sz w:val="24"/>
                <w:szCs w:val="24"/>
                <w:u w:val="single"/>
              </w:rPr>
              <w:t xml:space="preserve"> </w:t>
            </w:r>
            <w:r>
              <w:rPr>
                <w:rFonts w:hint="eastAsia" w:ascii="宋体" w:hAnsi="宋体" w:eastAsia="宋体" w:cs="宋体"/>
                <w:b w:val="0"/>
                <w:bCs/>
                <w:i w:val="0"/>
                <w:iCs w:val="0"/>
                <w:color w:val="auto"/>
                <w:sz w:val="24"/>
                <w:szCs w:val="24"/>
                <w:u w:val="single"/>
                <w:lang w:val="en-US" w:eastAsia="zh-CN"/>
              </w:rPr>
              <w:t>是</w:t>
            </w:r>
            <w:r>
              <w:rPr>
                <w:rFonts w:hint="eastAsia" w:ascii="宋体" w:hAnsi="宋体" w:eastAsia="宋体" w:cs="宋体"/>
                <w:b w:val="0"/>
                <w:bCs/>
                <w:i w:val="0"/>
                <w:iCs w:val="0"/>
                <w:color w:val="auto"/>
                <w:sz w:val="24"/>
                <w:szCs w:val="24"/>
                <w:u w:val="single"/>
              </w:rPr>
              <w:t xml:space="preserve"> </w:t>
            </w:r>
            <w:r>
              <w:rPr>
                <w:rFonts w:hint="eastAsia" w:ascii="宋体" w:hAnsi="宋体" w:eastAsia="宋体" w:cs="宋体"/>
                <w:b w:val="0"/>
                <w:bCs/>
                <w:i w:val="0"/>
                <w:iCs w:val="0"/>
                <w:color w:val="auto"/>
                <w:sz w:val="24"/>
                <w:szCs w:val="24"/>
                <w:u w:val="none"/>
              </w:rPr>
              <w:t>（是、否）</w:t>
            </w:r>
            <w:r>
              <w:rPr>
                <w:rFonts w:hint="eastAsia" w:ascii="宋体" w:hAnsi="宋体" w:eastAsia="宋体" w:cs="宋体"/>
                <w:b w:val="0"/>
                <w:bCs/>
                <w:i w:val="0"/>
                <w:iCs w:val="0"/>
                <w:color w:val="auto"/>
                <w:sz w:val="24"/>
                <w:szCs w:val="24"/>
                <w:u w:val="none"/>
                <w:lang w:eastAsia="zh-CN"/>
              </w:rPr>
              <w:t>（</w:t>
            </w:r>
            <w:r>
              <w:rPr>
                <w:rFonts w:hint="eastAsia" w:ascii="宋体" w:hAnsi="宋体" w:eastAsia="宋体" w:cs="宋体"/>
                <w:b w:val="0"/>
                <w:bCs/>
                <w:i w:val="0"/>
                <w:iCs w:val="0"/>
                <w:color w:val="auto"/>
                <w:sz w:val="24"/>
                <w:szCs w:val="24"/>
                <w:u w:val="none"/>
              </w:rPr>
              <w:t>专门面向中小企业采购，供应商需出具《中小企业声明函》</w:t>
            </w:r>
            <w:r>
              <w:rPr>
                <w:rFonts w:hint="eastAsia" w:ascii="宋体" w:hAnsi="宋体" w:eastAsia="宋体" w:cs="宋体"/>
                <w:b w:val="0"/>
                <w:bCs/>
                <w:i w:val="0"/>
                <w:iCs w:val="0"/>
                <w:color w:val="auto"/>
                <w:sz w:val="24"/>
                <w:szCs w:val="24"/>
                <w:u w:val="none"/>
                <w:lang w:eastAsia="zh-CN"/>
              </w:rPr>
              <w:t>）</w:t>
            </w:r>
          </w:p>
          <w:p w14:paraId="1009B9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olor w:val="auto"/>
                <w:lang w:eastAsia="zh-CN"/>
              </w:rPr>
            </w:pPr>
            <w:r>
              <w:rPr>
                <w:rFonts w:hint="eastAsia" w:ascii="宋体" w:hAnsi="宋体" w:eastAsia="宋体" w:cs="宋体"/>
                <w:b/>
                <w:bCs/>
                <w:color w:val="auto"/>
                <w:sz w:val="24"/>
                <w:u w:val="none"/>
                <w:lang w:val="en-US" w:eastAsia="zh-CN"/>
              </w:rPr>
              <w:t>本项目采购标的所属行业：工业</w:t>
            </w:r>
          </w:p>
        </w:tc>
      </w:tr>
      <w:tr w14:paraId="7F15E6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2" w:hRule="atLeast"/>
        </w:trPr>
        <w:tc>
          <w:tcPr>
            <w:tcW w:w="1286" w:type="dxa"/>
            <w:noWrap w:val="0"/>
            <w:vAlign w:val="center"/>
          </w:tcPr>
          <w:p w14:paraId="6DDB1152">
            <w:pPr>
              <w:pageBreakBefore w:val="0"/>
              <w:kinsoku/>
              <w:wordWrap/>
              <w:overflowPunct/>
              <w:topLinePunct w:val="0"/>
              <w:bidi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rPr>
              <w:t>1.4</w:t>
            </w:r>
          </w:p>
        </w:tc>
        <w:tc>
          <w:tcPr>
            <w:tcW w:w="7610" w:type="dxa"/>
            <w:noWrap w:val="0"/>
            <w:vAlign w:val="center"/>
          </w:tcPr>
          <w:p w14:paraId="02E6347F">
            <w:pPr>
              <w:keepNext w:val="0"/>
              <w:keepLines w:val="0"/>
              <w:pageBreakBefore w:val="0"/>
              <w:kinsoku/>
              <w:wordWrap/>
              <w:overflowPunct/>
              <w:topLinePunct w:val="0"/>
              <w:autoSpaceDE/>
              <w:autoSpaceDN/>
              <w:bidi w:val="0"/>
              <w:adjustRightInd/>
              <w:spacing w:line="340" w:lineRule="exact"/>
              <w:jc w:val="both"/>
              <w:textAlignment w:val="auto"/>
              <w:rPr>
                <w:rFonts w:hint="eastAsia" w:ascii="宋体" w:hAnsi="宋体" w:eastAsia="宋体" w:cs="宋体"/>
                <w:b/>
                <w:bCs/>
                <w:i w:val="0"/>
                <w:iCs w:val="0"/>
                <w:color w:val="auto"/>
                <w:sz w:val="24"/>
                <w:szCs w:val="24"/>
                <w:highlight w:val="none"/>
                <w:lang w:eastAsia="zh-CN"/>
              </w:rPr>
            </w:pPr>
            <w:r>
              <w:rPr>
                <w:rFonts w:hint="eastAsia" w:ascii="宋体" w:hAnsi="宋体" w:eastAsia="宋体" w:cs="宋体"/>
                <w:b w:val="0"/>
                <w:bCs/>
                <w:i w:val="0"/>
                <w:iCs w:val="0"/>
                <w:color w:val="auto"/>
                <w:sz w:val="24"/>
                <w:szCs w:val="24"/>
              </w:rPr>
              <w:t>是否允许联合体参加谈判的：</w:t>
            </w:r>
            <w:r>
              <w:rPr>
                <w:rFonts w:hint="eastAsia" w:ascii="宋体" w:hAnsi="宋体" w:eastAsia="宋体" w:cs="宋体"/>
                <w:b w:val="0"/>
                <w:bCs/>
                <w:i w:val="0"/>
                <w:iCs w:val="0"/>
                <w:color w:val="auto"/>
                <w:sz w:val="24"/>
                <w:szCs w:val="24"/>
                <w:u w:val="single"/>
              </w:rPr>
              <w:t xml:space="preserve">否 </w:t>
            </w:r>
            <w:r>
              <w:rPr>
                <w:rFonts w:hint="eastAsia" w:ascii="宋体" w:hAnsi="宋体" w:eastAsia="宋体" w:cs="宋体"/>
                <w:b w:val="0"/>
                <w:bCs/>
                <w:i w:val="0"/>
                <w:iCs w:val="0"/>
                <w:color w:val="auto"/>
                <w:sz w:val="24"/>
                <w:szCs w:val="24"/>
              </w:rPr>
              <w:t>（是、否）</w:t>
            </w:r>
          </w:p>
        </w:tc>
      </w:tr>
      <w:tr w14:paraId="41A893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86" w:type="dxa"/>
            <w:noWrap w:val="0"/>
            <w:vAlign w:val="center"/>
          </w:tcPr>
          <w:p w14:paraId="41FB6534">
            <w:pPr>
              <w:spacing w:line="240" w:lineRule="atLeast"/>
              <w:jc w:val="center"/>
              <w:rPr>
                <w:rFonts w:hint="eastAsia" w:ascii="宋体" w:hAnsi="宋体" w:eastAsia="宋体" w:cs="宋体"/>
                <w:b w:val="0"/>
                <w:bCs/>
                <w:color w:val="auto"/>
                <w:sz w:val="24"/>
                <w:szCs w:val="24"/>
              </w:rPr>
            </w:pPr>
            <w:r>
              <w:rPr>
                <w:rFonts w:hint="eastAsia" w:ascii="宋体" w:hAnsi="宋体" w:cs="宋体"/>
                <w:color w:val="auto"/>
                <w:sz w:val="24"/>
              </w:rPr>
              <w:t>1.4.8</w:t>
            </w:r>
          </w:p>
        </w:tc>
        <w:tc>
          <w:tcPr>
            <w:tcW w:w="7610" w:type="dxa"/>
            <w:noWrap w:val="0"/>
            <w:vAlign w:val="center"/>
          </w:tcPr>
          <w:p w14:paraId="262F8863">
            <w:pPr>
              <w:spacing w:line="240" w:lineRule="atLeast"/>
              <w:jc w:val="left"/>
              <w:rPr>
                <w:rFonts w:hint="eastAsia" w:ascii="宋体" w:hAnsi="宋体" w:eastAsia="宋体" w:cs="宋体"/>
                <w:b w:val="0"/>
                <w:bCs/>
                <w:i w:val="0"/>
                <w:iCs w:val="0"/>
                <w:color w:val="auto"/>
                <w:sz w:val="24"/>
                <w:szCs w:val="24"/>
              </w:rPr>
            </w:pPr>
            <w:r>
              <w:rPr>
                <w:rFonts w:hint="eastAsia" w:ascii="宋体" w:hAnsi="宋体" w:cs="宋体"/>
                <w:color w:val="auto"/>
                <w:sz w:val="24"/>
              </w:rPr>
              <w:t>联合体的其他资格要求：无</w:t>
            </w:r>
          </w:p>
        </w:tc>
      </w:tr>
      <w:tr w14:paraId="6CCCA0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trPr>
        <w:tc>
          <w:tcPr>
            <w:tcW w:w="1286" w:type="dxa"/>
            <w:noWrap w:val="0"/>
            <w:vAlign w:val="center"/>
          </w:tcPr>
          <w:p w14:paraId="42E77794">
            <w:pPr>
              <w:spacing w:line="240" w:lineRule="atLeast"/>
              <w:jc w:val="center"/>
              <w:rPr>
                <w:rFonts w:hint="eastAsia" w:ascii="宋体" w:hAnsi="宋体" w:cs="宋体"/>
                <w:color w:val="auto"/>
                <w:sz w:val="24"/>
              </w:rPr>
            </w:pPr>
            <w:r>
              <w:rPr>
                <w:rFonts w:hint="eastAsia" w:ascii="宋体" w:hAnsi="宋体" w:cs="宋体"/>
                <w:color w:val="auto"/>
                <w:sz w:val="24"/>
              </w:rPr>
              <w:t>2.2</w:t>
            </w:r>
          </w:p>
        </w:tc>
        <w:tc>
          <w:tcPr>
            <w:tcW w:w="7610" w:type="dxa"/>
            <w:noWrap w:val="0"/>
            <w:vAlign w:val="center"/>
          </w:tcPr>
          <w:p w14:paraId="44F2197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default" w:ascii="宋体" w:hAnsi="宋体" w:eastAsia="宋体" w:cs="宋体"/>
                <w:b w:val="0"/>
                <w:i w:val="0"/>
                <w:caps w:val="0"/>
                <w:color w:val="auto"/>
                <w:spacing w:val="0"/>
                <w:w w:val="100"/>
                <w:sz w:val="24"/>
                <w:szCs w:val="24"/>
                <w:lang w:val="en-US"/>
              </w:rPr>
            </w:pPr>
            <w:r>
              <w:rPr>
                <w:rFonts w:hint="eastAsia" w:ascii="宋体" w:hAnsi="宋体" w:eastAsia="宋体" w:cs="宋体"/>
                <w:b w:val="0"/>
                <w:i w:val="0"/>
                <w:caps w:val="0"/>
                <w:color w:val="auto"/>
                <w:spacing w:val="0"/>
                <w:w w:val="100"/>
                <w:sz w:val="24"/>
                <w:szCs w:val="24"/>
              </w:rPr>
              <w:t>预算金额</w:t>
            </w:r>
            <w:r>
              <w:rPr>
                <w:rFonts w:hint="eastAsia" w:ascii="宋体" w:hAnsi="宋体" w:eastAsia="宋体" w:cs="宋体"/>
                <w:b w:val="0"/>
                <w:i w:val="0"/>
                <w:caps w:val="0"/>
                <w:color w:val="auto"/>
                <w:spacing w:val="0"/>
                <w:w w:val="100"/>
                <w:sz w:val="24"/>
                <w:szCs w:val="24"/>
                <w:lang w:eastAsia="zh-CN"/>
              </w:rPr>
              <w:t>（</w:t>
            </w:r>
            <w:r>
              <w:rPr>
                <w:rFonts w:hint="eastAsia" w:ascii="宋体" w:hAnsi="宋体" w:eastAsia="宋体" w:cs="宋体"/>
                <w:b w:val="0"/>
                <w:i w:val="0"/>
                <w:caps w:val="0"/>
                <w:color w:val="auto"/>
                <w:spacing w:val="0"/>
                <w:w w:val="100"/>
                <w:sz w:val="24"/>
                <w:szCs w:val="24"/>
                <w:lang w:val="en-US" w:eastAsia="zh-CN"/>
              </w:rPr>
              <w:t>元</w:t>
            </w:r>
            <w:r>
              <w:rPr>
                <w:rFonts w:hint="eastAsia" w:ascii="宋体" w:hAnsi="宋体" w:eastAsia="宋体" w:cs="宋体"/>
                <w:b w:val="0"/>
                <w:i w:val="0"/>
                <w:caps w:val="0"/>
                <w:color w:val="auto"/>
                <w:spacing w:val="0"/>
                <w:w w:val="100"/>
                <w:sz w:val="24"/>
                <w:szCs w:val="24"/>
                <w:lang w:eastAsia="zh-CN"/>
              </w:rPr>
              <w:t>）</w:t>
            </w:r>
            <w:r>
              <w:rPr>
                <w:rFonts w:hint="eastAsia" w:ascii="宋体" w:hAnsi="宋体" w:eastAsia="宋体" w:cs="宋体"/>
                <w:b w:val="0"/>
                <w:i w:val="0"/>
                <w:caps w:val="0"/>
                <w:color w:val="auto"/>
                <w:spacing w:val="0"/>
                <w:w w:val="100"/>
                <w:sz w:val="24"/>
                <w:szCs w:val="24"/>
              </w:rPr>
              <w:t>：</w:t>
            </w:r>
            <w:r>
              <w:rPr>
                <w:rFonts w:hint="eastAsia" w:ascii="宋体" w:hAnsi="宋体" w:eastAsia="宋体" w:cs="宋体"/>
                <w:b w:val="0"/>
                <w:i w:val="0"/>
                <w:caps w:val="0"/>
                <w:color w:val="auto"/>
                <w:spacing w:val="0"/>
                <w:w w:val="100"/>
                <w:sz w:val="24"/>
                <w:szCs w:val="24"/>
                <w:lang w:val="en-US" w:eastAsia="zh-CN"/>
              </w:rPr>
              <w:t>1371500元</w:t>
            </w:r>
          </w:p>
          <w:p w14:paraId="4D8FBE3B">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cs="宋体" w:eastAsiaTheme="minorEastAsia"/>
                <w:color w:val="auto"/>
                <w:sz w:val="24"/>
                <w:lang w:eastAsia="zh-CN"/>
              </w:rPr>
            </w:pPr>
            <w:r>
              <w:rPr>
                <w:rFonts w:hint="eastAsia" w:ascii="宋体" w:hAnsi="宋体" w:eastAsia="宋体" w:cs="宋体"/>
                <w:b w:val="0"/>
                <w:i w:val="0"/>
                <w:caps w:val="0"/>
                <w:color w:val="auto"/>
                <w:spacing w:val="0"/>
                <w:w w:val="100"/>
                <w:sz w:val="24"/>
                <w:szCs w:val="24"/>
                <w:lang w:val="en-US" w:eastAsia="zh-CN"/>
              </w:rPr>
              <w:t>最高限价（元）：</w:t>
            </w:r>
            <w:r>
              <w:rPr>
                <w:rFonts w:hint="eastAsia" w:ascii="宋体" w:hAnsi="宋体" w:eastAsia="宋体" w:cs="宋体"/>
                <w:b w:val="0"/>
                <w:i w:val="0"/>
                <w:caps w:val="0"/>
                <w:color w:val="auto"/>
                <w:spacing w:val="0"/>
                <w:w w:val="100"/>
                <w:sz w:val="24"/>
                <w:szCs w:val="24"/>
                <w:lang w:val="en-US" w:eastAsia="zh-CN"/>
              </w:rPr>
              <w:t>1371500元</w:t>
            </w:r>
          </w:p>
        </w:tc>
      </w:tr>
      <w:tr w14:paraId="7976BF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5" w:hRule="atLeast"/>
        </w:trPr>
        <w:tc>
          <w:tcPr>
            <w:tcW w:w="1286" w:type="dxa"/>
            <w:noWrap w:val="0"/>
            <w:vAlign w:val="center"/>
          </w:tcPr>
          <w:p w14:paraId="0A7E2BE9">
            <w:pPr>
              <w:spacing w:line="240" w:lineRule="atLeast"/>
              <w:jc w:val="center"/>
              <w:rPr>
                <w:rFonts w:hint="eastAsia" w:ascii="宋体" w:hAnsi="宋体" w:cs="宋体"/>
                <w:color w:val="auto"/>
                <w:sz w:val="24"/>
              </w:rPr>
            </w:pPr>
            <w:r>
              <w:rPr>
                <w:rFonts w:hint="eastAsia" w:ascii="宋体" w:hAnsi="宋体" w:cs="宋体"/>
                <w:color w:val="auto"/>
                <w:sz w:val="24"/>
              </w:rPr>
              <w:t>12.1</w:t>
            </w:r>
          </w:p>
        </w:tc>
        <w:tc>
          <w:tcPr>
            <w:tcW w:w="7610" w:type="dxa"/>
            <w:noWrap w:val="0"/>
            <w:vAlign w:val="center"/>
          </w:tcPr>
          <w:p w14:paraId="505697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rPr>
            </w:pPr>
            <w:r>
              <w:rPr>
                <w:rFonts w:hint="eastAsia" w:ascii="宋体" w:hAnsi="宋体" w:cs="宋体"/>
                <w:color w:val="auto"/>
                <w:sz w:val="24"/>
                <w:lang w:val="en-US" w:eastAsia="zh-CN"/>
              </w:rPr>
              <w:t>谈判</w:t>
            </w:r>
            <w:r>
              <w:rPr>
                <w:rFonts w:hint="eastAsia" w:ascii="宋体" w:hAnsi="宋体" w:cs="宋体"/>
                <w:color w:val="auto"/>
                <w:sz w:val="24"/>
              </w:rPr>
              <w:t>保证金形式：☑保函 ☑电汇 ☑对公转账 ☑</w:t>
            </w:r>
            <w:r>
              <w:rPr>
                <w:rFonts w:hint="eastAsia" w:ascii="宋体" w:hAnsi="宋体" w:cs="宋体"/>
                <w:color w:val="auto"/>
                <w:sz w:val="24"/>
                <w:lang w:val="en-US" w:eastAsia="zh-CN"/>
              </w:rPr>
              <w:t>支票</w:t>
            </w:r>
            <w:r>
              <w:rPr>
                <w:rFonts w:hint="eastAsia" w:ascii="宋体" w:hAnsi="宋体" w:cs="宋体"/>
                <w:color w:val="auto"/>
                <w:sz w:val="24"/>
              </w:rPr>
              <w:t xml:space="preserve"> ☑网银</w:t>
            </w:r>
          </w:p>
          <w:p w14:paraId="0CC92A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rPr>
            </w:pPr>
            <w:r>
              <w:rPr>
                <w:rFonts w:hint="eastAsia" w:ascii="宋体" w:hAnsi="宋体" w:cs="宋体"/>
                <w:color w:val="auto"/>
                <w:sz w:val="24"/>
                <w:lang w:val="en-US" w:eastAsia="zh-CN"/>
              </w:rPr>
              <w:t>谈判</w:t>
            </w:r>
            <w:r>
              <w:rPr>
                <w:rFonts w:hint="eastAsia" w:ascii="宋体" w:hAnsi="宋体" w:cs="宋体"/>
                <w:color w:val="auto"/>
                <w:sz w:val="24"/>
              </w:rPr>
              <w:t>保证金金额：</w:t>
            </w:r>
            <w:r>
              <w:rPr>
                <w:rFonts w:hint="eastAsia" w:ascii="宋体" w:hAnsi="宋体" w:cs="宋体"/>
                <w:color w:val="auto"/>
                <w:sz w:val="24"/>
                <w:lang w:val="en-US" w:eastAsia="zh-CN"/>
              </w:rPr>
              <w:t>20000</w:t>
            </w:r>
            <w:r>
              <w:rPr>
                <w:rFonts w:hint="eastAsia" w:ascii="宋体" w:hAnsi="宋体" w:cs="宋体"/>
                <w:color w:val="auto"/>
                <w:sz w:val="24"/>
              </w:rPr>
              <w:t>元（</w:t>
            </w:r>
            <w:r>
              <w:rPr>
                <w:rFonts w:hint="eastAsia" w:ascii="宋体" w:hAnsi="宋体" w:cs="宋体"/>
                <w:color w:val="auto"/>
                <w:sz w:val="24"/>
                <w:lang w:val="en-US" w:eastAsia="zh-CN"/>
              </w:rPr>
              <w:t>贰万元整</w:t>
            </w:r>
            <w:r>
              <w:rPr>
                <w:rFonts w:hint="eastAsia" w:ascii="宋体" w:hAnsi="宋体" w:cs="宋体"/>
                <w:color w:val="auto"/>
                <w:sz w:val="24"/>
              </w:rPr>
              <w:t>）</w:t>
            </w:r>
          </w:p>
          <w:p w14:paraId="2E627B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rPr>
            </w:pPr>
            <w:r>
              <w:rPr>
                <w:rFonts w:hint="eastAsia" w:ascii="宋体" w:hAnsi="宋体" w:cs="宋体"/>
                <w:color w:val="auto"/>
                <w:sz w:val="24"/>
              </w:rPr>
              <w:t>保证金收款人：</w:t>
            </w:r>
          </w:p>
          <w:p w14:paraId="1FA3F0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rPr>
            </w:pPr>
            <w:r>
              <w:rPr>
                <w:rFonts w:hint="eastAsia" w:ascii="宋体" w:hAnsi="宋体" w:cs="宋体"/>
                <w:color w:val="auto"/>
                <w:sz w:val="24"/>
              </w:rPr>
              <w:t>账户名称：</w:t>
            </w:r>
            <w:r>
              <w:rPr>
                <w:rFonts w:hint="eastAsia" w:ascii="宋体" w:hAnsi="宋体" w:cs="宋体"/>
                <w:color w:val="auto"/>
                <w:sz w:val="24"/>
                <w:lang w:eastAsia="zh-CN"/>
              </w:rPr>
              <w:t>新疆方元晖工程项目管理有限公司</w:t>
            </w:r>
          </w:p>
          <w:p w14:paraId="4DBF22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color w:val="auto"/>
                <w:lang w:val="en-US" w:eastAsia="zh-CN"/>
              </w:rPr>
            </w:pPr>
            <w:r>
              <w:rPr>
                <w:rFonts w:hint="eastAsia" w:ascii="宋体" w:hAnsi="宋体" w:cs="宋体"/>
                <w:color w:val="auto"/>
                <w:sz w:val="24"/>
              </w:rPr>
              <w:t>帐号：</w:t>
            </w:r>
            <w:r>
              <w:rPr>
                <w:rFonts w:hint="eastAsia" w:ascii="宋体" w:hAnsi="宋体" w:cs="宋体"/>
                <w:color w:val="auto"/>
                <w:sz w:val="24"/>
                <w:lang w:val="en-US" w:eastAsia="zh-CN"/>
              </w:rPr>
              <w:t>3012341409200115562</w:t>
            </w:r>
          </w:p>
          <w:p w14:paraId="2D739E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rPr>
            </w:pPr>
            <w:r>
              <w:rPr>
                <w:rFonts w:hint="eastAsia" w:ascii="宋体" w:hAnsi="宋体" w:cs="宋体"/>
                <w:color w:val="auto"/>
                <w:sz w:val="24"/>
              </w:rPr>
              <w:t>开户银行：中国工商银行股份有限公司喀什托克扎克路支行</w:t>
            </w:r>
          </w:p>
          <w:p w14:paraId="19BC9E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rPr>
            </w:pPr>
            <w:r>
              <w:rPr>
                <w:rFonts w:hint="eastAsia" w:ascii="宋体" w:hAnsi="宋体" w:cs="宋体"/>
                <w:color w:val="auto"/>
                <w:sz w:val="24"/>
              </w:rPr>
              <w:t>（电汇时请在汇款备注栏注明项目名称及包号（如有），并注明是</w:t>
            </w:r>
            <w:r>
              <w:rPr>
                <w:rFonts w:hint="eastAsia" w:ascii="宋体" w:hAnsi="宋体" w:cs="宋体"/>
                <w:color w:val="auto"/>
                <w:sz w:val="24"/>
                <w:lang w:val="en-US" w:eastAsia="zh-CN"/>
              </w:rPr>
              <w:t>谈判</w:t>
            </w:r>
            <w:r>
              <w:rPr>
                <w:rFonts w:hint="eastAsia" w:ascii="宋体" w:hAnsi="宋体" w:cs="宋体"/>
                <w:color w:val="auto"/>
                <w:sz w:val="24"/>
              </w:rPr>
              <w:t>保证</w:t>
            </w:r>
            <w:r>
              <w:rPr>
                <w:rFonts w:hint="eastAsia" w:ascii="宋体" w:hAnsi="宋体" w:cs="宋体"/>
                <w:color w:val="auto"/>
                <w:sz w:val="24"/>
                <w:lang w:val="en-US" w:eastAsia="zh-CN"/>
              </w:rPr>
              <w:t>金。</w:t>
            </w:r>
            <w:r>
              <w:rPr>
                <w:rFonts w:hint="eastAsia" w:ascii="宋体" w:hAnsi="宋体" w:cs="宋体"/>
                <w:color w:val="auto"/>
                <w:sz w:val="24"/>
              </w:rPr>
              <w:t>）</w:t>
            </w:r>
          </w:p>
          <w:p w14:paraId="002A77A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4"/>
                <w:szCs w:val="24"/>
                <w:lang w:val="en-US" w:eastAsia="zh-CN"/>
              </w:rPr>
            </w:pPr>
            <w:r>
              <w:rPr>
                <w:rFonts w:hint="eastAsia" w:ascii="宋体" w:hAnsi="宋体" w:cs="宋体"/>
                <w:color w:val="auto"/>
                <w:sz w:val="24"/>
              </w:rPr>
              <w:t>注：</w:t>
            </w:r>
            <w:r>
              <w:rPr>
                <w:rFonts w:hint="default"/>
                <w:color w:val="auto"/>
                <w:sz w:val="24"/>
                <w:szCs w:val="24"/>
                <w:lang w:val="en-US" w:eastAsia="zh-CN"/>
              </w:rPr>
              <w:t>投标保证金必须在提交投标文件截止时间前从投标供应商的基本账户一次性汇入指定账户中（以实际到账为准）</w:t>
            </w:r>
          </w:p>
          <w:p w14:paraId="01FD83E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color w:val="auto"/>
                <w:sz w:val="24"/>
                <w:lang w:val="en-US" w:eastAsia="zh-CN"/>
              </w:rPr>
            </w:pPr>
            <w:r>
              <w:rPr>
                <w:rFonts w:hint="default" w:ascii="宋体" w:hAnsi="宋体" w:cs="宋体"/>
                <w:color w:val="auto"/>
                <w:sz w:val="24"/>
                <w:lang w:val="en-US" w:eastAsia="zh-CN"/>
              </w:rPr>
              <w:t>投标保证金的退还：根据财政部令第 74 号《政府采购非招标采购方式管理办法》第二十条规定：采购人或者采购代理机构应当在采购活动结束后及时退还供应商的保证金，但因供应商自身原因导致无法及时退还的除外。</w:t>
            </w:r>
          </w:p>
          <w:p w14:paraId="0069CC3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lang w:val="en-US" w:eastAsia="zh-CN"/>
              </w:rPr>
            </w:pPr>
            <w:r>
              <w:rPr>
                <w:rFonts w:hint="default" w:ascii="宋体" w:hAnsi="宋体" w:cs="宋体"/>
                <w:color w:val="auto"/>
                <w:sz w:val="24"/>
                <w:lang w:val="en-US" w:eastAsia="zh-CN"/>
              </w:rPr>
              <w:t>采购人应当自中标通知书发出之日起 5 个工作日内退还未中标人的投标保证金，自采购合同签订之日起5 个工作日内退还中标人的投标保证金（具体以投标人与采购人约定为准）。</w:t>
            </w:r>
          </w:p>
        </w:tc>
      </w:tr>
      <w:tr w14:paraId="120C73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86" w:type="dxa"/>
            <w:noWrap w:val="0"/>
            <w:vAlign w:val="center"/>
          </w:tcPr>
          <w:p w14:paraId="4120DAA8">
            <w:pPr>
              <w:spacing w:line="240" w:lineRule="atLeast"/>
              <w:jc w:val="center"/>
              <w:rPr>
                <w:rFonts w:hint="default" w:ascii="宋体" w:hAnsi="宋体" w:cs="宋体" w:eastAsiaTheme="minorEastAsia"/>
                <w:color w:val="auto"/>
                <w:sz w:val="24"/>
                <w:lang w:val="en-US" w:eastAsia="zh-CN"/>
              </w:rPr>
            </w:pPr>
            <w:r>
              <w:rPr>
                <w:rFonts w:hint="eastAsia" w:ascii="宋体" w:hAnsi="宋体" w:eastAsia="宋体" w:cs="宋体"/>
                <w:color w:val="auto"/>
                <w:sz w:val="24"/>
                <w:szCs w:val="24"/>
                <w:lang w:val="en-US" w:eastAsia="zh-CN"/>
              </w:rPr>
              <w:t xml:space="preserve"> 13.1</w:t>
            </w:r>
          </w:p>
        </w:tc>
        <w:tc>
          <w:tcPr>
            <w:tcW w:w="7610" w:type="dxa"/>
            <w:noWrap w:val="0"/>
            <w:vAlign w:val="center"/>
          </w:tcPr>
          <w:p w14:paraId="793A38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eastAsiaTheme="minorEastAsia"/>
                <w:color w:val="auto"/>
                <w:sz w:val="24"/>
                <w:lang w:val="en-US" w:eastAsia="zh-CN"/>
              </w:rPr>
            </w:pPr>
            <w:r>
              <w:rPr>
                <w:rFonts w:hint="eastAsia" w:ascii="宋体" w:hAnsi="宋体" w:eastAsia="宋体" w:cs="宋体"/>
                <w:color w:val="auto"/>
                <w:sz w:val="24"/>
                <w:szCs w:val="24"/>
                <w:lang w:val="en-US" w:eastAsia="zh-CN"/>
              </w:rPr>
              <w:t>谈判有效期：</w:t>
            </w:r>
            <w:r>
              <w:rPr>
                <w:rFonts w:hint="eastAsia" w:ascii="宋体" w:hAnsi="宋体" w:eastAsia="宋体" w:cs="宋体"/>
                <w:color w:val="auto"/>
                <w:sz w:val="24"/>
                <w:szCs w:val="24"/>
                <w:u w:val="single"/>
                <w:lang w:val="en-US" w:eastAsia="zh-CN"/>
              </w:rPr>
              <w:t>90</w:t>
            </w:r>
            <w:r>
              <w:rPr>
                <w:rFonts w:hint="eastAsia" w:ascii="宋体" w:hAnsi="宋体" w:eastAsia="宋体" w:cs="宋体"/>
                <w:color w:val="auto"/>
                <w:sz w:val="24"/>
                <w:szCs w:val="24"/>
                <w:lang w:val="en-US" w:eastAsia="zh-CN"/>
              </w:rPr>
              <w:t xml:space="preserve">日历日 </w:t>
            </w:r>
          </w:p>
        </w:tc>
      </w:tr>
      <w:tr w14:paraId="7EAEE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86" w:type="dxa"/>
            <w:noWrap w:val="0"/>
            <w:vAlign w:val="center"/>
          </w:tcPr>
          <w:p w14:paraId="21FE5B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cs="宋体"/>
                <w:bCs/>
                <w:color w:val="auto"/>
                <w:sz w:val="24"/>
              </w:rPr>
              <w:t>14.1</w:t>
            </w:r>
          </w:p>
        </w:tc>
        <w:tc>
          <w:tcPr>
            <w:tcW w:w="7610" w:type="dxa"/>
            <w:noWrap w:val="0"/>
            <w:vAlign w:val="center"/>
          </w:tcPr>
          <w:p w14:paraId="6704508E">
            <w:pPr>
              <w:spacing w:line="400" w:lineRule="exact"/>
              <w:jc w:val="left"/>
              <w:rPr>
                <w:rFonts w:hint="eastAsia" w:ascii="宋体" w:hAnsi="宋体" w:eastAsia="宋体" w:cs="宋体"/>
                <w:b w:val="0"/>
                <w:bCs w:val="0"/>
                <w:color w:val="auto"/>
                <w:sz w:val="24"/>
              </w:rPr>
            </w:pPr>
            <w:r>
              <w:rPr>
                <w:rFonts w:hint="eastAsia" w:ascii="宋体" w:hAnsi="宋体" w:eastAsia="宋体" w:cs="宋体"/>
                <w:b w:val="0"/>
                <w:bCs w:val="0"/>
                <w:color w:val="auto"/>
                <w:sz w:val="24"/>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13F920B8">
            <w:pPr>
              <w:spacing w:line="400" w:lineRule="exact"/>
              <w:jc w:val="left"/>
              <w:rPr>
                <w:rFonts w:hint="eastAsia" w:ascii="宋体" w:hAnsi="宋体" w:eastAsia="宋体" w:cs="宋体"/>
                <w:b w:val="0"/>
                <w:bCs w:val="0"/>
                <w:color w:val="auto"/>
                <w:sz w:val="24"/>
              </w:rPr>
            </w:pPr>
            <w:r>
              <w:rPr>
                <w:rFonts w:hint="eastAsia" w:ascii="宋体" w:hAnsi="宋体" w:eastAsia="宋体" w:cs="宋体"/>
                <w:b w:val="0"/>
                <w:bCs w:val="0"/>
                <w:color w:val="auto"/>
                <w:sz w:val="24"/>
              </w:rPr>
              <w:t>（2）本项目实行网上投标，采用电子投标文件(供应商须使用CA加密设备通过政采云电子投标客户端制作投标文件)。若供应商参与投标，自行承担投标一切费用。</w:t>
            </w:r>
          </w:p>
          <w:p w14:paraId="528200F7">
            <w:pPr>
              <w:spacing w:line="400" w:lineRule="exact"/>
              <w:jc w:val="left"/>
              <w:rPr>
                <w:rFonts w:hint="eastAsia" w:ascii="宋体" w:hAnsi="宋体" w:eastAsia="宋体" w:cs="宋体"/>
                <w:b w:val="0"/>
                <w:bCs w:val="0"/>
                <w:color w:val="auto"/>
                <w:sz w:val="24"/>
              </w:rPr>
            </w:pPr>
            <w:r>
              <w:rPr>
                <w:rFonts w:hint="eastAsia" w:ascii="宋体" w:hAnsi="宋体" w:eastAsia="宋体" w:cs="宋体"/>
                <w:b w:val="0"/>
                <w:bCs w:val="0"/>
                <w:color w:val="auto"/>
                <w:sz w:val="24"/>
              </w:rPr>
              <w:t>（3）各供应商应在开标前应确保成为新疆政府采购网正式注册入库供应商，并完成CA数字证书申领。因未注册入库、未办理CA数字证书等原因造成无法投标或投标失败等后果由供应商自行承担。</w:t>
            </w:r>
          </w:p>
          <w:p w14:paraId="4B4C55DF">
            <w:pPr>
              <w:spacing w:line="400" w:lineRule="exact"/>
              <w:jc w:val="left"/>
              <w:rPr>
                <w:rFonts w:hint="eastAsia" w:ascii="宋体" w:hAnsi="宋体" w:eastAsia="宋体" w:cs="宋体"/>
                <w:b w:val="0"/>
                <w:bCs w:val="0"/>
                <w:color w:val="auto"/>
                <w:sz w:val="24"/>
              </w:rPr>
            </w:pPr>
            <w:r>
              <w:rPr>
                <w:rFonts w:hint="eastAsia" w:ascii="宋体" w:hAnsi="宋体" w:eastAsia="宋体" w:cs="宋体"/>
                <w:b w:val="0"/>
                <w:bCs w:val="0"/>
                <w:color w:val="auto"/>
                <w:sz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6C32AD29">
            <w:pPr>
              <w:spacing w:line="400" w:lineRule="exact"/>
              <w:jc w:val="left"/>
              <w:rPr>
                <w:rFonts w:hint="eastAsia" w:ascii="宋体" w:hAnsi="宋体" w:eastAsia="宋体" w:cs="宋体"/>
                <w:b w:val="0"/>
                <w:bCs w:val="0"/>
                <w:color w:val="auto"/>
              </w:rPr>
            </w:pPr>
            <w:r>
              <w:rPr>
                <w:rFonts w:hint="eastAsia" w:ascii="宋体" w:hAnsi="宋体" w:eastAsia="宋体" w:cs="宋体"/>
                <w:b w:val="0"/>
                <w:bCs w:val="0"/>
                <w:color w:val="auto"/>
                <w:sz w:val="24"/>
              </w:rPr>
              <w:t>（5）供应商在开标时须使用制作加密电子响应文件所使用的 CA 锁及电脑，电脑须提前配置好浏览器（建议使用谷歌浏览器），以便开标时解锁。</w:t>
            </w:r>
          </w:p>
          <w:p w14:paraId="15155CE3">
            <w:pPr>
              <w:spacing w:line="400" w:lineRule="exact"/>
              <w:jc w:val="left"/>
              <w:rPr>
                <w:rFonts w:hint="eastAsia" w:ascii="宋体" w:hAnsi="宋体" w:eastAsia="宋体" w:cs="宋体"/>
                <w:b w:val="0"/>
                <w:bCs w:val="0"/>
                <w:color w:val="auto"/>
                <w:sz w:val="24"/>
              </w:rPr>
            </w:pPr>
            <w:r>
              <w:rPr>
                <w:rFonts w:hint="eastAsia" w:ascii="宋体" w:hAnsi="宋体" w:eastAsia="宋体" w:cs="宋体"/>
                <w:b w:val="0"/>
                <w:bCs w:val="0"/>
                <w:color w:val="auto"/>
                <w:sz w:val="24"/>
              </w:rPr>
              <w:t>（6）投标保证金缴纳及确认时间：凡拟参加本次招标项目的供应商，必须在开标前将投标保证金汇入指定账户。投标保证金汇款凭证上用途栏应注明:招标项目名称+标项号+投标保证金。否则，届时其投标将被拒绝。</w:t>
            </w:r>
          </w:p>
          <w:p w14:paraId="125A75C7">
            <w:pPr>
              <w:spacing w:line="400" w:lineRule="exact"/>
              <w:jc w:val="left"/>
              <w:rPr>
                <w:rFonts w:hint="eastAsia" w:ascii="宋体" w:hAnsi="宋体" w:eastAsia="宋体" w:cs="宋体"/>
                <w:b w:val="0"/>
                <w:bCs w:val="0"/>
                <w:color w:val="auto"/>
                <w:sz w:val="24"/>
              </w:rPr>
            </w:pPr>
            <w:r>
              <w:rPr>
                <w:rFonts w:hint="eastAsia" w:ascii="宋体" w:hAnsi="宋体" w:eastAsia="宋体" w:cs="宋体"/>
                <w:b w:val="0"/>
                <w:bCs w:val="0"/>
                <w:color w:val="auto"/>
                <w:sz w:val="24"/>
              </w:rPr>
              <w:t>（7）供应商对不见面开评标系统的技术操作咨询，可通过https://edu.zcygov.cn/luban/xinjiang-e-biding 自助查询，也可在政采云帮助中心常见问题解答和操作流程讲解视频中自助查询，网址为：</w:t>
            </w:r>
          </w:p>
          <w:p w14:paraId="1FE35A1D">
            <w:pPr>
              <w:spacing w:line="400" w:lineRule="exact"/>
              <w:jc w:val="left"/>
              <w:rPr>
                <w:rFonts w:hint="eastAsia" w:ascii="宋体" w:hAnsi="宋体" w:eastAsia="宋体" w:cs="宋体"/>
                <w:b w:val="0"/>
                <w:bCs w:val="0"/>
                <w:color w:val="auto"/>
                <w:sz w:val="24"/>
              </w:rPr>
            </w:pPr>
            <w:r>
              <w:rPr>
                <w:rFonts w:hint="eastAsia" w:ascii="宋体" w:hAnsi="宋体" w:eastAsia="宋体" w:cs="宋体"/>
                <w:b w:val="0"/>
                <w:bCs w:val="0"/>
                <w:color w:val="auto"/>
                <w:sz w:val="24"/>
              </w:rPr>
              <w:t>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 1-20 群，无需重复加入），钉钉工具软件具有回放功能，直播培训结束后可在钉钉群中回放观看学习。</w:t>
            </w:r>
          </w:p>
          <w:p w14:paraId="349BAE20">
            <w:pPr>
              <w:spacing w:line="400" w:lineRule="exact"/>
              <w:jc w:val="left"/>
              <w:rPr>
                <w:rFonts w:hint="eastAsia" w:ascii="宋体" w:hAnsi="宋体" w:eastAsia="宋体" w:cs="宋体"/>
                <w:b w:val="0"/>
                <w:bCs w:val="0"/>
                <w:color w:val="auto"/>
                <w:sz w:val="24"/>
              </w:rPr>
            </w:pPr>
            <w:r>
              <w:rPr>
                <w:rFonts w:hint="eastAsia" w:ascii="宋体" w:hAnsi="宋体" w:eastAsia="宋体" w:cs="宋体"/>
                <w:b w:val="0"/>
                <w:bCs w:val="0"/>
                <w:color w:val="auto"/>
                <w:sz w:val="24"/>
              </w:rPr>
              <w:t>（8）各供应商须在投标截止时间前完成在系统上递交电子投标文件。投标供应商的电子投标文件是经过CA证书加密后上传提交的，任何单位或个人均无法在投标截止时间(即开标时间)之前查看或篡改，不存在泄密风险。（严格按照政采云电子投标流程制作并上传电子投标文件）</w:t>
            </w:r>
          </w:p>
          <w:p w14:paraId="539F7DEA">
            <w:pPr>
              <w:spacing w:line="400" w:lineRule="exact"/>
              <w:jc w:val="left"/>
              <w:rPr>
                <w:rFonts w:hint="eastAsia" w:ascii="宋体" w:hAnsi="宋体" w:eastAsia="宋体" w:cs="宋体"/>
                <w:iCs/>
                <w:color w:val="auto"/>
                <w:sz w:val="24"/>
              </w:rPr>
            </w:pPr>
            <w:r>
              <w:rPr>
                <w:rFonts w:hint="eastAsia" w:ascii="宋体" w:hAnsi="宋体" w:eastAsia="宋体" w:cs="宋体"/>
                <w:b w:val="0"/>
                <w:bCs w:val="0"/>
                <w:color w:val="auto"/>
                <w:sz w:val="24"/>
              </w:rPr>
              <w:t>（9）各供应商在投标截止时间前将“投标文件”上传至政采云平台。投标文件包括“报价一览表及资格证明文件”与“商务及技术文件”两部分合并成一册。投标文件应按照招标文件规定的格式填写、签署和盖章，并上传至政采云开评标平台</w:t>
            </w:r>
            <w:r>
              <w:rPr>
                <w:rFonts w:hint="eastAsia" w:ascii="宋体" w:hAnsi="宋体" w:eastAsia="宋体" w:cs="宋体"/>
                <w:iCs/>
                <w:color w:val="auto"/>
                <w:sz w:val="24"/>
              </w:rPr>
              <w:t>。</w:t>
            </w:r>
          </w:p>
          <w:p w14:paraId="0B6AB568">
            <w:pPr>
              <w:spacing w:line="400" w:lineRule="exact"/>
              <w:jc w:val="left"/>
              <w:rPr>
                <w:rFonts w:hint="default"/>
                <w:color w:val="auto"/>
                <w:lang w:val="en-US" w:eastAsia="zh-CN"/>
              </w:rPr>
            </w:pPr>
            <w:r>
              <w:rPr>
                <w:rFonts w:hint="eastAsia" w:ascii="宋体" w:hAnsi="宋体" w:eastAsia="宋体" w:cs="宋体"/>
                <w:iCs/>
                <w:color w:val="auto"/>
                <w:sz w:val="24"/>
                <w:lang w:eastAsia="zh-CN"/>
              </w:rPr>
              <w:t>（</w:t>
            </w:r>
            <w:r>
              <w:rPr>
                <w:rFonts w:hint="eastAsia" w:ascii="宋体" w:hAnsi="宋体" w:eastAsia="宋体" w:cs="宋体"/>
                <w:iCs/>
                <w:color w:val="auto"/>
                <w:sz w:val="24"/>
                <w:lang w:val="en-US" w:eastAsia="zh-CN"/>
              </w:rPr>
              <w:t>10）各投标人应随时关注新疆政府采购网项目信息，如有必要对招标文件澄清、修改及变更的将在本网站及时发布，文件一旦发布即视为以书面形式通知所有潜在投标人，请各投标人自行关注本次招标项目相关信息的变更情况，否则所造成的一切后果由投标人自负。</w:t>
            </w:r>
          </w:p>
        </w:tc>
      </w:tr>
      <w:tr w14:paraId="2A0560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286" w:type="dxa"/>
            <w:noWrap w:val="0"/>
            <w:vAlign w:val="center"/>
          </w:tcPr>
          <w:p w14:paraId="61BC62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16.1</w:t>
            </w:r>
          </w:p>
        </w:tc>
        <w:tc>
          <w:tcPr>
            <w:tcW w:w="7610" w:type="dxa"/>
            <w:noWrap w:val="0"/>
            <w:vAlign w:val="center"/>
          </w:tcPr>
          <w:p w14:paraId="3CA4B8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Cs/>
                <w:color w:val="auto"/>
                <w:sz w:val="24"/>
                <w:szCs w:val="24"/>
              </w:rPr>
            </w:pPr>
            <w:r>
              <w:rPr>
                <w:rFonts w:hint="eastAsia" w:ascii="宋体" w:hAnsi="宋体" w:eastAsia="宋体" w:cs="宋体"/>
                <w:bCs/>
                <w:color w:val="auto"/>
                <w:sz w:val="24"/>
                <w:szCs w:val="24"/>
              </w:rPr>
              <w:t>递交响应文件截止时间：</w:t>
            </w:r>
            <w:r>
              <w:rPr>
                <w:rFonts w:hint="eastAsia" w:ascii="宋体" w:hAnsi="宋体" w:eastAsia="宋体" w:cs="宋体"/>
                <w:bCs/>
                <w:color w:val="auto"/>
                <w:sz w:val="24"/>
                <w:szCs w:val="24"/>
                <w:lang w:eastAsia="zh-CN"/>
              </w:rPr>
              <w:t>202</w:t>
            </w: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lang w:eastAsia="zh-CN"/>
              </w:rPr>
              <w:t>年</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lang w:eastAsia="zh-CN"/>
              </w:rPr>
              <w:t>月</w:t>
            </w:r>
            <w:r>
              <w:rPr>
                <w:rFonts w:hint="eastAsia" w:ascii="宋体" w:hAnsi="宋体" w:eastAsia="宋体" w:cs="宋体"/>
                <w:bCs/>
                <w:color w:val="auto"/>
                <w:sz w:val="24"/>
                <w:szCs w:val="24"/>
                <w:lang w:val="en-US" w:eastAsia="zh-CN"/>
              </w:rPr>
              <w:t>30</w:t>
            </w:r>
            <w:r>
              <w:rPr>
                <w:rFonts w:hint="eastAsia" w:ascii="宋体" w:hAnsi="宋体" w:eastAsia="宋体" w:cs="宋体"/>
                <w:bCs/>
                <w:color w:val="auto"/>
                <w:sz w:val="24"/>
                <w:szCs w:val="24"/>
                <w:lang w:eastAsia="zh-CN"/>
              </w:rPr>
              <w:t>日</w:t>
            </w:r>
            <w:r>
              <w:rPr>
                <w:rFonts w:hint="eastAsia" w:ascii="宋体" w:hAnsi="宋体" w:eastAsia="宋体" w:cs="宋体"/>
                <w:bCs/>
                <w:color w:val="auto"/>
                <w:sz w:val="24"/>
                <w:szCs w:val="24"/>
                <w:lang w:val="en-US" w:eastAsia="zh-CN"/>
              </w:rPr>
              <w:t>11:30</w:t>
            </w:r>
            <w:r>
              <w:rPr>
                <w:rFonts w:hint="eastAsia" w:ascii="宋体" w:hAnsi="宋体" w:eastAsia="宋体" w:cs="宋体"/>
                <w:bCs/>
                <w:color w:val="auto"/>
                <w:sz w:val="24"/>
                <w:szCs w:val="24"/>
              </w:rPr>
              <w:t>(北京时间)</w:t>
            </w:r>
          </w:p>
        </w:tc>
      </w:tr>
      <w:tr w14:paraId="5A8982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286" w:type="dxa"/>
            <w:noWrap w:val="0"/>
            <w:vAlign w:val="center"/>
          </w:tcPr>
          <w:p w14:paraId="1A8BBE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18.1</w:t>
            </w:r>
          </w:p>
        </w:tc>
        <w:tc>
          <w:tcPr>
            <w:tcW w:w="7610" w:type="dxa"/>
            <w:noWrap w:val="0"/>
            <w:vAlign w:val="center"/>
          </w:tcPr>
          <w:p w14:paraId="766EE5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rPr>
            </w:pPr>
            <w:r>
              <w:rPr>
                <w:rFonts w:hint="eastAsia" w:ascii="宋体" w:hAnsi="宋体" w:eastAsia="宋体" w:cs="宋体"/>
                <w:bCs/>
                <w:color w:val="auto"/>
                <w:sz w:val="24"/>
                <w:szCs w:val="24"/>
              </w:rPr>
              <w:t>谈判报价开启时间</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eastAsia="zh-CN"/>
              </w:rPr>
              <w:t>202</w:t>
            </w: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lang w:eastAsia="zh-CN"/>
              </w:rPr>
              <w:t>年</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lang w:eastAsia="zh-CN"/>
              </w:rPr>
              <w:t>月</w:t>
            </w:r>
            <w:r>
              <w:rPr>
                <w:rFonts w:hint="eastAsia" w:ascii="宋体" w:hAnsi="宋体" w:eastAsia="宋体" w:cs="宋体"/>
                <w:bCs/>
                <w:color w:val="auto"/>
                <w:sz w:val="24"/>
                <w:szCs w:val="24"/>
                <w:lang w:val="en-US" w:eastAsia="zh-CN"/>
              </w:rPr>
              <w:t>30</w:t>
            </w:r>
            <w:r>
              <w:rPr>
                <w:rFonts w:hint="eastAsia" w:ascii="宋体" w:hAnsi="宋体" w:eastAsia="宋体" w:cs="宋体"/>
                <w:bCs/>
                <w:color w:val="auto"/>
                <w:sz w:val="24"/>
                <w:szCs w:val="24"/>
                <w:lang w:eastAsia="zh-CN"/>
              </w:rPr>
              <w:t>日</w:t>
            </w:r>
            <w:r>
              <w:rPr>
                <w:rFonts w:hint="eastAsia" w:ascii="宋体" w:hAnsi="宋体" w:eastAsia="宋体" w:cs="宋体"/>
                <w:bCs/>
                <w:color w:val="auto"/>
                <w:sz w:val="24"/>
                <w:szCs w:val="24"/>
                <w:lang w:val="en-US" w:eastAsia="zh-CN"/>
              </w:rPr>
              <w:t>11:30</w:t>
            </w:r>
            <w:r>
              <w:rPr>
                <w:rFonts w:hint="eastAsia" w:ascii="宋体" w:hAnsi="宋体" w:eastAsia="宋体" w:cs="宋体"/>
                <w:bCs/>
                <w:color w:val="auto"/>
                <w:sz w:val="24"/>
                <w:szCs w:val="24"/>
              </w:rPr>
              <w:t>(北京时间)</w:t>
            </w:r>
          </w:p>
          <w:p w14:paraId="241B5D9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iCs/>
                <w:color w:val="auto"/>
                <w:sz w:val="24"/>
                <w:szCs w:val="24"/>
                <w:lang w:val="en-US"/>
              </w:rPr>
            </w:pPr>
            <w:r>
              <w:rPr>
                <w:rFonts w:hint="eastAsia" w:ascii="宋体" w:hAnsi="宋体" w:eastAsia="宋体" w:cs="宋体"/>
                <w:bCs/>
                <w:color w:val="auto"/>
                <w:sz w:val="24"/>
                <w:szCs w:val="24"/>
              </w:rPr>
              <w:t>谈判报价开启地点：政采云平台（https://login.zcygov.cn/user-login/#/login）</w:t>
            </w:r>
            <w:r>
              <w:rPr>
                <w:rFonts w:hint="eastAsia" w:ascii="宋体" w:hAnsi="宋体" w:eastAsia="宋体" w:cs="宋体"/>
                <w:bCs/>
                <w:color w:val="auto"/>
                <w:sz w:val="24"/>
                <w:szCs w:val="24"/>
                <w:lang w:val="en-US" w:eastAsia="zh-CN"/>
              </w:rPr>
              <w:t xml:space="preserve">  </w:t>
            </w:r>
            <w:r>
              <w:rPr>
                <w:rFonts w:hint="eastAsia" w:ascii="宋体" w:hAnsi="宋体" w:eastAsia="宋体" w:cs="宋体"/>
                <w:color w:val="auto"/>
                <w:kern w:val="0"/>
                <w:sz w:val="24"/>
                <w:szCs w:val="24"/>
                <w:lang w:val="en-US" w:eastAsia="zh-CN"/>
              </w:rPr>
              <w:t xml:space="preserve"> </w:t>
            </w:r>
          </w:p>
        </w:tc>
      </w:tr>
      <w:tr w14:paraId="40D98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286" w:type="dxa"/>
            <w:noWrap w:val="0"/>
            <w:vAlign w:val="center"/>
          </w:tcPr>
          <w:p w14:paraId="50756F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20.4</w:t>
            </w:r>
          </w:p>
        </w:tc>
        <w:tc>
          <w:tcPr>
            <w:tcW w:w="7610" w:type="dxa"/>
            <w:noWrap w:val="0"/>
            <w:vAlign w:val="center"/>
          </w:tcPr>
          <w:p w14:paraId="1E6F57B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Cs/>
                <w:color w:val="auto"/>
                <w:sz w:val="24"/>
                <w:szCs w:val="24"/>
                <w:lang w:val="en-US" w:eastAsia="zh-CN"/>
              </w:rPr>
            </w:pPr>
            <w:r>
              <w:rPr>
                <w:rFonts w:hint="eastAsia" w:ascii="宋体" w:hAnsi="宋体" w:eastAsia="宋体" w:cs="宋体"/>
                <w:b/>
                <w:bCs w:val="0"/>
                <w:color w:val="auto"/>
                <w:sz w:val="24"/>
                <w:szCs w:val="24"/>
                <w:lang w:val="en-US" w:eastAsia="zh-CN"/>
              </w:rPr>
              <w:t>核心产品：铁丝。</w:t>
            </w:r>
          </w:p>
        </w:tc>
      </w:tr>
      <w:tr w14:paraId="2CF2B4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9" w:hRule="atLeast"/>
        </w:trPr>
        <w:tc>
          <w:tcPr>
            <w:tcW w:w="1286" w:type="dxa"/>
            <w:noWrap w:val="0"/>
            <w:vAlign w:val="center"/>
          </w:tcPr>
          <w:p w14:paraId="52495F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23.2</w:t>
            </w:r>
          </w:p>
        </w:tc>
        <w:tc>
          <w:tcPr>
            <w:tcW w:w="7610" w:type="dxa"/>
            <w:noWrap w:val="0"/>
            <w:vAlign w:val="center"/>
          </w:tcPr>
          <w:p w14:paraId="0EA304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rPr>
              <w:t>评审方法：最低评标价法</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根据质量和服务均能满足采购文件实质性响应要求且报价最低的原则确定成交供应商</w:t>
            </w:r>
            <w:r>
              <w:rPr>
                <w:rFonts w:hint="eastAsia" w:ascii="宋体" w:hAnsi="宋体" w:eastAsia="宋体" w:cs="宋体"/>
                <w:b w:val="0"/>
                <w:bCs/>
                <w:color w:val="auto"/>
                <w:sz w:val="24"/>
                <w:szCs w:val="24"/>
                <w:highlight w:val="none"/>
                <w:lang w:eastAsia="zh-CN"/>
              </w:rPr>
              <w:t>。</w:t>
            </w:r>
          </w:p>
          <w:p w14:paraId="576BD5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Cs/>
                <w:color w:val="auto"/>
                <w:sz w:val="24"/>
                <w:szCs w:val="24"/>
              </w:rPr>
            </w:pPr>
            <w:r>
              <w:rPr>
                <w:rFonts w:ascii="??" w:hAnsi="??" w:eastAsia="??" w:cs="??"/>
                <w:color w:val="auto"/>
                <w:kern w:val="0"/>
                <w:sz w:val="24"/>
                <w:szCs w:val="24"/>
                <w:lang w:val="en-US" w:eastAsia="zh-CN" w:bidi="ar"/>
              </w:rPr>
              <w:t>报价方式：第一轮不公开报价，第二轮公开报价。</w:t>
            </w:r>
            <w:r>
              <w:rPr>
                <w:rFonts w:hint="eastAsia" w:ascii="宋体" w:hAnsi="宋体" w:eastAsia="宋体" w:cs="宋体"/>
                <w:bCs/>
                <w:color w:val="auto"/>
                <w:sz w:val="24"/>
                <w:szCs w:val="24"/>
                <w:highlight w:val="none"/>
              </w:rPr>
              <w:t>　　</w:t>
            </w:r>
          </w:p>
        </w:tc>
      </w:tr>
      <w:tr w14:paraId="15EDFB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0" w:hRule="atLeast"/>
        </w:trPr>
        <w:tc>
          <w:tcPr>
            <w:tcW w:w="1286" w:type="dxa"/>
            <w:noWrap w:val="0"/>
            <w:vAlign w:val="center"/>
          </w:tcPr>
          <w:p w14:paraId="4FCEFF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27</w:t>
            </w:r>
          </w:p>
        </w:tc>
        <w:tc>
          <w:tcPr>
            <w:tcW w:w="7610" w:type="dxa"/>
            <w:noWrap w:val="0"/>
            <w:vAlign w:val="center"/>
          </w:tcPr>
          <w:p w14:paraId="6D54F2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Cs/>
                <w:color w:val="auto"/>
                <w:sz w:val="24"/>
                <w:szCs w:val="24"/>
              </w:rPr>
            </w:pPr>
            <w:r>
              <w:rPr>
                <w:rFonts w:hint="eastAsia" w:ascii="宋体" w:hAnsi="宋体" w:eastAsia="宋体" w:cs="宋体"/>
                <w:bCs/>
                <w:color w:val="auto"/>
                <w:sz w:val="24"/>
                <w:szCs w:val="24"/>
              </w:rPr>
              <w:t>推荐成交候选供应商的数量：</w:t>
            </w:r>
            <w:r>
              <w:rPr>
                <w:rFonts w:hint="eastAsia" w:ascii="宋体" w:hAnsi="宋体" w:eastAsia="宋体" w:cs="宋体"/>
                <w:bCs/>
                <w:color w:val="auto"/>
                <w:sz w:val="24"/>
                <w:szCs w:val="24"/>
                <w:u w:val="single"/>
              </w:rPr>
              <w:t xml:space="preserve"> 3 </w:t>
            </w:r>
          </w:p>
        </w:tc>
      </w:tr>
      <w:tr w14:paraId="7B0169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286" w:type="dxa"/>
            <w:noWrap w:val="0"/>
            <w:vAlign w:val="center"/>
          </w:tcPr>
          <w:p w14:paraId="198DCF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27</w:t>
            </w:r>
          </w:p>
        </w:tc>
        <w:tc>
          <w:tcPr>
            <w:tcW w:w="7610" w:type="dxa"/>
            <w:noWrap w:val="0"/>
            <w:vAlign w:val="center"/>
          </w:tcPr>
          <w:p w14:paraId="6BC200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Cs/>
                <w:color w:val="auto"/>
                <w:sz w:val="24"/>
                <w:szCs w:val="24"/>
              </w:rPr>
            </w:pPr>
            <w:r>
              <w:rPr>
                <w:rFonts w:hint="eastAsia" w:ascii="宋体" w:hAnsi="宋体" w:eastAsia="宋体" w:cs="宋体"/>
                <w:bCs/>
                <w:color w:val="auto"/>
                <w:sz w:val="24"/>
                <w:szCs w:val="24"/>
              </w:rPr>
              <w:t>采购人是否委托谈判小组直接确定成交供应商：</w:t>
            </w:r>
            <w:r>
              <w:rPr>
                <w:rFonts w:hint="eastAsia" w:ascii="宋体" w:hAnsi="宋体" w:eastAsia="宋体" w:cs="宋体"/>
                <w:bCs/>
                <w:color w:val="auto"/>
                <w:sz w:val="24"/>
                <w:szCs w:val="24"/>
                <w:u w:val="single"/>
                <w:lang w:val="en-US" w:eastAsia="zh-CN"/>
              </w:rPr>
              <w:t>否</w:t>
            </w:r>
            <w:r>
              <w:rPr>
                <w:rFonts w:hint="eastAsia" w:ascii="宋体" w:hAnsi="宋体" w:eastAsia="宋体" w:cs="宋体"/>
                <w:bCs/>
                <w:i w:val="0"/>
                <w:iCs/>
                <w:color w:val="auto"/>
                <w:sz w:val="24"/>
                <w:szCs w:val="24"/>
              </w:rPr>
              <w:t>（是、否）</w:t>
            </w:r>
          </w:p>
        </w:tc>
      </w:tr>
      <w:tr w14:paraId="366C7E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86" w:type="dxa"/>
            <w:noWrap w:val="0"/>
            <w:vAlign w:val="center"/>
          </w:tcPr>
          <w:p w14:paraId="5C3E2A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31.1</w:t>
            </w:r>
          </w:p>
        </w:tc>
        <w:tc>
          <w:tcPr>
            <w:tcW w:w="7610" w:type="dxa"/>
            <w:noWrap w:val="0"/>
            <w:vAlign w:val="center"/>
          </w:tcPr>
          <w:p w14:paraId="5938ED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u w:val="single"/>
                <w:lang w:eastAsia="zh-CN"/>
              </w:rPr>
            </w:pPr>
            <w:r>
              <w:rPr>
                <w:rFonts w:hint="eastAsia" w:ascii="宋体" w:hAnsi="宋体" w:eastAsia="宋体" w:cs="宋体"/>
                <w:bCs/>
                <w:color w:val="auto"/>
                <w:sz w:val="24"/>
                <w:szCs w:val="24"/>
              </w:rPr>
              <w:t>履约保证金金额：</w:t>
            </w:r>
            <w:r>
              <w:rPr>
                <w:rFonts w:hint="eastAsia" w:ascii="宋体" w:hAnsi="宋体" w:eastAsia="宋体" w:cs="宋体"/>
                <w:b w:val="0"/>
                <w:bCs/>
                <w:color w:val="auto"/>
                <w:sz w:val="24"/>
                <w:szCs w:val="24"/>
                <w:highlight w:val="none"/>
                <w:u w:val="single"/>
                <w:lang w:val="en-US" w:eastAsia="zh-CN"/>
              </w:rPr>
              <w:t>合同总价</w:t>
            </w:r>
            <w:r>
              <w:rPr>
                <w:rFonts w:hint="eastAsia" w:ascii="宋体" w:hAnsi="宋体" w:eastAsia="宋体" w:cs="宋体"/>
                <w:b w:val="0"/>
                <w:bCs/>
                <w:color w:val="auto"/>
                <w:sz w:val="24"/>
                <w:szCs w:val="24"/>
                <w:highlight w:val="none"/>
                <w:u w:val="single"/>
              </w:rPr>
              <w:t>的</w:t>
            </w:r>
            <w:r>
              <w:rPr>
                <w:rFonts w:hint="eastAsia" w:ascii="宋体" w:hAnsi="宋体" w:eastAsia="宋体" w:cs="宋体"/>
                <w:b w:val="0"/>
                <w:bCs/>
                <w:color w:val="auto"/>
                <w:sz w:val="24"/>
                <w:szCs w:val="24"/>
                <w:highlight w:val="none"/>
                <w:u w:val="single"/>
                <w:lang w:val="en-US" w:eastAsia="zh-CN"/>
              </w:rPr>
              <w:t>10</w:t>
            </w:r>
            <w:r>
              <w:rPr>
                <w:rFonts w:hint="eastAsia" w:ascii="宋体" w:hAnsi="宋体" w:eastAsia="宋体" w:cs="宋体"/>
                <w:b w:val="0"/>
                <w:bCs/>
                <w:color w:val="auto"/>
                <w:sz w:val="24"/>
                <w:szCs w:val="24"/>
                <w:highlight w:val="none"/>
                <w:u w:val="single"/>
              </w:rPr>
              <w:t>%</w:t>
            </w:r>
            <w:r>
              <w:rPr>
                <w:rFonts w:hint="eastAsia" w:ascii="宋体" w:hAnsi="宋体" w:eastAsia="宋体" w:cs="宋体"/>
                <w:b w:val="0"/>
                <w:bCs/>
                <w:color w:val="auto"/>
                <w:sz w:val="24"/>
                <w:szCs w:val="24"/>
                <w:highlight w:val="none"/>
                <w:u w:val="single"/>
                <w:lang w:eastAsia="zh-CN"/>
              </w:rPr>
              <w:t>。</w:t>
            </w:r>
          </w:p>
          <w:p w14:paraId="2F2E7FDF">
            <w:pPr>
              <w:keepNext w:val="0"/>
              <w:keepLines w:val="0"/>
              <w:pageBreakBefore w:val="0"/>
              <w:widowControl w:val="0"/>
              <w:kinsoku/>
              <w:wordWrap/>
              <w:overflowPunct/>
              <w:topLinePunct w:val="0"/>
              <w:autoSpaceDE/>
              <w:autoSpaceDN/>
              <w:bidi w:val="0"/>
              <w:adjustRightInd/>
              <w:snapToGrid/>
              <w:spacing w:line="360" w:lineRule="auto"/>
              <w:ind w:left="600" w:hanging="600" w:hanging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履约保证金形式：</w:t>
            </w:r>
            <w:r>
              <w:rPr>
                <w:rFonts w:hint="eastAsia" w:ascii="宋体" w:hAnsi="宋体" w:eastAsia="宋体" w:cs="宋体"/>
                <w:bCs/>
                <w:color w:val="auto"/>
                <w:sz w:val="24"/>
                <w:szCs w:val="24"/>
                <w:u w:val="single"/>
                <w:lang w:val="en-US" w:eastAsia="zh-CN"/>
              </w:rPr>
              <w:t>保函、电汇、支票、对公转账</w:t>
            </w:r>
          </w:p>
          <w:p w14:paraId="0DD5E3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u w:val="single"/>
                <w:lang w:val="en-US" w:eastAsia="zh-CN"/>
              </w:rPr>
            </w:pPr>
            <w:r>
              <w:rPr>
                <w:rFonts w:hint="eastAsia" w:ascii="宋体" w:hAnsi="宋体" w:eastAsia="宋体" w:cs="宋体"/>
                <w:bCs/>
                <w:color w:val="auto"/>
                <w:sz w:val="24"/>
                <w:szCs w:val="24"/>
              </w:rPr>
              <w:t>提交履约保证金的时间：</w:t>
            </w:r>
            <w:r>
              <w:rPr>
                <w:rFonts w:hint="eastAsia" w:ascii="宋体" w:hAnsi="宋体" w:eastAsia="宋体" w:cs="宋体"/>
                <w:bCs/>
                <w:color w:val="auto"/>
                <w:sz w:val="24"/>
                <w:szCs w:val="24"/>
                <w:u w:val="single"/>
              </w:rPr>
              <w:t>签订合同</w:t>
            </w:r>
            <w:r>
              <w:rPr>
                <w:rFonts w:hint="eastAsia" w:ascii="宋体" w:hAnsi="宋体" w:eastAsia="宋体" w:cs="宋体"/>
                <w:bCs/>
                <w:color w:val="auto"/>
                <w:sz w:val="24"/>
                <w:szCs w:val="24"/>
                <w:u w:val="single"/>
                <w:lang w:val="en-US" w:eastAsia="zh-CN"/>
              </w:rPr>
              <w:t>后</w:t>
            </w:r>
            <w:r>
              <w:rPr>
                <w:rFonts w:hint="eastAsia" w:ascii="宋体" w:hAnsi="宋体" w:eastAsia="宋体" w:cs="宋体"/>
                <w:bCs/>
                <w:color w:val="auto"/>
                <w:sz w:val="24"/>
                <w:szCs w:val="24"/>
                <w:u w:val="single"/>
                <w:lang w:eastAsia="zh-CN"/>
              </w:rPr>
              <w:t>，</w:t>
            </w:r>
            <w:r>
              <w:rPr>
                <w:rFonts w:hint="eastAsia" w:ascii="宋体" w:hAnsi="宋体" w:eastAsia="宋体" w:cs="宋体"/>
                <w:bCs/>
                <w:color w:val="auto"/>
                <w:sz w:val="24"/>
                <w:szCs w:val="24"/>
                <w:u w:val="single"/>
                <w:lang w:val="en-US" w:eastAsia="zh-CN"/>
              </w:rPr>
              <w:t>转入采购人指定账户。</w:t>
            </w:r>
          </w:p>
          <w:p w14:paraId="5FBA59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u w:val="single"/>
                <w:lang w:val="en-US" w:eastAsia="zh-CN"/>
              </w:rPr>
            </w:pPr>
            <w:r>
              <w:rPr>
                <w:rFonts w:hint="eastAsia" w:ascii="宋体" w:hAnsi="宋体" w:eastAsia="宋体" w:cs="宋体"/>
                <w:bCs/>
                <w:color w:val="auto"/>
                <w:sz w:val="24"/>
                <w:szCs w:val="24"/>
                <w:u w:val="single"/>
                <w:lang w:val="en-US" w:eastAsia="zh-CN"/>
              </w:rPr>
              <w:t>注：双方可以通过协商另行约定其他退还时间和方式及用途。</w:t>
            </w:r>
          </w:p>
        </w:tc>
      </w:tr>
      <w:tr w14:paraId="2A82A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trPr>
        <w:tc>
          <w:tcPr>
            <w:tcW w:w="1286" w:type="dxa"/>
            <w:noWrap w:val="0"/>
            <w:vAlign w:val="center"/>
          </w:tcPr>
          <w:p w14:paraId="484D69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32</w:t>
            </w:r>
          </w:p>
        </w:tc>
        <w:tc>
          <w:tcPr>
            <w:tcW w:w="7610" w:type="dxa"/>
            <w:noWrap w:val="0"/>
            <w:vAlign w:val="center"/>
          </w:tcPr>
          <w:p w14:paraId="326B294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成交服务费：由中标单位支付，</w:t>
            </w:r>
            <w:r>
              <w:rPr>
                <w:rFonts w:hint="eastAsia" w:ascii="宋体" w:hAnsi="宋体" w:eastAsia="宋体" w:cs="宋体"/>
                <w:bCs/>
                <w:color w:val="auto"/>
                <w:sz w:val="24"/>
                <w:szCs w:val="24"/>
                <w:lang w:eastAsia="zh-CN"/>
              </w:rPr>
              <w:t>根据（发改价格[2015]299号文件）采购代理机构依据招标代理协议等相关文件收取，</w:t>
            </w:r>
            <w:r>
              <w:rPr>
                <w:rFonts w:hint="eastAsia" w:ascii="宋体" w:hAnsi="宋体" w:eastAsia="宋体" w:cs="宋体"/>
                <w:bCs/>
                <w:color w:val="auto"/>
                <w:sz w:val="24"/>
                <w:szCs w:val="24"/>
                <w:lang w:val="en-US" w:eastAsia="zh-CN"/>
              </w:rPr>
              <w:t>50-100</w:t>
            </w:r>
            <w:r>
              <w:rPr>
                <w:rFonts w:hint="eastAsia" w:ascii="宋体" w:hAnsi="宋体" w:eastAsia="宋体" w:cs="宋体"/>
                <w:bCs/>
                <w:color w:val="auto"/>
                <w:sz w:val="24"/>
                <w:szCs w:val="24"/>
                <w:lang w:eastAsia="zh-CN"/>
              </w:rPr>
              <w:t>万</w:t>
            </w:r>
            <w:r>
              <w:rPr>
                <w:rFonts w:hint="eastAsia" w:ascii="宋体" w:hAnsi="宋体" w:eastAsia="宋体" w:cs="宋体"/>
                <w:bCs/>
                <w:color w:val="auto"/>
                <w:sz w:val="24"/>
                <w:szCs w:val="24"/>
                <w:lang w:val="en-US" w:eastAsia="zh-CN"/>
              </w:rPr>
              <w:t>之间</w:t>
            </w:r>
            <w:r>
              <w:rPr>
                <w:rFonts w:hint="eastAsia" w:ascii="宋体" w:hAnsi="宋体" w:eastAsia="宋体" w:cs="宋体"/>
                <w:bCs/>
                <w:color w:val="auto"/>
                <w:sz w:val="24"/>
                <w:szCs w:val="24"/>
                <w:lang w:eastAsia="zh-CN"/>
              </w:rPr>
              <w:t>按1.</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lang w:eastAsia="zh-CN"/>
              </w:rPr>
              <w:t>%收取，</w:t>
            </w:r>
            <w:r>
              <w:rPr>
                <w:rFonts w:hint="eastAsia" w:ascii="宋体" w:hAnsi="宋体" w:eastAsia="宋体" w:cs="宋体"/>
                <w:bCs/>
                <w:color w:val="auto"/>
                <w:sz w:val="24"/>
                <w:szCs w:val="24"/>
                <w:lang w:val="en-US" w:eastAsia="zh-CN"/>
              </w:rPr>
              <w:t>100-300万之间按1.2%收取</w:t>
            </w:r>
          </w:p>
          <w:p w14:paraId="6BC285B9">
            <w:pPr>
              <w:keepNext w:val="0"/>
              <w:keepLines w:val="0"/>
              <w:pageBreakBefore w:val="0"/>
              <w:widowControl w:val="0"/>
              <w:kinsoku/>
              <w:wordWrap/>
              <w:overflowPunct/>
              <w:topLinePunct w:val="0"/>
              <w:autoSpaceDE/>
              <w:autoSpaceDN/>
              <w:bidi w:val="0"/>
              <w:adjustRightInd/>
              <w:snapToGrid/>
              <w:spacing w:line="360" w:lineRule="auto"/>
              <w:ind w:left="900" w:hanging="900" w:hangingChars="375"/>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支付形式：</w:t>
            </w:r>
            <w:r>
              <w:rPr>
                <w:rFonts w:hint="eastAsia" w:ascii="宋体" w:hAnsi="宋体" w:eastAsia="宋体" w:cs="宋体"/>
                <w:bCs/>
                <w:color w:val="auto"/>
                <w:sz w:val="24"/>
                <w:szCs w:val="24"/>
                <w:u w:val="single"/>
              </w:rPr>
              <w:t xml:space="preserve">  对公转账  </w:t>
            </w:r>
          </w:p>
          <w:p w14:paraId="572BD1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支付时间：</w:t>
            </w:r>
            <w:r>
              <w:rPr>
                <w:rFonts w:hint="eastAsia" w:ascii="宋体" w:hAnsi="宋体" w:eastAsia="宋体" w:cs="宋体"/>
                <w:bCs/>
                <w:color w:val="auto"/>
                <w:sz w:val="24"/>
                <w:szCs w:val="24"/>
                <w:u w:val="single"/>
              </w:rPr>
              <w:t xml:space="preserve">  领取成交通知书时</w:t>
            </w:r>
            <w:r>
              <w:rPr>
                <w:rFonts w:hint="eastAsia" w:ascii="宋体" w:hAnsi="宋体" w:eastAsia="宋体" w:cs="宋体"/>
                <w:bCs/>
                <w:color w:val="auto"/>
                <w:sz w:val="24"/>
                <w:szCs w:val="24"/>
                <w:u w:val="single"/>
                <w:lang w:eastAsia="zh-CN"/>
              </w:rPr>
              <w:t>，</w:t>
            </w:r>
            <w:r>
              <w:rPr>
                <w:rFonts w:hint="eastAsia" w:ascii="宋体" w:hAnsi="宋体" w:eastAsia="宋体" w:cs="宋体"/>
                <w:bCs/>
                <w:color w:val="auto"/>
                <w:sz w:val="24"/>
                <w:szCs w:val="24"/>
                <w:u w:val="single"/>
                <w:lang w:val="en-US" w:eastAsia="zh-CN"/>
              </w:rPr>
              <w:t>一次性支付</w:t>
            </w:r>
            <w:r>
              <w:rPr>
                <w:rFonts w:hint="eastAsia" w:ascii="宋体" w:hAnsi="宋体" w:eastAsia="宋体" w:cs="宋体"/>
                <w:bCs/>
                <w:color w:val="auto"/>
                <w:sz w:val="24"/>
                <w:szCs w:val="24"/>
                <w:u w:val="single"/>
              </w:rPr>
              <w:t xml:space="preserve"> </w:t>
            </w:r>
          </w:p>
        </w:tc>
      </w:tr>
      <w:tr w14:paraId="414AB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286" w:type="dxa"/>
            <w:noWrap w:val="0"/>
            <w:vAlign w:val="center"/>
          </w:tcPr>
          <w:p w14:paraId="5DD353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33.1</w:t>
            </w:r>
          </w:p>
        </w:tc>
        <w:tc>
          <w:tcPr>
            <w:tcW w:w="7610" w:type="dxa"/>
            <w:noWrap w:val="0"/>
            <w:vAlign w:val="center"/>
          </w:tcPr>
          <w:p w14:paraId="678258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本项目是否属于信用担保试点范围：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是</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w:t>
            </w:r>
            <w:r>
              <w:rPr>
                <w:rFonts w:hint="eastAsia" w:ascii="宋体" w:hAnsi="宋体" w:eastAsia="宋体" w:cs="宋体"/>
                <w:bCs/>
                <w:i/>
                <w:color w:val="auto"/>
                <w:sz w:val="24"/>
                <w:szCs w:val="24"/>
              </w:rPr>
              <w:t>（是、否）</w:t>
            </w:r>
          </w:p>
        </w:tc>
      </w:tr>
      <w:tr w14:paraId="175A72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286" w:type="dxa"/>
            <w:noWrap w:val="0"/>
            <w:vAlign w:val="center"/>
          </w:tcPr>
          <w:p w14:paraId="7AEA7C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34</w:t>
            </w:r>
          </w:p>
        </w:tc>
        <w:tc>
          <w:tcPr>
            <w:tcW w:w="7610" w:type="dxa"/>
            <w:noWrap w:val="0"/>
            <w:vAlign w:val="center"/>
          </w:tcPr>
          <w:p w14:paraId="3D87D9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根据《政府采购活动中进一步推动开展信用担保工作的通知》相关文件要求，本项目允许供应商以专业担保机构出具的保函形式提交政府采购投标（响应）保证金或履约保证金，鼓励使用电子保函。</w:t>
            </w:r>
          </w:p>
          <w:p w14:paraId="5C4BD8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莎车县宏远融资担保有限责任公司</w:t>
            </w:r>
          </w:p>
          <w:p w14:paraId="7F2250D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联系人：王升           联系电话：18699899296</w:t>
            </w:r>
          </w:p>
          <w:p w14:paraId="47F636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地址：莎车县新城16号</w:t>
            </w:r>
          </w:p>
          <w:p w14:paraId="2864DF2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邮箱：</w:t>
            </w:r>
            <w:r>
              <w:rPr>
                <w:rFonts w:hint="eastAsia" w:ascii="宋体" w:hAnsi="宋体" w:eastAsia="宋体" w:cs="宋体"/>
                <w:bCs/>
                <w:color w:val="auto"/>
                <w:sz w:val="24"/>
                <w:szCs w:val="24"/>
                <w:lang w:val="en-US" w:eastAsia="zh-CN"/>
              </w:rPr>
              <w:t>245462334@qq.com</w:t>
            </w:r>
          </w:p>
          <w:p w14:paraId="70B840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以上担保机构只是给各投标单位多一项选择，最终选择哪个合法的担保机构，不影响正常项目投标</w:t>
            </w:r>
            <w:r>
              <w:rPr>
                <w:rFonts w:hint="eastAsia" w:ascii="宋体" w:hAnsi="宋体" w:eastAsia="宋体" w:cs="宋体"/>
                <w:bCs/>
                <w:color w:val="auto"/>
                <w:sz w:val="24"/>
                <w:szCs w:val="24"/>
                <w:lang w:eastAsia="zh-CN"/>
              </w:rPr>
              <w:t>）</w:t>
            </w:r>
          </w:p>
        </w:tc>
      </w:tr>
      <w:tr w14:paraId="66CBC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286" w:type="dxa"/>
            <w:noWrap w:val="0"/>
            <w:vAlign w:val="center"/>
          </w:tcPr>
          <w:p w14:paraId="688D3D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highlight w:val="none"/>
              </w:rPr>
              <w:t>36.3</w:t>
            </w:r>
          </w:p>
        </w:tc>
        <w:tc>
          <w:tcPr>
            <w:tcW w:w="7610" w:type="dxa"/>
            <w:noWrap w:val="0"/>
            <w:vAlign w:val="center"/>
          </w:tcPr>
          <w:p w14:paraId="676FE82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采购人</w:t>
            </w:r>
            <w:r>
              <w:rPr>
                <w:rFonts w:ascii="宋体" w:hAnsi="宋体" w:eastAsia="宋体" w:cs="宋体"/>
                <w:color w:val="auto"/>
                <w:sz w:val="24"/>
                <w:szCs w:val="24"/>
              </w:rPr>
              <w:t>质疑函接收部门、联系电话和通讯地址：</w:t>
            </w:r>
          </w:p>
          <w:p w14:paraId="61FB5F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称：莎车县水管总站</w:t>
            </w:r>
          </w:p>
          <w:p w14:paraId="061749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地址：莎车县智慧路38号</w:t>
            </w:r>
          </w:p>
          <w:p w14:paraId="340A9E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联系人：艾孜孜·麦麦提明</w:t>
            </w:r>
          </w:p>
          <w:p w14:paraId="31E207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i w:val="0"/>
                <w:caps w:val="0"/>
                <w:color w:val="auto"/>
                <w:spacing w:val="0"/>
                <w:w w:val="100"/>
                <w:sz w:val="24"/>
                <w:szCs w:val="24"/>
                <w:lang w:eastAsia="zh-CN"/>
              </w:rPr>
            </w:pPr>
            <w:r>
              <w:rPr>
                <w:rFonts w:hint="eastAsia" w:ascii="宋体" w:hAnsi="宋体" w:eastAsia="宋体" w:cs="宋体"/>
                <w:color w:val="auto"/>
                <w:sz w:val="24"/>
                <w:szCs w:val="24"/>
                <w:highlight w:val="none"/>
                <w:lang w:val="en-US" w:eastAsia="zh-CN"/>
              </w:rPr>
              <w:t>联系电话：13579075613</w:t>
            </w:r>
          </w:p>
          <w:p w14:paraId="5AF8167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招标代理机构</w:t>
            </w:r>
            <w:r>
              <w:rPr>
                <w:rFonts w:ascii="宋体" w:hAnsi="宋体" w:eastAsia="宋体" w:cs="宋体"/>
                <w:color w:val="auto"/>
                <w:sz w:val="24"/>
                <w:szCs w:val="24"/>
              </w:rPr>
              <w:t>质疑函接收部门、联系电话和通讯地址：</w:t>
            </w:r>
          </w:p>
          <w:p w14:paraId="436068F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lang w:val="en-US"/>
              </w:rPr>
            </w:pPr>
            <w:r>
              <w:rPr>
                <w:rFonts w:hint="eastAsia" w:ascii="宋体" w:hAnsi="宋体" w:eastAsia="宋体" w:cs="宋体"/>
                <w:b w:val="0"/>
                <w:i w:val="0"/>
                <w:caps w:val="0"/>
                <w:color w:val="auto"/>
                <w:spacing w:val="0"/>
                <w:w w:val="100"/>
                <w:sz w:val="24"/>
                <w:szCs w:val="24"/>
                <w:lang w:val="en-US" w:eastAsia="zh-CN"/>
              </w:rPr>
              <w:t>名称：</w:t>
            </w:r>
            <w:r>
              <w:rPr>
                <w:rFonts w:hint="eastAsia" w:ascii="宋体" w:hAnsi="宋体" w:eastAsia="宋体" w:cs="宋体"/>
                <w:b w:val="0"/>
                <w:i w:val="0"/>
                <w:caps w:val="0"/>
                <w:color w:val="auto"/>
                <w:spacing w:val="0"/>
                <w:w w:val="100"/>
                <w:sz w:val="24"/>
                <w:szCs w:val="24"/>
                <w:lang w:eastAsia="zh-CN"/>
              </w:rPr>
              <w:t>新疆方元晖工程项目管理有限公司</w:t>
            </w:r>
          </w:p>
          <w:p w14:paraId="64ABF0B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rPr>
            </w:pPr>
            <w:r>
              <w:rPr>
                <w:rFonts w:ascii="宋体" w:hAnsi="宋体" w:eastAsia="宋体" w:cs="宋体"/>
                <w:color w:val="auto"/>
                <w:sz w:val="24"/>
                <w:szCs w:val="24"/>
              </w:rPr>
              <w:t>联系电话：</w:t>
            </w:r>
            <w:r>
              <w:rPr>
                <w:rFonts w:hint="eastAsia" w:ascii="宋体" w:hAnsi="宋体" w:eastAsia="宋体" w:cs="宋体"/>
                <w:color w:val="auto"/>
                <w:sz w:val="24"/>
                <w:szCs w:val="24"/>
                <w:lang w:val="en-US" w:eastAsia="zh-CN"/>
              </w:rPr>
              <w:t>16698774668</w:t>
            </w:r>
            <w:r>
              <w:rPr>
                <w:rFonts w:ascii="宋体" w:hAnsi="宋体" w:eastAsia="宋体" w:cs="宋体"/>
                <w:color w:val="auto"/>
                <w:sz w:val="24"/>
                <w:szCs w:val="24"/>
              </w:rPr>
              <w:t xml:space="preserve">； </w:t>
            </w:r>
          </w:p>
          <w:p w14:paraId="7EEF4C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lang w:eastAsia="zh-CN"/>
              </w:rPr>
            </w:pPr>
            <w:r>
              <w:rPr>
                <w:rFonts w:ascii="宋体" w:hAnsi="宋体" w:eastAsia="宋体" w:cs="宋体"/>
                <w:color w:val="auto"/>
                <w:sz w:val="24"/>
                <w:szCs w:val="24"/>
              </w:rPr>
              <w:t>地址：</w:t>
            </w:r>
            <w:r>
              <w:rPr>
                <w:rFonts w:hint="eastAsia" w:ascii="宋体" w:hAnsi="宋体" w:eastAsia="宋体" w:cs="宋体"/>
                <w:b w:val="0"/>
                <w:i w:val="0"/>
                <w:caps w:val="0"/>
                <w:color w:val="auto"/>
                <w:spacing w:val="0"/>
                <w:w w:val="100"/>
                <w:sz w:val="24"/>
                <w:szCs w:val="24"/>
                <w:lang w:eastAsia="zh-CN"/>
              </w:rPr>
              <w:t>新疆喀什地区喀什市西域大道街道西环路社区33号徽商大厦A栋9层903.904室</w:t>
            </w:r>
          </w:p>
        </w:tc>
      </w:tr>
      <w:tr w14:paraId="07096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286" w:type="dxa"/>
            <w:noWrap w:val="0"/>
            <w:vAlign w:val="center"/>
          </w:tcPr>
          <w:p w14:paraId="7541E4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7610" w:type="dxa"/>
            <w:noWrap w:val="0"/>
            <w:vAlign w:val="center"/>
          </w:tcPr>
          <w:p w14:paraId="4C8FF1B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rPr>
            </w:pPr>
            <w:r>
              <w:rPr>
                <w:rFonts w:ascii="宋体" w:hAnsi="宋体" w:eastAsia="宋体" w:cs="宋体"/>
                <w:color w:val="auto"/>
                <w:sz w:val="24"/>
                <w:szCs w:val="24"/>
              </w:rPr>
              <w:t xml:space="preserve">监督机构：莎车县财政局政府采购管理办公室 </w:t>
            </w:r>
          </w:p>
          <w:p w14:paraId="7452EF7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rPr>
            </w:pPr>
            <w:r>
              <w:rPr>
                <w:rFonts w:ascii="宋体" w:hAnsi="宋体" w:eastAsia="宋体" w:cs="宋体"/>
                <w:color w:val="auto"/>
                <w:sz w:val="24"/>
                <w:szCs w:val="24"/>
              </w:rPr>
              <w:t xml:space="preserve">地 址：莎车县城南综合办公大楼112室 </w:t>
            </w:r>
          </w:p>
          <w:p w14:paraId="128C906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lang w:val="en-US" w:eastAsia="zh-CN"/>
              </w:rPr>
            </w:pPr>
            <w:r>
              <w:rPr>
                <w:rFonts w:ascii="宋体" w:hAnsi="宋体" w:eastAsia="宋体" w:cs="宋体"/>
                <w:color w:val="auto"/>
                <w:sz w:val="24"/>
                <w:szCs w:val="24"/>
              </w:rPr>
              <w:t>监督投诉电话：0998-</w:t>
            </w:r>
            <w:r>
              <w:rPr>
                <w:rFonts w:hint="eastAsia" w:ascii="宋体" w:hAnsi="宋体" w:eastAsia="宋体" w:cs="宋体"/>
                <w:color w:val="auto"/>
                <w:sz w:val="24"/>
                <w:szCs w:val="24"/>
                <w:lang w:val="en-US" w:eastAsia="zh-CN"/>
              </w:rPr>
              <w:t>6610527</w:t>
            </w:r>
          </w:p>
        </w:tc>
      </w:tr>
      <w:tr w14:paraId="474BE1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8896" w:type="dxa"/>
            <w:gridSpan w:val="2"/>
            <w:noWrap w:val="0"/>
            <w:vAlign w:val="center"/>
          </w:tcPr>
          <w:p w14:paraId="6BECEA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适用于本投标人须知的额外增加的变动：</w:t>
            </w:r>
          </w:p>
        </w:tc>
      </w:tr>
      <w:tr w14:paraId="531FB0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286" w:type="dxa"/>
            <w:noWrap w:val="0"/>
            <w:vAlign w:val="center"/>
          </w:tcPr>
          <w:p w14:paraId="2AA772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7610" w:type="dxa"/>
            <w:noWrap w:val="0"/>
            <w:vAlign w:val="center"/>
          </w:tcPr>
          <w:p w14:paraId="3ACB47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①严禁恶意竞标，必须保证所投产品达到甲方要求。</w:t>
            </w:r>
          </w:p>
          <w:p w14:paraId="190E389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②中标后，中标人向采购人提供的产品与投标文件中技术参数不一致的，采购人有权拒收，期间所产生的任何费用由中标人承担。</w:t>
            </w:r>
          </w:p>
        </w:tc>
      </w:tr>
      <w:tr w14:paraId="351B06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286" w:type="dxa"/>
            <w:noWrap w:val="0"/>
            <w:vAlign w:val="center"/>
          </w:tcPr>
          <w:p w14:paraId="6857D1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7610" w:type="dxa"/>
            <w:noWrap w:val="0"/>
            <w:vAlign w:val="center"/>
          </w:tcPr>
          <w:p w14:paraId="39CDE4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低于成本价不正当竞争预防措施：政府采购评审中出现下列情形之一的，评审委员会应当启动异常低价投标（响应）审查程序：</w:t>
            </w:r>
          </w:p>
          <w:p w14:paraId="29D733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1.投标（响应）报价低于全部通过符合性审查供应商投标（响应）报价平均值50%的，即投标（响应）报价&lt;全部通过符合性审查供应商投标（响应）报价平均值×50%；</w:t>
            </w:r>
          </w:p>
          <w:p w14:paraId="117154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2.投标（响应）报价低于通过符合性审查的次低报价供应商投标（响应）报价50%的，即投标（响应）报价&lt;通过符合性审查的次低报价供应商投标（响应）报价×50%；</w:t>
            </w:r>
          </w:p>
          <w:p w14:paraId="362EF3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3.投标（响应）报价低于采购项目最高限价45%的，即投标（响应）报价&lt;采购项目最高限价×45%；</w:t>
            </w:r>
          </w:p>
          <w:p w14:paraId="74C5C5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4.评审委员会基于专业判断，认为供应商报价过低，有可能影响产品质量或者不能诚信履约的其他情形。</w:t>
            </w:r>
          </w:p>
          <w:p w14:paraId="535E75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117F3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bl>
    <w:p w14:paraId="1B22F930">
      <w:pPr>
        <w:widowControl/>
        <w:spacing w:line="360" w:lineRule="exact"/>
        <w:jc w:val="both"/>
        <w:rPr>
          <w:rFonts w:hint="eastAsia" w:ascii="宋体" w:hAnsi="宋体" w:eastAsia="宋体" w:cs="宋体"/>
          <w:b/>
          <w:color w:val="auto"/>
          <w:kern w:val="0"/>
          <w:sz w:val="24"/>
          <w:szCs w:val="24"/>
        </w:rPr>
        <w:sectPr>
          <w:pgSz w:w="11906" w:h="16838"/>
          <w:pgMar w:top="1440" w:right="1686" w:bottom="1440" w:left="1180" w:header="851" w:footer="992" w:gutter="0"/>
          <w:pgNumType w:fmt="decimal"/>
          <w:cols w:space="0" w:num="1"/>
          <w:rtlGutter w:val="0"/>
          <w:docGrid w:type="lines" w:linePitch="312" w:charSpace="0"/>
        </w:sectPr>
      </w:pPr>
    </w:p>
    <w:p w14:paraId="337DE0EC">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outlineLvl w:val="0"/>
        <w:rPr>
          <w:rFonts w:hint="eastAsia" w:ascii="宋体" w:hAnsi="宋体" w:eastAsia="宋体" w:cs="宋体"/>
          <w:b w:val="0"/>
          <w:bCs/>
          <w:color w:val="auto"/>
          <w:kern w:val="44"/>
          <w:sz w:val="24"/>
          <w:szCs w:val="16"/>
          <w:highlight w:val="none"/>
          <w:lang w:val="en-US" w:eastAsia="zh-CN" w:bidi="ar-SA"/>
        </w:rPr>
      </w:pPr>
      <w:bookmarkStart w:id="565" w:name="_Toc12462"/>
      <w:bookmarkStart w:id="566" w:name="_Toc24224"/>
      <w:r>
        <w:rPr>
          <w:rFonts w:hint="eastAsia" w:ascii="宋体" w:hAnsi="宋体" w:eastAsia="宋体" w:cs="宋体"/>
          <w:b/>
          <w:color w:val="auto"/>
          <w:kern w:val="44"/>
          <w:sz w:val="32"/>
          <w:szCs w:val="20"/>
          <w:highlight w:val="none"/>
          <w:lang w:val="en-US" w:eastAsia="zh-CN" w:bidi="ar-SA"/>
        </w:rPr>
        <w:t>第五章 货物</w:t>
      </w:r>
      <w:r>
        <w:rPr>
          <w:rFonts w:hint="default" w:ascii="宋体" w:hAnsi="宋体" w:eastAsia="宋体" w:cs="宋体"/>
          <w:b/>
          <w:color w:val="auto"/>
          <w:kern w:val="44"/>
          <w:sz w:val="32"/>
          <w:szCs w:val="20"/>
          <w:highlight w:val="none"/>
          <w:lang w:val="en-US" w:eastAsia="zh-CN" w:bidi="ar-SA"/>
        </w:rPr>
        <w:t>需求一览表及技术规格</w:t>
      </w:r>
      <w:bookmarkEnd w:id="565"/>
      <w:bookmarkEnd w:id="566"/>
    </w:p>
    <w:p w14:paraId="2E6846DC">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outlineLvl w:val="9"/>
        <w:rPr>
          <w:rFonts w:hint="eastAsia" w:ascii="宋体" w:hAnsi="宋体" w:eastAsia="宋体" w:cs="宋体"/>
          <w:b/>
          <w:bCs w:val="0"/>
          <w:color w:val="auto"/>
          <w:kern w:val="44"/>
          <w:sz w:val="24"/>
          <w:szCs w:val="24"/>
          <w:highlight w:val="none"/>
          <w:lang w:val="en-US" w:eastAsia="zh-CN" w:bidi="ar-SA"/>
        </w:rPr>
      </w:pPr>
      <w:r>
        <w:rPr>
          <w:rFonts w:hint="eastAsia" w:ascii="宋体" w:hAnsi="宋体" w:eastAsia="宋体" w:cs="宋体"/>
          <w:b/>
          <w:bCs w:val="0"/>
          <w:color w:val="auto"/>
          <w:kern w:val="44"/>
          <w:sz w:val="24"/>
          <w:szCs w:val="24"/>
          <w:highlight w:val="none"/>
          <w:lang w:val="en-US" w:eastAsia="zh-CN" w:bidi="ar-SA"/>
        </w:rPr>
        <w:t>一、采购货物规格、数量、技术要求</w:t>
      </w:r>
    </w:p>
    <w:tbl>
      <w:tblPr>
        <w:tblStyle w:val="27"/>
        <w:tblW w:w="134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6"/>
        <w:gridCol w:w="8093"/>
        <w:gridCol w:w="1137"/>
        <w:gridCol w:w="1085"/>
        <w:gridCol w:w="1699"/>
      </w:tblGrid>
      <w:tr w14:paraId="7E551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F8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名称</w:t>
            </w:r>
          </w:p>
        </w:tc>
        <w:tc>
          <w:tcPr>
            <w:tcW w:w="8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214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规格</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D5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61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AE1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w:t>
            </w:r>
          </w:p>
        </w:tc>
      </w:tr>
      <w:tr w14:paraId="32C4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F6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铁丝</w:t>
            </w:r>
          </w:p>
        </w:tc>
        <w:tc>
          <w:tcPr>
            <w:tcW w:w="8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5888">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lang w:val="en-US" w:eastAsia="zh-CN" w:bidi="ar"/>
              </w:rPr>
              <w:t>1.</w:t>
            </w:r>
            <w:r>
              <w:rPr>
                <w:rFonts w:hint="eastAsia" w:ascii="宋体" w:hAnsi="宋体" w:eastAsia="宋体" w:cs="宋体"/>
                <w:i w:val="0"/>
                <w:iCs w:val="0"/>
                <w:color w:val="auto"/>
                <w:kern w:val="0"/>
                <w:sz w:val="24"/>
                <w:szCs w:val="24"/>
                <w:u w:val="none"/>
                <w:lang w:val="en-US" w:eastAsia="zh-CN" w:bidi="ar"/>
              </w:rPr>
              <w:t>材质：热镀锌低碳钢丝（Q195/Q235）</w:t>
            </w:r>
          </w:p>
          <w:p w14:paraId="54AEBE8F">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2.规格：8#（φ4.0mm）、10#（φ3.2mm）（可按需求指定）</w:t>
            </w:r>
          </w:p>
          <w:p w14:paraId="15043760">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3.力学性能：</w:t>
            </w:r>
          </w:p>
          <w:p w14:paraId="23770203">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抗拉强度：</w:t>
            </w:r>
            <w:r>
              <w:rPr>
                <w:rFonts w:hint="eastAsia" w:ascii="宋体" w:hAnsi="宋体" w:eastAsia="宋体" w:cs="宋体"/>
                <w:i w:val="0"/>
                <w:iCs w:val="0"/>
                <w:color w:val="auto"/>
                <w:kern w:val="0"/>
                <w:sz w:val="24"/>
                <w:szCs w:val="24"/>
                <w:highlight w:val="none"/>
                <w:u w:val="none"/>
                <w:lang w:val="en-US" w:eastAsia="zh-CN" w:bidi="ar"/>
              </w:rPr>
              <w:t>340～500MPa</w:t>
            </w:r>
          </w:p>
          <w:p w14:paraId="3C9D8F18">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伸长率（标距100mm）：≥12%</w:t>
            </w:r>
          </w:p>
          <w:p w14:paraId="4D932DF9">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180°弯曲：≥4次无裂纹</w:t>
            </w:r>
          </w:p>
          <w:p w14:paraId="1A348ED7">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lang w:val="en-US" w:eastAsia="zh-CN" w:bidi="ar"/>
              </w:rPr>
              <w:t>4.</w:t>
            </w:r>
            <w:r>
              <w:rPr>
                <w:rFonts w:hint="eastAsia" w:ascii="宋体" w:hAnsi="宋体" w:eastAsia="宋体" w:cs="宋体"/>
                <w:i w:val="0"/>
                <w:iCs w:val="0"/>
                <w:color w:val="auto"/>
                <w:kern w:val="0"/>
                <w:sz w:val="24"/>
                <w:szCs w:val="24"/>
                <w:u w:val="none"/>
                <w:lang w:val="en-US" w:eastAsia="zh-CN" w:bidi="ar"/>
              </w:rPr>
              <w:t>镀锌层：≥275g/m²，均匀、无漏镀、无起皮</w:t>
            </w:r>
          </w:p>
          <w:p w14:paraId="6E1C762D">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5.外观：表面光滑、无毛刺、无锈蚀、无死弯</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CC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吨</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3D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A5AA">
            <w:pPr>
              <w:jc w:val="center"/>
              <w:rPr>
                <w:rFonts w:hint="eastAsia" w:ascii="宋体" w:hAnsi="宋体" w:eastAsia="宋体" w:cs="宋体"/>
                <w:i w:val="0"/>
                <w:iCs w:val="0"/>
                <w:color w:val="auto"/>
                <w:sz w:val="24"/>
                <w:szCs w:val="24"/>
                <w:u w:val="none"/>
              </w:rPr>
            </w:pPr>
          </w:p>
        </w:tc>
      </w:tr>
      <w:tr w14:paraId="59E4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5E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编织袋</w:t>
            </w:r>
          </w:p>
        </w:tc>
        <w:tc>
          <w:tcPr>
            <w:tcW w:w="8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167D">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lang w:val="en-US" w:eastAsia="zh-CN" w:bidi="ar"/>
              </w:rPr>
              <w:t>1.</w:t>
            </w:r>
            <w:r>
              <w:rPr>
                <w:rFonts w:hint="eastAsia" w:ascii="宋体" w:hAnsi="宋体" w:eastAsia="宋体" w:cs="宋体"/>
                <w:i w:val="0"/>
                <w:iCs w:val="0"/>
                <w:color w:val="auto"/>
                <w:kern w:val="0"/>
                <w:sz w:val="24"/>
                <w:szCs w:val="24"/>
                <w:u w:val="none"/>
                <w:lang w:val="en-US" w:eastAsia="zh-CN" w:bidi="ar"/>
              </w:rPr>
              <w:t>材质：聚丙烯（PP）扁丝编织，可双面涂膜（防水）</w:t>
            </w:r>
          </w:p>
          <w:p w14:paraId="37F9B65E">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2.规格：50cm×80cm（或55cm×90cm），允许偏差±3cm</w:t>
            </w:r>
          </w:p>
          <w:p w14:paraId="028BF970">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3.克重：≥80g/m²（±2g/m²）</w:t>
            </w:r>
          </w:p>
          <w:p w14:paraId="314A5263">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4.编织密度：≥36×36根/10cm，偏差≥-1根/10cm</w:t>
            </w:r>
          </w:p>
          <w:p w14:paraId="275C0349">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5.拉伸负荷：经向≥600N/5cm，纬向≥500N/5cm</w:t>
            </w:r>
          </w:p>
          <w:p w14:paraId="1886BCB0">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6.缝合：袋口热切不脱丝，袋底双线缝合，缝线密度≥16针/5cm</w:t>
            </w:r>
          </w:p>
          <w:p w14:paraId="070D3B8D">
            <w:pPr>
              <w:keepNext w:val="0"/>
              <w:keepLines w:val="0"/>
              <w:widowControl/>
              <w:numPr>
                <w:ilvl w:val="0"/>
                <w:numId w:val="0"/>
              </w:numPr>
              <w:suppressLineNumbers w:val="0"/>
              <w:jc w:val="both"/>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7.承重：≥50kg</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BE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条</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320A">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300000</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9DC5B">
            <w:pPr>
              <w:jc w:val="center"/>
              <w:rPr>
                <w:rFonts w:hint="eastAsia" w:ascii="宋体" w:hAnsi="宋体" w:eastAsia="宋体" w:cs="宋体"/>
                <w:i w:val="0"/>
                <w:iCs w:val="0"/>
                <w:color w:val="auto"/>
                <w:sz w:val="24"/>
                <w:szCs w:val="24"/>
                <w:u w:val="none"/>
              </w:rPr>
            </w:pPr>
          </w:p>
        </w:tc>
      </w:tr>
      <w:tr w14:paraId="5F8CA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1C9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救生衣</w:t>
            </w:r>
          </w:p>
        </w:tc>
        <w:tc>
          <w:tcPr>
            <w:tcW w:w="8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F050">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1.浮力：≥74N（浸水24h浮力损失≤5%）</w:t>
            </w:r>
          </w:p>
          <w:p w14:paraId="35B2288B">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2.浮力材料：闭孔型聚乙烯泡沫，发泡均匀、无开裂、无皱缩</w:t>
            </w:r>
          </w:p>
          <w:p w14:paraId="2BF5BC23">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3.面料：高强化纤布，经/纬向拉断强度≥784N（200mm×50mm）</w:t>
            </w:r>
          </w:p>
          <w:p w14:paraId="2328A185">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4.缚带/扣具：缚带抗拉≥882N，扣具挂重882N/30min无变形、无滑动</w:t>
            </w:r>
          </w:p>
          <w:p w14:paraId="7B8E29ED">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5.反光带：</w:t>
            </w:r>
            <w:r>
              <w:rPr>
                <w:rFonts w:hint="eastAsia" w:ascii="宋体" w:hAnsi="宋体" w:eastAsia="宋体" w:cs="宋体"/>
                <w:i w:val="0"/>
                <w:iCs w:val="0"/>
                <w:color w:val="auto"/>
                <w:kern w:val="0"/>
                <w:sz w:val="24"/>
                <w:szCs w:val="24"/>
                <w:highlight w:val="none"/>
                <w:u w:val="none"/>
                <w:lang w:val="en-US" w:eastAsia="zh-CN" w:bidi="ar"/>
              </w:rPr>
              <w:t>穿着救生衣的人员在水中处于静平衡状态时,救生衣上的逆反光材料露出水面的面积应不小200cm</w:t>
            </w:r>
            <w:r>
              <w:rPr>
                <w:rFonts w:hint="eastAsia" w:ascii="宋体" w:hAnsi="宋体" w:eastAsia="宋体" w:cs="宋体"/>
                <w:i w:val="0"/>
                <w:iCs w:val="0"/>
                <w:color w:val="auto"/>
                <w:kern w:val="0"/>
                <w:sz w:val="24"/>
                <w:szCs w:val="24"/>
                <w:highlight w:val="none"/>
                <w:u w:val="none"/>
                <w:vertAlign w:val="superscript"/>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 xml:space="preserve"> 。两面穿着的救生衣,两面均应满足此要求。</w:t>
            </w:r>
          </w:p>
          <w:p w14:paraId="1DCAB1D9">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6.颜色：橙红色，配备救生哨</w:t>
            </w:r>
          </w:p>
          <w:p w14:paraId="33CE3A81">
            <w:pPr>
              <w:keepNext w:val="0"/>
              <w:keepLines w:val="0"/>
              <w:widowControl/>
              <w:numPr>
                <w:ilvl w:val="0"/>
                <w:numId w:val="0"/>
              </w:numPr>
              <w:suppressLineNumbers w:val="0"/>
              <w:jc w:val="both"/>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7.结构：卡扣式快速系固，无尖角、无毛刺。</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DBC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9110">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150</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4C06">
            <w:pPr>
              <w:jc w:val="center"/>
              <w:rPr>
                <w:rFonts w:hint="eastAsia" w:ascii="宋体" w:hAnsi="宋体" w:eastAsia="宋体" w:cs="宋体"/>
                <w:i w:val="0"/>
                <w:iCs w:val="0"/>
                <w:color w:val="auto"/>
                <w:sz w:val="24"/>
                <w:szCs w:val="24"/>
                <w:u w:val="none"/>
              </w:rPr>
            </w:pPr>
          </w:p>
        </w:tc>
      </w:tr>
      <w:tr w14:paraId="61855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831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铅丝笼</w:t>
            </w:r>
          </w:p>
        </w:tc>
        <w:tc>
          <w:tcPr>
            <w:tcW w:w="8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588F">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1.结构：双绞合六边形网片，机器编织</w:t>
            </w:r>
          </w:p>
          <w:p w14:paraId="2881E35F">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2.网孔：15cm×15cm（或12cm×15cm），偏差≤±2cm</w:t>
            </w:r>
          </w:p>
          <w:p w14:paraId="27DCF14D">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3.钢丝：</w:t>
            </w:r>
          </w:p>
          <w:p w14:paraId="1452B73A">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网丝：φ3.0mm（±0.05mm），</w:t>
            </w:r>
            <w:r>
              <w:rPr>
                <w:rFonts w:hint="eastAsia" w:ascii="宋体" w:hAnsi="宋体" w:eastAsia="宋体" w:cs="宋体"/>
                <w:i w:val="0"/>
                <w:iCs w:val="0"/>
                <w:color w:val="auto"/>
                <w:kern w:val="0"/>
                <w:sz w:val="24"/>
                <w:szCs w:val="24"/>
                <w:highlight w:val="none"/>
                <w:u w:val="none"/>
                <w:lang w:val="en-US" w:eastAsia="zh-CN" w:bidi="ar"/>
              </w:rPr>
              <w:t>抗拉350～550MPa，</w:t>
            </w:r>
            <w:r>
              <w:rPr>
                <w:rFonts w:hint="eastAsia" w:ascii="宋体" w:hAnsi="宋体" w:eastAsia="宋体" w:cs="宋体"/>
                <w:i w:val="0"/>
                <w:iCs w:val="0"/>
                <w:color w:val="auto"/>
                <w:kern w:val="0"/>
                <w:sz w:val="24"/>
                <w:szCs w:val="24"/>
                <w:u w:val="none"/>
                <w:lang w:val="en-US" w:eastAsia="zh-CN" w:bidi="ar"/>
              </w:rPr>
              <w:t>伸长率≥12%</w:t>
            </w:r>
          </w:p>
          <w:p w14:paraId="0286F398">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边丝：φ3.4mm（±0.05mm），比网丝粗0.4mm</w:t>
            </w:r>
          </w:p>
          <w:p w14:paraId="5BECAD2E">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绑丝：φ2.2mm（±0.05mm）</w:t>
            </w:r>
          </w:p>
          <w:p w14:paraId="5438DD84">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lang w:val="en-US" w:eastAsia="zh-CN" w:bidi="ar"/>
              </w:rPr>
              <w:t>4.</w:t>
            </w:r>
            <w:r>
              <w:rPr>
                <w:rFonts w:hint="eastAsia" w:ascii="宋体" w:hAnsi="宋体" w:eastAsia="宋体" w:cs="宋体"/>
                <w:i w:val="0"/>
                <w:iCs w:val="0"/>
                <w:color w:val="auto"/>
                <w:kern w:val="0"/>
                <w:sz w:val="24"/>
                <w:szCs w:val="24"/>
                <w:u w:val="none"/>
                <w:lang w:val="en-US" w:eastAsia="zh-CN" w:bidi="ar"/>
              </w:rPr>
              <w:t>镀锌：</w:t>
            </w:r>
            <w:r>
              <w:rPr>
                <w:rFonts w:hint="eastAsia" w:ascii="宋体" w:hAnsi="宋体" w:eastAsia="宋体" w:cs="宋体"/>
                <w:i w:val="0"/>
                <w:iCs w:val="0"/>
                <w:color w:val="auto"/>
                <w:kern w:val="0"/>
                <w:sz w:val="24"/>
                <w:szCs w:val="24"/>
                <w:highlight w:val="none"/>
                <w:u w:val="none"/>
                <w:lang w:val="en-US" w:eastAsia="zh-CN" w:bidi="ar"/>
              </w:rPr>
              <w:t>热镀锌≥245g/m²（或锌铝合金≥220g/m²），均匀无漏镀</w:t>
            </w:r>
          </w:p>
          <w:p w14:paraId="1CF9632D">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5.尺寸：2m×1m×1m（或按设计），允许偏差±2cm</w:t>
            </w:r>
          </w:p>
          <w:p w14:paraId="78D77CCD">
            <w:pPr>
              <w:keepNext w:val="0"/>
              <w:keepLines w:val="0"/>
              <w:widowControl/>
              <w:numPr>
                <w:ilvl w:val="0"/>
                <w:numId w:val="0"/>
              </w:numPr>
              <w:suppressLineNumbers w:val="0"/>
              <w:jc w:val="both"/>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6.连接：每平方米≥4个连接点，绑扎牢固。</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2D49">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772D">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4000</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4020">
            <w:pPr>
              <w:jc w:val="center"/>
              <w:rPr>
                <w:rFonts w:hint="default" w:ascii="宋体" w:hAnsi="宋体" w:eastAsia="宋体" w:cs="宋体"/>
                <w:i w:val="0"/>
                <w:iCs w:val="0"/>
                <w:color w:val="auto"/>
                <w:kern w:val="0"/>
                <w:sz w:val="24"/>
                <w:szCs w:val="24"/>
                <w:highlight w:val="yellow"/>
                <w:u w:val="none"/>
                <w:lang w:val="en-US" w:eastAsia="zh-CN" w:bidi="ar"/>
              </w:rPr>
            </w:pPr>
          </w:p>
        </w:tc>
      </w:tr>
    </w:tbl>
    <w:p w14:paraId="3A35165E">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宋体" w:hAnsi="宋体" w:eastAsia="宋体" w:cs="宋体"/>
          <w:b w:val="0"/>
          <w:bCs/>
          <w:color w:val="auto"/>
          <w:kern w:val="44"/>
          <w:sz w:val="28"/>
          <w:szCs w:val="18"/>
          <w:highlight w:val="none"/>
          <w:lang w:val="en-US" w:eastAsia="zh-CN" w:bidi="ar-SA"/>
        </w:rPr>
        <w:sectPr>
          <w:headerReference r:id="rId8" w:type="default"/>
          <w:footerReference r:id="rId9" w:type="default"/>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0F3CF0E3">
      <w:pPr>
        <w:spacing w:before="260" w:after="120" w:line="288" w:lineRule="auto"/>
        <w:ind w:left="0"/>
        <w:jc w:val="left"/>
        <w:outlineLvl w:val="3"/>
        <w:rPr>
          <w:rFonts w:hint="eastAsia" w:ascii="宋体" w:hAnsi="宋体" w:eastAsia="宋体" w:cs="宋体"/>
          <w:color w:val="auto"/>
          <w:sz w:val="21"/>
          <w:szCs w:val="21"/>
          <w:lang w:eastAsia="zh-CN"/>
        </w:rPr>
      </w:pPr>
      <w:bookmarkStart w:id="567" w:name="heading_3"/>
      <w:r>
        <w:rPr>
          <w:rFonts w:hint="eastAsia" w:ascii="宋体" w:hAnsi="宋体" w:eastAsia="宋体" w:cs="宋体"/>
          <w:b/>
          <w:color w:val="auto"/>
          <w:sz w:val="21"/>
          <w:szCs w:val="21"/>
          <w:lang w:val="en-US" w:eastAsia="zh-CN"/>
        </w:rPr>
        <w:t>一、</w:t>
      </w:r>
      <w:r>
        <w:rPr>
          <w:rFonts w:hint="eastAsia" w:ascii="宋体" w:hAnsi="宋体" w:eastAsia="宋体" w:cs="宋体"/>
          <w:b/>
          <w:color w:val="auto"/>
          <w:sz w:val="21"/>
          <w:szCs w:val="21"/>
        </w:rPr>
        <w:t>铁丝验收标准</w:t>
      </w:r>
      <w:bookmarkEnd w:id="567"/>
    </w:p>
    <w:p w14:paraId="088148DC">
      <w:pPr>
        <w:numPr>
          <w:ilvl w:val="0"/>
          <w:numId w:val="10"/>
        </w:numPr>
        <w:spacing w:before="120" w:after="120" w:line="288" w:lineRule="auto"/>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资料验收：提供</w:t>
      </w:r>
      <w:r>
        <w:rPr>
          <w:rFonts w:hint="eastAsia" w:ascii="宋体" w:hAnsi="宋体" w:eastAsia="宋体" w:cs="宋体"/>
          <w:b/>
          <w:color w:val="auto"/>
          <w:sz w:val="21"/>
          <w:szCs w:val="21"/>
        </w:rPr>
        <w:t>产品合格证、出厂检验报告、第三方CMA检测报告</w:t>
      </w:r>
      <w:r>
        <w:rPr>
          <w:rFonts w:hint="eastAsia" w:ascii="宋体" w:hAnsi="宋体" w:eastAsia="宋体" w:cs="宋体"/>
          <w:color w:val="auto"/>
          <w:sz w:val="21"/>
          <w:szCs w:val="21"/>
        </w:rPr>
        <w:t>（含丝径、抗拉、镀锌量）</w:t>
      </w:r>
    </w:p>
    <w:p w14:paraId="69523AF7">
      <w:pPr>
        <w:numPr>
          <w:ilvl w:val="0"/>
          <w:numId w:val="11"/>
        </w:numPr>
        <w:spacing w:before="120" w:after="120" w:line="288" w:lineRule="auto"/>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外观验收：无锈蚀、无毛刺、无死弯、包装完好</w:t>
      </w:r>
    </w:p>
    <w:p w14:paraId="16C21AA6">
      <w:pPr>
        <w:numPr>
          <w:ilvl w:val="0"/>
          <w:numId w:val="12"/>
        </w:numPr>
        <w:spacing w:before="120" w:after="120" w:line="288" w:lineRule="auto"/>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尺寸验收：丝径用千分尺测量，</w:t>
      </w:r>
      <w:r>
        <w:rPr>
          <w:rFonts w:hint="eastAsia" w:ascii="宋体" w:hAnsi="宋体" w:eastAsia="宋体" w:cs="宋体"/>
          <w:b/>
          <w:color w:val="auto"/>
          <w:sz w:val="21"/>
          <w:szCs w:val="21"/>
        </w:rPr>
        <w:t>偏差≤±0.07mm</w:t>
      </w:r>
    </w:p>
    <w:p w14:paraId="587EE02F">
      <w:pPr>
        <w:numPr>
          <w:ilvl w:val="0"/>
          <w:numId w:val="13"/>
        </w:numPr>
        <w:spacing w:before="120" w:after="120" w:line="288" w:lineRule="auto"/>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力学验收：抽样做</w:t>
      </w:r>
      <w:r>
        <w:rPr>
          <w:rFonts w:hint="eastAsia" w:ascii="宋体" w:hAnsi="宋体" w:eastAsia="宋体" w:cs="宋体"/>
          <w:b/>
          <w:color w:val="auto"/>
          <w:sz w:val="21"/>
          <w:szCs w:val="21"/>
        </w:rPr>
        <w:t>抗拉、弯曲、缠绕试验</w:t>
      </w:r>
      <w:r>
        <w:rPr>
          <w:rFonts w:hint="eastAsia" w:ascii="宋体" w:hAnsi="宋体" w:eastAsia="宋体" w:cs="宋体"/>
          <w:color w:val="auto"/>
          <w:sz w:val="21"/>
          <w:szCs w:val="21"/>
        </w:rPr>
        <w:t>，符合GB/T 343</w:t>
      </w:r>
    </w:p>
    <w:p w14:paraId="1A0A9ACC">
      <w:pPr>
        <w:numPr>
          <w:ilvl w:val="0"/>
          <w:numId w:val="14"/>
        </w:numPr>
        <w:spacing w:before="120" w:after="120" w:line="288" w:lineRule="auto"/>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镀锌验收：抽样测</w:t>
      </w:r>
      <w:r>
        <w:rPr>
          <w:rFonts w:hint="eastAsia" w:ascii="宋体" w:hAnsi="宋体" w:eastAsia="宋体" w:cs="宋体"/>
          <w:b/>
          <w:color w:val="auto"/>
          <w:sz w:val="21"/>
          <w:szCs w:val="21"/>
        </w:rPr>
        <w:t>镀锌层重量≥275g/m²</w:t>
      </w:r>
    </w:p>
    <w:p w14:paraId="1B386E42">
      <w:pPr>
        <w:numPr>
          <w:ilvl w:val="0"/>
          <w:numId w:val="15"/>
        </w:numPr>
        <w:spacing w:before="120" w:after="120" w:line="288" w:lineRule="auto"/>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数量验收：过磅称重，与合同数量一致</w:t>
      </w:r>
    </w:p>
    <w:p w14:paraId="62916708">
      <w:pPr>
        <w:spacing w:before="260" w:after="120" w:line="288" w:lineRule="auto"/>
        <w:ind w:left="0"/>
        <w:jc w:val="left"/>
        <w:outlineLvl w:val="3"/>
        <w:rPr>
          <w:rFonts w:hint="eastAsia" w:ascii="宋体" w:hAnsi="宋体" w:eastAsia="宋体" w:cs="宋体"/>
          <w:color w:val="auto"/>
          <w:sz w:val="21"/>
          <w:szCs w:val="21"/>
        </w:rPr>
      </w:pPr>
      <w:bookmarkStart w:id="568" w:name="heading_7"/>
      <w:r>
        <w:rPr>
          <w:rFonts w:hint="eastAsia" w:ascii="宋体" w:hAnsi="宋体" w:eastAsia="宋体" w:cs="宋体"/>
          <w:b/>
          <w:color w:val="auto"/>
          <w:sz w:val="21"/>
          <w:szCs w:val="21"/>
          <w:lang w:val="en-US" w:eastAsia="zh-CN"/>
        </w:rPr>
        <w:t>二、</w:t>
      </w:r>
      <w:r>
        <w:rPr>
          <w:rFonts w:hint="eastAsia" w:ascii="宋体" w:hAnsi="宋体" w:eastAsia="宋体" w:cs="宋体"/>
          <w:b/>
          <w:color w:val="auto"/>
          <w:sz w:val="21"/>
          <w:szCs w:val="21"/>
        </w:rPr>
        <w:t>编织袋验收标准</w:t>
      </w:r>
      <w:bookmarkEnd w:id="568"/>
    </w:p>
    <w:p w14:paraId="0A4F92E7">
      <w:pPr>
        <w:numPr>
          <w:ilvl w:val="0"/>
          <w:numId w:val="16"/>
        </w:numPr>
        <w:spacing w:before="120" w:after="120" w:line="288" w:lineRule="auto"/>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资料验收：</w:t>
      </w:r>
      <w:r>
        <w:rPr>
          <w:rFonts w:hint="eastAsia" w:ascii="宋体" w:hAnsi="宋体" w:eastAsia="宋体" w:cs="宋体"/>
          <w:b/>
          <w:color w:val="auto"/>
          <w:sz w:val="21"/>
          <w:szCs w:val="21"/>
        </w:rPr>
        <w:t>合格证、出厂检验报告、第三方检测报告</w:t>
      </w:r>
      <w:r>
        <w:rPr>
          <w:rFonts w:hint="eastAsia" w:ascii="宋体" w:hAnsi="宋体" w:eastAsia="宋体" w:cs="宋体"/>
          <w:color w:val="auto"/>
          <w:sz w:val="21"/>
          <w:szCs w:val="21"/>
        </w:rPr>
        <w:t>（拉伸、克重、密度）</w:t>
      </w:r>
    </w:p>
    <w:p w14:paraId="1CF434E1">
      <w:pPr>
        <w:numPr>
          <w:ilvl w:val="0"/>
          <w:numId w:val="17"/>
        </w:numPr>
        <w:spacing w:before="120" w:after="120" w:line="288" w:lineRule="auto"/>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外观验收：平整、无破损、无污渍、无脱丝、印刷清晰（如需）</w:t>
      </w:r>
    </w:p>
    <w:p w14:paraId="12320C7F">
      <w:pPr>
        <w:numPr>
          <w:ilvl w:val="0"/>
          <w:numId w:val="18"/>
        </w:numPr>
        <w:spacing w:before="120" w:after="120" w:line="288" w:lineRule="auto"/>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尺寸验收：抽样测量长宽，</w:t>
      </w:r>
      <w:r>
        <w:rPr>
          <w:rFonts w:hint="eastAsia" w:ascii="宋体" w:hAnsi="宋体" w:eastAsia="宋体" w:cs="宋体"/>
          <w:b/>
          <w:color w:val="auto"/>
          <w:sz w:val="21"/>
          <w:szCs w:val="21"/>
        </w:rPr>
        <w:t>偏差≤±3cm</w:t>
      </w:r>
    </w:p>
    <w:p w14:paraId="47DD1A3C">
      <w:pPr>
        <w:numPr>
          <w:ilvl w:val="0"/>
          <w:numId w:val="19"/>
        </w:numPr>
        <w:spacing w:before="120" w:after="120" w:line="288" w:lineRule="auto"/>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克重验收：抽样称重，</w:t>
      </w:r>
      <w:r>
        <w:rPr>
          <w:rFonts w:hint="eastAsia" w:ascii="宋体" w:hAnsi="宋体" w:eastAsia="宋体" w:cs="宋体"/>
          <w:b/>
          <w:color w:val="auto"/>
          <w:sz w:val="21"/>
          <w:szCs w:val="21"/>
        </w:rPr>
        <w:t>≥80g/m²</w:t>
      </w:r>
    </w:p>
    <w:p w14:paraId="3F21A9D2">
      <w:pPr>
        <w:numPr>
          <w:ilvl w:val="0"/>
          <w:numId w:val="20"/>
        </w:numPr>
        <w:spacing w:before="120" w:after="120" w:line="288" w:lineRule="auto"/>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力学验收：抽样做</w:t>
      </w:r>
      <w:r>
        <w:rPr>
          <w:rFonts w:hint="eastAsia" w:ascii="宋体" w:hAnsi="宋体" w:eastAsia="宋体" w:cs="宋体"/>
          <w:b/>
          <w:color w:val="auto"/>
          <w:sz w:val="21"/>
          <w:szCs w:val="21"/>
        </w:rPr>
        <w:t>拉伸试验</w:t>
      </w:r>
      <w:r>
        <w:rPr>
          <w:rFonts w:hint="eastAsia" w:ascii="宋体" w:hAnsi="宋体" w:eastAsia="宋体" w:cs="宋体"/>
          <w:color w:val="auto"/>
          <w:sz w:val="21"/>
          <w:szCs w:val="21"/>
        </w:rPr>
        <w:t>，符合GB/T 8946</w:t>
      </w:r>
    </w:p>
    <w:p w14:paraId="77A8C271">
      <w:pPr>
        <w:numPr>
          <w:ilvl w:val="0"/>
          <w:numId w:val="21"/>
        </w:numPr>
        <w:spacing w:before="120" w:after="120" w:line="288" w:lineRule="auto"/>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缝合验收：袋口、袋底缝合牢固，</w:t>
      </w:r>
      <w:r>
        <w:rPr>
          <w:rFonts w:hint="eastAsia" w:ascii="宋体" w:hAnsi="宋体" w:eastAsia="宋体" w:cs="宋体"/>
          <w:b/>
          <w:color w:val="auto"/>
          <w:sz w:val="21"/>
          <w:szCs w:val="21"/>
        </w:rPr>
        <w:t>无脱线、无漏缝</w:t>
      </w:r>
    </w:p>
    <w:p w14:paraId="40B4A9B5">
      <w:pPr>
        <w:numPr>
          <w:ilvl w:val="0"/>
          <w:numId w:val="22"/>
        </w:numPr>
        <w:spacing w:before="120" w:after="120" w:line="288" w:lineRule="auto"/>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数量验收：按条清点，与合同一致</w:t>
      </w:r>
    </w:p>
    <w:p w14:paraId="7EA69011">
      <w:pPr>
        <w:numPr>
          <w:ilvl w:val="0"/>
          <w:numId w:val="22"/>
        </w:numPr>
        <w:spacing w:before="120" w:after="120" w:line="288" w:lineRule="auto"/>
        <w:ind w:lef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编织袋联编写“</w:t>
      </w:r>
      <w:r>
        <w:rPr>
          <w:rFonts w:hint="eastAsia" w:ascii="宋体" w:hAnsi="宋体" w:eastAsia="宋体" w:cs="宋体"/>
          <w:b/>
          <w:bCs/>
          <w:color w:val="auto"/>
          <w:sz w:val="21"/>
          <w:szCs w:val="21"/>
          <w:lang w:val="en-US" w:eastAsia="zh-CN"/>
        </w:rPr>
        <w:t>莎车县水利局</w:t>
      </w:r>
      <w:r>
        <w:rPr>
          <w:rFonts w:hint="eastAsia" w:ascii="宋体" w:hAnsi="宋体" w:eastAsia="宋体" w:cs="宋体"/>
          <w:color w:val="auto"/>
          <w:sz w:val="21"/>
          <w:szCs w:val="21"/>
          <w:lang w:val="en-US" w:eastAsia="zh-CN"/>
        </w:rPr>
        <w:t>”六个字。</w:t>
      </w:r>
    </w:p>
    <w:p w14:paraId="1EF06089">
      <w:pPr>
        <w:spacing w:before="260" w:after="120" w:line="288" w:lineRule="auto"/>
        <w:ind w:left="0"/>
        <w:jc w:val="left"/>
        <w:outlineLvl w:val="3"/>
        <w:rPr>
          <w:rFonts w:hint="eastAsia" w:ascii="宋体" w:hAnsi="宋体" w:eastAsia="宋体" w:cs="宋体"/>
          <w:color w:val="auto"/>
          <w:sz w:val="21"/>
          <w:szCs w:val="21"/>
        </w:rPr>
      </w:pPr>
      <w:bookmarkStart w:id="569" w:name="heading_11"/>
      <w:r>
        <w:rPr>
          <w:rFonts w:hint="eastAsia" w:ascii="宋体" w:hAnsi="宋体" w:eastAsia="宋体" w:cs="宋体"/>
          <w:b/>
          <w:color w:val="auto"/>
          <w:sz w:val="21"/>
          <w:szCs w:val="21"/>
          <w:lang w:val="en-US" w:eastAsia="zh-CN"/>
        </w:rPr>
        <w:t>三、</w:t>
      </w:r>
      <w:r>
        <w:rPr>
          <w:rFonts w:hint="eastAsia" w:ascii="宋体" w:hAnsi="宋体" w:eastAsia="宋体" w:cs="宋体"/>
          <w:b/>
          <w:color w:val="auto"/>
          <w:sz w:val="21"/>
          <w:szCs w:val="21"/>
        </w:rPr>
        <w:t>救生衣验收标准</w:t>
      </w:r>
      <w:bookmarkEnd w:id="569"/>
    </w:p>
    <w:p w14:paraId="2711199C">
      <w:pPr>
        <w:numPr>
          <w:ilvl w:val="0"/>
          <w:numId w:val="23"/>
        </w:numPr>
        <w:spacing w:before="120" w:after="120" w:line="288" w:lineRule="auto"/>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资料验收：</w:t>
      </w:r>
      <w:r>
        <w:rPr>
          <w:rFonts w:hint="eastAsia" w:ascii="宋体" w:hAnsi="宋体" w:eastAsia="宋体" w:cs="宋体"/>
          <w:b/>
          <w:color w:val="auto"/>
          <w:sz w:val="21"/>
          <w:szCs w:val="21"/>
        </w:rPr>
        <w:t>合格证、型式检验报告、CCS认证/第三方CMA报告</w:t>
      </w:r>
    </w:p>
    <w:p w14:paraId="2B8B7D3C">
      <w:pPr>
        <w:numPr>
          <w:ilvl w:val="0"/>
          <w:numId w:val="24"/>
        </w:numPr>
        <w:spacing w:before="120" w:after="120" w:line="288" w:lineRule="auto"/>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外观验收：颜色均匀、无破损、缝线牢固（≥16针/5cm）、反光带完好</w:t>
      </w:r>
    </w:p>
    <w:p w14:paraId="697A2DA7">
      <w:pPr>
        <w:numPr>
          <w:ilvl w:val="0"/>
          <w:numId w:val="25"/>
        </w:numPr>
        <w:spacing w:before="120" w:after="120" w:line="288" w:lineRule="auto"/>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浮力验收：抽样浸水24h，</w:t>
      </w:r>
      <w:r>
        <w:rPr>
          <w:rFonts w:hint="eastAsia" w:ascii="宋体" w:hAnsi="宋体" w:eastAsia="宋体" w:cs="宋体"/>
          <w:b/>
          <w:color w:val="auto"/>
          <w:sz w:val="21"/>
          <w:szCs w:val="21"/>
        </w:rPr>
        <w:t>浮力≥74N</w:t>
      </w:r>
    </w:p>
    <w:p w14:paraId="4E3C20CA">
      <w:pPr>
        <w:numPr>
          <w:ilvl w:val="0"/>
          <w:numId w:val="26"/>
        </w:numPr>
        <w:spacing w:before="120" w:after="120" w:line="288" w:lineRule="auto"/>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强度验收：面料、缚带、扣具</w:t>
      </w:r>
      <w:r>
        <w:rPr>
          <w:rFonts w:hint="eastAsia" w:ascii="宋体" w:hAnsi="宋体" w:eastAsia="宋体" w:cs="宋体"/>
          <w:b/>
          <w:color w:val="auto"/>
          <w:sz w:val="21"/>
          <w:szCs w:val="21"/>
        </w:rPr>
        <w:t>抗拉试验合格</w:t>
      </w:r>
    </w:p>
    <w:p w14:paraId="79624576">
      <w:pPr>
        <w:numPr>
          <w:ilvl w:val="0"/>
          <w:numId w:val="27"/>
        </w:numPr>
        <w:spacing w:before="120" w:after="120" w:line="288" w:lineRule="auto"/>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配件验收：救生哨、反光带</w:t>
      </w:r>
      <w:r>
        <w:rPr>
          <w:rFonts w:hint="eastAsia" w:ascii="宋体" w:hAnsi="宋体" w:eastAsia="宋体" w:cs="宋体"/>
          <w:b/>
          <w:color w:val="auto"/>
          <w:sz w:val="21"/>
          <w:szCs w:val="21"/>
        </w:rPr>
        <w:t>齐全有效</w:t>
      </w:r>
    </w:p>
    <w:p w14:paraId="35224C1E">
      <w:pPr>
        <w:numPr>
          <w:ilvl w:val="0"/>
          <w:numId w:val="28"/>
        </w:numPr>
        <w:spacing w:before="120" w:after="120" w:line="288" w:lineRule="auto"/>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数量验收：按个清点，与合同一致</w:t>
      </w:r>
      <w:r>
        <w:rPr>
          <w:rFonts w:hint="eastAsia" w:ascii="宋体" w:hAnsi="宋体" w:eastAsia="宋体" w:cs="宋体"/>
          <w:color w:val="auto"/>
          <w:sz w:val="21"/>
          <w:szCs w:val="21"/>
          <w:lang w:eastAsia="zh-CN"/>
        </w:rPr>
        <w:t>。</w:t>
      </w:r>
    </w:p>
    <w:p w14:paraId="084F887C">
      <w:pPr>
        <w:spacing w:before="260" w:after="120" w:line="288" w:lineRule="auto"/>
        <w:ind w:left="0"/>
        <w:jc w:val="left"/>
        <w:outlineLvl w:val="3"/>
        <w:rPr>
          <w:rFonts w:hint="eastAsia" w:ascii="宋体" w:hAnsi="宋体" w:eastAsia="宋体" w:cs="宋体"/>
          <w:color w:val="auto"/>
          <w:sz w:val="21"/>
          <w:szCs w:val="21"/>
        </w:rPr>
      </w:pPr>
      <w:bookmarkStart w:id="570" w:name="heading_15"/>
      <w:r>
        <w:rPr>
          <w:rFonts w:hint="eastAsia" w:ascii="宋体" w:hAnsi="宋体" w:eastAsia="宋体" w:cs="宋体"/>
          <w:b/>
          <w:color w:val="auto"/>
          <w:sz w:val="21"/>
          <w:szCs w:val="21"/>
          <w:lang w:val="en-US" w:eastAsia="zh-CN"/>
        </w:rPr>
        <w:t>四、</w:t>
      </w:r>
      <w:r>
        <w:rPr>
          <w:rFonts w:hint="eastAsia" w:ascii="宋体" w:hAnsi="宋体" w:eastAsia="宋体" w:cs="宋体"/>
          <w:b/>
          <w:color w:val="auto"/>
          <w:sz w:val="21"/>
          <w:szCs w:val="21"/>
        </w:rPr>
        <w:t>铅丝笼验收标准</w:t>
      </w:r>
      <w:bookmarkEnd w:id="570"/>
    </w:p>
    <w:p w14:paraId="120EF858">
      <w:pPr>
        <w:numPr>
          <w:ilvl w:val="0"/>
          <w:numId w:val="29"/>
        </w:numPr>
        <w:spacing w:before="120" w:after="120" w:line="288" w:lineRule="auto"/>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资料验收：</w:t>
      </w:r>
      <w:r>
        <w:rPr>
          <w:rFonts w:hint="eastAsia" w:ascii="宋体" w:hAnsi="宋体" w:eastAsia="宋体" w:cs="宋体"/>
          <w:b/>
          <w:color w:val="auto"/>
          <w:sz w:val="21"/>
          <w:szCs w:val="21"/>
        </w:rPr>
        <w:t>合格证、出厂检验报告、第三方CMA检测报告</w:t>
      </w:r>
      <w:r>
        <w:rPr>
          <w:rFonts w:hint="eastAsia" w:ascii="宋体" w:hAnsi="宋体" w:eastAsia="宋体" w:cs="宋体"/>
          <w:color w:val="auto"/>
          <w:sz w:val="21"/>
          <w:szCs w:val="21"/>
        </w:rPr>
        <w:t>（丝径、抗拉、镀锌量）</w:t>
      </w:r>
    </w:p>
    <w:p w14:paraId="44F9E672">
      <w:pPr>
        <w:numPr>
          <w:ilvl w:val="0"/>
          <w:numId w:val="30"/>
        </w:numPr>
        <w:spacing w:before="120" w:after="120" w:line="288" w:lineRule="auto"/>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外观验收：网片平整、无锈蚀、无断丝、绞合紧密、无松动</w:t>
      </w:r>
    </w:p>
    <w:p w14:paraId="754B7588">
      <w:pPr>
        <w:numPr>
          <w:ilvl w:val="0"/>
          <w:numId w:val="31"/>
        </w:numPr>
        <w:spacing w:before="120" w:after="120" w:line="288" w:lineRule="auto"/>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尺寸验收：测量网孔、笼体尺寸，</w:t>
      </w:r>
      <w:r>
        <w:rPr>
          <w:rFonts w:hint="eastAsia" w:ascii="宋体" w:hAnsi="宋体" w:eastAsia="宋体" w:cs="宋体"/>
          <w:b/>
          <w:color w:val="auto"/>
          <w:sz w:val="21"/>
          <w:szCs w:val="21"/>
        </w:rPr>
        <w:t>偏差符合要求</w:t>
      </w:r>
    </w:p>
    <w:p w14:paraId="401C52EC">
      <w:pPr>
        <w:numPr>
          <w:ilvl w:val="0"/>
          <w:numId w:val="32"/>
        </w:numPr>
        <w:spacing w:before="120" w:after="120" w:line="288" w:lineRule="auto"/>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丝径验收：千分尺测网丝/边丝/绑丝，</w:t>
      </w:r>
      <w:r>
        <w:rPr>
          <w:rFonts w:hint="eastAsia" w:ascii="宋体" w:hAnsi="宋体" w:eastAsia="宋体" w:cs="宋体"/>
          <w:b/>
          <w:color w:val="auto"/>
          <w:sz w:val="21"/>
          <w:szCs w:val="21"/>
        </w:rPr>
        <w:t>偏差≤±0.05mm</w:t>
      </w:r>
    </w:p>
    <w:p w14:paraId="7FCD59F9">
      <w:pPr>
        <w:numPr>
          <w:ilvl w:val="0"/>
          <w:numId w:val="33"/>
        </w:numPr>
        <w:spacing w:before="120" w:after="120" w:line="288" w:lineRule="auto"/>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力学验收：抽样做</w:t>
      </w:r>
      <w:r>
        <w:rPr>
          <w:rFonts w:hint="eastAsia" w:ascii="宋体" w:hAnsi="宋体" w:eastAsia="宋体" w:cs="宋体"/>
          <w:b/>
          <w:color w:val="auto"/>
          <w:sz w:val="21"/>
          <w:szCs w:val="21"/>
        </w:rPr>
        <w:t>抗拉、弯曲试验</w:t>
      </w:r>
      <w:r>
        <w:rPr>
          <w:rFonts w:hint="eastAsia" w:ascii="宋体" w:hAnsi="宋体" w:eastAsia="宋体" w:cs="宋体"/>
          <w:color w:val="auto"/>
          <w:sz w:val="21"/>
          <w:szCs w:val="21"/>
        </w:rPr>
        <w:t>，符合YB/T 4190</w:t>
      </w:r>
    </w:p>
    <w:p w14:paraId="42A35C75">
      <w:pPr>
        <w:numPr>
          <w:ilvl w:val="0"/>
          <w:numId w:val="34"/>
        </w:numPr>
        <w:spacing w:before="120" w:after="120" w:line="288" w:lineRule="auto"/>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镀锌验收：抽样测</w:t>
      </w:r>
      <w:r>
        <w:rPr>
          <w:rFonts w:hint="eastAsia" w:ascii="宋体" w:hAnsi="宋体" w:eastAsia="宋体" w:cs="宋体"/>
          <w:b/>
          <w:color w:val="auto"/>
          <w:sz w:val="21"/>
          <w:szCs w:val="21"/>
        </w:rPr>
        <w:t>镀锌层重量≥245g/m²</w:t>
      </w:r>
    </w:p>
    <w:p w14:paraId="48C5093D">
      <w:pPr>
        <w:numPr>
          <w:ilvl w:val="0"/>
          <w:numId w:val="35"/>
        </w:numPr>
        <w:spacing w:before="120" w:after="120" w:line="288" w:lineRule="auto"/>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组装验收：连接点牢固，</w:t>
      </w:r>
      <w:r>
        <w:rPr>
          <w:rFonts w:hint="eastAsia" w:ascii="宋体" w:hAnsi="宋体" w:eastAsia="宋体" w:cs="宋体"/>
          <w:b/>
          <w:color w:val="auto"/>
          <w:sz w:val="21"/>
          <w:szCs w:val="21"/>
        </w:rPr>
        <w:t>无开焊、无脱绑</w:t>
      </w:r>
    </w:p>
    <w:p w14:paraId="487C1C99">
      <w:pPr>
        <w:numPr>
          <w:ilvl w:val="0"/>
          <w:numId w:val="36"/>
        </w:numPr>
        <w:spacing w:before="120" w:after="120" w:line="288" w:lineRule="auto"/>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数量验收：按套清点，与合同一致</w:t>
      </w:r>
    </w:p>
    <w:p w14:paraId="3DFECABB">
      <w:pPr>
        <w:spacing w:before="300" w:after="120" w:line="288" w:lineRule="auto"/>
        <w:ind w:left="0"/>
        <w:jc w:val="left"/>
        <w:outlineLvl w:val="2"/>
        <w:rPr>
          <w:rFonts w:hint="eastAsia" w:ascii="宋体" w:hAnsi="宋体" w:eastAsia="宋体" w:cs="宋体"/>
          <w:color w:val="auto"/>
          <w:sz w:val="21"/>
          <w:szCs w:val="21"/>
        </w:rPr>
      </w:pPr>
      <w:bookmarkStart w:id="571" w:name="heading_17"/>
      <w:r>
        <w:rPr>
          <w:rFonts w:hint="eastAsia" w:ascii="宋体" w:hAnsi="宋体" w:eastAsia="宋体" w:cs="宋体"/>
          <w:b/>
          <w:color w:val="auto"/>
          <w:sz w:val="21"/>
          <w:szCs w:val="21"/>
          <w:lang w:val="en-US" w:eastAsia="zh-CN"/>
        </w:rPr>
        <w:t>五</w:t>
      </w:r>
      <w:r>
        <w:rPr>
          <w:rFonts w:hint="eastAsia" w:ascii="宋体" w:hAnsi="宋体" w:eastAsia="宋体" w:cs="宋体"/>
          <w:b/>
          <w:color w:val="auto"/>
          <w:sz w:val="21"/>
          <w:szCs w:val="21"/>
        </w:rPr>
        <w:t>、验收流程与要求</w:t>
      </w:r>
      <w:bookmarkEnd w:id="571"/>
    </w:p>
    <w:p w14:paraId="3834BC08">
      <w:pPr>
        <w:numPr>
          <w:ilvl w:val="0"/>
          <w:numId w:val="37"/>
        </w:numPr>
        <w:spacing w:before="120" w:after="120" w:line="288" w:lineRule="auto"/>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成立</w:t>
      </w:r>
      <w:r>
        <w:rPr>
          <w:rFonts w:hint="eastAsia" w:ascii="宋体" w:hAnsi="宋体" w:eastAsia="宋体" w:cs="宋体"/>
          <w:b/>
          <w:color w:val="auto"/>
          <w:sz w:val="21"/>
          <w:szCs w:val="21"/>
        </w:rPr>
        <w:t>验收小组及委托第三方监测部门进行抽样监测</w:t>
      </w:r>
      <w:r>
        <w:rPr>
          <w:rFonts w:hint="eastAsia" w:ascii="宋体" w:hAnsi="宋体" w:eastAsia="宋体" w:cs="宋体"/>
          <w:color w:val="auto"/>
          <w:sz w:val="21"/>
          <w:szCs w:val="21"/>
        </w:rPr>
        <w:t>（采购人、使用部门、专家/第三方）</w:t>
      </w:r>
    </w:p>
    <w:p w14:paraId="6483B510">
      <w:pPr>
        <w:numPr>
          <w:ilvl w:val="0"/>
          <w:numId w:val="38"/>
        </w:numPr>
        <w:spacing w:before="120" w:after="120" w:line="288" w:lineRule="auto"/>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对照</w:t>
      </w:r>
      <w:r>
        <w:rPr>
          <w:rFonts w:hint="eastAsia" w:ascii="宋体" w:hAnsi="宋体" w:eastAsia="宋体" w:cs="宋体"/>
          <w:b/>
          <w:color w:val="auto"/>
          <w:sz w:val="21"/>
          <w:szCs w:val="21"/>
        </w:rPr>
        <w:t>采购合同、技术参数、标准</w:t>
      </w:r>
      <w:r>
        <w:rPr>
          <w:rFonts w:hint="eastAsia" w:ascii="宋体" w:hAnsi="宋体" w:eastAsia="宋体" w:cs="宋体"/>
          <w:color w:val="auto"/>
          <w:sz w:val="21"/>
          <w:szCs w:val="21"/>
        </w:rPr>
        <w:t>逐项验收</w:t>
      </w:r>
    </w:p>
    <w:p w14:paraId="5B2F797C">
      <w:pPr>
        <w:numPr>
          <w:ilvl w:val="0"/>
          <w:numId w:val="39"/>
        </w:numPr>
        <w:spacing w:before="120" w:after="120" w:line="288" w:lineRule="auto"/>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抽样比例：</w:t>
      </w:r>
      <w:r>
        <w:rPr>
          <w:rFonts w:hint="eastAsia" w:ascii="宋体" w:hAnsi="宋体" w:eastAsia="宋体" w:cs="宋体"/>
          <w:b/>
          <w:color w:val="auto"/>
          <w:sz w:val="21"/>
          <w:szCs w:val="21"/>
        </w:rPr>
        <w:t>≥5%</w:t>
      </w:r>
      <w:r>
        <w:rPr>
          <w:rFonts w:hint="eastAsia" w:ascii="宋体" w:hAnsi="宋体" w:eastAsia="宋体" w:cs="宋体"/>
          <w:color w:val="auto"/>
          <w:sz w:val="21"/>
          <w:szCs w:val="21"/>
        </w:rPr>
        <w:t>（重要物资≥10%），关键项全检</w:t>
      </w:r>
    </w:p>
    <w:p w14:paraId="6DA17E4A">
      <w:pPr>
        <w:numPr>
          <w:ilvl w:val="0"/>
          <w:numId w:val="40"/>
        </w:numPr>
        <w:spacing w:before="120" w:after="120" w:line="288" w:lineRule="auto"/>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验收及监测不合格：出具</w:t>
      </w:r>
      <w:r>
        <w:rPr>
          <w:rFonts w:hint="eastAsia" w:ascii="宋体" w:hAnsi="宋体" w:eastAsia="宋体" w:cs="宋体"/>
          <w:b/>
          <w:color w:val="auto"/>
          <w:sz w:val="21"/>
          <w:szCs w:val="21"/>
        </w:rPr>
        <w:t>整改通知书</w:t>
      </w:r>
      <w:r>
        <w:rPr>
          <w:rFonts w:hint="eastAsia" w:ascii="宋体" w:hAnsi="宋体" w:eastAsia="宋体" w:cs="宋体"/>
          <w:color w:val="auto"/>
          <w:sz w:val="21"/>
          <w:szCs w:val="21"/>
        </w:rPr>
        <w:t>，限期整改；整改仍不合格，</w:t>
      </w:r>
      <w:r>
        <w:rPr>
          <w:rFonts w:hint="eastAsia" w:ascii="宋体" w:hAnsi="宋体" w:eastAsia="宋体" w:cs="宋体"/>
          <w:b/>
          <w:color w:val="auto"/>
          <w:sz w:val="21"/>
          <w:szCs w:val="21"/>
        </w:rPr>
        <w:t>拒收、退货、索赔</w:t>
      </w:r>
    </w:p>
    <w:p w14:paraId="1DD6C5BF">
      <w:pPr>
        <w:numPr>
          <w:ilvl w:val="0"/>
          <w:numId w:val="41"/>
        </w:numPr>
        <w:spacing w:before="120" w:after="120" w:line="288" w:lineRule="auto"/>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验收合格：签署</w:t>
      </w:r>
      <w:r>
        <w:rPr>
          <w:rFonts w:hint="eastAsia" w:ascii="宋体" w:hAnsi="宋体" w:eastAsia="宋体" w:cs="宋体"/>
          <w:b/>
          <w:color w:val="auto"/>
          <w:sz w:val="21"/>
          <w:szCs w:val="21"/>
        </w:rPr>
        <w:t>验收报告</w:t>
      </w:r>
      <w:r>
        <w:rPr>
          <w:rFonts w:hint="eastAsia" w:ascii="宋体" w:hAnsi="宋体" w:eastAsia="宋体" w:cs="宋体"/>
          <w:color w:val="auto"/>
          <w:sz w:val="21"/>
          <w:szCs w:val="21"/>
        </w:rPr>
        <w:t>，作为付款依据</w:t>
      </w:r>
      <w:r>
        <w:rPr>
          <w:rFonts w:hint="eastAsia" w:ascii="宋体" w:hAnsi="宋体" w:eastAsia="宋体" w:cs="宋体"/>
          <w:color w:val="auto"/>
          <w:sz w:val="21"/>
          <w:szCs w:val="21"/>
          <w:lang w:eastAsia="zh-CN"/>
        </w:rPr>
        <w:t>。</w:t>
      </w:r>
    </w:p>
    <w:p w14:paraId="1555080A">
      <w:pPr>
        <w:numPr>
          <w:ilvl w:val="0"/>
          <w:numId w:val="42"/>
        </w:numPr>
        <w:spacing w:before="120" w:after="120" w:line="288" w:lineRule="auto"/>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验收资料</w:t>
      </w:r>
      <w:r>
        <w:rPr>
          <w:rFonts w:hint="eastAsia" w:ascii="宋体" w:hAnsi="宋体" w:eastAsia="宋体" w:cs="宋体"/>
          <w:b/>
          <w:color w:val="auto"/>
          <w:sz w:val="21"/>
          <w:szCs w:val="21"/>
        </w:rPr>
        <w:t>存档备查</w:t>
      </w:r>
      <w:r>
        <w:rPr>
          <w:rFonts w:hint="eastAsia" w:ascii="宋体" w:hAnsi="宋体" w:eastAsia="宋体" w:cs="宋体"/>
          <w:color w:val="auto"/>
          <w:sz w:val="21"/>
          <w:szCs w:val="21"/>
        </w:rPr>
        <w:t>（不少于15年）</w:t>
      </w:r>
      <w:r>
        <w:rPr>
          <w:rFonts w:hint="eastAsia" w:ascii="宋体" w:hAnsi="宋体" w:eastAsia="宋体" w:cs="宋体"/>
          <w:color w:val="auto"/>
          <w:sz w:val="21"/>
          <w:szCs w:val="21"/>
          <w:lang w:eastAsia="zh-CN"/>
        </w:rPr>
        <w:t>。</w:t>
      </w:r>
    </w:p>
    <w:p w14:paraId="291520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1"/>
          <w:szCs w:val="24"/>
          <w:lang w:val="en-US" w:eastAsia="zh-CN"/>
        </w:rPr>
      </w:pPr>
      <w:r>
        <w:rPr>
          <w:rFonts w:hint="eastAsia" w:ascii="宋体" w:hAnsi="宋体" w:eastAsia="宋体" w:cs="宋体"/>
          <w:b/>
          <w:bCs w:val="0"/>
          <w:color w:val="auto"/>
          <w:kern w:val="44"/>
          <w:sz w:val="22"/>
          <w:szCs w:val="15"/>
          <w:highlight w:val="none"/>
          <w:lang w:val="en-US" w:eastAsia="zh-CN" w:bidi="ar-SA"/>
        </w:rPr>
        <w:t>二、商务要求</w:t>
      </w:r>
    </w:p>
    <w:p w14:paraId="73439B82">
      <w:pPr>
        <w:keepNext w:val="0"/>
        <w:keepLines w:val="0"/>
        <w:pageBreakBefore w:val="0"/>
        <w:widowControl w:val="0"/>
        <w:kinsoku/>
        <w:wordWrap/>
        <w:overflowPunct w:val="0"/>
        <w:topLinePunct/>
        <w:autoSpaceDE w:val="0"/>
        <w:bidi w:val="0"/>
        <w:snapToGrid/>
        <w:spacing w:line="360" w:lineRule="auto"/>
        <w:ind w:firstLine="420" w:firstLineChars="200"/>
        <w:jc w:val="both"/>
        <w:textAlignment w:val="auto"/>
        <w:rPr>
          <w:rFonts w:hint="eastAsia" w:ascii="宋体" w:hAnsi="宋体" w:eastAsia="宋体" w:cs="宋体"/>
          <w:b w:val="0"/>
          <w:bCs/>
          <w:color w:val="auto"/>
          <w:kern w:val="44"/>
          <w:sz w:val="21"/>
          <w:szCs w:val="13"/>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w:t>
      </w:r>
      <w:r>
        <w:rPr>
          <w:rFonts w:hint="eastAsia" w:ascii="宋体" w:hAnsi="宋体" w:eastAsia="宋体" w:cs="宋体"/>
          <w:b w:val="0"/>
          <w:bCs/>
          <w:color w:val="auto"/>
          <w:kern w:val="44"/>
          <w:sz w:val="21"/>
          <w:szCs w:val="13"/>
          <w:highlight w:val="none"/>
          <w:lang w:val="en-US" w:eastAsia="zh-CN" w:bidi="ar-SA"/>
        </w:rPr>
        <w:t>1.交付（实施）的时间（期限）：合同签订后，30天完成供货。</w:t>
      </w:r>
    </w:p>
    <w:p w14:paraId="189AFF51">
      <w:pPr>
        <w:keepNext w:val="0"/>
        <w:keepLines w:val="0"/>
        <w:pageBreakBefore w:val="0"/>
        <w:widowControl w:val="0"/>
        <w:kinsoku/>
        <w:wordWrap/>
        <w:overflowPunct w:val="0"/>
        <w:topLinePunct/>
        <w:autoSpaceDE w:val="0"/>
        <w:bidi w:val="0"/>
        <w:snapToGrid/>
        <w:spacing w:line="360" w:lineRule="auto"/>
        <w:ind w:firstLine="420" w:firstLineChars="200"/>
        <w:jc w:val="both"/>
        <w:textAlignment w:val="auto"/>
        <w:rPr>
          <w:rFonts w:hint="eastAsia" w:ascii="宋体" w:hAnsi="宋体" w:eastAsia="宋体" w:cs="宋体"/>
          <w:b w:val="0"/>
          <w:bCs/>
          <w:color w:val="auto"/>
          <w:kern w:val="44"/>
          <w:sz w:val="21"/>
          <w:szCs w:val="13"/>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w:t>
      </w:r>
      <w:r>
        <w:rPr>
          <w:rFonts w:hint="eastAsia" w:ascii="宋体" w:hAnsi="宋体" w:eastAsia="宋体" w:cs="宋体"/>
          <w:b w:val="0"/>
          <w:bCs/>
          <w:color w:val="auto"/>
          <w:kern w:val="44"/>
          <w:sz w:val="21"/>
          <w:szCs w:val="13"/>
          <w:highlight w:val="none"/>
          <w:lang w:val="en-US" w:eastAsia="zh-CN" w:bidi="ar-SA"/>
        </w:rPr>
        <w:t>2.交付地点（范围）：按照甲方指定地点。</w:t>
      </w:r>
    </w:p>
    <w:p w14:paraId="63CED40D">
      <w:pPr>
        <w:keepNext w:val="0"/>
        <w:keepLines w:val="0"/>
        <w:pageBreakBefore w:val="0"/>
        <w:widowControl w:val="0"/>
        <w:kinsoku/>
        <w:wordWrap/>
        <w:bidi w:val="0"/>
        <w:snapToGrid/>
        <w:spacing w:line="360" w:lineRule="auto"/>
        <w:ind w:firstLine="420" w:firstLineChars="200"/>
        <w:jc w:val="both"/>
        <w:textAlignment w:val="auto"/>
        <w:rPr>
          <w:rFonts w:hint="eastAsia" w:ascii="宋体" w:hAnsi="宋体" w:eastAsia="宋体" w:cs="宋体"/>
          <w:b w:val="0"/>
          <w:bCs/>
          <w:color w:val="auto"/>
          <w:kern w:val="44"/>
          <w:sz w:val="21"/>
          <w:szCs w:val="13"/>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w:t>
      </w:r>
      <w:r>
        <w:rPr>
          <w:rFonts w:hint="eastAsia" w:ascii="宋体" w:hAnsi="宋体" w:eastAsia="宋体" w:cs="宋体"/>
          <w:b w:val="0"/>
          <w:bCs/>
          <w:color w:val="auto"/>
          <w:kern w:val="44"/>
          <w:sz w:val="21"/>
          <w:szCs w:val="13"/>
          <w:highlight w:val="none"/>
          <w:lang w:val="en-US" w:eastAsia="zh-CN" w:bidi="ar-SA"/>
        </w:rPr>
        <w:t>3.付款方式：合同签订后支付30%的预付款，货物送至甲方指定地点再支付40%的合同款，通过验收后支付剩余30%的合同款。（具体已签订合同为准）。</w:t>
      </w:r>
    </w:p>
    <w:p w14:paraId="1C259A2C">
      <w:pPr>
        <w:keepNext w:val="0"/>
        <w:keepLines w:val="0"/>
        <w:pageBreakBefore w:val="0"/>
        <w:widowControl w:val="0"/>
        <w:kinsoku/>
        <w:wordWrap/>
        <w:bidi w:val="0"/>
        <w:snapToGrid/>
        <w:spacing w:line="360" w:lineRule="auto"/>
        <w:ind w:firstLine="420" w:firstLineChars="200"/>
        <w:jc w:val="both"/>
        <w:textAlignment w:val="auto"/>
        <w:rPr>
          <w:rFonts w:hint="eastAsia" w:ascii="宋体" w:hAnsi="宋体" w:eastAsia="宋体" w:cs="宋体"/>
          <w:b w:val="0"/>
          <w:bCs/>
          <w:color w:val="auto"/>
          <w:kern w:val="44"/>
          <w:sz w:val="21"/>
          <w:szCs w:val="13"/>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w:t>
      </w:r>
      <w:r>
        <w:rPr>
          <w:rFonts w:hint="eastAsia" w:ascii="宋体" w:hAnsi="宋体" w:eastAsia="宋体" w:cs="宋体"/>
          <w:b w:val="0"/>
          <w:bCs/>
          <w:color w:val="auto"/>
          <w:kern w:val="44"/>
          <w:sz w:val="21"/>
          <w:szCs w:val="13"/>
          <w:highlight w:val="none"/>
          <w:lang w:val="en-US" w:eastAsia="zh-CN" w:bidi="ar-SA"/>
        </w:rPr>
        <w:t>4.质保期：1年，在质保期内，出现的质量问题能及时得到解决。在货物质保期内，若配送的货物与投标⽂件不符的，由中标⼈在7天内⽆条件、⽆偿更换，所造成的经济损失概由中标⼈全部负责</w:t>
      </w:r>
      <w:r>
        <w:rPr>
          <w:rFonts w:hint="eastAsia" w:ascii="宋体" w:hAnsi="宋体" w:eastAsia="宋体" w:cs="宋体"/>
          <w:b/>
          <w:bCs w:val="0"/>
          <w:color w:val="auto"/>
          <w:kern w:val="44"/>
          <w:sz w:val="21"/>
          <w:szCs w:val="13"/>
          <w:highlight w:val="none"/>
          <w:lang w:val="en-US" w:eastAsia="zh-CN" w:bidi="ar-SA"/>
        </w:rPr>
        <w:t>（实质性要求）</w:t>
      </w:r>
    </w:p>
    <w:p w14:paraId="0E88A1CA">
      <w:pPr>
        <w:pStyle w:val="45"/>
        <w:keepNext w:val="0"/>
        <w:keepLines w:val="0"/>
        <w:pageBreakBefore w:val="0"/>
        <w:widowControl w:val="0"/>
        <w:kinsoku/>
        <w:wordWrap/>
        <w:bidi w:val="0"/>
        <w:snapToGrid/>
        <w:spacing w:line="360" w:lineRule="auto"/>
        <w:ind w:firstLine="420" w:firstLineChars="200"/>
        <w:jc w:val="both"/>
        <w:textAlignment w:val="auto"/>
        <w:rPr>
          <w:rFonts w:hint="default" w:hAnsi="宋体" w:eastAsia="宋体" w:cs="宋体"/>
          <w:b w:val="0"/>
          <w:bCs/>
          <w:color w:val="auto"/>
          <w:kern w:val="44"/>
          <w:sz w:val="21"/>
          <w:szCs w:val="13"/>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w:t>
      </w:r>
      <w:r>
        <w:rPr>
          <w:rFonts w:hint="eastAsia" w:hAnsi="宋体" w:eastAsia="宋体" w:cs="宋体"/>
          <w:b w:val="0"/>
          <w:bCs/>
          <w:color w:val="auto"/>
          <w:kern w:val="44"/>
          <w:sz w:val="21"/>
          <w:szCs w:val="13"/>
          <w:highlight w:val="none"/>
          <w:lang w:val="en-US" w:eastAsia="zh-CN" w:bidi="ar-SA"/>
        </w:rPr>
        <w:t>5.供应商对本项目货物质量响应采购文件规定的标准和要求，如未按照采购文件的规定提供货物或货物不达标，愿意接受采购人的处罚，并承担由此给采购人带来的一切损失，情节严重的可取消供应商的中标资格（提供货物质量保证书）</w:t>
      </w:r>
    </w:p>
    <w:p w14:paraId="5101A425">
      <w:pPr>
        <w:pStyle w:val="45"/>
        <w:keepNext w:val="0"/>
        <w:keepLines w:val="0"/>
        <w:pageBreakBefore w:val="0"/>
        <w:widowControl w:val="0"/>
        <w:kinsoku/>
        <w:wordWrap/>
        <w:bidi w:val="0"/>
        <w:snapToGrid/>
        <w:spacing w:line="360" w:lineRule="auto"/>
        <w:ind w:firstLine="420" w:firstLineChars="200"/>
        <w:jc w:val="both"/>
        <w:textAlignment w:val="auto"/>
        <w:rPr>
          <w:rFonts w:hint="eastAsia" w:ascii="宋体" w:hAnsi="宋体" w:eastAsia="宋体" w:cs="宋体"/>
          <w:b w:val="0"/>
          <w:bCs/>
          <w:color w:val="auto"/>
          <w:kern w:val="44"/>
          <w:sz w:val="21"/>
          <w:szCs w:val="13"/>
          <w:highlight w:val="none"/>
          <w:lang w:val="en-US" w:eastAsia="zh-CN" w:bidi="ar-SA"/>
        </w:rPr>
      </w:pPr>
      <w:r>
        <w:rPr>
          <w:rFonts w:hint="eastAsia" w:hAnsi="宋体" w:eastAsia="宋体" w:cs="宋体"/>
          <w:b w:val="0"/>
          <w:bCs/>
          <w:color w:val="auto"/>
          <w:kern w:val="44"/>
          <w:sz w:val="21"/>
          <w:szCs w:val="13"/>
          <w:highlight w:val="none"/>
          <w:lang w:val="en-US" w:eastAsia="zh-CN" w:bidi="ar-SA"/>
        </w:rPr>
        <w:t>6</w:t>
      </w:r>
      <w:r>
        <w:rPr>
          <w:rFonts w:hint="eastAsia" w:ascii="宋体" w:hAnsi="宋体" w:eastAsia="宋体" w:cs="宋体"/>
          <w:b w:val="0"/>
          <w:bCs/>
          <w:color w:val="auto"/>
          <w:kern w:val="44"/>
          <w:sz w:val="21"/>
          <w:szCs w:val="13"/>
          <w:highlight w:val="none"/>
          <w:lang w:val="en-US" w:eastAsia="zh-CN" w:bidi="ar-SA"/>
        </w:rPr>
        <w:t>.</w:t>
      </w:r>
      <w:r>
        <w:rPr>
          <w:rFonts w:hint="default" w:ascii="宋体" w:hAnsi="宋体" w:eastAsia="宋体" w:cs="宋体"/>
          <w:b w:val="0"/>
          <w:bCs/>
          <w:color w:val="auto"/>
          <w:kern w:val="44"/>
          <w:sz w:val="21"/>
          <w:szCs w:val="13"/>
          <w:highlight w:val="none"/>
          <w:lang w:val="en-US" w:eastAsia="zh-CN" w:bidi="ar-SA"/>
        </w:rPr>
        <w:t>验收、交付标准和⽅法</w:t>
      </w:r>
      <w:r>
        <w:rPr>
          <w:rFonts w:hint="eastAsia" w:ascii="宋体" w:hAnsi="宋体" w:eastAsia="宋体" w:cs="宋体"/>
          <w:b w:val="0"/>
          <w:bCs/>
          <w:color w:val="auto"/>
          <w:kern w:val="44"/>
          <w:sz w:val="21"/>
          <w:szCs w:val="13"/>
          <w:highlight w:val="none"/>
          <w:lang w:val="en-US" w:eastAsia="zh-CN" w:bidi="ar-SA"/>
        </w:rPr>
        <w:t>：按国家有关规定以及招标⽂件的技术和商务要求、中标⼈的投标⽂件与本合同约定标准进⾏验收；</w:t>
      </w:r>
    </w:p>
    <w:p w14:paraId="37543956">
      <w:pPr>
        <w:pStyle w:val="45"/>
        <w:keepNext w:val="0"/>
        <w:keepLines w:val="0"/>
        <w:pageBreakBefore w:val="0"/>
        <w:widowControl w:val="0"/>
        <w:kinsoku/>
        <w:wordWrap/>
        <w:bidi w:val="0"/>
        <w:snapToGrid/>
        <w:spacing w:line="360" w:lineRule="auto"/>
        <w:ind w:firstLine="420" w:firstLineChars="200"/>
        <w:jc w:val="both"/>
        <w:textAlignment w:val="auto"/>
        <w:rPr>
          <w:rFonts w:hint="default" w:ascii="宋体" w:hAnsi="宋体" w:eastAsia="宋体" w:cs="宋体"/>
          <w:b w:val="0"/>
          <w:bCs/>
          <w:color w:val="auto"/>
          <w:kern w:val="44"/>
          <w:sz w:val="21"/>
          <w:szCs w:val="13"/>
          <w:highlight w:val="none"/>
          <w:lang w:val="en-US" w:eastAsia="zh-CN" w:bidi="ar-SA"/>
        </w:rPr>
      </w:pPr>
      <w:r>
        <w:rPr>
          <w:rFonts w:hint="eastAsia" w:hAnsi="宋体" w:eastAsia="宋体" w:cs="宋体"/>
          <w:b w:val="0"/>
          <w:bCs/>
          <w:color w:val="auto"/>
          <w:kern w:val="44"/>
          <w:sz w:val="21"/>
          <w:szCs w:val="13"/>
          <w:highlight w:val="none"/>
          <w:lang w:val="en-US" w:eastAsia="zh-CN" w:bidi="ar-SA"/>
        </w:rPr>
        <w:t>7</w:t>
      </w:r>
      <w:r>
        <w:rPr>
          <w:rFonts w:hint="eastAsia" w:ascii="宋体" w:hAnsi="宋体" w:eastAsia="宋体" w:cs="宋体"/>
          <w:b w:val="0"/>
          <w:bCs/>
          <w:color w:val="auto"/>
          <w:kern w:val="44"/>
          <w:sz w:val="21"/>
          <w:szCs w:val="13"/>
          <w:highlight w:val="none"/>
          <w:lang w:val="en-US" w:eastAsia="zh-CN" w:bidi="ar-SA"/>
        </w:rPr>
        <w:t>.</w:t>
      </w:r>
      <w:r>
        <w:rPr>
          <w:rFonts w:hint="default" w:ascii="宋体" w:hAnsi="宋体" w:eastAsia="宋体" w:cs="宋体"/>
          <w:b w:val="0"/>
          <w:bCs/>
          <w:color w:val="auto"/>
          <w:kern w:val="44"/>
          <w:sz w:val="21"/>
          <w:szCs w:val="13"/>
          <w:highlight w:val="none"/>
          <w:lang w:val="en-US" w:eastAsia="zh-CN" w:bidi="ar-SA"/>
        </w:rPr>
        <w:t>违约责任与解决争议的⽅法</w:t>
      </w:r>
    </w:p>
    <w:p w14:paraId="664ED5B7">
      <w:pPr>
        <w:pStyle w:val="45"/>
        <w:keepNext w:val="0"/>
        <w:keepLines w:val="0"/>
        <w:pageBreakBefore w:val="0"/>
        <w:widowControl w:val="0"/>
        <w:kinsoku/>
        <w:wordWrap/>
        <w:bidi w:val="0"/>
        <w:snapToGrid/>
        <w:spacing w:line="360" w:lineRule="auto"/>
        <w:ind w:firstLine="420" w:firstLineChars="200"/>
        <w:jc w:val="both"/>
        <w:textAlignment w:val="auto"/>
        <w:rPr>
          <w:rFonts w:hint="default" w:ascii="宋体" w:hAnsi="宋体" w:eastAsia="宋体" w:cs="宋体"/>
          <w:b w:val="0"/>
          <w:bCs/>
          <w:color w:val="auto"/>
          <w:kern w:val="44"/>
          <w:sz w:val="21"/>
          <w:szCs w:val="13"/>
          <w:highlight w:val="none"/>
          <w:lang w:val="en-US" w:eastAsia="zh-CN" w:bidi="ar-SA"/>
        </w:rPr>
      </w:pPr>
      <w:r>
        <w:rPr>
          <w:rFonts w:hint="default" w:ascii="宋体" w:hAnsi="宋体" w:eastAsia="宋体" w:cs="宋体"/>
          <w:b w:val="0"/>
          <w:bCs/>
          <w:color w:val="auto"/>
          <w:kern w:val="44"/>
          <w:sz w:val="21"/>
          <w:szCs w:val="13"/>
          <w:highlight w:val="none"/>
          <w:lang w:val="en-US" w:eastAsia="zh-CN" w:bidi="ar-SA"/>
        </w:rPr>
        <w:t>（1）投标⼈必须遵守采购合同并执⾏合同中的各项规定，保证采购合同的正常履⾏。</w:t>
      </w:r>
    </w:p>
    <w:p w14:paraId="4B04D24E">
      <w:pPr>
        <w:pStyle w:val="45"/>
        <w:keepNext w:val="0"/>
        <w:keepLines w:val="0"/>
        <w:pageBreakBefore w:val="0"/>
        <w:widowControl w:val="0"/>
        <w:kinsoku/>
        <w:wordWrap/>
        <w:bidi w:val="0"/>
        <w:snapToGrid/>
        <w:spacing w:line="360" w:lineRule="auto"/>
        <w:jc w:val="both"/>
        <w:textAlignment w:val="auto"/>
        <w:rPr>
          <w:rFonts w:hint="default" w:ascii="宋体" w:hAnsi="宋体" w:eastAsia="宋体" w:cs="宋体"/>
          <w:b w:val="0"/>
          <w:bCs/>
          <w:color w:val="auto"/>
          <w:kern w:val="44"/>
          <w:sz w:val="21"/>
          <w:szCs w:val="13"/>
          <w:highlight w:val="none"/>
          <w:lang w:val="en-US" w:eastAsia="zh-CN" w:bidi="ar-SA"/>
        </w:rPr>
      </w:pPr>
      <w:r>
        <w:rPr>
          <w:rFonts w:hint="default" w:ascii="宋体" w:hAnsi="宋体" w:eastAsia="宋体" w:cs="宋体"/>
          <w:b w:val="0"/>
          <w:bCs/>
          <w:color w:val="auto"/>
          <w:kern w:val="44"/>
          <w:sz w:val="21"/>
          <w:szCs w:val="13"/>
          <w:highlight w:val="none"/>
          <w:lang w:val="en-US" w:eastAsia="zh-CN" w:bidi="ar-SA"/>
        </w:rPr>
        <w:t>（2）如因投标⼈⼯作⼈员在履⾏职务过程中的的疏忽、失职、过错等故意或者过失原因给采购⼈造成损失或侵害，包括但不限于采购⼈本⾝的财产损失、由此⽽导致的采购⼈对任何第三⽅的法律责任等，投标⼈对此均应承担全部的赔偿责任。</w:t>
      </w:r>
    </w:p>
    <w:p w14:paraId="17DCDE3C">
      <w:pPr>
        <w:pStyle w:val="45"/>
        <w:keepNext w:val="0"/>
        <w:keepLines w:val="0"/>
        <w:pageBreakBefore w:val="0"/>
        <w:widowControl w:val="0"/>
        <w:kinsoku/>
        <w:wordWrap/>
        <w:bidi w:val="0"/>
        <w:snapToGrid/>
        <w:spacing w:line="360" w:lineRule="auto"/>
        <w:jc w:val="both"/>
        <w:textAlignment w:val="auto"/>
        <w:rPr>
          <w:rFonts w:hint="default" w:ascii="宋体" w:hAnsi="宋体" w:eastAsia="宋体" w:cs="宋体"/>
          <w:color w:val="auto"/>
          <w:sz w:val="32"/>
          <w:szCs w:val="32"/>
          <w:highlight w:val="none"/>
          <w:u w:val="none"/>
          <w:lang w:val="en-US" w:eastAsia="zh-CN"/>
        </w:rPr>
      </w:pPr>
      <w:r>
        <w:rPr>
          <w:rFonts w:hint="default" w:ascii="宋体" w:hAnsi="宋体" w:eastAsia="宋体" w:cs="宋体"/>
          <w:b w:val="0"/>
          <w:bCs/>
          <w:color w:val="auto"/>
          <w:kern w:val="44"/>
          <w:sz w:val="21"/>
          <w:szCs w:val="13"/>
          <w:highlight w:val="none"/>
          <w:lang w:val="en-US" w:eastAsia="zh-CN" w:bidi="ar-SA"/>
        </w:rPr>
        <w:t>（3）解决争议的⽅法：合同履⾏期间,若双⽅发⽣争议，可协商或由有关部⻔调解解决，协商或调解不成的，向采购⼈所在地仲裁委员会申请仲裁或向采购⼈所在地⼈⺠法院提起诉讼。</w:t>
      </w:r>
    </w:p>
    <w:p w14:paraId="0B0ED6D0">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32"/>
          <w:szCs w:val="32"/>
          <w:highlight w:val="none"/>
          <w:u w:val="none"/>
          <w:lang w:val="en-US" w:eastAsia="zh-CN"/>
        </w:rPr>
      </w:pPr>
    </w:p>
    <w:p w14:paraId="3B79ACCA">
      <w:pPr>
        <w:pStyle w:val="45"/>
        <w:keepNext w:val="0"/>
        <w:keepLines w:val="0"/>
        <w:pageBreakBefore w:val="0"/>
        <w:widowControl w:val="0"/>
        <w:kinsoku/>
        <w:wordWrap/>
        <w:bidi w:val="0"/>
        <w:snapToGrid/>
        <w:spacing w:line="360" w:lineRule="auto"/>
        <w:jc w:val="both"/>
        <w:textAlignment w:val="auto"/>
        <w:rPr>
          <w:rFonts w:hint="default" w:ascii="宋体" w:hAnsi="宋体" w:eastAsia="宋体" w:cs="宋体"/>
          <w:b/>
          <w:bCs w:val="0"/>
          <w:color w:val="auto"/>
          <w:kern w:val="44"/>
          <w:sz w:val="21"/>
          <w:szCs w:val="13"/>
          <w:highlight w:val="none"/>
          <w:lang w:val="en-US" w:eastAsia="zh-CN" w:bidi="ar-SA"/>
        </w:rPr>
      </w:pPr>
      <w:r>
        <w:rPr>
          <w:rFonts w:hint="eastAsia" w:ascii="宋体" w:hAnsi="宋体" w:eastAsia="宋体" w:cs="宋体"/>
          <w:b/>
          <w:bCs w:val="0"/>
          <w:color w:val="auto"/>
          <w:kern w:val="44"/>
          <w:sz w:val="21"/>
          <w:szCs w:val="13"/>
          <w:highlight w:val="none"/>
          <w:lang w:val="en-US" w:eastAsia="zh-CN" w:bidi="ar-SA"/>
        </w:rPr>
        <w:t>注：标注★内容为实质性</w:t>
      </w:r>
      <w:r>
        <w:rPr>
          <w:rFonts w:hint="eastAsia" w:hAnsi="宋体" w:eastAsia="宋体" w:cs="宋体"/>
          <w:b/>
          <w:bCs w:val="0"/>
          <w:color w:val="auto"/>
          <w:kern w:val="44"/>
          <w:sz w:val="21"/>
          <w:szCs w:val="13"/>
          <w:highlight w:val="none"/>
          <w:lang w:val="en-US" w:eastAsia="zh-CN" w:bidi="ar-SA"/>
        </w:rPr>
        <w:t>条款</w:t>
      </w:r>
    </w:p>
    <w:p w14:paraId="0A5BA930">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32"/>
          <w:szCs w:val="32"/>
          <w:highlight w:val="none"/>
          <w:u w:val="none"/>
          <w:lang w:val="en-US" w:eastAsia="zh-CN"/>
        </w:rPr>
      </w:pPr>
    </w:p>
    <w:p w14:paraId="214D9ACA">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32"/>
          <w:szCs w:val="32"/>
          <w:highlight w:val="none"/>
          <w:u w:val="none"/>
          <w:lang w:val="en-US" w:eastAsia="zh-CN"/>
        </w:rPr>
      </w:pPr>
    </w:p>
    <w:p w14:paraId="07470405">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32"/>
          <w:szCs w:val="32"/>
          <w:highlight w:val="none"/>
          <w:u w:val="none"/>
          <w:lang w:val="en-US" w:eastAsia="zh-CN"/>
        </w:rPr>
      </w:pPr>
    </w:p>
    <w:p w14:paraId="002508AF">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32"/>
          <w:szCs w:val="32"/>
          <w:highlight w:val="none"/>
          <w:u w:val="none"/>
          <w:lang w:val="en-US" w:eastAsia="zh-CN"/>
        </w:rPr>
      </w:pPr>
    </w:p>
    <w:p w14:paraId="5F81B6CF">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32"/>
          <w:szCs w:val="32"/>
          <w:highlight w:val="none"/>
          <w:u w:val="none"/>
          <w:lang w:val="en-US" w:eastAsia="zh-CN"/>
        </w:rPr>
      </w:pPr>
    </w:p>
    <w:p w14:paraId="11253D60">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32"/>
          <w:szCs w:val="32"/>
          <w:highlight w:val="none"/>
          <w:u w:val="none"/>
          <w:lang w:val="en-US" w:eastAsia="zh-CN"/>
        </w:rPr>
      </w:pPr>
    </w:p>
    <w:p w14:paraId="22E3D6C3">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32"/>
          <w:szCs w:val="32"/>
          <w:highlight w:val="none"/>
          <w:u w:val="none"/>
          <w:lang w:val="en-US" w:eastAsia="zh-CN"/>
        </w:rPr>
      </w:pPr>
    </w:p>
    <w:p w14:paraId="2FA637B3">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32"/>
          <w:szCs w:val="32"/>
          <w:highlight w:val="none"/>
          <w:u w:val="none"/>
          <w:lang w:val="en-US" w:eastAsia="zh-CN"/>
        </w:rPr>
      </w:pPr>
    </w:p>
    <w:p w14:paraId="7BBE3F91">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32"/>
          <w:szCs w:val="32"/>
          <w:highlight w:val="none"/>
          <w:u w:val="none"/>
          <w:lang w:val="en-US" w:eastAsia="zh-CN"/>
        </w:rPr>
      </w:pPr>
    </w:p>
    <w:p w14:paraId="32A4E6E6">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32"/>
          <w:szCs w:val="32"/>
          <w:highlight w:val="none"/>
          <w:u w:val="none"/>
          <w:lang w:val="en-US" w:eastAsia="zh-CN"/>
        </w:rPr>
      </w:pPr>
    </w:p>
    <w:p w14:paraId="2BAFA1EC">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32"/>
          <w:szCs w:val="32"/>
          <w:highlight w:val="none"/>
          <w:u w:val="none"/>
          <w:lang w:val="en-US" w:eastAsia="zh-CN"/>
        </w:rPr>
      </w:pPr>
    </w:p>
    <w:p w14:paraId="2FB35902">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32"/>
          <w:szCs w:val="32"/>
          <w:highlight w:val="none"/>
          <w:u w:val="none"/>
          <w:lang w:val="en-US" w:eastAsia="zh-CN"/>
        </w:rPr>
      </w:pPr>
    </w:p>
    <w:p w14:paraId="3D79C8AA">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32"/>
          <w:szCs w:val="32"/>
          <w:highlight w:val="none"/>
          <w:u w:val="none"/>
          <w:lang w:val="en-US" w:eastAsia="zh-CN"/>
        </w:rPr>
      </w:pPr>
    </w:p>
    <w:p w14:paraId="5AE46FD2">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32"/>
          <w:szCs w:val="32"/>
          <w:highlight w:val="none"/>
          <w:u w:val="none"/>
          <w:lang w:val="en-US" w:eastAsia="zh-CN"/>
        </w:rPr>
      </w:pPr>
    </w:p>
    <w:p w14:paraId="710AD792">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32"/>
          <w:szCs w:val="32"/>
          <w:highlight w:val="none"/>
          <w:u w:val="none"/>
          <w:lang w:val="en-US" w:eastAsia="zh-CN"/>
        </w:rPr>
      </w:pPr>
    </w:p>
    <w:p w14:paraId="09BB067C">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outlineLvl w:val="0"/>
        <w:rPr>
          <w:rFonts w:hint="default" w:ascii="宋体" w:hAnsi="宋体" w:eastAsia="宋体" w:cs="宋体"/>
          <w:color w:val="auto"/>
          <w:sz w:val="32"/>
          <w:szCs w:val="32"/>
          <w:highlight w:val="none"/>
          <w:u w:val="none"/>
          <w:lang w:val="en-US" w:eastAsia="zh-CN"/>
        </w:rPr>
      </w:pPr>
      <w:bookmarkStart w:id="572" w:name="_Toc21114"/>
      <w:bookmarkStart w:id="573" w:name="_Toc19928"/>
      <w:r>
        <w:rPr>
          <w:rFonts w:hint="eastAsia" w:ascii="宋体" w:hAnsi="宋体" w:eastAsia="宋体" w:cs="宋体"/>
          <w:b/>
          <w:bCs/>
          <w:color w:val="auto"/>
          <w:sz w:val="32"/>
          <w:szCs w:val="32"/>
          <w:highlight w:val="none"/>
          <w:u w:val="none"/>
          <w:lang w:val="en-US" w:eastAsia="zh-CN"/>
        </w:rPr>
        <w:t>第六章</w:t>
      </w:r>
      <w:r>
        <w:rPr>
          <w:rFonts w:hint="default" w:ascii="宋体" w:hAnsi="宋体" w:eastAsia="宋体" w:cs="宋体"/>
          <w:b/>
          <w:bCs/>
          <w:color w:val="auto"/>
          <w:sz w:val="32"/>
          <w:szCs w:val="32"/>
          <w:highlight w:val="none"/>
          <w:u w:val="none"/>
          <w:lang w:val="en-US" w:eastAsia="zh-CN"/>
        </w:rPr>
        <w:t xml:space="preserve"> 评审方法和标准</w:t>
      </w:r>
      <w:bookmarkEnd w:id="572"/>
      <w:bookmarkEnd w:id="573"/>
    </w:p>
    <w:p w14:paraId="40A6997A">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auto"/>
          <w:sz w:val="24"/>
          <w:szCs w:val="24"/>
          <w:highlight w:val="none"/>
          <w:u w:val="none"/>
          <w:lang w:val="en-US" w:eastAsia="zh-CN"/>
        </w:rPr>
      </w:pPr>
    </w:p>
    <w:p w14:paraId="0412FF0D">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本项目将按照招标文件第一章供应商须知中“五</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eastAsia="zh-CN"/>
        </w:rPr>
        <w:t>谈判开启及评审</w:t>
      </w:r>
      <w:r>
        <w:rPr>
          <w:rFonts w:hint="default" w:ascii="宋体" w:hAnsi="宋体" w:eastAsia="宋体" w:cs="宋体"/>
          <w:color w:val="auto"/>
          <w:sz w:val="24"/>
          <w:szCs w:val="24"/>
          <w:highlight w:val="none"/>
          <w:u w:val="none"/>
          <w:lang w:val="en-US" w:eastAsia="zh-CN"/>
        </w:rPr>
        <w:t>”、“六</w:t>
      </w:r>
      <w:r>
        <w:rPr>
          <w:rFonts w:hint="eastAsia" w:ascii="宋体" w:hAnsi="宋体" w:eastAsia="宋体" w:cs="宋体"/>
          <w:color w:val="auto"/>
          <w:sz w:val="24"/>
          <w:szCs w:val="24"/>
          <w:highlight w:val="none"/>
          <w:u w:val="none"/>
          <w:lang w:val="en-US" w:eastAsia="zh-CN"/>
        </w:rPr>
        <w:t xml:space="preserve">  </w:t>
      </w:r>
      <w:r>
        <w:rPr>
          <w:rFonts w:hint="default" w:ascii="宋体" w:hAnsi="宋体" w:eastAsia="宋体" w:cs="宋体"/>
          <w:color w:val="auto"/>
          <w:sz w:val="24"/>
          <w:szCs w:val="24"/>
          <w:highlight w:val="none"/>
          <w:u w:val="none"/>
          <w:lang w:val="en-US" w:eastAsia="zh-CN"/>
        </w:rPr>
        <w:t>确定中标”及本章的规定评标。</w:t>
      </w:r>
    </w:p>
    <w:p w14:paraId="6689463D">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注：1.谈判无效的情形：</w:t>
      </w:r>
    </w:p>
    <w:p w14:paraId="0E2C97C8">
      <w:pPr>
        <w:pageBreakBefore w:val="0"/>
        <w:widowControl w:val="0"/>
        <w:kinsoku/>
        <w:wordWrap/>
        <w:overflowPunct/>
        <w:topLinePunct w:val="0"/>
        <w:bidi w:val="0"/>
        <w:spacing w:line="360" w:lineRule="auto"/>
        <w:ind w:left="0" w:leftChars="0" w:firstLine="480" w:firstLineChars="200"/>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（1）单位负责人为同一人或者存在直接控股、管理关系的不同供应商</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color w:val="auto"/>
          <w:sz w:val="24"/>
          <w:szCs w:val="24"/>
          <w:highlight w:val="none"/>
        </w:rPr>
        <w:t>其</w:t>
      </w:r>
      <w:r>
        <w:rPr>
          <w:rFonts w:hint="eastAsia" w:ascii="宋体" w:hAnsi="宋体" w:eastAsia="宋体" w:cs="宋体"/>
          <w:b w:val="0"/>
          <w:bCs w:val="0"/>
          <w:color w:val="auto"/>
          <w:sz w:val="24"/>
          <w:szCs w:val="24"/>
          <w:highlight w:val="none"/>
          <w:lang w:val="en-US" w:eastAsia="zh-CN"/>
        </w:rPr>
        <w:t>谈判</w:t>
      </w:r>
      <w:r>
        <w:rPr>
          <w:rFonts w:hint="eastAsia" w:ascii="宋体" w:hAnsi="宋体" w:eastAsia="宋体" w:cs="宋体"/>
          <w:b w:val="0"/>
          <w:bCs w:val="0"/>
          <w:color w:val="auto"/>
          <w:sz w:val="24"/>
          <w:szCs w:val="24"/>
          <w:highlight w:val="none"/>
        </w:rPr>
        <w:t>将被认定为</w:t>
      </w:r>
      <w:r>
        <w:rPr>
          <w:rFonts w:hint="eastAsia" w:ascii="宋体" w:hAnsi="宋体" w:eastAsia="宋体" w:cs="宋体"/>
          <w:b/>
          <w:bCs/>
          <w:color w:val="auto"/>
          <w:sz w:val="24"/>
          <w:szCs w:val="24"/>
          <w:highlight w:val="none"/>
        </w:rPr>
        <w:t>无效</w:t>
      </w:r>
      <w:r>
        <w:rPr>
          <w:rFonts w:hint="eastAsia" w:ascii="宋体" w:hAnsi="宋体" w:eastAsia="宋体" w:cs="宋体"/>
          <w:color w:val="auto"/>
          <w:sz w:val="24"/>
          <w:szCs w:val="24"/>
          <w:highlight w:val="none"/>
        </w:rPr>
        <w:t>。</w:t>
      </w:r>
    </w:p>
    <w:p w14:paraId="7BFD6895">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（2）为本项目提供过整体设计、规范编制或者项目管理、监理、检测等货物的供应商，不得再参加本项目上述货物以外的其他采购活动。否则其谈判将被认定为无效。</w:t>
      </w:r>
    </w:p>
    <w:p w14:paraId="2485BEFE">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供应商在谈判过程中不得向采购人提供、给予任何有价值的物品，影响其正常决策行为。一经发现，其将被认定为谈判无效。</w:t>
      </w:r>
    </w:p>
    <w:p w14:paraId="0D34CD4F">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（3）供应商报价超过谈判文件规定的预算金额或者分项、分包最高限价的，其谈判将被认定为谈判无效。</w:t>
      </w:r>
    </w:p>
    <w:p w14:paraId="3F0D46CF">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4）供应商应认真阅读谈判文件所有的事项、格式、条款和技术规范等。如供应商没有按照谈判文件要求提交全部资料，或者响应文件没有对谈判文件在各方面都做出实质性响应，可能导致其谈判将被认定为谈判无效。</w:t>
      </w:r>
    </w:p>
    <w:p w14:paraId="0DF70B04">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 xml:space="preserve"> （5）供应商应当对所投分包谈判文件中“</w:t>
      </w:r>
      <w:r>
        <w:rPr>
          <w:rFonts w:hint="eastAsia" w:ascii="宋体" w:hAnsi="宋体" w:eastAsia="宋体" w:cs="宋体"/>
          <w:color w:val="auto"/>
          <w:sz w:val="24"/>
          <w:szCs w:val="24"/>
          <w:highlight w:val="none"/>
          <w:u w:val="none"/>
          <w:lang w:val="en-US" w:eastAsia="zh-CN"/>
        </w:rPr>
        <w:t>货物</w:t>
      </w:r>
      <w:r>
        <w:rPr>
          <w:rFonts w:hint="default" w:ascii="宋体" w:hAnsi="宋体" w:eastAsia="宋体" w:cs="宋体"/>
          <w:color w:val="auto"/>
          <w:sz w:val="24"/>
          <w:szCs w:val="24"/>
          <w:highlight w:val="none"/>
          <w:u w:val="none"/>
          <w:lang w:val="en-US" w:eastAsia="zh-CN"/>
        </w:rPr>
        <w:t>需求”所列的所有内容进行谈判，如仅响应某一包中的部分内容，其该包谈判将被认定为谈判无效。</w:t>
      </w:r>
    </w:p>
    <w:p w14:paraId="3110316B">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（6）供应商未按本须知第12.1和12.3条规定提交谈判保证金的，其谈判资格将被认定为谈判无效。</w:t>
      </w:r>
    </w:p>
    <w:p w14:paraId="316CEAAA">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7）所有磋商均以人民币报价。供应商的谈判报价应遵守《中华人民共和国价格法》。同时，根据《中华人民共和国政府采购法》第二条的规定，为保证公平竞争，如有货物主体部分的赠与行为，其谈判将被认定为谈判无效。</w:t>
      </w:r>
    </w:p>
    <w:p w14:paraId="0142419B">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（8）供应商所报的各分项报价单价在合同履行过程中是固定不变的，不得以任何理由予以变更。任何包含价格调整要求的谈判，其谈判将被认定为谈判无效。</w:t>
      </w:r>
    </w:p>
    <w:p w14:paraId="3AD5E965">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（9）谈判应在供应商须知资料表中规定时间内保持有效。谈判有效期不满足要求的谈判，其谈判将被认定为谈判无效。</w:t>
      </w:r>
    </w:p>
    <w:p w14:paraId="5535B62B">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（10）采购人或采购代理机构将在开标前1个工作日至磋商截止后1小时的期间内查询供应商的信用记录。供应商存在不良信用记录的，其谈判将被认定为谈判无效。</w:t>
      </w:r>
    </w:p>
    <w:p w14:paraId="7186ABAA">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11）总价金额与按单价汇总金额不一致的，以单价金额计算结果为准。同时出现两种以上不一致的，按照前款规定的顺序修正。修正后的报价按照第20.2条的规定经供应商确认后产生约束力，供应商不确认的，其谈判将被认定为谈判无效。</w:t>
      </w:r>
    </w:p>
    <w:p w14:paraId="4316AF42">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12）在比较与评价之前，根据本须知的规定，谈判小组要审查每份响应文件是否实质上响应了谈判文件的要求。实质上响应的谈判应该是与谈判文件要求的全部条款、条件和规格相符，没有重大偏离的谈判。对关键条款的偏离，将被认定为谈判无效。</w:t>
      </w:r>
    </w:p>
    <w:p w14:paraId="2983DC87">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（13）如发现下列情况之一的，其谈判将被认定为谈判无效：</w:t>
      </w:r>
    </w:p>
    <w:p w14:paraId="10BF7430">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①</w:t>
      </w:r>
      <w:r>
        <w:rPr>
          <w:rFonts w:hint="default" w:ascii="宋体" w:hAnsi="宋体" w:eastAsia="宋体" w:cs="宋体"/>
          <w:color w:val="auto"/>
          <w:sz w:val="24"/>
          <w:szCs w:val="24"/>
          <w:highlight w:val="none"/>
          <w:u w:val="none"/>
          <w:lang w:val="en-US" w:eastAsia="zh-CN"/>
        </w:rPr>
        <w:t>未按谈判文件规定的形式和金额提交谈判保证金的；</w:t>
      </w:r>
    </w:p>
    <w:p w14:paraId="64DAE47F">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②</w:t>
      </w:r>
      <w:r>
        <w:rPr>
          <w:rFonts w:hint="default" w:ascii="宋体" w:hAnsi="宋体" w:eastAsia="宋体" w:cs="宋体"/>
          <w:color w:val="auto"/>
          <w:sz w:val="24"/>
          <w:szCs w:val="24"/>
          <w:highlight w:val="none"/>
          <w:u w:val="none"/>
          <w:lang w:val="en-US" w:eastAsia="zh-CN"/>
        </w:rPr>
        <w:t>未按照谈判文件规定要求签署、盖章的；</w:t>
      </w:r>
    </w:p>
    <w:p w14:paraId="08EFE6CB">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③</w:t>
      </w:r>
      <w:r>
        <w:rPr>
          <w:rFonts w:hint="default" w:ascii="宋体" w:hAnsi="宋体" w:eastAsia="宋体" w:cs="宋体"/>
          <w:color w:val="auto"/>
          <w:sz w:val="24"/>
          <w:szCs w:val="24"/>
          <w:highlight w:val="none"/>
          <w:u w:val="none"/>
          <w:lang w:val="en-US" w:eastAsia="zh-CN"/>
        </w:rPr>
        <w:t>未满足谈判文件中技术条款的实质性要求；</w:t>
      </w:r>
    </w:p>
    <w:p w14:paraId="4982D573">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④</w:t>
      </w:r>
      <w:r>
        <w:rPr>
          <w:rFonts w:hint="default" w:ascii="宋体" w:hAnsi="宋体" w:eastAsia="宋体" w:cs="宋体"/>
          <w:color w:val="auto"/>
          <w:sz w:val="24"/>
          <w:szCs w:val="24"/>
          <w:highlight w:val="none"/>
          <w:u w:val="none"/>
          <w:lang w:val="en-US" w:eastAsia="zh-CN"/>
        </w:rPr>
        <w:t>与其他供应商串通谈判，或者与招标人串通谈判；</w:t>
      </w:r>
    </w:p>
    <w:p w14:paraId="6EB22A35">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⑤</w:t>
      </w:r>
      <w:r>
        <w:rPr>
          <w:rFonts w:hint="default" w:ascii="宋体" w:hAnsi="宋体" w:eastAsia="宋体" w:cs="宋体"/>
          <w:color w:val="auto"/>
          <w:sz w:val="24"/>
          <w:szCs w:val="24"/>
          <w:highlight w:val="none"/>
          <w:u w:val="none"/>
          <w:lang w:val="en-US" w:eastAsia="zh-CN"/>
        </w:rPr>
        <w:t>属于谈判文件规定的其他谈判无效情形；</w:t>
      </w:r>
    </w:p>
    <w:p w14:paraId="65F41876">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⑥</w:t>
      </w:r>
      <w:r>
        <w:rPr>
          <w:rFonts w:hint="default" w:ascii="宋体" w:hAnsi="宋体" w:eastAsia="宋体" w:cs="宋体"/>
          <w:color w:val="auto"/>
          <w:sz w:val="24"/>
          <w:szCs w:val="24"/>
          <w:highlight w:val="none"/>
          <w:u w:val="none"/>
          <w:lang w:val="en-US" w:eastAsia="zh-CN"/>
        </w:rPr>
        <w:t>谈判小组认为供应商的报价明显低于其他通过符合性检查供应商的报价，有可能影响履约的，且供应商未按照规定证明其报价合理性的；</w:t>
      </w:r>
    </w:p>
    <w:p w14:paraId="6AFC376E">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⑦</w:t>
      </w:r>
      <w:r>
        <w:rPr>
          <w:rFonts w:hint="default" w:ascii="宋体" w:hAnsi="宋体" w:eastAsia="宋体" w:cs="宋体"/>
          <w:color w:val="auto"/>
          <w:sz w:val="24"/>
          <w:szCs w:val="24"/>
          <w:highlight w:val="none"/>
          <w:u w:val="none"/>
          <w:lang w:val="en-US" w:eastAsia="zh-CN"/>
        </w:rPr>
        <w:t>响应文件含有采购人不能接受的附加条件的；</w:t>
      </w:r>
    </w:p>
    <w:p w14:paraId="21502A7D">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⑧</w:t>
      </w:r>
      <w:r>
        <w:rPr>
          <w:rFonts w:hint="default" w:ascii="宋体" w:hAnsi="宋体" w:eastAsia="宋体" w:cs="宋体"/>
          <w:color w:val="auto"/>
          <w:sz w:val="24"/>
          <w:szCs w:val="24"/>
          <w:highlight w:val="none"/>
          <w:u w:val="none"/>
          <w:lang w:val="en-US" w:eastAsia="zh-CN"/>
        </w:rPr>
        <w:t>不符合法规和谈判文件中规定的其他实质性要求的。</w:t>
      </w:r>
    </w:p>
    <w:p w14:paraId="2BBB55DA">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2.根据《政府采购促进中小企业发展管理办法》（财库[2020]46号）、《财政部司法部关于政府采购支持监狱企业发展有关问题的通知》（财库〔2014〕68号）和《三部门联合发布关于促进残疾人就业政府采购政策的通知》（财库〔2017〕141号）的规定，对满足价格扣除条件且在响应文件中提交了《中小企业声明函》、《残疾人福利性单位声明函》或省级以上监狱管理局、戒毒管理局（含新疆生产建设兵团）出具的属于监狱企业的证明文件的供应商，其报价扣除</w:t>
      </w:r>
      <w:r>
        <w:rPr>
          <w:rFonts w:hint="eastAsia" w:ascii="宋体" w:hAnsi="宋体" w:eastAsia="宋体" w:cs="宋体"/>
          <w:color w:val="auto"/>
          <w:sz w:val="24"/>
          <w:szCs w:val="24"/>
          <w:highlight w:val="none"/>
          <w:u w:val="single"/>
          <w:lang w:val="en-US" w:eastAsia="zh-CN"/>
        </w:rPr>
        <w:t xml:space="preserve"> / </w:t>
      </w:r>
      <w:r>
        <w:rPr>
          <w:rFonts w:hint="default" w:ascii="宋体" w:hAnsi="宋体" w:eastAsia="宋体" w:cs="宋体"/>
          <w:color w:val="auto"/>
          <w:sz w:val="24"/>
          <w:szCs w:val="24"/>
          <w:highlight w:val="none"/>
          <w:u w:val="none"/>
          <w:lang w:val="en-US" w:eastAsia="zh-CN"/>
        </w:rPr>
        <w:t>%后参与评审。对于同时属于小微企业、监狱企业或残疾人福利性单位的，不重复进行报价扣除。</w:t>
      </w:r>
      <w:r>
        <w:rPr>
          <w:rFonts w:hint="eastAsia" w:ascii="宋体" w:hAnsi="宋体" w:eastAsia="宋体" w:cs="宋体"/>
          <w:b/>
          <w:bCs/>
          <w:color w:val="auto"/>
          <w:sz w:val="24"/>
          <w:szCs w:val="24"/>
          <w:highlight w:val="none"/>
          <w:u w:val="none"/>
          <w:lang w:val="en-US" w:eastAsia="zh-CN"/>
        </w:rPr>
        <w:t>（本项目专门面向中小企业）</w:t>
      </w:r>
    </w:p>
    <w:p w14:paraId="359DBA2F">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lang w:val="en-US" w:eastAsia="zh-CN"/>
        </w:rPr>
        <w:t xml:space="preserve"> </w:t>
      </w:r>
      <w:r>
        <w:rPr>
          <w:rFonts w:hint="default" w:ascii="宋体" w:hAnsi="宋体" w:eastAsia="宋体" w:cs="宋体"/>
          <w:color w:val="auto"/>
          <w:sz w:val="24"/>
          <w:szCs w:val="24"/>
          <w:highlight w:val="none"/>
          <w:u w:val="none"/>
          <w:lang w:val="en-US" w:eastAsia="zh-CN"/>
        </w:rPr>
        <w:t>联合协议中约定，小型、微型企业和监狱企业的协议合同金额占到联合体协议合同总金额30%以上的，可给予联合体</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default" w:ascii="宋体" w:hAnsi="宋体" w:eastAsia="宋体" w:cs="宋体"/>
          <w:color w:val="auto"/>
          <w:sz w:val="24"/>
          <w:szCs w:val="24"/>
          <w:highlight w:val="none"/>
          <w:u w:val="none"/>
          <w:lang w:val="en-US" w:eastAsia="zh-CN"/>
        </w:rPr>
        <w:t>%的价格扣除。（本项目不适用）</w:t>
      </w:r>
    </w:p>
    <w:p w14:paraId="1F71FDDB">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联合体各方均为小型、微型企业和监狱企业的，联合体视同为小型、微型企业和监狱企业。</w:t>
      </w:r>
    </w:p>
    <w:p w14:paraId="78F7430D">
      <w:pPr>
        <w:pStyle w:val="22"/>
        <w:keepNext w:val="0"/>
        <w:keepLines w:val="0"/>
        <w:pageBreakBefore w:val="0"/>
        <w:widowControl w:val="0"/>
        <w:numPr>
          <w:ilvl w:val="0"/>
          <w:numId w:val="43"/>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供应商为提供货物在</w:t>
      </w:r>
      <w:r>
        <w:rPr>
          <w:rFonts w:hint="eastAsia" w:ascii="宋体" w:hAnsi="宋体" w:eastAsia="宋体" w:cs="宋体"/>
          <w:color w:val="auto"/>
          <w:sz w:val="24"/>
          <w:szCs w:val="24"/>
          <w:highlight w:val="none"/>
          <w:u w:val="none"/>
          <w:lang w:val="en-US" w:eastAsia="zh-CN"/>
        </w:rPr>
        <w:t>谈判</w:t>
      </w:r>
      <w:r>
        <w:rPr>
          <w:rFonts w:hint="default" w:ascii="宋体" w:hAnsi="宋体" w:eastAsia="宋体" w:cs="宋体"/>
          <w:color w:val="auto"/>
          <w:sz w:val="24"/>
          <w:szCs w:val="24"/>
          <w:highlight w:val="none"/>
          <w:u w:val="none"/>
          <w:lang w:val="en-US" w:eastAsia="zh-CN"/>
        </w:rPr>
        <w:t>中伴随</w:t>
      </w:r>
      <w:r>
        <w:rPr>
          <w:rFonts w:hint="eastAsia" w:ascii="宋体" w:hAnsi="宋体" w:eastAsia="宋体" w:cs="宋体"/>
          <w:color w:val="auto"/>
          <w:sz w:val="24"/>
          <w:szCs w:val="24"/>
          <w:highlight w:val="none"/>
          <w:u w:val="none"/>
          <w:lang w:val="en-US" w:eastAsia="zh-CN"/>
        </w:rPr>
        <w:t>谈判</w:t>
      </w:r>
      <w:r>
        <w:rPr>
          <w:rFonts w:hint="default" w:ascii="宋体" w:hAnsi="宋体" w:eastAsia="宋体" w:cs="宋体"/>
          <w:color w:val="auto"/>
          <w:sz w:val="24"/>
          <w:szCs w:val="24"/>
          <w:highlight w:val="none"/>
          <w:u w:val="none"/>
          <w:lang w:val="en-US" w:eastAsia="zh-CN"/>
        </w:rPr>
        <w:t>的产品如被列入财政部与国家主管部门颁发的节能产品目录或环境标志产品目录或无线局域网产品目录，应提供相关证明，在评标时予以优先采购，具体优惠措施为：</w:t>
      </w:r>
      <w:r>
        <w:rPr>
          <w:rFonts w:hint="eastAsia" w:ascii="宋体" w:hAnsi="宋体" w:eastAsia="宋体" w:cs="宋体"/>
          <w:color w:val="auto"/>
          <w:sz w:val="24"/>
          <w:szCs w:val="24"/>
          <w:highlight w:val="none"/>
          <w:u w:val="none"/>
          <w:lang w:val="en-US" w:eastAsia="zh-CN"/>
        </w:rPr>
        <w:t>/</w:t>
      </w:r>
    </w:p>
    <w:p w14:paraId="4DDCF9B0">
      <w:pPr>
        <w:pStyle w:val="22"/>
        <w:keepNext w:val="0"/>
        <w:keepLines w:val="0"/>
        <w:pageBreakBefore w:val="0"/>
        <w:widowControl w:val="0"/>
        <w:numPr>
          <w:ilvl w:val="0"/>
          <w:numId w:val="43"/>
        </w:numP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对创新产品或创新性企业的优惠措施为：</w:t>
      </w:r>
      <w:r>
        <w:rPr>
          <w:rFonts w:hint="eastAsia" w:ascii="宋体" w:hAnsi="宋体" w:eastAsia="宋体" w:cs="宋体"/>
          <w:color w:val="auto"/>
          <w:sz w:val="24"/>
          <w:szCs w:val="24"/>
          <w:highlight w:val="none"/>
          <w:u w:val="none"/>
          <w:lang w:val="en-US" w:eastAsia="zh-CN"/>
        </w:rPr>
        <w:t>/</w:t>
      </w:r>
      <w:r>
        <w:rPr>
          <w:rFonts w:hint="default" w:ascii="宋体" w:hAnsi="宋体" w:eastAsia="宋体" w:cs="宋体"/>
          <w:color w:val="auto"/>
          <w:sz w:val="24"/>
          <w:szCs w:val="24"/>
          <w:highlight w:val="none"/>
          <w:u w:val="none"/>
          <w:lang w:val="en-US" w:eastAsia="zh-CN"/>
        </w:rPr>
        <w:t xml:space="preserve">      </w:t>
      </w:r>
    </w:p>
    <w:p w14:paraId="679D463B">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6. </w:t>
      </w:r>
      <w:r>
        <w:rPr>
          <w:rFonts w:hint="default" w:ascii="宋体" w:hAnsi="宋体" w:eastAsia="宋体" w:cs="宋体"/>
          <w:color w:val="auto"/>
          <w:sz w:val="24"/>
          <w:szCs w:val="24"/>
          <w:highlight w:val="none"/>
          <w:u w:val="none"/>
          <w:lang w:val="en-US" w:eastAsia="zh-CN"/>
        </w:rPr>
        <w:t>报价相同的处理方式：</w:t>
      </w:r>
    </w:p>
    <w:p w14:paraId="0F1E9984">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采用最低评标价法的，评标结果按投标报价由低到高顺序排列。投标报价相同的并列。投标文件满足招标文件全部实质性要求且投标报价最低的投标人为排名第一的中标候选人。</w:t>
      </w:r>
    </w:p>
    <w:p w14:paraId="011DF67B">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left"/>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7.</w:t>
      </w:r>
      <w:r>
        <w:rPr>
          <w:rFonts w:hint="default" w:ascii="宋体" w:hAnsi="宋体" w:eastAsia="宋体" w:cs="宋体"/>
          <w:color w:val="auto"/>
          <w:sz w:val="24"/>
          <w:szCs w:val="24"/>
          <w:highlight w:val="none"/>
          <w:u w:val="none"/>
          <w:lang w:val="en-US" w:eastAsia="zh-CN"/>
        </w:rPr>
        <w:t xml:space="preserve">成交候选人并列时的处理方式：   </w:t>
      </w:r>
    </w:p>
    <w:p w14:paraId="5CFD3CC8">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采用最低评审办法：自收到评审报告之日起2个工作日内，在评审报告确定的三名成交候选人名单中按顺序确定成交人。招标文件未规定的，采取随机抽取的方式确定。</w:t>
      </w:r>
    </w:p>
    <w:p w14:paraId="4ABAD18F">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32"/>
          <w:szCs w:val="32"/>
          <w:highlight w:val="none"/>
          <w:u w:val="none"/>
          <w:lang w:val="en-US" w:eastAsia="zh-CN"/>
        </w:rPr>
      </w:pPr>
    </w:p>
    <w:p w14:paraId="3FF1BF86">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32"/>
          <w:szCs w:val="32"/>
          <w:highlight w:val="none"/>
          <w:u w:val="none"/>
          <w:lang w:val="en-US" w:eastAsia="zh-CN"/>
        </w:rPr>
      </w:pPr>
    </w:p>
    <w:p w14:paraId="7E40914A">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32"/>
          <w:szCs w:val="32"/>
          <w:highlight w:val="none"/>
          <w:u w:val="none"/>
          <w:lang w:val="en-US" w:eastAsia="zh-CN"/>
        </w:rPr>
      </w:pPr>
    </w:p>
    <w:p w14:paraId="51C5F488">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32"/>
          <w:szCs w:val="32"/>
          <w:highlight w:val="none"/>
          <w:u w:val="none"/>
          <w:lang w:val="en-US" w:eastAsia="zh-CN"/>
        </w:rPr>
      </w:pPr>
    </w:p>
    <w:p w14:paraId="283A49ED">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32"/>
          <w:szCs w:val="32"/>
          <w:highlight w:val="none"/>
          <w:u w:val="none"/>
          <w:lang w:val="en-US" w:eastAsia="zh-CN"/>
        </w:rPr>
      </w:pPr>
    </w:p>
    <w:p w14:paraId="533EB67E">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32"/>
          <w:szCs w:val="32"/>
          <w:highlight w:val="none"/>
          <w:u w:val="none"/>
          <w:lang w:val="en-US" w:eastAsia="zh-CN"/>
        </w:rPr>
      </w:pPr>
    </w:p>
    <w:p w14:paraId="48440652">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32"/>
          <w:szCs w:val="32"/>
          <w:highlight w:val="none"/>
          <w:u w:val="none"/>
          <w:lang w:val="en-US" w:eastAsia="zh-CN"/>
        </w:rPr>
      </w:pPr>
    </w:p>
    <w:p w14:paraId="4358C4B1">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32"/>
          <w:szCs w:val="32"/>
          <w:highlight w:val="none"/>
          <w:u w:val="none"/>
          <w:lang w:val="en-US" w:eastAsia="zh-CN"/>
        </w:rPr>
      </w:pPr>
    </w:p>
    <w:p w14:paraId="3B70A980">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32"/>
          <w:szCs w:val="32"/>
          <w:highlight w:val="none"/>
          <w:u w:val="none"/>
          <w:lang w:val="en-US" w:eastAsia="zh-CN"/>
        </w:rPr>
      </w:pPr>
    </w:p>
    <w:p w14:paraId="1E834AFA">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32"/>
          <w:szCs w:val="32"/>
          <w:highlight w:val="none"/>
          <w:u w:val="none"/>
          <w:lang w:val="en-US" w:eastAsia="zh-CN"/>
        </w:rPr>
      </w:pPr>
    </w:p>
    <w:p w14:paraId="611CB014">
      <w:pPr>
        <w:tabs>
          <w:tab w:val="left" w:pos="1445"/>
        </w:tabs>
        <w:spacing w:before="28" w:after="58"/>
        <w:ind w:left="159" w:right="0" w:firstLine="0"/>
        <w:jc w:val="center"/>
        <w:rPr>
          <w:rFonts w:hint="eastAsia" w:asciiTheme="minorEastAsia" w:hAnsiTheme="minorEastAsia" w:eastAsiaTheme="minorEastAsia" w:cstheme="minorEastAsia"/>
          <w:color w:val="auto"/>
          <w:sz w:val="32"/>
          <w:szCs w:val="32"/>
        </w:rPr>
      </w:pPr>
      <w:bookmarkStart w:id="574" w:name="_Toc1832"/>
      <w:bookmarkStart w:id="575" w:name="_Toc27265"/>
      <w:r>
        <w:rPr>
          <w:rFonts w:hint="eastAsia" w:asciiTheme="minorEastAsia" w:hAnsiTheme="minorEastAsia" w:eastAsiaTheme="minorEastAsia" w:cstheme="minorEastAsia"/>
          <w:color w:val="auto"/>
          <w:sz w:val="32"/>
          <w:szCs w:val="32"/>
        </w:rPr>
        <w:t>资格性审查表</w:t>
      </w:r>
    </w:p>
    <w:tbl>
      <w:tblPr>
        <w:tblStyle w:val="27"/>
        <w:tblW w:w="10840" w:type="dxa"/>
        <w:tblInd w:w="-13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7"/>
        <w:gridCol w:w="8263"/>
        <w:gridCol w:w="570"/>
        <w:gridCol w:w="640"/>
        <w:gridCol w:w="530"/>
      </w:tblGrid>
      <w:tr w14:paraId="0EB2B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7" w:type="dxa"/>
            <w:vMerge w:val="restart"/>
            <w:noWrap w:val="0"/>
            <w:vAlign w:val="center"/>
          </w:tcPr>
          <w:p w14:paraId="600DC1ED">
            <w:pPr>
              <w:pStyle w:val="71"/>
              <w:keepNext w:val="0"/>
              <w:keepLines w:val="0"/>
              <w:suppressLineNumbers w:val="0"/>
              <w:spacing w:before="248" w:beforeAutospacing="0" w:afterAutospacing="0" w:line="184" w:lineRule="auto"/>
              <w:ind w:right="214"/>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序号</w:t>
            </w:r>
          </w:p>
        </w:tc>
        <w:tc>
          <w:tcPr>
            <w:tcW w:w="8263" w:type="dxa"/>
            <w:vMerge w:val="restart"/>
            <w:noWrap w:val="0"/>
            <w:vAlign w:val="center"/>
          </w:tcPr>
          <w:p w14:paraId="3E83A0E4">
            <w:pPr>
              <w:pStyle w:val="71"/>
              <w:keepNext w:val="0"/>
              <w:keepLines w:val="0"/>
              <w:suppressLineNumbers w:val="0"/>
              <w:spacing w:before="1" w:beforeAutospacing="0" w:afterAutospacing="0"/>
              <w:ind w:right="-608" w:rightChars="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评审内容</w:t>
            </w:r>
          </w:p>
        </w:tc>
        <w:tc>
          <w:tcPr>
            <w:tcW w:w="1740" w:type="dxa"/>
            <w:gridSpan w:val="3"/>
            <w:noWrap w:val="0"/>
            <w:vAlign w:val="center"/>
          </w:tcPr>
          <w:p w14:paraId="56582B60">
            <w:pPr>
              <w:pStyle w:val="71"/>
              <w:keepNext w:val="0"/>
              <w:keepLines w:val="0"/>
              <w:suppressLineNumbers w:val="0"/>
              <w:tabs>
                <w:tab w:val="left" w:pos="220"/>
              </w:tabs>
              <w:spacing w:beforeAutospacing="0" w:afterAutospacing="0" w:line="320" w:lineRule="exact"/>
              <w:ind w:right="-37"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供应商</w:t>
            </w:r>
          </w:p>
        </w:tc>
      </w:tr>
      <w:tr w14:paraId="7F841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37" w:type="dxa"/>
            <w:vMerge w:val="continue"/>
            <w:tcBorders>
              <w:top w:val="nil"/>
            </w:tcBorders>
            <w:noWrap w:val="0"/>
            <w:vAlign w:val="center"/>
          </w:tcPr>
          <w:p w14:paraId="51704908">
            <w:pPr>
              <w:keepNext w:val="0"/>
              <w:keepLines w:val="0"/>
              <w:suppressLineNumbers w:val="0"/>
              <w:spacing w:beforeAutospacing="0" w:afterAutospacing="0"/>
              <w:jc w:val="center"/>
              <w:rPr>
                <w:rFonts w:hint="eastAsia" w:asciiTheme="minorEastAsia" w:hAnsiTheme="minorEastAsia" w:eastAsiaTheme="minorEastAsia" w:cstheme="minorEastAsia"/>
                <w:color w:val="auto"/>
                <w:sz w:val="24"/>
                <w:szCs w:val="24"/>
              </w:rPr>
            </w:pPr>
          </w:p>
        </w:tc>
        <w:tc>
          <w:tcPr>
            <w:tcW w:w="8263" w:type="dxa"/>
            <w:vMerge w:val="continue"/>
            <w:tcBorders>
              <w:top w:val="nil"/>
            </w:tcBorders>
            <w:noWrap w:val="0"/>
            <w:vAlign w:val="center"/>
          </w:tcPr>
          <w:p w14:paraId="4F1560E8">
            <w:pPr>
              <w:keepNext w:val="0"/>
              <w:keepLines w:val="0"/>
              <w:suppressLineNumbers w:val="0"/>
              <w:spacing w:beforeAutospacing="0" w:afterAutospacing="0"/>
              <w:jc w:val="center"/>
              <w:rPr>
                <w:rFonts w:hint="eastAsia" w:asciiTheme="minorEastAsia" w:hAnsiTheme="minorEastAsia" w:eastAsiaTheme="minorEastAsia" w:cstheme="minorEastAsia"/>
                <w:color w:val="auto"/>
                <w:sz w:val="24"/>
                <w:szCs w:val="24"/>
              </w:rPr>
            </w:pPr>
          </w:p>
        </w:tc>
        <w:tc>
          <w:tcPr>
            <w:tcW w:w="570" w:type="dxa"/>
            <w:noWrap w:val="0"/>
            <w:vAlign w:val="center"/>
          </w:tcPr>
          <w:p w14:paraId="296C410B">
            <w:pPr>
              <w:pStyle w:val="71"/>
              <w:keepNext w:val="0"/>
              <w:keepLines w:val="0"/>
              <w:suppressLineNumbers w:val="0"/>
              <w:spacing w:beforeAutospacing="0" w:afterAutospacing="0" w:line="392"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w:t>
            </w:r>
          </w:p>
          <w:p w14:paraId="66BF1CBC">
            <w:pPr>
              <w:pStyle w:val="71"/>
              <w:keepNext w:val="0"/>
              <w:keepLines w:val="0"/>
              <w:suppressLineNumbers w:val="0"/>
              <w:spacing w:beforeAutospacing="0" w:afterAutospacing="0" w:line="358"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合格</w:t>
            </w:r>
          </w:p>
        </w:tc>
        <w:tc>
          <w:tcPr>
            <w:tcW w:w="640" w:type="dxa"/>
            <w:noWrap w:val="0"/>
            <w:vAlign w:val="center"/>
          </w:tcPr>
          <w:p w14:paraId="5DB50EEB">
            <w:pPr>
              <w:pStyle w:val="71"/>
              <w:keepNext w:val="0"/>
              <w:keepLines w:val="0"/>
              <w:suppressLineNumbers w:val="0"/>
              <w:spacing w:beforeAutospacing="0" w:afterAutospacing="0" w:line="392"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w:t>
            </w:r>
          </w:p>
          <w:p w14:paraId="4EFC6036">
            <w:pPr>
              <w:pStyle w:val="71"/>
              <w:keepNext w:val="0"/>
              <w:keepLines w:val="0"/>
              <w:suppressLineNumbers w:val="0"/>
              <w:spacing w:beforeAutospacing="0" w:afterAutospacing="0" w:line="358"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合格</w:t>
            </w:r>
          </w:p>
        </w:tc>
        <w:tc>
          <w:tcPr>
            <w:tcW w:w="530" w:type="dxa"/>
            <w:noWrap w:val="0"/>
            <w:vAlign w:val="center"/>
          </w:tcPr>
          <w:p w14:paraId="6DB45B01">
            <w:pPr>
              <w:pStyle w:val="71"/>
              <w:keepNext w:val="0"/>
              <w:keepLines w:val="0"/>
              <w:suppressLineNumbers w:val="0"/>
              <w:spacing w:beforeAutospacing="0" w:afterAutospacing="0" w:line="392"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w:t>
            </w:r>
          </w:p>
          <w:p w14:paraId="244DEBA7">
            <w:pPr>
              <w:pStyle w:val="71"/>
              <w:keepNext w:val="0"/>
              <w:keepLines w:val="0"/>
              <w:suppressLineNumbers w:val="0"/>
              <w:spacing w:beforeAutospacing="0" w:afterAutospacing="0" w:line="358"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合格</w:t>
            </w:r>
          </w:p>
        </w:tc>
      </w:tr>
      <w:tr w14:paraId="5543E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37" w:type="dxa"/>
            <w:noWrap w:val="0"/>
            <w:vAlign w:val="center"/>
          </w:tcPr>
          <w:p w14:paraId="030F4298">
            <w:pPr>
              <w:pStyle w:val="71"/>
              <w:keepNext w:val="0"/>
              <w:keepLines w:val="0"/>
              <w:pageBreakBefore w:val="0"/>
              <w:widowControl w:val="0"/>
              <w:suppressLineNumbers w:val="0"/>
              <w:kinsoku/>
              <w:wordWrap/>
              <w:overflowPunct/>
              <w:topLinePunct w:val="0"/>
              <w:autoSpaceDE w:val="0"/>
              <w:autoSpaceDN w:val="0"/>
              <w:bidi w:val="0"/>
              <w:adjustRightInd/>
              <w:snapToGrid/>
              <w:spacing w:before="13" w:beforeAutospacing="0" w:afterAutospacing="0" w:line="240" w:lineRule="auto"/>
              <w:ind w:left="0" w:leftChars="0" w:right="94" w:rightChars="0"/>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1</w:t>
            </w:r>
          </w:p>
        </w:tc>
        <w:tc>
          <w:tcPr>
            <w:tcW w:w="8263" w:type="dxa"/>
            <w:noWrap w:val="0"/>
            <w:vAlign w:val="center"/>
          </w:tcPr>
          <w:p w14:paraId="50C7EC0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宋体" w:hAnsi="宋体" w:eastAsia="宋体" w:cs="宋体"/>
                <w:b w:val="0"/>
                <w:bCs w:val="0"/>
                <w:i w:val="0"/>
                <w:iCs w:val="0"/>
                <w:color w:val="auto"/>
                <w:sz w:val="24"/>
                <w:szCs w:val="24"/>
                <w:highlight w:val="none"/>
                <w:lang w:val="en-US" w:eastAsia="zh-CN"/>
              </w:rPr>
              <w:t>企业三证合一的法人营业执照或含二维码的营业执照</w:t>
            </w:r>
          </w:p>
        </w:tc>
        <w:tc>
          <w:tcPr>
            <w:tcW w:w="570" w:type="dxa"/>
            <w:noWrap w:val="0"/>
            <w:vAlign w:val="top"/>
          </w:tcPr>
          <w:p w14:paraId="20F96809">
            <w:pPr>
              <w:pStyle w:val="71"/>
              <w:keepNext w:val="0"/>
              <w:keepLines w:val="0"/>
              <w:suppressLineNumbers w:val="0"/>
              <w:spacing w:beforeAutospacing="0" w:afterAutospacing="0"/>
              <w:rPr>
                <w:rFonts w:hint="eastAsia" w:asciiTheme="minorEastAsia" w:hAnsiTheme="minorEastAsia" w:eastAsiaTheme="minorEastAsia" w:cstheme="minorEastAsia"/>
                <w:color w:val="auto"/>
                <w:sz w:val="24"/>
                <w:szCs w:val="24"/>
              </w:rPr>
            </w:pPr>
          </w:p>
        </w:tc>
        <w:tc>
          <w:tcPr>
            <w:tcW w:w="640" w:type="dxa"/>
            <w:noWrap w:val="0"/>
            <w:vAlign w:val="top"/>
          </w:tcPr>
          <w:p w14:paraId="64391965">
            <w:pPr>
              <w:pStyle w:val="71"/>
              <w:keepNext w:val="0"/>
              <w:keepLines w:val="0"/>
              <w:suppressLineNumbers w:val="0"/>
              <w:spacing w:beforeAutospacing="0" w:afterAutospacing="0"/>
              <w:rPr>
                <w:rFonts w:hint="eastAsia" w:asciiTheme="minorEastAsia" w:hAnsiTheme="minorEastAsia" w:eastAsiaTheme="minorEastAsia" w:cstheme="minorEastAsia"/>
                <w:color w:val="auto"/>
                <w:sz w:val="24"/>
                <w:szCs w:val="24"/>
              </w:rPr>
            </w:pPr>
          </w:p>
        </w:tc>
        <w:tc>
          <w:tcPr>
            <w:tcW w:w="530" w:type="dxa"/>
            <w:noWrap w:val="0"/>
            <w:vAlign w:val="top"/>
          </w:tcPr>
          <w:p w14:paraId="09D5A0E6">
            <w:pPr>
              <w:pStyle w:val="71"/>
              <w:keepNext w:val="0"/>
              <w:keepLines w:val="0"/>
              <w:suppressLineNumbers w:val="0"/>
              <w:spacing w:beforeAutospacing="0" w:afterAutospacing="0"/>
              <w:rPr>
                <w:rFonts w:hint="eastAsia" w:asciiTheme="minorEastAsia" w:hAnsiTheme="minorEastAsia" w:eastAsiaTheme="minorEastAsia" w:cstheme="minorEastAsia"/>
                <w:color w:val="auto"/>
                <w:sz w:val="24"/>
                <w:szCs w:val="24"/>
              </w:rPr>
            </w:pPr>
          </w:p>
        </w:tc>
      </w:tr>
      <w:tr w14:paraId="40674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trPr>
        <w:tc>
          <w:tcPr>
            <w:tcW w:w="837" w:type="dxa"/>
            <w:noWrap w:val="0"/>
            <w:vAlign w:val="center"/>
          </w:tcPr>
          <w:p w14:paraId="1C43502F">
            <w:pPr>
              <w:pStyle w:val="71"/>
              <w:keepNext w:val="0"/>
              <w:keepLines w:val="0"/>
              <w:pageBreakBefore w:val="0"/>
              <w:widowControl w:val="0"/>
              <w:suppressLineNumbers w:val="0"/>
              <w:kinsoku/>
              <w:wordWrap/>
              <w:overflowPunct/>
              <w:topLinePunct w:val="0"/>
              <w:autoSpaceDE w:val="0"/>
              <w:autoSpaceDN w:val="0"/>
              <w:bidi w:val="0"/>
              <w:adjustRightInd/>
              <w:snapToGrid/>
              <w:spacing w:before="13" w:beforeAutospacing="0" w:afterAutospacing="0" w:line="240" w:lineRule="auto"/>
              <w:ind w:left="0" w:leftChars="0" w:right="94" w:rightChars="0"/>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2</w:t>
            </w:r>
          </w:p>
        </w:tc>
        <w:tc>
          <w:tcPr>
            <w:tcW w:w="8263" w:type="dxa"/>
            <w:noWrap w:val="0"/>
            <w:vAlign w:val="center"/>
          </w:tcPr>
          <w:p w14:paraId="3F8C81BF">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3" w:beforeAutospacing="0" w:afterAutospacing="0" w:line="360" w:lineRule="exact"/>
              <w:ind w:left="0" w:leftChars="0" w:right="94" w:rightChars="0" w:firstLine="0" w:firstLineChars="0"/>
              <w:jc w:val="both"/>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宋体" w:hAnsi="宋体" w:eastAsia="宋体" w:cs="宋体"/>
                <w:b w:val="0"/>
                <w:bCs w:val="0"/>
                <w:i w:val="0"/>
                <w:iCs w:val="0"/>
                <w:color w:val="auto"/>
                <w:sz w:val="24"/>
                <w:szCs w:val="24"/>
                <w:highlight w:val="none"/>
                <w:lang w:val="en-US" w:eastAsia="zh-CN"/>
              </w:rPr>
              <w:t>授权委托人参加的提供法定代表人授权书及被授权人身份证，法人本人参与投标提供法人身份证及法人资格证明；</w:t>
            </w:r>
          </w:p>
        </w:tc>
        <w:tc>
          <w:tcPr>
            <w:tcW w:w="570" w:type="dxa"/>
            <w:noWrap w:val="0"/>
            <w:vAlign w:val="top"/>
          </w:tcPr>
          <w:p w14:paraId="4F2B03B9">
            <w:pPr>
              <w:pStyle w:val="71"/>
              <w:keepNext w:val="0"/>
              <w:keepLines w:val="0"/>
              <w:suppressLineNumbers w:val="0"/>
              <w:spacing w:beforeAutospacing="0" w:afterAutospacing="0"/>
              <w:rPr>
                <w:rFonts w:hint="eastAsia" w:asciiTheme="minorEastAsia" w:hAnsiTheme="minorEastAsia" w:eastAsiaTheme="minorEastAsia" w:cstheme="minorEastAsia"/>
                <w:color w:val="auto"/>
                <w:sz w:val="24"/>
                <w:szCs w:val="24"/>
              </w:rPr>
            </w:pPr>
          </w:p>
        </w:tc>
        <w:tc>
          <w:tcPr>
            <w:tcW w:w="640" w:type="dxa"/>
            <w:noWrap w:val="0"/>
            <w:vAlign w:val="top"/>
          </w:tcPr>
          <w:p w14:paraId="334F85D3">
            <w:pPr>
              <w:pStyle w:val="71"/>
              <w:keepNext w:val="0"/>
              <w:keepLines w:val="0"/>
              <w:suppressLineNumbers w:val="0"/>
              <w:spacing w:beforeAutospacing="0" w:afterAutospacing="0"/>
              <w:rPr>
                <w:rFonts w:hint="eastAsia" w:asciiTheme="minorEastAsia" w:hAnsiTheme="minorEastAsia" w:eastAsiaTheme="minorEastAsia" w:cstheme="minorEastAsia"/>
                <w:color w:val="auto"/>
                <w:sz w:val="24"/>
                <w:szCs w:val="24"/>
              </w:rPr>
            </w:pPr>
          </w:p>
        </w:tc>
        <w:tc>
          <w:tcPr>
            <w:tcW w:w="530" w:type="dxa"/>
            <w:noWrap w:val="0"/>
            <w:vAlign w:val="top"/>
          </w:tcPr>
          <w:p w14:paraId="2405055A">
            <w:pPr>
              <w:pStyle w:val="71"/>
              <w:keepNext w:val="0"/>
              <w:keepLines w:val="0"/>
              <w:suppressLineNumbers w:val="0"/>
              <w:spacing w:beforeAutospacing="0" w:afterAutospacing="0"/>
              <w:rPr>
                <w:rFonts w:hint="eastAsia" w:asciiTheme="minorEastAsia" w:hAnsiTheme="minorEastAsia" w:eastAsiaTheme="minorEastAsia" w:cstheme="minorEastAsia"/>
                <w:color w:val="auto"/>
                <w:sz w:val="24"/>
                <w:szCs w:val="24"/>
              </w:rPr>
            </w:pPr>
          </w:p>
        </w:tc>
      </w:tr>
      <w:tr w14:paraId="2397C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trPr>
        <w:tc>
          <w:tcPr>
            <w:tcW w:w="837" w:type="dxa"/>
            <w:noWrap w:val="0"/>
            <w:vAlign w:val="center"/>
          </w:tcPr>
          <w:p w14:paraId="3A59207E">
            <w:pPr>
              <w:pStyle w:val="71"/>
              <w:keepNext w:val="0"/>
              <w:keepLines w:val="0"/>
              <w:pageBreakBefore w:val="0"/>
              <w:widowControl w:val="0"/>
              <w:suppressLineNumbers w:val="0"/>
              <w:kinsoku/>
              <w:wordWrap/>
              <w:overflowPunct/>
              <w:topLinePunct w:val="0"/>
              <w:autoSpaceDE w:val="0"/>
              <w:autoSpaceDN w:val="0"/>
              <w:bidi w:val="0"/>
              <w:adjustRightInd/>
              <w:snapToGrid/>
              <w:spacing w:before="13" w:beforeAutospacing="0" w:afterAutospacing="0" w:line="240" w:lineRule="auto"/>
              <w:ind w:left="0" w:leftChars="0" w:right="94" w:rightChars="0"/>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szCs w:val="24"/>
                <w:lang w:val="en-US" w:eastAsia="zh-CN" w:bidi="ar-SA"/>
              </w:rPr>
              <w:t>3</w:t>
            </w:r>
          </w:p>
        </w:tc>
        <w:tc>
          <w:tcPr>
            <w:tcW w:w="8263" w:type="dxa"/>
            <w:noWrap w:val="0"/>
            <w:vAlign w:val="center"/>
          </w:tcPr>
          <w:p w14:paraId="5CAC27D4">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3" w:beforeAutospacing="0" w:afterAutospacing="0" w:line="360" w:lineRule="exact"/>
              <w:ind w:left="0" w:leftChars="0" w:right="94" w:rightChars="0" w:firstLine="0" w:firstLineChars="0"/>
              <w:jc w:val="both"/>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宋体" w:hAnsi="宋体" w:eastAsia="宋体" w:cs="宋体"/>
                <w:b w:val="0"/>
                <w:bCs w:val="0"/>
                <w:i w:val="0"/>
                <w:iCs w:val="0"/>
                <w:color w:val="auto"/>
                <w:sz w:val="24"/>
                <w:szCs w:val="24"/>
                <w:highlight w:val="none"/>
                <w:lang w:val="en-US" w:eastAsia="zh-CN"/>
              </w:rPr>
              <w:t>具有良好的商业信誉和健全的财务会计制度（2024年或2025年的财务审计报告；新成立公司不足一年的提供近三个月内有效的银行资信证明）；</w:t>
            </w:r>
          </w:p>
        </w:tc>
        <w:tc>
          <w:tcPr>
            <w:tcW w:w="570" w:type="dxa"/>
            <w:noWrap w:val="0"/>
            <w:vAlign w:val="top"/>
          </w:tcPr>
          <w:p w14:paraId="40D0FA56">
            <w:pPr>
              <w:pStyle w:val="71"/>
              <w:keepNext w:val="0"/>
              <w:keepLines w:val="0"/>
              <w:suppressLineNumbers w:val="0"/>
              <w:spacing w:beforeAutospacing="0" w:afterAutospacing="0"/>
              <w:rPr>
                <w:rFonts w:hint="eastAsia" w:asciiTheme="minorEastAsia" w:hAnsiTheme="minorEastAsia" w:eastAsiaTheme="minorEastAsia" w:cstheme="minorEastAsia"/>
                <w:color w:val="auto"/>
                <w:sz w:val="24"/>
                <w:szCs w:val="24"/>
              </w:rPr>
            </w:pPr>
          </w:p>
        </w:tc>
        <w:tc>
          <w:tcPr>
            <w:tcW w:w="640" w:type="dxa"/>
            <w:noWrap w:val="0"/>
            <w:vAlign w:val="top"/>
          </w:tcPr>
          <w:p w14:paraId="0735C2D8">
            <w:pPr>
              <w:pStyle w:val="71"/>
              <w:keepNext w:val="0"/>
              <w:keepLines w:val="0"/>
              <w:suppressLineNumbers w:val="0"/>
              <w:spacing w:beforeAutospacing="0" w:afterAutospacing="0"/>
              <w:rPr>
                <w:rFonts w:hint="eastAsia" w:asciiTheme="minorEastAsia" w:hAnsiTheme="minorEastAsia" w:eastAsiaTheme="minorEastAsia" w:cstheme="minorEastAsia"/>
                <w:color w:val="auto"/>
                <w:sz w:val="24"/>
                <w:szCs w:val="24"/>
              </w:rPr>
            </w:pPr>
          </w:p>
        </w:tc>
        <w:tc>
          <w:tcPr>
            <w:tcW w:w="530" w:type="dxa"/>
            <w:noWrap w:val="0"/>
            <w:vAlign w:val="top"/>
          </w:tcPr>
          <w:p w14:paraId="59542F09">
            <w:pPr>
              <w:pStyle w:val="71"/>
              <w:keepNext w:val="0"/>
              <w:keepLines w:val="0"/>
              <w:suppressLineNumbers w:val="0"/>
              <w:spacing w:beforeAutospacing="0" w:afterAutospacing="0"/>
              <w:rPr>
                <w:rFonts w:hint="eastAsia" w:asciiTheme="minorEastAsia" w:hAnsiTheme="minorEastAsia" w:eastAsiaTheme="minorEastAsia" w:cstheme="minorEastAsia"/>
                <w:color w:val="auto"/>
                <w:sz w:val="24"/>
                <w:szCs w:val="24"/>
              </w:rPr>
            </w:pPr>
          </w:p>
        </w:tc>
      </w:tr>
      <w:tr w14:paraId="61A19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37" w:type="dxa"/>
            <w:noWrap w:val="0"/>
            <w:vAlign w:val="center"/>
          </w:tcPr>
          <w:p w14:paraId="0CA9EA6E">
            <w:pPr>
              <w:pStyle w:val="71"/>
              <w:keepNext w:val="0"/>
              <w:keepLines w:val="0"/>
              <w:pageBreakBefore w:val="0"/>
              <w:widowControl w:val="0"/>
              <w:suppressLineNumbers w:val="0"/>
              <w:kinsoku/>
              <w:wordWrap/>
              <w:overflowPunct/>
              <w:topLinePunct w:val="0"/>
              <w:autoSpaceDE w:val="0"/>
              <w:autoSpaceDN w:val="0"/>
              <w:bidi w:val="0"/>
              <w:adjustRightInd/>
              <w:snapToGrid/>
              <w:spacing w:before="13" w:beforeAutospacing="0" w:afterAutospacing="0" w:line="240" w:lineRule="auto"/>
              <w:ind w:left="0" w:leftChars="0" w:right="94" w:rightChars="0"/>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szCs w:val="24"/>
                <w:lang w:val="en-US" w:eastAsia="zh-CN" w:bidi="ar-SA"/>
              </w:rPr>
              <w:t>4</w:t>
            </w:r>
          </w:p>
        </w:tc>
        <w:tc>
          <w:tcPr>
            <w:tcW w:w="8263" w:type="dxa"/>
            <w:noWrap w:val="0"/>
            <w:vAlign w:val="center"/>
          </w:tcPr>
          <w:p w14:paraId="327FFF2B">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3" w:beforeAutospacing="0" w:afterAutospacing="0" w:line="360" w:lineRule="exact"/>
              <w:ind w:left="0" w:leftChars="0" w:right="94" w:rightChars="0" w:firstLine="0" w:firstLineChars="0"/>
              <w:jc w:val="both"/>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宋体" w:hAnsi="宋体" w:eastAsia="宋体" w:cs="宋体"/>
                <w:b w:val="0"/>
                <w:bCs w:val="0"/>
                <w:i w:val="0"/>
                <w:iCs w:val="0"/>
                <w:color w:val="auto"/>
                <w:sz w:val="24"/>
                <w:szCs w:val="24"/>
                <w:highlight w:val="none"/>
                <w:lang w:val="en-US" w:eastAsia="zh-CN"/>
              </w:rPr>
              <w:t>具有履行合同所必需的设备和专业技术能力的承诺书</w:t>
            </w:r>
          </w:p>
        </w:tc>
        <w:tc>
          <w:tcPr>
            <w:tcW w:w="570" w:type="dxa"/>
            <w:noWrap w:val="0"/>
            <w:vAlign w:val="top"/>
          </w:tcPr>
          <w:p w14:paraId="6923A0F2">
            <w:pPr>
              <w:pStyle w:val="71"/>
              <w:keepNext w:val="0"/>
              <w:keepLines w:val="0"/>
              <w:suppressLineNumbers w:val="0"/>
              <w:spacing w:beforeAutospacing="0" w:afterAutospacing="0"/>
              <w:rPr>
                <w:rFonts w:hint="eastAsia" w:asciiTheme="minorEastAsia" w:hAnsiTheme="minorEastAsia" w:eastAsiaTheme="minorEastAsia" w:cstheme="minorEastAsia"/>
                <w:color w:val="auto"/>
                <w:sz w:val="24"/>
                <w:szCs w:val="24"/>
              </w:rPr>
            </w:pPr>
          </w:p>
        </w:tc>
        <w:tc>
          <w:tcPr>
            <w:tcW w:w="640" w:type="dxa"/>
            <w:noWrap w:val="0"/>
            <w:vAlign w:val="top"/>
          </w:tcPr>
          <w:p w14:paraId="0B994952">
            <w:pPr>
              <w:pStyle w:val="71"/>
              <w:keepNext w:val="0"/>
              <w:keepLines w:val="0"/>
              <w:suppressLineNumbers w:val="0"/>
              <w:spacing w:beforeAutospacing="0" w:afterAutospacing="0"/>
              <w:rPr>
                <w:rFonts w:hint="eastAsia" w:asciiTheme="minorEastAsia" w:hAnsiTheme="minorEastAsia" w:eastAsiaTheme="minorEastAsia" w:cstheme="minorEastAsia"/>
                <w:color w:val="auto"/>
                <w:sz w:val="24"/>
                <w:szCs w:val="24"/>
              </w:rPr>
            </w:pPr>
          </w:p>
        </w:tc>
        <w:tc>
          <w:tcPr>
            <w:tcW w:w="530" w:type="dxa"/>
            <w:noWrap w:val="0"/>
            <w:vAlign w:val="top"/>
          </w:tcPr>
          <w:p w14:paraId="55E5555A">
            <w:pPr>
              <w:pStyle w:val="71"/>
              <w:keepNext w:val="0"/>
              <w:keepLines w:val="0"/>
              <w:suppressLineNumbers w:val="0"/>
              <w:spacing w:beforeAutospacing="0" w:afterAutospacing="0"/>
              <w:rPr>
                <w:rFonts w:hint="eastAsia" w:asciiTheme="minorEastAsia" w:hAnsiTheme="minorEastAsia" w:eastAsiaTheme="minorEastAsia" w:cstheme="minorEastAsia"/>
                <w:color w:val="auto"/>
                <w:sz w:val="24"/>
                <w:szCs w:val="24"/>
              </w:rPr>
            </w:pPr>
          </w:p>
        </w:tc>
      </w:tr>
      <w:tr w14:paraId="05C16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37" w:type="dxa"/>
            <w:noWrap w:val="0"/>
            <w:vAlign w:val="center"/>
          </w:tcPr>
          <w:p w14:paraId="3E3219E2">
            <w:pPr>
              <w:pStyle w:val="71"/>
              <w:keepNext w:val="0"/>
              <w:keepLines w:val="0"/>
              <w:pageBreakBefore w:val="0"/>
              <w:widowControl w:val="0"/>
              <w:suppressLineNumbers w:val="0"/>
              <w:kinsoku/>
              <w:wordWrap/>
              <w:overflowPunct/>
              <w:topLinePunct w:val="0"/>
              <w:autoSpaceDE w:val="0"/>
              <w:autoSpaceDN w:val="0"/>
              <w:bidi w:val="0"/>
              <w:adjustRightInd/>
              <w:snapToGrid/>
              <w:spacing w:before="13" w:beforeAutospacing="0" w:afterAutospacing="0" w:line="240" w:lineRule="auto"/>
              <w:ind w:left="0" w:leftChars="0" w:right="94" w:rightChars="0"/>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szCs w:val="24"/>
                <w:lang w:val="en-US" w:eastAsia="zh-CN" w:bidi="ar-SA"/>
              </w:rPr>
              <w:t>5</w:t>
            </w:r>
          </w:p>
        </w:tc>
        <w:tc>
          <w:tcPr>
            <w:tcW w:w="8263" w:type="dxa"/>
            <w:noWrap w:val="0"/>
            <w:vAlign w:val="center"/>
          </w:tcPr>
          <w:p w14:paraId="6FD72E63">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3" w:beforeAutospacing="0" w:afterAutospacing="0" w:line="360" w:lineRule="exact"/>
              <w:ind w:left="0" w:leftChars="0" w:right="94" w:rightChars="0" w:firstLine="0" w:firstLineChars="0"/>
              <w:jc w:val="both"/>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提供近6个月任意一个月的由社保部门或税务局出具的投标单位缴纳的社保证明和个人缴纳的社保明细表</w:t>
            </w:r>
          </w:p>
        </w:tc>
        <w:tc>
          <w:tcPr>
            <w:tcW w:w="570" w:type="dxa"/>
            <w:noWrap w:val="0"/>
            <w:vAlign w:val="top"/>
          </w:tcPr>
          <w:p w14:paraId="5CEA9BE5">
            <w:pPr>
              <w:pStyle w:val="71"/>
              <w:keepNext w:val="0"/>
              <w:keepLines w:val="0"/>
              <w:suppressLineNumbers w:val="0"/>
              <w:spacing w:beforeAutospacing="0" w:afterAutospacing="0"/>
              <w:rPr>
                <w:rFonts w:hint="eastAsia" w:asciiTheme="minorEastAsia" w:hAnsiTheme="minorEastAsia" w:eastAsiaTheme="minorEastAsia" w:cstheme="minorEastAsia"/>
                <w:color w:val="auto"/>
                <w:sz w:val="24"/>
                <w:szCs w:val="24"/>
              </w:rPr>
            </w:pPr>
          </w:p>
        </w:tc>
        <w:tc>
          <w:tcPr>
            <w:tcW w:w="640" w:type="dxa"/>
            <w:noWrap w:val="0"/>
            <w:vAlign w:val="top"/>
          </w:tcPr>
          <w:p w14:paraId="47CE2F88">
            <w:pPr>
              <w:pStyle w:val="71"/>
              <w:keepNext w:val="0"/>
              <w:keepLines w:val="0"/>
              <w:suppressLineNumbers w:val="0"/>
              <w:spacing w:beforeAutospacing="0" w:afterAutospacing="0"/>
              <w:rPr>
                <w:rFonts w:hint="eastAsia" w:asciiTheme="minorEastAsia" w:hAnsiTheme="minorEastAsia" w:eastAsiaTheme="minorEastAsia" w:cstheme="minorEastAsia"/>
                <w:color w:val="auto"/>
                <w:sz w:val="24"/>
                <w:szCs w:val="24"/>
              </w:rPr>
            </w:pPr>
          </w:p>
        </w:tc>
        <w:tc>
          <w:tcPr>
            <w:tcW w:w="530" w:type="dxa"/>
            <w:noWrap w:val="0"/>
            <w:vAlign w:val="top"/>
          </w:tcPr>
          <w:p w14:paraId="295ECA70">
            <w:pPr>
              <w:pStyle w:val="71"/>
              <w:keepNext w:val="0"/>
              <w:keepLines w:val="0"/>
              <w:suppressLineNumbers w:val="0"/>
              <w:spacing w:beforeAutospacing="0" w:afterAutospacing="0"/>
              <w:rPr>
                <w:rFonts w:hint="eastAsia" w:asciiTheme="minorEastAsia" w:hAnsiTheme="minorEastAsia" w:eastAsiaTheme="minorEastAsia" w:cstheme="minorEastAsia"/>
                <w:color w:val="auto"/>
                <w:sz w:val="24"/>
                <w:szCs w:val="24"/>
              </w:rPr>
            </w:pPr>
          </w:p>
        </w:tc>
      </w:tr>
      <w:tr w14:paraId="2BCD2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trPr>
        <w:tc>
          <w:tcPr>
            <w:tcW w:w="837" w:type="dxa"/>
            <w:noWrap w:val="0"/>
            <w:vAlign w:val="center"/>
          </w:tcPr>
          <w:p w14:paraId="7A67AE4F">
            <w:pPr>
              <w:pStyle w:val="71"/>
              <w:keepNext w:val="0"/>
              <w:keepLines w:val="0"/>
              <w:pageBreakBefore w:val="0"/>
              <w:widowControl w:val="0"/>
              <w:suppressLineNumbers w:val="0"/>
              <w:kinsoku/>
              <w:wordWrap/>
              <w:overflowPunct/>
              <w:topLinePunct w:val="0"/>
              <w:autoSpaceDE w:val="0"/>
              <w:autoSpaceDN w:val="0"/>
              <w:bidi w:val="0"/>
              <w:adjustRightInd/>
              <w:snapToGrid/>
              <w:spacing w:before="13" w:beforeAutospacing="0" w:afterAutospacing="0" w:line="240" w:lineRule="auto"/>
              <w:ind w:left="0" w:leftChars="0" w:right="94" w:rightChars="0"/>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szCs w:val="24"/>
                <w:lang w:val="en-US" w:eastAsia="zh-CN" w:bidi="ar-SA"/>
              </w:rPr>
              <w:t>6</w:t>
            </w:r>
          </w:p>
        </w:tc>
        <w:tc>
          <w:tcPr>
            <w:tcW w:w="8263" w:type="dxa"/>
            <w:noWrap w:val="0"/>
            <w:vAlign w:val="center"/>
          </w:tcPr>
          <w:p w14:paraId="388641C9">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3" w:beforeAutospacing="0" w:afterAutospacing="0" w:line="360" w:lineRule="exact"/>
              <w:ind w:left="0" w:leftChars="0" w:right="94" w:rightChars="0" w:firstLine="0" w:firstLineChars="0"/>
              <w:jc w:val="both"/>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宋体" w:hAnsi="宋体" w:eastAsia="宋体" w:cs="宋体"/>
                <w:b w:val="0"/>
                <w:bCs w:val="0"/>
                <w:i w:val="0"/>
                <w:iCs w:val="0"/>
                <w:color w:val="auto"/>
                <w:sz w:val="24"/>
                <w:szCs w:val="24"/>
                <w:highlight w:val="none"/>
                <w:lang w:val="en-US" w:eastAsia="zh-CN"/>
              </w:rPr>
              <w:t>缴纳税收近6个月任意一个月的完税证明（零申报请出具税务部门加盖公章的证明材料或无欠款税收证明）；</w:t>
            </w:r>
          </w:p>
        </w:tc>
        <w:tc>
          <w:tcPr>
            <w:tcW w:w="570" w:type="dxa"/>
            <w:noWrap w:val="0"/>
            <w:vAlign w:val="top"/>
          </w:tcPr>
          <w:p w14:paraId="181FA726">
            <w:pPr>
              <w:pStyle w:val="71"/>
              <w:keepNext w:val="0"/>
              <w:keepLines w:val="0"/>
              <w:suppressLineNumbers w:val="0"/>
              <w:spacing w:beforeAutospacing="0" w:afterAutospacing="0"/>
              <w:rPr>
                <w:rFonts w:hint="eastAsia" w:asciiTheme="minorEastAsia" w:hAnsiTheme="minorEastAsia" w:eastAsiaTheme="minorEastAsia" w:cstheme="minorEastAsia"/>
                <w:color w:val="auto"/>
                <w:sz w:val="24"/>
                <w:szCs w:val="24"/>
              </w:rPr>
            </w:pPr>
          </w:p>
        </w:tc>
        <w:tc>
          <w:tcPr>
            <w:tcW w:w="640" w:type="dxa"/>
            <w:noWrap w:val="0"/>
            <w:vAlign w:val="top"/>
          </w:tcPr>
          <w:p w14:paraId="7F799A34">
            <w:pPr>
              <w:pStyle w:val="71"/>
              <w:keepNext w:val="0"/>
              <w:keepLines w:val="0"/>
              <w:suppressLineNumbers w:val="0"/>
              <w:spacing w:beforeAutospacing="0" w:afterAutospacing="0"/>
              <w:rPr>
                <w:rFonts w:hint="eastAsia" w:asciiTheme="minorEastAsia" w:hAnsiTheme="minorEastAsia" w:eastAsiaTheme="minorEastAsia" w:cstheme="minorEastAsia"/>
                <w:color w:val="auto"/>
                <w:sz w:val="24"/>
                <w:szCs w:val="24"/>
              </w:rPr>
            </w:pPr>
          </w:p>
        </w:tc>
        <w:tc>
          <w:tcPr>
            <w:tcW w:w="530" w:type="dxa"/>
            <w:noWrap w:val="0"/>
            <w:vAlign w:val="top"/>
          </w:tcPr>
          <w:p w14:paraId="2E20CBBB">
            <w:pPr>
              <w:pStyle w:val="71"/>
              <w:keepNext w:val="0"/>
              <w:keepLines w:val="0"/>
              <w:suppressLineNumbers w:val="0"/>
              <w:spacing w:beforeAutospacing="0" w:afterAutospacing="0"/>
              <w:rPr>
                <w:rFonts w:hint="eastAsia" w:asciiTheme="minorEastAsia" w:hAnsiTheme="minorEastAsia" w:eastAsiaTheme="minorEastAsia" w:cstheme="minorEastAsia"/>
                <w:color w:val="auto"/>
                <w:sz w:val="24"/>
                <w:szCs w:val="24"/>
              </w:rPr>
            </w:pPr>
          </w:p>
        </w:tc>
      </w:tr>
      <w:tr w14:paraId="5A520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37" w:type="dxa"/>
            <w:noWrap w:val="0"/>
            <w:vAlign w:val="center"/>
          </w:tcPr>
          <w:p w14:paraId="0B38D6D4">
            <w:pPr>
              <w:pStyle w:val="71"/>
              <w:keepNext w:val="0"/>
              <w:keepLines w:val="0"/>
              <w:pageBreakBefore w:val="0"/>
              <w:widowControl w:val="0"/>
              <w:suppressLineNumbers w:val="0"/>
              <w:kinsoku/>
              <w:wordWrap/>
              <w:overflowPunct/>
              <w:topLinePunct w:val="0"/>
              <w:autoSpaceDE w:val="0"/>
              <w:autoSpaceDN w:val="0"/>
              <w:bidi w:val="0"/>
              <w:adjustRightInd/>
              <w:snapToGrid/>
              <w:spacing w:before="13" w:beforeAutospacing="0" w:afterAutospacing="0" w:line="240" w:lineRule="auto"/>
              <w:ind w:left="0" w:leftChars="0" w:right="94" w:rightChars="0"/>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szCs w:val="24"/>
                <w:lang w:val="en-US" w:eastAsia="zh-CN" w:bidi="ar-SA"/>
              </w:rPr>
              <w:t>7</w:t>
            </w:r>
          </w:p>
        </w:tc>
        <w:tc>
          <w:tcPr>
            <w:tcW w:w="8263" w:type="dxa"/>
            <w:noWrap w:val="0"/>
            <w:vAlign w:val="center"/>
          </w:tcPr>
          <w:p w14:paraId="373A6C96">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3" w:beforeAutospacing="0" w:afterAutospacing="0" w:line="360" w:lineRule="exact"/>
              <w:ind w:left="0" w:leftChars="0" w:right="94" w:rightChars="0" w:firstLine="0" w:firstLineChars="0"/>
              <w:jc w:val="both"/>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宋体" w:hAnsi="宋体" w:eastAsia="宋体" w:cs="宋体"/>
                <w:b w:val="0"/>
                <w:bCs w:val="0"/>
                <w:i w:val="0"/>
                <w:iCs w:val="0"/>
                <w:color w:val="auto"/>
                <w:sz w:val="24"/>
                <w:szCs w:val="24"/>
                <w:highlight w:val="none"/>
                <w:lang w:val="en-US" w:eastAsia="zh-CN"/>
              </w:rPr>
              <w:t>根据《财政部关于在政府采购活动中查询及使用信用记录有关问题的通知》（财库﹝2016﹞125号）的要求，凡拟参加本次招标项目的供应商，如在“信用中国”网站（www.creditchina.gov.cn） 被列入失信被执行人、重大税收违法失信主体名单(信用服务-重点领域严重失信主体名单查询-搜索栏输入单位全称)、中国政府采购网（http://www.ccgp.gov.cn/search/cr/）政府采购严重违法失信行为信息记录名单的（尚在处罚期内的），将拒绝其参加本次招标活动，（信用信息记录以采购代理机构或采购人查询为准）；</w:t>
            </w:r>
          </w:p>
        </w:tc>
        <w:tc>
          <w:tcPr>
            <w:tcW w:w="570" w:type="dxa"/>
            <w:noWrap w:val="0"/>
            <w:vAlign w:val="top"/>
          </w:tcPr>
          <w:p w14:paraId="78A61779">
            <w:pPr>
              <w:pStyle w:val="71"/>
              <w:keepNext w:val="0"/>
              <w:keepLines w:val="0"/>
              <w:suppressLineNumbers w:val="0"/>
              <w:spacing w:beforeAutospacing="0" w:afterAutospacing="0"/>
              <w:rPr>
                <w:rFonts w:hint="eastAsia" w:asciiTheme="minorEastAsia" w:hAnsiTheme="minorEastAsia" w:eastAsiaTheme="minorEastAsia" w:cstheme="minorEastAsia"/>
                <w:color w:val="auto"/>
                <w:sz w:val="24"/>
                <w:szCs w:val="24"/>
              </w:rPr>
            </w:pPr>
          </w:p>
        </w:tc>
        <w:tc>
          <w:tcPr>
            <w:tcW w:w="640" w:type="dxa"/>
            <w:noWrap w:val="0"/>
            <w:vAlign w:val="top"/>
          </w:tcPr>
          <w:p w14:paraId="6276D6FC">
            <w:pPr>
              <w:pStyle w:val="71"/>
              <w:keepNext w:val="0"/>
              <w:keepLines w:val="0"/>
              <w:suppressLineNumbers w:val="0"/>
              <w:spacing w:beforeAutospacing="0" w:afterAutospacing="0"/>
              <w:rPr>
                <w:rFonts w:hint="eastAsia" w:asciiTheme="minorEastAsia" w:hAnsiTheme="minorEastAsia" w:eastAsiaTheme="minorEastAsia" w:cstheme="minorEastAsia"/>
                <w:color w:val="auto"/>
                <w:sz w:val="24"/>
                <w:szCs w:val="24"/>
              </w:rPr>
            </w:pPr>
          </w:p>
        </w:tc>
        <w:tc>
          <w:tcPr>
            <w:tcW w:w="530" w:type="dxa"/>
            <w:noWrap w:val="0"/>
            <w:vAlign w:val="top"/>
          </w:tcPr>
          <w:p w14:paraId="1B06A884">
            <w:pPr>
              <w:pStyle w:val="71"/>
              <w:keepNext w:val="0"/>
              <w:keepLines w:val="0"/>
              <w:suppressLineNumbers w:val="0"/>
              <w:spacing w:beforeAutospacing="0" w:afterAutospacing="0"/>
              <w:rPr>
                <w:rFonts w:hint="eastAsia" w:asciiTheme="minorEastAsia" w:hAnsiTheme="minorEastAsia" w:eastAsiaTheme="minorEastAsia" w:cstheme="minorEastAsia"/>
                <w:color w:val="auto"/>
                <w:sz w:val="24"/>
                <w:szCs w:val="24"/>
              </w:rPr>
            </w:pPr>
          </w:p>
        </w:tc>
      </w:tr>
      <w:tr w14:paraId="3380F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837" w:type="dxa"/>
            <w:noWrap w:val="0"/>
            <w:vAlign w:val="center"/>
          </w:tcPr>
          <w:p w14:paraId="2BA8A6BF">
            <w:pPr>
              <w:pStyle w:val="71"/>
              <w:keepNext w:val="0"/>
              <w:keepLines w:val="0"/>
              <w:pageBreakBefore w:val="0"/>
              <w:widowControl w:val="0"/>
              <w:suppressLineNumbers w:val="0"/>
              <w:kinsoku/>
              <w:wordWrap/>
              <w:overflowPunct/>
              <w:topLinePunct w:val="0"/>
              <w:autoSpaceDE w:val="0"/>
              <w:autoSpaceDN w:val="0"/>
              <w:bidi w:val="0"/>
              <w:adjustRightInd/>
              <w:snapToGrid/>
              <w:spacing w:before="13" w:beforeAutospacing="0" w:afterAutospacing="0" w:line="240" w:lineRule="auto"/>
              <w:ind w:left="0" w:leftChars="0" w:right="94" w:rightChars="0"/>
              <w:jc w:val="center"/>
              <w:textAlignment w:val="auto"/>
              <w:rPr>
                <w:rFonts w:hint="default" w:asciiTheme="minorEastAsia" w:hAnsi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szCs w:val="24"/>
                <w:lang w:val="en-US" w:eastAsia="zh-CN" w:bidi="ar-SA"/>
              </w:rPr>
              <w:t>8</w:t>
            </w:r>
          </w:p>
        </w:tc>
        <w:tc>
          <w:tcPr>
            <w:tcW w:w="8263" w:type="dxa"/>
            <w:noWrap w:val="0"/>
            <w:vAlign w:val="center"/>
          </w:tcPr>
          <w:p w14:paraId="4D5DB5B4">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3" w:beforeAutospacing="0" w:afterAutospacing="0" w:line="360" w:lineRule="exact"/>
              <w:ind w:left="0" w:leftChars="0" w:right="94" w:rightChars="0" w:firstLine="0" w:firstLineChars="0"/>
              <w:jc w:val="both"/>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在参加政府采购活动中前三年内无重大违法记录的承诺书；</w:t>
            </w:r>
          </w:p>
        </w:tc>
        <w:tc>
          <w:tcPr>
            <w:tcW w:w="570" w:type="dxa"/>
            <w:noWrap w:val="0"/>
            <w:vAlign w:val="top"/>
          </w:tcPr>
          <w:p w14:paraId="74BE22AB">
            <w:pPr>
              <w:pStyle w:val="71"/>
              <w:keepNext w:val="0"/>
              <w:keepLines w:val="0"/>
              <w:pageBreakBefore w:val="0"/>
              <w:widowControl w:val="0"/>
              <w:suppressLineNumbers w:val="0"/>
              <w:kinsoku/>
              <w:wordWrap/>
              <w:overflowPunct/>
              <w:topLinePunct w:val="0"/>
              <w:autoSpaceDE w:val="0"/>
              <w:autoSpaceDN w:val="0"/>
              <w:bidi w:val="0"/>
              <w:adjustRightInd/>
              <w:snapToGrid/>
              <w:spacing w:before="13" w:beforeAutospacing="0" w:afterAutospacing="0" w:line="240" w:lineRule="auto"/>
              <w:ind w:left="0" w:leftChars="0" w:right="94" w:rightChars="0"/>
              <w:jc w:val="both"/>
              <w:textAlignment w:val="auto"/>
              <w:rPr>
                <w:rFonts w:hint="eastAsia" w:asciiTheme="minorEastAsia" w:hAnsiTheme="minorEastAsia" w:eastAsiaTheme="minorEastAsia" w:cstheme="minorEastAsia"/>
                <w:color w:val="auto"/>
                <w:kern w:val="0"/>
                <w:sz w:val="24"/>
                <w:szCs w:val="24"/>
                <w:lang w:val="en-US" w:eastAsia="zh-CN" w:bidi="ar-SA"/>
              </w:rPr>
            </w:pPr>
          </w:p>
        </w:tc>
        <w:tc>
          <w:tcPr>
            <w:tcW w:w="640" w:type="dxa"/>
            <w:noWrap w:val="0"/>
            <w:vAlign w:val="top"/>
          </w:tcPr>
          <w:p w14:paraId="62155EFF">
            <w:pPr>
              <w:pStyle w:val="71"/>
              <w:keepNext w:val="0"/>
              <w:keepLines w:val="0"/>
              <w:pageBreakBefore w:val="0"/>
              <w:widowControl w:val="0"/>
              <w:suppressLineNumbers w:val="0"/>
              <w:kinsoku/>
              <w:wordWrap/>
              <w:overflowPunct/>
              <w:topLinePunct w:val="0"/>
              <w:autoSpaceDE w:val="0"/>
              <w:autoSpaceDN w:val="0"/>
              <w:bidi w:val="0"/>
              <w:adjustRightInd/>
              <w:snapToGrid/>
              <w:spacing w:before="13" w:beforeAutospacing="0" w:afterAutospacing="0" w:line="240" w:lineRule="auto"/>
              <w:ind w:left="0" w:leftChars="0" w:right="94" w:rightChars="0"/>
              <w:jc w:val="both"/>
              <w:textAlignment w:val="auto"/>
              <w:rPr>
                <w:rFonts w:hint="eastAsia" w:asciiTheme="minorEastAsia" w:hAnsiTheme="minorEastAsia" w:eastAsiaTheme="minorEastAsia" w:cstheme="minorEastAsia"/>
                <w:color w:val="auto"/>
                <w:kern w:val="0"/>
                <w:sz w:val="24"/>
                <w:szCs w:val="24"/>
                <w:lang w:val="en-US" w:eastAsia="zh-CN" w:bidi="ar-SA"/>
              </w:rPr>
            </w:pPr>
          </w:p>
        </w:tc>
        <w:tc>
          <w:tcPr>
            <w:tcW w:w="530" w:type="dxa"/>
            <w:noWrap w:val="0"/>
            <w:vAlign w:val="top"/>
          </w:tcPr>
          <w:p w14:paraId="25481ECB">
            <w:pPr>
              <w:pStyle w:val="71"/>
              <w:keepNext w:val="0"/>
              <w:keepLines w:val="0"/>
              <w:pageBreakBefore w:val="0"/>
              <w:widowControl w:val="0"/>
              <w:suppressLineNumbers w:val="0"/>
              <w:kinsoku/>
              <w:wordWrap/>
              <w:overflowPunct/>
              <w:topLinePunct w:val="0"/>
              <w:autoSpaceDE w:val="0"/>
              <w:autoSpaceDN w:val="0"/>
              <w:bidi w:val="0"/>
              <w:adjustRightInd/>
              <w:snapToGrid/>
              <w:spacing w:before="13" w:beforeAutospacing="0" w:afterAutospacing="0" w:line="240" w:lineRule="auto"/>
              <w:ind w:left="0" w:leftChars="0" w:right="94" w:rightChars="0"/>
              <w:jc w:val="both"/>
              <w:textAlignment w:val="auto"/>
              <w:rPr>
                <w:rFonts w:hint="eastAsia" w:asciiTheme="minorEastAsia" w:hAnsiTheme="minorEastAsia" w:eastAsiaTheme="minorEastAsia" w:cstheme="minorEastAsia"/>
                <w:color w:val="auto"/>
                <w:kern w:val="0"/>
                <w:sz w:val="24"/>
                <w:szCs w:val="24"/>
                <w:lang w:val="en-US" w:eastAsia="zh-CN" w:bidi="ar-SA"/>
              </w:rPr>
            </w:pPr>
          </w:p>
        </w:tc>
      </w:tr>
      <w:tr w14:paraId="4CFA1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837" w:type="dxa"/>
            <w:noWrap w:val="0"/>
            <w:vAlign w:val="center"/>
          </w:tcPr>
          <w:p w14:paraId="11F0B80C">
            <w:pPr>
              <w:pStyle w:val="71"/>
              <w:keepNext w:val="0"/>
              <w:keepLines w:val="0"/>
              <w:pageBreakBefore w:val="0"/>
              <w:widowControl w:val="0"/>
              <w:suppressLineNumbers w:val="0"/>
              <w:kinsoku/>
              <w:wordWrap/>
              <w:overflowPunct/>
              <w:topLinePunct w:val="0"/>
              <w:autoSpaceDE w:val="0"/>
              <w:autoSpaceDN w:val="0"/>
              <w:bidi w:val="0"/>
              <w:adjustRightInd/>
              <w:snapToGrid/>
              <w:spacing w:before="13" w:beforeAutospacing="0" w:afterAutospacing="0" w:line="240" w:lineRule="auto"/>
              <w:ind w:left="0" w:leftChars="0" w:right="94" w:rightChars="0"/>
              <w:jc w:val="center"/>
              <w:textAlignment w:val="auto"/>
              <w:rPr>
                <w:rFonts w:hint="default" w:asciiTheme="minorEastAsia" w:hAnsi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szCs w:val="24"/>
                <w:lang w:val="en-US" w:eastAsia="zh-CN" w:bidi="ar-SA"/>
              </w:rPr>
              <w:t>9</w:t>
            </w:r>
          </w:p>
        </w:tc>
        <w:tc>
          <w:tcPr>
            <w:tcW w:w="8263" w:type="dxa"/>
            <w:noWrap w:val="0"/>
            <w:vAlign w:val="center"/>
          </w:tcPr>
          <w:p w14:paraId="2C919F38">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3" w:beforeAutospacing="0" w:afterAutospacing="0" w:line="360" w:lineRule="exact"/>
              <w:ind w:left="0" w:leftChars="0" w:right="94" w:rightChars="0" w:firstLine="0" w:firstLineChars="0"/>
              <w:jc w:val="both"/>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针对本次采购项目《反商业贿赂承诺书》的书面声明；</w:t>
            </w:r>
          </w:p>
        </w:tc>
        <w:tc>
          <w:tcPr>
            <w:tcW w:w="570" w:type="dxa"/>
            <w:noWrap w:val="0"/>
            <w:vAlign w:val="top"/>
          </w:tcPr>
          <w:p w14:paraId="1D6566BE">
            <w:pPr>
              <w:pStyle w:val="71"/>
              <w:keepNext w:val="0"/>
              <w:keepLines w:val="0"/>
              <w:pageBreakBefore w:val="0"/>
              <w:widowControl w:val="0"/>
              <w:suppressLineNumbers w:val="0"/>
              <w:kinsoku/>
              <w:wordWrap/>
              <w:overflowPunct/>
              <w:topLinePunct w:val="0"/>
              <w:autoSpaceDE w:val="0"/>
              <w:autoSpaceDN w:val="0"/>
              <w:bidi w:val="0"/>
              <w:adjustRightInd/>
              <w:snapToGrid/>
              <w:spacing w:before="13" w:beforeAutospacing="0" w:afterAutospacing="0" w:line="240" w:lineRule="auto"/>
              <w:ind w:left="0" w:leftChars="0" w:right="94" w:rightChars="0"/>
              <w:jc w:val="both"/>
              <w:textAlignment w:val="auto"/>
              <w:rPr>
                <w:rFonts w:hint="eastAsia" w:asciiTheme="minorEastAsia" w:hAnsiTheme="minorEastAsia" w:eastAsiaTheme="minorEastAsia" w:cstheme="minorEastAsia"/>
                <w:color w:val="auto"/>
                <w:kern w:val="0"/>
                <w:sz w:val="24"/>
                <w:szCs w:val="24"/>
                <w:lang w:val="en-US" w:eastAsia="zh-CN" w:bidi="ar-SA"/>
              </w:rPr>
            </w:pPr>
          </w:p>
        </w:tc>
        <w:tc>
          <w:tcPr>
            <w:tcW w:w="640" w:type="dxa"/>
            <w:noWrap w:val="0"/>
            <w:vAlign w:val="top"/>
          </w:tcPr>
          <w:p w14:paraId="39A68566">
            <w:pPr>
              <w:pStyle w:val="71"/>
              <w:keepNext w:val="0"/>
              <w:keepLines w:val="0"/>
              <w:pageBreakBefore w:val="0"/>
              <w:widowControl w:val="0"/>
              <w:suppressLineNumbers w:val="0"/>
              <w:kinsoku/>
              <w:wordWrap/>
              <w:overflowPunct/>
              <w:topLinePunct w:val="0"/>
              <w:autoSpaceDE w:val="0"/>
              <w:autoSpaceDN w:val="0"/>
              <w:bidi w:val="0"/>
              <w:adjustRightInd/>
              <w:snapToGrid/>
              <w:spacing w:before="13" w:beforeAutospacing="0" w:afterAutospacing="0" w:line="240" w:lineRule="auto"/>
              <w:ind w:left="0" w:leftChars="0" w:right="94" w:rightChars="0"/>
              <w:jc w:val="both"/>
              <w:textAlignment w:val="auto"/>
              <w:rPr>
                <w:rFonts w:hint="eastAsia" w:asciiTheme="minorEastAsia" w:hAnsiTheme="minorEastAsia" w:eastAsiaTheme="minorEastAsia" w:cstheme="minorEastAsia"/>
                <w:color w:val="auto"/>
                <w:kern w:val="0"/>
                <w:sz w:val="24"/>
                <w:szCs w:val="24"/>
                <w:lang w:val="en-US" w:eastAsia="zh-CN" w:bidi="ar-SA"/>
              </w:rPr>
            </w:pPr>
          </w:p>
        </w:tc>
        <w:tc>
          <w:tcPr>
            <w:tcW w:w="530" w:type="dxa"/>
            <w:noWrap w:val="0"/>
            <w:vAlign w:val="top"/>
          </w:tcPr>
          <w:p w14:paraId="708AF474">
            <w:pPr>
              <w:pStyle w:val="71"/>
              <w:keepNext w:val="0"/>
              <w:keepLines w:val="0"/>
              <w:pageBreakBefore w:val="0"/>
              <w:widowControl w:val="0"/>
              <w:suppressLineNumbers w:val="0"/>
              <w:kinsoku/>
              <w:wordWrap/>
              <w:overflowPunct/>
              <w:topLinePunct w:val="0"/>
              <w:autoSpaceDE w:val="0"/>
              <w:autoSpaceDN w:val="0"/>
              <w:bidi w:val="0"/>
              <w:adjustRightInd/>
              <w:snapToGrid/>
              <w:spacing w:before="13" w:beforeAutospacing="0" w:afterAutospacing="0" w:line="240" w:lineRule="auto"/>
              <w:ind w:left="0" w:leftChars="0" w:right="94" w:rightChars="0"/>
              <w:jc w:val="both"/>
              <w:textAlignment w:val="auto"/>
              <w:rPr>
                <w:rFonts w:hint="eastAsia" w:asciiTheme="minorEastAsia" w:hAnsiTheme="minorEastAsia" w:eastAsiaTheme="minorEastAsia" w:cstheme="minorEastAsia"/>
                <w:color w:val="auto"/>
                <w:kern w:val="0"/>
                <w:sz w:val="24"/>
                <w:szCs w:val="24"/>
                <w:lang w:val="en-US" w:eastAsia="zh-CN" w:bidi="ar-SA"/>
              </w:rPr>
            </w:pPr>
          </w:p>
        </w:tc>
      </w:tr>
      <w:tr w14:paraId="3DB9F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37" w:type="dxa"/>
            <w:noWrap w:val="0"/>
            <w:vAlign w:val="center"/>
          </w:tcPr>
          <w:p w14:paraId="75E2A04A">
            <w:pPr>
              <w:pStyle w:val="71"/>
              <w:keepNext w:val="0"/>
              <w:keepLines w:val="0"/>
              <w:pageBreakBefore w:val="0"/>
              <w:widowControl w:val="0"/>
              <w:suppressLineNumbers w:val="0"/>
              <w:kinsoku/>
              <w:wordWrap/>
              <w:overflowPunct/>
              <w:topLinePunct w:val="0"/>
              <w:autoSpaceDE w:val="0"/>
              <w:autoSpaceDN w:val="0"/>
              <w:bidi w:val="0"/>
              <w:adjustRightInd/>
              <w:snapToGrid/>
              <w:spacing w:before="13" w:beforeAutospacing="0" w:afterAutospacing="0" w:line="240" w:lineRule="auto"/>
              <w:ind w:left="0" w:leftChars="0" w:right="94" w:rightChars="0"/>
              <w:jc w:val="center"/>
              <w:textAlignment w:val="auto"/>
              <w:rPr>
                <w:rFonts w:hint="default"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szCs w:val="24"/>
                <w:lang w:val="en-US" w:eastAsia="zh-CN" w:bidi="ar-SA"/>
              </w:rPr>
              <w:t>10</w:t>
            </w:r>
          </w:p>
        </w:tc>
        <w:tc>
          <w:tcPr>
            <w:tcW w:w="8263" w:type="dxa"/>
            <w:noWrap w:val="0"/>
            <w:vAlign w:val="center"/>
          </w:tcPr>
          <w:p w14:paraId="71AB1FDA">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3" w:beforeAutospacing="0" w:afterAutospacing="0" w:line="360" w:lineRule="exact"/>
              <w:ind w:left="0" w:leftChars="0" w:right="94" w:rightChars="0" w:firstLine="0" w:firstLineChars="0"/>
              <w:jc w:val="both"/>
              <w:textAlignment w:val="auto"/>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本项目不接受联合体投标；（提供非联合体投标承诺函，承诺函格式自拟）</w:t>
            </w:r>
          </w:p>
        </w:tc>
        <w:tc>
          <w:tcPr>
            <w:tcW w:w="570" w:type="dxa"/>
            <w:noWrap w:val="0"/>
            <w:vAlign w:val="top"/>
          </w:tcPr>
          <w:p w14:paraId="1C4AA2A5">
            <w:pPr>
              <w:pStyle w:val="71"/>
              <w:keepNext w:val="0"/>
              <w:keepLines w:val="0"/>
              <w:pageBreakBefore w:val="0"/>
              <w:widowControl w:val="0"/>
              <w:suppressLineNumbers w:val="0"/>
              <w:kinsoku/>
              <w:wordWrap/>
              <w:overflowPunct/>
              <w:topLinePunct w:val="0"/>
              <w:autoSpaceDE w:val="0"/>
              <w:autoSpaceDN w:val="0"/>
              <w:bidi w:val="0"/>
              <w:adjustRightInd/>
              <w:snapToGrid/>
              <w:spacing w:before="13" w:beforeAutospacing="0" w:afterAutospacing="0" w:line="240" w:lineRule="auto"/>
              <w:ind w:left="0" w:leftChars="0" w:right="94" w:rightChars="0"/>
              <w:jc w:val="both"/>
              <w:textAlignment w:val="auto"/>
              <w:rPr>
                <w:rFonts w:hint="eastAsia" w:asciiTheme="minorEastAsia" w:hAnsiTheme="minorEastAsia" w:eastAsiaTheme="minorEastAsia" w:cstheme="minorEastAsia"/>
                <w:color w:val="auto"/>
                <w:kern w:val="0"/>
                <w:sz w:val="24"/>
                <w:szCs w:val="24"/>
                <w:lang w:val="en-US" w:eastAsia="zh-CN" w:bidi="ar-SA"/>
              </w:rPr>
            </w:pPr>
          </w:p>
        </w:tc>
        <w:tc>
          <w:tcPr>
            <w:tcW w:w="640" w:type="dxa"/>
            <w:noWrap w:val="0"/>
            <w:vAlign w:val="top"/>
          </w:tcPr>
          <w:p w14:paraId="0A42661B">
            <w:pPr>
              <w:pStyle w:val="71"/>
              <w:keepNext w:val="0"/>
              <w:keepLines w:val="0"/>
              <w:pageBreakBefore w:val="0"/>
              <w:widowControl w:val="0"/>
              <w:suppressLineNumbers w:val="0"/>
              <w:kinsoku/>
              <w:wordWrap/>
              <w:overflowPunct/>
              <w:topLinePunct w:val="0"/>
              <w:autoSpaceDE w:val="0"/>
              <w:autoSpaceDN w:val="0"/>
              <w:bidi w:val="0"/>
              <w:adjustRightInd/>
              <w:snapToGrid/>
              <w:spacing w:before="13" w:beforeAutospacing="0" w:afterAutospacing="0" w:line="240" w:lineRule="auto"/>
              <w:ind w:left="0" w:leftChars="0" w:right="94" w:rightChars="0"/>
              <w:jc w:val="both"/>
              <w:textAlignment w:val="auto"/>
              <w:rPr>
                <w:rFonts w:hint="eastAsia" w:asciiTheme="minorEastAsia" w:hAnsiTheme="minorEastAsia" w:eastAsiaTheme="minorEastAsia" w:cstheme="minorEastAsia"/>
                <w:color w:val="auto"/>
                <w:kern w:val="0"/>
                <w:sz w:val="24"/>
                <w:szCs w:val="24"/>
                <w:lang w:val="en-US" w:eastAsia="zh-CN" w:bidi="ar-SA"/>
              </w:rPr>
            </w:pPr>
          </w:p>
        </w:tc>
        <w:tc>
          <w:tcPr>
            <w:tcW w:w="530" w:type="dxa"/>
            <w:noWrap w:val="0"/>
            <w:vAlign w:val="top"/>
          </w:tcPr>
          <w:p w14:paraId="3050BDA8">
            <w:pPr>
              <w:pStyle w:val="71"/>
              <w:keepNext w:val="0"/>
              <w:keepLines w:val="0"/>
              <w:pageBreakBefore w:val="0"/>
              <w:widowControl w:val="0"/>
              <w:suppressLineNumbers w:val="0"/>
              <w:kinsoku/>
              <w:wordWrap/>
              <w:overflowPunct/>
              <w:topLinePunct w:val="0"/>
              <w:autoSpaceDE w:val="0"/>
              <w:autoSpaceDN w:val="0"/>
              <w:bidi w:val="0"/>
              <w:adjustRightInd/>
              <w:snapToGrid/>
              <w:spacing w:before="13" w:beforeAutospacing="0" w:afterAutospacing="0" w:line="240" w:lineRule="auto"/>
              <w:ind w:left="0" w:leftChars="0" w:right="94" w:rightChars="0"/>
              <w:jc w:val="both"/>
              <w:textAlignment w:val="auto"/>
              <w:rPr>
                <w:rFonts w:hint="eastAsia" w:asciiTheme="minorEastAsia" w:hAnsiTheme="minorEastAsia" w:eastAsiaTheme="minorEastAsia" w:cstheme="minorEastAsia"/>
                <w:color w:val="auto"/>
                <w:kern w:val="0"/>
                <w:sz w:val="24"/>
                <w:szCs w:val="24"/>
                <w:lang w:val="en-US" w:eastAsia="zh-CN" w:bidi="ar-SA"/>
              </w:rPr>
            </w:pPr>
          </w:p>
        </w:tc>
      </w:tr>
      <w:tr w14:paraId="55860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37" w:type="dxa"/>
            <w:noWrap w:val="0"/>
            <w:vAlign w:val="center"/>
          </w:tcPr>
          <w:p w14:paraId="4006A114">
            <w:pPr>
              <w:pStyle w:val="71"/>
              <w:keepNext w:val="0"/>
              <w:keepLines w:val="0"/>
              <w:pageBreakBefore w:val="0"/>
              <w:widowControl w:val="0"/>
              <w:suppressLineNumbers w:val="0"/>
              <w:kinsoku/>
              <w:wordWrap/>
              <w:overflowPunct/>
              <w:topLinePunct w:val="0"/>
              <w:autoSpaceDE w:val="0"/>
              <w:autoSpaceDN w:val="0"/>
              <w:bidi w:val="0"/>
              <w:adjustRightInd/>
              <w:snapToGrid/>
              <w:spacing w:before="13" w:beforeAutospacing="0" w:afterAutospacing="0" w:line="240" w:lineRule="auto"/>
              <w:ind w:left="0" w:leftChars="0" w:right="94" w:rightChars="0"/>
              <w:jc w:val="center"/>
              <w:textAlignment w:val="auto"/>
              <w:rPr>
                <w:rFonts w:hint="default" w:asciiTheme="minorEastAsia" w:hAnsi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szCs w:val="24"/>
                <w:lang w:val="en-US" w:eastAsia="zh-CN" w:bidi="ar-SA"/>
              </w:rPr>
              <w:t>11</w:t>
            </w:r>
          </w:p>
        </w:tc>
        <w:tc>
          <w:tcPr>
            <w:tcW w:w="8263" w:type="dxa"/>
            <w:noWrap w:val="0"/>
            <w:vAlign w:val="center"/>
          </w:tcPr>
          <w:p w14:paraId="20A709CE">
            <w:pPr>
              <w:pStyle w:val="71"/>
              <w:keepNext w:val="0"/>
              <w:keepLines w:val="0"/>
              <w:pageBreakBefore w:val="0"/>
              <w:widowControl w:val="0"/>
              <w:suppressLineNumbers w:val="0"/>
              <w:kinsoku/>
              <w:wordWrap/>
              <w:overflowPunct/>
              <w:topLinePunct w:val="0"/>
              <w:autoSpaceDE w:val="0"/>
              <w:autoSpaceDN w:val="0"/>
              <w:bidi w:val="0"/>
              <w:adjustRightInd/>
              <w:snapToGrid/>
              <w:spacing w:before="13" w:beforeAutospacing="0" w:afterAutospacing="0" w:line="240" w:lineRule="auto"/>
              <w:ind w:left="0" w:leftChars="0" w:right="94" w:rightChars="0"/>
              <w:jc w:val="both"/>
              <w:textAlignment w:val="auto"/>
              <w:rPr>
                <w:rFonts w:hint="default" w:ascii="宋体" w:hAnsi="宋体" w:eastAsia="宋体" w:cs="宋体"/>
                <w:b w:val="0"/>
                <w:bCs w:val="0"/>
                <w:color w:val="auto"/>
                <w:kern w:val="0"/>
                <w:sz w:val="24"/>
                <w:szCs w:val="24"/>
                <w:highlight w:val="none"/>
                <w:lang w:val="en-US" w:eastAsia="zh-CN"/>
              </w:rPr>
            </w:pPr>
            <w:r>
              <w:rPr>
                <w:rFonts w:hint="eastAsia" w:eastAsia="宋体" w:cs="宋体"/>
                <w:b w:val="0"/>
                <w:bCs w:val="0"/>
                <w:color w:val="auto"/>
                <w:kern w:val="0"/>
                <w:sz w:val="24"/>
                <w:szCs w:val="24"/>
                <w:highlight w:val="none"/>
                <w:lang w:val="en-US" w:eastAsia="zh-CN"/>
              </w:rPr>
              <w:t>提供中小企业声明函</w:t>
            </w:r>
          </w:p>
        </w:tc>
        <w:tc>
          <w:tcPr>
            <w:tcW w:w="570" w:type="dxa"/>
            <w:noWrap w:val="0"/>
            <w:vAlign w:val="top"/>
          </w:tcPr>
          <w:p w14:paraId="0562839D">
            <w:pPr>
              <w:pStyle w:val="71"/>
              <w:keepNext w:val="0"/>
              <w:keepLines w:val="0"/>
              <w:pageBreakBefore w:val="0"/>
              <w:widowControl w:val="0"/>
              <w:suppressLineNumbers w:val="0"/>
              <w:kinsoku/>
              <w:wordWrap/>
              <w:overflowPunct/>
              <w:topLinePunct w:val="0"/>
              <w:autoSpaceDE w:val="0"/>
              <w:autoSpaceDN w:val="0"/>
              <w:bidi w:val="0"/>
              <w:adjustRightInd/>
              <w:snapToGrid/>
              <w:spacing w:before="13" w:beforeAutospacing="0" w:afterAutospacing="0" w:line="240" w:lineRule="auto"/>
              <w:ind w:left="0" w:leftChars="0" w:right="94" w:rightChars="0"/>
              <w:jc w:val="both"/>
              <w:textAlignment w:val="auto"/>
              <w:rPr>
                <w:rFonts w:hint="eastAsia" w:asciiTheme="minorEastAsia" w:hAnsiTheme="minorEastAsia" w:eastAsiaTheme="minorEastAsia" w:cstheme="minorEastAsia"/>
                <w:color w:val="auto"/>
                <w:kern w:val="0"/>
                <w:sz w:val="24"/>
                <w:szCs w:val="24"/>
                <w:lang w:val="en-US" w:eastAsia="zh-CN" w:bidi="ar-SA"/>
              </w:rPr>
            </w:pPr>
          </w:p>
        </w:tc>
        <w:tc>
          <w:tcPr>
            <w:tcW w:w="640" w:type="dxa"/>
            <w:noWrap w:val="0"/>
            <w:vAlign w:val="top"/>
          </w:tcPr>
          <w:p w14:paraId="34FF5D0C">
            <w:pPr>
              <w:pStyle w:val="71"/>
              <w:keepNext w:val="0"/>
              <w:keepLines w:val="0"/>
              <w:pageBreakBefore w:val="0"/>
              <w:widowControl w:val="0"/>
              <w:suppressLineNumbers w:val="0"/>
              <w:kinsoku/>
              <w:wordWrap/>
              <w:overflowPunct/>
              <w:topLinePunct w:val="0"/>
              <w:autoSpaceDE w:val="0"/>
              <w:autoSpaceDN w:val="0"/>
              <w:bidi w:val="0"/>
              <w:adjustRightInd/>
              <w:snapToGrid/>
              <w:spacing w:before="13" w:beforeAutospacing="0" w:afterAutospacing="0" w:line="240" w:lineRule="auto"/>
              <w:ind w:left="0" w:leftChars="0" w:right="94" w:rightChars="0"/>
              <w:jc w:val="both"/>
              <w:textAlignment w:val="auto"/>
              <w:rPr>
                <w:rFonts w:hint="eastAsia" w:asciiTheme="minorEastAsia" w:hAnsiTheme="minorEastAsia" w:eastAsiaTheme="minorEastAsia" w:cstheme="minorEastAsia"/>
                <w:color w:val="auto"/>
                <w:kern w:val="0"/>
                <w:sz w:val="24"/>
                <w:szCs w:val="24"/>
                <w:lang w:val="en-US" w:eastAsia="zh-CN" w:bidi="ar-SA"/>
              </w:rPr>
            </w:pPr>
          </w:p>
        </w:tc>
        <w:tc>
          <w:tcPr>
            <w:tcW w:w="530" w:type="dxa"/>
            <w:noWrap w:val="0"/>
            <w:vAlign w:val="top"/>
          </w:tcPr>
          <w:p w14:paraId="3C715BB3">
            <w:pPr>
              <w:pStyle w:val="71"/>
              <w:keepNext w:val="0"/>
              <w:keepLines w:val="0"/>
              <w:pageBreakBefore w:val="0"/>
              <w:widowControl w:val="0"/>
              <w:suppressLineNumbers w:val="0"/>
              <w:kinsoku/>
              <w:wordWrap/>
              <w:overflowPunct/>
              <w:topLinePunct w:val="0"/>
              <w:autoSpaceDE w:val="0"/>
              <w:autoSpaceDN w:val="0"/>
              <w:bidi w:val="0"/>
              <w:adjustRightInd/>
              <w:snapToGrid/>
              <w:spacing w:before="13" w:beforeAutospacing="0" w:afterAutospacing="0" w:line="240" w:lineRule="auto"/>
              <w:ind w:left="0" w:leftChars="0" w:right="94" w:rightChars="0"/>
              <w:jc w:val="both"/>
              <w:textAlignment w:val="auto"/>
              <w:rPr>
                <w:rFonts w:hint="eastAsia" w:asciiTheme="minorEastAsia" w:hAnsiTheme="minorEastAsia" w:eastAsiaTheme="minorEastAsia" w:cstheme="minorEastAsia"/>
                <w:color w:val="auto"/>
                <w:kern w:val="0"/>
                <w:sz w:val="24"/>
                <w:szCs w:val="24"/>
                <w:lang w:val="en-US" w:eastAsia="zh-CN" w:bidi="ar-SA"/>
              </w:rPr>
            </w:pPr>
          </w:p>
        </w:tc>
      </w:tr>
      <w:tr w14:paraId="17E9E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37" w:type="dxa"/>
            <w:noWrap w:val="0"/>
            <w:vAlign w:val="center"/>
          </w:tcPr>
          <w:p w14:paraId="753D33D1">
            <w:pPr>
              <w:pStyle w:val="71"/>
              <w:keepNext w:val="0"/>
              <w:keepLines w:val="0"/>
              <w:pageBreakBefore w:val="0"/>
              <w:widowControl w:val="0"/>
              <w:suppressLineNumbers w:val="0"/>
              <w:kinsoku/>
              <w:wordWrap/>
              <w:overflowPunct/>
              <w:topLinePunct w:val="0"/>
              <w:autoSpaceDE w:val="0"/>
              <w:autoSpaceDN w:val="0"/>
              <w:bidi w:val="0"/>
              <w:adjustRightInd/>
              <w:snapToGrid/>
              <w:spacing w:before="13" w:beforeAutospacing="0" w:afterAutospacing="0" w:line="240" w:lineRule="auto"/>
              <w:ind w:left="0" w:leftChars="0" w:right="94" w:rightChars="0"/>
              <w:jc w:val="center"/>
              <w:textAlignment w:val="auto"/>
              <w:rPr>
                <w:rFonts w:hint="default" w:asciiTheme="minorEastAsia" w:hAnsi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szCs w:val="24"/>
                <w:lang w:val="en-US" w:eastAsia="zh-CN" w:bidi="ar-SA"/>
              </w:rPr>
              <w:t>12</w:t>
            </w:r>
          </w:p>
        </w:tc>
        <w:tc>
          <w:tcPr>
            <w:tcW w:w="8263" w:type="dxa"/>
            <w:noWrap w:val="0"/>
            <w:vAlign w:val="center"/>
          </w:tcPr>
          <w:p w14:paraId="17DF6166">
            <w:pPr>
              <w:pStyle w:val="71"/>
              <w:keepNext w:val="0"/>
              <w:keepLines w:val="0"/>
              <w:pageBreakBefore w:val="0"/>
              <w:widowControl w:val="0"/>
              <w:suppressLineNumbers w:val="0"/>
              <w:kinsoku/>
              <w:wordWrap/>
              <w:overflowPunct/>
              <w:topLinePunct w:val="0"/>
              <w:autoSpaceDE w:val="0"/>
              <w:autoSpaceDN w:val="0"/>
              <w:bidi w:val="0"/>
              <w:adjustRightInd/>
              <w:snapToGrid/>
              <w:spacing w:before="13" w:beforeAutospacing="0" w:afterAutospacing="0" w:line="240" w:lineRule="auto"/>
              <w:ind w:left="0" w:leftChars="0" w:right="94" w:rightChars="0"/>
              <w:jc w:val="both"/>
              <w:textAlignment w:val="auto"/>
              <w:rPr>
                <w:rFonts w:hint="eastAsia" w:eastAsia="宋体" w:cs="宋体"/>
                <w:b w:val="0"/>
                <w:bCs w:val="0"/>
                <w:color w:val="auto"/>
                <w:kern w:val="0"/>
                <w:sz w:val="24"/>
                <w:szCs w:val="24"/>
                <w:highlight w:val="none"/>
                <w:lang w:val="en-US" w:eastAsia="zh-CN"/>
              </w:rPr>
            </w:pPr>
            <w:r>
              <w:rPr>
                <w:rFonts w:hint="eastAsia" w:eastAsia="宋体" w:cs="宋体"/>
                <w:b w:val="0"/>
                <w:bCs w:val="0"/>
                <w:color w:val="auto"/>
                <w:kern w:val="0"/>
                <w:sz w:val="24"/>
                <w:szCs w:val="24"/>
                <w:highlight w:val="none"/>
                <w:lang w:val="en-US" w:eastAsia="zh-CN"/>
              </w:rPr>
              <w:t>谈判保证金缴纳凭证或投标担保函</w:t>
            </w:r>
          </w:p>
        </w:tc>
        <w:tc>
          <w:tcPr>
            <w:tcW w:w="570" w:type="dxa"/>
            <w:noWrap w:val="0"/>
            <w:vAlign w:val="top"/>
          </w:tcPr>
          <w:p w14:paraId="120E6989">
            <w:pPr>
              <w:pStyle w:val="71"/>
              <w:keepNext w:val="0"/>
              <w:keepLines w:val="0"/>
              <w:pageBreakBefore w:val="0"/>
              <w:widowControl w:val="0"/>
              <w:suppressLineNumbers w:val="0"/>
              <w:kinsoku/>
              <w:wordWrap/>
              <w:overflowPunct/>
              <w:topLinePunct w:val="0"/>
              <w:autoSpaceDE w:val="0"/>
              <w:autoSpaceDN w:val="0"/>
              <w:bidi w:val="0"/>
              <w:adjustRightInd/>
              <w:snapToGrid/>
              <w:spacing w:before="13" w:beforeAutospacing="0" w:afterAutospacing="0" w:line="240" w:lineRule="auto"/>
              <w:ind w:left="0" w:leftChars="0" w:right="94" w:rightChars="0"/>
              <w:jc w:val="both"/>
              <w:textAlignment w:val="auto"/>
              <w:rPr>
                <w:rFonts w:hint="eastAsia" w:asciiTheme="minorEastAsia" w:hAnsiTheme="minorEastAsia" w:eastAsiaTheme="minorEastAsia" w:cstheme="minorEastAsia"/>
                <w:color w:val="auto"/>
                <w:kern w:val="0"/>
                <w:sz w:val="24"/>
                <w:szCs w:val="24"/>
                <w:lang w:val="en-US" w:eastAsia="zh-CN" w:bidi="ar-SA"/>
              </w:rPr>
            </w:pPr>
          </w:p>
        </w:tc>
        <w:tc>
          <w:tcPr>
            <w:tcW w:w="640" w:type="dxa"/>
            <w:noWrap w:val="0"/>
            <w:vAlign w:val="top"/>
          </w:tcPr>
          <w:p w14:paraId="76D8A240">
            <w:pPr>
              <w:pStyle w:val="71"/>
              <w:keepNext w:val="0"/>
              <w:keepLines w:val="0"/>
              <w:pageBreakBefore w:val="0"/>
              <w:widowControl w:val="0"/>
              <w:suppressLineNumbers w:val="0"/>
              <w:kinsoku/>
              <w:wordWrap/>
              <w:overflowPunct/>
              <w:topLinePunct w:val="0"/>
              <w:autoSpaceDE w:val="0"/>
              <w:autoSpaceDN w:val="0"/>
              <w:bidi w:val="0"/>
              <w:adjustRightInd/>
              <w:snapToGrid/>
              <w:spacing w:before="13" w:beforeAutospacing="0" w:afterAutospacing="0" w:line="240" w:lineRule="auto"/>
              <w:ind w:left="0" w:leftChars="0" w:right="94" w:rightChars="0"/>
              <w:jc w:val="both"/>
              <w:textAlignment w:val="auto"/>
              <w:rPr>
                <w:rFonts w:hint="eastAsia" w:asciiTheme="minorEastAsia" w:hAnsiTheme="minorEastAsia" w:eastAsiaTheme="minorEastAsia" w:cstheme="minorEastAsia"/>
                <w:color w:val="auto"/>
                <w:kern w:val="0"/>
                <w:sz w:val="24"/>
                <w:szCs w:val="24"/>
                <w:lang w:val="en-US" w:eastAsia="zh-CN" w:bidi="ar-SA"/>
              </w:rPr>
            </w:pPr>
          </w:p>
        </w:tc>
        <w:tc>
          <w:tcPr>
            <w:tcW w:w="530" w:type="dxa"/>
            <w:noWrap w:val="0"/>
            <w:vAlign w:val="top"/>
          </w:tcPr>
          <w:p w14:paraId="1DF8F544">
            <w:pPr>
              <w:pStyle w:val="71"/>
              <w:keepNext w:val="0"/>
              <w:keepLines w:val="0"/>
              <w:pageBreakBefore w:val="0"/>
              <w:widowControl w:val="0"/>
              <w:suppressLineNumbers w:val="0"/>
              <w:kinsoku/>
              <w:wordWrap/>
              <w:overflowPunct/>
              <w:topLinePunct w:val="0"/>
              <w:autoSpaceDE w:val="0"/>
              <w:autoSpaceDN w:val="0"/>
              <w:bidi w:val="0"/>
              <w:adjustRightInd/>
              <w:snapToGrid/>
              <w:spacing w:before="13" w:beforeAutospacing="0" w:afterAutospacing="0" w:line="240" w:lineRule="auto"/>
              <w:ind w:left="0" w:leftChars="0" w:right="94" w:rightChars="0"/>
              <w:jc w:val="both"/>
              <w:textAlignment w:val="auto"/>
              <w:rPr>
                <w:rFonts w:hint="eastAsia" w:asciiTheme="minorEastAsia" w:hAnsiTheme="minorEastAsia" w:eastAsiaTheme="minorEastAsia" w:cstheme="minorEastAsia"/>
                <w:color w:val="auto"/>
                <w:kern w:val="0"/>
                <w:sz w:val="24"/>
                <w:szCs w:val="24"/>
                <w:lang w:val="en-US" w:eastAsia="zh-CN" w:bidi="ar-SA"/>
              </w:rPr>
            </w:pPr>
          </w:p>
        </w:tc>
      </w:tr>
      <w:tr w14:paraId="396E5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837" w:type="dxa"/>
            <w:noWrap w:val="0"/>
            <w:vAlign w:val="center"/>
          </w:tcPr>
          <w:p w14:paraId="76D4BD75">
            <w:pPr>
              <w:pStyle w:val="71"/>
              <w:keepNext w:val="0"/>
              <w:keepLines w:val="0"/>
              <w:pageBreakBefore w:val="0"/>
              <w:widowControl w:val="0"/>
              <w:suppressLineNumbers w:val="0"/>
              <w:kinsoku/>
              <w:wordWrap/>
              <w:overflowPunct/>
              <w:topLinePunct w:val="0"/>
              <w:autoSpaceDE w:val="0"/>
              <w:autoSpaceDN w:val="0"/>
              <w:bidi w:val="0"/>
              <w:adjustRightInd/>
              <w:snapToGrid/>
              <w:spacing w:before="13" w:beforeAutospacing="0" w:afterAutospacing="0" w:line="240" w:lineRule="auto"/>
              <w:ind w:left="0" w:leftChars="0" w:right="94" w:rightChars="0"/>
              <w:jc w:val="center"/>
              <w:textAlignment w:val="auto"/>
              <w:rPr>
                <w:rFonts w:hint="eastAsia" w:asciiTheme="minorEastAsia" w:hAnsiTheme="minorEastAsia" w:eastAsiaTheme="minorEastAsia" w:cstheme="minorEastAsia"/>
                <w:color w:val="auto"/>
                <w:kern w:val="0"/>
                <w:sz w:val="24"/>
                <w:szCs w:val="24"/>
                <w:lang w:val="en-US" w:eastAsia="zh-CN" w:bidi="ar-SA"/>
              </w:rPr>
            </w:pPr>
          </w:p>
        </w:tc>
        <w:tc>
          <w:tcPr>
            <w:tcW w:w="8263" w:type="dxa"/>
            <w:noWrap w:val="0"/>
            <w:vAlign w:val="center"/>
          </w:tcPr>
          <w:p w14:paraId="247E56CC">
            <w:pPr>
              <w:pStyle w:val="71"/>
              <w:keepNext w:val="0"/>
              <w:keepLines w:val="0"/>
              <w:pageBreakBefore w:val="0"/>
              <w:widowControl w:val="0"/>
              <w:suppressLineNumbers w:val="0"/>
              <w:kinsoku/>
              <w:wordWrap/>
              <w:overflowPunct/>
              <w:topLinePunct w:val="0"/>
              <w:autoSpaceDE w:val="0"/>
              <w:autoSpaceDN w:val="0"/>
              <w:bidi w:val="0"/>
              <w:adjustRightInd/>
              <w:snapToGrid/>
              <w:spacing w:before="13" w:beforeAutospacing="0" w:afterAutospacing="0" w:line="240" w:lineRule="auto"/>
              <w:ind w:left="0" w:leftChars="0" w:right="94" w:rightChars="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sz w:val="24"/>
                <w:szCs w:val="24"/>
              </w:rPr>
              <w:t>结论</w:t>
            </w:r>
          </w:p>
        </w:tc>
        <w:tc>
          <w:tcPr>
            <w:tcW w:w="570" w:type="dxa"/>
            <w:noWrap w:val="0"/>
            <w:vAlign w:val="top"/>
          </w:tcPr>
          <w:p w14:paraId="0C4CC2B5">
            <w:pPr>
              <w:pStyle w:val="71"/>
              <w:keepNext w:val="0"/>
              <w:keepLines w:val="0"/>
              <w:pageBreakBefore w:val="0"/>
              <w:widowControl w:val="0"/>
              <w:suppressLineNumbers w:val="0"/>
              <w:kinsoku/>
              <w:wordWrap/>
              <w:overflowPunct/>
              <w:topLinePunct w:val="0"/>
              <w:autoSpaceDE w:val="0"/>
              <w:autoSpaceDN w:val="0"/>
              <w:bidi w:val="0"/>
              <w:adjustRightInd/>
              <w:snapToGrid/>
              <w:spacing w:before="13" w:beforeAutospacing="0" w:afterAutospacing="0" w:line="240" w:lineRule="auto"/>
              <w:ind w:left="0" w:leftChars="0" w:right="94" w:rightChars="0"/>
              <w:jc w:val="both"/>
              <w:textAlignment w:val="auto"/>
              <w:rPr>
                <w:rFonts w:hint="eastAsia" w:asciiTheme="minorEastAsia" w:hAnsiTheme="minorEastAsia" w:eastAsiaTheme="minorEastAsia" w:cstheme="minorEastAsia"/>
                <w:color w:val="auto"/>
                <w:kern w:val="0"/>
                <w:sz w:val="24"/>
                <w:szCs w:val="24"/>
                <w:lang w:val="en-US" w:eastAsia="zh-CN" w:bidi="ar-SA"/>
              </w:rPr>
            </w:pPr>
          </w:p>
        </w:tc>
        <w:tc>
          <w:tcPr>
            <w:tcW w:w="640" w:type="dxa"/>
            <w:noWrap w:val="0"/>
            <w:vAlign w:val="top"/>
          </w:tcPr>
          <w:p w14:paraId="5E88A661">
            <w:pPr>
              <w:pStyle w:val="71"/>
              <w:keepNext w:val="0"/>
              <w:keepLines w:val="0"/>
              <w:pageBreakBefore w:val="0"/>
              <w:widowControl w:val="0"/>
              <w:suppressLineNumbers w:val="0"/>
              <w:kinsoku/>
              <w:wordWrap/>
              <w:overflowPunct/>
              <w:topLinePunct w:val="0"/>
              <w:autoSpaceDE w:val="0"/>
              <w:autoSpaceDN w:val="0"/>
              <w:bidi w:val="0"/>
              <w:adjustRightInd/>
              <w:snapToGrid/>
              <w:spacing w:before="13" w:beforeAutospacing="0" w:afterAutospacing="0" w:line="240" w:lineRule="auto"/>
              <w:ind w:left="0" w:leftChars="0" w:right="94" w:rightChars="0"/>
              <w:jc w:val="both"/>
              <w:textAlignment w:val="auto"/>
              <w:rPr>
                <w:rFonts w:hint="eastAsia" w:asciiTheme="minorEastAsia" w:hAnsiTheme="minorEastAsia" w:eastAsiaTheme="minorEastAsia" w:cstheme="minorEastAsia"/>
                <w:color w:val="auto"/>
                <w:kern w:val="0"/>
                <w:sz w:val="24"/>
                <w:szCs w:val="24"/>
                <w:lang w:val="en-US" w:eastAsia="zh-CN" w:bidi="ar-SA"/>
              </w:rPr>
            </w:pPr>
          </w:p>
        </w:tc>
        <w:tc>
          <w:tcPr>
            <w:tcW w:w="530" w:type="dxa"/>
            <w:noWrap w:val="0"/>
            <w:vAlign w:val="top"/>
          </w:tcPr>
          <w:p w14:paraId="59B595CD">
            <w:pPr>
              <w:pStyle w:val="71"/>
              <w:keepNext w:val="0"/>
              <w:keepLines w:val="0"/>
              <w:pageBreakBefore w:val="0"/>
              <w:widowControl w:val="0"/>
              <w:suppressLineNumbers w:val="0"/>
              <w:kinsoku/>
              <w:wordWrap/>
              <w:overflowPunct/>
              <w:topLinePunct w:val="0"/>
              <w:autoSpaceDE w:val="0"/>
              <w:autoSpaceDN w:val="0"/>
              <w:bidi w:val="0"/>
              <w:adjustRightInd/>
              <w:snapToGrid/>
              <w:spacing w:before="13" w:beforeAutospacing="0" w:afterAutospacing="0" w:line="240" w:lineRule="auto"/>
              <w:ind w:left="0" w:leftChars="0" w:right="94" w:rightChars="0"/>
              <w:jc w:val="both"/>
              <w:textAlignment w:val="auto"/>
              <w:rPr>
                <w:rFonts w:hint="eastAsia" w:asciiTheme="minorEastAsia" w:hAnsiTheme="minorEastAsia" w:eastAsiaTheme="minorEastAsia" w:cstheme="minorEastAsia"/>
                <w:color w:val="auto"/>
                <w:kern w:val="0"/>
                <w:sz w:val="24"/>
                <w:szCs w:val="24"/>
                <w:lang w:val="en-US" w:eastAsia="zh-CN" w:bidi="ar-SA"/>
              </w:rPr>
            </w:pPr>
          </w:p>
        </w:tc>
      </w:tr>
    </w:tbl>
    <w:p w14:paraId="06CA95B7">
      <w:pPr>
        <w:tabs>
          <w:tab w:val="left" w:pos="1445"/>
        </w:tabs>
        <w:spacing w:before="28" w:after="58"/>
        <w:ind w:left="159" w:right="0" w:firstLine="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未通过资格审查的供应商不进入评标；通过资格审查的供应商少于不足三家的，不得评标</w:t>
      </w:r>
    </w:p>
    <w:p w14:paraId="4CD511D5">
      <w:pPr>
        <w:jc w:val="center"/>
        <w:outlineLvl w:val="9"/>
        <w:rPr>
          <w:rFonts w:hint="eastAsia" w:ascii="宋体" w:hAnsi="宋体" w:eastAsia="宋体" w:cs="宋体"/>
          <w:b w:val="0"/>
          <w:bCs/>
          <w:color w:val="auto"/>
          <w:sz w:val="32"/>
          <w:szCs w:val="21"/>
        </w:rPr>
      </w:pPr>
    </w:p>
    <w:p w14:paraId="051644F3">
      <w:pPr>
        <w:pStyle w:val="8"/>
        <w:rPr>
          <w:rFonts w:hint="eastAsia" w:ascii="宋体" w:hAnsi="宋体" w:eastAsia="宋体" w:cs="宋体"/>
          <w:b w:val="0"/>
          <w:bCs/>
          <w:color w:val="auto"/>
          <w:sz w:val="32"/>
          <w:szCs w:val="21"/>
        </w:rPr>
      </w:pPr>
    </w:p>
    <w:p w14:paraId="05E10205">
      <w:pPr>
        <w:rPr>
          <w:rFonts w:hint="eastAsia"/>
          <w:color w:val="auto"/>
        </w:rPr>
      </w:pPr>
    </w:p>
    <w:p w14:paraId="004B4E40">
      <w:pPr>
        <w:jc w:val="center"/>
        <w:outlineLvl w:val="9"/>
        <w:rPr>
          <w:rFonts w:hint="eastAsia" w:ascii="宋体" w:hAnsi="宋体" w:eastAsia="宋体" w:cs="宋体"/>
          <w:b w:val="0"/>
          <w:bCs/>
          <w:color w:val="auto"/>
          <w:sz w:val="32"/>
          <w:szCs w:val="21"/>
        </w:rPr>
      </w:pPr>
      <w:r>
        <w:rPr>
          <w:rFonts w:hint="eastAsia" w:ascii="宋体" w:hAnsi="宋体" w:eastAsia="宋体" w:cs="宋体"/>
          <w:b w:val="0"/>
          <w:bCs/>
          <w:color w:val="auto"/>
          <w:sz w:val="32"/>
          <w:szCs w:val="21"/>
        </w:rPr>
        <w:t>符合性审查表</w:t>
      </w:r>
      <w:bookmarkEnd w:id="574"/>
      <w:bookmarkEnd w:id="575"/>
    </w:p>
    <w:tbl>
      <w:tblPr>
        <w:tblStyle w:val="27"/>
        <w:tblpPr w:leftFromText="180" w:rightFromText="180" w:vertAnchor="text" w:horzAnchor="page" w:tblpXSpec="center" w:tblpY="262"/>
        <w:tblOverlap w:val="never"/>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988"/>
        <w:gridCol w:w="1203"/>
      </w:tblGrid>
      <w:tr w14:paraId="68DA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noWrap w:val="0"/>
            <w:vAlign w:val="center"/>
          </w:tcPr>
          <w:p w14:paraId="425BB1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pacing w:val="-2"/>
                <w:sz w:val="22"/>
                <w:szCs w:val="22"/>
              </w:rPr>
            </w:pPr>
            <w:r>
              <w:rPr>
                <w:rFonts w:hint="eastAsia" w:ascii="宋体" w:hAnsi="宋体" w:eastAsia="宋体" w:cs="宋体"/>
                <w:color w:val="auto"/>
                <w:sz w:val="22"/>
                <w:szCs w:val="22"/>
              </w:rPr>
              <w:t>序号</w:t>
            </w:r>
          </w:p>
        </w:tc>
        <w:tc>
          <w:tcPr>
            <w:tcW w:w="6988" w:type="dxa"/>
            <w:noWrap w:val="0"/>
            <w:vAlign w:val="center"/>
          </w:tcPr>
          <w:p w14:paraId="284AAF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color w:val="auto"/>
                <w:spacing w:val="-2"/>
                <w:sz w:val="22"/>
                <w:szCs w:val="22"/>
                <w:lang w:val="en-US" w:eastAsia="zh-CN"/>
              </w:rPr>
            </w:pPr>
            <w:r>
              <w:rPr>
                <w:rFonts w:hint="eastAsia" w:ascii="宋体" w:hAnsi="宋体" w:eastAsia="宋体" w:cs="宋体"/>
                <w:b/>
                <w:color w:val="auto"/>
                <w:spacing w:val="-2"/>
                <w:sz w:val="22"/>
                <w:szCs w:val="22"/>
                <w:lang w:val="en-US" w:eastAsia="zh-CN"/>
              </w:rPr>
              <w:t>评审内容</w:t>
            </w:r>
          </w:p>
        </w:tc>
        <w:tc>
          <w:tcPr>
            <w:tcW w:w="1203" w:type="dxa"/>
            <w:noWrap w:val="0"/>
            <w:vAlign w:val="center"/>
          </w:tcPr>
          <w:p w14:paraId="4D3FB7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2"/>
                <w:sz w:val="22"/>
                <w:szCs w:val="22"/>
              </w:rPr>
            </w:pPr>
            <w:r>
              <w:rPr>
                <w:rFonts w:hint="eastAsia" w:ascii="宋体" w:hAnsi="宋体" w:eastAsia="宋体" w:cs="宋体"/>
                <w:b/>
                <w:color w:val="auto"/>
                <w:sz w:val="22"/>
                <w:szCs w:val="22"/>
              </w:rPr>
              <w:t>评审意见</w:t>
            </w:r>
          </w:p>
        </w:tc>
      </w:tr>
      <w:tr w14:paraId="5A70D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48" w:type="dxa"/>
            <w:noWrap w:val="0"/>
            <w:vAlign w:val="center"/>
          </w:tcPr>
          <w:p w14:paraId="78B63E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w:t>
            </w:r>
          </w:p>
        </w:tc>
        <w:tc>
          <w:tcPr>
            <w:tcW w:w="6988" w:type="dxa"/>
            <w:noWrap w:val="0"/>
            <w:vAlign w:val="center"/>
          </w:tcPr>
          <w:p w14:paraId="023B051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谈判报价</w:t>
            </w:r>
            <w:r>
              <w:rPr>
                <w:rFonts w:hint="eastAsia" w:ascii="宋体" w:hAnsi="宋体" w:eastAsia="宋体" w:cs="宋体"/>
                <w:color w:val="auto"/>
                <w:kern w:val="0"/>
                <w:sz w:val="22"/>
                <w:szCs w:val="22"/>
                <w:lang w:val="en-US" w:eastAsia="zh-CN"/>
              </w:rPr>
              <w:t>没有超过</w:t>
            </w:r>
            <w:r>
              <w:rPr>
                <w:rFonts w:hint="eastAsia" w:ascii="宋体" w:hAnsi="宋体" w:eastAsia="宋体" w:cs="宋体"/>
                <w:color w:val="auto"/>
                <w:kern w:val="0"/>
                <w:sz w:val="22"/>
                <w:szCs w:val="22"/>
              </w:rPr>
              <w:t>预算金额；</w:t>
            </w:r>
          </w:p>
        </w:tc>
        <w:tc>
          <w:tcPr>
            <w:tcW w:w="1203" w:type="dxa"/>
            <w:noWrap w:val="0"/>
            <w:vAlign w:val="center"/>
          </w:tcPr>
          <w:p w14:paraId="190CD8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2"/>
                <w:sz w:val="22"/>
                <w:szCs w:val="22"/>
              </w:rPr>
            </w:pPr>
          </w:p>
        </w:tc>
      </w:tr>
      <w:tr w14:paraId="551B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48" w:type="dxa"/>
            <w:noWrap w:val="0"/>
            <w:vAlign w:val="center"/>
          </w:tcPr>
          <w:p w14:paraId="54E95B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2</w:t>
            </w:r>
          </w:p>
        </w:tc>
        <w:tc>
          <w:tcPr>
            <w:tcW w:w="6988" w:type="dxa"/>
            <w:noWrap w:val="0"/>
            <w:vAlign w:val="center"/>
          </w:tcPr>
          <w:p w14:paraId="5DD5FBF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评标委员会认为投标人的报价无明显低于其他通过符合性审查投标人的报价的，投标人的报价不存在异常一致并成规律性的，其报价合理；</w:t>
            </w:r>
          </w:p>
        </w:tc>
        <w:tc>
          <w:tcPr>
            <w:tcW w:w="1203" w:type="dxa"/>
            <w:noWrap w:val="0"/>
            <w:vAlign w:val="center"/>
          </w:tcPr>
          <w:p w14:paraId="7490B4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2"/>
                <w:sz w:val="22"/>
                <w:szCs w:val="22"/>
              </w:rPr>
            </w:pPr>
          </w:p>
        </w:tc>
      </w:tr>
      <w:tr w14:paraId="231C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48" w:type="dxa"/>
            <w:noWrap w:val="0"/>
            <w:vAlign w:val="center"/>
          </w:tcPr>
          <w:p w14:paraId="2C52D2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w:t>
            </w:r>
          </w:p>
        </w:tc>
        <w:tc>
          <w:tcPr>
            <w:tcW w:w="6988" w:type="dxa"/>
            <w:noWrap w:val="0"/>
            <w:vAlign w:val="center"/>
          </w:tcPr>
          <w:p w14:paraId="60DF858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响应文件按照谈判文件的规定编制、标记及签署盖章，法定代表人或其授权代表签字（章）和加盖供应商公章（所上传响应文件的印章和签字不能为复印件）</w:t>
            </w:r>
          </w:p>
        </w:tc>
        <w:tc>
          <w:tcPr>
            <w:tcW w:w="1203" w:type="dxa"/>
            <w:noWrap w:val="0"/>
            <w:vAlign w:val="center"/>
          </w:tcPr>
          <w:p w14:paraId="270F2E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rPr>
            </w:pPr>
          </w:p>
        </w:tc>
      </w:tr>
      <w:tr w14:paraId="0A13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48" w:type="dxa"/>
            <w:noWrap w:val="0"/>
            <w:vAlign w:val="center"/>
          </w:tcPr>
          <w:p w14:paraId="2AB279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4</w:t>
            </w:r>
          </w:p>
        </w:tc>
        <w:tc>
          <w:tcPr>
            <w:tcW w:w="6988" w:type="dxa"/>
            <w:noWrap w:val="0"/>
            <w:vAlign w:val="center"/>
          </w:tcPr>
          <w:p w14:paraId="4137FDD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提供货物质量保证书</w:t>
            </w:r>
          </w:p>
        </w:tc>
        <w:tc>
          <w:tcPr>
            <w:tcW w:w="1203" w:type="dxa"/>
            <w:noWrap w:val="0"/>
            <w:vAlign w:val="center"/>
          </w:tcPr>
          <w:p w14:paraId="6A44F9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rPr>
            </w:pPr>
          </w:p>
        </w:tc>
      </w:tr>
      <w:tr w14:paraId="3E4C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noWrap w:val="0"/>
            <w:vAlign w:val="center"/>
          </w:tcPr>
          <w:p w14:paraId="1BEF39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lang w:val="en-US" w:eastAsia="zh-CN"/>
              </w:rPr>
              <w:t>5</w:t>
            </w:r>
          </w:p>
        </w:tc>
        <w:tc>
          <w:tcPr>
            <w:tcW w:w="6988" w:type="dxa"/>
            <w:noWrap w:val="0"/>
            <w:vAlign w:val="center"/>
          </w:tcPr>
          <w:p w14:paraId="06D54AD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所投的货物及数量满足谈判文件要求</w:t>
            </w:r>
          </w:p>
        </w:tc>
        <w:tc>
          <w:tcPr>
            <w:tcW w:w="1203" w:type="dxa"/>
            <w:noWrap w:val="0"/>
            <w:vAlign w:val="center"/>
          </w:tcPr>
          <w:p w14:paraId="19675D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2"/>
                <w:sz w:val="22"/>
                <w:szCs w:val="22"/>
              </w:rPr>
            </w:pPr>
          </w:p>
        </w:tc>
      </w:tr>
      <w:tr w14:paraId="69885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48" w:type="dxa"/>
            <w:noWrap w:val="0"/>
            <w:vAlign w:val="center"/>
          </w:tcPr>
          <w:p w14:paraId="1C7BD2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6</w:t>
            </w:r>
          </w:p>
        </w:tc>
        <w:tc>
          <w:tcPr>
            <w:tcW w:w="6988" w:type="dxa"/>
            <w:noWrap w:val="0"/>
            <w:vAlign w:val="center"/>
          </w:tcPr>
          <w:p w14:paraId="65E9DCB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谈判有效期满足谈判文件规定；</w:t>
            </w:r>
          </w:p>
        </w:tc>
        <w:tc>
          <w:tcPr>
            <w:tcW w:w="1203" w:type="dxa"/>
            <w:noWrap w:val="0"/>
            <w:vAlign w:val="center"/>
          </w:tcPr>
          <w:p w14:paraId="4E4786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2"/>
                <w:sz w:val="22"/>
                <w:szCs w:val="22"/>
              </w:rPr>
            </w:pPr>
          </w:p>
        </w:tc>
      </w:tr>
      <w:tr w14:paraId="7D167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48" w:type="dxa"/>
            <w:noWrap w:val="0"/>
            <w:vAlign w:val="center"/>
          </w:tcPr>
          <w:p w14:paraId="6E1DE6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lang w:val="en-US" w:eastAsia="zh-CN"/>
              </w:rPr>
              <w:t>7</w:t>
            </w:r>
          </w:p>
        </w:tc>
        <w:tc>
          <w:tcPr>
            <w:tcW w:w="6988" w:type="dxa"/>
            <w:noWrap w:val="0"/>
            <w:vAlign w:val="center"/>
          </w:tcPr>
          <w:p w14:paraId="7EA9034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供货期满足谈判文件规定；</w:t>
            </w:r>
          </w:p>
        </w:tc>
        <w:tc>
          <w:tcPr>
            <w:tcW w:w="1203" w:type="dxa"/>
            <w:noWrap w:val="0"/>
            <w:vAlign w:val="center"/>
          </w:tcPr>
          <w:p w14:paraId="2EE169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2"/>
                <w:sz w:val="22"/>
                <w:szCs w:val="22"/>
              </w:rPr>
            </w:pPr>
          </w:p>
        </w:tc>
      </w:tr>
      <w:tr w14:paraId="0C28A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noWrap w:val="0"/>
            <w:vAlign w:val="center"/>
          </w:tcPr>
          <w:p w14:paraId="7FC6F8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lang w:val="en-US" w:eastAsia="zh-CN"/>
              </w:rPr>
              <w:t>8</w:t>
            </w:r>
          </w:p>
        </w:tc>
        <w:tc>
          <w:tcPr>
            <w:tcW w:w="6988" w:type="dxa"/>
            <w:noWrap w:val="0"/>
            <w:vAlign w:val="center"/>
          </w:tcPr>
          <w:p w14:paraId="36AA6F8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按招标文件规定的格式填写，内容全或关键字迹清晰、数量等齐全的；</w:t>
            </w:r>
          </w:p>
        </w:tc>
        <w:tc>
          <w:tcPr>
            <w:tcW w:w="1203" w:type="dxa"/>
            <w:noWrap w:val="0"/>
            <w:vAlign w:val="center"/>
          </w:tcPr>
          <w:p w14:paraId="6418BA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2"/>
                <w:sz w:val="22"/>
                <w:szCs w:val="22"/>
              </w:rPr>
            </w:pPr>
          </w:p>
        </w:tc>
      </w:tr>
      <w:tr w14:paraId="24EB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48" w:type="dxa"/>
            <w:noWrap w:val="0"/>
            <w:vAlign w:val="center"/>
          </w:tcPr>
          <w:p w14:paraId="61B1AD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lang w:val="en-US" w:eastAsia="zh-CN"/>
              </w:rPr>
              <w:t>9</w:t>
            </w:r>
          </w:p>
        </w:tc>
        <w:tc>
          <w:tcPr>
            <w:tcW w:w="6988" w:type="dxa"/>
            <w:noWrap w:val="0"/>
            <w:vAlign w:val="center"/>
          </w:tcPr>
          <w:p w14:paraId="1138250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没有采购人不能接受的附加条件；</w:t>
            </w:r>
          </w:p>
        </w:tc>
        <w:tc>
          <w:tcPr>
            <w:tcW w:w="1203" w:type="dxa"/>
            <w:noWrap w:val="0"/>
            <w:vAlign w:val="center"/>
          </w:tcPr>
          <w:p w14:paraId="307B0B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2"/>
                <w:sz w:val="22"/>
                <w:szCs w:val="22"/>
              </w:rPr>
            </w:pPr>
          </w:p>
        </w:tc>
      </w:tr>
      <w:tr w14:paraId="2EF0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48" w:type="dxa"/>
            <w:noWrap w:val="0"/>
            <w:vAlign w:val="center"/>
          </w:tcPr>
          <w:p w14:paraId="7157F2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10</w:t>
            </w:r>
          </w:p>
        </w:tc>
        <w:tc>
          <w:tcPr>
            <w:tcW w:w="6988" w:type="dxa"/>
            <w:noWrap w:val="0"/>
            <w:vAlign w:val="center"/>
          </w:tcPr>
          <w:p w14:paraId="1033890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符合谈判文件中规定的其他实质性要求；</w:t>
            </w:r>
          </w:p>
        </w:tc>
        <w:tc>
          <w:tcPr>
            <w:tcW w:w="1203" w:type="dxa"/>
            <w:noWrap w:val="0"/>
            <w:vAlign w:val="center"/>
          </w:tcPr>
          <w:p w14:paraId="6D3468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rPr>
            </w:pPr>
          </w:p>
        </w:tc>
      </w:tr>
      <w:tr w14:paraId="6138D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48" w:type="dxa"/>
            <w:noWrap w:val="0"/>
            <w:vAlign w:val="center"/>
          </w:tcPr>
          <w:p w14:paraId="39D98D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11</w:t>
            </w:r>
          </w:p>
        </w:tc>
        <w:tc>
          <w:tcPr>
            <w:tcW w:w="6988" w:type="dxa"/>
            <w:noWrap w:val="0"/>
            <w:vAlign w:val="center"/>
          </w:tcPr>
          <w:p w14:paraId="5242967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不同供应商的响应文件不存在错漏一致的情况；</w:t>
            </w:r>
          </w:p>
        </w:tc>
        <w:tc>
          <w:tcPr>
            <w:tcW w:w="1203" w:type="dxa"/>
            <w:noWrap w:val="0"/>
            <w:vAlign w:val="center"/>
          </w:tcPr>
          <w:p w14:paraId="10C5C3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2"/>
                <w:sz w:val="22"/>
                <w:szCs w:val="22"/>
              </w:rPr>
            </w:pPr>
          </w:p>
        </w:tc>
      </w:tr>
      <w:tr w14:paraId="43D0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836" w:type="dxa"/>
            <w:gridSpan w:val="2"/>
            <w:noWrap w:val="0"/>
            <w:vAlign w:val="center"/>
          </w:tcPr>
          <w:p w14:paraId="3946A763">
            <w:pPr>
              <w:keepNext w:val="0"/>
              <w:keepLines w:val="0"/>
              <w:pageBreakBefore w:val="0"/>
              <w:widowControl w:val="0"/>
              <w:kinsoku/>
              <w:wordWrap/>
              <w:overflowPunct/>
              <w:topLinePunct w:val="0"/>
              <w:autoSpaceDE/>
              <w:autoSpaceDN/>
              <w:bidi w:val="0"/>
              <w:adjustRightInd/>
              <w:snapToGrid/>
              <w:spacing w:line="360" w:lineRule="auto"/>
              <w:ind w:firstLine="388" w:firstLineChars="180"/>
              <w:jc w:val="center"/>
              <w:textAlignment w:val="auto"/>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结论：通过评审打“√”，未通过评审打“×”</w:t>
            </w:r>
          </w:p>
        </w:tc>
        <w:tc>
          <w:tcPr>
            <w:tcW w:w="1203" w:type="dxa"/>
            <w:noWrap w:val="0"/>
            <w:vAlign w:val="center"/>
          </w:tcPr>
          <w:p w14:paraId="32203732">
            <w:pPr>
              <w:keepNext w:val="0"/>
              <w:keepLines w:val="0"/>
              <w:pageBreakBefore w:val="0"/>
              <w:widowControl w:val="0"/>
              <w:kinsoku/>
              <w:wordWrap/>
              <w:overflowPunct/>
              <w:topLinePunct w:val="0"/>
              <w:autoSpaceDE/>
              <w:autoSpaceDN/>
              <w:bidi w:val="0"/>
              <w:adjustRightInd/>
              <w:snapToGrid/>
              <w:spacing w:line="360" w:lineRule="auto"/>
              <w:ind w:firstLine="388" w:firstLineChars="180"/>
              <w:jc w:val="center"/>
              <w:textAlignment w:val="auto"/>
              <w:rPr>
                <w:rFonts w:hint="eastAsia" w:ascii="宋体" w:hAnsi="宋体" w:eastAsia="宋体" w:cs="宋体"/>
                <w:color w:val="auto"/>
                <w:spacing w:val="-2"/>
                <w:sz w:val="22"/>
                <w:szCs w:val="22"/>
              </w:rPr>
            </w:pPr>
          </w:p>
        </w:tc>
      </w:tr>
    </w:tbl>
    <w:p w14:paraId="4C792A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说明：</w:t>
      </w:r>
    </w:p>
    <w:p w14:paraId="15E7C3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（1）上述各项中用“√”表示</w:t>
      </w:r>
      <w:r>
        <w:rPr>
          <w:rFonts w:hint="eastAsia" w:ascii="宋体" w:hAnsi="宋体" w:eastAsia="宋体" w:cs="宋体"/>
          <w:color w:val="auto"/>
          <w:sz w:val="22"/>
          <w:szCs w:val="22"/>
          <w:lang w:eastAsia="zh-CN"/>
        </w:rPr>
        <w:t>合格</w:t>
      </w:r>
      <w:r>
        <w:rPr>
          <w:rFonts w:hint="eastAsia" w:ascii="宋体" w:hAnsi="宋体" w:eastAsia="宋体" w:cs="宋体"/>
          <w:color w:val="auto"/>
          <w:sz w:val="22"/>
          <w:szCs w:val="22"/>
        </w:rPr>
        <w:t>，“×”表示不</w:t>
      </w:r>
      <w:r>
        <w:rPr>
          <w:rFonts w:hint="eastAsia" w:ascii="宋体" w:hAnsi="宋体" w:eastAsia="宋体" w:cs="宋体"/>
          <w:color w:val="auto"/>
          <w:sz w:val="22"/>
          <w:szCs w:val="22"/>
          <w:lang w:eastAsia="zh-CN"/>
        </w:rPr>
        <w:t>合格</w:t>
      </w:r>
      <w:r>
        <w:rPr>
          <w:rFonts w:hint="eastAsia" w:ascii="宋体" w:hAnsi="宋体" w:eastAsia="宋体" w:cs="宋体"/>
          <w:color w:val="auto"/>
          <w:sz w:val="22"/>
          <w:szCs w:val="22"/>
        </w:rPr>
        <w:t>；</w:t>
      </w:r>
    </w:p>
    <w:p w14:paraId="27A3F1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（2）上述各项中如有一项为“×”，则结论为“</w:t>
      </w:r>
      <w:r>
        <w:rPr>
          <w:rFonts w:hint="eastAsia" w:ascii="宋体" w:hAnsi="宋体" w:eastAsia="宋体" w:cs="宋体"/>
          <w:color w:val="auto"/>
          <w:sz w:val="22"/>
          <w:szCs w:val="22"/>
          <w:lang w:eastAsia="zh-CN"/>
        </w:rPr>
        <w:t>不通过</w:t>
      </w:r>
      <w:r>
        <w:rPr>
          <w:rFonts w:hint="eastAsia" w:ascii="宋体" w:hAnsi="宋体" w:eastAsia="宋体" w:cs="宋体"/>
          <w:color w:val="auto"/>
          <w:sz w:val="22"/>
          <w:szCs w:val="22"/>
        </w:rPr>
        <w:t>”，表示该响应文件中存在重大偏差，不能通过初步评审；评委对某一分项评审认为不合格时，必须要写明原因。</w:t>
      </w:r>
    </w:p>
    <w:p w14:paraId="188E77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（3）响应文件最终合格与否，以所有评委的评审意见中少数服从多数为原则定论。</w:t>
      </w:r>
    </w:p>
    <w:p w14:paraId="31DCCD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备注：如果响应文件中有一项未通过上述审查标准，谈判小组会将认定整个响应文件未响应谈判文件而予以无效处理。</w:t>
      </w:r>
    </w:p>
    <w:p w14:paraId="6BC683DF">
      <w:pPr>
        <w:pStyle w:val="12"/>
        <w:rPr>
          <w:rFonts w:hint="eastAsia" w:ascii="宋体" w:hAnsi="宋体" w:eastAsia="宋体" w:cs="宋体"/>
          <w:b/>
          <w:bCs/>
          <w:color w:val="auto"/>
          <w:sz w:val="22"/>
          <w:szCs w:val="22"/>
        </w:rPr>
      </w:pPr>
    </w:p>
    <w:p w14:paraId="60985C00">
      <w:pPr>
        <w:rPr>
          <w:rFonts w:hint="eastAsia" w:ascii="宋体" w:hAnsi="宋体" w:eastAsia="宋体" w:cs="宋体"/>
          <w:b/>
          <w:bCs/>
          <w:color w:val="auto"/>
          <w:sz w:val="22"/>
          <w:szCs w:val="22"/>
        </w:rPr>
      </w:pPr>
    </w:p>
    <w:p w14:paraId="3DA86AB1">
      <w:pPr>
        <w:pStyle w:val="8"/>
        <w:rPr>
          <w:rFonts w:hint="eastAsia" w:ascii="宋体" w:hAnsi="宋体" w:eastAsia="宋体" w:cs="宋体"/>
          <w:b/>
          <w:bCs/>
          <w:color w:val="auto"/>
          <w:sz w:val="22"/>
          <w:szCs w:val="22"/>
        </w:rPr>
      </w:pPr>
    </w:p>
    <w:p w14:paraId="38359B70">
      <w:pPr>
        <w:rPr>
          <w:rFonts w:hint="eastAsia" w:ascii="宋体" w:hAnsi="宋体" w:eastAsia="宋体" w:cs="宋体"/>
          <w:b/>
          <w:bCs/>
          <w:color w:val="auto"/>
          <w:sz w:val="22"/>
          <w:szCs w:val="22"/>
        </w:rPr>
      </w:pPr>
    </w:p>
    <w:p w14:paraId="67F57EDF">
      <w:pPr>
        <w:pStyle w:val="8"/>
        <w:rPr>
          <w:rFonts w:hint="eastAsia" w:ascii="宋体" w:hAnsi="宋体" w:eastAsia="宋体" w:cs="宋体"/>
          <w:b/>
          <w:bCs/>
          <w:color w:val="auto"/>
          <w:sz w:val="22"/>
          <w:szCs w:val="22"/>
        </w:rPr>
      </w:pPr>
    </w:p>
    <w:p w14:paraId="0D731B5D">
      <w:pPr>
        <w:rPr>
          <w:rFonts w:hint="eastAsia" w:ascii="宋体" w:hAnsi="宋体" w:eastAsia="宋体" w:cs="宋体"/>
          <w:b/>
          <w:bCs/>
          <w:color w:val="auto"/>
          <w:sz w:val="22"/>
          <w:szCs w:val="22"/>
        </w:rPr>
      </w:pPr>
    </w:p>
    <w:p w14:paraId="7E4731D4">
      <w:pPr>
        <w:pStyle w:val="8"/>
        <w:rPr>
          <w:rFonts w:hint="eastAsia"/>
          <w:color w:val="auto"/>
        </w:rPr>
      </w:pPr>
    </w:p>
    <w:p w14:paraId="28B5E961">
      <w:pPr>
        <w:pStyle w:val="10"/>
        <w:spacing w:after="0"/>
        <w:jc w:val="center"/>
        <w:outlineLvl w:val="0"/>
        <w:rPr>
          <w:rFonts w:ascii="宋体" w:hAnsi="宋体" w:cs="宋体"/>
          <w:b/>
          <w:bCs/>
          <w:color w:val="auto"/>
          <w:spacing w:val="-20"/>
          <w:kern w:val="44"/>
          <w:sz w:val="180"/>
          <w:szCs w:val="180"/>
        </w:rPr>
      </w:pPr>
      <w:bookmarkStart w:id="576" w:name="_Hlt487972895"/>
      <w:bookmarkEnd w:id="576"/>
      <w:bookmarkStart w:id="577" w:name="_Toc3496"/>
      <w:bookmarkStart w:id="578" w:name="_Toc20635"/>
      <w:bookmarkStart w:id="579" w:name="_Toc25864"/>
      <w:bookmarkStart w:id="580" w:name="_Toc216513788"/>
      <w:bookmarkStart w:id="581" w:name="_Toc487900382"/>
      <w:r>
        <w:rPr>
          <w:rFonts w:hint="eastAsia" w:cs="宋体"/>
          <w:b/>
          <w:bCs w:val="0"/>
          <w:color w:val="auto"/>
          <w:sz w:val="44"/>
          <w:szCs w:val="52"/>
          <w:highlight w:val="none"/>
          <w:lang w:val="en-US" w:eastAsia="zh-CN"/>
        </w:rPr>
        <w:t>第七章</w:t>
      </w:r>
      <w:r>
        <w:rPr>
          <w:rFonts w:hint="eastAsia" w:hAnsi="宋体" w:cs="宋体"/>
          <w:b/>
          <w:bCs w:val="0"/>
          <w:color w:val="auto"/>
          <w:sz w:val="44"/>
          <w:szCs w:val="52"/>
          <w:highlight w:val="none"/>
          <w:lang w:val="en-US" w:eastAsia="zh-CN"/>
        </w:rPr>
        <w:t xml:space="preserve"> </w:t>
      </w:r>
      <w:r>
        <w:rPr>
          <w:rFonts w:hint="eastAsia" w:hAnsi="宋体" w:cs="宋体"/>
          <w:b/>
          <w:bCs w:val="0"/>
          <w:color w:val="auto"/>
          <w:sz w:val="44"/>
          <w:szCs w:val="52"/>
          <w:highlight w:val="none"/>
        </w:rPr>
        <w:t>政府采购合同</w:t>
      </w:r>
      <w:bookmarkEnd w:id="577"/>
      <w:bookmarkEnd w:id="578"/>
      <w:bookmarkEnd w:id="579"/>
      <w:bookmarkStart w:id="582" w:name="_Toc3995"/>
    </w:p>
    <w:p w14:paraId="0F70F75A">
      <w:pPr>
        <w:pStyle w:val="10"/>
        <w:spacing w:after="0"/>
        <w:jc w:val="center"/>
        <w:rPr>
          <w:rFonts w:ascii="宋体" w:hAnsi="宋体" w:cs="宋体"/>
          <w:b/>
          <w:bCs/>
          <w:color w:val="auto"/>
          <w:spacing w:val="-20"/>
          <w:kern w:val="44"/>
          <w:sz w:val="48"/>
          <w:szCs w:val="48"/>
        </w:rPr>
      </w:pPr>
    </w:p>
    <w:p w14:paraId="3C09AE99">
      <w:pPr>
        <w:pStyle w:val="10"/>
        <w:spacing w:after="0"/>
        <w:jc w:val="center"/>
        <w:rPr>
          <w:rFonts w:ascii="宋体" w:hAnsi="宋体" w:cs="宋体"/>
          <w:b/>
          <w:bCs/>
          <w:color w:val="auto"/>
          <w:spacing w:val="-20"/>
          <w:kern w:val="44"/>
          <w:sz w:val="48"/>
          <w:szCs w:val="48"/>
        </w:rPr>
      </w:pPr>
    </w:p>
    <w:p w14:paraId="41996F4A">
      <w:pPr>
        <w:pStyle w:val="10"/>
        <w:spacing w:after="0"/>
        <w:jc w:val="center"/>
        <w:rPr>
          <w:rFonts w:ascii="宋体" w:hAnsi="宋体" w:cs="宋体"/>
          <w:b/>
          <w:bCs/>
          <w:color w:val="auto"/>
          <w:spacing w:val="-20"/>
          <w:kern w:val="44"/>
          <w:sz w:val="48"/>
          <w:szCs w:val="48"/>
        </w:rPr>
      </w:pPr>
    </w:p>
    <w:p w14:paraId="72CECFA0">
      <w:pPr>
        <w:pStyle w:val="10"/>
        <w:spacing w:after="0"/>
        <w:jc w:val="center"/>
        <w:rPr>
          <w:rFonts w:ascii="宋体" w:hAnsi="宋体" w:cs="宋体"/>
          <w:b/>
          <w:bCs/>
          <w:color w:val="auto"/>
          <w:spacing w:val="-20"/>
          <w:kern w:val="44"/>
          <w:sz w:val="48"/>
          <w:szCs w:val="48"/>
        </w:rPr>
      </w:pPr>
    </w:p>
    <w:p w14:paraId="3C37FA39">
      <w:pPr>
        <w:pStyle w:val="10"/>
        <w:spacing w:after="0"/>
        <w:jc w:val="center"/>
        <w:rPr>
          <w:rFonts w:hint="eastAsia" w:ascii="宋体" w:hAnsi="宋体" w:cs="宋体"/>
          <w:b/>
          <w:bCs/>
          <w:color w:val="auto"/>
          <w:spacing w:val="-20"/>
          <w:kern w:val="44"/>
          <w:sz w:val="48"/>
          <w:szCs w:val="48"/>
        </w:rPr>
      </w:pPr>
      <w:r>
        <w:rPr>
          <w:rFonts w:hint="eastAsia" w:ascii="宋体" w:hAnsi="宋体" w:cs="宋体"/>
          <w:b/>
          <w:bCs/>
          <w:color w:val="auto"/>
          <w:spacing w:val="-20"/>
          <w:kern w:val="44"/>
          <w:sz w:val="48"/>
          <w:szCs w:val="48"/>
        </w:rPr>
        <w:t>政府采购</w:t>
      </w:r>
      <w:r>
        <w:rPr>
          <w:rFonts w:hint="eastAsia" w:ascii="宋体" w:hAnsi="宋体" w:cs="宋体"/>
          <w:b/>
          <w:bCs/>
          <w:color w:val="auto"/>
          <w:spacing w:val="-20"/>
          <w:kern w:val="44"/>
          <w:sz w:val="48"/>
          <w:szCs w:val="48"/>
          <w:lang w:eastAsia="zh-CN"/>
        </w:rPr>
        <w:t>货物买卖</w:t>
      </w:r>
      <w:r>
        <w:rPr>
          <w:rFonts w:hint="eastAsia" w:ascii="宋体" w:hAnsi="宋体" w:cs="宋体"/>
          <w:b/>
          <w:bCs/>
          <w:color w:val="auto"/>
          <w:spacing w:val="-20"/>
          <w:kern w:val="44"/>
          <w:sz w:val="48"/>
          <w:szCs w:val="48"/>
        </w:rPr>
        <w:t>合同</w:t>
      </w:r>
    </w:p>
    <w:p w14:paraId="40BA2DAF">
      <w:pPr>
        <w:pStyle w:val="10"/>
        <w:spacing w:after="0"/>
        <w:jc w:val="center"/>
        <w:rPr>
          <w:rFonts w:hint="eastAsia" w:ascii="宋体" w:hAnsi="宋体" w:eastAsia="宋体" w:cs="宋体"/>
          <w:b/>
          <w:bCs/>
          <w:color w:val="auto"/>
          <w:spacing w:val="-20"/>
          <w:kern w:val="44"/>
          <w:sz w:val="48"/>
          <w:szCs w:val="48"/>
          <w:lang w:eastAsia="zh-CN"/>
        </w:rPr>
      </w:pPr>
      <w:r>
        <w:rPr>
          <w:rFonts w:hint="eastAsia" w:ascii="宋体" w:hAnsi="宋体" w:cs="宋体"/>
          <w:b/>
          <w:bCs/>
          <w:color w:val="auto"/>
          <w:spacing w:val="-20"/>
          <w:kern w:val="44"/>
          <w:sz w:val="48"/>
          <w:szCs w:val="48"/>
          <w:lang w:eastAsia="zh-CN"/>
        </w:rPr>
        <w:t>（试行）</w:t>
      </w:r>
    </w:p>
    <w:p w14:paraId="320B2260">
      <w:pPr>
        <w:rPr>
          <w:rFonts w:ascii="宋体" w:hAnsi="宋体" w:cs="宋体"/>
          <w:b/>
          <w:bCs/>
          <w:color w:val="auto"/>
          <w:spacing w:val="-20"/>
          <w:kern w:val="44"/>
          <w:sz w:val="40"/>
          <w:szCs w:val="40"/>
        </w:rPr>
      </w:pPr>
    </w:p>
    <w:p w14:paraId="7646761F">
      <w:pPr>
        <w:rPr>
          <w:rFonts w:ascii="宋体" w:hAnsi="宋体" w:cs="宋体"/>
          <w:b/>
          <w:bCs/>
          <w:color w:val="auto"/>
          <w:spacing w:val="-20"/>
          <w:kern w:val="44"/>
          <w:sz w:val="40"/>
          <w:szCs w:val="40"/>
        </w:rPr>
      </w:pPr>
    </w:p>
    <w:p w14:paraId="274C673A">
      <w:pPr>
        <w:rPr>
          <w:rFonts w:ascii="宋体" w:hAnsi="宋体" w:cs="宋体"/>
          <w:b/>
          <w:bCs/>
          <w:color w:val="auto"/>
          <w:spacing w:val="-20"/>
          <w:kern w:val="44"/>
          <w:sz w:val="40"/>
          <w:szCs w:val="40"/>
        </w:rPr>
      </w:pPr>
    </w:p>
    <w:p w14:paraId="3B41B960">
      <w:pPr>
        <w:spacing w:line="360" w:lineRule="auto"/>
        <w:ind w:left="420" w:leftChars="200"/>
        <w:rPr>
          <w:color w:val="auto"/>
          <w:sz w:val="32"/>
          <w:szCs w:val="32"/>
        </w:rPr>
      </w:pPr>
      <w:r>
        <w:rPr>
          <w:rFonts w:hint="eastAsia" w:ascii="宋体" w:hAnsi="宋体" w:cs="宋体"/>
          <w:color w:val="auto"/>
          <w:kern w:val="0"/>
          <w:sz w:val="32"/>
          <w:szCs w:val="32"/>
        </w:rPr>
        <w:t>项目名称：</w:t>
      </w:r>
      <w:r>
        <w:rPr>
          <w:rFonts w:hint="eastAsia"/>
          <w:color w:val="auto"/>
          <w:sz w:val="32"/>
          <w:szCs w:val="32"/>
          <w:u w:val="single"/>
        </w:rPr>
        <w:t xml:space="preserve">                             </w:t>
      </w:r>
    </w:p>
    <w:p w14:paraId="1B9B42C1">
      <w:pPr>
        <w:spacing w:line="360" w:lineRule="auto"/>
        <w:ind w:left="420" w:leftChars="200"/>
        <w:rPr>
          <w:color w:val="auto"/>
          <w:sz w:val="32"/>
          <w:szCs w:val="32"/>
          <w:u w:val="single"/>
        </w:rPr>
      </w:pPr>
      <w:r>
        <w:rPr>
          <w:rFonts w:hint="eastAsia"/>
          <w:color w:val="auto"/>
          <w:sz w:val="32"/>
          <w:szCs w:val="32"/>
        </w:rPr>
        <w:t>合同编号：</w:t>
      </w:r>
      <w:r>
        <w:rPr>
          <w:rFonts w:hint="eastAsia"/>
          <w:color w:val="auto"/>
          <w:sz w:val="32"/>
          <w:szCs w:val="32"/>
          <w:u w:val="single"/>
        </w:rPr>
        <w:t xml:space="preserve">                             </w:t>
      </w:r>
    </w:p>
    <w:p w14:paraId="067035EB">
      <w:pPr>
        <w:spacing w:line="360" w:lineRule="auto"/>
        <w:ind w:left="420" w:leftChars="200"/>
        <w:rPr>
          <w:color w:val="auto"/>
          <w:sz w:val="32"/>
          <w:szCs w:val="32"/>
        </w:rPr>
      </w:pPr>
      <w:r>
        <w:rPr>
          <w:rFonts w:hint="eastAsia"/>
          <w:color w:val="auto"/>
          <w:sz w:val="32"/>
          <w:szCs w:val="32"/>
        </w:rPr>
        <w:t>甲    方：</w:t>
      </w:r>
      <w:r>
        <w:rPr>
          <w:rFonts w:hint="eastAsia"/>
          <w:color w:val="auto"/>
          <w:sz w:val="32"/>
          <w:szCs w:val="32"/>
          <w:u w:val="single"/>
        </w:rPr>
        <w:t xml:space="preserve">                             </w:t>
      </w:r>
    </w:p>
    <w:p w14:paraId="0EF73EEB">
      <w:pPr>
        <w:spacing w:line="360" w:lineRule="auto"/>
        <w:ind w:left="420" w:leftChars="200"/>
        <w:rPr>
          <w:color w:val="auto"/>
          <w:sz w:val="32"/>
          <w:szCs w:val="32"/>
          <w:u w:val="single"/>
        </w:rPr>
      </w:pPr>
      <w:r>
        <w:rPr>
          <w:rFonts w:hint="eastAsia"/>
          <w:color w:val="auto"/>
          <w:sz w:val="32"/>
          <w:szCs w:val="32"/>
        </w:rPr>
        <w:t>乙    方：</w:t>
      </w:r>
      <w:r>
        <w:rPr>
          <w:rFonts w:hint="eastAsia"/>
          <w:color w:val="auto"/>
          <w:sz w:val="32"/>
          <w:szCs w:val="32"/>
          <w:u w:val="single"/>
        </w:rPr>
        <w:t xml:space="preserve">                             </w:t>
      </w:r>
    </w:p>
    <w:p w14:paraId="66210DE5">
      <w:pPr>
        <w:spacing w:line="360" w:lineRule="auto"/>
        <w:ind w:left="420" w:leftChars="200"/>
        <w:rPr>
          <w:color w:val="auto"/>
          <w:sz w:val="32"/>
          <w:szCs w:val="32"/>
        </w:rPr>
      </w:pPr>
      <w:r>
        <w:rPr>
          <w:rFonts w:hint="eastAsia"/>
          <w:color w:val="auto"/>
          <w:sz w:val="32"/>
          <w:szCs w:val="32"/>
        </w:rPr>
        <w:t>签订时间：</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14:paraId="4455313B">
      <w:pPr>
        <w:rPr>
          <w:color w:val="auto"/>
        </w:rPr>
      </w:pPr>
    </w:p>
    <w:p w14:paraId="46F72DC0">
      <w:pPr>
        <w:rPr>
          <w:rFonts w:eastAsia="黑体"/>
          <w:color w:val="auto"/>
          <w:sz w:val="44"/>
          <w:szCs w:val="44"/>
        </w:rPr>
      </w:pPr>
      <w:r>
        <w:rPr>
          <w:rFonts w:eastAsia="黑体"/>
          <w:color w:val="auto"/>
          <w:sz w:val="44"/>
          <w:szCs w:val="44"/>
        </w:rPr>
        <w:br w:type="page"/>
      </w:r>
    </w:p>
    <w:p w14:paraId="0866AFBE">
      <w:pPr>
        <w:jc w:val="center"/>
        <w:rPr>
          <w:rFonts w:hint="eastAsia" w:eastAsia="黑体"/>
          <w:color w:val="auto"/>
          <w:sz w:val="44"/>
          <w:szCs w:val="44"/>
          <w:lang w:eastAsia="zh-CN"/>
        </w:rPr>
      </w:pPr>
      <w:r>
        <w:rPr>
          <w:rFonts w:hint="eastAsia" w:eastAsia="黑体"/>
          <w:color w:val="auto"/>
          <w:sz w:val="44"/>
          <w:szCs w:val="44"/>
          <w:lang w:eastAsia="zh-CN"/>
        </w:rPr>
        <w:t>使</w:t>
      </w:r>
      <w:r>
        <w:rPr>
          <w:rFonts w:hint="eastAsia" w:eastAsia="黑体"/>
          <w:color w:val="auto"/>
          <w:sz w:val="44"/>
          <w:szCs w:val="44"/>
          <w:lang w:val="en-US" w:eastAsia="zh-CN"/>
        </w:rPr>
        <w:t xml:space="preserve"> </w:t>
      </w:r>
      <w:r>
        <w:rPr>
          <w:rFonts w:hint="eastAsia" w:eastAsia="黑体"/>
          <w:color w:val="auto"/>
          <w:sz w:val="44"/>
          <w:szCs w:val="44"/>
          <w:lang w:eastAsia="zh-CN"/>
        </w:rPr>
        <w:t>用</w:t>
      </w:r>
      <w:r>
        <w:rPr>
          <w:rFonts w:hint="eastAsia" w:eastAsia="黑体"/>
          <w:color w:val="auto"/>
          <w:sz w:val="44"/>
          <w:szCs w:val="44"/>
          <w:lang w:val="en-US" w:eastAsia="zh-CN"/>
        </w:rPr>
        <w:t xml:space="preserve"> </w:t>
      </w:r>
      <w:r>
        <w:rPr>
          <w:rFonts w:hint="eastAsia" w:eastAsia="黑体"/>
          <w:color w:val="auto"/>
          <w:sz w:val="44"/>
          <w:szCs w:val="44"/>
          <w:lang w:eastAsia="zh-CN"/>
        </w:rPr>
        <w:t>说</w:t>
      </w:r>
      <w:r>
        <w:rPr>
          <w:rFonts w:hint="eastAsia" w:eastAsia="黑体"/>
          <w:color w:val="auto"/>
          <w:sz w:val="44"/>
          <w:szCs w:val="44"/>
          <w:lang w:val="en-US" w:eastAsia="zh-CN"/>
        </w:rPr>
        <w:t xml:space="preserve"> </w:t>
      </w:r>
      <w:r>
        <w:rPr>
          <w:rFonts w:hint="eastAsia" w:eastAsia="黑体"/>
          <w:color w:val="auto"/>
          <w:sz w:val="44"/>
          <w:szCs w:val="44"/>
          <w:lang w:eastAsia="zh-CN"/>
        </w:rPr>
        <w:t>明</w:t>
      </w:r>
    </w:p>
    <w:p w14:paraId="5FD23B91">
      <w:pPr>
        <w:ind w:firstLine="640" w:firstLineChars="200"/>
        <w:rPr>
          <w:rFonts w:hint="eastAsia" w:ascii="仿宋_GB2312" w:hAnsi="仿宋_GB2312" w:eastAsia="仿宋_GB2312" w:cs="仿宋_GB2312"/>
          <w:color w:val="auto"/>
          <w:sz w:val="32"/>
          <w:szCs w:val="32"/>
          <w:lang w:val="en-US" w:eastAsia="zh-CN"/>
        </w:rPr>
      </w:pPr>
    </w:p>
    <w:p w14:paraId="7CE1EECA">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1.本合同标准文本适用于购买现成货物的采购项目，不包括需要供应商定制开发、创新研发的货物采购项目。</w:t>
      </w:r>
    </w:p>
    <w:p w14:paraId="58F9B2D4">
      <w:pPr>
        <w:ind w:firstLine="0" w:firstLineChars="0"/>
        <w:rPr>
          <w:rFonts w:hint="default" w:eastAsia="黑体"/>
          <w:color w:val="auto"/>
          <w:sz w:val="44"/>
          <w:szCs w:val="44"/>
          <w:lang w:val="en-US" w:eastAsia="zh-CN"/>
        </w:rPr>
      </w:pPr>
      <w:r>
        <w:rPr>
          <w:rFonts w:hint="eastAsia" w:eastAsia="黑体"/>
          <w:color w:val="auto"/>
          <w:sz w:val="44"/>
          <w:szCs w:val="44"/>
          <w:lang w:val="en-US" w:eastAsia="zh-CN"/>
        </w:rPr>
        <w:t xml:space="preserve">   </w:t>
      </w:r>
      <w:r>
        <w:rPr>
          <w:rFonts w:hint="eastAsia" w:ascii="仿宋_GB2312" w:hAnsi="仿宋_GB2312" w:eastAsia="仿宋_GB2312" w:cs="仿宋_GB2312"/>
          <w:color w:val="auto"/>
          <w:sz w:val="32"/>
          <w:szCs w:val="32"/>
          <w:lang w:val="en-US" w:eastAsia="zh-CN"/>
        </w:rPr>
        <w:t>2.本合同标准文本为政府采购货物买卖合同编制提供参考，可以结合采购项目具体情况，对文本作必要的调整修订后使用。</w:t>
      </w:r>
    </w:p>
    <w:p w14:paraId="677E18B5">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3.本合同标准文本各条款中，如涉及填写多家供应商、制造商，多种采购标的、分包主要内容等信息的，可根据采购项目具体情况添加信息项。</w:t>
      </w:r>
    </w:p>
    <w:p w14:paraId="2B8F1C46">
      <w:pPr>
        <w:ind w:firstLine="880" w:firstLineChars="200"/>
        <w:jc w:val="both"/>
        <w:rPr>
          <w:rFonts w:eastAsia="黑体"/>
          <w:color w:val="auto"/>
          <w:sz w:val="44"/>
          <w:szCs w:val="44"/>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bookmarkEnd w:id="582"/>
    <w:p w14:paraId="37D90008">
      <w:pPr>
        <w:adjustRightInd w:val="0"/>
        <w:snapToGrid w:val="0"/>
        <w:spacing w:beforeLines="0" w:line="400" w:lineRule="exact"/>
        <w:jc w:val="center"/>
        <w:outlineLvl w:val="9"/>
        <w:rPr>
          <w:rFonts w:hint="eastAsia" w:ascii="黑体" w:hAnsi="华文中宋" w:eastAsia="黑体"/>
          <w:b w:val="0"/>
          <w:bCs w:val="0"/>
          <w:color w:val="auto"/>
          <w:sz w:val="28"/>
          <w:szCs w:val="28"/>
        </w:rPr>
      </w:pPr>
      <w:bookmarkStart w:id="583" w:name="_Toc22209"/>
      <w:r>
        <w:rPr>
          <w:rFonts w:hint="eastAsia" w:ascii="黑体" w:hAnsi="黑体" w:eastAsia="黑体"/>
          <w:b w:val="0"/>
          <w:bCs w:val="0"/>
          <w:color w:val="auto"/>
          <w:sz w:val="28"/>
          <w:szCs w:val="28"/>
        </w:rPr>
        <w:t xml:space="preserve">第一节 </w:t>
      </w:r>
      <w:r>
        <w:rPr>
          <w:rFonts w:hint="eastAsia" w:ascii="黑体" w:hAnsi="华文中宋" w:eastAsia="黑体"/>
          <w:b w:val="0"/>
          <w:bCs w:val="0"/>
          <w:color w:val="auto"/>
          <w:sz w:val="28"/>
          <w:szCs w:val="28"/>
        </w:rPr>
        <w:t>政府采购合同协议书</w:t>
      </w:r>
      <w:bookmarkEnd w:id="583"/>
    </w:p>
    <w:p w14:paraId="2C8A2251">
      <w:pPr>
        <w:adjustRightInd w:val="0"/>
        <w:snapToGrid w:val="0"/>
        <w:spacing w:beforeLines="0" w:line="400" w:lineRule="exact"/>
        <w:jc w:val="center"/>
        <w:outlineLvl w:val="9"/>
        <w:rPr>
          <w:rFonts w:hint="eastAsia" w:ascii="黑体" w:hAnsi="华文中宋" w:eastAsia="黑体"/>
          <w:b w:val="0"/>
          <w:bCs w:val="0"/>
          <w:color w:val="auto"/>
          <w:sz w:val="28"/>
          <w:szCs w:val="28"/>
        </w:rPr>
      </w:pPr>
    </w:p>
    <w:p w14:paraId="3E75311E">
      <w:pPr>
        <w:adjustRightInd w:val="0"/>
        <w:snapToGrid w:val="0"/>
        <w:spacing w:before="0" w:beforeLines="0" w:line="400" w:lineRule="exact"/>
        <w:rPr>
          <w:rFonts w:ascii="宋体" w:hAnsi="宋体"/>
          <w:color w:val="auto"/>
          <w:szCs w:val="21"/>
        </w:rPr>
      </w:pPr>
      <w:r>
        <w:rPr>
          <w:rFonts w:hint="eastAsia" w:ascii="宋体" w:hAnsi="宋体"/>
          <w:color w:val="auto"/>
          <w:szCs w:val="21"/>
        </w:rPr>
        <w:t>甲方（全称）：</w:t>
      </w:r>
      <w:r>
        <w:rPr>
          <w:rFonts w:hint="eastAsia" w:ascii="宋体" w:hAnsi="宋体"/>
          <w:color w:val="auto"/>
          <w:szCs w:val="21"/>
          <w:u w:val="single"/>
        </w:rPr>
        <w:t xml:space="preserve">                        </w:t>
      </w:r>
      <w:r>
        <w:rPr>
          <w:rFonts w:hint="eastAsia" w:ascii="宋体" w:hAnsi="宋体"/>
          <w:color w:val="auto"/>
          <w:szCs w:val="21"/>
        </w:rPr>
        <w:t>（采购人</w:t>
      </w:r>
      <w:r>
        <w:rPr>
          <w:rFonts w:hint="eastAsia" w:ascii="宋体" w:hAnsi="宋体"/>
          <w:color w:val="auto"/>
          <w:szCs w:val="21"/>
          <w:lang w:eastAsia="zh-CN"/>
        </w:rPr>
        <w:t>、受采购人委托签订合同的单位</w:t>
      </w:r>
      <w:r>
        <w:rPr>
          <w:rFonts w:hint="eastAsia" w:ascii="宋体" w:hAnsi="宋体"/>
          <w:color w:val="auto"/>
          <w:szCs w:val="21"/>
        </w:rPr>
        <w:t>或采购</w:t>
      </w:r>
      <w:r>
        <w:rPr>
          <w:rFonts w:hint="eastAsia" w:ascii="宋体" w:hAnsi="宋体"/>
          <w:color w:val="auto"/>
          <w:szCs w:val="21"/>
          <w:lang w:val="en-US" w:eastAsia="zh-CN"/>
        </w:rPr>
        <w:tab/>
      </w:r>
      <w:r>
        <w:rPr>
          <w:rFonts w:hint="eastAsia" w:ascii="宋体" w:hAnsi="宋体"/>
          <w:color w:val="auto"/>
          <w:szCs w:val="21"/>
          <w:lang w:val="en-US" w:eastAsia="zh-CN"/>
        </w:rPr>
        <w:t xml:space="preserve">                                   </w:t>
      </w:r>
      <w:r>
        <w:rPr>
          <w:rFonts w:hint="eastAsia" w:ascii="宋体" w:hAnsi="宋体"/>
          <w:color w:val="auto"/>
          <w:szCs w:val="21"/>
        </w:rPr>
        <w:t>文件约定的合同甲方）</w:t>
      </w:r>
    </w:p>
    <w:p w14:paraId="72E64930">
      <w:pPr>
        <w:adjustRightInd w:val="0"/>
        <w:snapToGrid w:val="0"/>
        <w:spacing w:before="0" w:beforeLines="0" w:line="400" w:lineRule="exact"/>
        <w:rPr>
          <w:rFonts w:ascii="宋体" w:hAnsi="宋体"/>
          <w:color w:val="auto"/>
          <w:szCs w:val="21"/>
        </w:rPr>
      </w:pPr>
      <w:r>
        <w:rPr>
          <w:rFonts w:hint="eastAsia" w:ascii="宋体" w:hAnsi="宋体"/>
          <w:color w:val="auto"/>
          <w:szCs w:val="21"/>
        </w:rPr>
        <w:t>乙方</w:t>
      </w:r>
      <w:r>
        <w:rPr>
          <w:rFonts w:hint="eastAsia" w:ascii="宋体" w:hAnsi="宋体"/>
          <w:color w:val="auto"/>
          <w:szCs w:val="21"/>
          <w:lang w:val="en-US" w:eastAsia="zh-CN"/>
        </w:rPr>
        <w:t>1</w:t>
      </w:r>
      <w:r>
        <w:rPr>
          <w:rFonts w:hint="eastAsia" w:ascii="宋体" w:hAnsi="宋体"/>
          <w:color w:val="auto"/>
          <w:szCs w:val="21"/>
        </w:rPr>
        <w:t>（全称）：</w:t>
      </w:r>
      <w:r>
        <w:rPr>
          <w:rFonts w:hint="eastAsia" w:ascii="宋体" w:hAnsi="宋体"/>
          <w:color w:val="auto"/>
          <w:szCs w:val="21"/>
          <w:u w:val="single"/>
        </w:rPr>
        <w:t xml:space="preserve">                       </w:t>
      </w:r>
      <w:r>
        <w:rPr>
          <w:rFonts w:hint="eastAsia" w:ascii="宋体" w:hAnsi="宋体"/>
          <w:color w:val="auto"/>
          <w:szCs w:val="21"/>
        </w:rPr>
        <w:t>（供应商）</w:t>
      </w:r>
    </w:p>
    <w:p w14:paraId="7F002A90">
      <w:pPr>
        <w:adjustRightInd w:val="0"/>
        <w:snapToGrid w:val="0"/>
        <w:spacing w:before="0" w:beforeLines="0" w:line="400" w:lineRule="exact"/>
        <w:rPr>
          <w:rFonts w:hint="eastAsia" w:ascii="宋体" w:hAnsi="宋体"/>
          <w:color w:val="auto"/>
          <w:szCs w:val="21"/>
        </w:rPr>
      </w:pPr>
      <w:r>
        <w:rPr>
          <w:rFonts w:hint="eastAsia" w:ascii="宋体" w:hAnsi="宋体"/>
          <w:color w:val="auto"/>
          <w:szCs w:val="21"/>
        </w:rPr>
        <w:t>乙方2（全称）：</w:t>
      </w:r>
      <w:r>
        <w:rPr>
          <w:rFonts w:hint="eastAsia" w:ascii="宋体" w:hAnsi="宋体"/>
          <w:color w:val="auto"/>
          <w:szCs w:val="21"/>
          <w:u w:val="single"/>
        </w:rPr>
        <w:t xml:space="preserve">                        </w:t>
      </w:r>
      <w:r>
        <w:rPr>
          <w:rFonts w:hint="eastAsia" w:ascii="宋体" w:hAnsi="宋体"/>
          <w:color w:val="auto"/>
          <w:szCs w:val="21"/>
        </w:rPr>
        <w:t>（联合体成员供应商或其他合同主体）（如有）</w:t>
      </w:r>
    </w:p>
    <w:p w14:paraId="3BFC34AE">
      <w:pPr>
        <w:adjustRightInd w:val="0"/>
        <w:snapToGrid w:val="0"/>
        <w:spacing w:before="0" w:beforeLines="0" w:line="400" w:lineRule="exact"/>
        <w:rPr>
          <w:rFonts w:hint="default" w:eastAsia="宋体"/>
          <w:color w:val="auto"/>
          <w:lang w:val="en-US" w:eastAsia="zh-CN"/>
        </w:rPr>
      </w:pPr>
      <w:r>
        <w:rPr>
          <w:rFonts w:hint="eastAsia"/>
          <w:color w:val="auto"/>
          <w:lang w:eastAsia="zh-CN"/>
        </w:rPr>
        <w:t>乙方</w:t>
      </w:r>
      <w:r>
        <w:rPr>
          <w:rFonts w:hint="eastAsia" w:ascii="宋体" w:hAnsi="宋体"/>
          <w:color w:val="auto"/>
          <w:szCs w:val="21"/>
          <w:lang w:val="en-US" w:eastAsia="zh-CN"/>
        </w:rPr>
        <w:t>3</w:t>
      </w:r>
      <w:r>
        <w:rPr>
          <w:rFonts w:hint="eastAsia"/>
          <w:color w:val="auto"/>
          <w:lang w:val="en-US" w:eastAsia="zh-CN"/>
        </w:rPr>
        <w:t>（全称）</w:t>
      </w:r>
      <w:r>
        <w:rPr>
          <w:rFonts w:hint="eastAsia" w:ascii="宋体" w:hAnsi="宋体"/>
          <w:color w:val="auto"/>
          <w:szCs w:val="21"/>
          <w:u w:val="single"/>
        </w:rPr>
        <w:t xml:space="preserve">                          </w:t>
      </w:r>
      <w:r>
        <w:rPr>
          <w:rFonts w:hint="eastAsia" w:ascii="宋体" w:hAnsi="宋体"/>
          <w:color w:val="auto"/>
          <w:szCs w:val="21"/>
        </w:rPr>
        <w:t>（联合体成员供应商或其他合同主体）（如有）</w:t>
      </w:r>
    </w:p>
    <w:p w14:paraId="25BA4C8E">
      <w:pPr>
        <w:pStyle w:val="11"/>
        <w:adjustRightInd w:val="0"/>
        <w:snapToGrid w:val="0"/>
        <w:spacing w:before="0" w:beforeLines="0" w:after="0" w:line="400" w:lineRule="exact"/>
        <w:ind w:left="0" w:leftChars="0" w:firstLine="420" w:firstLineChars="200"/>
        <w:rPr>
          <w:rFonts w:ascii="宋体" w:hAnsi="宋体"/>
          <w:color w:val="auto"/>
          <w:szCs w:val="21"/>
        </w:rPr>
      </w:pPr>
      <w:r>
        <w:rPr>
          <w:rFonts w:hint="eastAsia" w:ascii="宋体" w:hAnsi="宋体"/>
          <w:color w:val="auto"/>
          <w:szCs w:val="21"/>
        </w:rPr>
        <w:t>依据《中华人民共和国民法典》</w:t>
      </w:r>
      <w:r>
        <w:rPr>
          <w:rFonts w:hint="eastAsia" w:ascii="宋体" w:hAnsi="宋体"/>
          <w:color w:val="auto"/>
          <w:szCs w:val="21"/>
          <w:lang w:eastAsia="zh-CN"/>
        </w:rPr>
        <w:t>、</w:t>
      </w:r>
      <w:r>
        <w:rPr>
          <w:rFonts w:hint="eastAsia" w:ascii="宋体" w:hAnsi="宋体"/>
          <w:color w:val="auto"/>
          <w:szCs w:val="21"/>
        </w:rPr>
        <w:t>《中华人民共和国政府采购法》等有关的法律法规，以及</w:t>
      </w:r>
      <w:r>
        <w:rPr>
          <w:rFonts w:hint="eastAsia" w:ascii="宋体" w:hAnsi="宋体"/>
          <w:i w:val="0"/>
          <w:iCs w:val="0"/>
          <w:color w:val="auto"/>
          <w:szCs w:val="21"/>
          <w:u w:val="none"/>
          <w:lang w:eastAsia="zh-CN"/>
        </w:rPr>
        <w:t>本采购项目</w:t>
      </w:r>
      <w:r>
        <w:rPr>
          <w:rFonts w:hint="eastAsia" w:ascii="宋体" w:hAnsi="宋体"/>
          <w:color w:val="auto"/>
          <w:szCs w:val="21"/>
        </w:rPr>
        <w:t>的</w:t>
      </w:r>
      <w:r>
        <w:rPr>
          <w:rFonts w:hint="eastAsia" w:ascii="宋体" w:hAnsi="宋体"/>
          <w:color w:val="auto"/>
          <w:szCs w:val="21"/>
          <w:lang w:eastAsia="zh-CN"/>
        </w:rPr>
        <w:t>招标</w:t>
      </w:r>
      <w:r>
        <w:rPr>
          <w:rFonts w:hint="eastAsia" w:ascii="宋体" w:hAnsi="宋体"/>
          <w:color w:val="auto"/>
          <w:szCs w:val="21"/>
          <w:lang w:val="en-US" w:eastAsia="zh-CN"/>
        </w:rPr>
        <w:t>/谈判</w:t>
      </w:r>
      <w:r>
        <w:rPr>
          <w:rFonts w:hint="eastAsia" w:ascii="宋体" w:hAnsi="宋体"/>
          <w:color w:val="auto"/>
          <w:szCs w:val="21"/>
          <w:lang w:eastAsia="zh-CN"/>
        </w:rPr>
        <w:t>文件等</w:t>
      </w:r>
      <w:r>
        <w:rPr>
          <w:rFonts w:hint="eastAsia" w:ascii="宋体" w:hAnsi="宋体"/>
          <w:color w:val="auto"/>
          <w:szCs w:val="21"/>
        </w:rPr>
        <w:t>采购文件</w:t>
      </w:r>
      <w:r>
        <w:rPr>
          <w:rFonts w:hint="eastAsia" w:ascii="宋体" w:hAnsi="宋体"/>
          <w:color w:val="auto"/>
          <w:szCs w:val="21"/>
          <w:lang w:eastAsia="zh-CN"/>
        </w:rPr>
        <w:t>、</w:t>
      </w:r>
      <w:r>
        <w:rPr>
          <w:rFonts w:hint="eastAsia" w:ascii="宋体" w:hAnsi="宋体"/>
          <w:color w:val="auto"/>
          <w:szCs w:val="21"/>
        </w:rPr>
        <w:t xml:space="preserve">乙方的《投标（响应）文件》及《中标（成交）通知书》，甲乙双方同意签订本合同。具体情况及要求如下：     </w:t>
      </w:r>
    </w:p>
    <w:p w14:paraId="25DA6CBE">
      <w:pPr>
        <w:numPr>
          <w:ilvl w:val="0"/>
          <w:numId w:val="44"/>
        </w:numPr>
        <w:adjustRightInd w:val="0"/>
        <w:snapToGrid w:val="0"/>
        <w:spacing w:before="0" w:beforeLines="0" w:line="400" w:lineRule="exact"/>
        <w:ind w:firstLine="422" w:firstLineChars="200"/>
        <w:rPr>
          <w:rFonts w:ascii="宋体" w:hAnsi="宋体"/>
          <w:b/>
          <w:color w:val="auto"/>
          <w:szCs w:val="21"/>
        </w:rPr>
      </w:pPr>
      <w:r>
        <w:rPr>
          <w:rFonts w:hint="eastAsia" w:ascii="宋体" w:hAnsi="宋体"/>
          <w:b/>
          <w:color w:val="auto"/>
          <w:szCs w:val="21"/>
        </w:rPr>
        <w:t>项目信息</w:t>
      </w:r>
    </w:p>
    <w:p w14:paraId="316DC81A">
      <w:pPr>
        <w:pStyle w:val="11"/>
        <w:numPr>
          <w:ilvl w:val="0"/>
          <w:numId w:val="45"/>
        </w:numPr>
        <w:adjustRightInd w:val="0"/>
        <w:snapToGrid w:val="0"/>
        <w:spacing w:before="0" w:beforeLines="0" w:after="0" w:line="400" w:lineRule="exact"/>
        <w:ind w:left="0" w:leftChars="0" w:firstLine="420" w:firstLineChars="200"/>
        <w:rPr>
          <w:rFonts w:ascii="宋体" w:hAnsi="宋体"/>
          <w:color w:val="auto"/>
          <w:szCs w:val="21"/>
          <w:u w:val="single"/>
        </w:rPr>
      </w:pPr>
      <w:r>
        <w:rPr>
          <w:rFonts w:hint="eastAsia" w:ascii="宋体" w:hAnsi="宋体"/>
          <w:color w:val="auto"/>
          <w:szCs w:val="21"/>
        </w:rPr>
        <w:t>采购项目名称：</w:t>
      </w:r>
      <w:r>
        <w:rPr>
          <w:rFonts w:ascii="宋体" w:hAnsi="宋体"/>
          <w:color w:val="auto"/>
          <w:szCs w:val="21"/>
          <w:u w:val="single"/>
        </w:rPr>
        <w:t xml:space="preserve">                                          </w:t>
      </w:r>
    </w:p>
    <w:p w14:paraId="0F4CDD4E">
      <w:pPr>
        <w:pStyle w:val="11"/>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color w:val="auto"/>
          <w:szCs w:val="21"/>
          <w:u w:val="none"/>
          <w:lang w:val="en-US" w:eastAsia="zh-CN"/>
        </w:rPr>
      </w:pPr>
      <w:r>
        <w:rPr>
          <w:rFonts w:hint="eastAsia" w:ascii="宋体" w:hAnsi="宋体"/>
          <w:color w:val="auto"/>
          <w:szCs w:val="21"/>
          <w:u w:val="none"/>
          <w:lang w:val="en-US" w:eastAsia="zh-CN"/>
        </w:rPr>
        <w:t xml:space="preserve">         采购项目编号：</w:t>
      </w:r>
      <w:r>
        <w:rPr>
          <w:rFonts w:ascii="宋体" w:hAnsi="宋体"/>
          <w:color w:val="auto"/>
          <w:szCs w:val="21"/>
          <w:u w:val="single"/>
        </w:rPr>
        <w:t xml:space="preserve">                                          </w:t>
      </w:r>
    </w:p>
    <w:p w14:paraId="4D5F0E88">
      <w:pPr>
        <w:pStyle w:val="11"/>
        <w:adjustRightInd w:val="0"/>
        <w:snapToGrid w:val="0"/>
        <w:spacing w:before="0" w:beforeLines="0" w:after="0" w:line="400" w:lineRule="exact"/>
        <w:ind w:left="0" w:leftChars="0" w:firstLine="420" w:firstLineChars="200"/>
        <w:rPr>
          <w:rFonts w:ascii="宋体" w:hAnsi="宋体"/>
          <w:color w:val="auto"/>
          <w:szCs w:val="21"/>
        </w:rPr>
      </w:pPr>
      <w:r>
        <w:rPr>
          <w:rFonts w:hint="eastAsia" w:ascii="宋体" w:hAnsi="宋体"/>
          <w:color w:val="auto"/>
          <w:szCs w:val="21"/>
        </w:rPr>
        <w:t>（2）采购计划编号：</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 xml:space="preserve"> </w:t>
      </w:r>
    </w:p>
    <w:p w14:paraId="62D533A7">
      <w:pPr>
        <w:adjustRightInd w:val="0"/>
        <w:snapToGrid w:val="0"/>
        <w:spacing w:before="0" w:beforeLines="0" w:line="400" w:lineRule="exact"/>
        <w:ind w:firstLine="420" w:firstLineChars="200"/>
        <w:rPr>
          <w:rFonts w:hint="eastAsia" w:ascii="宋体" w:hAnsi="宋体"/>
          <w:color w:val="auto"/>
          <w:szCs w:val="21"/>
        </w:rPr>
      </w:pPr>
      <w:r>
        <w:rPr>
          <w:rFonts w:hint="eastAsia" w:ascii="宋体" w:hAnsi="宋体"/>
          <w:color w:val="auto"/>
          <w:szCs w:val="21"/>
        </w:rPr>
        <w:t>（3）项目内容：</w:t>
      </w:r>
    </w:p>
    <w:p w14:paraId="21C18326">
      <w:pPr>
        <w:adjustRightInd w:val="0"/>
        <w:snapToGrid w:val="0"/>
        <w:spacing w:before="0" w:beforeLines="0"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 xml:space="preserve">     </w:t>
      </w:r>
      <w:r>
        <w:rPr>
          <w:rFonts w:hint="eastAsia" w:ascii="宋体" w:hAnsi="宋体"/>
          <w:color w:val="auto"/>
          <w:szCs w:val="21"/>
          <w:lang w:eastAsia="zh-CN"/>
        </w:rPr>
        <w:t>采购标的及数量</w:t>
      </w:r>
      <w:r>
        <w:rPr>
          <w:rFonts w:hint="eastAsia" w:ascii="宋体" w:hAnsi="宋体"/>
          <w:color w:val="auto"/>
          <w:szCs w:val="21"/>
          <w:lang w:val="en-US" w:eastAsia="zh-CN"/>
        </w:rPr>
        <w:t>（台/套</w:t>
      </w:r>
      <w:r>
        <w:rPr>
          <w:rFonts w:hint="default" w:ascii="宋体" w:hAnsi="宋体"/>
          <w:color w:val="auto"/>
          <w:szCs w:val="21"/>
          <w:lang w:val="en" w:eastAsia="zh-CN"/>
        </w:rPr>
        <w:t>/</w:t>
      </w:r>
      <w:r>
        <w:rPr>
          <w:rFonts w:hint="eastAsia" w:ascii="宋体" w:hAnsi="宋体"/>
          <w:color w:val="auto"/>
          <w:szCs w:val="21"/>
          <w:lang w:val="en" w:eastAsia="zh-CN"/>
        </w:rPr>
        <w:t>个</w:t>
      </w:r>
      <w:r>
        <w:rPr>
          <w:rFonts w:hint="default" w:ascii="宋体" w:hAnsi="宋体"/>
          <w:color w:val="auto"/>
          <w:szCs w:val="21"/>
          <w:lang w:val="en" w:eastAsia="zh-CN"/>
        </w:rPr>
        <w:t>/</w:t>
      </w:r>
      <w:r>
        <w:rPr>
          <w:rFonts w:hint="eastAsia" w:ascii="宋体" w:hAnsi="宋体"/>
          <w:color w:val="auto"/>
          <w:szCs w:val="21"/>
          <w:lang w:val="en" w:eastAsia="zh-CN"/>
        </w:rPr>
        <w:t>架</w:t>
      </w:r>
      <w:r>
        <w:rPr>
          <w:rFonts w:hint="default" w:ascii="宋体" w:hAnsi="宋体"/>
          <w:color w:val="auto"/>
          <w:szCs w:val="21"/>
          <w:lang w:val="en" w:eastAsia="zh-CN"/>
        </w:rPr>
        <w:t>/</w:t>
      </w:r>
      <w:r>
        <w:rPr>
          <w:rFonts w:hint="eastAsia" w:ascii="宋体" w:hAnsi="宋体"/>
          <w:color w:val="auto"/>
          <w:szCs w:val="21"/>
          <w:lang w:val="en" w:eastAsia="zh-CN"/>
        </w:rPr>
        <w:t>组等</w:t>
      </w:r>
      <w:r>
        <w:rPr>
          <w:rFonts w:hint="eastAsia" w:ascii="宋体" w:hAnsi="宋体"/>
          <w:color w:val="auto"/>
          <w:szCs w:val="21"/>
          <w:lang w:val="en-US" w:eastAsia="zh-CN"/>
        </w:rPr>
        <w:t>）</w:t>
      </w:r>
      <w:r>
        <w:rPr>
          <w:rFonts w:hint="eastAsia" w:ascii="宋体" w:hAnsi="宋体"/>
          <w:color w:val="auto"/>
          <w:szCs w:val="21"/>
          <w:lang w:eastAsia="zh-CN"/>
        </w:rPr>
        <w:t>：</w:t>
      </w:r>
      <w:r>
        <w:rPr>
          <w:rFonts w:hint="eastAsia" w:ascii="宋体" w:hAnsi="宋体"/>
          <w:color w:val="auto"/>
          <w:szCs w:val="21"/>
          <w:u w:val="single"/>
          <w:lang w:val="en-US" w:eastAsia="zh-CN"/>
        </w:rPr>
        <w:t xml:space="preserve">                                 </w:t>
      </w:r>
      <w:r>
        <w:rPr>
          <w:rFonts w:hint="eastAsia" w:ascii="宋体" w:hAnsi="宋体"/>
          <w:color w:val="auto"/>
          <w:szCs w:val="21"/>
          <w:lang w:val="en-US" w:eastAsia="zh-CN"/>
        </w:rPr>
        <w:t xml:space="preserve"> </w:t>
      </w:r>
    </w:p>
    <w:p w14:paraId="4EC53E1B">
      <w:pPr>
        <w:numPr>
          <w:ilvl w:val="-1"/>
          <w:numId w:val="0"/>
        </w:numPr>
        <w:adjustRightInd w:val="0"/>
        <w:snapToGrid w:val="0"/>
        <w:spacing w:before="0" w:beforeLines="0" w:line="400" w:lineRule="exact"/>
        <w:ind w:firstLine="420" w:firstLineChars="200"/>
        <w:rPr>
          <w:rFonts w:hint="default" w:ascii="宋体" w:hAnsi="宋体" w:cs="宋体"/>
          <w:color w:val="auto"/>
          <w:szCs w:val="21"/>
          <w:lang w:val="en" w:eastAsia="zh-CN"/>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lang w:val="en-US" w:eastAsia="zh-CN"/>
        </w:rPr>
        <w:t>品牌：</w:t>
      </w:r>
      <w:r>
        <w:rPr>
          <w:rFonts w:hint="eastAsia" w:ascii="宋体" w:hAnsi="宋体" w:cs="宋体"/>
          <w:color w:val="auto"/>
          <w:szCs w:val="21"/>
          <w:u w:val="single"/>
          <w:lang w:val="en-US" w:eastAsia="zh-CN"/>
        </w:rPr>
        <w:t xml:space="preserve">      </w:t>
      </w:r>
      <w:r>
        <w:rPr>
          <w:rFonts w:hint="default" w:ascii="宋体" w:hAnsi="宋体" w:cs="宋体"/>
          <w:color w:val="auto"/>
          <w:szCs w:val="21"/>
          <w:u w:val="single"/>
          <w:lang w:val="en" w:eastAsia="zh-CN"/>
        </w:rPr>
        <w:t xml:space="preserve">   </w:t>
      </w:r>
      <w:r>
        <w:rPr>
          <w:rFonts w:hint="eastAsia" w:ascii="宋体" w:hAnsi="宋体" w:cs="宋体"/>
          <w:color w:val="auto"/>
          <w:szCs w:val="21"/>
          <w:u w:val="single"/>
          <w:lang w:val="en-US" w:eastAsia="zh-CN"/>
        </w:rPr>
        <w:t xml:space="preserve">    </w:t>
      </w:r>
      <w:r>
        <w:rPr>
          <w:rFonts w:hint="default" w:ascii="宋体" w:hAnsi="宋体" w:cs="宋体"/>
          <w:color w:val="auto"/>
          <w:szCs w:val="21"/>
          <w:u w:val="single"/>
          <w:lang w:val="en" w:eastAsia="zh-CN"/>
        </w:rPr>
        <w:t xml:space="preserve"> </w:t>
      </w:r>
      <w:r>
        <w:rPr>
          <w:rFonts w:hint="eastAsia" w:ascii="宋体" w:hAnsi="宋体" w:cs="宋体"/>
          <w:color w:val="auto"/>
          <w:szCs w:val="21"/>
          <w:u w:val="single"/>
          <w:lang w:val="en-US" w:eastAsia="zh-CN"/>
        </w:rPr>
        <w:t xml:space="preserve"> </w:t>
      </w:r>
      <w:r>
        <w:rPr>
          <w:rFonts w:hint="default" w:ascii="宋体" w:hAnsi="宋体" w:cs="宋体"/>
          <w:color w:val="auto"/>
          <w:szCs w:val="21"/>
          <w:u w:val="none"/>
          <w:lang w:val="en" w:eastAsia="zh-CN"/>
        </w:rPr>
        <w:t xml:space="preserve">     </w:t>
      </w:r>
      <w:r>
        <w:rPr>
          <w:rFonts w:hint="eastAsia" w:ascii="宋体" w:hAnsi="宋体" w:cs="宋体"/>
          <w:color w:val="auto"/>
          <w:szCs w:val="21"/>
          <w:lang w:val="en-US" w:eastAsia="zh-CN"/>
        </w:rPr>
        <w:t>规格型号：</w:t>
      </w:r>
      <w:r>
        <w:rPr>
          <w:rFonts w:hint="eastAsia" w:ascii="宋体" w:hAnsi="宋体" w:cs="宋体"/>
          <w:color w:val="auto"/>
          <w:szCs w:val="21"/>
          <w:u w:val="single"/>
          <w:lang w:val="en-US" w:eastAsia="zh-CN"/>
        </w:rPr>
        <w:t xml:space="preserve">   </w:t>
      </w:r>
      <w:r>
        <w:rPr>
          <w:rFonts w:hint="default" w:ascii="宋体" w:hAnsi="宋体" w:cs="宋体"/>
          <w:color w:val="auto"/>
          <w:szCs w:val="21"/>
          <w:u w:val="single"/>
          <w:lang w:val="en" w:eastAsia="zh-CN"/>
        </w:rPr>
        <w:t xml:space="preserve">  </w:t>
      </w:r>
      <w:r>
        <w:rPr>
          <w:rFonts w:hint="eastAsia" w:ascii="宋体" w:hAnsi="宋体" w:cs="宋体"/>
          <w:color w:val="auto"/>
          <w:szCs w:val="21"/>
          <w:u w:val="single"/>
          <w:lang w:val="en-US" w:eastAsia="zh-CN"/>
        </w:rPr>
        <w:t xml:space="preserve">       </w:t>
      </w:r>
      <w:r>
        <w:rPr>
          <w:rFonts w:hint="default" w:ascii="宋体" w:hAnsi="宋体" w:cs="宋体"/>
          <w:color w:val="auto"/>
          <w:szCs w:val="21"/>
          <w:u w:val="single"/>
          <w:lang w:val="en" w:eastAsia="zh-CN"/>
        </w:rPr>
        <w:t xml:space="preserve">   </w:t>
      </w:r>
    </w:p>
    <w:p w14:paraId="5566B9C3">
      <w:pPr>
        <w:adjustRightInd w:val="0"/>
        <w:snapToGrid w:val="0"/>
        <w:spacing w:before="0" w:beforeLines="0"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u w:val="none"/>
          <w:lang w:val="en-US" w:eastAsia="zh-CN"/>
        </w:rPr>
        <w:t>采购标的的技术要求、商务要求具体见附件。</w:t>
      </w:r>
    </w:p>
    <w:p w14:paraId="57F3E9A0">
      <w:pPr>
        <w:numPr>
          <w:ilvl w:val="-1"/>
          <w:numId w:val="0"/>
        </w:numPr>
        <w:adjustRightInd w:val="0"/>
        <w:snapToGrid w:val="0"/>
        <w:spacing w:before="0" w:beforeLines="0" w:line="400" w:lineRule="exact"/>
        <w:ind w:firstLine="945" w:firstLineChars="450"/>
        <w:rPr>
          <w:rFonts w:hint="eastAsia" w:ascii="宋体" w:hAnsi="宋体" w:cs="宋体"/>
          <w:color w:val="auto"/>
          <w:szCs w:val="21"/>
          <w:lang w:val="en-US" w:eastAsia="zh-CN"/>
        </w:rPr>
      </w:pPr>
      <w:r>
        <w:rPr>
          <w:rFonts w:hint="eastAsia" w:ascii="汉仪书宋二S" w:hAnsi="汉仪书宋二S" w:eastAsia="汉仪书宋二S" w:cs="汉仪书宋二S"/>
          <w:color w:val="auto"/>
          <w:szCs w:val="21"/>
          <w:lang w:val="en-US" w:eastAsia="zh-CN"/>
        </w:rPr>
        <w:t>①</w:t>
      </w:r>
      <w:r>
        <w:rPr>
          <w:rFonts w:hint="eastAsia" w:ascii="宋体" w:hAnsi="宋体" w:cs="宋体"/>
          <w:color w:val="auto"/>
          <w:szCs w:val="21"/>
          <w:lang w:val="en-US" w:eastAsia="zh-CN"/>
        </w:rPr>
        <w:t>涉及信息类产品，请填写该产品关键部件的品牌、型号：</w:t>
      </w:r>
    </w:p>
    <w:p w14:paraId="77FAC61B">
      <w:pPr>
        <w:numPr>
          <w:ilvl w:val="-1"/>
          <w:numId w:val="0"/>
        </w:numPr>
        <w:adjustRightInd w:val="0"/>
        <w:snapToGrid w:val="0"/>
        <w:spacing w:before="0" w:beforeLines="0" w:line="400" w:lineRule="exact"/>
        <w:ind w:firstLine="420" w:firstLineChars="200"/>
        <w:rPr>
          <w:rFonts w:hint="eastAsia" w:ascii="宋体" w:hAnsi="宋体" w:cs="宋体"/>
          <w:color w:val="auto"/>
          <w:kern w:val="0"/>
          <w:szCs w:val="21"/>
          <w:u w:val="single"/>
          <w:lang w:val="en-US" w:eastAsia="zh-CN"/>
        </w:rPr>
      </w:pPr>
      <w:r>
        <w:rPr>
          <w:rFonts w:hint="eastAsia" w:ascii="宋体" w:hAnsi="宋体" w:cs="宋体"/>
          <w:color w:val="auto"/>
          <w:szCs w:val="21"/>
          <w:lang w:val="en-US" w:eastAsia="zh-CN"/>
        </w:rPr>
        <w:t xml:space="preserve">     标的名称：</w:t>
      </w:r>
      <w:r>
        <w:rPr>
          <w:rFonts w:hint="eastAsia" w:ascii="宋体" w:hAnsi="宋体" w:cs="宋体"/>
          <w:color w:val="auto"/>
          <w:kern w:val="0"/>
          <w:szCs w:val="21"/>
          <w:u w:val="single"/>
          <w:lang w:val="en-US" w:eastAsia="zh-CN"/>
        </w:rPr>
        <w:t xml:space="preserve">      </w:t>
      </w:r>
      <w:r>
        <w:rPr>
          <w:rFonts w:hint="default" w:ascii="宋体" w:hAnsi="宋体" w:cs="宋体"/>
          <w:color w:val="auto"/>
          <w:kern w:val="0"/>
          <w:szCs w:val="21"/>
          <w:u w:val="single"/>
          <w:lang w:val="en" w:eastAsia="zh-CN"/>
        </w:rPr>
        <w:t xml:space="preserve">               </w:t>
      </w:r>
      <w:r>
        <w:rPr>
          <w:rFonts w:hint="eastAsia" w:ascii="宋体" w:hAnsi="宋体" w:cs="宋体"/>
          <w:color w:val="auto"/>
          <w:kern w:val="0"/>
          <w:szCs w:val="21"/>
          <w:u w:val="single"/>
          <w:lang w:val="en-US" w:eastAsia="zh-CN"/>
        </w:rPr>
        <w:t xml:space="preserve">    </w:t>
      </w:r>
    </w:p>
    <w:p w14:paraId="4C6F3C5D">
      <w:pPr>
        <w:numPr>
          <w:ilvl w:val="-1"/>
          <w:numId w:val="0"/>
        </w:numPr>
        <w:adjustRightInd w:val="0"/>
        <w:snapToGrid w:val="0"/>
        <w:spacing w:before="0" w:beforeLines="0"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     关键部件：</w:t>
      </w:r>
      <w:r>
        <w:rPr>
          <w:rFonts w:hint="eastAsia" w:ascii="宋体" w:hAnsi="宋体" w:cs="宋体"/>
          <w:color w:val="auto"/>
          <w:kern w:val="0"/>
          <w:szCs w:val="21"/>
          <w:u w:val="single"/>
          <w:lang w:val="en-US" w:eastAsia="zh-CN"/>
        </w:rPr>
        <w:t xml:space="preserve">          </w:t>
      </w:r>
      <w:r>
        <w:rPr>
          <w:rFonts w:hint="eastAsia" w:ascii="宋体" w:hAnsi="宋体" w:cs="宋体"/>
          <w:color w:val="auto"/>
          <w:kern w:val="0"/>
          <w:szCs w:val="21"/>
          <w:u w:val="none"/>
          <w:lang w:val="en-US" w:eastAsia="zh-CN"/>
        </w:rPr>
        <w:t xml:space="preserve"> </w:t>
      </w:r>
      <w:r>
        <w:rPr>
          <w:rFonts w:hint="eastAsia" w:ascii="宋体" w:hAnsi="宋体" w:cs="宋体"/>
          <w:color w:val="auto"/>
          <w:szCs w:val="21"/>
          <w:lang w:val="en-US" w:eastAsia="zh-CN"/>
        </w:rPr>
        <w:t>品牌：</w:t>
      </w:r>
      <w:r>
        <w:rPr>
          <w:rFonts w:hint="eastAsia" w:ascii="宋体" w:hAnsi="宋体" w:cs="宋体"/>
          <w:color w:val="auto"/>
          <w:szCs w:val="21"/>
          <w:u w:val="single"/>
          <w:lang w:val="en-US" w:eastAsia="zh-CN"/>
        </w:rPr>
        <w:t xml:space="preserve">        </w:t>
      </w:r>
      <w:r>
        <w:rPr>
          <w:rFonts w:hint="eastAsia" w:ascii="宋体" w:hAnsi="宋体" w:cs="宋体"/>
          <w:color w:val="auto"/>
          <w:szCs w:val="21"/>
          <w:u w:val="none"/>
          <w:lang w:val="en-US" w:eastAsia="zh-CN"/>
        </w:rPr>
        <w:t xml:space="preserve"> </w:t>
      </w:r>
      <w:r>
        <w:rPr>
          <w:rFonts w:hint="eastAsia" w:ascii="宋体" w:hAnsi="宋体" w:cs="宋体"/>
          <w:color w:val="auto"/>
          <w:szCs w:val="21"/>
          <w:lang w:val="en-US" w:eastAsia="zh-CN"/>
        </w:rPr>
        <w:t>型号：</w:t>
      </w:r>
      <w:r>
        <w:rPr>
          <w:rFonts w:hint="eastAsia" w:ascii="宋体" w:hAnsi="宋体" w:cs="宋体"/>
          <w:color w:val="auto"/>
          <w:szCs w:val="21"/>
          <w:u w:val="single"/>
          <w:lang w:val="en-US" w:eastAsia="zh-CN"/>
        </w:rPr>
        <w:t xml:space="preserve">       </w:t>
      </w:r>
      <w:r>
        <w:rPr>
          <w:rFonts w:hint="eastAsia" w:ascii="宋体" w:hAnsi="宋体" w:cs="宋体"/>
          <w:color w:val="auto"/>
          <w:szCs w:val="21"/>
          <w:lang w:val="en-US" w:eastAsia="zh-CN"/>
        </w:rPr>
        <w:t xml:space="preserve"> </w:t>
      </w:r>
    </w:p>
    <w:p w14:paraId="716C26BF">
      <w:pPr>
        <w:pStyle w:val="33"/>
        <w:spacing w:beforeLine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kern w:val="2"/>
          <w:sz w:val="21"/>
          <w:szCs w:val="21"/>
          <w:lang w:val="en-US" w:eastAsia="zh-CN"/>
        </w:rPr>
        <w:t>关键部件</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 xml:space="preserve"> </w:t>
      </w:r>
      <w:r>
        <w:rPr>
          <w:rFonts w:hint="eastAsia" w:ascii="宋体" w:hAnsi="宋体" w:eastAsia="宋体" w:cs="宋体"/>
          <w:color w:val="auto"/>
          <w:sz w:val="21"/>
          <w:szCs w:val="21"/>
          <w:lang w:val="en-US" w:eastAsia="zh-CN"/>
        </w:rPr>
        <w:t>品牌：</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 xml:space="preserve"> </w:t>
      </w:r>
      <w:r>
        <w:rPr>
          <w:rFonts w:hint="eastAsia" w:ascii="宋体" w:hAnsi="宋体" w:eastAsia="宋体" w:cs="宋体"/>
          <w:color w:val="auto"/>
          <w:sz w:val="21"/>
          <w:szCs w:val="21"/>
          <w:lang w:val="en-US" w:eastAsia="zh-CN"/>
        </w:rPr>
        <w:t>型号：</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 xml:space="preserve"> </w:t>
      </w:r>
    </w:p>
    <w:p w14:paraId="7A6895C3">
      <w:pPr>
        <w:pStyle w:val="33"/>
        <w:spacing w:beforeLine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关键部件：</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 xml:space="preserve"> </w:t>
      </w:r>
      <w:r>
        <w:rPr>
          <w:rFonts w:hint="eastAsia" w:ascii="宋体" w:hAnsi="宋体" w:eastAsia="宋体" w:cs="宋体"/>
          <w:color w:val="auto"/>
          <w:sz w:val="21"/>
          <w:szCs w:val="21"/>
          <w:lang w:val="en-US" w:eastAsia="zh-CN"/>
        </w:rPr>
        <w:t>品牌：</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 xml:space="preserve"> </w:t>
      </w:r>
      <w:r>
        <w:rPr>
          <w:rFonts w:hint="eastAsia" w:ascii="宋体" w:hAnsi="宋体" w:eastAsia="宋体" w:cs="宋体"/>
          <w:color w:val="auto"/>
          <w:sz w:val="21"/>
          <w:szCs w:val="21"/>
          <w:lang w:val="en-US" w:eastAsia="zh-CN"/>
        </w:rPr>
        <w:t>型号：</w:t>
      </w:r>
      <w:r>
        <w:rPr>
          <w:rFonts w:hint="eastAsia" w:ascii="宋体" w:hAnsi="宋体" w:eastAsia="宋体" w:cs="宋体"/>
          <w:color w:val="auto"/>
          <w:sz w:val="21"/>
          <w:szCs w:val="21"/>
          <w:u w:val="single"/>
          <w:lang w:val="en-US" w:eastAsia="zh-CN"/>
        </w:rPr>
        <w:t xml:space="preserve">       </w:t>
      </w:r>
    </w:p>
    <w:p w14:paraId="542FEBFE">
      <w:pPr>
        <w:pStyle w:val="33"/>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5861A02E">
      <w:pPr>
        <w:pStyle w:val="33"/>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汉仪书宋二S" w:hAnsi="汉仪书宋二S" w:eastAsia="汉仪书宋二S" w:cs="汉仪书宋二S"/>
          <w:color w:val="auto"/>
          <w:sz w:val="21"/>
          <w:szCs w:val="21"/>
          <w:lang w:val="en-US" w:eastAsia="zh-CN"/>
        </w:rPr>
        <w:t>②</w:t>
      </w:r>
      <w:r>
        <w:rPr>
          <w:rFonts w:hint="eastAsia" w:ascii="宋体" w:hAnsi="宋体" w:eastAsia="宋体" w:cs="宋体"/>
          <w:color w:val="auto"/>
          <w:sz w:val="21"/>
          <w:szCs w:val="21"/>
          <w:lang w:val="en-US" w:eastAsia="zh-CN"/>
        </w:rPr>
        <w:t>涉及车辆采购，请填写是否属于新能源汽车：</w:t>
      </w:r>
    </w:p>
    <w:p w14:paraId="47F4A98B">
      <w:pPr>
        <w:pStyle w:val="33"/>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rPr>
        <w:t>是</w:t>
      </w:r>
      <w:r>
        <w:rPr>
          <w:rFonts w:hint="eastAsia" w:asciiTheme="minorEastAsia" w:hAnsiTheme="minorEastAsia" w:eastAsiaTheme="minorEastAsia" w:cstheme="minorEastAsia"/>
          <w:iCs w:val="0"/>
          <w:color w:val="auto"/>
          <w:sz w:val="21"/>
          <w:szCs w:val="21"/>
          <w:lang w:eastAsia="zh-CN"/>
        </w:rPr>
        <w:t>，《政府采购品目分类目录》底级品目名称</w:t>
      </w:r>
      <w:r>
        <w:rPr>
          <w:rFonts w:hint="eastAsia" w:asciiTheme="minorEastAsia" w:hAnsiTheme="minorEastAsia" w:eastAsiaTheme="minorEastAsia" w:cstheme="minorEastAsia"/>
          <w:color w:val="auto"/>
          <w:sz w:val="21"/>
          <w:szCs w:val="21"/>
          <w:lang w:val="en-US" w:eastAsia="zh-CN"/>
        </w:rPr>
        <w:t>：</w:t>
      </w:r>
      <w:r>
        <w:rPr>
          <w:rFonts w:hint="eastAsia" w:ascii="宋体" w:hAnsi="宋体" w:eastAsia="宋体" w:cs="宋体"/>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lang w:val="en-US" w:eastAsia="zh-CN"/>
        </w:rPr>
        <w:t xml:space="preserve"> 数量：</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宋体" w:hAnsi="宋体" w:eastAsia="宋体" w:cs="宋体"/>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lang w:val="en-US" w:eastAsia="zh-CN"/>
        </w:rPr>
        <w:t xml:space="preserve"> 金额：</w:t>
      </w:r>
      <w:r>
        <w:rPr>
          <w:rFonts w:hint="eastAsia" w:ascii="宋体" w:hAnsi="宋体" w:eastAsia="宋体" w:cs="宋体"/>
          <w:color w:val="auto"/>
          <w:sz w:val="21"/>
          <w:szCs w:val="21"/>
          <w:u w:val="single"/>
          <w:lang w:val="en-US" w:eastAsia="zh-CN"/>
        </w:rPr>
        <w:t xml:space="preserve">     </w:t>
      </w:r>
      <w:r>
        <w:rPr>
          <w:rFonts w:hint="eastAsia" w:asciiTheme="minorEastAsia" w:hAnsiTheme="minorEastAsia" w:eastAsiaTheme="minorEastAsia" w:cstheme="minorEastAsia"/>
          <w:iCs w:val="0"/>
          <w:color w:val="auto"/>
          <w:sz w:val="21"/>
          <w:szCs w:val="21"/>
          <w:lang w:val="en-US" w:eastAsia="zh-CN"/>
        </w:rPr>
        <w:t xml:space="preserve"> </w:t>
      </w:r>
    </w:p>
    <w:p w14:paraId="010C8D5F">
      <w:pPr>
        <w:pStyle w:val="33"/>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lang w:eastAsia="zh-CN"/>
        </w:rPr>
      </w:pP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否</w:t>
      </w:r>
    </w:p>
    <w:p w14:paraId="578E61FF">
      <w:pPr>
        <w:pStyle w:val="33"/>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color w:val="auto"/>
          <w:sz w:val="21"/>
          <w:szCs w:val="21"/>
          <w:lang w:val="en-US" w:eastAsia="zh-CN"/>
        </w:rPr>
      </w:pPr>
      <w:r>
        <w:rPr>
          <w:rFonts w:hint="eastAsia" w:asciiTheme="minorEastAsia" w:hAnsiTheme="minorEastAsia" w:eastAsiaTheme="minorEastAsia" w:cstheme="minorEastAsia"/>
          <w:iCs w:val="0"/>
          <w:color w:val="auto"/>
          <w:sz w:val="21"/>
          <w:szCs w:val="21"/>
          <w:lang w:val="en-US" w:eastAsia="zh-CN"/>
        </w:rPr>
        <w:t xml:space="preserve">    （</w:t>
      </w:r>
      <w:r>
        <w:rPr>
          <w:rFonts w:hint="default" w:asciiTheme="minorEastAsia" w:hAnsiTheme="minorEastAsia" w:eastAsiaTheme="minorEastAsia" w:cstheme="minorEastAsia"/>
          <w:iCs w:val="0"/>
          <w:color w:val="auto"/>
          <w:sz w:val="21"/>
          <w:szCs w:val="21"/>
          <w:lang w:val="en" w:eastAsia="zh-CN"/>
        </w:rPr>
        <w:t>4</w:t>
      </w:r>
      <w:r>
        <w:rPr>
          <w:rFonts w:hint="eastAsia" w:asciiTheme="minorEastAsia" w:hAnsiTheme="minorEastAsia" w:eastAsiaTheme="minorEastAsia" w:cstheme="minorEastAsia"/>
          <w:iCs w:val="0"/>
          <w:color w:val="auto"/>
          <w:sz w:val="21"/>
          <w:szCs w:val="21"/>
          <w:lang w:val="en-US" w:eastAsia="zh-CN"/>
        </w:rPr>
        <w:t>）政府采购组织形式：</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政府集中采购</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val="en-US" w:eastAsia="zh-CN"/>
        </w:rPr>
        <w:t xml:space="preserve">部门集中采购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val="en-US" w:eastAsia="zh-CN"/>
        </w:rPr>
        <w:t>分散采购</w:t>
      </w:r>
    </w:p>
    <w:p w14:paraId="6E971ABD">
      <w:pPr>
        <w:pStyle w:val="33"/>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color w:val="auto"/>
          <w:sz w:val="21"/>
          <w:szCs w:val="21"/>
          <w:lang w:eastAsia="zh-CN"/>
        </w:rPr>
      </w:pPr>
      <w:r>
        <w:rPr>
          <w:rFonts w:hint="eastAsia" w:asciiTheme="minorEastAsia" w:hAnsiTheme="minorEastAsia" w:eastAsiaTheme="minorEastAsia" w:cstheme="minorEastAsia"/>
          <w:iCs w:val="0"/>
          <w:color w:val="auto"/>
          <w:sz w:val="21"/>
          <w:szCs w:val="21"/>
          <w:lang w:val="en-US" w:eastAsia="zh-CN"/>
        </w:rPr>
        <w:t>（</w:t>
      </w:r>
      <w:r>
        <w:rPr>
          <w:rFonts w:hint="default" w:asciiTheme="minorEastAsia" w:hAnsiTheme="minorEastAsia" w:eastAsiaTheme="minorEastAsia" w:cstheme="minorEastAsia"/>
          <w:iCs w:val="0"/>
          <w:color w:val="auto"/>
          <w:sz w:val="21"/>
          <w:szCs w:val="21"/>
          <w:lang w:val="en" w:eastAsia="zh-CN"/>
        </w:rPr>
        <w:t>5</w:t>
      </w:r>
      <w:r>
        <w:rPr>
          <w:rFonts w:hint="eastAsia" w:asciiTheme="minorEastAsia" w:hAnsiTheme="minorEastAsia" w:eastAsiaTheme="minorEastAsia" w:cstheme="minorEastAsia"/>
          <w:iCs w:val="0"/>
          <w:color w:val="auto"/>
          <w:sz w:val="21"/>
          <w:szCs w:val="21"/>
          <w:lang w:val="en-US" w:eastAsia="zh-CN"/>
        </w:rPr>
        <w:t>）政府采购方式：</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公开招标</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邀请招标</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竞争性谈判</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竞争性磋商</w:t>
      </w:r>
    </w:p>
    <w:p w14:paraId="04119224">
      <w:pPr>
        <w:pStyle w:val="33"/>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u w:val="single"/>
          <w:lang w:val="en-US" w:eastAsia="zh-CN"/>
        </w:rPr>
      </w:pPr>
      <w:r>
        <w:rPr>
          <w:rFonts w:hint="eastAsia" w:ascii="宋体" w:hAnsi="宋体" w:cs="宋体"/>
          <w:color w:val="auto"/>
          <w:szCs w:val="21"/>
          <w:u w:val="none"/>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询价</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单一来源</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框架协议</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其他：</w:t>
      </w:r>
      <w:r>
        <w:rPr>
          <w:rFonts w:hint="eastAsia" w:ascii="宋体" w:hAnsi="宋体" w:eastAsia="宋体" w:cs="宋体"/>
          <w:iCs w:val="0"/>
          <w:color w:val="auto"/>
          <w:sz w:val="21"/>
          <w:szCs w:val="21"/>
          <w:u w:val="single"/>
          <w:lang w:val="en-US" w:eastAsia="zh-CN"/>
        </w:rPr>
        <w:t xml:space="preserve">          </w:t>
      </w:r>
    </w:p>
    <w:p w14:paraId="74DAC6FF">
      <w:pPr>
        <w:pStyle w:val="33"/>
        <w:numPr>
          <w:ilvl w:val="-1"/>
          <w:numId w:val="0"/>
        </w:numPr>
        <w:adjustRightInd w:val="0"/>
        <w:snapToGrid w:val="0"/>
        <w:spacing w:before="0" w:beforeLines="0" w:line="400" w:lineRule="exact"/>
        <w:ind w:left="0" w:firstLine="420" w:firstLineChars="0"/>
        <w:rPr>
          <w:rFonts w:hint="default" w:ascii="宋体" w:hAnsi="宋体" w:eastAsia="宋体" w:cs="宋体"/>
          <w:iCs w:val="0"/>
          <w:color w:val="auto"/>
          <w:sz w:val="21"/>
          <w:szCs w:val="21"/>
          <w:u w:val="none"/>
          <w:lang w:val="en-US" w:eastAsia="zh-CN"/>
        </w:rPr>
      </w:pPr>
      <w:r>
        <w:rPr>
          <w:rFonts w:hint="eastAsia" w:ascii="宋体" w:hAnsi="宋体" w:eastAsia="宋体" w:cs="宋体"/>
          <w:iCs w:val="0"/>
          <w:color w:val="auto"/>
          <w:sz w:val="21"/>
          <w:szCs w:val="21"/>
          <w:u w:val="none"/>
          <w:lang w:val="en-US" w:eastAsia="zh-CN"/>
        </w:rPr>
        <w:t>（注：在框架协议采购的第二阶段，可选择使用该合同文本）</w:t>
      </w:r>
    </w:p>
    <w:p w14:paraId="72A9B999">
      <w:pPr>
        <w:pStyle w:val="33"/>
        <w:numPr>
          <w:ilvl w:val="-1"/>
          <w:numId w:val="0"/>
        </w:numPr>
        <w:adjustRightInd w:val="0"/>
        <w:snapToGrid w:val="0"/>
        <w:spacing w:before="0" w:beforeLines="0" w:line="400" w:lineRule="exact"/>
        <w:ind w:firstLine="220" w:firstLineChars="100"/>
        <w:rPr>
          <w:rFonts w:hint="eastAsia" w:ascii="宋体" w:hAnsi="宋体" w:eastAsia="宋体" w:cs="Times New Roman"/>
          <w:color w:val="auto"/>
          <w:w w:val="100"/>
          <w:kern w:val="2"/>
          <w:sz w:val="21"/>
          <w:szCs w:val="21"/>
          <w:lang w:val="en-US" w:eastAsia="zh-CN" w:bidi="ar-SA"/>
        </w:rPr>
      </w:pPr>
      <w:r>
        <w:rPr>
          <w:rFonts w:hint="eastAsia" w:ascii="宋体" w:hAnsi="宋体"/>
          <w:color w:val="auto"/>
          <w:szCs w:val="21"/>
          <w:lang w:val="en-US" w:eastAsia="zh-CN"/>
        </w:rPr>
        <w:t xml:space="preserve"> （</w:t>
      </w:r>
      <w:r>
        <w:rPr>
          <w:rFonts w:hint="default" w:ascii="宋体" w:hAnsi="宋体"/>
          <w:color w:val="auto"/>
          <w:szCs w:val="21"/>
          <w:lang w:val="en" w:eastAsia="zh-CN"/>
        </w:rPr>
        <w:t>6</w:t>
      </w:r>
      <w:r>
        <w:rPr>
          <w:rFonts w:hint="eastAsia" w:ascii="宋体" w:hAnsi="宋体"/>
          <w:color w:val="auto"/>
          <w:szCs w:val="21"/>
          <w:lang w:val="en-US" w:eastAsia="zh-CN"/>
        </w:rPr>
        <w:t>）</w:t>
      </w:r>
      <w:r>
        <w:rPr>
          <w:rFonts w:hint="eastAsia" w:ascii="宋体" w:hAnsi="宋体" w:eastAsia="宋体" w:cs="Times New Roman"/>
          <w:color w:val="auto"/>
          <w:w w:val="100"/>
          <w:kern w:val="2"/>
          <w:sz w:val="21"/>
          <w:szCs w:val="21"/>
          <w:lang w:val="en-US" w:eastAsia="zh-CN" w:bidi="ar-SA"/>
        </w:rPr>
        <w:t>中标（成交）采购标的制造商是否为中小企业：</w:t>
      </w:r>
      <w:r>
        <w:rPr>
          <w:rFonts w:hint="eastAsia" w:ascii="宋体" w:hAnsi="宋体" w:eastAsia="宋体" w:cs="Times New Roman"/>
          <w:color w:val="auto"/>
          <w:w w:val="100"/>
          <w:kern w:val="2"/>
          <w:sz w:val="21"/>
          <w:szCs w:val="21"/>
          <w:lang w:val="en-US" w:eastAsia="zh-CN" w:bidi="ar-SA"/>
        </w:rPr>
        <w:sym w:font="Wingdings" w:char="00A8"/>
      </w:r>
      <w:r>
        <w:rPr>
          <w:rFonts w:hint="eastAsia" w:ascii="宋体" w:hAnsi="宋体" w:eastAsia="宋体" w:cs="Times New Roman"/>
          <w:color w:val="auto"/>
          <w:w w:val="100"/>
          <w:kern w:val="2"/>
          <w:sz w:val="21"/>
          <w:szCs w:val="21"/>
          <w:lang w:val="en-US" w:eastAsia="zh-CN" w:bidi="ar-SA"/>
        </w:rPr>
        <w:t xml:space="preserve">是      </w:t>
      </w:r>
      <w:r>
        <w:rPr>
          <w:rFonts w:hint="eastAsia" w:ascii="宋体" w:hAnsi="宋体" w:eastAsia="宋体" w:cs="Times New Roman"/>
          <w:color w:val="auto"/>
          <w:w w:val="100"/>
          <w:kern w:val="2"/>
          <w:sz w:val="21"/>
          <w:szCs w:val="21"/>
          <w:lang w:val="en-US" w:eastAsia="zh-CN" w:bidi="ar-SA"/>
        </w:rPr>
        <w:sym w:font="Wingdings" w:char="00A8"/>
      </w:r>
      <w:r>
        <w:rPr>
          <w:rFonts w:hint="eastAsia" w:ascii="宋体" w:hAnsi="宋体" w:eastAsia="宋体" w:cs="Times New Roman"/>
          <w:color w:val="auto"/>
          <w:w w:val="100"/>
          <w:kern w:val="2"/>
          <w:sz w:val="21"/>
          <w:szCs w:val="21"/>
          <w:lang w:val="en-US" w:eastAsia="zh-CN" w:bidi="ar-SA"/>
        </w:rPr>
        <w:t>否</w:t>
      </w:r>
    </w:p>
    <w:p w14:paraId="24E4312C">
      <w:pPr>
        <w:numPr>
          <w:ilvl w:val="-1"/>
          <w:numId w:val="0"/>
        </w:numPr>
        <w:adjustRightInd w:val="0"/>
        <w:snapToGrid w:val="0"/>
        <w:spacing w:before="0" w:beforeLines="0" w:line="400" w:lineRule="exact"/>
        <w:ind w:left="0" w:leftChars="0" w:firstLine="0" w:firstLineChars="0"/>
        <w:rPr>
          <w:rFonts w:hint="eastAsia" w:ascii="宋体" w:hAnsi="宋体"/>
          <w:iCs/>
          <w:color w:val="auto"/>
          <w:szCs w:val="21"/>
        </w:rPr>
      </w:pPr>
      <w:r>
        <w:rPr>
          <w:rFonts w:hint="eastAsia" w:ascii="宋体" w:hAnsi="宋体"/>
          <w:color w:val="auto"/>
          <w:w w:val="100"/>
          <w:szCs w:val="21"/>
          <w:lang w:val="en-US" w:eastAsia="zh-CN"/>
        </w:rPr>
        <w:t xml:space="preserve">         本合同</w:t>
      </w:r>
      <w:r>
        <w:rPr>
          <w:rFonts w:hint="eastAsia" w:ascii="宋体" w:hAnsi="宋体"/>
          <w:color w:val="auto"/>
          <w:w w:val="100"/>
          <w:szCs w:val="21"/>
        </w:rPr>
        <w:t>是否</w:t>
      </w:r>
      <w:r>
        <w:rPr>
          <w:rFonts w:hint="eastAsia" w:ascii="宋体" w:hAnsi="宋体"/>
          <w:color w:val="auto"/>
          <w:w w:val="100"/>
          <w:szCs w:val="21"/>
          <w:lang w:eastAsia="zh-CN"/>
        </w:rPr>
        <w:t>为专门面向</w:t>
      </w:r>
      <w:r>
        <w:rPr>
          <w:rFonts w:hint="eastAsia" w:ascii="宋体" w:hAnsi="宋体"/>
          <w:color w:val="auto"/>
          <w:w w:val="100"/>
          <w:szCs w:val="21"/>
        </w:rPr>
        <w:t>中小企业</w:t>
      </w:r>
      <w:r>
        <w:rPr>
          <w:rFonts w:hint="eastAsia" w:ascii="宋体" w:hAnsi="宋体"/>
          <w:color w:val="auto"/>
          <w:w w:val="100"/>
          <w:szCs w:val="21"/>
          <w:lang w:eastAsia="zh-CN"/>
        </w:rPr>
        <w:t>的采</w:t>
      </w:r>
      <w:r>
        <w:rPr>
          <w:rFonts w:hint="eastAsia" w:ascii="宋体" w:hAnsi="宋体"/>
          <w:color w:val="auto"/>
          <w:w w:val="100"/>
          <w:szCs w:val="21"/>
          <w:shd w:val="clear"/>
          <w:lang w:eastAsia="zh-CN"/>
        </w:rPr>
        <w:t>购</w:t>
      </w:r>
      <w:r>
        <w:rPr>
          <w:rFonts w:hint="eastAsia" w:ascii="宋体" w:hAnsi="宋体"/>
          <w:color w:val="auto"/>
          <w:w w:val="100"/>
          <w:szCs w:val="21"/>
          <w:shd w:val="clear"/>
        </w:rPr>
        <w:t>合同</w:t>
      </w:r>
      <w:r>
        <w:rPr>
          <w:rFonts w:hint="eastAsia" w:ascii="宋体" w:hAnsi="宋体"/>
          <w:color w:val="auto"/>
          <w:w w:val="100"/>
          <w:szCs w:val="21"/>
          <w:shd w:val="clear"/>
          <w:lang w:eastAsia="zh-CN"/>
        </w:rPr>
        <w:t>（中小企业预留合同）</w:t>
      </w:r>
      <w:r>
        <w:rPr>
          <w:rFonts w:hint="eastAsia" w:ascii="宋体" w:hAnsi="宋体"/>
          <w:color w:val="auto"/>
          <w:szCs w:val="21"/>
          <w:shd w:val="clear"/>
        </w:rPr>
        <w:t>：</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lang w:val="en-US" w:eastAsia="zh-CN"/>
        </w:rPr>
        <w:t xml:space="preserve">  </w:t>
      </w: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否</w:t>
      </w:r>
    </w:p>
    <w:p w14:paraId="52A080BA">
      <w:pPr>
        <w:numPr>
          <w:ilvl w:val="-1"/>
          <w:numId w:val="0"/>
        </w:numPr>
        <w:adjustRightInd w:val="0"/>
        <w:snapToGrid w:val="0"/>
        <w:spacing w:before="0" w:beforeLines="0" w:line="400" w:lineRule="exact"/>
        <w:ind w:firstLine="0" w:firstLineChars="0"/>
        <w:rPr>
          <w:rFonts w:hint="eastAsia" w:ascii="宋体" w:hAnsi="宋体"/>
          <w:iCs/>
          <w:color w:val="auto"/>
          <w:szCs w:val="21"/>
        </w:rPr>
      </w:pPr>
      <w:r>
        <w:rPr>
          <w:rFonts w:hint="eastAsia"/>
          <w:color w:val="auto"/>
          <w:lang w:val="en-US" w:eastAsia="zh-CN"/>
        </w:rPr>
        <w:t xml:space="preserve">         若本项目不专门面向中小企业采购，是否给予小微企业评审优惠：</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68108DAF">
      <w:pPr>
        <w:numPr>
          <w:ilvl w:val="-1"/>
          <w:numId w:val="0"/>
        </w:numPr>
        <w:adjustRightInd w:val="0"/>
        <w:snapToGrid w:val="0"/>
        <w:spacing w:before="0" w:beforeLines="0" w:line="400" w:lineRule="exact"/>
        <w:ind w:firstLine="0" w:firstLineChars="0"/>
        <w:rPr>
          <w:rFonts w:hint="eastAsia" w:ascii="宋体" w:hAnsi="宋体"/>
          <w:iCs/>
          <w:color w:val="auto"/>
          <w:szCs w:val="21"/>
        </w:rPr>
      </w:pPr>
      <w:r>
        <w:rPr>
          <w:rFonts w:hint="eastAsia"/>
          <w:color w:val="auto"/>
          <w:lang w:val="en-US" w:eastAsia="zh-CN"/>
        </w:rPr>
        <w:t xml:space="preserve">         中标（成交）采购标的制造商是否为残疾人福利性单位：</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7E43D47C">
      <w:pPr>
        <w:numPr>
          <w:ilvl w:val="0"/>
          <w:numId w:val="0"/>
        </w:numPr>
        <w:snapToGrid w:val="0"/>
        <w:spacing w:beforeLines="0" w:line="400" w:lineRule="exact"/>
        <w:ind w:firstLine="0" w:firstLineChars="0"/>
        <w:rPr>
          <w:rFonts w:hint="default"/>
          <w:color w:val="auto"/>
          <w:lang w:val="en-US" w:eastAsia="zh-CN"/>
        </w:rPr>
      </w:pPr>
      <w:r>
        <w:rPr>
          <w:rFonts w:hint="eastAsia"/>
          <w:color w:val="auto"/>
          <w:lang w:val="en-US" w:eastAsia="zh-CN"/>
        </w:rPr>
        <w:t xml:space="preserve">         中标（成交）采购标的制造商是否为监狱企业：</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3B01E86D">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default" w:ascii="宋体" w:hAnsi="宋体"/>
          <w:color w:val="auto"/>
          <w:szCs w:val="21"/>
          <w:lang w:val="en" w:eastAsia="zh-CN"/>
        </w:rPr>
        <w:t>7</w:t>
      </w:r>
      <w:r>
        <w:rPr>
          <w:rFonts w:hint="eastAsia" w:ascii="宋体" w:hAnsi="宋体"/>
          <w:color w:val="auto"/>
          <w:szCs w:val="21"/>
        </w:rPr>
        <w:t>）合同是否分包：</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004842BB">
      <w:pPr>
        <w:adjustRightInd w:val="0"/>
        <w:snapToGrid w:val="0"/>
        <w:spacing w:before="0" w:beforeLines="0" w:line="400" w:lineRule="exact"/>
        <w:ind w:firstLine="840" w:firstLineChars="400"/>
        <w:rPr>
          <w:rFonts w:hint="eastAsia" w:ascii="宋体" w:hAnsi="宋体"/>
          <w:color w:val="auto"/>
          <w:szCs w:val="21"/>
          <w:u w:val="single"/>
        </w:rPr>
      </w:pPr>
      <w:r>
        <w:rPr>
          <w:rFonts w:hint="eastAsia" w:ascii="宋体" w:hAnsi="宋体"/>
          <w:color w:val="auto"/>
          <w:szCs w:val="21"/>
          <w:lang w:val="en-US" w:eastAsia="zh-CN"/>
        </w:rPr>
        <w:t xml:space="preserve"> </w:t>
      </w:r>
      <w:r>
        <w:rPr>
          <w:rFonts w:hint="eastAsia" w:ascii="宋体" w:hAnsi="宋体"/>
          <w:color w:val="auto"/>
          <w:szCs w:val="21"/>
        </w:rPr>
        <w:t>分包主要内容：</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01B68B27">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u w:val="none"/>
          <w:lang w:val="en-US" w:eastAsia="zh-CN"/>
        </w:rPr>
        <w:t xml:space="preserve"> </w:t>
      </w:r>
      <w:r>
        <w:rPr>
          <w:rFonts w:hint="eastAsia" w:ascii="宋体" w:hAnsi="宋体"/>
          <w:color w:val="auto"/>
          <w:szCs w:val="21"/>
        </w:rPr>
        <w:t>分包</w:t>
      </w:r>
      <w:r>
        <w:rPr>
          <w:rFonts w:hint="eastAsia" w:ascii="宋体" w:hAnsi="宋体"/>
          <w:color w:val="auto"/>
          <w:szCs w:val="21"/>
          <w:highlight w:val="none"/>
        </w:rPr>
        <w:t>供应商</w:t>
      </w:r>
      <w:r>
        <w:rPr>
          <w:rFonts w:hint="eastAsia" w:ascii="宋体" w:hAnsi="宋体"/>
          <w:color w:val="auto"/>
          <w:szCs w:val="21"/>
          <w:highlight w:val="none"/>
          <w:lang w:eastAsia="zh-CN"/>
        </w:rPr>
        <w:t>/制造商</w:t>
      </w:r>
      <w:r>
        <w:rPr>
          <w:rFonts w:hint="eastAsia" w:ascii="宋体" w:hAnsi="宋体"/>
          <w:color w:val="auto"/>
          <w:szCs w:val="21"/>
          <w:highlight w:val="none"/>
        </w:rPr>
        <w:t>名称</w:t>
      </w:r>
      <w:r>
        <w:rPr>
          <w:rFonts w:hint="eastAsia" w:ascii="宋体" w:hAnsi="宋体"/>
          <w:color w:val="auto"/>
          <w:szCs w:val="21"/>
          <w:highlight w:val="none"/>
          <w:lang w:eastAsia="zh-CN"/>
        </w:rPr>
        <w:t>（如供应商和制造商不同，请分别填写）</w:t>
      </w:r>
      <w:r>
        <w:rPr>
          <w:rFonts w:hint="eastAsia" w:ascii="宋体" w:hAnsi="宋体"/>
          <w:color w:val="auto"/>
          <w:szCs w:val="21"/>
          <w:highlight w:val="none"/>
        </w:rPr>
        <w:t>：</w:t>
      </w:r>
    </w:p>
    <w:p w14:paraId="42B9DC20">
      <w:pPr>
        <w:adjustRightInd w:val="0"/>
        <w:snapToGrid w:val="0"/>
        <w:spacing w:before="0" w:beforeLines="0"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u w:val="non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3D6547A7">
      <w:pPr>
        <w:adjustRightInd w:val="0"/>
        <w:snapToGrid w:val="0"/>
        <w:spacing w:before="0" w:beforeLines="0" w:line="400" w:lineRule="exact"/>
        <w:ind w:firstLine="840" w:firstLineChars="400"/>
        <w:rPr>
          <w:rFonts w:hint="eastAsia" w:ascii="宋体" w:hAnsi="宋体"/>
          <w:color w:val="auto"/>
          <w:szCs w:val="21"/>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制造商</w:t>
      </w:r>
      <w:r>
        <w:rPr>
          <w:rFonts w:hint="eastAsia" w:ascii="宋体" w:hAnsi="宋体"/>
          <w:color w:val="auto"/>
          <w:szCs w:val="21"/>
        </w:rPr>
        <w:t>类型</w:t>
      </w:r>
      <w:r>
        <w:rPr>
          <w:rFonts w:hint="eastAsia" w:ascii="宋体" w:hAnsi="宋体"/>
          <w:color w:val="auto"/>
          <w:szCs w:val="21"/>
          <w:highlight w:val="none"/>
          <w:lang w:eastAsia="zh-CN"/>
        </w:rPr>
        <w:t>（如果供应商和制造商不同，只填写制造商类型）</w:t>
      </w:r>
      <w:r>
        <w:rPr>
          <w:rFonts w:hint="eastAsia" w:ascii="宋体" w:hAnsi="宋体"/>
          <w:color w:val="auto"/>
          <w:szCs w:val="21"/>
        </w:rPr>
        <w:t>：</w:t>
      </w:r>
    </w:p>
    <w:p w14:paraId="7A8C59F2">
      <w:pPr>
        <w:adjustRightInd w:val="0"/>
        <w:snapToGrid w:val="0"/>
        <w:spacing w:beforeLines="0" w:line="400" w:lineRule="exact"/>
        <w:ind w:firstLine="840" w:firstLineChars="400"/>
        <w:rPr>
          <w:rFonts w:hint="eastAsia" w:ascii="宋体" w:hAnsi="宋体"/>
          <w:iCs/>
          <w:color w:val="auto"/>
          <w:szCs w:val="21"/>
          <w:lang w:val="en-US" w:eastAsia="zh-CN"/>
        </w:rPr>
      </w:pP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rPr>
        <w:t xml:space="preserve">大型企业  </w:t>
      </w:r>
      <w:r>
        <w:rPr>
          <w:rFonts w:hint="eastAsia" w:ascii="宋体" w:hAnsi="宋体"/>
          <w:iCs/>
          <w:color w:val="auto"/>
          <w:szCs w:val="21"/>
        </w:rPr>
        <w:sym w:font="Wingdings" w:char="00A8"/>
      </w:r>
      <w:r>
        <w:rPr>
          <w:rFonts w:hint="eastAsia" w:ascii="宋体" w:hAnsi="宋体"/>
          <w:iCs/>
          <w:color w:val="auto"/>
          <w:szCs w:val="21"/>
        </w:rPr>
        <w:t xml:space="preserve">中型企业  </w:t>
      </w:r>
      <w:r>
        <w:rPr>
          <w:rFonts w:hint="eastAsia" w:ascii="宋体" w:hAnsi="宋体"/>
          <w:iCs/>
          <w:color w:val="auto"/>
          <w:szCs w:val="21"/>
        </w:rPr>
        <w:sym w:font="Wingdings" w:char="00A8"/>
      </w:r>
      <w:r>
        <w:rPr>
          <w:rFonts w:hint="eastAsia" w:ascii="宋体" w:hAnsi="宋体"/>
          <w:iCs/>
          <w:color w:val="auto"/>
          <w:szCs w:val="21"/>
        </w:rPr>
        <w:t>小微型企业</w:t>
      </w:r>
      <w:r>
        <w:rPr>
          <w:rFonts w:hint="eastAsia" w:ascii="宋体" w:hAnsi="宋体"/>
          <w:iCs/>
          <w:color w:val="auto"/>
          <w:szCs w:val="21"/>
          <w:lang w:val="en-US" w:eastAsia="zh-CN"/>
        </w:rPr>
        <w:t xml:space="preserve">  </w:t>
      </w:r>
    </w:p>
    <w:p w14:paraId="5908427D">
      <w:pPr>
        <w:adjustRightInd w:val="0"/>
        <w:snapToGrid w:val="0"/>
        <w:spacing w:beforeLines="0" w:line="400" w:lineRule="exact"/>
        <w:ind w:firstLine="840" w:firstLineChars="400"/>
        <w:rPr>
          <w:rFonts w:hint="default" w:eastAsia="华文楷体"/>
          <w:color w:val="auto"/>
          <w:u w:val="none"/>
          <w:lang w:val="en-US" w:eastAsia="zh-CN"/>
        </w:rPr>
      </w:pP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残疾人福利性单位</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监狱</w:t>
      </w:r>
      <w:r>
        <w:rPr>
          <w:rFonts w:hint="eastAsia" w:ascii="宋体" w:hAnsi="宋体"/>
          <w:iCs/>
          <w:color w:val="auto"/>
          <w:szCs w:val="21"/>
        </w:rPr>
        <w:t>企业</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其他</w:t>
      </w:r>
    </w:p>
    <w:p w14:paraId="3A273A88">
      <w:pPr>
        <w:numPr>
          <w:ilvl w:val="-1"/>
          <w:numId w:val="0"/>
        </w:numPr>
        <w:adjustRightInd w:val="0"/>
        <w:snapToGrid w:val="0"/>
        <w:spacing w:before="0" w:beforeLines="0" w:line="400" w:lineRule="exact"/>
        <w:ind w:left="0" w:leftChars="0" w:firstLine="0" w:firstLineChars="0"/>
        <w:rPr>
          <w:rFonts w:hint="eastAsia" w:ascii="宋体" w:hAnsi="宋体" w:cs="宋体"/>
          <w:iCs/>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u w:val="none"/>
          <w:lang w:val="en-US" w:eastAsia="zh-CN"/>
        </w:rPr>
        <w:t>（</w:t>
      </w:r>
      <w:r>
        <w:rPr>
          <w:rFonts w:hint="default" w:ascii="宋体" w:hAnsi="宋体" w:cs="宋体"/>
          <w:color w:val="auto"/>
          <w:szCs w:val="21"/>
          <w:highlight w:val="none"/>
          <w:u w:val="none"/>
          <w:lang w:val="en" w:eastAsia="zh-CN"/>
        </w:rPr>
        <w:t>8</w:t>
      </w:r>
      <w:r>
        <w:rPr>
          <w:rFonts w:hint="eastAsia" w:ascii="宋体" w:hAnsi="宋体" w:cs="宋体"/>
          <w:color w:val="auto"/>
          <w:szCs w:val="21"/>
          <w:highlight w:val="none"/>
          <w:u w:val="none"/>
          <w:lang w:val="en-US" w:eastAsia="zh-CN"/>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0D3D7D14">
      <w:pPr>
        <w:pStyle w:val="33"/>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17DD06D5">
      <w:pPr>
        <w:numPr>
          <w:ilvl w:val="-1"/>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u w:val="none"/>
          <w:lang w:val="en-US" w:eastAsia="zh-CN"/>
        </w:rPr>
      </w:pPr>
      <w:r>
        <w:rPr>
          <w:rFonts w:hint="eastAsia" w:ascii="宋体" w:hAnsi="宋体" w:eastAsia="宋体" w:cs="宋体"/>
          <w:b w:val="0"/>
          <w:bCs w:val="0"/>
          <w:color w:val="auto"/>
          <w:sz w:val="21"/>
          <w:szCs w:val="21"/>
          <w:u w:val="none"/>
          <w:lang w:val="en-US" w:eastAsia="zh-CN"/>
        </w:rPr>
        <w:t>（</w:t>
      </w:r>
      <w:r>
        <w:rPr>
          <w:rFonts w:hint="default" w:ascii="宋体" w:hAnsi="宋体" w:cs="宋体"/>
          <w:b w:val="0"/>
          <w:bCs w:val="0"/>
          <w:color w:val="auto"/>
          <w:sz w:val="21"/>
          <w:szCs w:val="21"/>
          <w:u w:val="none"/>
          <w:lang w:val="en" w:eastAsia="zh-CN"/>
        </w:rPr>
        <w:t>9</w:t>
      </w:r>
      <w:r>
        <w:rPr>
          <w:rFonts w:hint="eastAsia" w:ascii="宋体" w:hAnsi="宋体" w:eastAsia="宋体" w:cs="宋体"/>
          <w:b w:val="0"/>
          <w:bCs w:val="0"/>
          <w:color w:val="auto"/>
          <w:sz w:val="21"/>
          <w:szCs w:val="21"/>
          <w:u w:val="none"/>
          <w:lang w:val="en-US" w:eastAsia="zh-CN"/>
        </w:rPr>
        <w:t>）是否涉及进口产品：</w:t>
      </w:r>
    </w:p>
    <w:p w14:paraId="60540AEE">
      <w:pPr>
        <w:numPr>
          <w:ilvl w:val="-1"/>
          <w:numId w:val="0"/>
        </w:numPr>
        <w:adjustRightInd w:val="0"/>
        <w:snapToGrid w:val="0"/>
        <w:spacing w:before="0" w:beforeLines="0" w:line="400" w:lineRule="exact"/>
        <w:ind w:firstLine="840" w:firstLineChars="400"/>
        <w:rPr>
          <w:rFonts w:hint="eastAsia" w:ascii="宋体" w:hAnsi="宋体" w:eastAsia="宋体" w:cs="宋体"/>
          <w:color w:val="auto"/>
          <w:szCs w:val="21"/>
          <w:u w:val="single"/>
          <w:lang w:val="en-US" w:eastAsia="zh-CN"/>
        </w:rPr>
      </w:pPr>
      <w:r>
        <w:rPr>
          <w:rFonts w:hint="eastAsia" w:ascii="宋体" w:hAnsi="宋体" w:cs="宋体"/>
          <w:iCs w:val="0"/>
          <w:color w:val="auto"/>
          <w:szCs w:val="21"/>
          <w:lang w:val="en-US" w:eastAsia="zh-CN"/>
        </w:rPr>
        <w:t xml:space="preserve"> </w:t>
      </w:r>
      <w:r>
        <w:rPr>
          <w:rFonts w:hint="eastAsia" w:ascii="宋体" w:hAnsi="宋体" w:eastAsia="宋体" w:cs="宋体"/>
          <w:iCs w:val="0"/>
          <w:color w:val="auto"/>
          <w:szCs w:val="21"/>
        </w:rPr>
        <w:sym w:font="Wingdings" w:char="00A8"/>
      </w:r>
      <w:r>
        <w:rPr>
          <w:rFonts w:hint="eastAsia" w:ascii="宋体" w:hAnsi="宋体" w:eastAsia="宋体" w:cs="宋体"/>
          <w:iCs w:val="0"/>
          <w:color w:val="auto"/>
          <w:szCs w:val="21"/>
        </w:rPr>
        <w:t>是</w:t>
      </w:r>
      <w:r>
        <w:rPr>
          <w:rFonts w:hint="eastAsia" w:ascii="宋体" w:hAnsi="宋体" w:eastAsia="宋体" w:cs="宋体"/>
          <w:iCs w:val="0"/>
          <w:color w:val="auto"/>
          <w:szCs w:val="21"/>
          <w:lang w:eastAsia="zh-CN"/>
        </w:rPr>
        <w:t>，</w:t>
      </w:r>
      <w:r>
        <w:rPr>
          <w:rFonts w:hint="eastAsia" w:ascii="宋体" w:hAnsi="宋体" w:cs="宋体"/>
          <w:iCs w:val="0"/>
          <w:color w:val="auto"/>
          <w:szCs w:val="21"/>
          <w:lang w:eastAsia="zh-CN"/>
        </w:rPr>
        <w:t>《政府采购品目分类目录》底级品目名称</w:t>
      </w:r>
      <w:r>
        <w:rPr>
          <w:rFonts w:hint="eastAsia" w:ascii="宋体" w:hAnsi="宋体" w:eastAsia="宋体" w:cs="宋体"/>
          <w:color w:val="auto"/>
          <w:szCs w:val="21"/>
          <w:lang w:val="en-US" w:eastAsia="zh-CN"/>
        </w:rPr>
        <w:t>：</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lang w:val="en-US" w:eastAsia="zh-CN"/>
        </w:rPr>
        <w:t xml:space="preserve"> </w:t>
      </w:r>
      <w:r>
        <w:rPr>
          <w:rFonts w:hint="eastAsia" w:ascii="宋体" w:hAnsi="宋体" w:cs="宋体"/>
          <w:color w:val="auto"/>
          <w:szCs w:val="21"/>
          <w:lang w:val="en-US" w:eastAsia="zh-CN"/>
        </w:rPr>
        <w:t>金额：</w:t>
      </w:r>
      <w:r>
        <w:rPr>
          <w:rFonts w:hint="eastAsia" w:ascii="宋体" w:hAnsi="宋体" w:eastAsia="宋体" w:cs="宋体"/>
          <w:color w:val="auto"/>
          <w:szCs w:val="21"/>
          <w:u w:val="single"/>
          <w:lang w:val="en-US" w:eastAsia="zh-CN"/>
        </w:rPr>
        <w:t xml:space="preserve">  </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lang w:val="en-US" w:eastAsia="zh-CN"/>
        </w:rPr>
        <w:t xml:space="preserve"> </w:t>
      </w:r>
    </w:p>
    <w:p w14:paraId="4D970CDA">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rPr>
      </w:pPr>
      <w:r>
        <w:rPr>
          <w:rFonts w:hint="eastAsia" w:ascii="宋体" w:hAnsi="宋体" w:cs="宋体"/>
          <w:color w:val="auto"/>
          <w:szCs w:val="21"/>
          <w:lang w:val="en-US" w:eastAsia="zh-CN"/>
        </w:rPr>
        <w:t xml:space="preserve">        国别：</w:t>
      </w:r>
      <w:r>
        <w:rPr>
          <w:rFonts w:hint="eastAsia" w:ascii="宋体" w:hAnsi="宋体" w:eastAsia="宋体" w:cs="宋体"/>
          <w:color w:val="auto"/>
          <w:szCs w:val="21"/>
          <w:u w:val="single"/>
          <w:lang w:val="en-US" w:eastAsia="zh-CN"/>
        </w:rPr>
        <w:t xml:space="preserve">  </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lang w:val="en-US" w:eastAsia="zh-CN"/>
        </w:rPr>
        <w:t xml:space="preserve"> </w:t>
      </w:r>
      <w:r>
        <w:rPr>
          <w:rFonts w:hint="eastAsia" w:ascii="宋体" w:hAnsi="宋体" w:cs="宋体"/>
          <w:color w:val="auto"/>
          <w:szCs w:val="21"/>
          <w:lang w:val="en-US" w:eastAsia="zh-CN"/>
        </w:rPr>
        <w:t xml:space="preserve"> </w:t>
      </w:r>
      <w:r>
        <w:rPr>
          <w:rFonts w:hint="eastAsia" w:ascii="宋体" w:hAnsi="宋体" w:eastAsia="宋体" w:cs="宋体"/>
          <w:color w:val="auto"/>
          <w:szCs w:val="21"/>
          <w:lang w:val="en-US" w:eastAsia="zh-CN"/>
        </w:rPr>
        <w:t>品牌：</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none"/>
          <w:lang w:val="en-US" w:eastAsia="zh-CN"/>
        </w:rPr>
        <w:t xml:space="preserve"> 规格型号：</w:t>
      </w:r>
      <w:r>
        <w:rPr>
          <w:rFonts w:hint="eastAsia" w:ascii="宋体" w:hAnsi="宋体" w:eastAsia="宋体" w:cs="宋体"/>
          <w:color w:val="auto"/>
          <w:szCs w:val="21"/>
          <w:u w:val="single"/>
          <w:lang w:val="en-US" w:eastAsia="zh-CN"/>
        </w:rPr>
        <w:t xml:space="preserve">        </w:t>
      </w:r>
      <w:r>
        <w:rPr>
          <w:rFonts w:hint="eastAsia" w:ascii="宋体" w:hAnsi="宋体" w:eastAsia="宋体"/>
          <w:iCs w:val="0"/>
          <w:color w:val="auto"/>
          <w:szCs w:val="21"/>
        </w:rPr>
        <w:t xml:space="preserve">      </w:t>
      </w:r>
    </w:p>
    <w:p w14:paraId="67194B5F">
      <w:pPr>
        <w:adjustRightInd w:val="0"/>
        <w:snapToGrid w:val="0"/>
        <w:spacing w:before="0" w:beforeLines="0" w:line="400" w:lineRule="exact"/>
        <w:ind w:firstLine="840" w:firstLineChars="400"/>
        <w:rPr>
          <w:rFonts w:hint="eastAsia" w:ascii="宋体" w:hAnsi="宋体"/>
          <w:color w:val="auto"/>
          <w:szCs w:val="21"/>
          <w:u w:val="none"/>
          <w:lang w:val="en-US" w:eastAsia="zh-CN"/>
        </w:rPr>
      </w:pPr>
      <w:r>
        <w:rPr>
          <w:rFonts w:hint="eastAsia" w:ascii="宋体" w:hAnsi="宋体"/>
          <w:iCs w:val="0"/>
          <w:color w:val="auto"/>
          <w:szCs w:val="21"/>
          <w:lang w:val="en-US" w:eastAsia="zh-CN"/>
        </w:rPr>
        <w:t xml:space="preserve"> </w:t>
      </w:r>
      <w:r>
        <w:rPr>
          <w:rFonts w:hint="eastAsia" w:ascii="宋体" w:hAnsi="宋体"/>
          <w:iCs w:val="0"/>
          <w:color w:val="auto"/>
          <w:szCs w:val="21"/>
        </w:rPr>
        <w:sym w:font="Wingdings" w:char="00A8"/>
      </w:r>
      <w:r>
        <w:rPr>
          <w:rFonts w:hint="eastAsia" w:ascii="宋体" w:hAnsi="宋体" w:eastAsia="宋体"/>
          <w:iCs w:val="0"/>
          <w:color w:val="auto"/>
          <w:szCs w:val="21"/>
          <w:lang w:eastAsia="zh-CN"/>
        </w:rPr>
        <w:t>否</w:t>
      </w:r>
    </w:p>
    <w:p w14:paraId="68C3D502">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u w:val="none"/>
          <w:lang w:val="en-US" w:eastAsia="zh-CN"/>
        </w:rPr>
      </w:pPr>
      <w:r>
        <w:rPr>
          <w:rFonts w:hint="eastAsia" w:ascii="宋体" w:hAnsi="宋体"/>
          <w:b w:val="0"/>
          <w:bCs w:val="0"/>
          <w:color w:val="auto"/>
          <w:sz w:val="21"/>
          <w:szCs w:val="21"/>
          <w:u w:val="none"/>
          <w:lang w:val="en-US" w:eastAsia="zh-CN"/>
        </w:rPr>
        <w:t xml:space="preserve">    （1</w:t>
      </w:r>
      <w:r>
        <w:rPr>
          <w:rFonts w:hint="default" w:ascii="宋体" w:hAnsi="宋体"/>
          <w:b w:val="0"/>
          <w:bCs w:val="0"/>
          <w:color w:val="auto"/>
          <w:sz w:val="21"/>
          <w:szCs w:val="21"/>
          <w:u w:val="none"/>
          <w:lang w:val="en" w:eastAsia="zh-CN"/>
        </w:rPr>
        <w:t>0</w:t>
      </w:r>
      <w:r>
        <w:rPr>
          <w:rFonts w:hint="eastAsia" w:ascii="宋体" w:hAnsi="宋体"/>
          <w:b w:val="0"/>
          <w:bCs w:val="0"/>
          <w:color w:val="auto"/>
          <w:sz w:val="21"/>
          <w:szCs w:val="21"/>
          <w:u w:val="none"/>
          <w:lang w:val="en-US" w:eastAsia="zh-CN"/>
        </w:rPr>
        <w:t>）</w:t>
      </w:r>
      <w:r>
        <w:rPr>
          <w:rFonts w:hint="eastAsia" w:ascii="宋体" w:hAnsi="宋体" w:eastAsia="宋体"/>
          <w:b w:val="0"/>
          <w:bCs w:val="0"/>
          <w:color w:val="auto"/>
          <w:sz w:val="21"/>
          <w:szCs w:val="21"/>
          <w:u w:val="none"/>
          <w:lang w:val="en-US" w:eastAsia="zh-CN"/>
        </w:rPr>
        <w:t>是否涉及节能产品：</w:t>
      </w:r>
    </w:p>
    <w:p w14:paraId="069D589A">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lang w:val="en-US" w:eastAsia="zh-CN"/>
        </w:rPr>
      </w:pPr>
      <w:r>
        <w:rPr>
          <w:rFonts w:hint="eastAsia" w:ascii="宋体" w:hAnsi="宋体"/>
          <w:b w:val="0"/>
          <w:bCs w:val="0"/>
          <w:color w:val="auto"/>
          <w:sz w:val="21"/>
          <w:szCs w:val="21"/>
          <w:u w:val="none"/>
          <w:lang w:val="en-US" w:eastAsia="zh-CN"/>
        </w:rPr>
        <w:t xml:space="preserve">         </w:t>
      </w:r>
      <w:r>
        <w:rPr>
          <w:rFonts w:hint="eastAsia" w:ascii="宋体" w:hAnsi="宋体" w:eastAsia="宋体"/>
          <w:iCs w:val="0"/>
          <w:color w:val="auto"/>
          <w:szCs w:val="21"/>
        </w:rPr>
        <w:sym w:font="Wingdings" w:char="00A8"/>
      </w:r>
      <w:r>
        <w:rPr>
          <w:rFonts w:hint="eastAsia" w:ascii="宋体" w:hAnsi="宋体" w:eastAsia="宋体"/>
          <w:iCs w:val="0"/>
          <w:color w:val="auto"/>
          <w:szCs w:val="21"/>
        </w:rPr>
        <w:t>是</w:t>
      </w:r>
      <w:r>
        <w:rPr>
          <w:rFonts w:hint="eastAsia" w:ascii="宋体" w:hAnsi="宋体" w:eastAsia="宋体"/>
          <w:iCs w:val="0"/>
          <w:color w:val="auto"/>
          <w:szCs w:val="21"/>
          <w:lang w:eastAsia="zh-CN"/>
        </w:rPr>
        <w:t>，</w:t>
      </w:r>
      <w:r>
        <w:rPr>
          <w:rFonts w:hint="eastAsia" w:ascii="宋体" w:hAnsi="宋体"/>
          <w:iCs w:val="0"/>
          <w:color w:val="auto"/>
          <w:szCs w:val="21"/>
          <w:lang w:eastAsia="zh-CN"/>
        </w:rPr>
        <w:t>《节能产品政府采购品目清单》的底级品目名称：</w:t>
      </w:r>
      <w:r>
        <w:rPr>
          <w:rFonts w:hint="eastAsia" w:ascii="宋体" w:hAnsi="宋体" w:eastAsia="宋体"/>
          <w:color w:val="auto"/>
          <w:szCs w:val="21"/>
          <w:u w:val="single"/>
          <w:lang w:val="en-US" w:eastAsia="zh-CN"/>
        </w:rPr>
        <w:t xml:space="preserve">      </w:t>
      </w:r>
      <w:r>
        <w:rPr>
          <w:rFonts w:hint="eastAsia" w:ascii="宋体" w:hAnsi="宋体"/>
          <w:color w:val="auto"/>
          <w:szCs w:val="21"/>
          <w:u w:val="single"/>
          <w:lang w:val="en-US" w:eastAsia="zh-CN"/>
        </w:rPr>
        <w:t xml:space="preserve">   </w:t>
      </w:r>
      <w:r>
        <w:rPr>
          <w:rFonts w:hint="eastAsia" w:ascii="宋体" w:hAnsi="宋体"/>
          <w:iCs/>
          <w:color w:val="auto"/>
          <w:szCs w:val="21"/>
          <w:lang w:val="en-US" w:eastAsia="zh-CN"/>
        </w:rPr>
        <w:t xml:space="preserve">     </w:t>
      </w:r>
    </w:p>
    <w:p w14:paraId="1C6E3479">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lang w:val="en-US" w:eastAsia="zh-CN"/>
        </w:rPr>
      </w:pP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强制采购</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优先采购</w:t>
      </w:r>
      <w:r>
        <w:rPr>
          <w:rFonts w:hint="eastAsia" w:ascii="宋体" w:hAnsi="宋体"/>
          <w:iCs/>
          <w:color w:val="auto"/>
          <w:szCs w:val="21"/>
          <w:lang w:val="en-US" w:eastAsia="zh-CN"/>
        </w:rPr>
        <w:t xml:space="preserve">    </w:t>
      </w:r>
    </w:p>
    <w:p w14:paraId="6E6F1C51">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color w:val="auto"/>
          <w:szCs w:val="21"/>
        </w:rPr>
      </w:pPr>
      <w:r>
        <w:rPr>
          <w:rFonts w:hint="eastAsia" w:ascii="宋体" w:hAnsi="宋体"/>
          <w:iCs/>
          <w:color w:val="auto"/>
          <w:szCs w:val="21"/>
          <w:lang w:val="en-US" w:eastAsia="zh-CN"/>
        </w:rPr>
        <w:t xml:space="preserve">         </w:t>
      </w:r>
      <w:r>
        <w:rPr>
          <w:rFonts w:hint="eastAsia" w:ascii="宋体" w:hAnsi="宋体" w:eastAsia="宋体"/>
          <w:iCs w:val="0"/>
          <w:color w:val="auto"/>
          <w:szCs w:val="21"/>
        </w:rPr>
        <w:sym w:font="Wingdings" w:char="00A8"/>
      </w:r>
      <w:r>
        <w:rPr>
          <w:rFonts w:hint="eastAsia" w:ascii="宋体" w:hAnsi="宋体" w:eastAsia="宋体"/>
          <w:iCs w:val="0"/>
          <w:color w:val="auto"/>
          <w:szCs w:val="21"/>
        </w:rPr>
        <w:t>否</w:t>
      </w:r>
    </w:p>
    <w:p w14:paraId="60F983ED">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u w:val="none"/>
          <w:lang w:val="en-US" w:eastAsia="zh-CN"/>
        </w:rPr>
      </w:pPr>
      <w:r>
        <w:rPr>
          <w:rFonts w:hint="eastAsia" w:ascii="宋体" w:hAnsi="宋体"/>
          <w:b w:val="0"/>
          <w:bCs w:val="0"/>
          <w:color w:val="auto"/>
          <w:sz w:val="21"/>
          <w:szCs w:val="21"/>
          <w:u w:val="none"/>
          <w:lang w:val="en-US" w:eastAsia="zh-CN"/>
        </w:rPr>
        <w:t xml:space="preserve">          </w:t>
      </w:r>
      <w:r>
        <w:rPr>
          <w:rFonts w:hint="eastAsia" w:ascii="宋体" w:hAnsi="宋体" w:eastAsia="宋体"/>
          <w:b w:val="0"/>
          <w:bCs w:val="0"/>
          <w:color w:val="auto"/>
          <w:sz w:val="21"/>
          <w:szCs w:val="21"/>
          <w:u w:val="none"/>
          <w:lang w:val="en-US" w:eastAsia="zh-CN"/>
        </w:rPr>
        <w:t>是否涉及</w:t>
      </w:r>
      <w:r>
        <w:rPr>
          <w:rFonts w:hint="eastAsia" w:ascii="宋体" w:hAnsi="宋体"/>
          <w:b w:val="0"/>
          <w:bCs w:val="0"/>
          <w:color w:val="auto"/>
          <w:sz w:val="21"/>
          <w:szCs w:val="21"/>
          <w:u w:val="none"/>
          <w:lang w:val="en-US" w:eastAsia="zh-CN"/>
        </w:rPr>
        <w:t>环境标志</w:t>
      </w:r>
      <w:r>
        <w:rPr>
          <w:rFonts w:hint="eastAsia" w:ascii="宋体" w:hAnsi="宋体" w:eastAsia="宋体"/>
          <w:b w:val="0"/>
          <w:bCs w:val="0"/>
          <w:color w:val="auto"/>
          <w:sz w:val="21"/>
          <w:szCs w:val="21"/>
          <w:u w:val="none"/>
          <w:lang w:val="en-US" w:eastAsia="zh-CN"/>
        </w:rPr>
        <w:t>产品：</w:t>
      </w:r>
    </w:p>
    <w:p w14:paraId="3F79A319">
      <w:pPr>
        <w:numPr>
          <w:ilvl w:val="-1"/>
          <w:numId w:val="0"/>
        </w:numPr>
        <w:tabs>
          <w:tab w:val="left" w:pos="740"/>
        </w:tabs>
        <w:adjustRightInd w:val="0"/>
        <w:snapToGrid w:val="0"/>
        <w:spacing w:before="0" w:beforeLines="0" w:line="400" w:lineRule="exact"/>
        <w:ind w:firstLine="0" w:firstLineChars="0"/>
        <w:rPr>
          <w:rFonts w:hint="eastAsia" w:ascii="宋体" w:hAnsi="宋体"/>
          <w:iCs w:val="0"/>
          <w:color w:val="auto"/>
          <w:szCs w:val="21"/>
          <w:lang w:eastAsia="zh-CN"/>
        </w:rPr>
      </w:pPr>
      <w:r>
        <w:rPr>
          <w:rFonts w:hint="eastAsia" w:ascii="宋体" w:hAnsi="宋体"/>
          <w:b w:val="0"/>
          <w:bCs w:val="0"/>
          <w:color w:val="auto"/>
          <w:sz w:val="21"/>
          <w:szCs w:val="21"/>
          <w:u w:val="none"/>
          <w:lang w:val="en-US" w:eastAsia="zh-CN"/>
        </w:rPr>
        <w:t xml:space="preserve">         </w:t>
      </w:r>
      <w:r>
        <w:rPr>
          <w:rFonts w:hint="eastAsia" w:ascii="宋体" w:hAnsi="宋体" w:eastAsia="宋体"/>
          <w:iCs w:val="0"/>
          <w:color w:val="auto"/>
          <w:szCs w:val="21"/>
        </w:rPr>
        <w:sym w:font="Wingdings" w:char="00A8"/>
      </w:r>
      <w:r>
        <w:rPr>
          <w:rFonts w:hint="eastAsia" w:ascii="宋体" w:hAnsi="宋体" w:eastAsia="宋体"/>
          <w:iCs w:val="0"/>
          <w:color w:val="auto"/>
          <w:szCs w:val="21"/>
        </w:rPr>
        <w:t>是</w:t>
      </w:r>
      <w:r>
        <w:rPr>
          <w:rFonts w:hint="eastAsia" w:ascii="宋体" w:hAnsi="宋体" w:eastAsia="宋体"/>
          <w:iCs w:val="0"/>
          <w:color w:val="auto"/>
          <w:szCs w:val="21"/>
          <w:lang w:eastAsia="zh-CN"/>
        </w:rPr>
        <w:t>，</w:t>
      </w:r>
      <w:r>
        <w:rPr>
          <w:rFonts w:hint="eastAsia" w:ascii="宋体" w:hAnsi="宋体"/>
          <w:iCs w:val="0"/>
          <w:color w:val="auto"/>
          <w:szCs w:val="21"/>
          <w:lang w:eastAsia="zh-CN"/>
        </w:rPr>
        <w:t>《环境标志产品政府采购品目清单》的底级品目名称：</w:t>
      </w:r>
      <w:r>
        <w:rPr>
          <w:rFonts w:hint="eastAsia" w:ascii="宋体" w:hAnsi="宋体" w:eastAsia="宋体"/>
          <w:color w:val="auto"/>
          <w:szCs w:val="21"/>
          <w:u w:val="single"/>
          <w:lang w:val="en-US" w:eastAsia="zh-CN"/>
        </w:rPr>
        <w:t xml:space="preserve">      </w:t>
      </w:r>
      <w:r>
        <w:rPr>
          <w:rFonts w:hint="eastAsia" w:ascii="宋体" w:hAnsi="宋体"/>
          <w:color w:val="auto"/>
          <w:szCs w:val="21"/>
          <w:u w:val="single"/>
          <w:lang w:val="en-US" w:eastAsia="zh-CN"/>
        </w:rPr>
        <w:t xml:space="preserve">   </w:t>
      </w:r>
      <w:r>
        <w:rPr>
          <w:rFonts w:hint="eastAsia" w:ascii="宋体" w:hAnsi="宋体"/>
          <w:iCs/>
          <w:color w:val="auto"/>
          <w:szCs w:val="21"/>
          <w:lang w:val="en-US" w:eastAsia="zh-CN"/>
        </w:rPr>
        <w:t xml:space="preserve"> </w:t>
      </w:r>
    </w:p>
    <w:p w14:paraId="0486F080">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lang w:val="en-US" w:eastAsia="zh-CN"/>
        </w:rPr>
      </w:pP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强制采购</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优先采购</w:t>
      </w:r>
      <w:r>
        <w:rPr>
          <w:rFonts w:hint="eastAsia" w:ascii="宋体" w:hAnsi="宋体"/>
          <w:iCs/>
          <w:color w:val="auto"/>
          <w:szCs w:val="21"/>
          <w:lang w:val="en-US" w:eastAsia="zh-CN"/>
        </w:rPr>
        <w:t xml:space="preserve">    </w:t>
      </w:r>
    </w:p>
    <w:p w14:paraId="49E4EFD3">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color w:val="auto"/>
          <w:sz w:val="21"/>
          <w:szCs w:val="21"/>
          <w:u w:val="none"/>
          <w:lang w:val="en-US" w:eastAsia="zh-CN"/>
        </w:rPr>
      </w:pPr>
      <w:r>
        <w:rPr>
          <w:rFonts w:hint="eastAsia" w:ascii="宋体" w:hAnsi="宋体"/>
          <w:iCs/>
          <w:color w:val="auto"/>
          <w:szCs w:val="21"/>
          <w:lang w:val="en-US" w:eastAsia="zh-CN"/>
        </w:rPr>
        <w:t xml:space="preserve">         </w:t>
      </w:r>
      <w:r>
        <w:rPr>
          <w:rFonts w:hint="eastAsia" w:ascii="宋体" w:hAnsi="宋体" w:eastAsia="宋体"/>
          <w:iCs w:val="0"/>
          <w:color w:val="auto"/>
          <w:szCs w:val="21"/>
        </w:rPr>
        <w:sym w:font="Wingdings" w:char="00A8"/>
      </w:r>
      <w:r>
        <w:rPr>
          <w:rFonts w:hint="eastAsia" w:ascii="宋体" w:hAnsi="宋体" w:eastAsia="宋体"/>
          <w:iCs w:val="0"/>
          <w:color w:val="auto"/>
          <w:szCs w:val="21"/>
        </w:rPr>
        <w:t>否</w:t>
      </w:r>
    </w:p>
    <w:p w14:paraId="28389498">
      <w:pPr>
        <w:pStyle w:val="33"/>
        <w:numPr>
          <w:ilvl w:val="-1"/>
          <w:numId w:val="0"/>
        </w:numPr>
        <w:adjustRightInd w:val="0"/>
        <w:snapToGrid w:val="0"/>
        <w:spacing w:before="0" w:beforeLines="0" w:line="400" w:lineRule="exact"/>
        <w:ind w:firstLine="0" w:firstLineChars="0"/>
        <w:rPr>
          <w:rFonts w:hint="eastAsia" w:ascii="宋体" w:hAnsi="宋体" w:eastAsia="宋体" w:cs="Times New Roman"/>
          <w:iCs w:val="0"/>
          <w:color w:val="auto"/>
          <w:kern w:val="2"/>
          <w:sz w:val="21"/>
          <w:szCs w:val="21"/>
          <w:u w:val="none"/>
          <w:lang w:val="en-US" w:eastAsia="zh-CN"/>
        </w:rPr>
      </w:pPr>
      <w:r>
        <w:rPr>
          <w:rFonts w:hint="eastAsia" w:ascii="宋体" w:hAnsi="宋体"/>
          <w:b w:val="0"/>
          <w:bCs w:val="0"/>
          <w:color w:val="auto"/>
          <w:sz w:val="21"/>
          <w:szCs w:val="21"/>
          <w:u w:val="none"/>
          <w:lang w:val="en-US" w:eastAsia="zh-CN"/>
        </w:rPr>
        <w:t xml:space="preserve">          </w:t>
      </w:r>
      <w:r>
        <w:rPr>
          <w:rFonts w:hint="eastAsia" w:ascii="宋体" w:hAnsi="宋体" w:eastAsia="宋体" w:cs="Times New Roman"/>
          <w:b w:val="0"/>
          <w:bCs w:val="0"/>
          <w:color w:val="auto"/>
          <w:kern w:val="2"/>
          <w:sz w:val="21"/>
          <w:szCs w:val="21"/>
          <w:u w:val="none"/>
          <w:lang w:val="en-US" w:eastAsia="zh-CN"/>
        </w:rPr>
        <w:t>是否涉及绿色产品：</w:t>
      </w:r>
      <w:r>
        <w:rPr>
          <w:rFonts w:hint="eastAsia" w:ascii="宋体" w:hAnsi="宋体" w:eastAsia="宋体" w:cs="Times New Roman"/>
          <w:iCs w:val="0"/>
          <w:color w:val="auto"/>
          <w:kern w:val="2"/>
          <w:sz w:val="21"/>
          <w:szCs w:val="21"/>
          <w:u w:val="none"/>
          <w:lang w:val="en-US" w:eastAsia="zh-CN"/>
        </w:rPr>
        <w:t xml:space="preserve"> </w:t>
      </w:r>
    </w:p>
    <w:p w14:paraId="2A1448F2">
      <w:pPr>
        <w:pStyle w:val="33"/>
        <w:spacing w:beforeLines="0"/>
        <w:ind w:firstLine="420" w:firstLineChars="0"/>
        <w:rPr>
          <w:rFonts w:hint="eastAsia" w:ascii="宋体" w:hAnsi="宋体" w:eastAsia="宋体"/>
          <w:color w:val="auto"/>
          <w:szCs w:val="21"/>
          <w:u w:val="single"/>
          <w:lang w:val="en-US" w:eastAsia="zh-CN"/>
        </w:rPr>
      </w:pPr>
      <w:r>
        <w:rPr>
          <w:rFonts w:hint="eastAsia" w:ascii="宋体" w:hAnsi="宋体" w:eastAsia="宋体" w:cs="Times New Roman"/>
          <w:iCs w:val="0"/>
          <w:color w:val="auto"/>
          <w:kern w:val="2"/>
          <w:sz w:val="21"/>
          <w:szCs w:val="21"/>
          <w:u w:val="none"/>
          <w:lang w:val="en-US" w:eastAsia="zh-CN"/>
        </w:rPr>
        <w:t xml:space="preserve">     </w:t>
      </w:r>
      <w:r>
        <w:rPr>
          <w:rFonts w:hint="eastAsia" w:ascii="宋体" w:hAnsi="宋体" w:eastAsia="宋体" w:cs="Times New Roman"/>
          <w:iCs w:val="0"/>
          <w:color w:val="auto"/>
          <w:kern w:val="2"/>
          <w:sz w:val="21"/>
          <w:szCs w:val="21"/>
          <w:u w:val="none"/>
        </w:rPr>
        <w:sym w:font="Wingdings" w:char="00A8"/>
      </w:r>
      <w:r>
        <w:rPr>
          <w:rFonts w:hint="eastAsia" w:ascii="宋体" w:hAnsi="宋体" w:eastAsia="宋体" w:cs="Times New Roman"/>
          <w:iCs w:val="0"/>
          <w:color w:val="auto"/>
          <w:kern w:val="2"/>
          <w:sz w:val="21"/>
          <w:szCs w:val="21"/>
          <w:u w:val="none"/>
        </w:rPr>
        <w:t>是</w:t>
      </w:r>
      <w:r>
        <w:rPr>
          <w:rFonts w:hint="eastAsia" w:ascii="宋体" w:hAnsi="宋体" w:eastAsia="宋体" w:cs="Times New Roman"/>
          <w:iCs w:val="0"/>
          <w:color w:val="auto"/>
          <w:kern w:val="2"/>
          <w:sz w:val="21"/>
          <w:szCs w:val="21"/>
          <w:u w:val="none"/>
          <w:lang w:eastAsia="zh-CN"/>
        </w:rPr>
        <w:t>，绿色产品政府采购相关政策确定的底级品目名称：</w:t>
      </w:r>
      <w:r>
        <w:rPr>
          <w:rFonts w:hint="eastAsia" w:ascii="宋体" w:hAnsi="宋体" w:eastAsia="宋体"/>
          <w:color w:val="auto"/>
          <w:szCs w:val="21"/>
          <w:u w:val="single"/>
          <w:lang w:val="en-US" w:eastAsia="zh-CN"/>
        </w:rPr>
        <w:t xml:space="preserve">         </w:t>
      </w:r>
    </w:p>
    <w:p w14:paraId="15084D85">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lang w:val="en-US" w:eastAsia="zh-CN"/>
        </w:rPr>
      </w:pP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强制采购</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优先采购</w:t>
      </w:r>
      <w:r>
        <w:rPr>
          <w:rFonts w:hint="eastAsia" w:ascii="宋体" w:hAnsi="宋体"/>
          <w:iCs/>
          <w:color w:val="auto"/>
          <w:szCs w:val="21"/>
          <w:lang w:val="en-US" w:eastAsia="zh-CN"/>
        </w:rPr>
        <w:t xml:space="preserve">    </w:t>
      </w:r>
    </w:p>
    <w:p w14:paraId="1E74370F">
      <w:pPr>
        <w:pStyle w:val="33"/>
        <w:spacing w:beforeLines="0"/>
        <w:ind w:firstLine="420" w:firstLineChars="0"/>
        <w:rPr>
          <w:rFonts w:hint="eastAsia" w:ascii="宋体" w:hAnsi="宋体"/>
          <w:b w:val="0"/>
          <w:bCs w:val="0"/>
          <w:color w:val="auto"/>
          <w:sz w:val="21"/>
          <w:szCs w:val="21"/>
          <w:u w:val="none"/>
          <w:lang w:val="en-US" w:eastAsia="zh-CN"/>
        </w:rPr>
      </w:pPr>
      <w:r>
        <w:rPr>
          <w:rFonts w:hint="eastAsia" w:ascii="宋体" w:hAnsi="宋体" w:eastAsia="宋体" w:cs="Times New Roman"/>
          <w:iCs w:val="0"/>
          <w:color w:val="auto"/>
          <w:kern w:val="2"/>
          <w:sz w:val="21"/>
          <w:szCs w:val="21"/>
          <w:u w:val="none"/>
          <w:lang w:val="en-US" w:eastAsia="zh-CN"/>
        </w:rPr>
        <w:t xml:space="preserve">     </w:t>
      </w:r>
      <w:r>
        <w:rPr>
          <w:rFonts w:hint="eastAsia" w:ascii="宋体" w:hAnsi="宋体" w:eastAsia="宋体" w:cs="Times New Roman"/>
          <w:iCs w:val="0"/>
          <w:color w:val="auto"/>
          <w:kern w:val="2"/>
          <w:sz w:val="21"/>
          <w:szCs w:val="21"/>
          <w:u w:val="none"/>
        </w:rPr>
        <w:sym w:font="Wingdings" w:char="00A8"/>
      </w:r>
      <w:r>
        <w:rPr>
          <w:rFonts w:hint="eastAsia" w:ascii="宋体" w:hAnsi="宋体" w:eastAsia="宋体" w:cs="Times New Roman"/>
          <w:iCs w:val="0"/>
          <w:color w:val="auto"/>
          <w:kern w:val="2"/>
          <w:sz w:val="21"/>
          <w:szCs w:val="21"/>
          <w:u w:val="none"/>
        </w:rPr>
        <w:t>否</w:t>
      </w:r>
    </w:p>
    <w:p w14:paraId="27172C46">
      <w:pPr>
        <w:numPr>
          <w:ilvl w:val="-1"/>
          <w:numId w:val="0"/>
        </w:numPr>
        <w:adjustRightInd w:val="0"/>
        <w:snapToGrid w:val="0"/>
        <w:spacing w:before="0" w:beforeLines="0" w:line="400" w:lineRule="exact"/>
        <w:ind w:firstLine="0" w:firstLineChars="0"/>
        <w:rPr>
          <w:rFonts w:hint="eastAsia" w:ascii="宋体" w:hAnsi="宋体" w:eastAsia="宋体"/>
          <w:color w:val="auto"/>
          <w:szCs w:val="21"/>
          <w:lang w:val="en-US" w:eastAsia="zh-CN"/>
        </w:rPr>
      </w:pPr>
      <w:r>
        <w:rPr>
          <w:rFonts w:hint="eastAsia" w:ascii="宋体" w:hAnsi="宋体"/>
          <w:color w:val="auto"/>
          <w:szCs w:val="21"/>
          <w:lang w:val="en-US" w:eastAsia="zh-CN"/>
        </w:rPr>
        <w:t xml:space="preserve">    （1</w:t>
      </w:r>
      <w:r>
        <w:rPr>
          <w:rFonts w:hint="default" w:ascii="宋体" w:hAnsi="宋体"/>
          <w:color w:val="auto"/>
          <w:szCs w:val="21"/>
          <w:lang w:val="en" w:eastAsia="zh-CN"/>
        </w:rPr>
        <w:t>1</w:t>
      </w:r>
      <w:r>
        <w:rPr>
          <w:rFonts w:hint="eastAsia" w:ascii="宋体" w:hAnsi="宋体"/>
          <w:color w:val="auto"/>
          <w:szCs w:val="21"/>
          <w:lang w:val="en-US" w:eastAsia="zh-CN"/>
        </w:rPr>
        <w:t>）</w:t>
      </w:r>
      <w:r>
        <w:rPr>
          <w:rFonts w:hint="eastAsia" w:ascii="宋体" w:hAnsi="宋体" w:eastAsia="宋体"/>
          <w:color w:val="auto"/>
          <w:szCs w:val="21"/>
          <w:lang w:val="en-US" w:eastAsia="zh-CN"/>
        </w:rPr>
        <w:t>涉及商品包装和快递包装的，是否参考</w:t>
      </w:r>
      <w:r>
        <w:rPr>
          <w:rFonts w:hint="eastAsia" w:ascii="宋体" w:hAnsi="宋体"/>
          <w:color w:val="auto"/>
          <w:szCs w:val="21"/>
        </w:rPr>
        <w:t>《商品包装政府采购需求标准（试行）》、《快递包装政府采购需求标准（试行）》</w:t>
      </w:r>
      <w:r>
        <w:rPr>
          <w:rFonts w:hint="eastAsia" w:ascii="宋体" w:hAnsi="宋体" w:eastAsia="宋体"/>
          <w:color w:val="auto"/>
          <w:szCs w:val="21"/>
          <w:lang w:eastAsia="zh-CN"/>
        </w:rPr>
        <w:t>明确产品及相关快递服务的具体包装要求：</w:t>
      </w:r>
    </w:p>
    <w:p w14:paraId="17185493">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lang w:val="en-US" w:eastAsia="zh-CN"/>
        </w:rPr>
      </w:pPr>
      <w:r>
        <w:rPr>
          <w:rFonts w:hint="eastAsia" w:ascii="宋体" w:hAnsi="宋体" w:eastAsia="宋体"/>
          <w:iCs w:val="0"/>
          <w:color w:val="auto"/>
          <w:szCs w:val="21"/>
        </w:rPr>
        <w:sym w:font="Wingdings" w:char="00A8"/>
      </w:r>
      <w:r>
        <w:rPr>
          <w:rFonts w:hint="eastAsia" w:ascii="宋体" w:hAnsi="宋体" w:eastAsia="宋体"/>
          <w:iCs w:val="0"/>
          <w:color w:val="auto"/>
          <w:szCs w:val="21"/>
        </w:rPr>
        <w:t xml:space="preserve">是       </w:t>
      </w:r>
      <w:r>
        <w:rPr>
          <w:rFonts w:hint="eastAsia" w:ascii="宋体" w:hAnsi="宋体" w:eastAsia="宋体"/>
          <w:iCs w:val="0"/>
          <w:color w:val="auto"/>
          <w:szCs w:val="21"/>
        </w:rPr>
        <w:sym w:font="Wingdings" w:char="00A8"/>
      </w:r>
      <w:r>
        <w:rPr>
          <w:rFonts w:hint="eastAsia" w:ascii="宋体" w:hAnsi="宋体" w:eastAsia="宋体"/>
          <w:iCs w:val="0"/>
          <w:color w:val="auto"/>
          <w:szCs w:val="21"/>
        </w:rPr>
        <w:t>否</w:t>
      </w:r>
      <w:r>
        <w:rPr>
          <w:rFonts w:hint="eastAsia" w:ascii="宋体" w:hAnsi="宋体" w:eastAsia="宋体"/>
          <w:iCs w:val="0"/>
          <w:color w:val="auto"/>
          <w:szCs w:val="21"/>
          <w:lang w:val="en-US" w:eastAsia="zh-CN"/>
        </w:rPr>
        <w:t xml:space="preserve">      </w:t>
      </w:r>
      <w:r>
        <w:rPr>
          <w:rFonts w:hint="eastAsia" w:ascii="宋体" w:hAnsi="宋体" w:eastAsia="宋体"/>
          <w:iCs w:val="0"/>
          <w:color w:val="auto"/>
          <w:szCs w:val="21"/>
        </w:rPr>
        <w:sym w:font="Wingdings" w:char="00A8"/>
      </w:r>
      <w:r>
        <w:rPr>
          <w:rFonts w:hint="eastAsia" w:ascii="宋体" w:hAnsi="宋体" w:eastAsia="宋体"/>
          <w:iCs w:val="0"/>
          <w:color w:val="auto"/>
          <w:szCs w:val="21"/>
          <w:lang w:eastAsia="zh-CN"/>
        </w:rPr>
        <w:t>不涉及</w:t>
      </w:r>
    </w:p>
    <w:p w14:paraId="68F5242A">
      <w:pPr>
        <w:numPr>
          <w:ilvl w:val="0"/>
          <w:numId w:val="44"/>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6C062ED7">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（1）合同金额小写：</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2E4EC821">
      <w:pPr>
        <w:adjustRightInd w:val="0"/>
        <w:snapToGrid w:val="0"/>
        <w:spacing w:before="0" w:beforeLines="0" w:line="400" w:lineRule="exact"/>
        <w:ind w:left="0" w:firstLine="0" w:firstLineChars="0"/>
        <w:rPr>
          <w:rFonts w:ascii="宋体" w:hAnsi="宋体"/>
          <w:color w:val="auto"/>
          <w:szCs w:val="21"/>
          <w:u w:val="single"/>
        </w:rPr>
      </w:pPr>
      <w:r>
        <w:rPr>
          <w:rFonts w:hint="eastAsia" w:ascii="宋体" w:hAnsi="宋体"/>
          <w:color w:val="auto"/>
          <w:szCs w:val="21"/>
          <w:lang w:val="en-US" w:eastAsia="zh-CN"/>
        </w:rPr>
        <w:t xml:space="preserve">                 </w:t>
      </w:r>
      <w:r>
        <w:rPr>
          <w:rFonts w:hint="eastAsia" w:ascii="宋体" w:hAnsi="宋体"/>
          <w:color w:val="auto"/>
          <w:szCs w:val="21"/>
        </w:rPr>
        <w:t>大写：</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56EC1FE7">
      <w:pPr>
        <w:adjustRightInd w:val="0"/>
        <w:snapToGrid w:val="0"/>
        <w:spacing w:before="0" w:beforeLines="0" w:line="400" w:lineRule="exact"/>
        <w:ind w:firstLine="0" w:firstLineChars="0"/>
        <w:rPr>
          <w:rFonts w:ascii="宋体" w:hAnsi="宋体"/>
          <w:color w:val="auto"/>
          <w:szCs w:val="21"/>
        </w:rPr>
      </w:pPr>
      <w:r>
        <w:rPr>
          <w:rFonts w:hint="eastAsia" w:ascii="宋体" w:hAnsi="宋体"/>
          <w:color w:val="auto"/>
          <w:szCs w:val="21"/>
          <w:lang w:val="en-US" w:eastAsia="zh-CN"/>
        </w:rPr>
        <w:t xml:space="preserve">         </w:t>
      </w:r>
      <w:r>
        <w:rPr>
          <w:rFonts w:hint="eastAsia" w:ascii="宋体" w:hAnsi="宋体"/>
          <w:color w:val="auto"/>
          <w:szCs w:val="21"/>
        </w:rPr>
        <w:t>分包金额</w:t>
      </w:r>
      <w:r>
        <w:rPr>
          <w:rFonts w:hint="eastAsia" w:ascii="宋体" w:hAnsi="宋体"/>
          <w:color w:val="auto"/>
          <w:szCs w:val="21"/>
          <w:lang w:eastAsia="zh-CN"/>
        </w:rPr>
        <w:t>（如有）</w:t>
      </w:r>
      <w:r>
        <w:rPr>
          <w:rFonts w:hint="eastAsia" w:ascii="宋体" w:hAnsi="宋体"/>
          <w:color w:val="auto"/>
          <w:szCs w:val="21"/>
        </w:rPr>
        <w:t>小写：</w:t>
      </w:r>
      <w:r>
        <w:rPr>
          <w:rFonts w:hint="eastAsia" w:ascii="宋体" w:hAnsi="宋体"/>
          <w:color w:val="auto"/>
          <w:szCs w:val="21"/>
          <w:u w:val="single"/>
        </w:rPr>
        <w:t xml:space="preserve">                   </w:t>
      </w:r>
    </w:p>
    <w:p w14:paraId="5377E1FE">
      <w:pPr>
        <w:adjustRightInd w:val="0"/>
        <w:snapToGrid w:val="0"/>
        <w:spacing w:before="0" w:beforeLines="0" w:line="400" w:lineRule="exact"/>
        <w:ind w:firstLine="0" w:firstLineChars="0"/>
        <w:rPr>
          <w:rFonts w:hint="eastAsia" w:ascii="宋体" w:hAnsi="宋体"/>
          <w:color w:val="auto"/>
          <w:szCs w:val="21"/>
          <w:u w:val="single"/>
        </w:rPr>
      </w:pPr>
      <w:r>
        <w:rPr>
          <w:rFonts w:hint="eastAsia" w:ascii="宋体" w:hAnsi="宋体"/>
          <w:color w:val="auto"/>
          <w:szCs w:val="21"/>
          <w:lang w:val="en-US" w:eastAsia="zh-CN"/>
        </w:rPr>
        <w:t xml:space="preserve">                     </w:t>
      </w:r>
      <w:r>
        <w:rPr>
          <w:rFonts w:hint="eastAsia" w:ascii="宋体" w:hAnsi="宋体"/>
          <w:color w:val="auto"/>
          <w:szCs w:val="21"/>
        </w:rPr>
        <w:t>大写：</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730472B5">
      <w:pPr>
        <w:adjustRightInd w:val="0"/>
        <w:snapToGrid w:val="0"/>
        <w:spacing w:before="0" w:beforeLines="0" w:line="400" w:lineRule="exact"/>
        <w:ind w:firstLine="0" w:firstLineChars="0"/>
        <w:rPr>
          <w:rFonts w:hint="eastAsia" w:ascii="宋体" w:hAnsi="宋体"/>
          <w:color w:val="auto"/>
          <w:szCs w:val="21"/>
          <w:lang w:val="en-US" w:eastAsia="zh-CN"/>
        </w:rPr>
      </w:pPr>
      <w:r>
        <w:rPr>
          <w:rFonts w:hint="eastAsia" w:ascii="宋体" w:hAnsi="宋体"/>
          <w:color w:val="auto"/>
          <w:szCs w:val="21"/>
          <w:lang w:val="en-US" w:eastAsia="zh-CN"/>
        </w:rPr>
        <w:t xml:space="preserve">    （注：固定单价合同应填写单价和最高限价）</w:t>
      </w:r>
    </w:p>
    <w:p w14:paraId="7C0974DF">
      <w:pPr>
        <w:numPr>
          <w:ilvl w:val="-1"/>
          <w:numId w:val="0"/>
        </w:numPr>
        <w:adjustRightInd w:val="0"/>
        <w:snapToGrid w:val="0"/>
        <w:spacing w:before="0" w:beforeLines="0" w:line="400" w:lineRule="exact"/>
        <w:ind w:firstLine="0" w:firstLineChars="0"/>
        <w:rPr>
          <w:rFonts w:hint="eastAsia" w:ascii="宋体" w:hAnsi="宋体"/>
          <w:color w:val="auto"/>
          <w:szCs w:val="21"/>
        </w:rPr>
      </w:pPr>
      <w:r>
        <w:rPr>
          <w:rFonts w:hint="eastAsia" w:ascii="宋体" w:hAnsi="宋体"/>
          <w:color w:val="auto"/>
          <w:szCs w:val="21"/>
          <w:lang w:val="en-US" w:eastAsia="zh-CN"/>
        </w:rPr>
        <w:t xml:space="preserve">    </w:t>
      </w:r>
      <w:r>
        <w:rPr>
          <w:rFonts w:hint="eastAsia" w:ascii="宋体" w:hAnsi="宋体"/>
          <w:color w:val="auto"/>
          <w:szCs w:val="21"/>
          <w:lang w:eastAsia="zh-CN"/>
        </w:rPr>
        <w:t>（</w:t>
      </w:r>
      <w:r>
        <w:rPr>
          <w:rFonts w:hint="eastAsia" w:ascii="宋体" w:hAnsi="宋体"/>
          <w:color w:val="auto"/>
          <w:szCs w:val="21"/>
          <w:lang w:val="en-US" w:eastAsia="zh-CN"/>
        </w:rPr>
        <w:t>2</w:t>
      </w:r>
      <w:r>
        <w:rPr>
          <w:rFonts w:hint="eastAsia" w:ascii="宋体" w:hAnsi="宋体"/>
          <w:color w:val="auto"/>
          <w:szCs w:val="21"/>
          <w:lang w:eastAsia="zh-CN"/>
        </w:rPr>
        <w:t>）</w:t>
      </w:r>
      <w:r>
        <w:rPr>
          <w:rFonts w:hint="eastAsia" w:ascii="宋体" w:hAnsi="宋体"/>
          <w:color w:val="auto"/>
          <w:szCs w:val="21"/>
        </w:rPr>
        <w:t>合同定价方式</w:t>
      </w:r>
      <w:r>
        <w:rPr>
          <w:rFonts w:hint="eastAsia" w:ascii="宋体" w:hAnsi="宋体"/>
          <w:color w:val="auto"/>
          <w:szCs w:val="21"/>
          <w:lang w:eastAsia="zh-CN"/>
        </w:rPr>
        <w:t>（采用组合定价方式的，可以勾选多项）</w:t>
      </w:r>
      <w:r>
        <w:rPr>
          <w:rFonts w:hint="eastAsia" w:ascii="宋体" w:hAnsi="宋体"/>
          <w:color w:val="auto"/>
          <w:szCs w:val="21"/>
        </w:rPr>
        <w:t>：</w:t>
      </w:r>
    </w:p>
    <w:p w14:paraId="2DBE2C44">
      <w:pPr>
        <w:adjustRightInd w:val="0"/>
        <w:snapToGrid w:val="0"/>
        <w:spacing w:before="0" w:beforeLines="0" w:line="400" w:lineRule="exact"/>
        <w:ind w:firstLine="420" w:firstLineChars="200"/>
        <w:rPr>
          <w:rFonts w:hint="eastAsia" w:ascii="宋体" w:hAnsi="宋体" w:eastAsia="宋体"/>
          <w:color w:val="auto"/>
          <w:szCs w:val="21"/>
          <w:lang w:eastAsia="zh-CN"/>
        </w:rPr>
      </w:pP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rPr>
        <w:t xml:space="preserve">固定总价 </w:t>
      </w:r>
      <w:r>
        <w:rPr>
          <w:rFonts w:hint="eastAsia" w:ascii="宋体" w:hAnsi="宋体"/>
          <w:iCs/>
          <w:color w:val="auto"/>
          <w:szCs w:val="21"/>
        </w:rPr>
        <w:sym w:font="Wingdings" w:char="00A8"/>
      </w:r>
      <w:r>
        <w:rPr>
          <w:rFonts w:hint="eastAsia" w:ascii="宋体" w:hAnsi="宋体"/>
          <w:iCs/>
          <w:color w:val="auto"/>
          <w:szCs w:val="21"/>
        </w:rPr>
        <w:t>固定单价</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固定费率</w:t>
      </w: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成本补偿 </w:t>
      </w:r>
      <w:r>
        <w:rPr>
          <w:rFonts w:hint="eastAsia" w:ascii="宋体" w:hAnsi="宋体"/>
          <w:iCs/>
          <w:color w:val="auto"/>
          <w:szCs w:val="21"/>
        </w:rPr>
        <w:sym w:font="Wingdings" w:char="00A8"/>
      </w:r>
      <w:r>
        <w:rPr>
          <w:rFonts w:hint="eastAsia" w:ascii="宋体" w:hAnsi="宋体"/>
          <w:iCs/>
          <w:color w:val="auto"/>
          <w:szCs w:val="21"/>
        </w:rPr>
        <w:t>绩效激励</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其他</w:t>
      </w:r>
      <w:r>
        <w:rPr>
          <w:rFonts w:hint="eastAsia" w:ascii="宋体" w:hAnsi="宋体"/>
          <w:color w:val="auto"/>
          <w:szCs w:val="21"/>
          <w:u w:val="single"/>
        </w:rPr>
        <w:t xml:space="preserve">       </w:t>
      </w:r>
    </w:p>
    <w:p w14:paraId="74180505">
      <w:pPr>
        <w:pStyle w:val="70"/>
        <w:spacing w:beforeLines="0" w:line="400" w:lineRule="exact"/>
        <w:rPr>
          <w:color w:val="auto"/>
        </w:rPr>
      </w:pPr>
      <w:r>
        <w:rPr>
          <w:rFonts w:hint="eastAsia" w:ascii="宋体" w:hAnsi="宋体"/>
          <w:color w:val="auto"/>
        </w:rPr>
        <w:t>（</w:t>
      </w:r>
      <w:r>
        <w:rPr>
          <w:rFonts w:hint="eastAsia" w:ascii="宋体" w:hAnsi="宋体"/>
          <w:color w:val="auto"/>
          <w:lang w:val="en-US" w:eastAsia="zh-CN"/>
        </w:rPr>
        <w:t>3</w:t>
      </w:r>
      <w:r>
        <w:rPr>
          <w:rFonts w:hint="eastAsia" w:ascii="宋体" w:hAnsi="宋体"/>
          <w:color w:val="auto"/>
        </w:rPr>
        <w:t>）付款方式（按项目实际勾选填写）：</w:t>
      </w:r>
    </w:p>
    <w:p w14:paraId="2156298D">
      <w:pPr>
        <w:adjustRightInd w:val="0"/>
        <w:snapToGrid w:val="0"/>
        <w:spacing w:before="0" w:beforeLines="0" w:line="400" w:lineRule="exact"/>
        <w:ind w:firstLine="630" w:firstLineChars="300"/>
        <w:rPr>
          <w:rFonts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全额付款：</w:t>
      </w:r>
      <w:r>
        <w:rPr>
          <w:rFonts w:hint="eastAsia" w:ascii="宋体" w:hAnsi="宋体"/>
          <w:color w:val="auto"/>
          <w:szCs w:val="21"/>
          <w:u w:val="single"/>
        </w:rPr>
        <w:t xml:space="preserve">     （应</w:t>
      </w:r>
      <w:r>
        <w:rPr>
          <w:rFonts w:hint="eastAsia" w:ascii="宋体" w:hAnsi="宋体"/>
          <w:color w:val="auto"/>
          <w:szCs w:val="21"/>
          <w:u w:val="single"/>
          <w:lang w:eastAsia="zh-CN"/>
        </w:rPr>
        <w:t>明确</w:t>
      </w:r>
      <w:r>
        <w:rPr>
          <w:rFonts w:hint="eastAsia" w:ascii="宋体" w:hAnsi="宋体"/>
          <w:color w:val="auto"/>
          <w:szCs w:val="21"/>
          <w:u w:val="single"/>
        </w:rPr>
        <w:t>一次性支付合同款项</w:t>
      </w:r>
      <w:r>
        <w:rPr>
          <w:rFonts w:hint="eastAsia" w:ascii="宋体" w:hAnsi="宋体"/>
          <w:color w:val="auto"/>
          <w:szCs w:val="21"/>
          <w:u w:val="single"/>
          <w:lang w:eastAsia="zh-CN"/>
        </w:rPr>
        <w:t>的条件</w:t>
      </w:r>
      <w:r>
        <w:rPr>
          <w:rFonts w:hint="eastAsia" w:ascii="宋体" w:hAnsi="宋体"/>
          <w:color w:val="auto"/>
          <w:szCs w:val="21"/>
          <w:u w:val="single"/>
        </w:rPr>
        <w:t xml:space="preserve">）                    </w:t>
      </w:r>
    </w:p>
    <w:p w14:paraId="5D6B4078">
      <w:pPr>
        <w:snapToGrid w:val="0"/>
        <w:spacing w:beforeLines="0" w:line="400" w:lineRule="exact"/>
        <w:ind w:firstLine="630" w:firstLineChars="300"/>
        <w:rPr>
          <w:color w:val="auto"/>
        </w:rPr>
      </w:pPr>
      <w:r>
        <w:rPr>
          <w:rFonts w:hint="eastAsia" w:ascii="宋体" w:hAnsi="宋体"/>
          <w:color w:val="auto"/>
          <w:szCs w:val="21"/>
        </w:rPr>
        <w:sym w:font="Wingdings" w:char="00A8"/>
      </w:r>
      <w:r>
        <w:rPr>
          <w:rFonts w:hint="eastAsia" w:ascii="宋体" w:hAnsi="宋体"/>
          <w:color w:val="auto"/>
          <w:szCs w:val="21"/>
        </w:rPr>
        <w:t>分期付款：</w:t>
      </w:r>
      <w:r>
        <w:rPr>
          <w:rFonts w:hint="eastAsia" w:ascii="宋体" w:hAnsi="宋体"/>
          <w:color w:val="auto"/>
          <w:szCs w:val="21"/>
          <w:u w:val="single"/>
        </w:rPr>
        <w:t xml:space="preserve">  （应明确分期支付合同款项的各期比例和支付条件</w:t>
      </w:r>
      <w:r>
        <w:rPr>
          <w:rFonts w:hint="eastAsia" w:ascii="宋体" w:hAnsi="宋体"/>
          <w:color w:val="auto"/>
          <w:szCs w:val="21"/>
          <w:u w:val="single"/>
          <w:lang w:eastAsia="zh-CN"/>
        </w:rPr>
        <w:t>，各期支付条件应与分期履约验收情况挂钩</w:t>
      </w:r>
      <w:r>
        <w:rPr>
          <w:rFonts w:hint="eastAsia" w:ascii="宋体" w:hAnsi="宋体"/>
          <w:color w:val="auto"/>
          <w:szCs w:val="21"/>
          <w:u w:val="single"/>
        </w:rPr>
        <w:t xml:space="preserve">） </w:t>
      </w:r>
      <w:r>
        <w:rPr>
          <w:rFonts w:hint="eastAsia" w:ascii="宋体" w:hAnsi="宋体"/>
          <w:color w:val="auto"/>
          <w:szCs w:val="21"/>
          <w:u w:val="none"/>
          <w:lang w:eastAsia="zh-CN"/>
        </w:rPr>
        <w:t>，</w:t>
      </w:r>
      <w:r>
        <w:rPr>
          <w:rFonts w:hint="eastAsia" w:ascii="宋体" w:hAnsi="宋体"/>
          <w:color w:val="auto"/>
          <w:szCs w:val="21"/>
          <w:lang w:eastAsia="zh-CN"/>
        </w:rPr>
        <w:t>其中涉及预付款的</w:t>
      </w:r>
      <w:r>
        <w:rPr>
          <w:rFonts w:hint="eastAsia" w:ascii="宋体" w:hAnsi="宋体"/>
          <w:color w:val="auto"/>
          <w:szCs w:val="21"/>
        </w:rPr>
        <w:t>：</w:t>
      </w:r>
      <w:r>
        <w:rPr>
          <w:rFonts w:hint="eastAsia" w:ascii="宋体" w:hAnsi="宋体"/>
          <w:color w:val="auto"/>
          <w:szCs w:val="21"/>
          <w:u w:val="single"/>
        </w:rPr>
        <w:t xml:space="preserve"> （应明确预付款的支付比例和支付条件） </w:t>
      </w:r>
    </w:p>
    <w:p w14:paraId="4820E261">
      <w:pPr>
        <w:adjustRightInd w:val="0"/>
        <w:snapToGrid w:val="0"/>
        <w:spacing w:before="0" w:beforeLines="0" w:line="400" w:lineRule="exact"/>
        <w:ind w:firstLine="630" w:firstLineChars="300"/>
        <w:rPr>
          <w:rFonts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成本补偿：</w:t>
      </w:r>
      <w:r>
        <w:rPr>
          <w:rFonts w:hint="eastAsia" w:ascii="宋体" w:hAnsi="宋体"/>
          <w:color w:val="auto"/>
          <w:szCs w:val="21"/>
          <w:u w:val="single"/>
        </w:rPr>
        <w:t xml:space="preserve">      （应明确按照成本补偿方式的支付方式和支付条件）   </w:t>
      </w:r>
    </w:p>
    <w:p w14:paraId="0744E8FC">
      <w:pPr>
        <w:adjustRightInd w:val="0"/>
        <w:snapToGrid w:val="0"/>
        <w:spacing w:before="0" w:beforeLines="0" w:line="400" w:lineRule="exact"/>
        <w:ind w:firstLine="630" w:firstLineChars="300"/>
        <w:rPr>
          <w:rFonts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绩效激励：</w:t>
      </w:r>
      <w:r>
        <w:rPr>
          <w:rFonts w:hint="eastAsia" w:ascii="宋体" w:hAnsi="宋体"/>
          <w:color w:val="auto"/>
          <w:szCs w:val="21"/>
          <w:u w:val="single"/>
        </w:rPr>
        <w:t xml:space="preserve">      （应明确按照绩效激励方式的支付方式和支付条件）   </w:t>
      </w:r>
    </w:p>
    <w:p w14:paraId="12406849">
      <w:pPr>
        <w:numPr>
          <w:ilvl w:val="0"/>
          <w:numId w:val="44"/>
        </w:numPr>
        <w:adjustRightInd w:val="0"/>
        <w:snapToGrid w:val="0"/>
        <w:spacing w:before="0" w:beforeLines="0" w:line="400" w:lineRule="exact"/>
        <w:ind w:firstLine="422" w:firstLineChars="200"/>
        <w:rPr>
          <w:rFonts w:ascii="宋体" w:hAnsi="宋体"/>
          <w:b/>
          <w:bCs w:val="0"/>
          <w:color w:val="auto"/>
          <w:szCs w:val="21"/>
          <w:u w:val="single"/>
        </w:rPr>
      </w:pPr>
      <w:r>
        <w:rPr>
          <w:rFonts w:hint="eastAsia" w:ascii="宋体" w:hAnsi="宋体"/>
          <w:b/>
          <w:bCs w:val="0"/>
          <w:color w:val="auto"/>
          <w:szCs w:val="21"/>
        </w:rPr>
        <w:t>合同履行</w:t>
      </w:r>
    </w:p>
    <w:p w14:paraId="11680961">
      <w:pPr>
        <w:adjustRightInd w:val="0"/>
        <w:snapToGrid w:val="0"/>
        <w:spacing w:before="0" w:beforeLines="0" w:line="400" w:lineRule="exact"/>
        <w:ind w:firstLine="420" w:firstLineChars="200"/>
        <w:rPr>
          <w:rFonts w:hint="eastAsia" w:ascii="宋体" w:hAnsi="宋体" w:cs="宋体"/>
          <w:color w:val="auto"/>
          <w:szCs w:val="21"/>
        </w:rPr>
      </w:pPr>
      <w:r>
        <w:rPr>
          <w:rFonts w:hint="eastAsia" w:ascii="宋体" w:hAnsi="宋体" w:cs="宋体"/>
          <w:color w:val="auto"/>
          <w:szCs w:val="21"/>
        </w:rPr>
        <w:t>（1）起始日期：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日，完成日期：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653891E1">
      <w:pPr>
        <w:adjustRightInd w:val="0"/>
        <w:snapToGrid w:val="0"/>
        <w:spacing w:before="0" w:beforeLines="0" w:line="400" w:lineRule="exact"/>
        <w:ind w:firstLine="420" w:firstLineChars="200"/>
        <w:rPr>
          <w:rFonts w:hint="eastAsia" w:ascii="宋体" w:hAnsi="宋体" w:cs="宋体"/>
          <w:color w:val="auto"/>
          <w:szCs w:val="21"/>
          <w:u w:val="single"/>
        </w:rPr>
      </w:pPr>
      <w:r>
        <w:rPr>
          <w:rFonts w:hint="eastAsia" w:ascii="宋体" w:hAnsi="宋体" w:cs="宋体"/>
          <w:color w:val="auto"/>
          <w:szCs w:val="21"/>
        </w:rPr>
        <w:t>（2）</w:t>
      </w:r>
      <w:r>
        <w:rPr>
          <w:rFonts w:hint="eastAsia" w:ascii="宋体" w:hAnsi="宋体" w:cs="宋体"/>
          <w:color w:val="auto"/>
          <w:szCs w:val="21"/>
          <w:lang w:eastAsia="zh-CN"/>
        </w:rPr>
        <w:t>履约</w:t>
      </w:r>
      <w:r>
        <w:rPr>
          <w:rFonts w:hint="eastAsia" w:ascii="宋体" w:hAnsi="宋体" w:cs="宋体"/>
          <w:color w:val="auto"/>
          <w:szCs w:val="21"/>
        </w:rPr>
        <w:t>地点</w:t>
      </w:r>
      <w:r>
        <w:rPr>
          <w:rFonts w:hint="eastAsia" w:ascii="宋体" w:hAnsi="宋体" w:cs="宋体"/>
          <w:b w:val="0"/>
          <w:bCs/>
          <w:color w:val="auto"/>
          <w:szCs w:val="21"/>
        </w:rPr>
        <w:t>：</w:t>
      </w:r>
      <w:r>
        <w:rPr>
          <w:rFonts w:hint="eastAsia" w:ascii="宋体" w:hAnsi="宋体" w:cs="宋体"/>
          <w:color w:val="auto"/>
          <w:szCs w:val="21"/>
          <w:u w:val="single"/>
        </w:rPr>
        <w:t xml:space="preserve">                             </w:t>
      </w:r>
    </w:p>
    <w:p w14:paraId="46A7E1E2">
      <w:pPr>
        <w:adjustRightInd w:val="0"/>
        <w:snapToGrid w:val="0"/>
        <w:spacing w:before="0" w:beforeLines="0" w:line="400" w:lineRule="exact"/>
        <w:ind w:firstLine="420" w:firstLineChars="200"/>
        <w:rPr>
          <w:rFonts w:hint="eastAsia" w:ascii="宋体" w:hAnsi="宋体" w:eastAsia="宋体" w:cs="宋体"/>
          <w:color w:val="auto"/>
          <w:sz w:val="21"/>
          <w:szCs w:val="21"/>
          <w:lang w:eastAsia="zh-CN"/>
        </w:rPr>
      </w:pPr>
      <w:r>
        <w:rPr>
          <w:rFonts w:hint="eastAsia" w:ascii="宋体" w:hAnsi="宋体" w:cs="宋体"/>
          <w:bCs/>
          <w:color w:val="auto"/>
          <w:szCs w:val="21"/>
        </w:rPr>
        <w:t>（3）履约担保：</w:t>
      </w:r>
      <w:r>
        <w:rPr>
          <w:rFonts w:hint="eastAsia" w:ascii="宋体" w:hAnsi="宋体" w:eastAsia="宋体" w:cs="宋体"/>
          <w:color w:val="auto"/>
          <w:sz w:val="21"/>
          <w:lang w:val="en-US" w:eastAsia="zh-CN"/>
        </w:rPr>
        <w:t>是否收取履约保证金：</w:t>
      </w:r>
      <w:r>
        <w:rPr>
          <w:rFonts w:hint="eastAsia" w:ascii="宋体" w:hAnsi="宋体" w:eastAsia="宋体" w:cs="宋体"/>
          <w:color w:val="auto"/>
          <w:sz w:val="21"/>
          <w:szCs w:val="21"/>
        </w:rPr>
        <w:sym w:font="Wingdings" w:char="00A8"/>
      </w:r>
      <w:r>
        <w:rPr>
          <w:rFonts w:hint="eastAsia" w:ascii="宋体" w:hAnsi="宋体" w:eastAsia="宋体" w:cs="宋体"/>
          <w:color w:val="auto"/>
          <w:sz w:val="21"/>
          <w:szCs w:val="21"/>
          <w:lang w:eastAsia="zh-CN"/>
        </w:rPr>
        <w:t>是</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sym w:font="Wingdings" w:char="00A8"/>
      </w:r>
      <w:r>
        <w:rPr>
          <w:rFonts w:hint="eastAsia" w:ascii="宋体" w:hAnsi="宋体" w:eastAsia="宋体" w:cs="宋体"/>
          <w:color w:val="auto"/>
          <w:sz w:val="21"/>
          <w:szCs w:val="21"/>
          <w:lang w:eastAsia="zh-CN"/>
        </w:rPr>
        <w:t>否</w:t>
      </w:r>
    </w:p>
    <w:p w14:paraId="1693E52B">
      <w:pPr>
        <w:pStyle w:val="33"/>
        <w:spacing w:beforeLines="0"/>
        <w:rPr>
          <w:rFonts w:hint="eastAsia" w:ascii="宋体" w:hAnsi="宋体" w:eastAsia="宋体" w:cs="宋体"/>
          <w:color w:val="auto"/>
          <w:sz w:val="21"/>
          <w:lang w:val="en-US" w:eastAsia="zh-CN"/>
        </w:rPr>
      </w:pPr>
      <w:r>
        <w:rPr>
          <w:rFonts w:hint="eastAsia" w:ascii="宋体" w:hAnsi="宋体" w:cs="宋体"/>
          <w:bCs/>
          <w:color w:val="auto"/>
          <w:szCs w:val="21"/>
          <w:u w:val="none"/>
          <w:lang w:val="en-US" w:eastAsia="zh-CN"/>
        </w:rPr>
        <w:t xml:space="preserve">  </w:t>
      </w:r>
      <w:r>
        <w:rPr>
          <w:rFonts w:hint="eastAsia" w:ascii="宋体" w:hAnsi="宋体" w:eastAsia="宋体" w:cs="宋体"/>
          <w:color w:val="auto"/>
          <w:sz w:val="21"/>
          <w:lang w:val="en-US" w:eastAsia="zh-CN"/>
        </w:rPr>
        <w:t xml:space="preserve">  收取履约保证金形式：</w:t>
      </w:r>
      <w:r>
        <w:rPr>
          <w:rFonts w:hint="eastAsia" w:ascii="宋体" w:hAnsi="宋体" w:eastAsia="宋体" w:cs="宋体"/>
          <w:bCs/>
          <w:color w:val="auto"/>
          <w:sz w:val="21"/>
          <w:szCs w:val="21"/>
          <w:u w:val="single"/>
        </w:rPr>
        <w:t xml:space="preserve">                            </w:t>
      </w:r>
    </w:p>
    <w:p w14:paraId="713322F3">
      <w:pPr>
        <w:pStyle w:val="33"/>
        <w:spacing w:beforeLines="0"/>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 xml:space="preserve">    收取履约保证金金额：</w:t>
      </w:r>
      <w:r>
        <w:rPr>
          <w:rFonts w:hint="eastAsia" w:ascii="宋体" w:hAnsi="宋体" w:eastAsia="宋体" w:cs="宋体"/>
          <w:bCs/>
          <w:color w:val="auto"/>
          <w:sz w:val="21"/>
          <w:szCs w:val="21"/>
          <w:u w:val="single"/>
        </w:rPr>
        <w:t xml:space="preserve">                            </w:t>
      </w:r>
    </w:p>
    <w:p w14:paraId="2CEABC04">
      <w:pPr>
        <w:snapToGrid w:val="0"/>
        <w:spacing w:beforeLines="0" w:line="400" w:lineRule="exact"/>
        <w:ind w:firstLine="420" w:firstLineChars="200"/>
        <w:rPr>
          <w:rFonts w:hint="eastAsia" w:ascii="宋体" w:hAnsi="宋体" w:eastAsia="宋体" w:cs="宋体"/>
          <w:color w:val="auto"/>
          <w:sz w:val="21"/>
          <w:lang w:val="en-US" w:eastAsia="zh-CN"/>
        </w:rPr>
      </w:pPr>
      <w:r>
        <w:rPr>
          <w:rFonts w:hint="eastAsia" w:ascii="宋体" w:hAnsi="宋体" w:cs="宋体"/>
          <w:bCs/>
          <w:color w:val="auto"/>
          <w:szCs w:val="21"/>
          <w:u w:val="none"/>
          <w:lang w:val="en-US" w:eastAsia="zh-CN"/>
        </w:rPr>
        <w:t xml:space="preserve">    履约担保期限</w:t>
      </w:r>
      <w:r>
        <w:rPr>
          <w:rFonts w:hint="eastAsia" w:ascii="宋体" w:hAnsi="宋体" w:cs="宋体"/>
          <w:bCs/>
          <w:color w:val="auto"/>
          <w:szCs w:val="21"/>
          <w:u w:val="none"/>
          <w:lang w:eastAsia="zh-CN"/>
        </w:rPr>
        <w:t>：</w:t>
      </w:r>
      <w:r>
        <w:rPr>
          <w:rFonts w:hint="eastAsia" w:ascii="宋体" w:hAnsi="宋体" w:eastAsia="宋体" w:cs="宋体"/>
          <w:bCs/>
          <w:color w:val="auto"/>
          <w:sz w:val="21"/>
          <w:szCs w:val="21"/>
          <w:u w:val="single"/>
        </w:rPr>
        <w:t xml:space="preserve">      </w:t>
      </w:r>
      <w:r>
        <w:rPr>
          <w:rFonts w:hint="eastAsia" w:ascii="宋体" w:hAnsi="宋体" w:cs="宋体"/>
          <w:bCs/>
          <w:color w:val="auto"/>
          <w:sz w:val="21"/>
          <w:szCs w:val="21"/>
          <w:u w:val="single"/>
          <w:lang w:val="en-US" w:eastAsia="zh-CN"/>
        </w:rPr>
        <w:t xml:space="preserve">                     </w:t>
      </w:r>
      <w:r>
        <w:rPr>
          <w:rFonts w:hint="eastAsia" w:ascii="宋体" w:hAnsi="宋体" w:eastAsia="宋体" w:cs="宋体"/>
          <w:bCs/>
          <w:color w:val="auto"/>
          <w:sz w:val="21"/>
          <w:szCs w:val="21"/>
          <w:u w:val="single"/>
        </w:rPr>
        <w:t xml:space="preserve">       </w:t>
      </w:r>
    </w:p>
    <w:p w14:paraId="39A9F740">
      <w:pPr>
        <w:adjustRightInd w:val="0"/>
        <w:snapToGrid w:val="0"/>
        <w:spacing w:before="0" w:beforeLines="0" w:line="400" w:lineRule="exact"/>
        <w:ind w:firstLine="420" w:firstLineChars="200"/>
        <w:rPr>
          <w:rFonts w:hint="eastAsia" w:ascii="宋体" w:hAnsi="宋体" w:cs="宋体"/>
          <w:bCs/>
          <w:color w:val="auto"/>
          <w:szCs w:val="21"/>
        </w:rPr>
      </w:pPr>
      <w:r>
        <w:rPr>
          <w:rFonts w:hint="eastAsia" w:ascii="宋体" w:hAnsi="宋体" w:cs="宋体"/>
          <w:bCs/>
          <w:color w:val="auto"/>
          <w:szCs w:val="21"/>
        </w:rPr>
        <w:t>（4）分期履行要求：</w:t>
      </w:r>
      <w:r>
        <w:rPr>
          <w:rFonts w:hint="eastAsia" w:ascii="宋体" w:hAnsi="宋体" w:cs="宋体"/>
          <w:bCs/>
          <w:color w:val="auto"/>
          <w:szCs w:val="21"/>
          <w:u w:val="single"/>
        </w:rPr>
        <w:t xml:space="preserve">                                                   </w:t>
      </w:r>
      <w:r>
        <w:rPr>
          <w:rFonts w:hint="eastAsia" w:ascii="宋体" w:hAnsi="宋体" w:cs="宋体"/>
          <w:bCs/>
          <w:color w:val="auto"/>
          <w:szCs w:val="21"/>
          <w:u w:val="single"/>
          <w:lang w:val="en-US" w:eastAsia="zh-CN"/>
        </w:rPr>
        <w:t xml:space="preserve">    </w:t>
      </w:r>
      <w:r>
        <w:rPr>
          <w:rFonts w:hint="eastAsia" w:ascii="宋体" w:hAnsi="宋体" w:cs="宋体"/>
          <w:bCs/>
          <w:color w:val="auto"/>
          <w:szCs w:val="21"/>
          <w:u w:val="single"/>
        </w:rPr>
        <w:t xml:space="preserve"> </w:t>
      </w:r>
    </w:p>
    <w:p w14:paraId="18B2B821">
      <w:pPr>
        <w:adjustRightInd w:val="0"/>
        <w:snapToGrid w:val="0"/>
        <w:spacing w:before="0" w:beforeLines="0" w:line="400" w:lineRule="exact"/>
        <w:ind w:firstLine="420" w:firstLineChars="200"/>
        <w:rPr>
          <w:rFonts w:hint="eastAsia" w:ascii="宋体" w:hAnsi="宋体" w:cs="宋体"/>
          <w:color w:val="auto"/>
          <w:szCs w:val="21"/>
          <w:u w:val="single"/>
        </w:rPr>
      </w:pPr>
      <w:r>
        <w:rPr>
          <w:rFonts w:hint="eastAsia" w:ascii="宋体" w:hAnsi="宋体" w:cs="宋体"/>
          <w:bCs/>
          <w:color w:val="auto"/>
          <w:szCs w:val="21"/>
        </w:rPr>
        <w:t>（5）</w:t>
      </w:r>
      <w:r>
        <w:rPr>
          <w:rFonts w:hint="eastAsia" w:ascii="宋体" w:hAnsi="宋体" w:cs="宋体"/>
          <w:bCs/>
          <w:color w:val="auto"/>
          <w:szCs w:val="21"/>
          <w:lang w:eastAsia="zh-CN"/>
        </w:rPr>
        <w:t>风险处置措施和替代方案</w:t>
      </w:r>
      <w:r>
        <w:rPr>
          <w:rFonts w:hint="eastAsia" w:ascii="宋体" w:hAnsi="宋体" w:cs="宋体"/>
          <w:bCs/>
          <w:color w:val="auto"/>
          <w:szCs w:val="21"/>
        </w:rPr>
        <w:t>：</w:t>
      </w:r>
      <w:r>
        <w:rPr>
          <w:rFonts w:hint="eastAsia" w:ascii="宋体" w:hAnsi="宋体" w:cs="宋体"/>
          <w:color w:val="auto"/>
          <w:szCs w:val="21"/>
          <w:u w:val="single"/>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rPr>
        <w:t xml:space="preserve">                                                </w:t>
      </w:r>
    </w:p>
    <w:p w14:paraId="32CEA74C">
      <w:pPr>
        <w:numPr>
          <w:ilvl w:val="0"/>
          <w:numId w:val="44"/>
        </w:numPr>
        <w:adjustRightInd w:val="0"/>
        <w:snapToGrid w:val="0"/>
        <w:spacing w:before="0" w:beforeLines="0" w:line="400" w:lineRule="exact"/>
        <w:ind w:firstLine="422" w:firstLineChars="200"/>
        <w:rPr>
          <w:rFonts w:ascii="宋体" w:hAnsi="宋体"/>
          <w:b/>
          <w:color w:val="auto"/>
          <w:szCs w:val="21"/>
        </w:rPr>
      </w:pPr>
      <w:r>
        <w:rPr>
          <w:rFonts w:hint="eastAsia" w:ascii="宋体" w:hAnsi="宋体"/>
          <w:b/>
          <w:color w:val="auto"/>
          <w:szCs w:val="21"/>
        </w:rPr>
        <w:t>合同验收</w:t>
      </w:r>
    </w:p>
    <w:p w14:paraId="39551291">
      <w:pPr>
        <w:numPr>
          <w:ilvl w:val="0"/>
          <w:numId w:val="46"/>
        </w:numPr>
        <w:adjustRightInd w:val="0"/>
        <w:snapToGrid w:val="0"/>
        <w:spacing w:before="0" w:beforeLines="0" w:line="400" w:lineRule="exact"/>
        <w:ind w:firstLine="420" w:firstLineChars="200"/>
        <w:rPr>
          <w:rFonts w:hint="eastAsia" w:ascii="宋体" w:hAnsi="宋体"/>
          <w:bCs/>
          <w:color w:val="auto"/>
          <w:szCs w:val="21"/>
        </w:rPr>
      </w:pPr>
      <w:r>
        <w:rPr>
          <w:rFonts w:hint="eastAsia" w:ascii="宋体" w:hAnsi="宋体"/>
          <w:bCs/>
          <w:color w:val="auto"/>
          <w:szCs w:val="21"/>
        </w:rPr>
        <w:t>验收组织方式：</w:t>
      </w:r>
      <w:r>
        <w:rPr>
          <w:rFonts w:hint="eastAsia" w:ascii="宋体" w:hAnsi="宋体" w:eastAsia="宋体" w:cs="宋体"/>
          <w:color w:val="auto"/>
          <w:sz w:val="21"/>
          <w:szCs w:val="21"/>
        </w:rPr>
        <w:sym w:font="Wingdings" w:char="00A8"/>
      </w:r>
      <w:r>
        <w:rPr>
          <w:rFonts w:hint="eastAsia" w:ascii="宋体" w:hAnsi="宋体"/>
          <w:bCs/>
          <w:color w:val="auto"/>
          <w:szCs w:val="21"/>
        </w:rPr>
        <w:t xml:space="preserve">自行组织 </w:t>
      </w:r>
      <w:r>
        <w:rPr>
          <w:rFonts w:hint="eastAsia" w:ascii="宋体" w:hAnsi="宋体" w:eastAsia="宋体" w:cs="宋体"/>
          <w:color w:val="auto"/>
          <w:sz w:val="21"/>
          <w:szCs w:val="21"/>
        </w:rPr>
        <w:sym w:font="Wingdings" w:char="00A8"/>
      </w:r>
      <w:r>
        <w:rPr>
          <w:rFonts w:hint="eastAsia" w:ascii="宋体" w:hAnsi="宋体"/>
          <w:bCs/>
          <w:color w:val="auto"/>
          <w:szCs w:val="21"/>
        </w:rPr>
        <w:t>委托第三方组织</w:t>
      </w:r>
    </w:p>
    <w:p w14:paraId="2A7030DD">
      <w:pPr>
        <w:numPr>
          <w:ilvl w:val="0"/>
          <w:numId w:val="0"/>
        </w:numPr>
        <w:adjustRightInd w:val="0"/>
        <w:snapToGrid w:val="0"/>
        <w:spacing w:before="0" w:beforeLines="0" w:line="400" w:lineRule="exact"/>
        <w:rPr>
          <w:rFonts w:ascii="宋体" w:hAnsi="宋体"/>
          <w:bCs/>
          <w:color w:val="auto"/>
          <w:szCs w:val="21"/>
        </w:rPr>
      </w:pPr>
      <w:r>
        <w:rPr>
          <w:rFonts w:hint="eastAsia" w:ascii="宋体" w:hAnsi="宋体"/>
          <w:bCs/>
          <w:color w:val="auto"/>
          <w:szCs w:val="21"/>
          <w:lang w:val="en-US" w:eastAsia="zh-CN"/>
        </w:rPr>
        <w:t xml:space="preserve">         </w:t>
      </w:r>
      <w:r>
        <w:rPr>
          <w:rFonts w:hint="eastAsia" w:ascii="宋体" w:hAnsi="宋体"/>
          <w:bCs/>
          <w:color w:val="auto"/>
          <w:szCs w:val="21"/>
        </w:rPr>
        <w:t>验收主体：</w:t>
      </w:r>
      <w:r>
        <w:rPr>
          <w:rFonts w:hint="eastAsia" w:ascii="宋体" w:hAnsi="宋体"/>
          <w:bCs/>
          <w:color w:val="auto"/>
          <w:szCs w:val="21"/>
          <w:u w:val="single"/>
        </w:rPr>
        <w:t xml:space="preserve">                  </w:t>
      </w:r>
    </w:p>
    <w:p w14:paraId="69C136D8">
      <w:pPr>
        <w:adjustRightInd w:val="0"/>
        <w:snapToGrid w:val="0"/>
        <w:spacing w:before="0" w:beforeLines="0" w:line="400" w:lineRule="exact"/>
        <w:ind w:firstLine="0" w:firstLineChars="0"/>
        <w:rPr>
          <w:rFonts w:ascii="宋体" w:hAnsi="宋体"/>
          <w:bCs/>
          <w:color w:val="auto"/>
          <w:szCs w:val="21"/>
        </w:rPr>
      </w:pPr>
      <w:r>
        <w:rPr>
          <w:rFonts w:hint="eastAsia" w:ascii="宋体" w:hAnsi="宋体"/>
          <w:bCs/>
          <w:color w:val="auto"/>
          <w:szCs w:val="21"/>
          <w:lang w:val="en-US" w:eastAsia="zh-CN"/>
        </w:rPr>
        <w:t xml:space="preserve">        </w:t>
      </w:r>
      <w:r>
        <w:rPr>
          <w:rFonts w:hint="eastAsia" w:ascii="宋体" w:hAnsi="宋体"/>
          <w:bCs/>
          <w:color w:val="auto"/>
          <w:szCs w:val="21"/>
        </w:rPr>
        <w:t>是否邀请本项目的其他供应商</w:t>
      </w:r>
      <w:r>
        <w:rPr>
          <w:rFonts w:hint="eastAsia" w:ascii="宋体" w:hAnsi="宋体"/>
          <w:bCs/>
          <w:color w:val="auto"/>
          <w:szCs w:val="21"/>
          <w:lang w:eastAsia="zh-CN"/>
        </w:rPr>
        <w:t>参加验收</w:t>
      </w:r>
      <w:r>
        <w:rPr>
          <w:rFonts w:hint="eastAsia" w:ascii="宋体" w:hAnsi="宋体"/>
          <w:bCs/>
          <w:color w:val="auto"/>
          <w:szCs w:val="21"/>
        </w:rPr>
        <w:t>：</w:t>
      </w:r>
      <w:r>
        <w:rPr>
          <w:rFonts w:hint="eastAsia" w:ascii="宋体" w:hAnsi="宋体" w:eastAsia="宋体" w:cs="宋体"/>
          <w:color w:val="auto"/>
          <w:sz w:val="21"/>
          <w:szCs w:val="21"/>
        </w:rPr>
        <w:sym w:font="Wingdings" w:char="00A8"/>
      </w:r>
      <w:r>
        <w:rPr>
          <w:rFonts w:hint="eastAsia" w:ascii="宋体" w:hAnsi="宋体"/>
          <w:bCs/>
          <w:color w:val="auto"/>
          <w:szCs w:val="21"/>
        </w:rPr>
        <w:t xml:space="preserve">是  </w:t>
      </w:r>
      <w:r>
        <w:rPr>
          <w:rFonts w:hint="eastAsia" w:ascii="宋体" w:hAnsi="宋体" w:eastAsia="宋体" w:cs="宋体"/>
          <w:color w:val="auto"/>
          <w:sz w:val="21"/>
          <w:szCs w:val="21"/>
        </w:rPr>
        <w:sym w:font="Wingdings" w:char="00A8"/>
      </w:r>
      <w:r>
        <w:rPr>
          <w:rFonts w:hint="eastAsia" w:ascii="宋体" w:hAnsi="宋体"/>
          <w:bCs/>
          <w:color w:val="auto"/>
          <w:szCs w:val="21"/>
        </w:rPr>
        <w:t>否</w:t>
      </w:r>
    </w:p>
    <w:p w14:paraId="12A7174D">
      <w:pPr>
        <w:adjustRightInd w:val="0"/>
        <w:snapToGrid w:val="0"/>
        <w:spacing w:before="0" w:beforeLines="0" w:line="400" w:lineRule="exact"/>
        <w:ind w:firstLine="840" w:firstLineChars="400"/>
        <w:rPr>
          <w:rFonts w:ascii="宋体" w:hAnsi="宋体"/>
          <w:bCs/>
          <w:color w:val="auto"/>
          <w:szCs w:val="21"/>
        </w:rPr>
      </w:pPr>
      <w:r>
        <w:rPr>
          <w:rFonts w:hint="eastAsia" w:ascii="宋体" w:hAnsi="宋体"/>
          <w:bCs/>
          <w:color w:val="auto"/>
          <w:szCs w:val="21"/>
        </w:rPr>
        <w:t>是否邀请专家</w:t>
      </w:r>
      <w:r>
        <w:rPr>
          <w:rFonts w:hint="eastAsia" w:ascii="宋体" w:hAnsi="宋体"/>
          <w:bCs/>
          <w:color w:val="auto"/>
          <w:szCs w:val="21"/>
          <w:lang w:eastAsia="zh-CN"/>
        </w:rPr>
        <w:t>参加验收</w:t>
      </w:r>
      <w:r>
        <w:rPr>
          <w:rFonts w:hint="eastAsia" w:ascii="宋体" w:hAnsi="宋体"/>
          <w:bCs/>
          <w:color w:val="auto"/>
          <w:szCs w:val="21"/>
        </w:rPr>
        <w:t>：</w:t>
      </w:r>
      <w:r>
        <w:rPr>
          <w:rFonts w:hint="eastAsia" w:ascii="宋体" w:hAnsi="宋体" w:eastAsia="宋体" w:cs="宋体"/>
          <w:color w:val="auto"/>
          <w:sz w:val="21"/>
          <w:szCs w:val="21"/>
        </w:rPr>
        <w:sym w:font="Wingdings" w:char="00A8"/>
      </w:r>
      <w:r>
        <w:rPr>
          <w:rFonts w:hint="eastAsia" w:ascii="宋体" w:hAnsi="宋体"/>
          <w:bCs/>
          <w:color w:val="auto"/>
          <w:szCs w:val="21"/>
        </w:rPr>
        <w:t xml:space="preserve">是  </w:t>
      </w:r>
      <w:r>
        <w:rPr>
          <w:rFonts w:hint="eastAsia" w:ascii="宋体" w:hAnsi="宋体" w:eastAsia="宋体" w:cs="宋体"/>
          <w:color w:val="auto"/>
          <w:sz w:val="21"/>
          <w:szCs w:val="21"/>
        </w:rPr>
        <w:sym w:font="Wingdings" w:char="00A8"/>
      </w:r>
      <w:r>
        <w:rPr>
          <w:rFonts w:hint="eastAsia" w:ascii="宋体" w:hAnsi="宋体"/>
          <w:bCs/>
          <w:color w:val="auto"/>
          <w:szCs w:val="21"/>
        </w:rPr>
        <w:t>否</w:t>
      </w:r>
    </w:p>
    <w:p w14:paraId="30C95FCF">
      <w:pPr>
        <w:adjustRightInd w:val="0"/>
        <w:snapToGrid w:val="0"/>
        <w:spacing w:before="0" w:beforeLines="0" w:line="400" w:lineRule="exact"/>
        <w:ind w:firstLine="840" w:firstLineChars="400"/>
        <w:rPr>
          <w:rFonts w:ascii="宋体" w:hAnsi="宋体"/>
          <w:bCs/>
          <w:color w:val="auto"/>
          <w:szCs w:val="21"/>
        </w:rPr>
      </w:pPr>
      <w:r>
        <w:rPr>
          <w:rFonts w:hint="eastAsia" w:ascii="宋体" w:hAnsi="宋体"/>
          <w:bCs/>
          <w:color w:val="auto"/>
          <w:szCs w:val="21"/>
        </w:rPr>
        <w:t>是否邀请服务对象</w:t>
      </w:r>
      <w:r>
        <w:rPr>
          <w:rFonts w:hint="eastAsia" w:ascii="宋体" w:hAnsi="宋体"/>
          <w:bCs/>
          <w:color w:val="auto"/>
          <w:szCs w:val="21"/>
          <w:lang w:eastAsia="zh-CN"/>
        </w:rPr>
        <w:t>参加验收</w:t>
      </w:r>
      <w:r>
        <w:rPr>
          <w:rFonts w:hint="eastAsia" w:ascii="宋体" w:hAnsi="宋体"/>
          <w:bCs/>
          <w:color w:val="auto"/>
          <w:szCs w:val="21"/>
        </w:rPr>
        <w:t>：</w:t>
      </w:r>
      <w:r>
        <w:rPr>
          <w:rFonts w:hint="eastAsia" w:ascii="宋体" w:hAnsi="宋体" w:eastAsia="宋体" w:cs="宋体"/>
          <w:color w:val="auto"/>
          <w:sz w:val="21"/>
          <w:szCs w:val="21"/>
        </w:rPr>
        <w:sym w:font="Wingdings" w:char="00A8"/>
      </w:r>
      <w:r>
        <w:rPr>
          <w:rFonts w:hint="eastAsia" w:ascii="宋体" w:hAnsi="宋体"/>
          <w:bCs/>
          <w:color w:val="auto"/>
          <w:szCs w:val="21"/>
        </w:rPr>
        <w:t xml:space="preserve">是  </w:t>
      </w:r>
      <w:r>
        <w:rPr>
          <w:rFonts w:hint="eastAsia" w:ascii="宋体" w:hAnsi="宋体" w:eastAsia="宋体" w:cs="宋体"/>
          <w:color w:val="auto"/>
          <w:sz w:val="21"/>
          <w:szCs w:val="21"/>
        </w:rPr>
        <w:sym w:font="Wingdings" w:char="00A8"/>
      </w:r>
      <w:r>
        <w:rPr>
          <w:rFonts w:hint="eastAsia" w:ascii="宋体" w:hAnsi="宋体"/>
          <w:bCs/>
          <w:color w:val="auto"/>
          <w:szCs w:val="21"/>
        </w:rPr>
        <w:t>否</w:t>
      </w:r>
    </w:p>
    <w:p w14:paraId="44451B41">
      <w:pPr>
        <w:adjustRightInd w:val="0"/>
        <w:snapToGrid w:val="0"/>
        <w:spacing w:before="0" w:beforeLines="0" w:line="400" w:lineRule="exact"/>
        <w:ind w:firstLine="840" w:firstLineChars="400"/>
        <w:rPr>
          <w:rFonts w:ascii="宋体" w:hAnsi="宋体"/>
          <w:bCs/>
          <w:color w:val="auto"/>
          <w:szCs w:val="21"/>
        </w:rPr>
      </w:pPr>
      <w:r>
        <w:rPr>
          <w:rFonts w:hint="eastAsia" w:ascii="宋体" w:hAnsi="宋体"/>
          <w:bCs/>
          <w:color w:val="auto"/>
          <w:szCs w:val="21"/>
        </w:rPr>
        <w:t>是否邀请第三方检测机构</w:t>
      </w:r>
      <w:r>
        <w:rPr>
          <w:rFonts w:hint="eastAsia" w:ascii="宋体" w:hAnsi="宋体"/>
          <w:bCs/>
          <w:color w:val="auto"/>
          <w:szCs w:val="21"/>
          <w:lang w:eastAsia="zh-CN"/>
        </w:rPr>
        <w:t>参加验收</w:t>
      </w:r>
      <w:r>
        <w:rPr>
          <w:rFonts w:hint="eastAsia" w:ascii="宋体" w:hAnsi="宋体"/>
          <w:bCs/>
          <w:color w:val="auto"/>
          <w:szCs w:val="21"/>
        </w:rPr>
        <w:t>：</w:t>
      </w:r>
      <w:r>
        <w:rPr>
          <w:rFonts w:hint="eastAsia" w:ascii="宋体" w:hAnsi="宋体" w:eastAsia="宋体" w:cs="宋体"/>
          <w:color w:val="auto"/>
          <w:sz w:val="21"/>
          <w:szCs w:val="21"/>
        </w:rPr>
        <w:sym w:font="Wingdings" w:char="00A8"/>
      </w:r>
      <w:r>
        <w:rPr>
          <w:rFonts w:hint="eastAsia" w:ascii="宋体" w:hAnsi="宋体"/>
          <w:bCs/>
          <w:color w:val="auto"/>
          <w:szCs w:val="21"/>
        </w:rPr>
        <w:t xml:space="preserve">是  </w:t>
      </w:r>
      <w:r>
        <w:rPr>
          <w:rFonts w:hint="eastAsia" w:ascii="宋体" w:hAnsi="宋体" w:eastAsia="宋体" w:cs="宋体"/>
          <w:color w:val="auto"/>
          <w:sz w:val="21"/>
          <w:szCs w:val="21"/>
        </w:rPr>
        <w:sym w:font="Wingdings" w:char="00A8"/>
      </w:r>
      <w:r>
        <w:rPr>
          <w:rFonts w:hint="eastAsia" w:ascii="宋体" w:hAnsi="宋体"/>
          <w:bCs/>
          <w:color w:val="auto"/>
          <w:szCs w:val="21"/>
        </w:rPr>
        <w:t>否</w:t>
      </w:r>
    </w:p>
    <w:p w14:paraId="7E8D53A3">
      <w:pPr>
        <w:adjustRightInd w:val="0"/>
        <w:snapToGrid w:val="0"/>
        <w:spacing w:before="0" w:beforeLines="0" w:line="400" w:lineRule="exact"/>
        <w:ind w:firstLine="840" w:firstLineChars="400"/>
        <w:rPr>
          <w:rFonts w:hint="eastAsia" w:ascii="宋体" w:hAnsi="宋体"/>
          <w:bCs/>
          <w:color w:val="auto"/>
          <w:szCs w:val="21"/>
        </w:rPr>
      </w:pPr>
      <w:r>
        <w:rPr>
          <w:rFonts w:hint="eastAsia" w:ascii="宋体" w:hAnsi="宋体"/>
          <w:bCs/>
          <w:color w:val="auto"/>
          <w:szCs w:val="21"/>
          <w:lang w:eastAsia="zh-CN"/>
        </w:rPr>
        <w:t>是否进行抽查检测：</w:t>
      </w:r>
      <w:r>
        <w:rPr>
          <w:rFonts w:hint="eastAsia" w:ascii="宋体" w:hAnsi="宋体" w:eastAsia="宋体" w:cs="宋体"/>
          <w:color w:val="auto"/>
          <w:sz w:val="21"/>
          <w:szCs w:val="21"/>
        </w:rPr>
        <w:sym w:font="Wingdings" w:char="00A8"/>
      </w:r>
      <w:r>
        <w:rPr>
          <w:rFonts w:hint="eastAsia" w:ascii="宋体" w:hAnsi="宋体"/>
          <w:bCs/>
          <w:color w:val="auto"/>
          <w:szCs w:val="21"/>
        </w:rPr>
        <w:t>是</w:t>
      </w:r>
      <w:r>
        <w:rPr>
          <w:rFonts w:hint="eastAsia" w:ascii="宋体" w:hAnsi="宋体"/>
          <w:bCs/>
          <w:color w:val="auto"/>
          <w:szCs w:val="21"/>
          <w:lang w:eastAsia="zh-CN"/>
        </w:rPr>
        <w:t>，抽查比例：</w:t>
      </w:r>
      <w:r>
        <w:rPr>
          <w:rFonts w:hint="eastAsia" w:ascii="宋体" w:hAnsi="宋体"/>
          <w:bCs/>
          <w:color w:val="auto"/>
          <w:szCs w:val="21"/>
          <w:u w:val="single"/>
        </w:rPr>
        <w:t xml:space="preserve">   </w:t>
      </w:r>
      <w:r>
        <w:rPr>
          <w:rFonts w:hint="eastAsia" w:ascii="宋体" w:hAnsi="宋体"/>
          <w:bCs/>
          <w:color w:val="auto"/>
          <w:szCs w:val="21"/>
          <w:u w:val="single"/>
          <w:lang w:val="en-US" w:eastAsia="zh-CN"/>
        </w:rPr>
        <w:t xml:space="preserve">     </w:t>
      </w:r>
      <w:r>
        <w:rPr>
          <w:rFonts w:hint="eastAsia" w:ascii="宋体" w:hAnsi="宋体"/>
          <w:bCs/>
          <w:color w:val="auto"/>
          <w:szCs w:val="21"/>
        </w:rPr>
        <w:t xml:space="preserve"> </w:t>
      </w:r>
      <w:r>
        <w:rPr>
          <w:rFonts w:hint="eastAsia" w:ascii="宋体" w:hAnsi="宋体" w:eastAsia="宋体" w:cs="宋体"/>
          <w:color w:val="auto"/>
          <w:sz w:val="21"/>
          <w:szCs w:val="21"/>
        </w:rPr>
        <w:sym w:font="Wingdings" w:char="00A8"/>
      </w:r>
      <w:r>
        <w:rPr>
          <w:rFonts w:hint="eastAsia" w:ascii="宋体" w:hAnsi="宋体"/>
          <w:bCs/>
          <w:color w:val="auto"/>
          <w:szCs w:val="21"/>
        </w:rPr>
        <w:t>否</w:t>
      </w:r>
    </w:p>
    <w:p w14:paraId="072B219C">
      <w:pPr>
        <w:adjustRightInd w:val="0"/>
        <w:snapToGrid w:val="0"/>
        <w:spacing w:before="0" w:beforeLines="0" w:line="400" w:lineRule="exact"/>
        <w:ind w:firstLine="840" w:firstLineChars="400"/>
        <w:rPr>
          <w:rFonts w:hint="eastAsia" w:ascii="宋体" w:hAnsi="宋体" w:eastAsia="宋体"/>
          <w:bCs/>
          <w:color w:val="auto"/>
          <w:szCs w:val="21"/>
          <w:u w:val="single"/>
          <w:lang w:eastAsia="zh-CN"/>
        </w:rPr>
      </w:pPr>
      <w:r>
        <w:rPr>
          <w:rFonts w:hint="eastAsia" w:ascii="宋体" w:hAnsi="宋体" w:eastAsia="宋体"/>
          <w:bCs/>
          <w:color w:val="auto"/>
          <w:szCs w:val="21"/>
          <w:lang w:val="en-US" w:eastAsia="zh-CN"/>
        </w:rPr>
        <w:t>是否存在破坏性检测：</w:t>
      </w:r>
      <w:r>
        <w:rPr>
          <w:rFonts w:hint="eastAsia" w:ascii="宋体" w:hAnsi="宋体" w:eastAsia="宋体" w:cs="宋体"/>
          <w:color w:val="auto"/>
          <w:sz w:val="21"/>
          <w:szCs w:val="21"/>
        </w:rPr>
        <w:sym w:font="Wingdings" w:char="00A8"/>
      </w:r>
      <w:r>
        <w:rPr>
          <w:rFonts w:hint="eastAsia" w:ascii="宋体" w:hAnsi="宋体" w:eastAsia="宋体"/>
          <w:bCs/>
          <w:color w:val="auto"/>
          <w:szCs w:val="21"/>
        </w:rPr>
        <w:t>是</w:t>
      </w:r>
      <w:r>
        <w:rPr>
          <w:rFonts w:hint="eastAsia" w:ascii="宋体" w:hAnsi="宋体" w:eastAsia="宋体"/>
          <w:bCs/>
          <w:color w:val="auto"/>
          <w:szCs w:val="21"/>
          <w:lang w:eastAsia="zh-CN"/>
        </w:rPr>
        <w:t>，</w:t>
      </w:r>
      <w:r>
        <w:rPr>
          <w:rFonts w:hint="eastAsia" w:ascii="宋体" w:hAnsi="宋体" w:eastAsia="宋体"/>
          <w:bCs/>
          <w:color w:val="auto"/>
          <w:szCs w:val="21"/>
          <w:u w:val="single"/>
          <w:lang w:eastAsia="zh-CN"/>
        </w:rPr>
        <w:t>（应明确对被破坏的检测产品的处理方式）</w:t>
      </w:r>
    </w:p>
    <w:p w14:paraId="316F4C64">
      <w:pPr>
        <w:adjustRightInd w:val="0"/>
        <w:snapToGrid w:val="0"/>
        <w:spacing w:before="0" w:beforeLines="0" w:line="400" w:lineRule="exact"/>
        <w:ind w:firstLine="840" w:firstLineChars="400"/>
        <w:rPr>
          <w:rFonts w:hint="eastAsia" w:ascii="宋体" w:hAnsi="宋体" w:eastAsia="宋体"/>
          <w:bCs/>
          <w:color w:val="auto"/>
          <w:szCs w:val="21"/>
          <w:lang w:eastAsia="zh-CN"/>
        </w:rPr>
      </w:pPr>
      <w:r>
        <w:rPr>
          <w:rFonts w:hint="eastAsia" w:ascii="宋体" w:hAnsi="宋体" w:eastAsia="宋体"/>
          <w:bCs/>
          <w:color w:val="auto"/>
          <w:szCs w:val="21"/>
          <w:lang w:val="en-US" w:eastAsia="zh-CN"/>
        </w:rPr>
        <w:t xml:space="preserve">                    </w:t>
      </w:r>
      <w:r>
        <w:rPr>
          <w:rFonts w:hint="eastAsia" w:ascii="宋体" w:hAnsi="宋体" w:eastAsia="宋体" w:cs="宋体"/>
          <w:color w:val="auto"/>
          <w:sz w:val="21"/>
          <w:szCs w:val="21"/>
        </w:rPr>
        <w:sym w:font="Wingdings" w:char="00A8"/>
      </w:r>
      <w:r>
        <w:rPr>
          <w:rFonts w:hint="eastAsia" w:ascii="宋体" w:hAnsi="宋体" w:eastAsia="宋体"/>
          <w:bCs/>
          <w:color w:val="auto"/>
          <w:szCs w:val="21"/>
        </w:rPr>
        <w:t>否</w:t>
      </w:r>
    </w:p>
    <w:p w14:paraId="7165ACD4">
      <w:pPr>
        <w:adjustRightInd w:val="0"/>
        <w:snapToGrid w:val="0"/>
        <w:spacing w:before="0" w:beforeLines="0" w:line="400" w:lineRule="exact"/>
        <w:ind w:firstLine="840" w:firstLineChars="400"/>
        <w:rPr>
          <w:rFonts w:hint="eastAsia" w:ascii="宋体" w:hAnsi="宋体"/>
          <w:bCs/>
          <w:color w:val="auto"/>
          <w:szCs w:val="21"/>
          <w:u w:val="single"/>
        </w:rPr>
      </w:pPr>
      <w:r>
        <w:rPr>
          <w:rFonts w:hint="eastAsia" w:ascii="宋体" w:hAnsi="宋体"/>
          <w:bCs/>
          <w:color w:val="auto"/>
          <w:szCs w:val="21"/>
        </w:rPr>
        <w:t>验收组织的其他事项：</w:t>
      </w:r>
      <w:r>
        <w:rPr>
          <w:rFonts w:hint="eastAsia" w:ascii="宋体" w:hAnsi="宋体"/>
          <w:bCs/>
          <w:color w:val="auto"/>
          <w:szCs w:val="21"/>
          <w:u w:val="single"/>
        </w:rPr>
        <w:t xml:space="preserve">                </w:t>
      </w:r>
    </w:p>
    <w:p w14:paraId="28157530">
      <w:pPr>
        <w:adjustRightInd w:val="0"/>
        <w:snapToGrid w:val="0"/>
        <w:spacing w:before="0" w:beforeLines="0" w:line="400" w:lineRule="exact"/>
        <w:ind w:firstLine="420" w:firstLineChars="200"/>
        <w:rPr>
          <w:rFonts w:hint="eastAsia" w:ascii="宋体" w:hAnsi="宋体"/>
          <w:bCs/>
          <w:color w:val="auto"/>
          <w:szCs w:val="21"/>
          <w:u w:val="single"/>
        </w:rPr>
      </w:pPr>
      <w:r>
        <w:rPr>
          <w:rFonts w:hint="eastAsia" w:ascii="宋体" w:hAnsi="宋体"/>
          <w:bCs/>
          <w:color w:val="auto"/>
          <w:szCs w:val="21"/>
        </w:rPr>
        <w:t>（2）履约验收时间：</w:t>
      </w:r>
      <w:r>
        <w:rPr>
          <w:rFonts w:hint="eastAsia" w:ascii="宋体" w:hAnsi="宋体"/>
          <w:bCs/>
          <w:color w:val="auto"/>
          <w:szCs w:val="21"/>
          <w:u w:val="single"/>
        </w:rPr>
        <w:t>（计划于何时验收/供应商提出验收申请之日起   日内组织验收）</w:t>
      </w:r>
      <w:r>
        <w:rPr>
          <w:rFonts w:hint="eastAsia" w:ascii="宋体" w:hAnsi="宋体"/>
          <w:bCs/>
          <w:color w:val="auto"/>
          <w:szCs w:val="21"/>
          <w:u w:val="single"/>
          <w:lang w:val="en-US" w:eastAsia="zh-CN"/>
        </w:rPr>
        <w:t xml:space="preserve"> </w:t>
      </w:r>
    </w:p>
    <w:p w14:paraId="14907C34">
      <w:pPr>
        <w:adjustRightInd w:val="0"/>
        <w:snapToGrid w:val="0"/>
        <w:spacing w:before="0" w:beforeLines="0" w:line="400" w:lineRule="exact"/>
        <w:ind w:firstLine="420" w:firstLineChars="200"/>
        <w:rPr>
          <w:rFonts w:hint="eastAsia" w:ascii="宋体" w:hAnsi="宋体"/>
          <w:bCs/>
          <w:color w:val="auto"/>
          <w:szCs w:val="21"/>
        </w:rPr>
      </w:pPr>
      <w:r>
        <w:rPr>
          <w:rFonts w:hint="eastAsia" w:ascii="宋体" w:hAnsi="宋体"/>
          <w:bCs/>
          <w:color w:val="auto"/>
          <w:szCs w:val="21"/>
        </w:rPr>
        <w:t>（3）履约验收方式：</w:t>
      </w:r>
      <w:r>
        <w:rPr>
          <w:rFonts w:hint="eastAsia" w:ascii="宋体" w:hAnsi="宋体" w:eastAsia="宋体" w:cs="宋体"/>
          <w:color w:val="auto"/>
          <w:sz w:val="21"/>
          <w:szCs w:val="21"/>
        </w:rPr>
        <w:sym w:font="Wingdings" w:char="00A8"/>
      </w:r>
      <w:r>
        <w:rPr>
          <w:rFonts w:hint="eastAsia" w:ascii="宋体" w:hAnsi="宋体"/>
          <w:bCs/>
          <w:color w:val="auto"/>
          <w:szCs w:val="21"/>
        </w:rPr>
        <w:t xml:space="preserve">一次性验收         </w:t>
      </w:r>
    </w:p>
    <w:p w14:paraId="02DD1DDA">
      <w:pPr>
        <w:adjustRightInd w:val="0"/>
        <w:snapToGrid w:val="0"/>
        <w:spacing w:before="0" w:beforeLines="0" w:line="400" w:lineRule="exact"/>
        <w:ind w:firstLine="0" w:firstLineChars="0"/>
        <w:rPr>
          <w:rFonts w:hint="eastAsia" w:ascii="宋体" w:hAnsi="宋体" w:eastAsia="宋体"/>
          <w:bCs/>
          <w:color w:val="auto"/>
          <w:szCs w:val="21"/>
          <w:lang w:val="en-US" w:eastAsia="zh-CN"/>
        </w:rPr>
      </w:pPr>
      <w:r>
        <w:rPr>
          <w:rFonts w:hint="eastAsia" w:ascii="宋体" w:hAnsi="宋体"/>
          <w:bCs/>
          <w:color w:val="auto"/>
          <w:szCs w:val="21"/>
          <w:lang w:val="en-US" w:eastAsia="zh-CN"/>
        </w:rPr>
        <w:t xml:space="preserve">                       </w:t>
      </w:r>
      <w:r>
        <w:rPr>
          <w:rFonts w:hint="eastAsia" w:ascii="宋体" w:hAnsi="宋体" w:eastAsia="宋体" w:cs="宋体"/>
          <w:color w:val="auto"/>
          <w:sz w:val="21"/>
          <w:szCs w:val="21"/>
        </w:rPr>
        <w:sym w:font="Wingdings" w:char="00A8"/>
      </w:r>
      <w:r>
        <w:rPr>
          <w:rFonts w:hint="eastAsia" w:ascii="宋体" w:hAnsi="宋体"/>
          <w:bCs/>
          <w:color w:val="auto"/>
          <w:szCs w:val="21"/>
        </w:rPr>
        <w:t>分期/分项验收</w:t>
      </w:r>
      <w:r>
        <w:rPr>
          <w:rFonts w:hint="eastAsia" w:ascii="宋体" w:hAnsi="宋体"/>
          <w:bCs/>
          <w:color w:val="auto"/>
          <w:szCs w:val="21"/>
          <w:lang w:eastAsia="zh-CN"/>
        </w:rPr>
        <w:t>：</w:t>
      </w:r>
      <w:r>
        <w:rPr>
          <w:rFonts w:hint="eastAsia" w:ascii="宋体" w:hAnsi="宋体"/>
          <w:bCs/>
          <w:color w:val="auto"/>
          <w:szCs w:val="21"/>
          <w:u w:val="single"/>
        </w:rPr>
        <w:t xml:space="preserve"> </w:t>
      </w:r>
      <w:r>
        <w:rPr>
          <w:rFonts w:hint="eastAsia" w:ascii="宋体" w:hAnsi="宋体"/>
          <w:bCs/>
          <w:color w:val="auto"/>
          <w:szCs w:val="21"/>
          <w:u w:val="single"/>
          <w:lang w:eastAsia="zh-CN"/>
        </w:rPr>
        <w:t>（应明确分期</w:t>
      </w:r>
      <w:r>
        <w:rPr>
          <w:rFonts w:hint="default" w:ascii="宋体" w:hAnsi="宋体"/>
          <w:bCs/>
          <w:color w:val="auto"/>
          <w:szCs w:val="21"/>
          <w:u w:val="single"/>
          <w:lang w:val="en" w:eastAsia="zh-CN"/>
        </w:rPr>
        <w:t>/</w:t>
      </w:r>
      <w:r>
        <w:rPr>
          <w:rFonts w:hint="eastAsia" w:ascii="宋体" w:hAnsi="宋体"/>
          <w:bCs/>
          <w:color w:val="auto"/>
          <w:szCs w:val="21"/>
          <w:u w:val="single"/>
          <w:lang w:val="en" w:eastAsia="zh-CN"/>
        </w:rPr>
        <w:t>分项验收的工作安排</w:t>
      </w:r>
      <w:r>
        <w:rPr>
          <w:rFonts w:hint="eastAsia" w:ascii="宋体" w:hAnsi="宋体"/>
          <w:bCs/>
          <w:color w:val="auto"/>
          <w:szCs w:val="21"/>
          <w:u w:val="single"/>
          <w:lang w:eastAsia="zh-CN"/>
        </w:rPr>
        <w:t>）</w:t>
      </w:r>
      <w:r>
        <w:rPr>
          <w:rFonts w:hint="eastAsia" w:ascii="宋体" w:hAnsi="宋体"/>
          <w:bCs/>
          <w:color w:val="auto"/>
          <w:szCs w:val="21"/>
          <w:u w:val="single"/>
        </w:rPr>
        <w:t xml:space="preserve"> </w:t>
      </w:r>
      <w:r>
        <w:rPr>
          <w:rFonts w:hint="eastAsia" w:ascii="宋体" w:hAnsi="宋体"/>
          <w:bCs/>
          <w:color w:val="auto"/>
          <w:szCs w:val="21"/>
          <w:u w:val="single"/>
          <w:lang w:val="en-US" w:eastAsia="zh-CN"/>
        </w:rPr>
        <w:t xml:space="preserve"> </w:t>
      </w:r>
    </w:p>
    <w:p w14:paraId="7775BE3D">
      <w:pPr>
        <w:adjustRightInd w:val="0"/>
        <w:snapToGrid w:val="0"/>
        <w:spacing w:before="0" w:beforeLines="0" w:line="400" w:lineRule="exact"/>
        <w:ind w:firstLine="420" w:firstLineChars="200"/>
        <w:rPr>
          <w:rFonts w:ascii="宋体" w:hAnsi="宋体"/>
          <w:bCs/>
          <w:color w:val="auto"/>
          <w:szCs w:val="21"/>
        </w:rPr>
      </w:pPr>
      <w:r>
        <w:rPr>
          <w:rFonts w:hint="eastAsia" w:ascii="宋体" w:hAnsi="宋体"/>
          <w:bCs/>
          <w:color w:val="auto"/>
          <w:szCs w:val="21"/>
        </w:rPr>
        <w:t>（4）履约验收程序：</w:t>
      </w:r>
      <w:r>
        <w:rPr>
          <w:rFonts w:hint="eastAsia" w:ascii="宋体" w:hAnsi="宋体"/>
          <w:bCs/>
          <w:color w:val="auto"/>
          <w:szCs w:val="21"/>
          <w:u w:val="single"/>
        </w:rPr>
        <w:t xml:space="preserve">                                         </w:t>
      </w:r>
    </w:p>
    <w:p w14:paraId="657E6AA8">
      <w:pPr>
        <w:adjustRightInd w:val="0"/>
        <w:snapToGrid w:val="0"/>
        <w:spacing w:before="0" w:beforeLines="0" w:line="400" w:lineRule="exact"/>
        <w:ind w:firstLine="420" w:firstLineChars="200"/>
        <w:rPr>
          <w:rFonts w:ascii="宋体" w:hAnsi="宋体"/>
          <w:bCs/>
          <w:color w:val="auto"/>
          <w:szCs w:val="21"/>
          <w:u w:val="single"/>
        </w:rPr>
      </w:pPr>
      <w:r>
        <w:rPr>
          <w:rFonts w:hint="eastAsia" w:ascii="宋体" w:hAnsi="宋体"/>
          <w:bCs/>
          <w:color w:val="auto"/>
          <w:szCs w:val="21"/>
        </w:rPr>
        <w:t>（5）履约验收的内容：</w:t>
      </w:r>
      <w:r>
        <w:rPr>
          <w:rFonts w:hint="eastAsia" w:ascii="宋体" w:hAnsi="宋体"/>
          <w:bCs/>
          <w:color w:val="auto"/>
          <w:szCs w:val="21"/>
          <w:u w:val="single"/>
        </w:rPr>
        <w:t xml:space="preserve"> </w:t>
      </w:r>
      <w:r>
        <w:rPr>
          <w:rFonts w:hint="eastAsia" w:ascii="宋体" w:hAnsi="宋体"/>
          <w:bCs/>
          <w:color w:val="auto"/>
          <w:szCs w:val="21"/>
          <w:u w:val="single"/>
          <w:lang w:eastAsia="zh-CN"/>
        </w:rPr>
        <w:t>（应当包括每一项技术和商务要求的履约情况，特别是落实政府采购扶持中小企业，支持绿色发展和乡村振兴等政策情况）</w:t>
      </w:r>
      <w:r>
        <w:rPr>
          <w:rFonts w:hint="eastAsia" w:ascii="宋体" w:hAnsi="宋体"/>
          <w:bCs/>
          <w:color w:val="auto"/>
          <w:szCs w:val="21"/>
          <w:u w:val="single"/>
        </w:rPr>
        <w:t xml:space="preserve">                                      </w:t>
      </w:r>
    </w:p>
    <w:p w14:paraId="6D7208AE">
      <w:pPr>
        <w:adjustRightInd w:val="0"/>
        <w:snapToGrid w:val="0"/>
        <w:spacing w:before="0" w:beforeLines="0" w:line="400" w:lineRule="exact"/>
        <w:ind w:firstLine="420" w:firstLineChars="200"/>
        <w:rPr>
          <w:rFonts w:hint="eastAsia" w:ascii="宋体" w:hAnsi="宋体"/>
          <w:bCs/>
          <w:color w:val="auto"/>
          <w:szCs w:val="21"/>
          <w:u w:val="single"/>
        </w:rPr>
      </w:pPr>
      <w:r>
        <w:rPr>
          <w:rFonts w:hint="eastAsia" w:ascii="宋体" w:hAnsi="宋体"/>
          <w:bCs/>
          <w:color w:val="auto"/>
          <w:szCs w:val="21"/>
        </w:rPr>
        <w:t>（6）履约验收标准：</w:t>
      </w:r>
      <w:r>
        <w:rPr>
          <w:rFonts w:hint="eastAsia" w:ascii="宋体" w:hAnsi="宋体"/>
          <w:bCs/>
          <w:color w:val="auto"/>
          <w:szCs w:val="21"/>
          <w:u w:val="single"/>
        </w:rPr>
        <w:t xml:space="preserve">                                         </w:t>
      </w:r>
    </w:p>
    <w:p w14:paraId="53744EEA">
      <w:pPr>
        <w:pStyle w:val="33"/>
        <w:spacing w:beforeLines="0"/>
        <w:rPr>
          <w:rFonts w:hint="eastAsia" w:ascii="宋体" w:hAnsi="宋体" w:eastAsia="宋体" w:cs="宋体"/>
          <w:color w:val="auto"/>
          <w:sz w:val="21"/>
          <w:lang w:eastAsia="zh-CN"/>
        </w:rPr>
      </w:pPr>
      <w:r>
        <w:rPr>
          <w:rFonts w:hint="eastAsia" w:ascii="宋体" w:hAnsi="宋体" w:eastAsia="宋体" w:cs="宋体"/>
          <w:bCs/>
          <w:color w:val="auto"/>
          <w:sz w:val="21"/>
          <w:szCs w:val="21"/>
          <w:u w:val="none"/>
          <w:lang w:eastAsia="zh-CN"/>
        </w:rPr>
        <w:t>（</w:t>
      </w:r>
      <w:r>
        <w:rPr>
          <w:rFonts w:hint="eastAsia" w:ascii="宋体" w:hAnsi="宋体" w:eastAsia="宋体" w:cs="宋体"/>
          <w:bCs/>
          <w:color w:val="auto"/>
          <w:sz w:val="21"/>
          <w:szCs w:val="21"/>
          <w:u w:val="none"/>
          <w:lang w:val="en-US" w:eastAsia="zh-CN"/>
        </w:rPr>
        <w:t>7</w:t>
      </w:r>
      <w:r>
        <w:rPr>
          <w:rFonts w:hint="eastAsia" w:ascii="宋体" w:hAnsi="宋体" w:eastAsia="宋体" w:cs="宋体"/>
          <w:bCs/>
          <w:color w:val="auto"/>
          <w:sz w:val="21"/>
          <w:szCs w:val="21"/>
          <w:u w:val="none"/>
          <w:lang w:eastAsia="zh-CN"/>
        </w:rPr>
        <w:t>）是否以采购活动中供应商提供的样品作为参考：</w:t>
      </w:r>
      <w:r>
        <w:rPr>
          <w:rFonts w:hint="eastAsia" w:ascii="宋体" w:hAnsi="宋体" w:eastAsia="宋体" w:cs="宋体"/>
          <w:color w:val="auto"/>
          <w:sz w:val="21"/>
          <w:szCs w:val="21"/>
        </w:rPr>
        <w:sym w:font="Wingdings" w:char="00A8"/>
      </w:r>
      <w:r>
        <w:rPr>
          <w:rFonts w:hint="eastAsia" w:ascii="宋体" w:hAnsi="宋体" w:eastAsia="宋体" w:cs="宋体"/>
          <w:bCs/>
          <w:color w:val="auto"/>
          <w:sz w:val="21"/>
          <w:szCs w:val="21"/>
        </w:rPr>
        <w:t xml:space="preserve">是  </w:t>
      </w:r>
      <w:r>
        <w:rPr>
          <w:rFonts w:hint="eastAsia" w:ascii="宋体" w:hAnsi="宋体" w:eastAsia="宋体" w:cs="宋体"/>
          <w:color w:val="auto"/>
          <w:sz w:val="21"/>
          <w:szCs w:val="21"/>
        </w:rPr>
        <w:sym w:font="Wingdings" w:char="00A8"/>
      </w:r>
      <w:r>
        <w:rPr>
          <w:rFonts w:hint="eastAsia" w:ascii="宋体" w:hAnsi="宋体" w:eastAsia="宋体" w:cs="宋体"/>
          <w:bCs/>
          <w:color w:val="auto"/>
          <w:sz w:val="21"/>
          <w:szCs w:val="21"/>
        </w:rPr>
        <w:t>否</w:t>
      </w:r>
    </w:p>
    <w:p w14:paraId="55F98B6B">
      <w:pPr>
        <w:adjustRightInd w:val="0"/>
        <w:snapToGrid w:val="0"/>
        <w:spacing w:before="0" w:beforeLines="0" w:line="400" w:lineRule="exact"/>
        <w:ind w:firstLine="420" w:firstLineChars="200"/>
        <w:rPr>
          <w:rFonts w:hint="eastAsia" w:ascii="宋体" w:hAnsi="宋体" w:cs="宋体"/>
          <w:bCs/>
          <w:color w:val="auto"/>
          <w:szCs w:val="21"/>
          <w:u w:val="single"/>
        </w:rPr>
      </w:pPr>
      <w:r>
        <w:rPr>
          <w:rFonts w:hint="eastAsia" w:ascii="宋体" w:hAnsi="宋体" w:cs="宋体"/>
          <w:bCs/>
          <w:color w:val="auto"/>
          <w:szCs w:val="21"/>
        </w:rPr>
        <w:t>（8）履约验收其他事项：</w:t>
      </w:r>
      <w:r>
        <w:rPr>
          <w:rFonts w:hint="eastAsia" w:ascii="宋体" w:hAnsi="宋体" w:cs="宋体"/>
          <w:bCs/>
          <w:color w:val="auto"/>
          <w:szCs w:val="21"/>
          <w:u w:val="single"/>
        </w:rPr>
        <w:t xml:space="preserve">      </w:t>
      </w:r>
      <w:r>
        <w:rPr>
          <w:rFonts w:hint="eastAsia" w:ascii="宋体" w:hAnsi="宋体" w:cs="宋体"/>
          <w:bCs/>
          <w:i w:val="0"/>
          <w:iCs w:val="0"/>
          <w:color w:val="auto"/>
          <w:szCs w:val="21"/>
          <w:u w:val="single"/>
        </w:rPr>
        <w:t>（产权过户登记等）</w:t>
      </w:r>
      <w:r>
        <w:rPr>
          <w:rFonts w:hint="eastAsia" w:ascii="宋体" w:hAnsi="宋体" w:cs="宋体"/>
          <w:bCs/>
          <w:color w:val="auto"/>
          <w:szCs w:val="21"/>
          <w:u w:val="single"/>
        </w:rPr>
        <w:t xml:space="preserve">          </w:t>
      </w:r>
    </w:p>
    <w:p w14:paraId="11FDDB6B">
      <w:pPr>
        <w:numPr>
          <w:ilvl w:val="0"/>
          <w:numId w:val="44"/>
        </w:numPr>
        <w:adjustRightInd w:val="0"/>
        <w:snapToGrid w:val="0"/>
        <w:spacing w:before="0" w:beforeLines="0" w:line="400" w:lineRule="exact"/>
        <w:ind w:firstLine="422" w:firstLineChars="200"/>
        <w:rPr>
          <w:rFonts w:hint="eastAsia" w:ascii="宋体" w:hAnsi="宋体"/>
          <w:b/>
          <w:color w:val="auto"/>
          <w:szCs w:val="21"/>
        </w:rPr>
      </w:pPr>
      <w:r>
        <w:rPr>
          <w:rFonts w:hint="eastAsia" w:ascii="宋体" w:hAnsi="宋体"/>
          <w:b/>
          <w:color w:val="auto"/>
          <w:szCs w:val="21"/>
        </w:rPr>
        <w:t>组成合同的文件</w:t>
      </w:r>
    </w:p>
    <w:p w14:paraId="7E3759BB">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本协议书与下列文件一起构成合同文件，如下述文件之间有任何抵触、矛盾或歧义，应按以下顺序解释：</w:t>
      </w:r>
    </w:p>
    <w:p w14:paraId="5A99BFD5">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5B6B4F9A">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2</w:t>
      </w:r>
      <w:r>
        <w:rPr>
          <w:rFonts w:hint="eastAsia" w:ascii="宋体" w:hAnsi="宋体"/>
          <w:color w:val="auto"/>
          <w:szCs w:val="21"/>
        </w:rPr>
        <w:t>）政府采购合同专用条款</w:t>
      </w:r>
    </w:p>
    <w:p w14:paraId="6F9879E1">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3</w:t>
      </w:r>
      <w:r>
        <w:rPr>
          <w:rFonts w:hint="eastAsia" w:ascii="宋体" w:hAnsi="宋体"/>
          <w:color w:val="auto"/>
          <w:szCs w:val="21"/>
        </w:rPr>
        <w:t>）政府采购合同通用条款</w:t>
      </w:r>
    </w:p>
    <w:p w14:paraId="22733358">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6EBF928E">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5</w:t>
      </w:r>
      <w:r>
        <w:rPr>
          <w:rFonts w:hint="eastAsia" w:ascii="宋体" w:hAnsi="宋体"/>
          <w:color w:val="auto"/>
          <w:szCs w:val="21"/>
        </w:rPr>
        <w:t>）投标（响应）文件</w:t>
      </w:r>
    </w:p>
    <w:p w14:paraId="57291FF8">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（6）采购文件</w:t>
      </w:r>
    </w:p>
    <w:p w14:paraId="6232E79A">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（7）有关技术文件，图纸</w:t>
      </w:r>
    </w:p>
    <w:p w14:paraId="5DDCC976">
      <w:pPr>
        <w:pStyle w:val="33"/>
        <w:spacing w:beforeLines="0"/>
        <w:rPr>
          <w:rFonts w:hint="eastAsia" w:ascii="宋体" w:hAnsi="宋体" w:eastAsia="宋体" w:cs="宋体"/>
          <w:color w:val="auto"/>
          <w:kern w:val="2"/>
          <w:sz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53CD6194">
      <w:pPr>
        <w:numPr>
          <w:ilvl w:val="0"/>
          <w:numId w:val="44"/>
        </w:numPr>
        <w:adjustRightInd w:val="0"/>
        <w:snapToGrid w:val="0"/>
        <w:spacing w:before="0" w:beforeLines="0" w:line="400" w:lineRule="exact"/>
        <w:ind w:firstLine="422" w:firstLineChars="200"/>
        <w:rPr>
          <w:rFonts w:hint="eastAsia" w:ascii="宋体" w:hAnsi="宋体"/>
          <w:b/>
          <w:color w:val="auto"/>
          <w:szCs w:val="21"/>
        </w:rPr>
      </w:pPr>
      <w:r>
        <w:rPr>
          <w:rFonts w:hint="eastAsia" w:ascii="宋体" w:hAnsi="宋体"/>
          <w:b/>
          <w:color w:val="auto"/>
          <w:szCs w:val="21"/>
        </w:rPr>
        <w:t>合同生效</w:t>
      </w:r>
    </w:p>
    <w:p w14:paraId="7A175473">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本合同自</w:t>
      </w:r>
      <w:r>
        <w:rPr>
          <w:rFonts w:hint="eastAsia" w:ascii="宋体" w:hAnsi="宋体"/>
          <w:color w:val="auto"/>
          <w:szCs w:val="21"/>
          <w:u w:val="single"/>
        </w:rPr>
        <w:t xml:space="preserve">                             </w:t>
      </w:r>
      <w:r>
        <w:rPr>
          <w:rFonts w:hint="eastAsia" w:ascii="宋体" w:hAnsi="宋体"/>
          <w:color w:val="auto"/>
          <w:szCs w:val="21"/>
        </w:rPr>
        <w:t>生效。</w:t>
      </w:r>
    </w:p>
    <w:p w14:paraId="14DAEC2A">
      <w:pPr>
        <w:numPr>
          <w:ilvl w:val="0"/>
          <w:numId w:val="44"/>
        </w:numPr>
        <w:adjustRightInd w:val="0"/>
        <w:snapToGrid w:val="0"/>
        <w:spacing w:before="0" w:beforeLines="0" w:line="400" w:lineRule="exact"/>
        <w:ind w:firstLine="422" w:firstLineChars="200"/>
        <w:rPr>
          <w:rFonts w:hint="eastAsia" w:ascii="宋体" w:hAnsi="宋体"/>
          <w:b/>
          <w:color w:val="auto"/>
          <w:szCs w:val="21"/>
        </w:rPr>
      </w:pPr>
      <w:r>
        <w:rPr>
          <w:rFonts w:hint="eastAsia" w:ascii="宋体" w:hAnsi="宋体"/>
          <w:b/>
          <w:color w:val="auto"/>
          <w:szCs w:val="21"/>
        </w:rPr>
        <w:t>合同份数</w:t>
      </w:r>
    </w:p>
    <w:p w14:paraId="7D1EEBE8">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本合同一式</w:t>
      </w:r>
      <w:r>
        <w:rPr>
          <w:rFonts w:hint="eastAsia" w:ascii="宋体" w:hAnsi="宋体"/>
          <w:color w:val="auto"/>
          <w:szCs w:val="21"/>
          <w:u w:val="single"/>
        </w:rPr>
        <w:t xml:space="preserve">    </w:t>
      </w:r>
      <w:r>
        <w:rPr>
          <w:rFonts w:hint="eastAsia" w:ascii="宋体" w:hAnsi="宋体"/>
          <w:color w:val="auto"/>
          <w:szCs w:val="21"/>
        </w:rPr>
        <w:t>份，</w:t>
      </w:r>
      <w:r>
        <w:rPr>
          <w:rFonts w:hint="eastAsia" w:ascii="宋体" w:hAnsi="宋体"/>
          <w:color w:val="auto"/>
          <w:szCs w:val="21"/>
          <w:lang w:eastAsia="zh-CN"/>
        </w:rPr>
        <w:t>甲方</w:t>
      </w:r>
      <w:r>
        <w:rPr>
          <w:rFonts w:hint="eastAsia" w:ascii="宋体" w:hAnsi="宋体"/>
          <w:color w:val="auto"/>
          <w:szCs w:val="21"/>
        </w:rPr>
        <w:t>执</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份，</w:t>
      </w:r>
      <w:r>
        <w:rPr>
          <w:rFonts w:hint="eastAsia" w:ascii="宋体" w:hAnsi="宋体"/>
          <w:color w:val="auto"/>
          <w:szCs w:val="21"/>
          <w:lang w:eastAsia="zh-CN"/>
        </w:rPr>
        <w:t>乙方</w:t>
      </w:r>
      <w:r>
        <w:rPr>
          <w:rFonts w:hint="eastAsia" w:ascii="宋体" w:hAnsi="宋体"/>
          <w:color w:val="auto"/>
          <w:szCs w:val="21"/>
        </w:rPr>
        <w:t>执</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份，均具有同等法律效力。</w:t>
      </w:r>
    </w:p>
    <w:p w14:paraId="75CE4362">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合同订立时间：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6E1B2D7E">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合同订立地点：</w:t>
      </w:r>
      <w:r>
        <w:rPr>
          <w:rFonts w:hint="eastAsia" w:ascii="宋体" w:hAnsi="宋体"/>
          <w:color w:val="auto"/>
          <w:szCs w:val="21"/>
          <w:u w:val="single"/>
        </w:rPr>
        <w:t xml:space="preserve">                           </w:t>
      </w:r>
    </w:p>
    <w:p w14:paraId="1185ED30">
      <w:pPr>
        <w:adjustRightInd w:val="0"/>
        <w:snapToGrid w:val="0"/>
        <w:spacing w:before="0" w:beforeLines="0" w:line="400" w:lineRule="exact"/>
        <w:ind w:firstLine="420" w:firstLineChars="200"/>
        <w:rPr>
          <w:color w:val="auto"/>
        </w:rPr>
      </w:pPr>
      <w:r>
        <w:rPr>
          <w:rFonts w:hint="eastAsia" w:ascii="宋体" w:hAnsi="宋体"/>
          <w:color w:val="auto"/>
          <w:szCs w:val="21"/>
        </w:rPr>
        <w:t>附件：具体标</w:t>
      </w:r>
      <w:r>
        <w:rPr>
          <w:rFonts w:hint="eastAsia" w:ascii="宋体" w:hAnsi="宋体"/>
          <w:color w:val="auto"/>
          <w:szCs w:val="21"/>
          <w:lang w:eastAsia="zh-CN"/>
        </w:rPr>
        <w:t>的及其</w:t>
      </w:r>
      <w:r>
        <w:rPr>
          <w:rFonts w:hint="eastAsia" w:ascii="宋体" w:hAnsi="宋体"/>
          <w:color w:val="auto"/>
          <w:szCs w:val="21"/>
          <w:highlight w:val="none"/>
          <w:u w:val="none"/>
          <w:lang w:val="en-US" w:eastAsia="zh-CN"/>
        </w:rPr>
        <w:t>技术要求和商务要求</w:t>
      </w:r>
      <w:r>
        <w:rPr>
          <w:rFonts w:hint="eastAsia" w:ascii="宋体" w:hAnsi="宋体"/>
          <w:color w:val="auto"/>
          <w:szCs w:val="21"/>
        </w:rPr>
        <w:t>、联合协议、分包</w:t>
      </w:r>
      <w:r>
        <w:rPr>
          <w:rFonts w:hint="eastAsia" w:ascii="宋体" w:hAnsi="宋体"/>
          <w:color w:val="auto"/>
          <w:szCs w:val="21"/>
          <w:lang w:eastAsia="zh-CN"/>
        </w:rPr>
        <w:t>意向</w:t>
      </w:r>
      <w:r>
        <w:rPr>
          <w:rFonts w:hint="eastAsia" w:ascii="宋体" w:hAnsi="宋体"/>
          <w:color w:val="auto"/>
          <w:szCs w:val="21"/>
        </w:rPr>
        <w:t>协议等。</w:t>
      </w:r>
    </w:p>
    <w:p w14:paraId="49C0F7CB">
      <w:pPr>
        <w:pStyle w:val="70"/>
        <w:spacing w:beforeLines="0" w:line="400" w:lineRule="exact"/>
        <w:rPr>
          <w:color w:val="auto"/>
        </w:rPr>
      </w:pPr>
    </w:p>
    <w:p w14:paraId="7C614602">
      <w:pPr>
        <w:spacing w:beforeLines="0" w:line="400" w:lineRule="exact"/>
        <w:outlineLvl w:val="9"/>
        <w:rPr>
          <w:rFonts w:hint="eastAsia" w:ascii="宋体" w:hAnsi="宋体" w:cs="Times New Roman"/>
          <w:b w:val="0"/>
          <w:bCs w:val="0"/>
          <w:color w:val="auto"/>
          <w:sz w:val="21"/>
          <w:szCs w:val="21"/>
          <w:highlight w:val="none"/>
          <w:lang w:val="en-US" w:eastAsia="zh-CN"/>
        </w:rPr>
      </w:pPr>
      <w:r>
        <w:rPr>
          <w:rFonts w:hint="default"/>
          <w:color w:val="auto"/>
          <w:lang w:val="en"/>
        </w:rPr>
        <w:t xml:space="preserve">   </w:t>
      </w:r>
    </w:p>
    <w:p w14:paraId="64CE6954">
      <w:pPr>
        <w:rPr>
          <w:rFonts w:hint="eastAsia"/>
          <w:color w:val="auto"/>
        </w:rPr>
      </w:pPr>
      <w:r>
        <w:rPr>
          <w:rFonts w:hint="eastAsia"/>
          <w:color w:val="auto"/>
        </w:rPr>
        <w:br w:type="page"/>
      </w:r>
    </w:p>
    <w:p w14:paraId="6AA04F20">
      <w:pPr>
        <w:pStyle w:val="70"/>
        <w:rPr>
          <w:rFonts w:hint="eastAsia"/>
          <w:color w:val="auto"/>
        </w:rPr>
      </w:pPr>
    </w:p>
    <w:tbl>
      <w:tblPr>
        <w:tblStyle w:val="2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0"/>
        <w:gridCol w:w="1977"/>
        <w:gridCol w:w="2115"/>
      </w:tblGrid>
      <w:tr w14:paraId="061994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3E741EDE">
            <w:pPr>
              <w:adjustRightInd w:val="0"/>
              <w:snapToGrid w:val="0"/>
              <w:spacing w:line="300" w:lineRule="exact"/>
              <w:jc w:val="center"/>
              <w:rPr>
                <w:color w:val="auto"/>
              </w:rPr>
            </w:pPr>
            <w:r>
              <w:rPr>
                <w:color w:val="auto"/>
                <w:szCs w:val="21"/>
              </w:rPr>
              <w:t>甲方</w:t>
            </w:r>
            <w:r>
              <w:rPr>
                <w:rFonts w:hint="eastAsia"/>
                <w:color w:val="auto"/>
                <w:szCs w:val="21"/>
              </w:rPr>
              <w:t>（采购人</w:t>
            </w:r>
            <w:r>
              <w:rPr>
                <w:rFonts w:hint="eastAsia" w:ascii="宋体" w:hAnsi="宋体"/>
                <w:color w:val="auto"/>
                <w:szCs w:val="21"/>
                <w:lang w:eastAsia="zh-CN"/>
              </w:rPr>
              <w:t>、受采购人委托签订合同的单位</w:t>
            </w:r>
            <w:r>
              <w:rPr>
                <w:rFonts w:hint="eastAsia" w:ascii="宋体" w:hAnsi="宋体"/>
                <w:color w:val="auto"/>
                <w:szCs w:val="21"/>
              </w:rPr>
              <w:t>或</w:t>
            </w:r>
            <w:r>
              <w:rPr>
                <w:rFonts w:hint="eastAsia"/>
                <w:color w:val="auto"/>
                <w:szCs w:val="21"/>
              </w:rPr>
              <w:t>采购文件约定的合同甲方）</w:t>
            </w:r>
          </w:p>
        </w:tc>
        <w:tc>
          <w:tcPr>
            <w:tcW w:w="2437" w:type="pct"/>
            <w:gridSpan w:val="2"/>
            <w:tcBorders>
              <w:left w:val="single" w:color="auto" w:sz="2" w:space="0"/>
              <w:bottom w:val="single" w:color="auto" w:sz="2" w:space="0"/>
            </w:tcBorders>
            <w:vAlign w:val="center"/>
          </w:tcPr>
          <w:p w14:paraId="759E648D">
            <w:pPr>
              <w:adjustRightInd w:val="0"/>
              <w:snapToGrid w:val="0"/>
              <w:spacing w:line="300" w:lineRule="exact"/>
              <w:jc w:val="center"/>
              <w:rPr>
                <w:color w:val="auto"/>
              </w:rPr>
            </w:pPr>
            <w:r>
              <w:rPr>
                <w:color w:val="auto"/>
                <w:szCs w:val="21"/>
              </w:rPr>
              <w:t>乙方</w:t>
            </w:r>
            <w:r>
              <w:rPr>
                <w:rFonts w:hint="eastAsia"/>
                <w:color w:val="auto"/>
                <w:szCs w:val="21"/>
              </w:rPr>
              <w:t>（供应商）</w:t>
            </w:r>
          </w:p>
        </w:tc>
      </w:tr>
      <w:tr w14:paraId="57B8D9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68C42207">
            <w:pPr>
              <w:adjustRightInd w:val="0"/>
              <w:snapToGrid w:val="0"/>
              <w:spacing w:line="300" w:lineRule="exact"/>
              <w:jc w:val="center"/>
              <w:rPr>
                <w:color w:val="auto"/>
                <w:szCs w:val="21"/>
              </w:rPr>
            </w:pPr>
            <w:r>
              <w:rPr>
                <w:color w:val="auto"/>
                <w:szCs w:val="21"/>
              </w:rPr>
              <w:t>单位名称</w:t>
            </w:r>
            <w:r>
              <w:rPr>
                <w:rFonts w:hint="eastAsia"/>
                <w:color w:val="auto"/>
                <w:szCs w:val="21"/>
              </w:rPr>
              <w:t>（公章</w:t>
            </w:r>
            <w:r>
              <w:rPr>
                <w:rFonts w:hint="eastAsia"/>
                <w:color w:val="auto"/>
                <w:szCs w:val="21"/>
                <w:lang w:eastAsia="zh-CN"/>
              </w:rPr>
              <w:t>或合同章</w:t>
            </w:r>
            <w:r>
              <w:rPr>
                <w:rFonts w:hint="eastAsia"/>
                <w:color w:val="auto"/>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0576FD1F">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B2E34FB">
            <w:pPr>
              <w:adjustRightInd w:val="0"/>
              <w:snapToGrid w:val="0"/>
              <w:spacing w:line="300" w:lineRule="exact"/>
              <w:jc w:val="center"/>
              <w:rPr>
                <w:color w:val="auto"/>
                <w:szCs w:val="21"/>
              </w:rPr>
            </w:pPr>
            <w:r>
              <w:rPr>
                <w:color w:val="auto"/>
                <w:szCs w:val="21"/>
              </w:rPr>
              <w:t>单位名称</w:t>
            </w:r>
            <w:r>
              <w:rPr>
                <w:rFonts w:hint="eastAsia"/>
                <w:color w:val="auto"/>
                <w:szCs w:val="21"/>
              </w:rPr>
              <w:t>（公章</w:t>
            </w:r>
            <w:r>
              <w:rPr>
                <w:rFonts w:hint="eastAsia"/>
                <w:color w:val="auto"/>
                <w:szCs w:val="21"/>
                <w:lang w:eastAsia="zh-CN"/>
              </w:rPr>
              <w:t>或合同章</w:t>
            </w:r>
            <w:r>
              <w:rPr>
                <w:rFonts w:hint="eastAsia"/>
                <w:color w:val="auto"/>
                <w:szCs w:val="21"/>
              </w:rPr>
              <w:t>）</w:t>
            </w:r>
          </w:p>
        </w:tc>
        <w:tc>
          <w:tcPr>
            <w:tcW w:w="1259" w:type="pct"/>
            <w:tcBorders>
              <w:top w:val="single" w:color="auto" w:sz="2" w:space="0"/>
              <w:left w:val="single" w:color="auto" w:sz="2" w:space="0"/>
              <w:bottom w:val="single" w:color="auto" w:sz="2" w:space="0"/>
            </w:tcBorders>
            <w:vAlign w:val="center"/>
          </w:tcPr>
          <w:p w14:paraId="40B6A69E">
            <w:pPr>
              <w:adjustRightInd w:val="0"/>
              <w:snapToGrid w:val="0"/>
              <w:spacing w:line="300" w:lineRule="exact"/>
              <w:jc w:val="center"/>
              <w:rPr>
                <w:color w:val="auto"/>
                <w:spacing w:val="20"/>
                <w:szCs w:val="21"/>
              </w:rPr>
            </w:pPr>
          </w:p>
        </w:tc>
      </w:tr>
      <w:tr w14:paraId="418FF5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1AE6E0F2">
            <w:pPr>
              <w:adjustRightInd w:val="0"/>
              <w:snapToGrid w:val="0"/>
              <w:spacing w:line="300" w:lineRule="exact"/>
              <w:jc w:val="center"/>
              <w:rPr>
                <w:color w:val="auto"/>
                <w:szCs w:val="21"/>
              </w:rPr>
            </w:pPr>
            <w:r>
              <w:rPr>
                <w:color w:val="auto"/>
                <w:szCs w:val="21"/>
              </w:rPr>
              <w:t>法定代表人</w:t>
            </w:r>
          </w:p>
          <w:p w14:paraId="55C8655B">
            <w:pPr>
              <w:adjustRightInd w:val="0"/>
              <w:snapToGrid w:val="0"/>
              <w:spacing w:line="300" w:lineRule="exact"/>
              <w:ind w:firstLine="100" w:firstLineChars="48"/>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1436" w:type="pct"/>
            <w:vMerge w:val="restart"/>
            <w:tcBorders>
              <w:top w:val="single" w:color="auto" w:sz="2" w:space="0"/>
              <w:left w:val="single" w:color="auto" w:sz="2" w:space="0"/>
              <w:right w:val="single" w:color="auto" w:sz="2" w:space="0"/>
            </w:tcBorders>
            <w:vAlign w:val="center"/>
          </w:tcPr>
          <w:p w14:paraId="6D3BBDF3">
            <w:pPr>
              <w:adjustRightInd w:val="0"/>
              <w:snapToGrid w:val="0"/>
              <w:spacing w:line="300" w:lineRule="exact"/>
              <w:jc w:val="center"/>
              <w:rPr>
                <w:color w:val="auto"/>
                <w:szCs w:val="21"/>
              </w:rPr>
            </w:pPr>
          </w:p>
        </w:tc>
        <w:tc>
          <w:tcPr>
            <w:tcW w:w="1178" w:type="pct"/>
            <w:tcBorders>
              <w:top w:val="single" w:color="auto" w:sz="2" w:space="0"/>
              <w:left w:val="single" w:color="auto" w:sz="2" w:space="0"/>
              <w:right w:val="single" w:color="auto" w:sz="2" w:space="0"/>
            </w:tcBorders>
            <w:vAlign w:val="center"/>
          </w:tcPr>
          <w:p w14:paraId="0175620B">
            <w:pPr>
              <w:adjustRightInd w:val="0"/>
              <w:snapToGrid w:val="0"/>
              <w:spacing w:line="300" w:lineRule="exact"/>
              <w:jc w:val="center"/>
              <w:rPr>
                <w:color w:val="auto"/>
                <w:szCs w:val="21"/>
              </w:rPr>
            </w:pPr>
            <w:r>
              <w:rPr>
                <w:color w:val="auto"/>
                <w:szCs w:val="21"/>
              </w:rPr>
              <w:t>法定代表人</w:t>
            </w:r>
          </w:p>
          <w:p w14:paraId="18D66677">
            <w:pPr>
              <w:adjustRightInd w:val="0"/>
              <w:snapToGrid w:val="0"/>
              <w:spacing w:line="300" w:lineRule="exact"/>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1259" w:type="pct"/>
            <w:tcBorders>
              <w:top w:val="single" w:color="auto" w:sz="2" w:space="0"/>
              <w:left w:val="single" w:color="auto" w:sz="2" w:space="0"/>
              <w:bottom w:val="single" w:color="auto" w:sz="2" w:space="0"/>
            </w:tcBorders>
            <w:vAlign w:val="center"/>
          </w:tcPr>
          <w:p w14:paraId="46DD8E47">
            <w:pPr>
              <w:adjustRightInd w:val="0"/>
              <w:snapToGrid w:val="0"/>
              <w:spacing w:line="300" w:lineRule="exact"/>
              <w:jc w:val="center"/>
              <w:rPr>
                <w:color w:val="auto"/>
                <w:szCs w:val="21"/>
              </w:rPr>
            </w:pPr>
          </w:p>
        </w:tc>
      </w:tr>
      <w:tr w14:paraId="5DDB56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1736586C">
            <w:pPr>
              <w:adjustRightInd w:val="0"/>
              <w:snapToGrid w:val="0"/>
              <w:spacing w:line="300" w:lineRule="exact"/>
              <w:jc w:val="center"/>
              <w:rPr>
                <w:color w:val="auto"/>
                <w:szCs w:val="21"/>
              </w:rPr>
            </w:pPr>
          </w:p>
        </w:tc>
        <w:tc>
          <w:tcPr>
            <w:tcW w:w="1436" w:type="pct"/>
            <w:vMerge w:val="continue"/>
            <w:tcBorders>
              <w:left w:val="single" w:color="auto" w:sz="2" w:space="0"/>
              <w:bottom w:val="single" w:color="auto" w:sz="2" w:space="0"/>
              <w:right w:val="single" w:color="auto" w:sz="2" w:space="0"/>
            </w:tcBorders>
            <w:vAlign w:val="center"/>
          </w:tcPr>
          <w:p w14:paraId="1F1C9C37">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0EE3E01">
            <w:pPr>
              <w:adjustRightInd w:val="0"/>
              <w:snapToGrid w:val="0"/>
              <w:spacing w:line="300" w:lineRule="exact"/>
              <w:jc w:val="center"/>
              <w:rPr>
                <w:rFonts w:hint="eastAsia" w:eastAsia="宋体"/>
                <w:color w:val="auto"/>
                <w:szCs w:val="21"/>
                <w:lang w:eastAsia="zh-CN"/>
              </w:rPr>
            </w:pPr>
            <w:r>
              <w:rPr>
                <w:rFonts w:hint="eastAsia"/>
                <w:color w:val="auto"/>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0898939B">
            <w:pPr>
              <w:adjustRightInd w:val="0"/>
              <w:snapToGrid w:val="0"/>
              <w:spacing w:line="300" w:lineRule="exact"/>
              <w:jc w:val="center"/>
              <w:rPr>
                <w:color w:val="auto"/>
                <w:spacing w:val="20"/>
                <w:szCs w:val="21"/>
              </w:rPr>
            </w:pPr>
          </w:p>
        </w:tc>
      </w:tr>
      <w:tr w14:paraId="3D4EC7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F30BD87">
            <w:pPr>
              <w:adjustRightInd w:val="0"/>
              <w:snapToGrid w:val="0"/>
              <w:spacing w:line="300" w:lineRule="exact"/>
              <w:jc w:val="center"/>
              <w:rPr>
                <w:rFonts w:hint="eastAsia" w:eastAsia="宋体"/>
                <w:color w:val="auto"/>
                <w:szCs w:val="21"/>
                <w:lang w:eastAsia="zh-CN"/>
              </w:rPr>
            </w:pPr>
            <w:r>
              <w:rPr>
                <w:rFonts w:hint="eastAsia"/>
                <w:color w:val="auto"/>
                <w:szCs w:val="21"/>
                <w:lang w:eastAsia="zh-CN"/>
              </w:rPr>
              <w:t>住</w:t>
            </w:r>
            <w:r>
              <w:rPr>
                <w:rFonts w:hint="eastAsia"/>
                <w:color w:val="auto"/>
                <w:szCs w:val="21"/>
                <w:lang w:val="en-US" w:eastAsia="zh-CN"/>
              </w:rPr>
              <w:t xml:space="preserve">  </w:t>
            </w:r>
            <w:r>
              <w:rPr>
                <w:rFonts w:hint="eastAsia"/>
                <w:color w:val="auto"/>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7A75DD35">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2852187">
            <w:pPr>
              <w:adjustRightInd w:val="0"/>
              <w:snapToGrid w:val="0"/>
              <w:spacing w:line="300" w:lineRule="exact"/>
              <w:jc w:val="center"/>
              <w:rPr>
                <w:rFonts w:hint="eastAsia" w:eastAsia="宋体"/>
                <w:color w:val="auto"/>
                <w:szCs w:val="21"/>
                <w:lang w:eastAsia="zh-CN"/>
              </w:rPr>
            </w:pPr>
            <w:r>
              <w:rPr>
                <w:rFonts w:hint="eastAsia"/>
                <w:color w:val="auto"/>
                <w:szCs w:val="21"/>
                <w:lang w:eastAsia="zh-CN"/>
              </w:rPr>
              <w:t>住</w:t>
            </w:r>
            <w:r>
              <w:rPr>
                <w:rFonts w:hint="eastAsia"/>
                <w:color w:val="auto"/>
                <w:szCs w:val="21"/>
                <w:lang w:val="en-US" w:eastAsia="zh-CN"/>
              </w:rPr>
              <w:t xml:space="preserve">  </w:t>
            </w:r>
            <w:r>
              <w:rPr>
                <w:rFonts w:hint="eastAsia"/>
                <w:color w:val="auto"/>
                <w:szCs w:val="21"/>
                <w:lang w:eastAsia="zh-CN"/>
              </w:rPr>
              <w:t>所</w:t>
            </w:r>
          </w:p>
        </w:tc>
        <w:tc>
          <w:tcPr>
            <w:tcW w:w="1259" w:type="pct"/>
            <w:tcBorders>
              <w:top w:val="single" w:color="auto" w:sz="2" w:space="0"/>
              <w:left w:val="single" w:color="auto" w:sz="2" w:space="0"/>
              <w:bottom w:val="single" w:color="auto" w:sz="2" w:space="0"/>
            </w:tcBorders>
            <w:vAlign w:val="center"/>
          </w:tcPr>
          <w:p w14:paraId="791CD472">
            <w:pPr>
              <w:adjustRightInd w:val="0"/>
              <w:snapToGrid w:val="0"/>
              <w:spacing w:line="300" w:lineRule="exact"/>
              <w:jc w:val="center"/>
              <w:rPr>
                <w:color w:val="auto"/>
                <w:spacing w:val="20"/>
                <w:szCs w:val="21"/>
              </w:rPr>
            </w:pPr>
          </w:p>
        </w:tc>
      </w:tr>
      <w:tr w14:paraId="3AE2E10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2C62218">
            <w:pPr>
              <w:adjustRightInd w:val="0"/>
              <w:snapToGrid w:val="0"/>
              <w:spacing w:line="300" w:lineRule="exact"/>
              <w:jc w:val="center"/>
              <w:rPr>
                <w:color w:val="auto"/>
                <w:szCs w:val="21"/>
              </w:rPr>
            </w:pPr>
            <w:r>
              <w:rPr>
                <w:color w:val="auto"/>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5BCEC048">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0C8AA85">
            <w:pPr>
              <w:adjustRightInd w:val="0"/>
              <w:snapToGrid w:val="0"/>
              <w:spacing w:line="300" w:lineRule="exact"/>
              <w:jc w:val="center"/>
              <w:rPr>
                <w:color w:val="auto"/>
                <w:szCs w:val="21"/>
              </w:rPr>
            </w:pPr>
            <w:r>
              <w:rPr>
                <w:color w:val="auto"/>
                <w:szCs w:val="21"/>
              </w:rPr>
              <w:t>联 系 人</w:t>
            </w:r>
          </w:p>
        </w:tc>
        <w:tc>
          <w:tcPr>
            <w:tcW w:w="1259" w:type="pct"/>
            <w:tcBorders>
              <w:top w:val="single" w:color="auto" w:sz="2" w:space="0"/>
              <w:left w:val="single" w:color="auto" w:sz="2" w:space="0"/>
              <w:bottom w:val="single" w:color="auto" w:sz="2" w:space="0"/>
            </w:tcBorders>
            <w:vAlign w:val="center"/>
          </w:tcPr>
          <w:p w14:paraId="0D1895EE">
            <w:pPr>
              <w:adjustRightInd w:val="0"/>
              <w:snapToGrid w:val="0"/>
              <w:spacing w:line="300" w:lineRule="exact"/>
              <w:jc w:val="center"/>
              <w:rPr>
                <w:color w:val="auto"/>
                <w:spacing w:val="20"/>
                <w:szCs w:val="21"/>
              </w:rPr>
            </w:pPr>
          </w:p>
        </w:tc>
      </w:tr>
      <w:tr w14:paraId="4AC3EC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6554CFC">
            <w:pPr>
              <w:adjustRightInd w:val="0"/>
              <w:snapToGrid w:val="0"/>
              <w:spacing w:line="300" w:lineRule="exact"/>
              <w:jc w:val="center"/>
              <w:rPr>
                <w:color w:val="auto"/>
                <w:szCs w:val="21"/>
              </w:rPr>
            </w:pPr>
            <w:r>
              <w:rPr>
                <w:color w:val="auto"/>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F834C9F">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E89E3D5">
            <w:pPr>
              <w:adjustRightInd w:val="0"/>
              <w:snapToGrid w:val="0"/>
              <w:spacing w:line="300" w:lineRule="exact"/>
              <w:jc w:val="center"/>
              <w:rPr>
                <w:color w:val="auto"/>
                <w:szCs w:val="21"/>
              </w:rPr>
            </w:pPr>
            <w:r>
              <w:rPr>
                <w:color w:val="auto"/>
                <w:szCs w:val="21"/>
              </w:rPr>
              <w:t>联系电话</w:t>
            </w:r>
          </w:p>
        </w:tc>
        <w:tc>
          <w:tcPr>
            <w:tcW w:w="1259" w:type="pct"/>
            <w:tcBorders>
              <w:top w:val="single" w:color="auto" w:sz="2" w:space="0"/>
              <w:left w:val="single" w:color="auto" w:sz="2" w:space="0"/>
              <w:bottom w:val="single" w:color="auto" w:sz="2" w:space="0"/>
            </w:tcBorders>
            <w:vAlign w:val="center"/>
          </w:tcPr>
          <w:p w14:paraId="2D25D2E2">
            <w:pPr>
              <w:adjustRightInd w:val="0"/>
              <w:snapToGrid w:val="0"/>
              <w:spacing w:line="300" w:lineRule="exact"/>
              <w:jc w:val="center"/>
              <w:rPr>
                <w:color w:val="auto"/>
                <w:spacing w:val="20"/>
                <w:szCs w:val="21"/>
              </w:rPr>
            </w:pPr>
          </w:p>
        </w:tc>
      </w:tr>
      <w:tr w14:paraId="367126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F961B9E">
            <w:pPr>
              <w:adjustRightInd w:val="0"/>
              <w:snapToGrid w:val="0"/>
              <w:spacing w:line="300" w:lineRule="exact"/>
              <w:jc w:val="center"/>
              <w:rPr>
                <w:rFonts w:hint="eastAsia" w:eastAsia="宋体"/>
                <w:color w:val="auto"/>
                <w:szCs w:val="21"/>
                <w:lang w:eastAsia="zh-CN"/>
              </w:rPr>
            </w:pPr>
            <w:r>
              <w:rPr>
                <w:rFonts w:hint="eastAsia"/>
                <w:color w:val="auto"/>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D57C3AA">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378155A">
            <w:pPr>
              <w:adjustRightInd w:val="0"/>
              <w:snapToGrid w:val="0"/>
              <w:spacing w:line="300" w:lineRule="exact"/>
              <w:jc w:val="center"/>
              <w:rPr>
                <w:color w:val="auto"/>
                <w:szCs w:val="21"/>
              </w:rPr>
            </w:pPr>
            <w:r>
              <w:rPr>
                <w:rFonts w:hint="eastAsia"/>
                <w:color w:val="auto"/>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0E3D8149">
            <w:pPr>
              <w:adjustRightInd w:val="0"/>
              <w:snapToGrid w:val="0"/>
              <w:spacing w:line="300" w:lineRule="exact"/>
              <w:jc w:val="center"/>
              <w:rPr>
                <w:color w:val="auto"/>
                <w:spacing w:val="20"/>
                <w:szCs w:val="21"/>
              </w:rPr>
            </w:pPr>
          </w:p>
        </w:tc>
      </w:tr>
      <w:tr w14:paraId="68F822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65F7228">
            <w:pPr>
              <w:adjustRightInd w:val="0"/>
              <w:snapToGrid w:val="0"/>
              <w:spacing w:line="300" w:lineRule="exact"/>
              <w:jc w:val="center"/>
              <w:rPr>
                <w:color w:val="auto"/>
                <w:szCs w:val="21"/>
              </w:rPr>
            </w:pPr>
            <w:r>
              <w:rPr>
                <w:color w:val="auto"/>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4CFC600">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45358B1">
            <w:pPr>
              <w:adjustRightInd w:val="0"/>
              <w:snapToGrid w:val="0"/>
              <w:spacing w:line="300" w:lineRule="exact"/>
              <w:jc w:val="center"/>
              <w:rPr>
                <w:color w:val="auto"/>
                <w:szCs w:val="21"/>
              </w:rPr>
            </w:pPr>
            <w:r>
              <w:rPr>
                <w:color w:val="auto"/>
                <w:szCs w:val="21"/>
              </w:rPr>
              <w:t>邮政编码</w:t>
            </w:r>
          </w:p>
        </w:tc>
        <w:tc>
          <w:tcPr>
            <w:tcW w:w="1259" w:type="pct"/>
            <w:tcBorders>
              <w:top w:val="single" w:color="auto" w:sz="2" w:space="0"/>
              <w:left w:val="single" w:color="auto" w:sz="2" w:space="0"/>
              <w:bottom w:val="single" w:color="auto" w:sz="2" w:space="0"/>
            </w:tcBorders>
            <w:vAlign w:val="center"/>
          </w:tcPr>
          <w:p w14:paraId="224E9A4A">
            <w:pPr>
              <w:adjustRightInd w:val="0"/>
              <w:snapToGrid w:val="0"/>
              <w:spacing w:line="300" w:lineRule="exact"/>
              <w:jc w:val="center"/>
              <w:rPr>
                <w:color w:val="auto"/>
                <w:spacing w:val="20"/>
                <w:szCs w:val="21"/>
              </w:rPr>
            </w:pPr>
          </w:p>
        </w:tc>
      </w:tr>
      <w:tr w14:paraId="21A1DFF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BA5BDAD">
            <w:pPr>
              <w:adjustRightInd w:val="0"/>
              <w:snapToGrid w:val="0"/>
              <w:spacing w:line="300" w:lineRule="exact"/>
              <w:jc w:val="center"/>
              <w:rPr>
                <w:color w:val="auto"/>
                <w:szCs w:val="21"/>
              </w:rPr>
            </w:pPr>
            <w:r>
              <w:rPr>
                <w:rFonts w:hint="eastAsia"/>
                <w:color w:val="auto"/>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55BAB23">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81A2119">
            <w:pPr>
              <w:adjustRightInd w:val="0"/>
              <w:snapToGrid w:val="0"/>
              <w:spacing w:line="300" w:lineRule="exact"/>
              <w:jc w:val="center"/>
              <w:rPr>
                <w:color w:val="auto"/>
                <w:szCs w:val="21"/>
              </w:rPr>
            </w:pPr>
            <w:r>
              <w:rPr>
                <w:rFonts w:hint="eastAsia"/>
                <w:color w:val="auto"/>
                <w:szCs w:val="21"/>
              </w:rPr>
              <w:t>电子邮箱</w:t>
            </w:r>
          </w:p>
        </w:tc>
        <w:tc>
          <w:tcPr>
            <w:tcW w:w="1259" w:type="pct"/>
            <w:tcBorders>
              <w:top w:val="single" w:color="auto" w:sz="2" w:space="0"/>
              <w:left w:val="single" w:color="auto" w:sz="2" w:space="0"/>
              <w:bottom w:val="single" w:color="auto" w:sz="2" w:space="0"/>
            </w:tcBorders>
            <w:vAlign w:val="center"/>
          </w:tcPr>
          <w:p w14:paraId="40A96041">
            <w:pPr>
              <w:adjustRightInd w:val="0"/>
              <w:snapToGrid w:val="0"/>
              <w:spacing w:line="300" w:lineRule="exact"/>
              <w:jc w:val="center"/>
              <w:rPr>
                <w:color w:val="auto"/>
                <w:spacing w:val="20"/>
                <w:szCs w:val="21"/>
              </w:rPr>
            </w:pPr>
          </w:p>
        </w:tc>
      </w:tr>
      <w:tr w14:paraId="0E04F2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8D35244">
            <w:pPr>
              <w:adjustRightInd w:val="0"/>
              <w:snapToGrid w:val="0"/>
              <w:spacing w:line="300" w:lineRule="exact"/>
              <w:jc w:val="center"/>
              <w:rPr>
                <w:color w:val="auto"/>
                <w:szCs w:val="21"/>
              </w:rPr>
            </w:pPr>
            <w:r>
              <w:rPr>
                <w:rFonts w:hint="eastAsia"/>
                <w:color w:val="auto"/>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19BCFF0">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1F0DB0E">
            <w:pPr>
              <w:adjustRightInd w:val="0"/>
              <w:snapToGrid w:val="0"/>
              <w:spacing w:line="300" w:lineRule="exact"/>
              <w:jc w:val="center"/>
              <w:rPr>
                <w:color w:val="auto"/>
                <w:szCs w:val="21"/>
              </w:rPr>
            </w:pPr>
            <w:r>
              <w:rPr>
                <w:rFonts w:hint="eastAsia"/>
                <w:color w:val="auto"/>
                <w:szCs w:val="21"/>
              </w:rPr>
              <w:t>统一社会信用代码</w:t>
            </w:r>
          </w:p>
        </w:tc>
        <w:tc>
          <w:tcPr>
            <w:tcW w:w="1259" w:type="pct"/>
            <w:tcBorders>
              <w:top w:val="single" w:color="auto" w:sz="2" w:space="0"/>
              <w:left w:val="single" w:color="auto" w:sz="2" w:space="0"/>
              <w:bottom w:val="single" w:color="auto" w:sz="2" w:space="0"/>
            </w:tcBorders>
            <w:vAlign w:val="center"/>
          </w:tcPr>
          <w:p w14:paraId="6F51F878">
            <w:pPr>
              <w:adjustRightInd w:val="0"/>
              <w:snapToGrid w:val="0"/>
              <w:spacing w:line="300" w:lineRule="exact"/>
              <w:jc w:val="center"/>
              <w:rPr>
                <w:color w:val="auto"/>
                <w:spacing w:val="20"/>
                <w:szCs w:val="21"/>
              </w:rPr>
            </w:pPr>
          </w:p>
        </w:tc>
      </w:tr>
      <w:tr w14:paraId="03DAC5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7E04527">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02212911">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E358086">
            <w:pPr>
              <w:adjustRightInd w:val="0"/>
              <w:snapToGrid w:val="0"/>
              <w:spacing w:line="300" w:lineRule="exact"/>
              <w:jc w:val="center"/>
              <w:rPr>
                <w:color w:val="auto"/>
                <w:szCs w:val="21"/>
              </w:rPr>
            </w:pPr>
            <w:r>
              <w:rPr>
                <w:color w:val="auto"/>
                <w:szCs w:val="21"/>
              </w:rPr>
              <w:t>开户名称</w:t>
            </w:r>
          </w:p>
        </w:tc>
        <w:tc>
          <w:tcPr>
            <w:tcW w:w="1259" w:type="pct"/>
            <w:tcBorders>
              <w:top w:val="single" w:color="auto" w:sz="2" w:space="0"/>
              <w:left w:val="single" w:color="auto" w:sz="2" w:space="0"/>
              <w:bottom w:val="single" w:color="auto" w:sz="2" w:space="0"/>
            </w:tcBorders>
            <w:vAlign w:val="center"/>
          </w:tcPr>
          <w:p w14:paraId="12D8AB0A">
            <w:pPr>
              <w:adjustRightInd w:val="0"/>
              <w:snapToGrid w:val="0"/>
              <w:spacing w:line="300" w:lineRule="exact"/>
              <w:jc w:val="center"/>
              <w:rPr>
                <w:color w:val="auto"/>
                <w:spacing w:val="20"/>
                <w:szCs w:val="21"/>
              </w:rPr>
            </w:pPr>
          </w:p>
        </w:tc>
      </w:tr>
      <w:tr w14:paraId="2DB490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C17695D">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1D993CF2">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302DE0A">
            <w:pPr>
              <w:adjustRightInd w:val="0"/>
              <w:snapToGrid w:val="0"/>
              <w:spacing w:line="300" w:lineRule="exact"/>
              <w:jc w:val="center"/>
              <w:rPr>
                <w:color w:val="auto"/>
                <w:szCs w:val="21"/>
              </w:rPr>
            </w:pPr>
            <w:r>
              <w:rPr>
                <w:color w:val="auto"/>
                <w:szCs w:val="21"/>
              </w:rPr>
              <w:t>开户银行</w:t>
            </w:r>
          </w:p>
        </w:tc>
        <w:tc>
          <w:tcPr>
            <w:tcW w:w="1259" w:type="pct"/>
            <w:tcBorders>
              <w:top w:val="single" w:color="auto" w:sz="2" w:space="0"/>
              <w:left w:val="single" w:color="auto" w:sz="2" w:space="0"/>
              <w:bottom w:val="single" w:color="auto" w:sz="2" w:space="0"/>
            </w:tcBorders>
            <w:vAlign w:val="center"/>
          </w:tcPr>
          <w:p w14:paraId="4758AC41">
            <w:pPr>
              <w:adjustRightInd w:val="0"/>
              <w:snapToGrid w:val="0"/>
              <w:spacing w:line="300" w:lineRule="exact"/>
              <w:jc w:val="center"/>
              <w:rPr>
                <w:color w:val="auto"/>
                <w:spacing w:val="20"/>
                <w:szCs w:val="21"/>
              </w:rPr>
            </w:pPr>
          </w:p>
        </w:tc>
      </w:tr>
      <w:tr w14:paraId="211AAE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82BE8F7">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29D164F0">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2F0AFD9">
            <w:pPr>
              <w:adjustRightInd w:val="0"/>
              <w:snapToGrid w:val="0"/>
              <w:spacing w:line="300" w:lineRule="exact"/>
              <w:jc w:val="center"/>
              <w:rPr>
                <w:color w:val="auto"/>
                <w:szCs w:val="21"/>
              </w:rPr>
            </w:pPr>
            <w:r>
              <w:rPr>
                <w:color w:val="auto"/>
                <w:szCs w:val="21"/>
              </w:rPr>
              <w:t>银行账号</w:t>
            </w:r>
          </w:p>
        </w:tc>
        <w:tc>
          <w:tcPr>
            <w:tcW w:w="1259" w:type="pct"/>
            <w:tcBorders>
              <w:top w:val="single" w:color="auto" w:sz="2" w:space="0"/>
              <w:left w:val="single" w:color="auto" w:sz="2" w:space="0"/>
              <w:bottom w:val="single" w:color="auto" w:sz="2" w:space="0"/>
            </w:tcBorders>
            <w:vAlign w:val="center"/>
          </w:tcPr>
          <w:p w14:paraId="64C8EB3E">
            <w:pPr>
              <w:adjustRightInd w:val="0"/>
              <w:snapToGrid w:val="0"/>
              <w:spacing w:line="300" w:lineRule="exact"/>
              <w:jc w:val="center"/>
              <w:rPr>
                <w:color w:val="auto"/>
                <w:spacing w:val="20"/>
                <w:szCs w:val="21"/>
              </w:rPr>
            </w:pPr>
          </w:p>
        </w:tc>
      </w:tr>
      <w:tr w14:paraId="4E64EB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52191316">
            <w:pPr>
              <w:pStyle w:val="11"/>
              <w:adjustRightInd w:val="0"/>
              <w:snapToGrid w:val="0"/>
              <w:spacing w:before="156" w:beforeLines="50" w:after="0" w:line="360" w:lineRule="auto"/>
              <w:ind w:left="0" w:leftChars="0"/>
              <w:jc w:val="left"/>
              <w:rPr>
                <w:color w:val="auto"/>
                <w:spacing w:val="20"/>
                <w:szCs w:val="21"/>
              </w:rPr>
            </w:pPr>
            <w:r>
              <w:rPr>
                <w:rFonts w:hint="eastAsia" w:ascii="宋体" w:hAnsi="宋体"/>
                <w:color w:val="auto"/>
                <w:szCs w:val="21"/>
              </w:rPr>
              <w:t>注：涉及联合体或其他合同主体的信息应按上表格式加列。</w:t>
            </w:r>
          </w:p>
        </w:tc>
      </w:tr>
    </w:tbl>
    <w:p w14:paraId="46989128">
      <w:pPr>
        <w:adjustRightInd w:val="0"/>
        <w:snapToGrid w:val="0"/>
        <w:spacing w:before="156" w:beforeLines="50"/>
        <w:jc w:val="center"/>
        <w:outlineLvl w:val="9"/>
        <w:rPr>
          <w:rFonts w:ascii="黑体" w:hAnsi="黑体" w:eastAsia="黑体"/>
          <w:color w:val="auto"/>
          <w:sz w:val="28"/>
          <w:szCs w:val="28"/>
        </w:rPr>
      </w:pPr>
      <w:r>
        <w:rPr>
          <w:rFonts w:ascii="宋体" w:hAnsi="宋体"/>
          <w:color w:val="auto"/>
          <w:sz w:val="21"/>
          <w:szCs w:val="21"/>
          <w:u w:val="single"/>
        </w:rPr>
        <w:br w:type="page"/>
      </w:r>
      <w:bookmarkStart w:id="584" w:name="_Toc27624"/>
      <w:r>
        <w:rPr>
          <w:rFonts w:hint="eastAsia" w:ascii="黑体" w:hAnsi="黑体" w:eastAsia="黑体"/>
          <w:b w:val="0"/>
          <w:bCs w:val="0"/>
          <w:color w:val="auto"/>
          <w:sz w:val="28"/>
          <w:szCs w:val="28"/>
        </w:rPr>
        <w:t>第二节 政府采购合同通用条款</w:t>
      </w:r>
      <w:bookmarkEnd w:id="584"/>
    </w:p>
    <w:p w14:paraId="1D83E2FA">
      <w:pPr>
        <w:tabs>
          <w:tab w:val="left" w:pos="8820"/>
          <w:tab w:val="left" w:pos="9345"/>
          <w:tab w:val="left" w:pos="9765"/>
        </w:tabs>
        <w:adjustRightInd w:val="0"/>
        <w:snapToGrid w:val="0"/>
        <w:spacing w:before="0" w:line="400" w:lineRule="exact"/>
        <w:jc w:val="left"/>
        <w:rPr>
          <w:rFonts w:ascii="宋体" w:hAnsi="宋体"/>
          <w:b/>
          <w:bCs/>
          <w:color w:val="auto"/>
          <w:sz w:val="24"/>
        </w:rPr>
      </w:pPr>
      <w:r>
        <w:rPr>
          <w:rFonts w:hint="eastAsia" w:ascii="宋体" w:hAnsi="宋体"/>
          <w:b/>
          <w:color w:val="auto"/>
          <w:sz w:val="24"/>
        </w:rPr>
        <w:t>1.</w:t>
      </w:r>
      <w:r>
        <w:rPr>
          <w:rFonts w:hint="eastAsia" w:ascii="宋体" w:hAnsi="宋体"/>
          <w:b/>
          <w:color w:val="auto"/>
          <w:sz w:val="24"/>
          <w:lang w:val="en-US" w:eastAsia="zh-CN"/>
        </w:rPr>
        <w:t xml:space="preserve"> </w:t>
      </w:r>
      <w:r>
        <w:rPr>
          <w:rFonts w:hint="eastAsia" w:ascii="宋体" w:hAnsi="宋体"/>
          <w:b/>
          <w:bCs/>
          <w:color w:val="auto"/>
          <w:sz w:val="24"/>
        </w:rPr>
        <w:t>定义</w:t>
      </w:r>
    </w:p>
    <w:p w14:paraId="7C59035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35C2F01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5FD514B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1C1A1A6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auto"/>
          <w:szCs w:val="21"/>
        </w:rPr>
        <w:t>依法参与合同缔结或履行，享有权利、承担义务的合同当事人</w:t>
      </w:r>
      <w:r>
        <w:rPr>
          <w:rFonts w:hint="eastAsia" w:ascii="宋体" w:hAnsi="宋体"/>
          <w:color w:val="auto"/>
          <w:szCs w:val="21"/>
          <w:highlight w:val="none"/>
        </w:rPr>
        <w:t>。</w:t>
      </w:r>
    </w:p>
    <w:p w14:paraId="055EE8EA">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1C7717B8">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auto"/>
          <w:szCs w:val="21"/>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color w:val="auto"/>
          <w:szCs w:val="21"/>
        </w:rPr>
        <w:t>政府采购合同专用条款</w:t>
      </w:r>
      <w:r>
        <w:rPr>
          <w:rFonts w:hint="eastAsia" w:ascii="宋体" w:hAnsi="宋体"/>
          <w:color w:val="auto"/>
          <w:szCs w:val="21"/>
          <w:lang w:eastAsia="zh-CN"/>
        </w:rPr>
        <w:t>，</w:t>
      </w:r>
      <w:r>
        <w:rPr>
          <w:rFonts w:hint="eastAsia" w:ascii="宋体" w:hAnsi="宋体"/>
          <w:color w:val="auto"/>
          <w:szCs w:val="21"/>
        </w:rPr>
        <w:t>政府采购合同通用条款</w:t>
      </w:r>
      <w:r>
        <w:rPr>
          <w:rFonts w:hint="eastAsia" w:ascii="宋体" w:hAnsi="宋体"/>
          <w:color w:val="auto"/>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color w:val="auto"/>
          <w:szCs w:val="21"/>
        </w:rPr>
        <w:t>投标（响应）文件</w:t>
      </w:r>
      <w:r>
        <w:rPr>
          <w:rFonts w:hint="eastAsia" w:ascii="宋体" w:hAnsi="宋体"/>
          <w:color w:val="auto"/>
          <w:szCs w:val="21"/>
          <w:lang w:eastAsia="zh-CN"/>
        </w:rPr>
        <w:t>，</w:t>
      </w:r>
      <w:r>
        <w:rPr>
          <w:rFonts w:hint="eastAsia" w:ascii="宋体" w:hAnsi="宋体"/>
          <w:color w:val="auto"/>
          <w:szCs w:val="21"/>
        </w:rPr>
        <w:t>采购文件</w:t>
      </w:r>
      <w:r>
        <w:rPr>
          <w:rFonts w:hint="eastAsia" w:ascii="宋体" w:hAnsi="宋体"/>
          <w:color w:val="auto"/>
          <w:szCs w:val="21"/>
          <w:lang w:eastAsia="zh-CN"/>
        </w:rPr>
        <w:t>，</w:t>
      </w:r>
      <w:r>
        <w:rPr>
          <w:rFonts w:hint="eastAsia" w:ascii="宋体" w:hAnsi="宋体"/>
          <w:color w:val="auto"/>
          <w:szCs w:val="21"/>
        </w:rPr>
        <w:t>有关技术文件</w:t>
      </w:r>
      <w:r>
        <w:rPr>
          <w:rFonts w:hint="eastAsia" w:ascii="宋体" w:hAnsi="宋体"/>
          <w:color w:val="auto"/>
          <w:szCs w:val="21"/>
          <w:lang w:eastAsia="zh-CN"/>
        </w:rPr>
        <w:t>和</w:t>
      </w:r>
      <w:r>
        <w:rPr>
          <w:rFonts w:hint="eastAsia" w:ascii="宋体" w:hAnsi="宋体"/>
          <w:color w:val="auto"/>
          <w:szCs w:val="21"/>
        </w:rPr>
        <w:t>图纸</w:t>
      </w:r>
      <w:r>
        <w:rPr>
          <w:rFonts w:hint="eastAsia" w:ascii="宋体" w:hAnsi="宋体"/>
          <w:color w:val="auto"/>
          <w:szCs w:val="21"/>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14:paraId="3BD82419">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6E5E5C2B">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auto"/>
          <w:szCs w:val="21"/>
          <w:highlight w:val="none"/>
        </w:rPr>
        <w:t>包括软件）及相关的其备品备件、工具、手册及</w:t>
      </w:r>
      <w:r>
        <w:rPr>
          <w:rFonts w:hint="default" w:ascii="宋体" w:hAnsi="宋体"/>
          <w:color w:val="auto"/>
          <w:szCs w:val="21"/>
          <w:highlight w:val="none"/>
          <w:lang w:val="en"/>
        </w:rPr>
        <w:t>其他</w:t>
      </w:r>
      <w:r>
        <w:rPr>
          <w:rFonts w:hint="eastAsia" w:ascii="宋体" w:hAnsi="宋体"/>
          <w:color w:val="auto"/>
          <w:szCs w:val="21"/>
          <w:highlight w:val="none"/>
        </w:rPr>
        <w:t>技术资料和材料</w:t>
      </w:r>
      <w:r>
        <w:rPr>
          <w:rFonts w:hint="eastAsia" w:ascii="宋体" w:hAnsi="宋体"/>
          <w:color w:val="auto"/>
          <w:szCs w:val="21"/>
          <w:highlight w:val="none"/>
          <w:lang w:eastAsia="zh-CN"/>
        </w:rPr>
        <w:t>等</w:t>
      </w:r>
      <w:r>
        <w:rPr>
          <w:rFonts w:hint="eastAsia" w:ascii="宋体" w:hAnsi="宋体"/>
          <w:color w:val="auto"/>
          <w:szCs w:val="21"/>
          <w:highlight w:val="none"/>
        </w:rPr>
        <w:t>。</w:t>
      </w:r>
    </w:p>
    <w:p w14:paraId="7B16A017">
      <w:pPr>
        <w:adjustRightInd w:val="0"/>
        <w:snapToGrid w:val="0"/>
        <w:spacing w:before="0" w:line="400" w:lineRule="exact"/>
        <w:ind w:firstLine="420" w:firstLineChars="200"/>
        <w:jc w:val="left"/>
        <w:rPr>
          <w:rFonts w:hint="eastAsia" w:ascii="宋体" w:hAnsi="宋体" w:eastAsia="宋体"/>
          <w:color w:val="auto"/>
          <w:szCs w:val="21"/>
          <w:highlight w:val="yellow"/>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相关</w:t>
      </w:r>
      <w:r>
        <w:rPr>
          <w:rFonts w:hint="eastAsia" w:ascii="宋体" w:hAnsi="宋体"/>
          <w:color w:val="auto"/>
          <w:szCs w:val="21"/>
          <w:highlight w:val="none"/>
        </w:rPr>
        <w:t>服务”系指根据合同规定，乙方应提供的</w:t>
      </w:r>
      <w:r>
        <w:rPr>
          <w:rFonts w:hint="eastAsia" w:ascii="宋体" w:hAnsi="宋体"/>
          <w:color w:val="auto"/>
          <w:szCs w:val="21"/>
          <w:highlight w:val="none"/>
          <w:lang w:val="en-US" w:eastAsia="zh-CN"/>
        </w:rPr>
        <w:t>与货物有关的</w:t>
      </w:r>
      <w:r>
        <w:rPr>
          <w:rFonts w:hint="eastAsia" w:ascii="宋体" w:hAnsi="宋体"/>
          <w:color w:val="auto"/>
          <w:szCs w:val="21"/>
          <w:highlight w:val="none"/>
        </w:rPr>
        <w:t>技术、管理和</w:t>
      </w:r>
      <w:r>
        <w:rPr>
          <w:rFonts w:hint="default"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w:t>
      </w:r>
      <w:r>
        <w:rPr>
          <w:rFonts w:hint="eastAsia" w:ascii="宋体" w:hAnsi="宋体"/>
          <w:color w:val="auto"/>
          <w:szCs w:val="21"/>
          <w:highlight w:val="none"/>
          <w:lang w:eastAsia="zh-CN"/>
        </w:rPr>
        <w:t>废弃处置、</w:t>
      </w:r>
      <w:r>
        <w:rPr>
          <w:rFonts w:hint="eastAsia" w:ascii="宋体" w:hAnsi="宋体"/>
          <w:color w:val="auto"/>
          <w:szCs w:val="21"/>
          <w:highlight w:val="none"/>
        </w:rPr>
        <w:t>技术支持等以及合同中规定乙方应承担的</w:t>
      </w:r>
      <w:r>
        <w:rPr>
          <w:rFonts w:hint="default" w:ascii="宋体" w:hAnsi="宋体"/>
          <w:color w:val="auto"/>
          <w:szCs w:val="21"/>
          <w:highlight w:val="none"/>
          <w:lang w:val="en"/>
        </w:rPr>
        <w:t>其他</w:t>
      </w:r>
      <w:r>
        <w:rPr>
          <w:rFonts w:hint="eastAsia" w:ascii="宋体" w:hAnsi="宋体"/>
          <w:color w:val="auto"/>
          <w:szCs w:val="21"/>
          <w:highlight w:val="none"/>
        </w:rPr>
        <w:t>义务。</w:t>
      </w:r>
    </w:p>
    <w:p w14:paraId="4A41EBF2">
      <w:pPr>
        <w:adjustRightInd w:val="0"/>
        <w:snapToGrid w:val="0"/>
        <w:spacing w:before="0" w:line="400" w:lineRule="exact"/>
        <w:ind w:firstLine="420" w:firstLineChars="200"/>
        <w:jc w:val="left"/>
        <w:rPr>
          <w:rFonts w:hint="eastAsia" w:ascii="宋体" w:hAnsi="宋体" w:eastAsia="宋体"/>
          <w:color w:val="auto"/>
          <w:szCs w:val="21"/>
          <w:highlight w:val="yellow"/>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）“分包”系指中标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供应商按采购文件、投标（响应）文件的规定，根据分包意向协议，将中标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项目中的部分履约内容，分给具有相应资质条件的供应商履行合同的行为。</w:t>
      </w:r>
    </w:p>
    <w:p w14:paraId="63AD0F3B">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rPr>
        <w:t>“联合体”系指</w:t>
      </w:r>
      <w:r>
        <w:rPr>
          <w:rFonts w:hint="eastAsia" w:ascii="宋体" w:hAnsi="宋体"/>
          <w:color w:val="auto"/>
          <w:szCs w:val="21"/>
          <w:lang w:eastAsia="zh-CN"/>
        </w:rPr>
        <w:t>由</w:t>
      </w:r>
      <w:r>
        <w:rPr>
          <w:rFonts w:hint="eastAsia" w:ascii="宋体" w:hAnsi="宋体"/>
          <w:color w:val="auto"/>
          <w:szCs w:val="21"/>
        </w:rPr>
        <w:t>两个以上的自然人、法人或者</w:t>
      </w:r>
      <w:r>
        <w:rPr>
          <w:rFonts w:hint="eastAsia" w:ascii="宋体" w:hAnsi="宋体"/>
          <w:color w:val="auto"/>
          <w:szCs w:val="21"/>
          <w:lang w:val="en-US" w:eastAsia="zh-CN"/>
        </w:rPr>
        <w:t>非法人</w:t>
      </w:r>
      <w:r>
        <w:rPr>
          <w:rFonts w:hint="eastAsia" w:ascii="宋体" w:hAnsi="宋体"/>
          <w:color w:val="auto"/>
          <w:szCs w:val="21"/>
        </w:rPr>
        <w:t>组织组成，</w:t>
      </w:r>
      <w:r>
        <w:rPr>
          <w:rFonts w:hint="eastAsia" w:ascii="宋体" w:hAnsi="宋体"/>
          <w:color w:val="auto"/>
          <w:szCs w:val="21"/>
          <w:lang w:eastAsia="zh-CN"/>
        </w:rPr>
        <w:t>以一个供应商的身份共同参加政府采购的主体</w:t>
      </w:r>
      <w:r>
        <w:rPr>
          <w:rFonts w:hint="eastAsia" w:ascii="宋体" w:hAnsi="宋体"/>
          <w:color w:val="auto"/>
          <w:szCs w:val="21"/>
          <w:highlight w:val="none"/>
          <w:lang w:eastAsia="zh-CN"/>
        </w:rPr>
        <w:t>。</w:t>
      </w:r>
      <w:r>
        <w:rPr>
          <w:rFonts w:hint="eastAsia" w:ascii="宋体" w:hAnsi="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auto"/>
          <w:szCs w:val="21"/>
          <w:highlight w:val="none"/>
          <w:lang w:eastAsia="zh-CN"/>
        </w:rPr>
        <w:t>甲方</w:t>
      </w:r>
      <w:r>
        <w:rPr>
          <w:rFonts w:hint="eastAsia" w:ascii="宋体" w:hAnsi="宋体"/>
          <w:color w:val="auto"/>
          <w:szCs w:val="21"/>
          <w:highlight w:val="none"/>
        </w:rPr>
        <w:t>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614602C0">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45ED26AB">
      <w:pPr>
        <w:numPr>
          <w:ilvl w:val="0"/>
          <w:numId w:val="47"/>
        </w:num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33099831">
      <w:pPr>
        <w:autoSpaceDE w:val="0"/>
        <w:autoSpaceDN w:val="0"/>
        <w:adjustRightInd w:val="0"/>
        <w:snapToGrid w:val="0"/>
        <w:spacing w:before="0"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.1 合同标的及金额应与中标（成交）结果一致。乙方为履行本合同而发生的所有费用均应包含在合同</w:t>
      </w:r>
      <w:r>
        <w:rPr>
          <w:rFonts w:hint="eastAsia" w:ascii="宋体" w:hAnsi="宋体"/>
          <w:color w:val="auto"/>
          <w:szCs w:val="21"/>
          <w:highlight w:val="none"/>
          <w:lang w:eastAsia="zh-CN"/>
        </w:rPr>
        <w:t>价款</w:t>
      </w:r>
      <w:r>
        <w:rPr>
          <w:rFonts w:hint="eastAsia" w:ascii="宋体" w:hAnsi="宋体"/>
          <w:color w:val="auto"/>
          <w:szCs w:val="21"/>
          <w:highlight w:val="none"/>
        </w:rPr>
        <w:t>中，甲方不再另行支付</w:t>
      </w:r>
      <w:r>
        <w:rPr>
          <w:rFonts w:hint="default" w:ascii="宋体" w:hAnsi="宋体"/>
          <w:color w:val="auto"/>
          <w:szCs w:val="21"/>
          <w:highlight w:val="none"/>
          <w:lang w:val="en"/>
        </w:rPr>
        <w:t>其他</w:t>
      </w:r>
      <w:r>
        <w:rPr>
          <w:rFonts w:hint="eastAsia" w:ascii="宋体" w:hAnsi="宋体"/>
          <w:color w:val="auto"/>
          <w:szCs w:val="21"/>
          <w:highlight w:val="none"/>
        </w:rPr>
        <w:t>任何费用。</w:t>
      </w:r>
    </w:p>
    <w:p w14:paraId="0D522891">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3</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履行合同的时间、地点和方式</w:t>
      </w:r>
    </w:p>
    <w:p w14:paraId="233E8A6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21"/>
        </w:rPr>
        <w:t>乙方应当在约定的时间、地点</w:t>
      </w:r>
      <w:r>
        <w:rPr>
          <w:rFonts w:hint="eastAsia" w:ascii="宋体" w:hAnsi="宋体" w:cs="宋体"/>
          <w:color w:val="auto"/>
          <w:szCs w:val="21"/>
          <w:lang w:eastAsia="zh-CN"/>
        </w:rPr>
        <w:t>，按照约定</w:t>
      </w:r>
      <w:r>
        <w:rPr>
          <w:rFonts w:hint="eastAsia" w:ascii="宋体" w:hAnsi="宋体" w:eastAsia="宋体" w:cs="宋体"/>
          <w:color w:val="auto"/>
          <w:szCs w:val="21"/>
        </w:rPr>
        <w:t>方式履行合同。</w:t>
      </w:r>
    </w:p>
    <w:p w14:paraId="67D117B5">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4</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甲方的权利和义务</w:t>
      </w:r>
    </w:p>
    <w:p w14:paraId="7955348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.1</w:t>
      </w:r>
      <w:r>
        <w:rPr>
          <w:rFonts w:ascii="宋体" w:hAnsi="宋体"/>
          <w:color w:val="auto"/>
          <w:szCs w:val="21"/>
          <w:highlight w:val="none"/>
        </w:rPr>
        <w:t xml:space="preserve"> 签署合同后，甲方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4DB6738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 xml:space="preserve">.2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7DFF20E6">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3CE199B2">
      <w:pPr>
        <w:snapToGrid w:val="0"/>
        <w:spacing w:line="400" w:lineRule="exact"/>
        <w:ind w:firstLine="420" w:firstLineChars="200"/>
        <w:rPr>
          <w:rFonts w:hint="eastAsia" w:eastAsia="华文楷体"/>
          <w:color w:val="auto"/>
          <w:lang w:val="en-US" w:eastAsia="zh-CN"/>
        </w:rPr>
      </w:pPr>
      <w:r>
        <w:rPr>
          <w:rFonts w:hint="default" w:ascii="宋体" w:hAnsi="宋体"/>
          <w:color w:val="auto"/>
          <w:szCs w:val="21"/>
          <w:highlight w:val="none"/>
          <w:lang w:val="en-US" w:eastAsia="zh-CN"/>
        </w:rPr>
        <w:t>4.4 甲方应当按照合同约定及时对交付的货物进行验收</w:t>
      </w:r>
      <w:r>
        <w:rPr>
          <w:rFonts w:hint="eastAsia" w:ascii="宋体" w:hAnsi="宋体"/>
          <w:color w:val="auto"/>
          <w:szCs w:val="21"/>
          <w:highlight w:val="none"/>
          <w:lang w:val="en-US" w:eastAsia="zh-CN"/>
        </w:rPr>
        <w:t>，</w:t>
      </w:r>
      <w:r>
        <w:rPr>
          <w:rFonts w:hint="eastAsia" w:ascii="宋体" w:hAnsi="宋体" w:cs="宋体"/>
          <w:b w:val="0"/>
          <w:bCs w:val="0"/>
          <w:color w:val="auto"/>
          <w:szCs w:val="21"/>
          <w:highlight w:val="none"/>
          <w:lang w:eastAsia="zh-CN"/>
        </w:rPr>
        <w:t>未</w:t>
      </w:r>
      <w:r>
        <w:rPr>
          <w:rFonts w:hint="eastAsia" w:ascii="宋体" w:hAnsi="宋体"/>
          <w:color w:val="auto"/>
          <w:szCs w:val="21"/>
          <w:highlight w:val="none"/>
          <w:lang w:val="en-US" w:eastAsia="zh-CN"/>
        </w:rPr>
        <w:t>在</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约定的期限内对乙方履约提出任何异议或者向乙方作出任何说明的，</w:t>
      </w:r>
      <w:r>
        <w:rPr>
          <w:rFonts w:hint="eastAsia" w:ascii="宋体" w:hAnsi="宋体"/>
          <w:color w:val="auto"/>
          <w:szCs w:val="21"/>
          <w:highlight w:val="none"/>
          <w:lang w:val="en-US" w:eastAsia="zh-CN"/>
        </w:rPr>
        <w:t>视为验收通过。</w:t>
      </w:r>
    </w:p>
    <w:p w14:paraId="5E885357">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default" w:ascii="宋体" w:hAnsi="宋体"/>
          <w:color w:val="auto"/>
          <w:szCs w:val="21"/>
          <w:highlight w:val="none"/>
          <w:lang w:eastAsia="zh-CN"/>
        </w:rPr>
        <w:t>4</w:t>
      </w:r>
      <w:r>
        <w:rPr>
          <w:rFonts w:hint="eastAsia" w:ascii="宋体" w:hAnsi="宋体"/>
          <w:color w:val="auto"/>
          <w:szCs w:val="21"/>
          <w:highlight w:val="none"/>
        </w:rPr>
        <w:t>.</w:t>
      </w:r>
      <w:r>
        <w:rPr>
          <w:rFonts w:hint="default" w:ascii="宋体" w:hAnsi="宋体"/>
          <w:color w:val="auto"/>
          <w:szCs w:val="21"/>
          <w:highlight w:val="none"/>
          <w:lang w:val="en-US" w:eastAsia="zh-CN"/>
        </w:rPr>
        <w:t>5</w:t>
      </w:r>
      <w:r>
        <w:rPr>
          <w:rFonts w:ascii="宋体" w:hAnsi="宋体"/>
          <w:color w:val="auto"/>
          <w:szCs w:val="21"/>
          <w:highlight w:val="none"/>
        </w:rPr>
        <w:t xml:space="preserve"> </w:t>
      </w:r>
      <w:r>
        <w:rPr>
          <w:rFonts w:hint="eastAsia" w:ascii="宋体" w:hAnsi="宋体"/>
          <w:color w:val="auto"/>
          <w:szCs w:val="21"/>
          <w:highlight w:val="none"/>
        </w:rPr>
        <w:t>甲方应当根据合同约定</w:t>
      </w:r>
      <w:r>
        <w:rPr>
          <w:rFonts w:hint="eastAsia" w:ascii="宋体" w:hAnsi="宋体"/>
          <w:color w:val="auto"/>
          <w:szCs w:val="21"/>
          <w:highlight w:val="none"/>
          <w:lang w:eastAsia="zh-CN"/>
        </w:rPr>
        <w:t>及</w:t>
      </w:r>
      <w:r>
        <w:rPr>
          <w:rFonts w:hint="eastAsia" w:ascii="宋体" w:hAnsi="宋体"/>
          <w:color w:val="auto"/>
          <w:szCs w:val="21"/>
          <w:highlight w:val="none"/>
        </w:rPr>
        <w:t>时向乙方支付</w:t>
      </w:r>
      <w:r>
        <w:rPr>
          <w:rFonts w:hint="eastAsia" w:ascii="宋体" w:hAnsi="宋体"/>
          <w:color w:val="auto"/>
          <w:szCs w:val="21"/>
          <w:highlight w:val="none"/>
          <w:lang w:eastAsia="zh-CN"/>
        </w:rPr>
        <w:t>合同价款</w:t>
      </w:r>
      <w:r>
        <w:rPr>
          <w:rFonts w:hint="default" w:ascii="宋体" w:hAnsi="宋体"/>
          <w:color w:val="auto"/>
          <w:szCs w:val="21"/>
          <w:highlight w:val="none"/>
          <w:lang w:eastAsia="zh-CN"/>
        </w:rPr>
        <w:t>，不得以内部人员变更、履行内部付款流程等为由，拒绝或迟延支付。</w:t>
      </w:r>
    </w:p>
    <w:p w14:paraId="261BE81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 xml:space="preserve"> </w:t>
      </w:r>
      <w:r>
        <w:rPr>
          <w:rFonts w:hint="eastAsia" w:ascii="宋体" w:hAnsi="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lang w:eastAsia="zh-CN"/>
        </w:rPr>
        <w:t>约定应</w:t>
      </w:r>
      <w:r>
        <w:rPr>
          <w:rFonts w:hint="eastAsia" w:ascii="宋体" w:hAnsi="宋体"/>
          <w:color w:val="auto"/>
          <w:szCs w:val="21"/>
          <w:highlight w:val="none"/>
        </w:rPr>
        <w:t>由甲方承担的其他义务和责任。</w:t>
      </w:r>
    </w:p>
    <w:p w14:paraId="6942F909">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5</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乙方的权利和义务</w:t>
      </w:r>
    </w:p>
    <w:p w14:paraId="72B43AA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.1 </w:t>
      </w:r>
      <w:r>
        <w:rPr>
          <w:rFonts w:ascii="宋体" w:hAnsi="宋体"/>
          <w:color w:val="auto"/>
          <w:szCs w:val="21"/>
          <w:highlight w:val="none"/>
        </w:rPr>
        <w:t>签署合同后，乙方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p>
    <w:p w14:paraId="257D17E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w:t>
      </w:r>
      <w:r>
        <w:rPr>
          <w:rFonts w:hint="eastAsia" w:ascii="宋体" w:hAnsi="宋体"/>
          <w:color w:val="auto"/>
          <w:szCs w:val="21"/>
          <w:highlight w:val="none"/>
          <w:lang w:eastAsia="zh-CN"/>
        </w:rPr>
        <w:t>及相关</w:t>
      </w:r>
      <w:r>
        <w:rPr>
          <w:rFonts w:hint="eastAsia" w:ascii="宋体" w:hAnsi="宋体"/>
          <w:color w:val="auto"/>
          <w:szCs w:val="21"/>
          <w:highlight w:val="none"/>
        </w:rPr>
        <w:t>服务符合合同</w:t>
      </w:r>
      <w:r>
        <w:rPr>
          <w:rFonts w:hint="eastAsia" w:ascii="宋体" w:hAnsi="宋体"/>
          <w:color w:val="auto"/>
          <w:szCs w:val="21"/>
          <w:highlight w:val="none"/>
          <w:lang w:eastAsia="zh-CN"/>
        </w:rPr>
        <w:t>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w:t>
      </w:r>
      <w:r>
        <w:rPr>
          <w:rFonts w:hint="eastAsia" w:ascii="宋体" w:hAnsi="宋体"/>
          <w:color w:val="auto"/>
          <w:szCs w:val="21"/>
          <w:highlight w:val="none"/>
          <w:lang w:eastAsia="zh-CN"/>
        </w:rPr>
        <w:t>及验收</w:t>
      </w:r>
      <w:r>
        <w:rPr>
          <w:rFonts w:hint="eastAsia" w:ascii="宋体" w:hAnsi="宋体"/>
          <w:color w:val="auto"/>
          <w:szCs w:val="21"/>
          <w:highlight w:val="none"/>
        </w:rPr>
        <w:t>，并</w:t>
      </w:r>
      <w:r>
        <w:rPr>
          <w:rFonts w:ascii="宋体" w:hAnsi="宋体"/>
          <w:color w:val="auto"/>
          <w:szCs w:val="21"/>
          <w:highlight w:val="none"/>
        </w:rPr>
        <w:t>负责项目实施过程中的所有协调工作。</w:t>
      </w:r>
    </w:p>
    <w:p w14:paraId="0DA67C88">
      <w:pPr>
        <w:pStyle w:val="10"/>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w:t>
      </w:r>
      <w:r>
        <w:rPr>
          <w:rFonts w:hint="eastAsia" w:ascii="宋体" w:hAnsi="宋体" w:cs="宋体"/>
          <w:color w:val="auto"/>
          <w:szCs w:val="21"/>
          <w:highlight w:val="none"/>
          <w:lang w:eastAsia="zh-CN"/>
        </w:rPr>
        <w:t>合同价款</w:t>
      </w:r>
      <w:r>
        <w:rPr>
          <w:rFonts w:hint="eastAsia" w:ascii="宋体" w:hAnsi="宋体" w:cs="宋体"/>
          <w:color w:val="auto"/>
          <w:szCs w:val="21"/>
          <w:highlight w:val="none"/>
        </w:rPr>
        <w:t>。</w:t>
      </w:r>
    </w:p>
    <w:p w14:paraId="65AA8DDE">
      <w:pPr>
        <w:pStyle w:val="10"/>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约定应</w:t>
      </w:r>
      <w:r>
        <w:rPr>
          <w:rFonts w:hint="eastAsia" w:ascii="宋体" w:hAnsi="宋体" w:cs="宋体"/>
          <w:color w:val="auto"/>
          <w:szCs w:val="21"/>
          <w:highlight w:val="none"/>
        </w:rPr>
        <w:t>由乙方承担的其他义务和责任。</w:t>
      </w:r>
    </w:p>
    <w:p w14:paraId="72712397">
      <w:pPr>
        <w:numPr>
          <w:ilvl w:val="0"/>
          <w:numId w:val="48"/>
        </w:num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rPr>
        <w:t>合同履</w:t>
      </w:r>
      <w:r>
        <w:rPr>
          <w:rFonts w:hint="eastAsia" w:ascii="宋体" w:hAnsi="宋体"/>
          <w:b/>
          <w:bCs/>
          <w:color w:val="auto"/>
          <w:sz w:val="24"/>
          <w:highlight w:val="none"/>
          <w:lang w:val="en-US" w:eastAsia="zh-CN"/>
        </w:rPr>
        <w:t>行</w:t>
      </w:r>
    </w:p>
    <w:p w14:paraId="39C024A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.1 甲乙双方应当按照</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3B93A775">
      <w:pPr>
        <w:autoSpaceDE w:val="0"/>
        <w:autoSpaceDN w:val="0"/>
        <w:adjustRightInd w:val="0"/>
        <w:snapToGrid w:val="0"/>
        <w:spacing w:before="0" w:line="400" w:lineRule="exact"/>
        <w:ind w:firstLine="420" w:firstLineChars="200"/>
        <w:jc w:val="left"/>
        <w:rPr>
          <w:color w:val="auto"/>
        </w:rPr>
      </w:pPr>
      <w:r>
        <w:rPr>
          <w:rFonts w:hint="eastAsia" w:ascii="宋体" w:hAnsi="宋体"/>
          <w:color w:val="auto"/>
          <w:szCs w:val="21"/>
          <w:highlight w:val="none"/>
          <w:lang w:eastAsia="zh-CN"/>
        </w:rPr>
        <w:t>6</w:t>
      </w:r>
      <w:r>
        <w:rPr>
          <w:rFonts w:hint="eastAsia" w:ascii="宋体" w:hAnsi="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1AB303A0">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7</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货物包装、运输</w:t>
      </w:r>
      <w:r>
        <w:rPr>
          <w:rFonts w:hint="eastAsia" w:ascii="宋体" w:hAnsi="宋体"/>
          <w:b/>
          <w:bCs/>
          <w:color w:val="auto"/>
          <w:sz w:val="24"/>
          <w:highlight w:val="none"/>
          <w:lang w:eastAsia="zh-CN"/>
        </w:rPr>
        <w:t>、</w:t>
      </w:r>
      <w:r>
        <w:rPr>
          <w:rFonts w:hint="eastAsia" w:ascii="宋体" w:hAnsi="宋体"/>
          <w:b/>
          <w:bCs/>
          <w:color w:val="auto"/>
          <w:sz w:val="24"/>
          <w:highlight w:val="none"/>
        </w:rPr>
        <w:t>保险</w:t>
      </w:r>
      <w:r>
        <w:rPr>
          <w:rFonts w:hint="eastAsia" w:ascii="宋体" w:hAnsi="宋体"/>
          <w:b/>
          <w:bCs/>
          <w:color w:val="auto"/>
          <w:sz w:val="24"/>
          <w:highlight w:val="none"/>
          <w:lang w:eastAsia="zh-CN"/>
        </w:rPr>
        <w:t>和交付</w:t>
      </w:r>
      <w:r>
        <w:rPr>
          <w:rFonts w:hint="eastAsia" w:ascii="宋体" w:hAnsi="宋体"/>
          <w:b/>
          <w:bCs/>
          <w:color w:val="auto"/>
          <w:sz w:val="24"/>
          <w:highlight w:val="none"/>
        </w:rPr>
        <w:t>要求</w:t>
      </w:r>
    </w:p>
    <w:p w14:paraId="1CF0B6E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.1 本合同</w:t>
      </w:r>
      <w:r>
        <w:rPr>
          <w:rFonts w:hint="eastAsia" w:ascii="宋体" w:hAnsi="宋体"/>
          <w:bCs/>
          <w:color w:val="auto"/>
          <w:szCs w:val="21"/>
          <w:highlight w:val="none"/>
        </w:rPr>
        <w:t>涉及商品包装</w:t>
      </w:r>
      <w:r>
        <w:rPr>
          <w:rFonts w:hint="eastAsia" w:ascii="宋体" w:hAnsi="宋体"/>
          <w:bCs/>
          <w:color w:val="auto"/>
          <w:szCs w:val="21"/>
          <w:highlight w:val="none"/>
          <w:lang w:eastAsia="zh-CN"/>
        </w:rPr>
        <w:t>、</w:t>
      </w:r>
      <w:r>
        <w:rPr>
          <w:rFonts w:hint="eastAsia" w:ascii="宋体" w:hAnsi="宋体"/>
          <w:bCs/>
          <w:color w:val="auto"/>
          <w:szCs w:val="21"/>
          <w:highlight w:val="none"/>
        </w:rPr>
        <w:t>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约定的</w:t>
      </w:r>
      <w:r>
        <w:rPr>
          <w:rFonts w:hint="eastAsia" w:ascii="宋体" w:hAnsi="宋体"/>
          <w:color w:val="auto"/>
          <w:szCs w:val="21"/>
          <w:highlight w:val="none"/>
        </w:rPr>
        <w:t>指定现场。</w:t>
      </w:r>
    </w:p>
    <w:p w14:paraId="6C653C1A">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乙方负责办理将货物运抵本合同规定的交货地点</w:t>
      </w:r>
      <w:r>
        <w:rPr>
          <w:rFonts w:hint="eastAsia" w:ascii="宋体" w:hAnsi="宋体"/>
          <w:color w:val="auto"/>
          <w:szCs w:val="21"/>
          <w:highlight w:val="none"/>
          <w:lang w:eastAsia="zh-CN"/>
        </w:rPr>
        <w:t>，并装卸、交付至甲方</w:t>
      </w:r>
      <w:r>
        <w:rPr>
          <w:rFonts w:hint="eastAsia" w:ascii="宋体" w:hAnsi="宋体"/>
          <w:color w:val="auto"/>
          <w:szCs w:val="21"/>
          <w:highlight w:val="none"/>
        </w:rPr>
        <w:t>的一切运输事项，相关费用应</w:t>
      </w:r>
      <w:r>
        <w:rPr>
          <w:rFonts w:hint="eastAsia" w:ascii="宋体" w:hAnsi="宋体"/>
          <w:color w:val="auto"/>
          <w:szCs w:val="21"/>
          <w:highlight w:val="none"/>
          <w:lang w:eastAsia="zh-CN"/>
        </w:rPr>
        <w:t>包含</w:t>
      </w:r>
      <w:r>
        <w:rPr>
          <w:rFonts w:hint="eastAsia" w:ascii="宋体" w:hAnsi="宋体"/>
          <w:color w:val="auto"/>
          <w:szCs w:val="21"/>
          <w:highlight w:val="none"/>
        </w:rPr>
        <w:t>在合同</w:t>
      </w:r>
      <w:r>
        <w:rPr>
          <w:rFonts w:hint="eastAsia" w:ascii="宋体" w:hAnsi="宋体"/>
          <w:color w:val="auto"/>
          <w:szCs w:val="21"/>
          <w:highlight w:val="none"/>
          <w:lang w:eastAsia="zh-CN"/>
        </w:rPr>
        <w:t>价款</w:t>
      </w:r>
      <w:r>
        <w:rPr>
          <w:rFonts w:hint="eastAsia" w:ascii="宋体" w:hAnsi="宋体"/>
          <w:color w:val="auto"/>
          <w:szCs w:val="21"/>
          <w:highlight w:val="none"/>
        </w:rPr>
        <w:t>中。</w:t>
      </w:r>
    </w:p>
    <w:p w14:paraId="07C8AFF8">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26E9CA98">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 xml:space="preserve">.4 </w:t>
      </w:r>
      <w:r>
        <w:rPr>
          <w:rFonts w:hint="eastAsia" w:ascii="宋体" w:hAnsi="宋体"/>
          <w:color w:val="auto"/>
          <w:szCs w:val="21"/>
          <w:highlight w:val="none"/>
          <w:lang w:val="en-US" w:eastAsia="zh-CN"/>
        </w:rPr>
        <w:t>除采购活动</w:t>
      </w:r>
      <w:r>
        <w:rPr>
          <w:rFonts w:hint="eastAsia" w:ascii="宋体" w:hAnsi="宋体"/>
          <w:color w:val="auto"/>
          <w:szCs w:val="21"/>
          <w:highlight w:val="none"/>
        </w:rPr>
        <w:t>对商品包装</w:t>
      </w:r>
      <w:r>
        <w:rPr>
          <w:rFonts w:hint="eastAsia" w:ascii="宋体" w:hAnsi="宋体"/>
          <w:color w:val="auto"/>
          <w:szCs w:val="21"/>
          <w:highlight w:val="none"/>
          <w:lang w:eastAsia="zh-CN"/>
        </w:rPr>
        <w:t>、</w:t>
      </w:r>
      <w:r>
        <w:rPr>
          <w:rFonts w:hint="eastAsia" w:ascii="宋体" w:hAnsi="宋体"/>
          <w:color w:val="auto"/>
          <w:szCs w:val="21"/>
          <w:highlight w:val="none"/>
        </w:rPr>
        <w:t>快递包装</w:t>
      </w:r>
      <w:r>
        <w:rPr>
          <w:rFonts w:hint="eastAsia" w:ascii="宋体" w:hAnsi="宋体"/>
          <w:color w:val="auto"/>
          <w:szCs w:val="21"/>
          <w:highlight w:val="none"/>
          <w:lang w:val="en-US" w:eastAsia="zh-CN"/>
        </w:rPr>
        <w:t>达成具体约定外</w:t>
      </w:r>
      <w:r>
        <w:rPr>
          <w:rFonts w:hint="eastAsia" w:ascii="宋体" w:hAnsi="宋体"/>
          <w:color w:val="auto"/>
          <w:szCs w:val="21"/>
          <w:highlight w:val="none"/>
        </w:rPr>
        <w:t>，乙方提供产品及相关快递服务</w:t>
      </w:r>
      <w:r>
        <w:rPr>
          <w:rFonts w:hint="eastAsia" w:ascii="宋体" w:hAnsi="宋体"/>
          <w:color w:val="auto"/>
          <w:szCs w:val="21"/>
          <w:highlight w:val="none"/>
          <w:lang w:val="en-US" w:eastAsia="zh-CN"/>
        </w:rPr>
        <w:t>涉及到</w:t>
      </w:r>
      <w:r>
        <w:rPr>
          <w:rFonts w:hint="eastAsia" w:ascii="宋体" w:hAnsi="宋体"/>
          <w:color w:val="auto"/>
          <w:szCs w:val="21"/>
          <w:highlight w:val="none"/>
        </w:rPr>
        <w:t>具体包装要求</w:t>
      </w:r>
      <w:r>
        <w:rPr>
          <w:rFonts w:hint="eastAsia" w:ascii="宋体" w:hAnsi="宋体"/>
          <w:color w:val="auto"/>
          <w:szCs w:val="21"/>
          <w:highlight w:val="none"/>
          <w:lang w:val="en-US" w:eastAsia="zh-CN"/>
        </w:rPr>
        <w:t>的，</w:t>
      </w:r>
      <w:r>
        <w:rPr>
          <w:rFonts w:hint="eastAsia" w:ascii="宋体" w:hAnsi="宋体"/>
          <w:color w:val="auto"/>
          <w:szCs w:val="21"/>
          <w:highlight w:val="none"/>
        </w:rPr>
        <w:t>应</w:t>
      </w:r>
      <w:r>
        <w:rPr>
          <w:rFonts w:hint="eastAsia" w:ascii="宋体" w:hAnsi="宋体"/>
          <w:color w:val="auto"/>
          <w:szCs w:val="21"/>
          <w:highlight w:val="none"/>
          <w:lang w:val="en-US" w:eastAsia="zh-CN"/>
        </w:rPr>
        <w:t>不低于</w:t>
      </w:r>
      <w:r>
        <w:rPr>
          <w:rFonts w:hint="eastAsia" w:ascii="宋体" w:hAnsi="宋体"/>
          <w:color w:val="auto"/>
          <w:szCs w:val="21"/>
          <w:highlight w:val="none"/>
        </w:rPr>
        <w:t>《商品包装政府采购需求标准（试行）</w:t>
      </w:r>
      <w:r>
        <w:rPr>
          <w:rFonts w:hint="eastAsia" w:ascii="宋体" w:hAnsi="宋体"/>
          <w:color w:val="auto"/>
          <w:szCs w:val="21"/>
          <w:highlight w:val="none"/>
          <w:lang w:eastAsia="zh-CN"/>
        </w:rPr>
        <w:t>》《</w:t>
      </w:r>
      <w:r>
        <w:rPr>
          <w:rFonts w:hint="eastAsia" w:ascii="宋体" w:hAnsi="宋体"/>
          <w:color w:val="auto"/>
          <w:szCs w:val="21"/>
          <w:highlight w:val="none"/>
        </w:rPr>
        <w:t>快递包装政府采购需求标准（试行）》</w:t>
      </w:r>
      <w:r>
        <w:rPr>
          <w:rFonts w:hint="eastAsia" w:ascii="宋体" w:hAnsi="宋体"/>
          <w:color w:val="auto"/>
          <w:szCs w:val="21"/>
          <w:highlight w:val="none"/>
          <w:lang w:val="en-US" w:eastAsia="zh-CN"/>
        </w:rPr>
        <w:t>标准</w:t>
      </w:r>
      <w:r>
        <w:rPr>
          <w:rFonts w:hint="eastAsia" w:ascii="宋体" w:hAnsi="宋体"/>
          <w:color w:val="auto"/>
          <w:szCs w:val="21"/>
          <w:highlight w:val="none"/>
        </w:rPr>
        <w:t>，并作为履约验收的内容，必要时甲方可以要求乙方在履约验收环节出具检测报告。</w:t>
      </w:r>
    </w:p>
    <w:p w14:paraId="05FC2C09">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7.5 </w:t>
      </w:r>
      <w:r>
        <w:rPr>
          <w:rFonts w:hint="eastAsia" w:ascii="宋体" w:hAnsi="宋体" w:eastAsia="宋体" w:cs="宋体"/>
          <w:color w:val="auto"/>
          <w:szCs w:val="21"/>
        </w:rPr>
        <w:t>乙方在运输到达之前</w:t>
      </w:r>
      <w:r>
        <w:rPr>
          <w:rFonts w:hint="eastAsia" w:ascii="宋体" w:hAnsi="宋体" w:cs="宋体"/>
          <w:color w:val="auto"/>
          <w:szCs w:val="21"/>
          <w:lang w:eastAsia="zh-CN"/>
        </w:rPr>
        <w:t>应</w:t>
      </w:r>
      <w:r>
        <w:rPr>
          <w:rFonts w:hint="eastAsia" w:ascii="宋体" w:hAnsi="宋体" w:eastAsia="宋体" w:cs="宋体"/>
          <w:color w:val="auto"/>
          <w:szCs w:val="21"/>
        </w:rPr>
        <w:t>提前通知</w:t>
      </w:r>
      <w:r>
        <w:rPr>
          <w:rFonts w:hint="eastAsia" w:ascii="宋体" w:hAnsi="宋体" w:cs="宋体"/>
          <w:color w:val="auto"/>
          <w:szCs w:val="21"/>
          <w:lang w:eastAsia="zh-CN"/>
        </w:rPr>
        <w:t>甲方</w:t>
      </w:r>
      <w:r>
        <w:rPr>
          <w:rFonts w:hint="eastAsia" w:ascii="宋体" w:hAnsi="宋体" w:eastAsia="宋体" w:cs="宋体"/>
          <w:color w:val="auto"/>
          <w:szCs w:val="21"/>
        </w:rPr>
        <w:t>，并提示货物运输装卸的注意事项</w:t>
      </w:r>
      <w:r>
        <w:rPr>
          <w:rFonts w:hint="eastAsia" w:ascii="宋体" w:hAnsi="宋体" w:cs="宋体"/>
          <w:color w:val="auto"/>
          <w:szCs w:val="21"/>
          <w:lang w:eastAsia="zh-CN"/>
        </w:rPr>
        <w:t>，甲方配合乙方做好货物的接收工作。</w:t>
      </w:r>
    </w:p>
    <w:p w14:paraId="43DCA003">
      <w:pPr>
        <w:pStyle w:val="33"/>
        <w:rPr>
          <w:rFonts w:hint="default" w:eastAsia="华文楷体"/>
          <w:color w:val="auto"/>
          <w:sz w:val="21"/>
          <w:lang w:val="en-US" w:eastAsia="zh-CN"/>
        </w:rPr>
      </w:pPr>
      <w:r>
        <w:rPr>
          <w:rFonts w:hint="eastAsia" w:ascii="宋体" w:hAnsi="宋体" w:eastAsia="宋体" w:cs="Times New Roman"/>
          <w:color w:val="auto"/>
          <w:kern w:val="2"/>
          <w:sz w:val="21"/>
          <w:szCs w:val="21"/>
          <w:highlight w:val="none"/>
          <w:lang w:val="en-US" w:eastAsia="zh-CN"/>
        </w:rPr>
        <w:t xml:space="preserve">7.6 </w:t>
      </w:r>
      <w:r>
        <w:rPr>
          <w:rFonts w:hint="eastAsia" w:ascii="宋体" w:hAnsi="宋体" w:eastAsia="宋体" w:cs="Times New Roman"/>
          <w:color w:val="auto"/>
          <w:kern w:val="2"/>
          <w:sz w:val="21"/>
          <w:szCs w:val="21"/>
          <w:highlight w:val="none"/>
        </w:rPr>
        <w:t>如因包装</w:t>
      </w:r>
      <w:r>
        <w:rPr>
          <w:rFonts w:hint="eastAsia" w:ascii="宋体" w:hAnsi="宋体" w:eastAsia="宋体" w:cs="Times New Roman"/>
          <w:color w:val="auto"/>
          <w:kern w:val="2"/>
          <w:sz w:val="21"/>
          <w:szCs w:val="21"/>
          <w:highlight w:val="none"/>
          <w:lang w:eastAsia="zh-CN"/>
        </w:rPr>
        <w:t>、运输</w:t>
      </w:r>
      <w:r>
        <w:rPr>
          <w:rFonts w:hint="eastAsia" w:ascii="宋体" w:hAnsi="宋体" w:eastAsia="宋体" w:cs="Times New Roman"/>
          <w:color w:val="auto"/>
          <w:kern w:val="2"/>
          <w:sz w:val="21"/>
          <w:szCs w:val="21"/>
          <w:highlight w:val="none"/>
        </w:rPr>
        <w:t>问题导致货物</w:t>
      </w:r>
      <w:r>
        <w:rPr>
          <w:rFonts w:hint="eastAsia" w:ascii="宋体" w:hAnsi="宋体" w:eastAsia="宋体" w:cs="Times New Roman"/>
          <w:color w:val="auto"/>
          <w:kern w:val="2"/>
          <w:sz w:val="21"/>
          <w:szCs w:val="21"/>
          <w:highlight w:val="none"/>
          <w:lang w:eastAsia="zh-CN"/>
        </w:rPr>
        <w:t>损毁、丢失</w:t>
      </w:r>
      <w:r>
        <w:rPr>
          <w:rFonts w:hint="eastAsia" w:ascii="宋体" w:hAnsi="宋体" w:eastAsia="宋体" w:cs="Times New Roman"/>
          <w:color w:val="auto"/>
          <w:kern w:val="2"/>
          <w:sz w:val="21"/>
          <w:szCs w:val="21"/>
          <w:highlight w:val="none"/>
        </w:rPr>
        <w:t>或者品质下降，</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有权要求降价、换货、拒收部分或整批货物，由此</w:t>
      </w:r>
      <w:r>
        <w:rPr>
          <w:rFonts w:hint="eastAsia" w:ascii="宋体" w:hAnsi="宋体" w:eastAsia="宋体" w:cs="Times New Roman"/>
          <w:color w:val="auto"/>
          <w:kern w:val="2"/>
          <w:sz w:val="21"/>
          <w:szCs w:val="21"/>
          <w:highlight w:val="none"/>
          <w:lang w:eastAsia="zh-CN"/>
        </w:rPr>
        <w:t>产生</w:t>
      </w:r>
      <w:r>
        <w:rPr>
          <w:rFonts w:hint="eastAsia" w:ascii="宋体" w:hAnsi="宋体" w:eastAsia="宋体" w:cs="Times New Roman"/>
          <w:color w:val="auto"/>
          <w:kern w:val="2"/>
          <w:sz w:val="21"/>
          <w:szCs w:val="21"/>
          <w:highlight w:val="none"/>
        </w:rPr>
        <w:t>的费用和损失，均由</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承担。</w:t>
      </w:r>
    </w:p>
    <w:p w14:paraId="4CCBED28">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8</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质量标准和保证</w:t>
      </w:r>
    </w:p>
    <w:p w14:paraId="6BFC1F85">
      <w:pPr>
        <w:pStyle w:val="14"/>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1FCBCE8F">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auto"/>
          <w:szCs w:val="21"/>
          <w:lang w:eastAsia="zh-CN"/>
        </w:rPr>
        <w:t>约</w:t>
      </w:r>
      <w:r>
        <w:rPr>
          <w:rFonts w:hint="eastAsia" w:ascii="宋体" w:hAnsi="宋体" w:eastAsia="宋体" w:cs="宋体"/>
          <w:color w:val="auto"/>
          <w:szCs w:val="21"/>
        </w:rPr>
        <w:t>定的</w:t>
      </w:r>
      <w:r>
        <w:rPr>
          <w:rFonts w:hint="eastAsia" w:ascii="宋体" w:hAnsi="宋体" w:eastAsia="宋体" w:cs="宋体"/>
          <w:color w:val="auto"/>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5F00552B">
      <w:pPr>
        <w:pStyle w:val="14"/>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2A0F80D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720B140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419BE76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6DAC328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color w:val="auto"/>
          <w:szCs w:val="21"/>
        </w:rPr>
        <w:t>在其使用寿命期内具</w:t>
      </w:r>
      <w:r>
        <w:rPr>
          <w:rFonts w:hint="eastAsia" w:ascii="宋体" w:hAnsi="宋体" w:cs="宋体"/>
          <w:color w:val="auto"/>
          <w:szCs w:val="21"/>
          <w:lang w:eastAsia="zh-CN"/>
        </w:rPr>
        <w:t>备合同约定</w:t>
      </w:r>
      <w:r>
        <w:rPr>
          <w:rFonts w:hint="eastAsia" w:ascii="宋体" w:hAnsi="宋体" w:eastAsia="宋体" w:cs="宋体"/>
          <w:color w:val="auto"/>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76C3540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02D9574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7AB67D5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auto"/>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auto"/>
          <w:szCs w:val="21"/>
          <w:highlight w:val="none"/>
          <w:lang w:eastAsia="zh-CN"/>
        </w:rPr>
        <w:t>追究</w:t>
      </w:r>
      <w:r>
        <w:rPr>
          <w:rFonts w:hint="eastAsia" w:ascii="宋体" w:hAnsi="宋体"/>
          <w:color w:val="auto"/>
          <w:szCs w:val="21"/>
          <w:highlight w:val="none"/>
        </w:rPr>
        <w:t>乙方</w:t>
      </w:r>
      <w:r>
        <w:rPr>
          <w:rFonts w:hint="eastAsia" w:ascii="宋体" w:hAnsi="宋体"/>
          <w:color w:val="auto"/>
          <w:szCs w:val="21"/>
          <w:highlight w:val="none"/>
          <w:lang w:eastAsia="zh-CN"/>
        </w:rPr>
        <w:t>的违约责任</w:t>
      </w:r>
      <w:r>
        <w:rPr>
          <w:rFonts w:hint="eastAsia" w:ascii="宋体" w:hAnsi="宋体"/>
          <w:color w:val="auto"/>
          <w:szCs w:val="21"/>
          <w:highlight w:val="none"/>
        </w:rPr>
        <w:t>。</w:t>
      </w:r>
    </w:p>
    <w:p w14:paraId="20D649F7">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7C700CE4">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权利瑕疵担保</w:t>
      </w:r>
    </w:p>
    <w:p w14:paraId="6374C9C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.1 乙方保证对其出售的货物享有合法的权利。</w:t>
      </w:r>
    </w:p>
    <w:p w14:paraId="4368290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 xml:space="preserve">.2 </w:t>
      </w:r>
      <w:r>
        <w:rPr>
          <w:rFonts w:hint="eastAsia" w:ascii="宋体" w:hAnsi="宋体" w:eastAsia="宋体" w:cs="宋体"/>
          <w:color w:val="auto"/>
          <w:szCs w:val="15"/>
        </w:rPr>
        <w:t>乙方保证在交付的货物上不存在抵押权等担保物权。</w:t>
      </w:r>
    </w:p>
    <w:p w14:paraId="0E5B8DE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.3 如甲方使用</w:t>
      </w:r>
      <w:r>
        <w:rPr>
          <w:rFonts w:hint="eastAsia" w:ascii="宋体" w:hAnsi="宋体"/>
          <w:color w:val="auto"/>
          <w:szCs w:val="21"/>
          <w:highlight w:val="none"/>
          <w:lang w:val="en-US" w:eastAsia="zh-CN"/>
        </w:rPr>
        <w:t>上述</w:t>
      </w:r>
      <w:r>
        <w:rPr>
          <w:rFonts w:hint="eastAsia" w:ascii="宋体" w:hAnsi="宋体"/>
          <w:color w:val="auto"/>
          <w:szCs w:val="21"/>
          <w:highlight w:val="none"/>
        </w:rPr>
        <w:t>货物构成</w:t>
      </w:r>
      <w:r>
        <w:rPr>
          <w:rFonts w:hint="eastAsia" w:ascii="宋体" w:hAnsi="宋体"/>
          <w:color w:val="auto"/>
          <w:szCs w:val="21"/>
          <w:highlight w:val="none"/>
          <w:lang w:val="en-US" w:eastAsia="zh-CN"/>
        </w:rPr>
        <w:t>对第三人</w:t>
      </w:r>
      <w:r>
        <w:rPr>
          <w:rFonts w:hint="eastAsia" w:ascii="宋体" w:hAnsi="宋体"/>
          <w:color w:val="auto"/>
          <w:szCs w:val="21"/>
          <w:highlight w:val="none"/>
        </w:rPr>
        <w:t>侵权的，则由乙方承担全部责任。</w:t>
      </w:r>
    </w:p>
    <w:p w14:paraId="6B19C969">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0</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知识产权保护</w:t>
      </w:r>
    </w:p>
    <w:p w14:paraId="7FEF83F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0</w:t>
      </w:r>
      <w:r>
        <w:rPr>
          <w:rFonts w:hint="eastAsia" w:ascii="宋体" w:hAnsi="宋体"/>
          <w:color w:val="auto"/>
          <w:szCs w:val="21"/>
          <w:highlight w:val="none"/>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585" w:name="_Hlk163047038"/>
      <w:r>
        <w:rPr>
          <w:rFonts w:hint="eastAsia" w:ascii="宋体" w:hAnsi="宋体" w:eastAsia="宋体" w:cs="宋体"/>
          <w:color w:val="auto"/>
          <w:szCs w:val="15"/>
        </w:rPr>
        <w:t>因违反前述约定对第三人构成侵权的，应当由乙方向第三人承担法律责任；甲方依法向第三人赔偿后，有权向乙方追偿。甲方有其他损失的，乙方应当赔偿</w:t>
      </w:r>
      <w:bookmarkEnd w:id="585"/>
      <w:r>
        <w:rPr>
          <w:rFonts w:hint="eastAsia" w:ascii="宋体" w:hAnsi="宋体"/>
          <w:color w:val="auto"/>
          <w:szCs w:val="21"/>
          <w:highlight w:val="none"/>
        </w:rPr>
        <w:t>。</w:t>
      </w:r>
    </w:p>
    <w:p w14:paraId="059640B5">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338DB54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15"/>
        </w:rPr>
      </w:pPr>
      <w:r>
        <w:rPr>
          <w:rFonts w:hint="eastAsia" w:ascii="宋体" w:hAnsi="宋体" w:cs="宋体"/>
          <w:color w:val="auto"/>
          <w:szCs w:val="15"/>
          <w:lang w:val="en-US" w:eastAsia="zh-CN"/>
        </w:rPr>
        <w:t xml:space="preserve">11.1 </w:t>
      </w:r>
      <w:r>
        <w:rPr>
          <w:rFonts w:hint="eastAsia" w:ascii="宋体" w:hAnsi="宋体" w:eastAsia="宋体" w:cs="宋体"/>
          <w:color w:val="auto"/>
          <w:szCs w:val="15"/>
        </w:rPr>
        <w:t>甲、乙双方</w:t>
      </w:r>
      <w:r>
        <w:rPr>
          <w:rFonts w:hint="eastAsia" w:ascii="宋体" w:hAnsi="宋体" w:cs="宋体"/>
          <w:color w:val="auto"/>
          <w:szCs w:val="15"/>
          <w:lang w:eastAsia="zh-CN"/>
        </w:rPr>
        <w:t>对</w:t>
      </w:r>
      <w:r>
        <w:rPr>
          <w:rFonts w:hint="eastAsia" w:ascii="宋体" w:hAnsi="宋体" w:eastAsia="宋体" w:cs="宋体"/>
          <w:color w:val="auto"/>
          <w:szCs w:val="15"/>
        </w:rPr>
        <w:t>采购和合同履行过程中所获悉的</w:t>
      </w:r>
      <w:r>
        <w:rPr>
          <w:rFonts w:hint="eastAsia" w:ascii="宋体" w:hAnsi="宋体" w:cs="宋体"/>
          <w:color w:val="auto"/>
          <w:szCs w:val="15"/>
          <w:lang w:eastAsia="zh-CN"/>
        </w:rPr>
        <w:t>国家秘密、工作秘密、</w:t>
      </w:r>
      <w:r>
        <w:rPr>
          <w:rFonts w:hint="eastAsia" w:ascii="宋体" w:hAnsi="宋体" w:eastAsia="宋体" w:cs="宋体"/>
          <w:color w:val="auto"/>
          <w:szCs w:val="15"/>
        </w:rPr>
        <w:t>商业秘密或者其他应当保密的信息，均有保密义务</w:t>
      </w:r>
      <w:r>
        <w:rPr>
          <w:rFonts w:hint="eastAsia" w:ascii="宋体" w:hAnsi="宋体" w:cs="宋体"/>
          <w:color w:val="auto"/>
          <w:szCs w:val="15"/>
          <w:lang w:eastAsia="zh-CN"/>
        </w:rPr>
        <w:t>且不受合同有效期所限，直至该信息成为公开信息</w:t>
      </w:r>
      <w:r>
        <w:rPr>
          <w:rFonts w:hint="eastAsia" w:ascii="宋体" w:hAnsi="宋体" w:eastAsia="宋体" w:cs="宋体"/>
          <w:color w:val="auto"/>
          <w:szCs w:val="15"/>
        </w:rPr>
        <w:t>。泄露、不正当地使用</w:t>
      </w:r>
      <w:r>
        <w:rPr>
          <w:rFonts w:hint="eastAsia" w:ascii="宋体" w:hAnsi="宋体" w:cs="宋体"/>
          <w:color w:val="auto"/>
          <w:szCs w:val="15"/>
          <w:lang w:eastAsia="zh-CN"/>
        </w:rPr>
        <w:t>国家秘密、工作秘密、</w:t>
      </w:r>
      <w:r>
        <w:rPr>
          <w:rFonts w:hint="eastAsia" w:ascii="宋体" w:hAnsi="宋体" w:eastAsia="宋体" w:cs="宋体"/>
          <w:color w:val="auto"/>
          <w:szCs w:val="15"/>
        </w:rPr>
        <w:t>商业秘密或者</w:t>
      </w:r>
      <w:r>
        <w:rPr>
          <w:rFonts w:hint="eastAsia" w:ascii="宋体" w:hAnsi="宋体" w:cs="宋体"/>
          <w:color w:val="auto"/>
          <w:szCs w:val="15"/>
          <w:lang w:eastAsia="zh-CN"/>
        </w:rPr>
        <w:t>其他应当保密的</w:t>
      </w:r>
      <w:r>
        <w:rPr>
          <w:rFonts w:hint="eastAsia" w:ascii="宋体" w:hAnsi="宋体" w:eastAsia="宋体" w:cs="宋体"/>
          <w:color w:val="auto"/>
          <w:szCs w:val="15"/>
        </w:rPr>
        <w:t>信息，应当承担</w:t>
      </w:r>
      <w:r>
        <w:rPr>
          <w:rFonts w:hint="eastAsia" w:ascii="宋体" w:hAnsi="宋体" w:cs="宋体"/>
          <w:color w:val="auto"/>
          <w:szCs w:val="15"/>
          <w:lang w:eastAsia="zh-CN"/>
        </w:rPr>
        <w:t>相应</w:t>
      </w:r>
      <w:r>
        <w:rPr>
          <w:rFonts w:hint="eastAsia" w:ascii="宋体" w:hAnsi="宋体" w:eastAsia="宋体" w:cs="宋体"/>
          <w:color w:val="auto"/>
          <w:szCs w:val="15"/>
        </w:rPr>
        <w:t>责任。其他应当保密的信息由双方在</w:t>
      </w:r>
      <w:r>
        <w:rPr>
          <w:rFonts w:hint="eastAsia" w:ascii="宋体" w:hAnsi="宋体" w:eastAsia="宋体" w:cs="宋体"/>
          <w:b/>
          <w:bCs/>
          <w:color w:val="auto"/>
          <w:szCs w:val="15"/>
        </w:rPr>
        <w:t>【政府采购合同专用条款】</w:t>
      </w:r>
      <w:r>
        <w:rPr>
          <w:rFonts w:hint="eastAsia" w:ascii="宋体" w:hAnsi="宋体" w:eastAsia="宋体" w:cs="宋体"/>
          <w:color w:val="auto"/>
          <w:szCs w:val="15"/>
        </w:rPr>
        <w:t>中约定。</w:t>
      </w:r>
    </w:p>
    <w:p w14:paraId="1C7A12F3">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304CE932">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7309C0C8">
      <w:pPr>
        <w:spacing w:line="400" w:lineRule="exact"/>
        <w:ind w:firstLine="420" w:firstLineChars="200"/>
        <w:outlineLvl w:val="9"/>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55D293E9">
      <w:pPr>
        <w:pStyle w:val="10"/>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5F0F9952">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15"/>
        </w:rPr>
        <w:t>乙方应当以支票、汇票、本票或者金融机构、担保机构出具的保函等非现金形式提交。</w:t>
      </w:r>
    </w:p>
    <w:p w14:paraId="6417208F">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color w:val="auto"/>
          <w:szCs w:val="15"/>
          <w:highlight w:val="none"/>
        </w:rPr>
        <w:t>【政府采购合同专用条款】</w:t>
      </w:r>
      <w:r>
        <w:rPr>
          <w:rFonts w:hint="eastAsia" w:ascii="宋体" w:hAnsi="宋体" w:cs="宋体"/>
          <w:b w:val="0"/>
          <w:bCs w:val="0"/>
          <w:color w:val="auto"/>
          <w:szCs w:val="15"/>
          <w:highlight w:val="none"/>
          <w:lang w:eastAsia="zh-CN"/>
        </w:rPr>
        <w:t>约定</w:t>
      </w:r>
      <w:r>
        <w:rPr>
          <w:rFonts w:hint="eastAsia" w:ascii="宋体" w:hAnsi="宋体" w:cs="宋体"/>
          <w:b w:val="0"/>
          <w:bCs w:val="0"/>
          <w:color w:val="auto"/>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3CEF12CE">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02A38149">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7C4A17C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4B9DA0A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0C0C72B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2FEE37D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4BB65457">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color w:val="auto"/>
          <w:szCs w:val="15"/>
          <w:lang w:eastAsia="zh-CN"/>
        </w:rPr>
        <w:t>；</w:t>
      </w:r>
    </w:p>
    <w:p w14:paraId="5DDCDF84">
      <w:pPr>
        <w:pStyle w:val="33"/>
        <w:rPr>
          <w:rFonts w:hint="eastAsia" w:ascii="宋体" w:hAnsi="宋体" w:eastAsia="宋体" w:cs="宋体"/>
          <w:color w:val="auto"/>
          <w:sz w:val="21"/>
          <w:szCs w:val="21"/>
        </w:rPr>
      </w:pPr>
      <w:r>
        <w:rPr>
          <w:rFonts w:hint="eastAsia" w:ascii="宋体" w:hAnsi="宋体" w:eastAsia="宋体" w:cs="宋体"/>
          <w:color w:val="auto"/>
          <w:sz w:val="21"/>
          <w:szCs w:val="21"/>
        </w:rPr>
        <w:t>（5）依照法律、行政法规的规定或者按照</w:t>
      </w:r>
      <w:r>
        <w:rPr>
          <w:rFonts w:hint="eastAsia" w:ascii="宋体" w:hAnsi="宋体" w:eastAsia="宋体" w:cs="宋体"/>
          <w:b/>
          <w:bCs/>
          <w:color w:val="auto"/>
          <w:sz w:val="21"/>
          <w:szCs w:val="21"/>
        </w:rPr>
        <w:t>【政府采购合同专用条款】</w:t>
      </w:r>
      <w:r>
        <w:rPr>
          <w:rFonts w:hint="eastAsia" w:ascii="宋体" w:hAnsi="宋体" w:eastAsia="宋体" w:cs="宋体"/>
          <w:color w:val="auto"/>
          <w:sz w:val="21"/>
          <w:szCs w:val="21"/>
        </w:rPr>
        <w:t>约定，货物在有效使用年限届满后应予回收的，乙方负有自行或者委托第三人对货物予以回收的义务；</w:t>
      </w:r>
    </w:p>
    <w:p w14:paraId="39F1D7D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31BB28C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29DB1820">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5DDA8815">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3D3D1591">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487B85AC">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0BDFD12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1BBB5C5A">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188E1F3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4BE6208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17864E92">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1C65F0B5">
      <w:pPr>
        <w:numPr>
          <w:ilvl w:val="0"/>
          <w:numId w:val="49"/>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5B963BD2">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4A09B5A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53EA1281">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29598CE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29918C35">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33E7F6DB">
      <w:pPr>
        <w:pStyle w:val="33"/>
        <w:jc w:val="both"/>
        <w:rPr>
          <w:color w:val="auto"/>
          <w:sz w:val="21"/>
        </w:rPr>
      </w:pPr>
      <w:r>
        <w:rPr>
          <w:rFonts w:hint="eastAsia" w:ascii="宋体" w:hAnsi="宋体" w:eastAsia="宋体" w:cs="宋体"/>
          <w:color w:val="auto"/>
          <w:sz w:val="21"/>
        </w:rPr>
        <w:t>（3）乙方分立、合并或者变更住所的，应当及时以书面形式告知甲方。乙方没有</w:t>
      </w:r>
      <w:r>
        <w:rPr>
          <w:rFonts w:hint="eastAsia" w:ascii="宋体" w:hAnsi="宋体" w:eastAsia="宋体" w:cs="宋体"/>
          <w:color w:val="auto"/>
          <w:sz w:val="21"/>
          <w:lang w:eastAsia="zh-CN"/>
        </w:rPr>
        <w:t>及时告知</w:t>
      </w:r>
      <w:r>
        <w:rPr>
          <w:rFonts w:hint="eastAsia" w:ascii="宋体" w:hAnsi="宋体" w:eastAsia="宋体" w:cs="宋体"/>
          <w:color w:val="auto"/>
          <w:sz w:val="21"/>
        </w:rPr>
        <w:t>甲方，致使</w:t>
      </w:r>
      <w:r>
        <w:rPr>
          <w:rFonts w:hint="eastAsia" w:ascii="宋体" w:hAnsi="宋体" w:eastAsia="宋体" w:cs="宋体"/>
          <w:color w:val="auto"/>
          <w:sz w:val="21"/>
          <w:lang w:eastAsia="zh-CN"/>
        </w:rPr>
        <w:t>合同</w:t>
      </w:r>
      <w:r>
        <w:rPr>
          <w:rFonts w:hint="eastAsia" w:ascii="宋体" w:hAnsi="宋体" w:eastAsia="宋体" w:cs="宋体"/>
          <w:color w:val="auto"/>
          <w:sz w:val="21"/>
        </w:rPr>
        <w:t>履行发生困难的，甲方可以中止合同履行并要求乙方承担由此给甲方造成的损失。</w:t>
      </w:r>
    </w:p>
    <w:p w14:paraId="4EF3EA6D">
      <w:pPr>
        <w:snapToGrid w:val="0"/>
        <w:spacing w:line="400" w:lineRule="exact"/>
        <w:ind w:firstLine="420" w:firstLineChars="200"/>
        <w:jc w:val="left"/>
        <w:rPr>
          <w:color w:val="auto"/>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67709DEC">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671BFBB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4060CAB3">
      <w:pPr>
        <w:snapToGrid w:val="0"/>
        <w:spacing w:line="400" w:lineRule="exact"/>
        <w:ind w:firstLine="420" w:firstLineChars="200"/>
        <w:rPr>
          <w:rFonts w:hint="eastAsia" w:ascii="宋体" w:hAnsi="宋体" w:eastAsia="宋体" w:cs="宋体"/>
          <w:color w:val="auto"/>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color w:val="auto"/>
          <w:szCs w:val="21"/>
        </w:rPr>
        <w:t>并追究乙方的违约责</w:t>
      </w:r>
      <w:r>
        <w:rPr>
          <w:rFonts w:hint="eastAsia" w:ascii="宋体" w:hAnsi="宋体" w:cs="宋体"/>
          <w:color w:val="auto"/>
          <w:szCs w:val="21"/>
          <w:lang w:val="en-US" w:eastAsia="zh-CN"/>
        </w:rPr>
        <w:t>任</w:t>
      </w:r>
      <w:r>
        <w:rPr>
          <w:rFonts w:hint="eastAsia" w:ascii="宋体" w:hAnsi="宋体"/>
          <w:color w:val="auto"/>
          <w:szCs w:val="21"/>
          <w:highlight w:val="none"/>
        </w:rPr>
        <w:t>。</w:t>
      </w:r>
    </w:p>
    <w:p w14:paraId="2CB60911">
      <w:pPr>
        <w:pStyle w:val="33"/>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59BFA6D9">
      <w:pPr>
        <w:pStyle w:val="33"/>
        <w:jc w:val="both"/>
        <w:rPr>
          <w:color w:val="auto"/>
          <w:sz w:val="21"/>
        </w:rPr>
      </w:pPr>
      <w:r>
        <w:rPr>
          <w:rFonts w:hint="eastAsia" w:ascii="宋体" w:hAnsi="宋体" w:eastAsia="宋体" w:cs="宋体"/>
          <w:color w:val="auto"/>
          <w:sz w:val="21"/>
        </w:rPr>
        <w:t>政府采购合同继续履行将损害国家利益和社会公共利益的，双方当事人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rPr>
        <w:t>中止</w:t>
      </w:r>
      <w:r>
        <w:rPr>
          <w:rFonts w:hint="eastAsia" w:ascii="宋体" w:hAnsi="宋体" w:eastAsia="宋体" w:cs="宋体"/>
          <w:color w:val="auto"/>
          <w:sz w:val="21"/>
          <w:lang w:eastAsia="zh-CN"/>
        </w:rPr>
        <w:t>或者终止</w:t>
      </w:r>
      <w:r>
        <w:rPr>
          <w:rFonts w:hint="eastAsia" w:ascii="宋体" w:hAnsi="宋体" w:eastAsia="宋体" w:cs="宋体"/>
          <w:color w:val="auto"/>
          <w:sz w:val="21"/>
        </w:rPr>
        <w:t>合同。有过错的一方应当承担赔偿责任，双方都有过错的，各自承担相应的责任。</w:t>
      </w:r>
    </w:p>
    <w:p w14:paraId="4317B793">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14ECE04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38D9949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6BB1262B">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7A9A581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66399F0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7EFAAB7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38CC492F">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6655CE92">
      <w:pPr>
        <w:pStyle w:val="33"/>
        <w:jc w:val="both"/>
        <w:rPr>
          <w:rFonts w:hint="eastAsia" w:ascii="宋体" w:hAnsi="宋体" w:eastAsia="宋体" w:cs="宋体"/>
          <w:color w:val="auto"/>
          <w:sz w:val="21"/>
        </w:rPr>
      </w:pPr>
      <w:r>
        <w:rPr>
          <w:rFonts w:hint="eastAsia" w:ascii="宋体" w:hAnsi="宋体" w:eastAsia="宋体" w:cs="宋体"/>
          <w:color w:val="auto"/>
          <w:sz w:val="21"/>
          <w:lang w:val="en-US" w:eastAsia="zh-CN"/>
        </w:rPr>
        <w:t>19</w:t>
      </w:r>
      <w:r>
        <w:rPr>
          <w:rFonts w:hint="eastAsia" w:ascii="宋体" w:hAnsi="宋体" w:eastAsia="宋体" w:cs="宋体"/>
          <w:color w:val="auto"/>
          <w:sz w:val="21"/>
        </w:rPr>
        <w:t>.1 因本合同及合同有关事项发生的争议，由</w:t>
      </w:r>
      <w:r>
        <w:rPr>
          <w:rFonts w:hint="eastAsia" w:ascii="宋体" w:hAnsi="宋体" w:eastAsia="宋体" w:cs="宋体"/>
          <w:color w:val="auto"/>
          <w:sz w:val="21"/>
          <w:lang w:eastAsia="zh-CN"/>
        </w:rPr>
        <w:t>甲乙双</w:t>
      </w:r>
      <w:r>
        <w:rPr>
          <w:rFonts w:hint="eastAsia" w:ascii="宋体" w:hAnsi="宋体" w:eastAsia="宋体" w:cs="宋体"/>
          <w:color w:val="auto"/>
          <w:sz w:val="21"/>
        </w:rPr>
        <w:t>方友好协商解决。协商不成时，可以</w:t>
      </w:r>
      <w:r>
        <w:rPr>
          <w:rFonts w:hint="eastAsia" w:ascii="宋体" w:hAnsi="宋体" w:eastAsia="宋体" w:cs="宋体"/>
          <w:color w:val="auto"/>
          <w:sz w:val="21"/>
          <w:lang w:eastAsia="zh-CN"/>
        </w:rPr>
        <w:t>向有关组织申请</w:t>
      </w:r>
      <w:r>
        <w:rPr>
          <w:rFonts w:hint="eastAsia" w:ascii="宋体" w:hAnsi="宋体" w:eastAsia="宋体" w:cs="宋体"/>
          <w:color w:val="auto"/>
          <w:sz w:val="21"/>
        </w:rPr>
        <w:t>调解。合同一方或</w:t>
      </w:r>
      <w:r>
        <w:rPr>
          <w:rFonts w:hint="eastAsia" w:ascii="宋体" w:hAnsi="宋体" w:eastAsia="宋体" w:cs="宋体"/>
          <w:color w:val="auto"/>
          <w:sz w:val="21"/>
          <w:lang w:eastAsia="zh-CN"/>
        </w:rPr>
        <w:t>双</w:t>
      </w:r>
      <w:r>
        <w:rPr>
          <w:rFonts w:hint="eastAsia" w:ascii="宋体" w:hAnsi="宋体" w:eastAsia="宋体" w:cs="宋体"/>
          <w:color w:val="auto"/>
          <w:sz w:val="21"/>
        </w:rPr>
        <w:t>方不愿调解或调解不成的，可以通过仲裁或诉讼的方式解决争议。</w:t>
      </w:r>
    </w:p>
    <w:p w14:paraId="0D97F5EC">
      <w:pPr>
        <w:pStyle w:val="33"/>
        <w:jc w:val="both"/>
        <w:rPr>
          <w:rFonts w:hint="eastAsia" w:ascii="宋体" w:hAnsi="宋体" w:eastAsia="宋体" w:cs="宋体"/>
          <w:color w:val="auto"/>
          <w:sz w:val="21"/>
        </w:rPr>
      </w:pPr>
      <w:r>
        <w:rPr>
          <w:rFonts w:hint="eastAsia" w:ascii="宋体" w:hAnsi="宋体" w:eastAsia="宋体" w:cs="宋体"/>
          <w:color w:val="auto"/>
          <w:sz w:val="21"/>
          <w:lang w:val="en-US" w:eastAsia="zh-CN"/>
        </w:rPr>
        <w:t>19</w:t>
      </w:r>
      <w:r>
        <w:rPr>
          <w:rFonts w:hint="eastAsia" w:ascii="宋体" w:hAnsi="宋体" w:eastAsia="宋体" w:cs="宋体"/>
          <w:color w:val="auto"/>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rPr>
        <w:t>中进一步约定选择与争议有实际联系的地点的人民法院管辖，但管辖法院的约定不得违反级别管辖和专属管辖的规定。</w:t>
      </w:r>
    </w:p>
    <w:p w14:paraId="2AEDE70A">
      <w:pPr>
        <w:pStyle w:val="33"/>
        <w:jc w:val="both"/>
        <w:rPr>
          <w:rFonts w:hint="eastAsia" w:ascii="宋体" w:hAnsi="宋体" w:eastAsia="宋体" w:cs="宋体"/>
          <w:color w:val="auto"/>
          <w:sz w:val="21"/>
        </w:rPr>
      </w:pPr>
      <w:r>
        <w:rPr>
          <w:rFonts w:hint="eastAsia" w:ascii="宋体" w:hAnsi="宋体" w:eastAsia="宋体" w:cs="宋体"/>
          <w:color w:val="auto"/>
          <w:sz w:val="21"/>
          <w:lang w:val="en-US" w:eastAsia="zh-CN"/>
        </w:rPr>
        <w:t>19</w:t>
      </w:r>
      <w:r>
        <w:rPr>
          <w:rFonts w:hint="eastAsia" w:ascii="宋体" w:hAnsi="宋体" w:eastAsia="宋体" w:cs="宋体"/>
          <w:color w:val="auto"/>
          <w:sz w:val="21"/>
        </w:rPr>
        <w:t>.3 如</w:t>
      </w:r>
      <w:r>
        <w:rPr>
          <w:rFonts w:hint="eastAsia" w:ascii="宋体" w:hAnsi="宋体" w:eastAsia="宋体" w:cs="宋体"/>
          <w:color w:val="auto"/>
          <w:sz w:val="21"/>
          <w:lang w:eastAsia="zh-CN"/>
        </w:rPr>
        <w:t>甲乙双方</w:t>
      </w:r>
      <w:r>
        <w:rPr>
          <w:rFonts w:hint="eastAsia" w:ascii="宋体" w:hAnsi="宋体" w:eastAsia="宋体" w:cs="宋体"/>
          <w:color w:val="auto"/>
          <w:sz w:val="21"/>
        </w:rPr>
        <w:t>有争议的事项不影响合同其他部分的履行，在争议解决期间，合同其他部分应</w:t>
      </w:r>
      <w:r>
        <w:rPr>
          <w:rFonts w:hint="eastAsia" w:ascii="宋体" w:hAnsi="宋体" w:eastAsia="宋体" w:cs="宋体"/>
          <w:color w:val="auto"/>
          <w:sz w:val="21"/>
          <w:lang w:eastAsia="zh-CN"/>
        </w:rPr>
        <w:t>当</w:t>
      </w:r>
      <w:r>
        <w:rPr>
          <w:rFonts w:hint="eastAsia" w:ascii="宋体" w:hAnsi="宋体" w:eastAsia="宋体" w:cs="宋体"/>
          <w:color w:val="auto"/>
          <w:sz w:val="21"/>
        </w:rPr>
        <w:t>继续履行。</w:t>
      </w:r>
    </w:p>
    <w:p w14:paraId="0547ED8B">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05A64DC9">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color w:val="auto"/>
          <w:lang w:val="en-GB"/>
        </w:rPr>
        <w:t>本合同应当按照规定执行政府采购政策。</w:t>
      </w:r>
    </w:p>
    <w:p w14:paraId="5A2EE77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lang w:eastAsia="zh-CN"/>
        </w:rPr>
        <w:t>甲乙双方</w:t>
      </w:r>
      <w:r>
        <w:rPr>
          <w:rFonts w:hint="eastAsia" w:ascii="宋体" w:hAnsi="宋体" w:eastAsia="宋体" w:cs="宋体"/>
          <w:color w:val="auto"/>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1D21B036">
      <w:pPr>
        <w:pStyle w:val="10"/>
        <w:spacing w:after="0"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DEBE917">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6B1B2724">
      <w:pPr>
        <w:pStyle w:val="33"/>
        <w:jc w:val="both"/>
        <w:rPr>
          <w:rFonts w:hint="eastAsia" w:ascii="宋体" w:hAnsi="宋体" w:eastAsia="宋体" w:cs="宋体"/>
          <w:color w:val="auto"/>
          <w:sz w:val="21"/>
        </w:rPr>
      </w:pPr>
      <w:r>
        <w:rPr>
          <w:rFonts w:hint="eastAsia" w:ascii="宋体" w:hAnsi="宋体" w:eastAsia="宋体" w:cs="宋体"/>
          <w:color w:val="auto"/>
          <w:sz w:val="21"/>
        </w:rPr>
        <w:t>2</w:t>
      </w:r>
      <w:r>
        <w:rPr>
          <w:rFonts w:hint="eastAsia" w:ascii="宋体" w:hAnsi="宋体" w:eastAsia="宋体" w:cs="宋体"/>
          <w:color w:val="auto"/>
          <w:sz w:val="21"/>
          <w:lang w:val="en-US" w:eastAsia="zh-CN"/>
        </w:rPr>
        <w:t>1</w:t>
      </w:r>
      <w:r>
        <w:rPr>
          <w:rFonts w:hint="eastAsia" w:ascii="宋体" w:hAnsi="宋体" w:eastAsia="宋体" w:cs="宋体"/>
          <w:color w:val="auto"/>
          <w:sz w:val="21"/>
        </w:rPr>
        <w:t>.1 本合同的订立、生效、解释、履行及与本合同有关的争议解决，均适用法律、行政法规。</w:t>
      </w:r>
    </w:p>
    <w:p w14:paraId="0819FE3A">
      <w:pPr>
        <w:pStyle w:val="33"/>
        <w:jc w:val="both"/>
        <w:rPr>
          <w:rFonts w:hint="eastAsia" w:ascii="宋体" w:hAnsi="宋体" w:eastAsia="宋体" w:cs="宋体"/>
          <w:color w:val="auto"/>
          <w:sz w:val="21"/>
        </w:rPr>
      </w:pPr>
      <w:r>
        <w:rPr>
          <w:rFonts w:hint="eastAsia" w:ascii="宋体" w:hAnsi="宋体" w:eastAsia="宋体" w:cs="宋体"/>
          <w:color w:val="auto"/>
          <w:sz w:val="21"/>
        </w:rPr>
        <w:t>2</w:t>
      </w:r>
      <w:r>
        <w:rPr>
          <w:rFonts w:hint="eastAsia" w:ascii="宋体" w:hAnsi="宋体" w:eastAsia="宋体" w:cs="宋体"/>
          <w:color w:val="auto"/>
          <w:sz w:val="21"/>
          <w:lang w:val="en-US" w:eastAsia="zh-CN"/>
        </w:rPr>
        <w:t>1</w:t>
      </w:r>
      <w:r>
        <w:rPr>
          <w:rFonts w:hint="eastAsia" w:ascii="宋体" w:hAnsi="宋体" w:eastAsia="宋体" w:cs="宋体"/>
          <w:color w:val="auto"/>
          <w:sz w:val="21"/>
        </w:rPr>
        <w:t>.2 本合同条款与法律、行政法规的强制性规定不一致的，双方当事人应按照法律、行政法规的强制性规定修改本合同的相关条款。</w:t>
      </w:r>
    </w:p>
    <w:p w14:paraId="67D6E63E">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5A7AEC9F">
      <w:pPr>
        <w:pStyle w:val="33"/>
        <w:jc w:val="both"/>
        <w:rPr>
          <w:rFonts w:hint="eastAsia" w:ascii="宋体" w:hAnsi="宋体" w:eastAsia="宋体" w:cs="宋体"/>
          <w:color w:val="auto"/>
          <w:sz w:val="21"/>
        </w:rPr>
      </w:pPr>
      <w:r>
        <w:rPr>
          <w:rFonts w:hint="eastAsia" w:ascii="宋体" w:hAnsi="宋体" w:eastAsia="宋体" w:cs="宋体"/>
          <w:color w:val="auto"/>
          <w:sz w:val="21"/>
        </w:rPr>
        <w:t>2</w:t>
      </w:r>
      <w:r>
        <w:rPr>
          <w:rFonts w:hint="eastAsia" w:ascii="宋体" w:hAnsi="宋体" w:eastAsia="宋体" w:cs="宋体"/>
          <w:color w:val="auto"/>
          <w:sz w:val="21"/>
          <w:lang w:val="en-US" w:eastAsia="zh-CN"/>
        </w:rPr>
        <w:t>2</w:t>
      </w:r>
      <w:r>
        <w:rPr>
          <w:rFonts w:hint="eastAsia" w:ascii="宋体" w:hAnsi="宋体" w:eastAsia="宋体" w:cs="宋体"/>
          <w:color w:val="auto"/>
          <w:sz w:val="21"/>
        </w:rPr>
        <w:t>.1</w:t>
      </w:r>
      <w:r>
        <w:rPr>
          <w:rFonts w:hint="eastAsia" w:ascii="宋体" w:hAnsi="宋体" w:eastAsia="宋体" w:cs="宋体"/>
          <w:color w:val="auto"/>
          <w:sz w:val="21"/>
          <w:lang w:val="en-US" w:eastAsia="zh-CN"/>
        </w:rPr>
        <w:t xml:space="preserve"> </w:t>
      </w:r>
      <w:r>
        <w:rPr>
          <w:rFonts w:hint="eastAsia" w:ascii="宋体" w:hAnsi="宋体" w:eastAsia="宋体" w:cs="宋体"/>
          <w:color w:val="auto"/>
          <w:sz w:val="21"/>
        </w:rPr>
        <w:t>本合同任何一方向对方发出的通知、信件、数据电文等，应当发送至本合同第一部分《政府采购合同协议书》所约定的通讯地址、联系人、联系电话或电子邮箱。</w:t>
      </w:r>
    </w:p>
    <w:p w14:paraId="07228DB1">
      <w:pPr>
        <w:pStyle w:val="33"/>
        <w:ind w:firstLine="0" w:firstLineChars="0"/>
        <w:jc w:val="both"/>
        <w:rPr>
          <w:color w:val="auto"/>
          <w:sz w:val="21"/>
        </w:rPr>
      </w:pPr>
      <w:r>
        <w:rPr>
          <w:rFonts w:hint="eastAsia" w:ascii="宋体" w:hAnsi="宋体" w:eastAsia="宋体" w:cs="宋体"/>
          <w:color w:val="auto"/>
          <w:sz w:val="21"/>
          <w:lang w:val="en-US" w:eastAsia="zh-CN"/>
        </w:rPr>
        <w:t xml:space="preserve">    </w:t>
      </w:r>
      <w:r>
        <w:rPr>
          <w:rFonts w:hint="eastAsia" w:ascii="宋体" w:hAnsi="宋体" w:eastAsia="宋体" w:cs="宋体"/>
          <w:color w:val="auto"/>
          <w:sz w:val="21"/>
        </w:rPr>
        <w:t>2</w:t>
      </w:r>
      <w:r>
        <w:rPr>
          <w:rFonts w:hint="eastAsia" w:ascii="宋体" w:hAnsi="宋体" w:eastAsia="宋体" w:cs="宋体"/>
          <w:color w:val="auto"/>
          <w:sz w:val="21"/>
          <w:lang w:val="en-US" w:eastAsia="zh-CN"/>
        </w:rPr>
        <w:t>2</w:t>
      </w:r>
      <w:r>
        <w:rPr>
          <w:rFonts w:hint="eastAsia" w:ascii="宋体" w:hAnsi="宋体" w:eastAsia="宋体" w:cs="宋体"/>
          <w:color w:val="auto"/>
          <w:sz w:val="21"/>
        </w:rPr>
        <w:t>.2</w:t>
      </w:r>
      <w:r>
        <w:rPr>
          <w:rFonts w:hint="eastAsia" w:ascii="宋体" w:hAnsi="宋体" w:eastAsia="宋体" w:cs="宋体"/>
          <w:color w:val="auto"/>
          <w:sz w:val="21"/>
          <w:lang w:val="en-US" w:eastAsia="zh-CN"/>
        </w:rPr>
        <w:t xml:space="preserve"> </w:t>
      </w:r>
      <w:r>
        <w:rPr>
          <w:rFonts w:hint="eastAsia" w:ascii="宋体" w:hAnsi="宋体" w:eastAsia="宋体" w:cs="宋体"/>
          <w:color w:val="auto"/>
          <w:sz w:val="21"/>
        </w:rPr>
        <w:t>一方当事人变更名称、</w:t>
      </w:r>
      <w:r>
        <w:rPr>
          <w:rFonts w:hint="eastAsia" w:ascii="宋体" w:hAnsi="宋体" w:eastAsia="宋体" w:cs="宋体"/>
          <w:color w:val="auto"/>
          <w:sz w:val="21"/>
          <w:lang w:eastAsia="zh-CN"/>
        </w:rPr>
        <w:t>住所</w:t>
      </w:r>
      <w:r>
        <w:rPr>
          <w:rFonts w:hint="eastAsia" w:ascii="宋体" w:hAnsi="宋体" w:eastAsia="宋体" w:cs="宋体"/>
          <w:color w:val="auto"/>
          <w:sz w:val="21"/>
        </w:rPr>
        <w:t>、联系人、联系电话或电子邮箱</w:t>
      </w:r>
      <w:r>
        <w:rPr>
          <w:rFonts w:hint="eastAsia" w:ascii="宋体" w:hAnsi="宋体" w:eastAsia="宋体" w:cs="宋体"/>
          <w:color w:val="auto"/>
          <w:sz w:val="21"/>
          <w:lang w:eastAsia="zh-CN"/>
        </w:rPr>
        <w:t>等信息</w:t>
      </w:r>
      <w:r>
        <w:rPr>
          <w:rFonts w:hint="eastAsia" w:ascii="宋体" w:hAnsi="宋体" w:eastAsia="宋体" w:cs="宋体"/>
          <w:color w:val="auto"/>
          <w:sz w:val="21"/>
        </w:rPr>
        <w:t>的，应当在变更后3日内及时书面通知对方，对方实际收到变更通知前的送达仍为有效送达。</w:t>
      </w:r>
    </w:p>
    <w:p w14:paraId="0621E88A">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59341DD3">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3FCD3D1B">
      <w:pPr>
        <w:numPr>
          <w:ilvl w:val="0"/>
          <w:numId w:val="50"/>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2BED035C">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6F8120D2">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bookmarkStart w:id="586" w:name="_Toc20313"/>
    </w:p>
    <w:p w14:paraId="3E12C4F1">
      <w:pPr>
        <w:adjustRightInd w:val="0"/>
        <w:snapToGrid w:val="0"/>
        <w:jc w:val="center"/>
        <w:rPr>
          <w:rFonts w:hint="eastAsia" w:ascii="黑体" w:hAnsi="华文中宋" w:eastAsia="黑体"/>
          <w:b w:val="0"/>
          <w:bCs w:val="0"/>
          <w:color w:val="auto"/>
          <w:sz w:val="28"/>
          <w:szCs w:val="28"/>
        </w:rPr>
      </w:pPr>
      <w:r>
        <w:rPr>
          <w:rFonts w:hint="eastAsia" w:ascii="黑体" w:hAnsi="华文中宋" w:eastAsia="黑体"/>
          <w:b w:val="0"/>
          <w:bCs w:val="0"/>
          <w:color w:val="auto"/>
          <w:sz w:val="28"/>
          <w:szCs w:val="28"/>
        </w:rPr>
        <w:br w:type="page"/>
      </w:r>
    </w:p>
    <w:p w14:paraId="0980966D">
      <w:pPr>
        <w:adjustRightInd w:val="0"/>
        <w:snapToGrid w:val="0"/>
        <w:jc w:val="center"/>
        <w:outlineLvl w:val="9"/>
        <w:rPr>
          <w:rFonts w:ascii="黑体" w:hAnsi="华文中宋" w:eastAsia="黑体"/>
          <w:b w:val="0"/>
          <w:bCs w:val="0"/>
          <w:color w:val="auto"/>
          <w:sz w:val="28"/>
          <w:szCs w:val="28"/>
        </w:rPr>
      </w:pPr>
      <w:r>
        <w:rPr>
          <w:rFonts w:hint="eastAsia" w:ascii="黑体" w:hAnsi="华文中宋" w:eastAsia="黑体"/>
          <w:b w:val="0"/>
          <w:bCs w:val="0"/>
          <w:color w:val="auto"/>
          <w:sz w:val="28"/>
          <w:szCs w:val="28"/>
        </w:rPr>
        <w:t>第三节 政府采购合同专用条款</w:t>
      </w:r>
      <w:bookmarkEnd w:id="586"/>
    </w:p>
    <w:tbl>
      <w:tblPr>
        <w:tblStyle w:val="2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F891B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0052DC6">
            <w:pPr>
              <w:adjustRightInd w:val="0"/>
              <w:snapToGrid w:val="0"/>
              <w:jc w:val="center"/>
              <w:rPr>
                <w:rFonts w:ascii="宋体" w:hAnsi="宋体"/>
                <w:color w:val="auto"/>
                <w:szCs w:val="21"/>
              </w:rPr>
            </w:pPr>
            <w:r>
              <w:rPr>
                <w:rFonts w:hint="eastAsia" w:ascii="宋体" w:hAnsi="宋体"/>
                <w:color w:val="auto"/>
                <w:szCs w:val="21"/>
              </w:rPr>
              <w:t>第二节</w:t>
            </w:r>
          </w:p>
          <w:p w14:paraId="7047634A">
            <w:pPr>
              <w:adjustRightInd w:val="0"/>
              <w:snapToGrid w:val="0"/>
              <w:jc w:val="center"/>
              <w:rPr>
                <w:rFonts w:ascii="宋体" w:hAnsi="宋体"/>
                <w:color w:val="auto"/>
                <w:szCs w:val="21"/>
              </w:rPr>
            </w:pPr>
            <w:r>
              <w:rPr>
                <w:rFonts w:hint="eastAsia" w:ascii="宋体" w:hAnsi="宋体"/>
                <w:color w:val="auto"/>
                <w:szCs w:val="21"/>
              </w:rPr>
              <w:t>第1.2（</w:t>
            </w:r>
            <w:r>
              <w:rPr>
                <w:rFonts w:hint="eastAsia" w:ascii="宋体" w:hAnsi="宋体"/>
                <w:color w:val="auto"/>
                <w:szCs w:val="21"/>
                <w:lang w:val="en-US" w:eastAsia="zh-CN"/>
              </w:rPr>
              <w:t>6</w:t>
            </w:r>
            <w:r>
              <w:rPr>
                <w:rFonts w:hint="eastAsia" w:ascii="宋体" w:hAnsi="宋体"/>
                <w:color w:val="auto"/>
                <w:szCs w:val="21"/>
              </w:rPr>
              <w:t>）项</w:t>
            </w:r>
          </w:p>
        </w:tc>
        <w:tc>
          <w:tcPr>
            <w:tcW w:w="1742" w:type="dxa"/>
            <w:vAlign w:val="center"/>
          </w:tcPr>
          <w:p w14:paraId="47503D4C">
            <w:pPr>
              <w:adjustRightInd w:val="0"/>
              <w:snapToGrid w:val="0"/>
              <w:jc w:val="left"/>
              <w:rPr>
                <w:rFonts w:ascii="宋体" w:hAnsi="宋体"/>
                <w:color w:val="auto"/>
                <w:szCs w:val="21"/>
              </w:rPr>
            </w:pPr>
            <w:r>
              <w:rPr>
                <w:rFonts w:hint="eastAsia" w:ascii="宋体" w:hAnsi="宋体"/>
                <w:color w:val="auto"/>
                <w:szCs w:val="21"/>
                <w:lang w:eastAsia="zh-CN"/>
              </w:rPr>
              <w:t>联合体具体要求</w:t>
            </w:r>
          </w:p>
        </w:tc>
        <w:tc>
          <w:tcPr>
            <w:tcW w:w="5170" w:type="dxa"/>
            <w:vAlign w:val="center"/>
          </w:tcPr>
          <w:p w14:paraId="1349048E">
            <w:pPr>
              <w:adjustRightInd w:val="0"/>
              <w:snapToGrid w:val="0"/>
              <w:jc w:val="left"/>
              <w:rPr>
                <w:rFonts w:ascii="宋体" w:hAnsi="宋体"/>
                <w:color w:val="auto"/>
                <w:szCs w:val="21"/>
              </w:rPr>
            </w:pPr>
          </w:p>
        </w:tc>
      </w:tr>
      <w:tr w14:paraId="3EAB7A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5D63D1BF">
            <w:pPr>
              <w:adjustRightInd w:val="0"/>
              <w:snapToGrid w:val="0"/>
              <w:jc w:val="center"/>
              <w:rPr>
                <w:rFonts w:ascii="宋体" w:hAnsi="宋体"/>
                <w:color w:val="auto"/>
                <w:szCs w:val="21"/>
              </w:rPr>
            </w:pPr>
            <w:r>
              <w:rPr>
                <w:rFonts w:hint="eastAsia" w:ascii="宋体" w:hAnsi="宋体"/>
                <w:color w:val="auto"/>
                <w:szCs w:val="21"/>
              </w:rPr>
              <w:t>第二节</w:t>
            </w:r>
          </w:p>
          <w:p w14:paraId="1AD88676">
            <w:pPr>
              <w:adjustRightInd w:val="0"/>
              <w:snapToGrid w:val="0"/>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第1.2（</w:t>
            </w:r>
            <w:r>
              <w:rPr>
                <w:rFonts w:hint="eastAsia" w:ascii="宋体" w:hAnsi="宋体"/>
                <w:color w:val="auto"/>
                <w:szCs w:val="21"/>
                <w:lang w:val="en-US" w:eastAsia="zh-CN"/>
              </w:rPr>
              <w:t>7</w:t>
            </w:r>
            <w:r>
              <w:rPr>
                <w:rFonts w:hint="eastAsia" w:ascii="宋体" w:hAnsi="宋体"/>
                <w:color w:val="auto"/>
                <w:szCs w:val="21"/>
              </w:rPr>
              <w:t>）项</w:t>
            </w:r>
          </w:p>
        </w:tc>
        <w:tc>
          <w:tcPr>
            <w:tcW w:w="1742" w:type="dxa"/>
            <w:vAlign w:val="center"/>
          </w:tcPr>
          <w:p w14:paraId="5BA331E3">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其他术语解释</w:t>
            </w:r>
          </w:p>
        </w:tc>
        <w:tc>
          <w:tcPr>
            <w:tcW w:w="5170" w:type="dxa"/>
            <w:vAlign w:val="center"/>
          </w:tcPr>
          <w:p w14:paraId="1C1FD1F6">
            <w:pPr>
              <w:adjustRightInd w:val="0"/>
              <w:snapToGrid w:val="0"/>
              <w:jc w:val="left"/>
              <w:rPr>
                <w:rFonts w:ascii="宋体" w:hAnsi="宋体" w:eastAsia="宋体" w:cs="Times New Roman"/>
                <w:color w:val="auto"/>
                <w:kern w:val="2"/>
                <w:sz w:val="21"/>
                <w:szCs w:val="21"/>
                <w:lang w:val="en-US" w:eastAsia="zh-CN" w:bidi="ar-SA"/>
              </w:rPr>
            </w:pPr>
          </w:p>
        </w:tc>
      </w:tr>
      <w:tr w14:paraId="1908C7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3C5D629">
            <w:pPr>
              <w:adjustRightInd w:val="0"/>
              <w:snapToGrid w:val="0"/>
              <w:jc w:val="center"/>
              <w:rPr>
                <w:rFonts w:ascii="宋体" w:hAnsi="宋体"/>
                <w:color w:val="auto"/>
                <w:szCs w:val="21"/>
              </w:rPr>
            </w:pPr>
            <w:r>
              <w:rPr>
                <w:rFonts w:hint="eastAsia" w:ascii="宋体" w:hAnsi="宋体"/>
                <w:color w:val="auto"/>
                <w:szCs w:val="21"/>
              </w:rPr>
              <w:t>第二节</w:t>
            </w:r>
          </w:p>
          <w:p w14:paraId="49ED15F2">
            <w:pPr>
              <w:adjustRightInd w:val="0"/>
              <w:snapToGrid w:val="0"/>
              <w:jc w:val="center"/>
              <w:rPr>
                <w:rFonts w:hint="default" w:ascii="宋体" w:hAnsi="宋体" w:eastAsia="宋体"/>
                <w:color w:val="auto"/>
                <w:szCs w:val="21"/>
                <w:lang w:val="en-US" w:eastAsia="zh-CN"/>
              </w:rPr>
            </w:pPr>
            <w:r>
              <w:rPr>
                <w:rFonts w:hint="eastAsia" w:ascii="宋体" w:hAnsi="宋体"/>
                <w:color w:val="auto"/>
                <w:szCs w:val="21"/>
                <w:lang w:eastAsia="zh-CN"/>
              </w:rPr>
              <w:t>第</w:t>
            </w:r>
            <w:r>
              <w:rPr>
                <w:rFonts w:hint="eastAsia" w:ascii="宋体" w:hAnsi="宋体"/>
                <w:color w:val="auto"/>
                <w:szCs w:val="21"/>
                <w:lang w:val="en-US" w:eastAsia="zh-CN"/>
              </w:rPr>
              <w:t>4.4款</w:t>
            </w:r>
          </w:p>
        </w:tc>
        <w:tc>
          <w:tcPr>
            <w:tcW w:w="1742" w:type="dxa"/>
            <w:vAlign w:val="center"/>
          </w:tcPr>
          <w:p w14:paraId="28C4E0BB">
            <w:pPr>
              <w:adjustRightInd w:val="0"/>
              <w:snapToGrid w:val="0"/>
              <w:jc w:val="left"/>
              <w:rPr>
                <w:rFonts w:hint="eastAsia" w:ascii="宋体" w:hAnsi="宋体" w:eastAsia="宋体"/>
                <w:color w:val="auto"/>
                <w:szCs w:val="21"/>
                <w:lang w:eastAsia="zh-CN"/>
              </w:rPr>
            </w:pPr>
            <w:r>
              <w:rPr>
                <w:rFonts w:hint="eastAsia" w:ascii="宋体" w:hAnsi="宋体"/>
                <w:color w:val="auto"/>
                <w:szCs w:val="21"/>
                <w:lang w:eastAsia="zh-CN"/>
              </w:rPr>
              <w:t>履约验收中甲方提出异议或作出说明的期限</w:t>
            </w:r>
          </w:p>
        </w:tc>
        <w:tc>
          <w:tcPr>
            <w:tcW w:w="5170" w:type="dxa"/>
            <w:vAlign w:val="center"/>
          </w:tcPr>
          <w:p w14:paraId="62CA2783">
            <w:pPr>
              <w:adjustRightInd w:val="0"/>
              <w:snapToGrid w:val="0"/>
              <w:jc w:val="left"/>
              <w:rPr>
                <w:rFonts w:ascii="宋体" w:hAnsi="宋体" w:eastAsia="宋体" w:cs="Times New Roman"/>
                <w:color w:val="auto"/>
                <w:kern w:val="2"/>
                <w:sz w:val="21"/>
                <w:szCs w:val="21"/>
                <w:lang w:val="en-US" w:eastAsia="zh-CN" w:bidi="ar-SA"/>
              </w:rPr>
            </w:pPr>
          </w:p>
        </w:tc>
      </w:tr>
      <w:tr w14:paraId="4CD0EB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FE37118">
            <w:pPr>
              <w:adjustRightInd w:val="0"/>
              <w:snapToGrid w:val="0"/>
              <w:jc w:val="center"/>
              <w:rPr>
                <w:rFonts w:ascii="宋体" w:hAnsi="宋体"/>
                <w:color w:val="auto"/>
                <w:szCs w:val="21"/>
              </w:rPr>
            </w:pPr>
            <w:r>
              <w:rPr>
                <w:rFonts w:hint="eastAsia" w:ascii="宋体" w:hAnsi="宋体"/>
                <w:color w:val="auto"/>
                <w:szCs w:val="21"/>
              </w:rPr>
              <w:t>第二节</w:t>
            </w:r>
          </w:p>
          <w:p w14:paraId="109FD922">
            <w:pPr>
              <w:adjustRightInd w:val="0"/>
              <w:snapToGrid w:val="0"/>
              <w:jc w:val="center"/>
              <w:rPr>
                <w:rFonts w:hint="eastAsia" w:ascii="宋体" w:hAnsi="宋体"/>
                <w:color w:val="auto"/>
                <w:szCs w:val="21"/>
              </w:rPr>
            </w:pPr>
            <w:r>
              <w:rPr>
                <w:rFonts w:hint="eastAsia" w:ascii="宋体" w:hAnsi="宋体"/>
                <w:color w:val="auto"/>
                <w:szCs w:val="21"/>
                <w:lang w:eastAsia="zh-CN"/>
              </w:rPr>
              <w:t>第</w:t>
            </w:r>
            <w:r>
              <w:rPr>
                <w:rFonts w:hint="eastAsia" w:ascii="宋体" w:hAnsi="宋体"/>
                <w:color w:val="auto"/>
                <w:szCs w:val="21"/>
                <w:lang w:val="en-US" w:eastAsia="zh-CN"/>
              </w:rPr>
              <w:t>4.6款</w:t>
            </w:r>
          </w:p>
        </w:tc>
        <w:tc>
          <w:tcPr>
            <w:tcW w:w="1742" w:type="dxa"/>
            <w:vAlign w:val="center"/>
          </w:tcPr>
          <w:p w14:paraId="48D35789">
            <w:pPr>
              <w:adjustRightInd w:val="0"/>
              <w:snapToGrid w:val="0"/>
              <w:jc w:val="left"/>
              <w:rPr>
                <w:rFonts w:hint="eastAsia" w:ascii="宋体" w:hAnsi="宋体" w:eastAsia="宋体"/>
                <w:color w:val="auto"/>
                <w:szCs w:val="21"/>
                <w:lang w:eastAsia="zh-CN"/>
              </w:rPr>
            </w:pPr>
            <w:r>
              <w:rPr>
                <w:rFonts w:hint="eastAsia" w:ascii="宋体" w:hAnsi="宋体"/>
                <w:color w:val="auto"/>
                <w:szCs w:val="21"/>
                <w:lang w:eastAsia="zh-CN"/>
              </w:rPr>
              <w:t>约定甲方承担的其他义务和责任</w:t>
            </w:r>
          </w:p>
        </w:tc>
        <w:tc>
          <w:tcPr>
            <w:tcW w:w="5170" w:type="dxa"/>
            <w:vAlign w:val="center"/>
          </w:tcPr>
          <w:p w14:paraId="36C239D1">
            <w:pPr>
              <w:adjustRightInd w:val="0"/>
              <w:snapToGrid w:val="0"/>
              <w:jc w:val="left"/>
              <w:rPr>
                <w:rFonts w:ascii="宋体" w:hAnsi="宋体" w:eastAsia="宋体" w:cs="Times New Roman"/>
                <w:color w:val="auto"/>
                <w:kern w:val="2"/>
                <w:sz w:val="21"/>
                <w:szCs w:val="21"/>
                <w:lang w:val="en-US" w:eastAsia="zh-CN" w:bidi="ar-SA"/>
              </w:rPr>
            </w:pPr>
          </w:p>
        </w:tc>
      </w:tr>
      <w:tr w14:paraId="17593A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E2F1199">
            <w:pPr>
              <w:adjustRightInd w:val="0"/>
              <w:snapToGrid w:val="0"/>
              <w:jc w:val="center"/>
              <w:rPr>
                <w:rFonts w:hint="eastAsia" w:ascii="宋体" w:hAnsi="宋体"/>
                <w:color w:val="auto"/>
                <w:szCs w:val="21"/>
                <w:lang w:eastAsia="zh-CN"/>
              </w:rPr>
            </w:pPr>
            <w:r>
              <w:rPr>
                <w:rFonts w:hint="eastAsia" w:ascii="宋体" w:hAnsi="宋体"/>
                <w:color w:val="auto"/>
                <w:szCs w:val="21"/>
                <w:lang w:eastAsia="zh-CN"/>
              </w:rPr>
              <w:t>第二节</w:t>
            </w:r>
          </w:p>
          <w:p w14:paraId="47B4B995">
            <w:pPr>
              <w:snapToGrid w:val="0"/>
              <w:jc w:val="center"/>
              <w:rPr>
                <w:rFonts w:hint="default"/>
                <w:color w:val="auto"/>
                <w:lang w:val="en-US" w:eastAsia="zh-CN"/>
              </w:rPr>
            </w:pPr>
            <w:r>
              <w:rPr>
                <w:rFonts w:hint="eastAsia" w:ascii="宋体" w:hAnsi="宋体"/>
                <w:color w:val="auto"/>
                <w:szCs w:val="21"/>
                <w:lang w:eastAsia="zh-CN"/>
              </w:rPr>
              <w:t>第</w:t>
            </w:r>
            <w:r>
              <w:rPr>
                <w:rFonts w:hint="eastAsia" w:ascii="宋体" w:hAnsi="宋体"/>
                <w:color w:val="auto"/>
                <w:szCs w:val="21"/>
                <w:lang w:val="en-US" w:eastAsia="zh-CN"/>
              </w:rPr>
              <w:t>5.4款</w:t>
            </w:r>
          </w:p>
        </w:tc>
        <w:tc>
          <w:tcPr>
            <w:tcW w:w="1742" w:type="dxa"/>
            <w:vAlign w:val="center"/>
          </w:tcPr>
          <w:p w14:paraId="3B346DB0">
            <w:pPr>
              <w:adjustRightInd w:val="0"/>
              <w:snapToGrid w:val="0"/>
              <w:jc w:val="left"/>
              <w:rPr>
                <w:rFonts w:hint="eastAsia" w:ascii="宋体" w:hAnsi="宋体"/>
                <w:color w:val="auto"/>
                <w:szCs w:val="21"/>
                <w:lang w:eastAsia="zh-CN"/>
              </w:rPr>
            </w:pPr>
            <w:r>
              <w:rPr>
                <w:rFonts w:hint="eastAsia" w:ascii="宋体" w:hAnsi="宋体"/>
                <w:color w:val="auto"/>
                <w:szCs w:val="21"/>
                <w:lang w:eastAsia="zh-CN"/>
              </w:rPr>
              <w:t>约定乙方承担的其他义务和责任</w:t>
            </w:r>
          </w:p>
        </w:tc>
        <w:tc>
          <w:tcPr>
            <w:tcW w:w="5170" w:type="dxa"/>
            <w:vAlign w:val="center"/>
          </w:tcPr>
          <w:p w14:paraId="5BCAF03D">
            <w:pPr>
              <w:adjustRightInd w:val="0"/>
              <w:snapToGrid w:val="0"/>
              <w:jc w:val="left"/>
              <w:rPr>
                <w:rFonts w:ascii="宋体" w:hAnsi="宋体" w:eastAsia="宋体" w:cs="Times New Roman"/>
                <w:color w:val="auto"/>
                <w:kern w:val="2"/>
                <w:sz w:val="21"/>
                <w:szCs w:val="21"/>
                <w:lang w:val="en-US" w:eastAsia="zh-CN" w:bidi="ar-SA"/>
              </w:rPr>
            </w:pPr>
          </w:p>
        </w:tc>
      </w:tr>
      <w:tr w14:paraId="6FC9FB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3E4115D">
            <w:pPr>
              <w:adjustRightInd w:val="0"/>
              <w:snapToGrid w:val="0"/>
              <w:jc w:val="center"/>
              <w:rPr>
                <w:rFonts w:hint="eastAsia" w:ascii="宋体" w:hAnsi="宋体"/>
                <w:color w:val="auto"/>
                <w:szCs w:val="21"/>
                <w:lang w:eastAsia="zh-CN"/>
              </w:rPr>
            </w:pPr>
            <w:r>
              <w:rPr>
                <w:rFonts w:hint="eastAsia" w:ascii="宋体" w:hAnsi="宋体"/>
                <w:color w:val="auto"/>
                <w:szCs w:val="21"/>
                <w:lang w:eastAsia="zh-CN"/>
              </w:rPr>
              <w:t>第二节</w:t>
            </w:r>
          </w:p>
          <w:p w14:paraId="42CD6E59">
            <w:pPr>
              <w:snapToGrid w:val="0"/>
              <w:jc w:val="center"/>
              <w:rPr>
                <w:rFonts w:hint="eastAsia" w:ascii="宋体" w:hAnsi="宋体"/>
                <w:color w:val="auto"/>
                <w:szCs w:val="21"/>
                <w:lang w:eastAsia="zh-CN"/>
              </w:rPr>
            </w:pPr>
            <w:r>
              <w:rPr>
                <w:rFonts w:hint="eastAsia" w:ascii="宋体" w:hAnsi="宋体"/>
                <w:color w:val="auto"/>
                <w:szCs w:val="21"/>
                <w:lang w:eastAsia="zh-CN"/>
              </w:rPr>
              <w:t>第</w:t>
            </w:r>
            <w:r>
              <w:rPr>
                <w:rFonts w:hint="eastAsia" w:ascii="宋体" w:hAnsi="宋体"/>
                <w:color w:val="auto"/>
                <w:szCs w:val="21"/>
                <w:lang w:val="en-US" w:eastAsia="zh-CN"/>
              </w:rPr>
              <w:t>6.1款</w:t>
            </w:r>
          </w:p>
        </w:tc>
        <w:tc>
          <w:tcPr>
            <w:tcW w:w="1742" w:type="dxa"/>
            <w:vAlign w:val="center"/>
          </w:tcPr>
          <w:p w14:paraId="1CF809D4">
            <w:pPr>
              <w:adjustRightInd w:val="0"/>
              <w:snapToGrid w:val="0"/>
              <w:jc w:val="left"/>
              <w:rPr>
                <w:rFonts w:hint="eastAsia" w:ascii="宋体" w:hAnsi="宋体"/>
                <w:color w:val="auto"/>
                <w:szCs w:val="21"/>
                <w:lang w:eastAsia="zh-CN"/>
              </w:rPr>
            </w:pPr>
            <w:r>
              <w:rPr>
                <w:rFonts w:hint="eastAsia" w:ascii="宋体" w:hAnsi="宋体"/>
                <w:color w:val="auto"/>
                <w:szCs w:val="21"/>
                <w:lang w:eastAsia="zh-CN"/>
              </w:rPr>
              <w:t>履行合同义务的顺序</w:t>
            </w:r>
          </w:p>
        </w:tc>
        <w:tc>
          <w:tcPr>
            <w:tcW w:w="5170" w:type="dxa"/>
            <w:vAlign w:val="center"/>
          </w:tcPr>
          <w:p w14:paraId="372E32F3">
            <w:pPr>
              <w:adjustRightInd w:val="0"/>
              <w:snapToGrid w:val="0"/>
              <w:jc w:val="left"/>
              <w:rPr>
                <w:rFonts w:ascii="宋体" w:hAnsi="宋体" w:eastAsia="宋体" w:cs="Times New Roman"/>
                <w:color w:val="auto"/>
                <w:kern w:val="2"/>
                <w:sz w:val="21"/>
                <w:szCs w:val="21"/>
                <w:lang w:val="en-US" w:eastAsia="zh-CN" w:bidi="ar-SA"/>
              </w:rPr>
            </w:pPr>
          </w:p>
        </w:tc>
      </w:tr>
      <w:tr w14:paraId="689FCC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190B4DC7">
            <w:pPr>
              <w:adjustRightInd w:val="0"/>
              <w:snapToGrid w:val="0"/>
              <w:jc w:val="center"/>
              <w:rPr>
                <w:rFonts w:ascii="宋体" w:hAnsi="宋体"/>
                <w:color w:val="auto"/>
                <w:szCs w:val="21"/>
              </w:rPr>
            </w:pPr>
            <w:r>
              <w:rPr>
                <w:rFonts w:hint="eastAsia" w:ascii="宋体" w:hAnsi="宋体"/>
                <w:color w:val="auto"/>
                <w:szCs w:val="21"/>
              </w:rPr>
              <w:t>第二节</w:t>
            </w:r>
          </w:p>
          <w:p w14:paraId="3B356A87">
            <w:pPr>
              <w:adjustRightInd w:val="0"/>
              <w:snapToGrid w:val="0"/>
              <w:jc w:val="center"/>
              <w:rPr>
                <w:rFonts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7</w:t>
            </w:r>
            <w:r>
              <w:rPr>
                <w:rFonts w:hint="eastAsia" w:ascii="宋体" w:hAnsi="宋体"/>
                <w:color w:val="auto"/>
                <w:szCs w:val="21"/>
              </w:rPr>
              <w:t>.1</w:t>
            </w:r>
            <w:r>
              <w:rPr>
                <w:rFonts w:hint="eastAsia" w:ascii="宋体" w:hAnsi="宋体"/>
                <w:color w:val="auto"/>
                <w:szCs w:val="21"/>
                <w:lang w:val="en-US" w:eastAsia="zh-CN"/>
              </w:rPr>
              <w:t>款</w:t>
            </w:r>
          </w:p>
        </w:tc>
        <w:tc>
          <w:tcPr>
            <w:tcW w:w="1742" w:type="dxa"/>
            <w:vAlign w:val="center"/>
          </w:tcPr>
          <w:p w14:paraId="4401CB43">
            <w:pPr>
              <w:adjustRightInd w:val="0"/>
              <w:snapToGrid w:val="0"/>
              <w:jc w:val="left"/>
              <w:rPr>
                <w:rFonts w:ascii="宋体" w:hAnsi="宋体"/>
                <w:color w:val="auto"/>
                <w:szCs w:val="21"/>
              </w:rPr>
            </w:pPr>
            <w:r>
              <w:rPr>
                <w:rFonts w:hint="eastAsia" w:ascii="宋体" w:hAnsi="宋体"/>
                <w:color w:val="auto"/>
                <w:szCs w:val="21"/>
              </w:rPr>
              <w:t>包装</w:t>
            </w:r>
            <w:r>
              <w:rPr>
                <w:rFonts w:hint="eastAsia" w:ascii="宋体" w:hAnsi="宋体"/>
                <w:color w:val="auto"/>
                <w:szCs w:val="21"/>
                <w:lang w:eastAsia="zh-CN"/>
              </w:rPr>
              <w:t>特殊要求</w:t>
            </w:r>
          </w:p>
        </w:tc>
        <w:tc>
          <w:tcPr>
            <w:tcW w:w="5170" w:type="dxa"/>
            <w:vAlign w:val="center"/>
          </w:tcPr>
          <w:p w14:paraId="4ED3E250">
            <w:pPr>
              <w:rPr>
                <w:color w:val="auto"/>
              </w:rPr>
            </w:pPr>
          </w:p>
        </w:tc>
      </w:tr>
      <w:tr w14:paraId="192910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9E9CD5D">
            <w:pPr>
              <w:adjustRightInd w:val="0"/>
              <w:snapToGrid w:val="0"/>
              <w:jc w:val="center"/>
              <w:rPr>
                <w:rFonts w:hint="eastAsia" w:ascii="宋体" w:hAnsi="宋体"/>
                <w:color w:val="auto"/>
                <w:szCs w:val="21"/>
              </w:rPr>
            </w:pPr>
          </w:p>
        </w:tc>
        <w:tc>
          <w:tcPr>
            <w:tcW w:w="1742" w:type="dxa"/>
            <w:vAlign w:val="center"/>
          </w:tcPr>
          <w:p w14:paraId="0A668DA2">
            <w:pPr>
              <w:adjustRightInd w:val="0"/>
              <w:snapToGrid w:val="0"/>
              <w:jc w:val="left"/>
              <w:rPr>
                <w:rFonts w:hint="eastAsia" w:ascii="宋体" w:hAnsi="宋体" w:eastAsia="宋体"/>
                <w:color w:val="auto"/>
                <w:szCs w:val="21"/>
                <w:lang w:eastAsia="zh-CN"/>
              </w:rPr>
            </w:pPr>
            <w:r>
              <w:rPr>
                <w:rFonts w:hint="eastAsia" w:ascii="宋体" w:hAnsi="宋体"/>
                <w:color w:val="auto"/>
                <w:szCs w:val="21"/>
                <w:lang w:eastAsia="zh-CN"/>
              </w:rPr>
              <w:t>指定现场</w:t>
            </w:r>
          </w:p>
        </w:tc>
        <w:tc>
          <w:tcPr>
            <w:tcW w:w="5170" w:type="dxa"/>
            <w:vAlign w:val="center"/>
          </w:tcPr>
          <w:p w14:paraId="36B38E49">
            <w:pPr>
              <w:rPr>
                <w:rFonts w:hint="eastAsia"/>
                <w:color w:val="auto"/>
              </w:rPr>
            </w:pPr>
          </w:p>
        </w:tc>
      </w:tr>
      <w:tr w14:paraId="76CD2F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3331D670">
            <w:pPr>
              <w:adjustRightInd w:val="0"/>
              <w:snapToGrid w:val="0"/>
              <w:jc w:val="center"/>
              <w:rPr>
                <w:rFonts w:ascii="宋体" w:hAnsi="宋体"/>
                <w:color w:val="auto"/>
                <w:szCs w:val="21"/>
              </w:rPr>
            </w:pPr>
            <w:r>
              <w:rPr>
                <w:rFonts w:hint="eastAsia" w:ascii="宋体" w:hAnsi="宋体"/>
                <w:color w:val="auto"/>
                <w:szCs w:val="21"/>
              </w:rPr>
              <w:t>第二节</w:t>
            </w:r>
          </w:p>
          <w:p w14:paraId="3364AFA5">
            <w:pPr>
              <w:adjustRightInd w:val="0"/>
              <w:snapToGrid w:val="0"/>
              <w:jc w:val="center"/>
              <w:rPr>
                <w:rFonts w:hint="eastAsia"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7</w:t>
            </w:r>
            <w:r>
              <w:rPr>
                <w:rFonts w:hint="eastAsia" w:ascii="宋体" w:hAnsi="宋体"/>
                <w:color w:val="auto"/>
                <w:szCs w:val="21"/>
              </w:rPr>
              <w:t>.2</w:t>
            </w:r>
            <w:r>
              <w:rPr>
                <w:rFonts w:hint="eastAsia" w:ascii="宋体" w:hAnsi="宋体"/>
                <w:color w:val="auto"/>
                <w:szCs w:val="21"/>
                <w:lang w:val="en-US" w:eastAsia="zh-CN"/>
              </w:rPr>
              <w:t>款</w:t>
            </w:r>
          </w:p>
        </w:tc>
        <w:tc>
          <w:tcPr>
            <w:tcW w:w="1742" w:type="dxa"/>
            <w:vAlign w:val="center"/>
          </w:tcPr>
          <w:p w14:paraId="47635042">
            <w:pPr>
              <w:adjustRightInd w:val="0"/>
              <w:snapToGrid w:val="0"/>
              <w:jc w:val="left"/>
              <w:rPr>
                <w:rFonts w:hint="eastAsia" w:ascii="宋体" w:hAnsi="宋体" w:eastAsia="宋体"/>
                <w:color w:val="auto"/>
                <w:szCs w:val="21"/>
                <w:lang w:eastAsia="zh-CN"/>
              </w:rPr>
            </w:pPr>
            <w:r>
              <w:rPr>
                <w:rFonts w:hint="eastAsia" w:ascii="宋体" w:hAnsi="宋体"/>
                <w:color w:val="auto"/>
                <w:szCs w:val="21"/>
                <w:lang w:eastAsia="zh-CN"/>
              </w:rPr>
              <w:t>运输特殊要求</w:t>
            </w:r>
          </w:p>
        </w:tc>
        <w:tc>
          <w:tcPr>
            <w:tcW w:w="5170" w:type="dxa"/>
            <w:vAlign w:val="center"/>
          </w:tcPr>
          <w:p w14:paraId="326F334E">
            <w:pPr>
              <w:rPr>
                <w:rFonts w:hint="eastAsia"/>
                <w:color w:val="auto"/>
              </w:rPr>
            </w:pPr>
          </w:p>
        </w:tc>
      </w:tr>
      <w:tr w14:paraId="2CB7A5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409E1EB5">
            <w:pPr>
              <w:adjustRightInd w:val="0"/>
              <w:snapToGrid w:val="0"/>
              <w:jc w:val="center"/>
              <w:rPr>
                <w:rFonts w:ascii="宋体" w:hAnsi="宋体"/>
                <w:color w:val="auto"/>
                <w:szCs w:val="21"/>
              </w:rPr>
            </w:pPr>
            <w:r>
              <w:rPr>
                <w:rFonts w:hint="eastAsia" w:ascii="宋体" w:hAnsi="宋体"/>
                <w:color w:val="auto"/>
                <w:szCs w:val="21"/>
              </w:rPr>
              <w:t>第二节</w:t>
            </w:r>
          </w:p>
          <w:p w14:paraId="03745B71">
            <w:pPr>
              <w:adjustRightInd w:val="0"/>
              <w:snapToGrid w:val="0"/>
              <w:jc w:val="center"/>
              <w:rPr>
                <w:rFonts w:hint="eastAsia"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7</w:t>
            </w:r>
            <w:r>
              <w:rPr>
                <w:rFonts w:hint="eastAsia" w:ascii="宋体" w:hAnsi="宋体"/>
                <w:color w:val="auto"/>
                <w:szCs w:val="21"/>
              </w:rPr>
              <w:t>.3</w:t>
            </w:r>
            <w:r>
              <w:rPr>
                <w:rFonts w:hint="eastAsia" w:ascii="宋体" w:hAnsi="宋体"/>
                <w:color w:val="auto"/>
                <w:szCs w:val="21"/>
                <w:lang w:val="en-US" w:eastAsia="zh-CN"/>
              </w:rPr>
              <w:t>款</w:t>
            </w:r>
          </w:p>
        </w:tc>
        <w:tc>
          <w:tcPr>
            <w:tcW w:w="1742" w:type="dxa"/>
            <w:vAlign w:val="center"/>
          </w:tcPr>
          <w:p w14:paraId="26D7725A">
            <w:pPr>
              <w:adjustRightInd w:val="0"/>
              <w:snapToGrid w:val="0"/>
              <w:jc w:val="left"/>
              <w:rPr>
                <w:rFonts w:hint="eastAsia" w:ascii="宋体" w:hAnsi="宋体" w:eastAsia="宋体"/>
                <w:color w:val="auto"/>
                <w:szCs w:val="21"/>
                <w:lang w:eastAsia="zh-CN"/>
              </w:rPr>
            </w:pPr>
            <w:r>
              <w:rPr>
                <w:rFonts w:hint="eastAsia" w:ascii="宋体" w:hAnsi="宋体"/>
                <w:color w:val="auto"/>
                <w:szCs w:val="21"/>
                <w:lang w:eastAsia="zh-CN"/>
              </w:rPr>
              <w:t>保险要求</w:t>
            </w:r>
          </w:p>
        </w:tc>
        <w:tc>
          <w:tcPr>
            <w:tcW w:w="5170" w:type="dxa"/>
            <w:vAlign w:val="center"/>
          </w:tcPr>
          <w:p w14:paraId="6859D105">
            <w:pPr>
              <w:rPr>
                <w:rFonts w:hint="eastAsia"/>
                <w:color w:val="auto"/>
              </w:rPr>
            </w:pPr>
          </w:p>
        </w:tc>
      </w:tr>
      <w:tr w14:paraId="5B93DE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DF0EFD">
            <w:pPr>
              <w:adjustRightInd w:val="0"/>
              <w:snapToGrid w:val="0"/>
              <w:jc w:val="center"/>
              <w:rPr>
                <w:rFonts w:ascii="宋体" w:hAnsi="宋体"/>
                <w:color w:val="auto"/>
                <w:szCs w:val="21"/>
              </w:rPr>
            </w:pPr>
            <w:r>
              <w:rPr>
                <w:rFonts w:hint="eastAsia" w:ascii="宋体" w:hAnsi="宋体"/>
                <w:color w:val="auto"/>
                <w:szCs w:val="21"/>
              </w:rPr>
              <w:t>第二节</w:t>
            </w:r>
          </w:p>
          <w:p w14:paraId="3263993C">
            <w:pPr>
              <w:adjustRightInd w:val="0"/>
              <w:snapToGrid w:val="0"/>
              <w:jc w:val="center"/>
              <w:rPr>
                <w:rFonts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8</w:t>
            </w:r>
            <w:r>
              <w:rPr>
                <w:rFonts w:hint="eastAsia" w:ascii="宋体" w:hAnsi="宋体"/>
                <w:color w:val="auto"/>
                <w:szCs w:val="21"/>
              </w:rPr>
              <w:t>.2（1）项</w:t>
            </w:r>
          </w:p>
        </w:tc>
        <w:tc>
          <w:tcPr>
            <w:tcW w:w="1742" w:type="dxa"/>
            <w:vAlign w:val="center"/>
          </w:tcPr>
          <w:p w14:paraId="75A40F39">
            <w:pPr>
              <w:adjustRightInd w:val="0"/>
              <w:snapToGrid w:val="0"/>
              <w:jc w:val="left"/>
              <w:rPr>
                <w:rFonts w:ascii="宋体" w:hAnsi="宋体"/>
                <w:color w:val="auto"/>
                <w:szCs w:val="21"/>
              </w:rPr>
            </w:pPr>
            <w:r>
              <w:rPr>
                <w:rFonts w:hint="eastAsia" w:ascii="宋体" w:hAnsi="宋体"/>
                <w:color w:val="auto"/>
                <w:szCs w:val="21"/>
              </w:rPr>
              <w:t>质量保证期</w:t>
            </w:r>
          </w:p>
        </w:tc>
        <w:tc>
          <w:tcPr>
            <w:tcW w:w="5170" w:type="dxa"/>
            <w:vAlign w:val="center"/>
          </w:tcPr>
          <w:p w14:paraId="6AB1E8C4">
            <w:pPr>
              <w:autoSpaceDE w:val="0"/>
              <w:autoSpaceDN w:val="0"/>
              <w:adjustRightInd w:val="0"/>
              <w:snapToGrid w:val="0"/>
              <w:ind w:firstLine="420" w:firstLineChars="200"/>
              <w:jc w:val="left"/>
              <w:rPr>
                <w:rFonts w:ascii="宋体" w:hAnsi="宋体"/>
                <w:color w:val="auto"/>
                <w:szCs w:val="21"/>
              </w:rPr>
            </w:pPr>
          </w:p>
        </w:tc>
      </w:tr>
      <w:tr w14:paraId="7FFA45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8A6E311">
            <w:pPr>
              <w:adjustRightInd w:val="0"/>
              <w:snapToGrid w:val="0"/>
              <w:jc w:val="center"/>
              <w:rPr>
                <w:rFonts w:ascii="宋体" w:hAnsi="宋体"/>
                <w:color w:val="auto"/>
                <w:szCs w:val="21"/>
              </w:rPr>
            </w:pPr>
            <w:r>
              <w:rPr>
                <w:rFonts w:hint="eastAsia" w:ascii="宋体" w:hAnsi="宋体"/>
                <w:color w:val="auto"/>
                <w:szCs w:val="21"/>
              </w:rPr>
              <w:t>第二节</w:t>
            </w:r>
          </w:p>
          <w:p w14:paraId="3C428F1F">
            <w:pPr>
              <w:adjustRightInd w:val="0"/>
              <w:snapToGrid w:val="0"/>
              <w:jc w:val="center"/>
              <w:rPr>
                <w:rFonts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8</w:t>
            </w:r>
            <w:r>
              <w:rPr>
                <w:rFonts w:hint="eastAsia" w:ascii="宋体" w:hAnsi="宋体"/>
                <w:color w:val="auto"/>
                <w:szCs w:val="21"/>
              </w:rPr>
              <w:t>.2（3）项</w:t>
            </w:r>
          </w:p>
        </w:tc>
        <w:tc>
          <w:tcPr>
            <w:tcW w:w="1742" w:type="dxa"/>
            <w:vAlign w:val="center"/>
          </w:tcPr>
          <w:p w14:paraId="00DB9B6C">
            <w:pPr>
              <w:adjustRightInd w:val="0"/>
              <w:snapToGrid w:val="0"/>
              <w:jc w:val="left"/>
              <w:rPr>
                <w:rFonts w:hint="eastAsia" w:ascii="宋体" w:hAnsi="宋体"/>
                <w:color w:val="auto"/>
                <w:szCs w:val="21"/>
                <w:lang w:eastAsia="zh-CN"/>
              </w:rPr>
            </w:pPr>
            <w:r>
              <w:rPr>
                <w:rFonts w:hint="eastAsia" w:ascii="宋体" w:hAnsi="宋体"/>
                <w:color w:val="auto"/>
                <w:szCs w:val="21"/>
                <w:lang w:eastAsia="zh-CN"/>
              </w:rPr>
              <w:t>货物质量缺陷</w:t>
            </w:r>
          </w:p>
          <w:p w14:paraId="28E82D17">
            <w:pPr>
              <w:adjustRightInd w:val="0"/>
              <w:snapToGrid w:val="0"/>
              <w:jc w:val="left"/>
              <w:rPr>
                <w:rFonts w:ascii="宋体" w:hAnsi="宋体"/>
                <w:color w:val="auto"/>
                <w:szCs w:val="21"/>
              </w:rPr>
            </w:pPr>
            <w:r>
              <w:rPr>
                <w:rFonts w:hint="eastAsia" w:ascii="宋体" w:hAnsi="宋体"/>
                <w:color w:val="auto"/>
                <w:szCs w:val="21"/>
              </w:rPr>
              <w:t>响应时间</w:t>
            </w:r>
          </w:p>
        </w:tc>
        <w:tc>
          <w:tcPr>
            <w:tcW w:w="5170" w:type="dxa"/>
            <w:vAlign w:val="center"/>
          </w:tcPr>
          <w:p w14:paraId="43652ADA">
            <w:pPr>
              <w:adjustRightInd w:val="0"/>
              <w:snapToGrid w:val="0"/>
              <w:jc w:val="left"/>
              <w:rPr>
                <w:rFonts w:ascii="宋体" w:hAnsi="宋体"/>
                <w:color w:val="auto"/>
                <w:szCs w:val="21"/>
              </w:rPr>
            </w:pPr>
          </w:p>
        </w:tc>
      </w:tr>
      <w:tr w14:paraId="687A59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DA70183">
            <w:pPr>
              <w:snapToGrid w:val="0"/>
              <w:jc w:val="center"/>
              <w:rPr>
                <w:rFonts w:hint="eastAsia" w:ascii="宋体" w:hAnsi="宋体" w:cs="宋体"/>
                <w:color w:val="auto"/>
                <w:szCs w:val="21"/>
                <w:lang w:val="en-US" w:eastAsia="zh-CN"/>
              </w:rPr>
            </w:pPr>
            <w:r>
              <w:rPr>
                <w:rFonts w:hint="eastAsia" w:ascii="宋体" w:hAnsi="宋体" w:cs="宋体"/>
                <w:color w:val="auto"/>
                <w:szCs w:val="21"/>
                <w:lang w:val="en-US" w:eastAsia="zh-CN"/>
              </w:rPr>
              <w:t>第二节</w:t>
            </w:r>
          </w:p>
          <w:p w14:paraId="16A6266F">
            <w:pPr>
              <w:pStyle w:val="33"/>
              <w:ind w:firstLine="0" w:firstLineChars="0"/>
              <w:jc w:val="center"/>
              <w:rPr>
                <w:rFonts w:hint="default"/>
                <w:color w:val="auto"/>
                <w:lang w:val="en-US" w:eastAsia="zh-CN"/>
              </w:rPr>
            </w:pPr>
            <w:r>
              <w:rPr>
                <w:rFonts w:hint="eastAsia" w:ascii="宋体" w:hAnsi="宋体" w:eastAsia="宋体" w:cs="宋体"/>
                <w:color w:val="auto"/>
                <w:szCs w:val="21"/>
                <w:lang w:val="en-US" w:eastAsia="zh-CN"/>
              </w:rPr>
              <w:t>第11.1款</w:t>
            </w:r>
          </w:p>
        </w:tc>
        <w:tc>
          <w:tcPr>
            <w:tcW w:w="1742" w:type="dxa"/>
            <w:vAlign w:val="center"/>
          </w:tcPr>
          <w:p w14:paraId="13DD10BC">
            <w:pPr>
              <w:adjustRightInd w:val="0"/>
              <w:snapToGrid w:val="0"/>
              <w:jc w:val="both"/>
              <w:rPr>
                <w:rFonts w:hint="default" w:ascii="宋体" w:hAnsi="宋体" w:eastAsia="宋体"/>
                <w:color w:val="auto"/>
                <w:szCs w:val="21"/>
                <w:lang w:val="en-US" w:eastAsia="zh-CN"/>
              </w:rPr>
            </w:pPr>
            <w:r>
              <w:rPr>
                <w:rFonts w:hint="eastAsia" w:ascii="宋体" w:hAnsi="宋体"/>
                <w:color w:val="auto"/>
                <w:szCs w:val="21"/>
                <w:lang w:val="en-US" w:eastAsia="zh-CN"/>
              </w:rPr>
              <w:t>其他应当保密的信息</w:t>
            </w:r>
          </w:p>
        </w:tc>
        <w:tc>
          <w:tcPr>
            <w:tcW w:w="5170" w:type="dxa"/>
            <w:vAlign w:val="center"/>
          </w:tcPr>
          <w:p w14:paraId="3ED30641">
            <w:pPr>
              <w:adjustRightInd w:val="0"/>
              <w:snapToGrid w:val="0"/>
              <w:jc w:val="left"/>
              <w:rPr>
                <w:rFonts w:ascii="宋体" w:hAnsi="宋体"/>
                <w:color w:val="auto"/>
                <w:szCs w:val="21"/>
              </w:rPr>
            </w:pPr>
          </w:p>
        </w:tc>
      </w:tr>
      <w:tr w14:paraId="015FC4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29368FF">
            <w:pPr>
              <w:adjustRightInd w:val="0"/>
              <w:snapToGrid w:val="0"/>
              <w:jc w:val="center"/>
              <w:rPr>
                <w:rFonts w:ascii="宋体" w:hAnsi="宋体"/>
                <w:color w:val="auto"/>
                <w:szCs w:val="21"/>
              </w:rPr>
            </w:pPr>
            <w:r>
              <w:rPr>
                <w:rFonts w:hint="eastAsia" w:ascii="宋体" w:hAnsi="宋体"/>
                <w:color w:val="auto"/>
                <w:szCs w:val="21"/>
              </w:rPr>
              <w:t>第二节</w:t>
            </w:r>
          </w:p>
          <w:p w14:paraId="0458D67E">
            <w:pPr>
              <w:adjustRightInd w:val="0"/>
              <w:snapToGrid w:val="0"/>
              <w:jc w:val="center"/>
              <w:rPr>
                <w:rFonts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2</w:t>
            </w:r>
            <w:r>
              <w:rPr>
                <w:rFonts w:hint="eastAsia" w:ascii="宋体" w:hAnsi="宋体"/>
                <w:color w:val="auto"/>
                <w:szCs w:val="21"/>
              </w:rPr>
              <w:t>.2款</w:t>
            </w:r>
          </w:p>
        </w:tc>
        <w:tc>
          <w:tcPr>
            <w:tcW w:w="1742" w:type="dxa"/>
            <w:vAlign w:val="center"/>
          </w:tcPr>
          <w:p w14:paraId="26E62465">
            <w:pPr>
              <w:adjustRightInd w:val="0"/>
              <w:snapToGrid w:val="0"/>
              <w:jc w:val="left"/>
              <w:rPr>
                <w:rFonts w:hint="eastAsia" w:ascii="宋体" w:hAnsi="宋体" w:eastAsia="宋体"/>
                <w:color w:val="auto"/>
                <w:szCs w:val="21"/>
                <w:lang w:eastAsia="zh-CN"/>
              </w:rPr>
            </w:pPr>
            <w:r>
              <w:rPr>
                <w:rFonts w:hint="eastAsia" w:ascii="宋体" w:hAnsi="宋体"/>
                <w:color w:val="auto"/>
                <w:szCs w:val="21"/>
              </w:rPr>
              <w:t>合同价款支付</w:t>
            </w:r>
            <w:r>
              <w:rPr>
                <w:rFonts w:hint="eastAsia" w:ascii="宋体" w:hAnsi="宋体"/>
                <w:color w:val="auto"/>
                <w:szCs w:val="21"/>
                <w:lang w:eastAsia="zh-CN"/>
              </w:rPr>
              <w:t>时间</w:t>
            </w:r>
          </w:p>
        </w:tc>
        <w:tc>
          <w:tcPr>
            <w:tcW w:w="5170" w:type="dxa"/>
            <w:vAlign w:val="center"/>
          </w:tcPr>
          <w:p w14:paraId="0712338B">
            <w:pPr>
              <w:adjustRightInd w:val="0"/>
              <w:snapToGrid w:val="0"/>
              <w:jc w:val="left"/>
              <w:rPr>
                <w:rFonts w:ascii="宋体" w:hAnsi="宋体"/>
                <w:color w:val="auto"/>
                <w:szCs w:val="21"/>
              </w:rPr>
            </w:pPr>
          </w:p>
        </w:tc>
      </w:tr>
      <w:tr w14:paraId="259264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E35450A">
            <w:pPr>
              <w:adjustRightInd w:val="0"/>
              <w:snapToGrid w:val="0"/>
              <w:jc w:val="center"/>
              <w:rPr>
                <w:rFonts w:hint="eastAsia" w:ascii="宋体" w:hAnsi="宋体"/>
                <w:color w:val="auto"/>
                <w:szCs w:val="21"/>
              </w:rPr>
            </w:pPr>
            <w:r>
              <w:rPr>
                <w:rFonts w:hint="eastAsia" w:ascii="宋体" w:hAnsi="宋体"/>
                <w:color w:val="auto"/>
                <w:szCs w:val="21"/>
              </w:rPr>
              <w:t>第二节</w:t>
            </w:r>
          </w:p>
          <w:p w14:paraId="00971D72">
            <w:pPr>
              <w:adjustRightInd w:val="0"/>
              <w:snapToGrid w:val="0"/>
              <w:jc w:val="center"/>
              <w:rPr>
                <w:rFonts w:hint="eastAsia"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13.2</w:t>
            </w:r>
            <w:r>
              <w:rPr>
                <w:rFonts w:hint="eastAsia" w:ascii="宋体" w:hAnsi="宋体"/>
                <w:color w:val="auto"/>
                <w:szCs w:val="21"/>
              </w:rPr>
              <w:t>款</w:t>
            </w:r>
          </w:p>
        </w:tc>
        <w:tc>
          <w:tcPr>
            <w:tcW w:w="1742" w:type="dxa"/>
            <w:vAlign w:val="center"/>
          </w:tcPr>
          <w:p w14:paraId="5DBF2AAA">
            <w:pPr>
              <w:adjustRightInd w:val="0"/>
              <w:snapToGrid w:val="0"/>
              <w:jc w:val="left"/>
              <w:rPr>
                <w:rFonts w:hint="default" w:ascii="宋体" w:hAnsi="宋体" w:eastAsia="宋体"/>
                <w:color w:val="auto"/>
                <w:szCs w:val="21"/>
                <w:lang w:val="en-US" w:eastAsia="zh-CN"/>
              </w:rPr>
            </w:pPr>
            <w:r>
              <w:rPr>
                <w:rFonts w:hint="eastAsia" w:ascii="宋体" w:hAnsi="宋体"/>
                <w:color w:val="auto"/>
                <w:szCs w:val="21"/>
                <w:lang w:val="en-US" w:eastAsia="zh-CN"/>
              </w:rPr>
              <w:t>履约保证金不予退还的情形</w:t>
            </w:r>
          </w:p>
        </w:tc>
        <w:tc>
          <w:tcPr>
            <w:tcW w:w="5170" w:type="dxa"/>
            <w:vAlign w:val="center"/>
          </w:tcPr>
          <w:p w14:paraId="6728FEE7">
            <w:pPr>
              <w:adjustRightInd w:val="0"/>
              <w:snapToGrid w:val="0"/>
              <w:jc w:val="left"/>
              <w:rPr>
                <w:rFonts w:ascii="宋体" w:hAnsi="宋体"/>
                <w:color w:val="auto"/>
                <w:szCs w:val="21"/>
              </w:rPr>
            </w:pPr>
          </w:p>
        </w:tc>
      </w:tr>
      <w:tr w14:paraId="66341F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7061D47">
            <w:pPr>
              <w:adjustRightInd w:val="0"/>
              <w:snapToGrid w:val="0"/>
              <w:jc w:val="center"/>
              <w:rPr>
                <w:rFonts w:hint="eastAsia" w:ascii="宋体" w:hAnsi="宋体"/>
                <w:color w:val="auto"/>
                <w:szCs w:val="21"/>
              </w:rPr>
            </w:pPr>
            <w:r>
              <w:rPr>
                <w:rFonts w:hint="eastAsia" w:ascii="宋体" w:hAnsi="宋体"/>
                <w:color w:val="auto"/>
                <w:szCs w:val="21"/>
              </w:rPr>
              <w:t>第二节</w:t>
            </w:r>
          </w:p>
          <w:p w14:paraId="28338451">
            <w:pPr>
              <w:adjustRightInd w:val="0"/>
              <w:snapToGrid w:val="0"/>
              <w:jc w:val="center"/>
              <w:rPr>
                <w:rFonts w:hint="eastAsia"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13.3</w:t>
            </w:r>
            <w:r>
              <w:rPr>
                <w:rFonts w:hint="eastAsia" w:ascii="宋体" w:hAnsi="宋体"/>
                <w:color w:val="auto"/>
                <w:szCs w:val="21"/>
              </w:rPr>
              <w:t>款</w:t>
            </w:r>
          </w:p>
        </w:tc>
        <w:tc>
          <w:tcPr>
            <w:tcW w:w="1742" w:type="dxa"/>
            <w:vAlign w:val="center"/>
          </w:tcPr>
          <w:p w14:paraId="05441BFC">
            <w:pPr>
              <w:adjustRightInd w:val="0"/>
              <w:snapToGrid w:val="0"/>
              <w:jc w:val="left"/>
              <w:rPr>
                <w:rFonts w:ascii="宋体" w:hAnsi="宋体"/>
                <w:color w:val="auto"/>
                <w:szCs w:val="21"/>
              </w:rPr>
            </w:pPr>
            <w:r>
              <w:rPr>
                <w:rFonts w:hint="eastAsia" w:ascii="宋体" w:hAnsi="宋体"/>
                <w:color w:val="auto"/>
                <w:szCs w:val="21"/>
              </w:rPr>
              <w:t>履约保证金退还时间及</w:t>
            </w:r>
            <w:r>
              <w:rPr>
                <w:rFonts w:hint="eastAsia" w:ascii="宋体" w:hAnsi="宋体"/>
                <w:color w:val="auto"/>
                <w:szCs w:val="21"/>
                <w:lang w:eastAsia="zh-CN"/>
              </w:rPr>
              <w:t>逾期退还的</w:t>
            </w:r>
            <w:r>
              <w:rPr>
                <w:rFonts w:hint="eastAsia" w:ascii="宋体" w:hAnsi="宋体"/>
                <w:color w:val="auto"/>
                <w:szCs w:val="21"/>
              </w:rPr>
              <w:t>违约金</w:t>
            </w:r>
          </w:p>
        </w:tc>
        <w:tc>
          <w:tcPr>
            <w:tcW w:w="5170" w:type="dxa"/>
            <w:vAlign w:val="center"/>
          </w:tcPr>
          <w:p w14:paraId="2C73258D">
            <w:pPr>
              <w:adjustRightInd w:val="0"/>
              <w:snapToGrid w:val="0"/>
              <w:jc w:val="left"/>
              <w:rPr>
                <w:rFonts w:ascii="宋体" w:hAnsi="宋体"/>
                <w:color w:val="auto"/>
                <w:szCs w:val="21"/>
              </w:rPr>
            </w:pPr>
          </w:p>
        </w:tc>
      </w:tr>
      <w:tr w14:paraId="64BCCA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508B3E0">
            <w:pPr>
              <w:adjustRightInd w:val="0"/>
              <w:snapToGrid w:val="0"/>
              <w:jc w:val="center"/>
              <w:rPr>
                <w:rFonts w:ascii="宋体" w:hAnsi="宋体"/>
                <w:color w:val="auto"/>
                <w:szCs w:val="21"/>
              </w:rPr>
            </w:pPr>
            <w:r>
              <w:rPr>
                <w:rFonts w:hint="eastAsia" w:ascii="宋体" w:hAnsi="宋体"/>
                <w:color w:val="auto"/>
                <w:szCs w:val="21"/>
              </w:rPr>
              <w:t>第二节</w:t>
            </w:r>
          </w:p>
          <w:p w14:paraId="332ECE55">
            <w:pPr>
              <w:adjustRightInd w:val="0"/>
              <w:snapToGrid w:val="0"/>
              <w:jc w:val="center"/>
              <w:rPr>
                <w:rFonts w:hint="eastAsia"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4</w:t>
            </w: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）项</w:t>
            </w:r>
          </w:p>
        </w:tc>
        <w:tc>
          <w:tcPr>
            <w:tcW w:w="1742" w:type="dxa"/>
            <w:vAlign w:val="center"/>
          </w:tcPr>
          <w:p w14:paraId="3ADBF16C">
            <w:pPr>
              <w:adjustRightInd w:val="0"/>
              <w:snapToGrid w:val="0"/>
              <w:jc w:val="left"/>
              <w:rPr>
                <w:rFonts w:hint="eastAsia" w:ascii="宋体" w:hAnsi="宋体"/>
                <w:color w:val="auto"/>
                <w:szCs w:val="21"/>
                <w:lang w:val="en-US" w:eastAsia="zh-CN"/>
              </w:rPr>
            </w:pPr>
            <w:r>
              <w:rPr>
                <w:rFonts w:hint="eastAsia" w:ascii="宋体" w:hAnsi="宋体"/>
                <w:color w:val="auto"/>
                <w:szCs w:val="21"/>
                <w:lang w:val="en-US" w:eastAsia="zh-CN"/>
              </w:rPr>
              <w:t>运行监督、维修期限</w:t>
            </w:r>
          </w:p>
        </w:tc>
        <w:tc>
          <w:tcPr>
            <w:tcW w:w="5170" w:type="dxa"/>
            <w:vAlign w:val="center"/>
          </w:tcPr>
          <w:p w14:paraId="24077B87">
            <w:pPr>
              <w:adjustRightInd w:val="0"/>
              <w:snapToGrid w:val="0"/>
              <w:jc w:val="left"/>
              <w:rPr>
                <w:rFonts w:ascii="宋体" w:hAnsi="宋体"/>
                <w:color w:val="auto"/>
                <w:szCs w:val="21"/>
              </w:rPr>
            </w:pPr>
          </w:p>
        </w:tc>
      </w:tr>
      <w:tr w14:paraId="60E9E6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26732A4">
            <w:pPr>
              <w:adjustRightInd w:val="0"/>
              <w:snapToGrid w:val="0"/>
              <w:jc w:val="center"/>
              <w:rPr>
                <w:rFonts w:ascii="宋体" w:hAnsi="宋体"/>
                <w:color w:val="auto"/>
                <w:szCs w:val="21"/>
              </w:rPr>
            </w:pPr>
            <w:r>
              <w:rPr>
                <w:rFonts w:hint="eastAsia" w:ascii="宋体" w:hAnsi="宋体"/>
                <w:color w:val="auto"/>
                <w:szCs w:val="21"/>
              </w:rPr>
              <w:t>第二节</w:t>
            </w:r>
          </w:p>
          <w:p w14:paraId="49AECD47">
            <w:pPr>
              <w:adjustRightInd w:val="0"/>
              <w:snapToGrid w:val="0"/>
              <w:jc w:val="center"/>
              <w:rPr>
                <w:rFonts w:hint="eastAsia"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4</w:t>
            </w:r>
            <w:r>
              <w:rPr>
                <w:rFonts w:hint="eastAsia" w:ascii="宋体" w:hAnsi="宋体"/>
                <w:color w:val="auto"/>
                <w:szCs w:val="21"/>
              </w:rPr>
              <w:t>.1（</w:t>
            </w:r>
            <w:r>
              <w:rPr>
                <w:rFonts w:hint="eastAsia" w:ascii="宋体" w:hAnsi="宋体"/>
                <w:color w:val="auto"/>
                <w:szCs w:val="21"/>
                <w:lang w:val="en-US" w:eastAsia="zh-CN"/>
              </w:rPr>
              <w:t>5</w:t>
            </w:r>
            <w:r>
              <w:rPr>
                <w:rFonts w:hint="eastAsia" w:ascii="宋体" w:hAnsi="宋体"/>
                <w:color w:val="auto"/>
                <w:szCs w:val="21"/>
              </w:rPr>
              <w:t>）项</w:t>
            </w:r>
          </w:p>
        </w:tc>
        <w:tc>
          <w:tcPr>
            <w:tcW w:w="1742" w:type="dxa"/>
            <w:vAlign w:val="center"/>
          </w:tcPr>
          <w:p w14:paraId="4FC46650">
            <w:pPr>
              <w:adjustRightInd w:val="0"/>
              <w:snapToGrid w:val="0"/>
              <w:jc w:val="left"/>
              <w:rPr>
                <w:rFonts w:hint="default" w:ascii="宋体" w:hAnsi="宋体" w:eastAsia="宋体"/>
                <w:color w:val="auto"/>
                <w:szCs w:val="21"/>
                <w:lang w:val="en-US" w:eastAsia="zh-CN"/>
              </w:rPr>
            </w:pPr>
            <w:r>
              <w:rPr>
                <w:rFonts w:hint="eastAsia" w:ascii="宋体" w:hAnsi="宋体"/>
                <w:color w:val="auto"/>
                <w:szCs w:val="21"/>
                <w:lang w:val="en-US" w:eastAsia="zh-CN"/>
              </w:rPr>
              <w:t>货物回收的约定</w:t>
            </w:r>
          </w:p>
        </w:tc>
        <w:tc>
          <w:tcPr>
            <w:tcW w:w="5170" w:type="dxa"/>
            <w:vAlign w:val="center"/>
          </w:tcPr>
          <w:p w14:paraId="63EEE6B8">
            <w:pPr>
              <w:adjustRightInd w:val="0"/>
              <w:snapToGrid w:val="0"/>
              <w:jc w:val="left"/>
              <w:rPr>
                <w:rFonts w:ascii="宋体" w:hAnsi="宋体"/>
                <w:color w:val="auto"/>
                <w:szCs w:val="21"/>
              </w:rPr>
            </w:pPr>
          </w:p>
        </w:tc>
      </w:tr>
      <w:tr w14:paraId="3D4DC3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C86A84">
            <w:pPr>
              <w:adjustRightInd w:val="0"/>
              <w:snapToGrid w:val="0"/>
              <w:jc w:val="center"/>
              <w:rPr>
                <w:rFonts w:ascii="宋体" w:hAnsi="宋体"/>
                <w:color w:val="auto"/>
                <w:szCs w:val="21"/>
              </w:rPr>
            </w:pPr>
            <w:r>
              <w:rPr>
                <w:rFonts w:hint="eastAsia" w:ascii="宋体" w:hAnsi="宋体"/>
                <w:color w:val="auto"/>
                <w:szCs w:val="21"/>
              </w:rPr>
              <w:t>第二节</w:t>
            </w:r>
          </w:p>
          <w:p w14:paraId="21AB39FA">
            <w:pPr>
              <w:adjustRightInd w:val="0"/>
              <w:snapToGrid w:val="0"/>
              <w:jc w:val="center"/>
              <w:rPr>
                <w:rFonts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4</w:t>
            </w:r>
            <w:r>
              <w:rPr>
                <w:rFonts w:hint="eastAsia" w:ascii="宋体" w:hAnsi="宋体"/>
                <w:color w:val="auto"/>
                <w:szCs w:val="21"/>
              </w:rPr>
              <w:t>.1（</w:t>
            </w:r>
            <w:r>
              <w:rPr>
                <w:rFonts w:hint="eastAsia" w:ascii="宋体" w:hAnsi="宋体"/>
                <w:color w:val="auto"/>
                <w:szCs w:val="21"/>
                <w:lang w:val="en-US" w:eastAsia="zh-CN"/>
              </w:rPr>
              <w:t>6</w:t>
            </w:r>
            <w:r>
              <w:rPr>
                <w:rFonts w:hint="eastAsia" w:ascii="宋体" w:hAnsi="宋体"/>
                <w:color w:val="auto"/>
                <w:szCs w:val="21"/>
              </w:rPr>
              <w:t>）项</w:t>
            </w:r>
          </w:p>
        </w:tc>
        <w:tc>
          <w:tcPr>
            <w:tcW w:w="1742" w:type="dxa"/>
            <w:vAlign w:val="center"/>
          </w:tcPr>
          <w:p w14:paraId="0B46DCE6">
            <w:pPr>
              <w:adjustRightInd w:val="0"/>
              <w:snapToGrid w:val="0"/>
              <w:jc w:val="left"/>
              <w:rPr>
                <w:rFonts w:ascii="宋体" w:hAnsi="宋体"/>
                <w:color w:val="auto"/>
                <w:szCs w:val="21"/>
              </w:rPr>
            </w:pPr>
            <w:r>
              <w:rPr>
                <w:rFonts w:hint="eastAsia" w:ascii="宋体" w:hAnsi="宋体"/>
                <w:color w:val="auto"/>
                <w:szCs w:val="21"/>
              </w:rPr>
              <w:t>乙方提供的其他服务</w:t>
            </w:r>
          </w:p>
        </w:tc>
        <w:tc>
          <w:tcPr>
            <w:tcW w:w="5170" w:type="dxa"/>
            <w:vAlign w:val="center"/>
          </w:tcPr>
          <w:p w14:paraId="7545AC8E">
            <w:pPr>
              <w:adjustRightInd w:val="0"/>
              <w:snapToGrid w:val="0"/>
              <w:jc w:val="left"/>
              <w:rPr>
                <w:rFonts w:ascii="宋体" w:hAnsi="宋体"/>
                <w:color w:val="auto"/>
                <w:szCs w:val="21"/>
              </w:rPr>
            </w:pPr>
          </w:p>
        </w:tc>
      </w:tr>
      <w:tr w14:paraId="59E533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10E3EB">
            <w:pPr>
              <w:adjustRightInd w:val="0"/>
              <w:snapToGrid w:val="0"/>
              <w:jc w:val="center"/>
              <w:rPr>
                <w:rFonts w:ascii="宋体" w:hAnsi="宋体"/>
                <w:color w:val="auto"/>
                <w:szCs w:val="21"/>
              </w:rPr>
            </w:pPr>
            <w:r>
              <w:rPr>
                <w:rFonts w:hint="eastAsia" w:ascii="宋体" w:hAnsi="宋体"/>
                <w:color w:val="auto"/>
                <w:szCs w:val="21"/>
              </w:rPr>
              <w:t>第二节</w:t>
            </w:r>
          </w:p>
          <w:p w14:paraId="6E93406E">
            <w:pPr>
              <w:adjustRightInd w:val="0"/>
              <w:snapToGrid w:val="0"/>
              <w:jc w:val="center"/>
              <w:rPr>
                <w:rFonts w:hint="default" w:ascii="宋体" w:hAnsi="宋体" w:eastAsia="宋体"/>
                <w:color w:val="auto"/>
                <w:szCs w:val="21"/>
                <w:lang w:val="en-US" w:eastAsia="zh-CN"/>
              </w:rPr>
            </w:pPr>
            <w:r>
              <w:rPr>
                <w:rFonts w:hint="eastAsia" w:ascii="宋体" w:hAnsi="宋体"/>
                <w:color w:val="auto"/>
                <w:szCs w:val="21"/>
              </w:rPr>
              <w:t>第1</w:t>
            </w:r>
            <w:r>
              <w:rPr>
                <w:rFonts w:hint="eastAsia" w:ascii="宋体" w:hAnsi="宋体"/>
                <w:color w:val="auto"/>
                <w:szCs w:val="21"/>
                <w:lang w:val="en-US" w:eastAsia="zh-CN"/>
              </w:rPr>
              <w:t>5</w:t>
            </w:r>
            <w:r>
              <w:rPr>
                <w:rFonts w:hint="eastAsia" w:ascii="宋体" w:hAnsi="宋体"/>
                <w:color w:val="auto"/>
                <w:szCs w:val="21"/>
              </w:rPr>
              <w:t>.</w:t>
            </w:r>
            <w:r>
              <w:rPr>
                <w:rFonts w:hint="eastAsia" w:ascii="宋体" w:hAnsi="宋体"/>
                <w:color w:val="auto"/>
                <w:szCs w:val="21"/>
                <w:lang w:val="en-US" w:eastAsia="zh-CN"/>
              </w:rPr>
              <w:t>1款</w:t>
            </w:r>
          </w:p>
        </w:tc>
        <w:tc>
          <w:tcPr>
            <w:tcW w:w="1742" w:type="dxa"/>
            <w:vAlign w:val="center"/>
          </w:tcPr>
          <w:p w14:paraId="2885657F">
            <w:pPr>
              <w:adjustRightInd w:val="0"/>
              <w:snapToGrid w:val="0"/>
              <w:jc w:val="left"/>
              <w:rPr>
                <w:rFonts w:hint="eastAsia" w:ascii="宋体" w:hAnsi="宋体"/>
                <w:color w:val="auto"/>
                <w:szCs w:val="21"/>
              </w:rPr>
            </w:pPr>
            <w:r>
              <w:rPr>
                <w:rFonts w:hint="eastAsia" w:ascii="宋体" w:hAnsi="宋体"/>
                <w:color w:val="auto"/>
                <w:szCs w:val="21"/>
                <w:highlight w:val="none"/>
                <w:lang w:eastAsia="zh-CN"/>
              </w:rPr>
              <w:t>修理、重作、更换相关具体规定</w:t>
            </w:r>
          </w:p>
        </w:tc>
        <w:tc>
          <w:tcPr>
            <w:tcW w:w="5170" w:type="dxa"/>
            <w:vAlign w:val="center"/>
          </w:tcPr>
          <w:p w14:paraId="55FCB542">
            <w:pPr>
              <w:adjustRightInd w:val="0"/>
              <w:snapToGrid w:val="0"/>
              <w:jc w:val="left"/>
              <w:rPr>
                <w:rFonts w:ascii="宋体" w:hAnsi="宋体"/>
                <w:color w:val="auto"/>
                <w:szCs w:val="21"/>
              </w:rPr>
            </w:pPr>
          </w:p>
        </w:tc>
      </w:tr>
      <w:tr w14:paraId="1C866F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75E040">
            <w:pPr>
              <w:adjustRightInd w:val="0"/>
              <w:snapToGrid w:val="0"/>
              <w:jc w:val="center"/>
              <w:rPr>
                <w:rFonts w:ascii="宋体" w:hAnsi="宋体"/>
                <w:color w:val="auto"/>
                <w:szCs w:val="21"/>
              </w:rPr>
            </w:pPr>
            <w:r>
              <w:rPr>
                <w:rFonts w:hint="eastAsia" w:ascii="宋体" w:hAnsi="宋体"/>
                <w:color w:val="auto"/>
                <w:szCs w:val="21"/>
              </w:rPr>
              <w:t>第二节</w:t>
            </w:r>
          </w:p>
          <w:p w14:paraId="6946C4AC">
            <w:pPr>
              <w:adjustRightInd w:val="0"/>
              <w:snapToGrid w:val="0"/>
              <w:jc w:val="center"/>
              <w:rPr>
                <w:rFonts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5</w:t>
            </w:r>
            <w:r>
              <w:rPr>
                <w:rFonts w:hint="eastAsia" w:ascii="宋体" w:hAnsi="宋体"/>
                <w:color w:val="auto"/>
                <w:szCs w:val="21"/>
              </w:rPr>
              <w:t>.2（2）项</w:t>
            </w:r>
          </w:p>
        </w:tc>
        <w:tc>
          <w:tcPr>
            <w:tcW w:w="1742" w:type="dxa"/>
            <w:vAlign w:val="center"/>
          </w:tcPr>
          <w:p w14:paraId="5A3336CA">
            <w:pPr>
              <w:adjustRightInd w:val="0"/>
              <w:snapToGrid w:val="0"/>
              <w:jc w:val="left"/>
              <w:rPr>
                <w:rFonts w:ascii="宋体" w:hAnsi="宋体"/>
                <w:color w:val="auto"/>
                <w:szCs w:val="21"/>
              </w:rPr>
            </w:pPr>
            <w:r>
              <w:rPr>
                <w:rFonts w:hint="eastAsia" w:ascii="宋体" w:hAnsi="宋体"/>
                <w:color w:val="auto"/>
                <w:szCs w:val="21"/>
              </w:rPr>
              <w:t>迟延交货赔偿费</w:t>
            </w:r>
          </w:p>
        </w:tc>
        <w:tc>
          <w:tcPr>
            <w:tcW w:w="5170" w:type="dxa"/>
            <w:vAlign w:val="center"/>
          </w:tcPr>
          <w:p w14:paraId="4F863751">
            <w:pPr>
              <w:adjustRightInd w:val="0"/>
              <w:snapToGrid w:val="0"/>
              <w:jc w:val="left"/>
              <w:rPr>
                <w:rFonts w:ascii="宋体" w:hAnsi="宋体"/>
                <w:color w:val="auto"/>
                <w:szCs w:val="21"/>
                <w:u w:val="single"/>
              </w:rPr>
            </w:pPr>
          </w:p>
        </w:tc>
      </w:tr>
      <w:tr w14:paraId="4B3434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93D579F">
            <w:pPr>
              <w:adjustRightInd w:val="0"/>
              <w:snapToGrid w:val="0"/>
              <w:jc w:val="center"/>
              <w:rPr>
                <w:rFonts w:ascii="宋体" w:hAnsi="宋体"/>
                <w:color w:val="auto"/>
                <w:szCs w:val="21"/>
              </w:rPr>
            </w:pPr>
            <w:r>
              <w:rPr>
                <w:rFonts w:hint="eastAsia" w:ascii="宋体" w:hAnsi="宋体"/>
                <w:color w:val="auto"/>
                <w:szCs w:val="21"/>
              </w:rPr>
              <w:t>第二节</w:t>
            </w:r>
          </w:p>
          <w:p w14:paraId="31F1D228">
            <w:pPr>
              <w:adjustRightInd w:val="0"/>
              <w:snapToGrid w:val="0"/>
              <w:jc w:val="center"/>
              <w:rPr>
                <w:rFonts w:hint="eastAsia"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5</w:t>
            </w:r>
            <w:r>
              <w:rPr>
                <w:rFonts w:hint="eastAsia" w:ascii="宋体" w:hAnsi="宋体"/>
                <w:color w:val="auto"/>
                <w:szCs w:val="21"/>
              </w:rPr>
              <w:t>.</w:t>
            </w:r>
            <w:r>
              <w:rPr>
                <w:rFonts w:hint="eastAsia" w:ascii="宋体" w:hAnsi="宋体"/>
                <w:color w:val="auto"/>
                <w:szCs w:val="21"/>
                <w:lang w:val="en-US" w:eastAsia="zh-CN"/>
              </w:rPr>
              <w:t>3款</w:t>
            </w:r>
          </w:p>
        </w:tc>
        <w:tc>
          <w:tcPr>
            <w:tcW w:w="1742" w:type="dxa"/>
            <w:vAlign w:val="center"/>
          </w:tcPr>
          <w:p w14:paraId="1DC9793B">
            <w:pPr>
              <w:adjustRightInd w:val="0"/>
              <w:snapToGrid w:val="0"/>
              <w:jc w:val="left"/>
              <w:rPr>
                <w:rFonts w:hint="eastAsia" w:ascii="宋体" w:hAnsi="宋体"/>
                <w:color w:val="auto"/>
                <w:szCs w:val="21"/>
              </w:rPr>
            </w:pPr>
            <w:r>
              <w:rPr>
                <w:rFonts w:hint="eastAsia" w:ascii="宋体" w:hAnsi="宋体"/>
                <w:color w:val="auto"/>
                <w:szCs w:val="21"/>
              </w:rPr>
              <w:t>逾期付款利息</w:t>
            </w:r>
          </w:p>
        </w:tc>
        <w:tc>
          <w:tcPr>
            <w:tcW w:w="5170" w:type="dxa"/>
            <w:vAlign w:val="center"/>
          </w:tcPr>
          <w:p w14:paraId="5FB8676B">
            <w:pPr>
              <w:adjustRightInd w:val="0"/>
              <w:snapToGrid w:val="0"/>
              <w:jc w:val="left"/>
              <w:rPr>
                <w:rFonts w:ascii="宋体" w:hAnsi="宋体"/>
                <w:color w:val="auto"/>
                <w:szCs w:val="21"/>
                <w:u w:val="single"/>
              </w:rPr>
            </w:pPr>
          </w:p>
        </w:tc>
      </w:tr>
      <w:tr w14:paraId="3EA2F8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147A7CA2">
            <w:pPr>
              <w:adjustRightInd w:val="0"/>
              <w:snapToGrid w:val="0"/>
              <w:jc w:val="center"/>
              <w:rPr>
                <w:rFonts w:ascii="宋体" w:hAnsi="宋体"/>
                <w:color w:val="auto"/>
                <w:szCs w:val="21"/>
              </w:rPr>
            </w:pPr>
            <w:r>
              <w:rPr>
                <w:rFonts w:hint="eastAsia" w:ascii="宋体" w:hAnsi="宋体"/>
                <w:color w:val="auto"/>
                <w:szCs w:val="21"/>
              </w:rPr>
              <w:t>第二节</w:t>
            </w:r>
          </w:p>
          <w:p w14:paraId="1DA3588F">
            <w:pPr>
              <w:adjustRightInd w:val="0"/>
              <w:snapToGrid w:val="0"/>
              <w:jc w:val="center"/>
              <w:rPr>
                <w:rFonts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5</w:t>
            </w:r>
            <w:r>
              <w:rPr>
                <w:rFonts w:hint="eastAsia" w:ascii="宋体" w:hAnsi="宋体"/>
                <w:color w:val="auto"/>
                <w:szCs w:val="21"/>
              </w:rPr>
              <w:t>.4</w:t>
            </w:r>
            <w:r>
              <w:rPr>
                <w:rFonts w:hint="eastAsia" w:ascii="宋体" w:hAnsi="宋体"/>
                <w:color w:val="auto"/>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324624A7">
            <w:pPr>
              <w:adjustRightInd w:val="0"/>
              <w:snapToGrid w:val="0"/>
              <w:jc w:val="left"/>
              <w:rPr>
                <w:rFonts w:ascii="宋体" w:hAnsi="宋体"/>
                <w:color w:val="auto"/>
                <w:szCs w:val="21"/>
              </w:rPr>
            </w:pPr>
            <w:r>
              <w:rPr>
                <w:rFonts w:hint="eastAsia" w:ascii="宋体" w:hAnsi="宋体"/>
                <w:color w:val="auto"/>
                <w:szCs w:val="21"/>
              </w:rPr>
              <w:t>其他违约责任</w:t>
            </w:r>
          </w:p>
        </w:tc>
        <w:tc>
          <w:tcPr>
            <w:tcW w:w="5170" w:type="dxa"/>
            <w:tcBorders>
              <w:left w:val="single" w:color="auto" w:sz="2" w:space="0"/>
              <w:bottom w:val="single" w:color="auto" w:sz="2" w:space="0"/>
            </w:tcBorders>
            <w:vAlign w:val="center"/>
          </w:tcPr>
          <w:p w14:paraId="1D133F78">
            <w:pPr>
              <w:adjustRightInd w:val="0"/>
              <w:snapToGrid w:val="0"/>
              <w:jc w:val="left"/>
              <w:rPr>
                <w:rFonts w:ascii="宋体" w:hAnsi="宋体"/>
                <w:color w:val="auto"/>
                <w:szCs w:val="21"/>
                <w:u w:val="single"/>
              </w:rPr>
            </w:pPr>
          </w:p>
        </w:tc>
      </w:tr>
      <w:tr w14:paraId="4E2278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555133A">
            <w:pPr>
              <w:adjustRightInd w:val="0"/>
              <w:snapToGrid w:val="0"/>
              <w:jc w:val="center"/>
              <w:rPr>
                <w:rFonts w:ascii="宋体" w:hAnsi="宋体"/>
                <w:color w:val="auto"/>
                <w:szCs w:val="21"/>
              </w:rPr>
            </w:pPr>
            <w:r>
              <w:rPr>
                <w:rFonts w:hint="eastAsia" w:ascii="宋体" w:hAnsi="宋体"/>
                <w:color w:val="auto"/>
                <w:szCs w:val="21"/>
              </w:rPr>
              <w:t>第二节</w:t>
            </w:r>
          </w:p>
          <w:p w14:paraId="0C535EDE">
            <w:pPr>
              <w:adjustRightInd w:val="0"/>
              <w:snapToGrid w:val="0"/>
              <w:jc w:val="center"/>
              <w:rPr>
                <w:rFonts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19</w:t>
            </w:r>
            <w:r>
              <w:rPr>
                <w:rFonts w:hint="eastAsia" w:ascii="宋体" w:hAnsi="宋体"/>
                <w:color w:val="auto"/>
                <w:szCs w:val="21"/>
              </w:rPr>
              <w:t>.2</w:t>
            </w:r>
            <w:r>
              <w:rPr>
                <w:rFonts w:hint="eastAsia" w:ascii="宋体" w:hAnsi="宋体"/>
                <w:color w:val="auto"/>
                <w:szCs w:val="21"/>
                <w:lang w:val="en-US" w:eastAsia="zh-CN"/>
              </w:rPr>
              <w:t>款</w:t>
            </w:r>
          </w:p>
        </w:tc>
        <w:tc>
          <w:tcPr>
            <w:tcW w:w="1742" w:type="dxa"/>
            <w:tcBorders>
              <w:top w:val="single" w:color="auto" w:sz="2" w:space="0"/>
              <w:left w:val="single" w:color="auto" w:sz="2" w:space="0"/>
              <w:right w:val="single" w:color="auto" w:sz="2" w:space="0"/>
            </w:tcBorders>
            <w:vAlign w:val="center"/>
          </w:tcPr>
          <w:p w14:paraId="2876ED94">
            <w:pPr>
              <w:adjustRightInd w:val="0"/>
              <w:snapToGrid w:val="0"/>
              <w:jc w:val="left"/>
              <w:rPr>
                <w:rFonts w:ascii="宋体" w:hAnsi="宋体"/>
                <w:color w:val="auto"/>
                <w:szCs w:val="21"/>
              </w:rPr>
            </w:pPr>
            <w:r>
              <w:rPr>
                <w:rFonts w:hint="eastAsia" w:ascii="宋体" w:hAnsi="宋体"/>
                <w:color w:val="auto"/>
                <w:szCs w:val="21"/>
                <w:lang w:val="en-US" w:eastAsia="zh-CN"/>
              </w:rPr>
              <w:t>解决争议的方法</w:t>
            </w:r>
          </w:p>
        </w:tc>
        <w:tc>
          <w:tcPr>
            <w:tcW w:w="5170" w:type="dxa"/>
            <w:tcBorders>
              <w:top w:val="single" w:color="auto" w:sz="2" w:space="0"/>
              <w:left w:val="single" w:color="auto" w:sz="2" w:space="0"/>
            </w:tcBorders>
            <w:vAlign w:val="center"/>
          </w:tcPr>
          <w:p w14:paraId="56AC0418">
            <w:pPr>
              <w:autoSpaceDE w:val="0"/>
              <w:autoSpaceDN w:val="0"/>
              <w:adjustRightInd w:val="0"/>
              <w:snapToGrid w:val="0"/>
              <w:spacing w:line="400" w:lineRule="exact"/>
              <w:jc w:val="left"/>
              <w:rPr>
                <w:rFonts w:hint="eastAsia" w:ascii="宋体" w:hAnsi="宋体" w:eastAsia="宋体" w:cs="宋体"/>
                <w:b w:val="0"/>
                <w:bCs w:val="0"/>
                <w:iCs/>
                <w:color w:val="auto"/>
                <w:szCs w:val="21"/>
              </w:rPr>
            </w:pPr>
            <w:r>
              <w:rPr>
                <w:rFonts w:hint="eastAsia" w:ascii="宋体" w:hAnsi="宋体" w:eastAsia="宋体" w:cs="宋体"/>
                <w:b w:val="0"/>
                <w:bCs w:val="0"/>
                <w:iCs/>
                <w:color w:val="auto"/>
                <w:szCs w:val="21"/>
              </w:rPr>
              <w:t>因本合同及合同有关事项发生的争议，按下列第</w:t>
            </w:r>
            <w:r>
              <w:rPr>
                <w:rFonts w:hint="eastAsia" w:ascii="宋体" w:hAnsi="宋体" w:eastAsia="宋体" w:cs="宋体"/>
                <w:b w:val="0"/>
                <w:bCs w:val="0"/>
                <w:iCs/>
                <w:color w:val="auto"/>
                <w:szCs w:val="21"/>
                <w:u w:val="single"/>
              </w:rPr>
              <w:t xml:space="preserve">   </w:t>
            </w:r>
            <w:r>
              <w:rPr>
                <w:rFonts w:hint="eastAsia" w:ascii="宋体" w:hAnsi="宋体" w:eastAsia="宋体" w:cs="宋体"/>
                <w:b w:val="0"/>
                <w:bCs w:val="0"/>
                <w:iCs/>
                <w:color w:val="auto"/>
                <w:szCs w:val="21"/>
              </w:rPr>
              <w:t>种方式解决：</w:t>
            </w:r>
          </w:p>
          <w:p w14:paraId="4903A925">
            <w:pPr>
              <w:autoSpaceDE w:val="0"/>
              <w:autoSpaceDN w:val="0"/>
              <w:adjustRightInd w:val="0"/>
              <w:snapToGrid w:val="0"/>
              <w:spacing w:line="400" w:lineRule="exact"/>
              <w:jc w:val="left"/>
              <w:rPr>
                <w:rFonts w:hint="eastAsia" w:ascii="宋体" w:hAnsi="宋体" w:eastAsia="宋体" w:cs="宋体"/>
                <w:b w:val="0"/>
                <w:bCs w:val="0"/>
                <w:iCs/>
                <w:color w:val="auto"/>
                <w:szCs w:val="21"/>
              </w:rPr>
            </w:pPr>
            <w:r>
              <w:rPr>
                <w:rFonts w:hint="eastAsia" w:ascii="宋体" w:hAnsi="宋体" w:eastAsia="宋体" w:cs="宋体"/>
                <w:b w:val="0"/>
                <w:bCs w:val="0"/>
                <w:iCs/>
                <w:color w:val="auto"/>
                <w:szCs w:val="21"/>
              </w:rPr>
              <w:t>（1）向</w:t>
            </w:r>
            <w:r>
              <w:rPr>
                <w:rFonts w:hint="eastAsia" w:ascii="宋体" w:hAnsi="宋体" w:eastAsia="宋体" w:cs="宋体"/>
                <w:b w:val="0"/>
                <w:bCs w:val="0"/>
                <w:iCs/>
                <w:color w:val="auto"/>
                <w:szCs w:val="21"/>
                <w:u w:val="single"/>
              </w:rPr>
              <w:t xml:space="preserve">                    </w:t>
            </w:r>
            <w:r>
              <w:rPr>
                <w:rFonts w:hint="eastAsia" w:ascii="宋体" w:hAnsi="宋体" w:eastAsia="宋体" w:cs="宋体"/>
                <w:b w:val="0"/>
                <w:bCs w:val="0"/>
                <w:iCs/>
                <w:color w:val="auto"/>
                <w:szCs w:val="21"/>
              </w:rPr>
              <w:t>仲裁委员会申请仲裁，仲裁地点为</w:t>
            </w:r>
            <w:r>
              <w:rPr>
                <w:rFonts w:hint="eastAsia" w:ascii="宋体" w:hAnsi="宋体" w:eastAsia="宋体" w:cs="宋体"/>
                <w:b w:val="0"/>
                <w:bCs w:val="0"/>
                <w:iCs/>
                <w:color w:val="auto"/>
                <w:szCs w:val="21"/>
                <w:u w:val="single"/>
              </w:rPr>
              <w:t xml:space="preserve">           </w:t>
            </w:r>
            <w:r>
              <w:rPr>
                <w:rFonts w:hint="eastAsia" w:ascii="宋体" w:hAnsi="宋体" w:eastAsia="宋体" w:cs="宋体"/>
                <w:b w:val="0"/>
                <w:bCs w:val="0"/>
                <w:iCs/>
                <w:color w:val="auto"/>
                <w:szCs w:val="21"/>
              </w:rPr>
              <w:t>；</w:t>
            </w:r>
          </w:p>
          <w:p w14:paraId="02C9292B">
            <w:pPr>
              <w:adjustRightInd w:val="0"/>
              <w:snapToGrid w:val="0"/>
              <w:ind w:firstLine="0" w:firstLineChars="0"/>
              <w:jc w:val="left"/>
              <w:rPr>
                <w:rFonts w:ascii="宋体" w:hAnsi="宋体"/>
                <w:color w:val="auto"/>
                <w:szCs w:val="21"/>
                <w:u w:val="single"/>
              </w:rPr>
            </w:pPr>
            <w:r>
              <w:rPr>
                <w:rFonts w:hint="eastAsia" w:ascii="宋体" w:hAnsi="宋体" w:eastAsia="宋体" w:cs="宋体"/>
                <w:b w:val="0"/>
                <w:bCs w:val="0"/>
                <w:iCs/>
                <w:color w:val="auto"/>
                <w:szCs w:val="21"/>
              </w:rPr>
              <w:t>（2）向</w:t>
            </w:r>
            <w:r>
              <w:rPr>
                <w:rFonts w:hint="eastAsia" w:ascii="宋体" w:hAnsi="宋体" w:eastAsia="宋体" w:cs="宋体"/>
                <w:b w:val="0"/>
                <w:bCs w:val="0"/>
                <w:iCs/>
                <w:color w:val="auto"/>
                <w:szCs w:val="21"/>
                <w:u w:val="single"/>
              </w:rPr>
              <w:t xml:space="preserve">                    </w:t>
            </w:r>
            <w:r>
              <w:rPr>
                <w:rFonts w:hint="eastAsia" w:ascii="宋体" w:hAnsi="宋体" w:eastAsia="宋体" w:cs="宋体"/>
                <w:b w:val="0"/>
                <w:bCs w:val="0"/>
                <w:iCs/>
                <w:color w:val="auto"/>
                <w:szCs w:val="21"/>
              </w:rPr>
              <w:t>人民法院起诉。</w:t>
            </w:r>
          </w:p>
        </w:tc>
      </w:tr>
      <w:tr w14:paraId="54848E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6DEBAE71">
            <w:pPr>
              <w:adjustRightInd w:val="0"/>
              <w:snapToGrid w:val="0"/>
              <w:jc w:val="center"/>
              <w:rPr>
                <w:rFonts w:ascii="宋体" w:hAnsi="宋体"/>
                <w:color w:val="auto"/>
                <w:szCs w:val="21"/>
              </w:rPr>
            </w:pPr>
            <w:r>
              <w:rPr>
                <w:rFonts w:hint="eastAsia" w:ascii="宋体" w:hAnsi="宋体"/>
                <w:color w:val="auto"/>
                <w:szCs w:val="21"/>
              </w:rPr>
              <w:t>第二节</w:t>
            </w:r>
          </w:p>
          <w:p w14:paraId="527EB206">
            <w:pPr>
              <w:adjustRightInd w:val="0"/>
              <w:snapToGrid w:val="0"/>
              <w:jc w:val="center"/>
              <w:rPr>
                <w:rFonts w:ascii="宋体" w:hAnsi="宋体"/>
                <w:color w:val="auto"/>
                <w:szCs w:val="21"/>
              </w:rPr>
            </w:pPr>
            <w:r>
              <w:rPr>
                <w:rFonts w:hint="eastAsia" w:ascii="宋体" w:hAnsi="宋体"/>
                <w:color w:val="auto"/>
                <w:szCs w:val="21"/>
              </w:rPr>
              <w:t>第2</w:t>
            </w:r>
            <w:r>
              <w:rPr>
                <w:rFonts w:hint="eastAsia" w:ascii="宋体" w:hAnsi="宋体"/>
                <w:color w:val="auto"/>
                <w:szCs w:val="21"/>
                <w:lang w:val="en-US" w:eastAsia="zh-CN"/>
              </w:rPr>
              <w:t>3.1</w:t>
            </w:r>
            <w:r>
              <w:rPr>
                <w:rFonts w:hint="eastAsia" w:ascii="宋体" w:hAnsi="宋体"/>
                <w:color w:val="auto"/>
                <w:szCs w:val="21"/>
                <w:lang w:eastAsia="zh-CN"/>
              </w:rPr>
              <w:t>款</w:t>
            </w:r>
          </w:p>
        </w:tc>
        <w:tc>
          <w:tcPr>
            <w:tcW w:w="1742" w:type="dxa"/>
            <w:vAlign w:val="center"/>
          </w:tcPr>
          <w:p w14:paraId="40F0E9A6">
            <w:pPr>
              <w:adjustRightInd w:val="0"/>
              <w:snapToGrid w:val="0"/>
              <w:jc w:val="left"/>
              <w:rPr>
                <w:rFonts w:ascii="宋体" w:hAnsi="宋体"/>
                <w:color w:val="auto"/>
                <w:szCs w:val="21"/>
              </w:rPr>
            </w:pPr>
            <w:r>
              <w:rPr>
                <w:rFonts w:hint="eastAsia" w:ascii="宋体" w:hAnsi="宋体"/>
                <w:bCs/>
                <w:color w:val="auto"/>
                <w:szCs w:val="21"/>
                <w:highlight w:val="none"/>
                <w:lang w:eastAsia="zh-CN"/>
              </w:rPr>
              <w:t>其他专用条款</w:t>
            </w:r>
          </w:p>
        </w:tc>
        <w:tc>
          <w:tcPr>
            <w:tcW w:w="5170" w:type="dxa"/>
            <w:vAlign w:val="center"/>
          </w:tcPr>
          <w:p w14:paraId="32AC59FB">
            <w:pPr>
              <w:adjustRightInd w:val="0"/>
              <w:snapToGrid w:val="0"/>
              <w:jc w:val="left"/>
              <w:rPr>
                <w:rFonts w:hint="default" w:ascii="宋体" w:hAnsi="宋体" w:eastAsia="宋体"/>
                <w:color w:val="auto"/>
                <w:szCs w:val="21"/>
                <w:lang w:val="en-US" w:eastAsia="zh-CN"/>
              </w:rPr>
            </w:pPr>
          </w:p>
        </w:tc>
      </w:tr>
    </w:tbl>
    <w:p w14:paraId="4079FD62">
      <w:pPr>
        <w:rPr>
          <w:color w:val="auto"/>
        </w:rPr>
      </w:pPr>
    </w:p>
    <w:p w14:paraId="02759447">
      <w:pPr>
        <w:rPr>
          <w:color w:val="auto"/>
        </w:rPr>
      </w:pPr>
    </w:p>
    <w:bookmarkEnd w:id="580"/>
    <w:bookmarkEnd w:id="581"/>
    <w:p w14:paraId="4BFFCA10">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32"/>
          <w:szCs w:val="32"/>
          <w:highlight w:val="none"/>
          <w:u w:val="none"/>
          <w:lang w:val="en-US" w:eastAsia="zh-CN"/>
        </w:rPr>
      </w:pPr>
    </w:p>
    <w:sectPr>
      <w:headerReference r:id="rId11" w:type="first"/>
      <w:footerReference r:id="rId13" w:type="first"/>
      <w:headerReference r:id="rId10" w:type="default"/>
      <w:footerReference r:id="rId12" w:type="default"/>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FZFangSong-Z0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F5F83">
    <w:pPr>
      <w:pStyle w:val="1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1257ED">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1257ED">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A6FA4">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DCAD6E">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3DCAD6E">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1CB12">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29AD0D">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529AD0D">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9A428">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95A48">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5895A48">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B2E5F">
    <w:pPr>
      <w:jc w:val="both"/>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67DDCD">
                          <w:pPr>
                            <w:pStyle w:val="1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467DDCD">
                    <w:pPr>
                      <w:pStyle w:val="17"/>
                    </w:pPr>
                    <w:r>
                      <w:fldChar w:fldCharType="begin"/>
                    </w:r>
                    <w:r>
                      <w:instrText xml:space="preserve"> PAGE  \* MERGEFORMAT </w:instrText>
                    </w:r>
                    <w:r>
                      <w:fldChar w:fldCharType="separate"/>
                    </w:r>
                    <w:r>
                      <w:t>51</w:t>
                    </w:r>
                    <w:r>
                      <w:fldChar w:fldCharType="end"/>
                    </w:r>
                  </w:p>
                </w:txbxContent>
              </v:textbox>
            </v:shape>
          </w:pict>
        </mc:Fallback>
      </mc:AlternateContent>
    </w:r>
  </w:p>
  <w:p w14:paraId="1E9F45E9">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86E2C">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FFB3D">
                          <w:pPr>
                            <w:pStyle w:val="17"/>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59FFB3D">
                    <w:pPr>
                      <w:pStyle w:val="17"/>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8B71A">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FAF13E">
                          <w:pPr>
                            <w:pStyle w:val="17"/>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7FAF13E">
                    <w:pPr>
                      <w:pStyle w:val="17"/>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F19B7">
    <w:pPr>
      <w:jc w:val="both"/>
      <w:rPr>
        <w:rFonts w:hint="eastAsia" w:eastAsiaTheme="minorEastAsia"/>
        <w:lang w:eastAsia="zh-CN"/>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2C8C8">
                          <w:pPr>
                            <w:pStyle w:val="17"/>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6B2C8C8">
                    <w:pPr>
                      <w:pStyle w:val="17"/>
                    </w:pPr>
                    <w:r>
                      <w:fldChar w:fldCharType="begin"/>
                    </w:r>
                    <w:r>
                      <w:instrText xml:space="preserve"> PAGE  \* MERGEFORMAT </w:instrText>
                    </w:r>
                    <w:r>
                      <w:fldChar w:fldCharType="separate"/>
                    </w:r>
                    <w:r>
                      <w:t>75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94A8F">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BF73B">
    <w:pPr>
      <w:pStyle w:val="18"/>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ED106">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6"/>
      <w:numFmt w:val="decimal"/>
      <w:lvlText w:val="%1."/>
      <w:lvlJc w:val="left"/>
      <w:rPr>
        <w:color w:val="3370FF"/>
      </w:rPr>
    </w:lvl>
  </w:abstractNum>
  <w:abstractNum w:abstractNumId="1">
    <w:nsid w:val="8461FADE"/>
    <w:multiLevelType w:val="singleLevel"/>
    <w:tmpl w:val="8461FADE"/>
    <w:lvl w:ilvl="0" w:tentative="0">
      <w:start w:val="3"/>
      <w:numFmt w:val="decimal"/>
      <w:lvlText w:val="%1."/>
      <w:lvlJc w:val="left"/>
      <w:rPr>
        <w:color w:val="3370FF"/>
      </w:rPr>
    </w:lvl>
  </w:abstractNum>
  <w:abstractNum w:abstractNumId="2">
    <w:nsid w:val="8CAEB125"/>
    <w:multiLevelType w:val="singleLevel"/>
    <w:tmpl w:val="8CAEB125"/>
    <w:lvl w:ilvl="0" w:tentative="0">
      <w:start w:val="2"/>
      <w:numFmt w:val="decimal"/>
      <w:lvlText w:val="%1."/>
      <w:lvlJc w:val="left"/>
      <w:rPr>
        <w:color w:val="3370FF"/>
      </w:rPr>
    </w:lvl>
  </w:abstractNum>
  <w:abstractNum w:abstractNumId="3">
    <w:nsid w:val="9288B902"/>
    <w:multiLevelType w:val="singleLevel"/>
    <w:tmpl w:val="9288B902"/>
    <w:lvl w:ilvl="0" w:tentative="0">
      <w:start w:val="1"/>
      <w:numFmt w:val="decimal"/>
      <w:lvlText w:val="%1."/>
      <w:lvlJc w:val="left"/>
      <w:rPr>
        <w:color w:val="3370FF"/>
      </w:rPr>
    </w:lvl>
  </w:abstractNum>
  <w:abstractNum w:abstractNumId="4">
    <w:nsid w:val="9ACF65A0"/>
    <w:multiLevelType w:val="singleLevel"/>
    <w:tmpl w:val="9ACF65A0"/>
    <w:lvl w:ilvl="0" w:tentative="0">
      <w:start w:val="6"/>
      <w:numFmt w:val="decimal"/>
      <w:lvlText w:val="%1."/>
      <w:lvlJc w:val="left"/>
      <w:rPr>
        <w:color w:val="3370FF"/>
      </w:rPr>
    </w:lvl>
  </w:abstractNum>
  <w:abstractNum w:abstractNumId="5">
    <w:nsid w:val="A0F05207"/>
    <w:multiLevelType w:val="singleLevel"/>
    <w:tmpl w:val="A0F05207"/>
    <w:lvl w:ilvl="0" w:tentative="0">
      <w:start w:val="6"/>
      <w:numFmt w:val="decimal"/>
      <w:lvlText w:val="%1."/>
      <w:lvlJc w:val="left"/>
      <w:rPr>
        <w:color w:val="3370FF"/>
      </w:rPr>
    </w:lvl>
  </w:abstractNum>
  <w:abstractNum w:abstractNumId="6">
    <w:nsid w:val="B23A94A9"/>
    <w:multiLevelType w:val="singleLevel"/>
    <w:tmpl w:val="B23A94A9"/>
    <w:lvl w:ilvl="0" w:tentative="0">
      <w:start w:val="4"/>
      <w:numFmt w:val="decimal"/>
      <w:lvlText w:val="%1."/>
      <w:lvlJc w:val="left"/>
      <w:rPr>
        <w:color w:val="3370FF"/>
      </w:rPr>
    </w:lvl>
  </w:abstractNum>
  <w:abstractNum w:abstractNumId="7">
    <w:nsid w:val="B88D21A8"/>
    <w:multiLevelType w:val="singleLevel"/>
    <w:tmpl w:val="B88D21A8"/>
    <w:lvl w:ilvl="0" w:tentative="0">
      <w:start w:val="3"/>
      <w:numFmt w:val="decimal"/>
      <w:lvlText w:val="%1."/>
      <w:lvlJc w:val="left"/>
      <w:rPr>
        <w:color w:val="3370FF"/>
      </w:rPr>
    </w:lvl>
  </w:abstractNum>
  <w:abstractNum w:abstractNumId="8">
    <w:nsid w:val="BF6BC116"/>
    <w:multiLevelType w:val="singleLevel"/>
    <w:tmpl w:val="BF6BC116"/>
    <w:lvl w:ilvl="0" w:tentative="0">
      <w:start w:val="16"/>
      <w:numFmt w:val="decimal"/>
      <w:suff w:val="space"/>
      <w:lvlText w:val="%1."/>
      <w:lvlJc w:val="left"/>
    </w:lvl>
  </w:abstractNum>
  <w:abstractNum w:abstractNumId="9">
    <w:nsid w:val="C0915F4F"/>
    <w:multiLevelType w:val="singleLevel"/>
    <w:tmpl w:val="C0915F4F"/>
    <w:lvl w:ilvl="0" w:tentative="0">
      <w:start w:val="2"/>
      <w:numFmt w:val="decimal"/>
      <w:lvlText w:val="%1."/>
      <w:lvlJc w:val="left"/>
      <w:rPr>
        <w:color w:val="3370FF"/>
      </w:rPr>
    </w:lvl>
  </w:abstractNum>
  <w:abstractNum w:abstractNumId="10">
    <w:nsid w:val="C5D19322"/>
    <w:multiLevelType w:val="singleLevel"/>
    <w:tmpl w:val="C5D19322"/>
    <w:lvl w:ilvl="0" w:tentative="0">
      <w:start w:val="1"/>
      <w:numFmt w:val="decimal"/>
      <w:suff w:val="nothing"/>
      <w:lvlText w:val="（%1）"/>
      <w:lvlJc w:val="left"/>
      <w:pPr>
        <w:ind w:left="-60"/>
      </w:pPr>
    </w:lvl>
  </w:abstractNum>
  <w:abstractNum w:abstractNumId="11">
    <w:nsid w:val="C6E8A33F"/>
    <w:multiLevelType w:val="singleLevel"/>
    <w:tmpl w:val="C6E8A33F"/>
    <w:lvl w:ilvl="0" w:tentative="0">
      <w:start w:val="21"/>
      <w:numFmt w:val="decimal"/>
      <w:lvlText w:val="%1."/>
      <w:lvlJc w:val="left"/>
      <w:pPr>
        <w:tabs>
          <w:tab w:val="left" w:pos="312"/>
        </w:tabs>
      </w:pPr>
    </w:lvl>
  </w:abstractNum>
  <w:abstractNum w:abstractNumId="12">
    <w:nsid w:val="C8879AEF"/>
    <w:multiLevelType w:val="singleLevel"/>
    <w:tmpl w:val="C8879AEF"/>
    <w:lvl w:ilvl="0" w:tentative="0">
      <w:start w:val="1"/>
      <w:numFmt w:val="decimal"/>
      <w:lvlText w:val="%1."/>
      <w:lvlJc w:val="left"/>
      <w:rPr>
        <w:color w:val="3370FF"/>
      </w:rPr>
    </w:lvl>
  </w:abstractNum>
  <w:abstractNum w:abstractNumId="13">
    <w:nsid w:val="CFE7C3F8"/>
    <w:multiLevelType w:val="singleLevel"/>
    <w:tmpl w:val="CFE7C3F8"/>
    <w:lvl w:ilvl="0" w:tentative="0">
      <w:start w:val="1"/>
      <w:numFmt w:val="decimal"/>
      <w:suff w:val="nothing"/>
      <w:lvlText w:val="（%1）"/>
      <w:lvlJc w:val="left"/>
    </w:lvl>
  </w:abstractNum>
  <w:abstractNum w:abstractNumId="14">
    <w:nsid w:val="D34C83AE"/>
    <w:multiLevelType w:val="singleLevel"/>
    <w:tmpl w:val="D34C83AE"/>
    <w:lvl w:ilvl="0" w:tentative="0">
      <w:start w:val="1"/>
      <w:numFmt w:val="decimal"/>
      <w:suff w:val="space"/>
      <w:lvlText w:val="%1."/>
      <w:lvlJc w:val="left"/>
    </w:lvl>
  </w:abstractNum>
  <w:abstractNum w:abstractNumId="15">
    <w:nsid w:val="D75EE62E"/>
    <w:multiLevelType w:val="singleLevel"/>
    <w:tmpl w:val="D75EE62E"/>
    <w:lvl w:ilvl="0" w:tentative="0">
      <w:start w:val="2"/>
      <w:numFmt w:val="chineseCounting"/>
      <w:suff w:val="space"/>
      <w:lvlText w:val="第%1部分"/>
      <w:lvlJc w:val="left"/>
      <w:rPr>
        <w:rFonts w:hint="eastAsia"/>
      </w:rPr>
    </w:lvl>
  </w:abstractNum>
  <w:abstractNum w:abstractNumId="16">
    <w:nsid w:val="D7F9FE59"/>
    <w:multiLevelType w:val="singleLevel"/>
    <w:tmpl w:val="D7F9FE59"/>
    <w:lvl w:ilvl="0" w:tentative="0">
      <w:start w:val="6"/>
      <w:numFmt w:val="decimal"/>
      <w:lvlText w:val="%1."/>
      <w:lvlJc w:val="left"/>
      <w:rPr>
        <w:color w:val="3370FF"/>
      </w:rPr>
    </w:lvl>
  </w:abstractNum>
  <w:abstractNum w:abstractNumId="17">
    <w:nsid w:val="DA6F1908"/>
    <w:multiLevelType w:val="singleLevel"/>
    <w:tmpl w:val="DA6F1908"/>
    <w:lvl w:ilvl="0" w:tentative="0">
      <w:start w:val="4"/>
      <w:numFmt w:val="decimal"/>
      <w:suff w:val="space"/>
      <w:lvlText w:val="%1."/>
      <w:lvlJc w:val="left"/>
    </w:lvl>
  </w:abstractNum>
  <w:abstractNum w:abstractNumId="18">
    <w:nsid w:val="DAD3A854"/>
    <w:multiLevelType w:val="singleLevel"/>
    <w:tmpl w:val="DAD3A854"/>
    <w:lvl w:ilvl="0" w:tentative="0">
      <w:start w:val="2"/>
      <w:numFmt w:val="decimal"/>
      <w:lvlText w:val="%1."/>
      <w:lvlJc w:val="left"/>
      <w:rPr>
        <w:color w:val="3370FF"/>
      </w:rPr>
    </w:lvl>
  </w:abstractNum>
  <w:abstractNum w:abstractNumId="19">
    <w:nsid w:val="DCBA6B53"/>
    <w:multiLevelType w:val="singleLevel"/>
    <w:tmpl w:val="DCBA6B53"/>
    <w:lvl w:ilvl="0" w:tentative="0">
      <w:start w:val="5"/>
      <w:numFmt w:val="decimal"/>
      <w:lvlText w:val="%1."/>
      <w:lvlJc w:val="left"/>
      <w:rPr>
        <w:color w:val="3370FF"/>
      </w:rPr>
    </w:lvl>
  </w:abstractNum>
  <w:abstractNum w:abstractNumId="20">
    <w:nsid w:val="DDECD3BC"/>
    <w:multiLevelType w:val="singleLevel"/>
    <w:tmpl w:val="DDECD3BC"/>
    <w:lvl w:ilvl="0" w:tentative="0">
      <w:start w:val="6"/>
      <w:numFmt w:val="decimal"/>
      <w:suff w:val="space"/>
      <w:lvlText w:val="%1."/>
      <w:lvlJc w:val="left"/>
    </w:lvl>
  </w:abstractNum>
  <w:abstractNum w:abstractNumId="21">
    <w:nsid w:val="DE759F4B"/>
    <w:multiLevelType w:val="singleLevel"/>
    <w:tmpl w:val="DE759F4B"/>
    <w:lvl w:ilvl="0" w:tentative="0">
      <w:start w:val="2"/>
      <w:numFmt w:val="decimal"/>
      <w:suff w:val="space"/>
      <w:lvlText w:val="%1."/>
      <w:lvlJc w:val="left"/>
    </w:lvl>
  </w:abstractNum>
  <w:abstractNum w:abstractNumId="22">
    <w:nsid w:val="DEABE1DB"/>
    <w:multiLevelType w:val="singleLevel"/>
    <w:tmpl w:val="DEABE1DB"/>
    <w:lvl w:ilvl="0" w:tentative="0">
      <w:start w:val="23"/>
      <w:numFmt w:val="decimal"/>
      <w:suff w:val="space"/>
      <w:lvlText w:val="%1."/>
      <w:lvlJc w:val="left"/>
    </w:lvl>
  </w:abstractNum>
  <w:abstractNum w:abstractNumId="23">
    <w:nsid w:val="E7B27C5B"/>
    <w:multiLevelType w:val="singleLevel"/>
    <w:tmpl w:val="E7B27C5B"/>
    <w:lvl w:ilvl="0" w:tentative="0">
      <w:start w:val="5"/>
      <w:numFmt w:val="decimal"/>
      <w:lvlText w:val="%1."/>
      <w:lvlJc w:val="left"/>
      <w:rPr>
        <w:color w:val="3370FF"/>
      </w:rPr>
    </w:lvl>
  </w:abstractNum>
  <w:abstractNum w:abstractNumId="24">
    <w:nsid w:val="F4B5D9F5"/>
    <w:multiLevelType w:val="singleLevel"/>
    <w:tmpl w:val="F4B5D9F5"/>
    <w:lvl w:ilvl="0" w:tentative="0">
      <w:start w:val="3"/>
      <w:numFmt w:val="decimal"/>
      <w:lvlText w:val="%1."/>
      <w:lvlJc w:val="left"/>
      <w:rPr>
        <w:color w:val="3370FF"/>
      </w:rPr>
    </w:lvl>
  </w:abstractNum>
  <w:abstractNum w:abstractNumId="25">
    <w:nsid w:val="F689643B"/>
    <w:multiLevelType w:val="singleLevel"/>
    <w:tmpl w:val="F689643B"/>
    <w:lvl w:ilvl="0" w:tentative="0">
      <w:start w:val="7"/>
      <w:numFmt w:val="decimal"/>
      <w:lvlText w:val="%1."/>
      <w:lvlJc w:val="left"/>
      <w:rPr>
        <w:color w:val="3370FF"/>
      </w:rPr>
    </w:lvl>
  </w:abstractNum>
  <w:abstractNum w:abstractNumId="26">
    <w:nsid w:val="FFEFC674"/>
    <w:multiLevelType w:val="singleLevel"/>
    <w:tmpl w:val="FFEFC674"/>
    <w:lvl w:ilvl="0" w:tentative="0">
      <w:start w:val="1"/>
      <w:numFmt w:val="decimal"/>
      <w:suff w:val="nothing"/>
      <w:lvlText w:val="（%1）"/>
      <w:lvlJc w:val="left"/>
    </w:lvl>
  </w:abstractNum>
  <w:abstractNum w:abstractNumId="27">
    <w:nsid w:val="0000000D"/>
    <w:multiLevelType w:val="multilevel"/>
    <w:tmpl w:val="0000000D"/>
    <w:lvl w:ilvl="0" w:tentative="0">
      <w:start w:val="1"/>
      <w:numFmt w:val="upperLetter"/>
      <w:pStyle w:val="6"/>
      <w:lvlText w:val="%1."/>
      <w:lvlJc w:val="left"/>
      <w:pPr>
        <w:tabs>
          <w:tab w:val="left" w:pos="435"/>
        </w:tabs>
        <w:ind w:left="435" w:hanging="435"/>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017253E8"/>
    <w:multiLevelType w:val="singleLevel"/>
    <w:tmpl w:val="017253E8"/>
    <w:lvl w:ilvl="0" w:tentative="0">
      <w:start w:val="7"/>
      <w:numFmt w:val="chineseCounting"/>
      <w:suff w:val="nothing"/>
      <w:lvlText w:val="%1、"/>
      <w:lvlJc w:val="left"/>
      <w:rPr>
        <w:rFonts w:hint="eastAsia"/>
      </w:rPr>
    </w:lvl>
  </w:abstractNum>
  <w:abstractNum w:abstractNumId="29">
    <w:nsid w:val="03A63A41"/>
    <w:multiLevelType w:val="singleLevel"/>
    <w:tmpl w:val="03A63A41"/>
    <w:lvl w:ilvl="0" w:tentative="0">
      <w:start w:val="1"/>
      <w:numFmt w:val="decimal"/>
      <w:lvlText w:val="%1."/>
      <w:lvlJc w:val="left"/>
      <w:rPr>
        <w:color w:val="3370FF"/>
      </w:rPr>
    </w:lvl>
  </w:abstractNum>
  <w:abstractNum w:abstractNumId="30">
    <w:nsid w:val="046ECBF9"/>
    <w:multiLevelType w:val="singleLevel"/>
    <w:tmpl w:val="046ECBF9"/>
    <w:lvl w:ilvl="0" w:tentative="0">
      <w:start w:val="1"/>
      <w:numFmt w:val="decimal"/>
      <w:suff w:val="space"/>
      <w:lvlText w:val="%1."/>
      <w:lvlJc w:val="left"/>
    </w:lvl>
  </w:abstractNum>
  <w:abstractNum w:abstractNumId="31">
    <w:nsid w:val="12EADF99"/>
    <w:multiLevelType w:val="singleLevel"/>
    <w:tmpl w:val="12EADF99"/>
    <w:lvl w:ilvl="0" w:tentative="0">
      <w:start w:val="3"/>
      <w:numFmt w:val="decimal"/>
      <w:lvlText w:val="%1."/>
      <w:lvlJc w:val="left"/>
      <w:rPr>
        <w:color w:val="3370FF"/>
      </w:rPr>
    </w:lvl>
  </w:abstractNum>
  <w:abstractNum w:abstractNumId="32">
    <w:nsid w:val="1ACDE60F"/>
    <w:multiLevelType w:val="singleLevel"/>
    <w:tmpl w:val="1ACDE60F"/>
    <w:lvl w:ilvl="0" w:tentative="0">
      <w:start w:val="1"/>
      <w:numFmt w:val="decimal"/>
      <w:lvlText w:val="%1."/>
      <w:lvlJc w:val="left"/>
      <w:rPr>
        <w:color w:val="3370FF"/>
      </w:rPr>
    </w:lvl>
  </w:abstractNum>
  <w:abstractNum w:abstractNumId="33">
    <w:nsid w:val="243FCF68"/>
    <w:multiLevelType w:val="singleLevel"/>
    <w:tmpl w:val="243FCF68"/>
    <w:lvl w:ilvl="0" w:tentative="0">
      <w:start w:val="7"/>
      <w:numFmt w:val="decimal"/>
      <w:lvlText w:val="%1."/>
      <w:lvlJc w:val="left"/>
      <w:rPr>
        <w:color w:val="3370FF"/>
      </w:rPr>
    </w:lvl>
  </w:abstractNum>
  <w:abstractNum w:abstractNumId="34">
    <w:nsid w:val="2470EC97"/>
    <w:multiLevelType w:val="singleLevel"/>
    <w:tmpl w:val="2470EC97"/>
    <w:lvl w:ilvl="0" w:tentative="0">
      <w:start w:val="4"/>
      <w:numFmt w:val="decimal"/>
      <w:lvlText w:val="%1."/>
      <w:lvlJc w:val="left"/>
      <w:rPr>
        <w:color w:val="3370FF"/>
      </w:rPr>
    </w:lvl>
  </w:abstractNum>
  <w:abstractNum w:abstractNumId="35">
    <w:nsid w:val="2F2D79CE"/>
    <w:multiLevelType w:val="singleLevel"/>
    <w:tmpl w:val="2F2D79CE"/>
    <w:lvl w:ilvl="0" w:tentative="0">
      <w:start w:val="4"/>
      <w:numFmt w:val="decimal"/>
      <w:lvlText w:val="%1."/>
      <w:lvlJc w:val="left"/>
      <w:rPr>
        <w:color w:val="3370FF"/>
      </w:rPr>
    </w:lvl>
  </w:abstractNum>
  <w:abstractNum w:abstractNumId="36">
    <w:nsid w:val="30A0AC00"/>
    <w:multiLevelType w:val="singleLevel"/>
    <w:tmpl w:val="30A0AC00"/>
    <w:lvl w:ilvl="0" w:tentative="0">
      <w:start w:val="8"/>
      <w:numFmt w:val="decimal"/>
      <w:lvlText w:val="%1."/>
      <w:lvlJc w:val="left"/>
      <w:rPr>
        <w:color w:val="3370FF"/>
      </w:rPr>
    </w:lvl>
  </w:abstractNum>
  <w:abstractNum w:abstractNumId="37">
    <w:nsid w:val="322D85CA"/>
    <w:multiLevelType w:val="singleLevel"/>
    <w:tmpl w:val="322D85CA"/>
    <w:lvl w:ilvl="0" w:tentative="0">
      <w:start w:val="6"/>
      <w:numFmt w:val="decimal"/>
      <w:lvlText w:val="%1."/>
      <w:lvlJc w:val="left"/>
      <w:rPr>
        <w:color w:val="3370FF"/>
      </w:rPr>
    </w:lvl>
  </w:abstractNum>
  <w:abstractNum w:abstractNumId="38">
    <w:nsid w:val="39A0D9AC"/>
    <w:multiLevelType w:val="singleLevel"/>
    <w:tmpl w:val="39A0D9AC"/>
    <w:lvl w:ilvl="0" w:tentative="0">
      <w:start w:val="2"/>
      <w:numFmt w:val="decimal"/>
      <w:lvlText w:val="%1."/>
      <w:lvlJc w:val="left"/>
      <w:rPr>
        <w:color w:val="3370FF"/>
      </w:rPr>
    </w:lvl>
  </w:abstractNum>
  <w:abstractNum w:abstractNumId="39">
    <w:nsid w:val="3B8127DF"/>
    <w:multiLevelType w:val="singleLevel"/>
    <w:tmpl w:val="3B8127DF"/>
    <w:lvl w:ilvl="0" w:tentative="0">
      <w:start w:val="5"/>
      <w:numFmt w:val="decimal"/>
      <w:lvlText w:val="%1."/>
      <w:lvlJc w:val="left"/>
      <w:rPr>
        <w:color w:val="3370FF"/>
      </w:rPr>
    </w:lvl>
  </w:abstractNum>
  <w:abstractNum w:abstractNumId="40">
    <w:nsid w:val="40A3C75B"/>
    <w:multiLevelType w:val="singleLevel"/>
    <w:tmpl w:val="40A3C75B"/>
    <w:lvl w:ilvl="0" w:tentative="0">
      <w:start w:val="1"/>
      <w:numFmt w:val="decimal"/>
      <w:suff w:val="nothing"/>
      <w:lvlText w:val="%1、"/>
      <w:lvlJc w:val="left"/>
      <w:pPr>
        <w:ind w:left="210"/>
      </w:pPr>
    </w:lvl>
  </w:abstractNum>
  <w:abstractNum w:abstractNumId="41">
    <w:nsid w:val="4C3D7A74"/>
    <w:multiLevelType w:val="singleLevel"/>
    <w:tmpl w:val="4C3D7A74"/>
    <w:lvl w:ilvl="0" w:tentative="0">
      <w:start w:val="5"/>
      <w:numFmt w:val="decimal"/>
      <w:lvlText w:val="%1."/>
      <w:lvlJc w:val="left"/>
      <w:rPr>
        <w:color w:val="3370FF"/>
      </w:rPr>
    </w:lvl>
  </w:abstractNum>
  <w:abstractNum w:abstractNumId="42">
    <w:nsid w:val="4D4DC07F"/>
    <w:multiLevelType w:val="singleLevel"/>
    <w:tmpl w:val="4D4DC07F"/>
    <w:lvl w:ilvl="0" w:tentative="0">
      <w:start w:val="2"/>
      <w:numFmt w:val="decimal"/>
      <w:lvlText w:val="%1."/>
      <w:lvlJc w:val="left"/>
      <w:rPr>
        <w:color w:val="3370FF"/>
      </w:rPr>
    </w:lvl>
  </w:abstractNum>
  <w:abstractNum w:abstractNumId="43">
    <w:nsid w:val="52712B9D"/>
    <w:multiLevelType w:val="singleLevel"/>
    <w:tmpl w:val="52712B9D"/>
    <w:lvl w:ilvl="0" w:tentative="0">
      <w:start w:val="2"/>
      <w:numFmt w:val="chineseCounting"/>
      <w:suff w:val="space"/>
      <w:lvlText w:val="第%1章"/>
      <w:lvlJc w:val="left"/>
      <w:rPr>
        <w:rFonts w:hint="eastAsia"/>
      </w:rPr>
    </w:lvl>
  </w:abstractNum>
  <w:abstractNum w:abstractNumId="44">
    <w:nsid w:val="58765686"/>
    <w:multiLevelType w:val="singleLevel"/>
    <w:tmpl w:val="58765686"/>
    <w:lvl w:ilvl="0" w:tentative="0">
      <w:start w:val="4"/>
      <w:numFmt w:val="decimal"/>
      <w:lvlText w:val="%1."/>
      <w:lvlJc w:val="left"/>
      <w:rPr>
        <w:color w:val="3370FF"/>
      </w:rPr>
    </w:lvl>
  </w:abstractNum>
  <w:abstractNum w:abstractNumId="45">
    <w:nsid w:val="5FFFB1A7"/>
    <w:multiLevelType w:val="singleLevel"/>
    <w:tmpl w:val="5FFFB1A7"/>
    <w:lvl w:ilvl="0" w:tentative="0">
      <w:start w:val="3"/>
      <w:numFmt w:val="decimal"/>
      <w:lvlText w:val="%1."/>
      <w:lvlJc w:val="left"/>
      <w:rPr>
        <w:color w:val="3370FF"/>
      </w:rPr>
    </w:lvl>
  </w:abstractNum>
  <w:abstractNum w:abstractNumId="46">
    <w:nsid w:val="74C28B35"/>
    <w:multiLevelType w:val="singleLevel"/>
    <w:tmpl w:val="74C28B35"/>
    <w:lvl w:ilvl="0" w:tentative="0">
      <w:start w:val="4"/>
      <w:numFmt w:val="decimal"/>
      <w:lvlText w:val="%1."/>
      <w:lvlJc w:val="left"/>
      <w:rPr>
        <w:color w:val="3370FF"/>
      </w:rPr>
    </w:lvl>
  </w:abstractNum>
  <w:abstractNum w:abstractNumId="47">
    <w:nsid w:val="77633216"/>
    <w:multiLevelType w:val="singleLevel"/>
    <w:tmpl w:val="77633216"/>
    <w:lvl w:ilvl="0" w:tentative="0">
      <w:start w:val="1"/>
      <w:numFmt w:val="decimal"/>
      <w:lvlText w:val="%1."/>
      <w:lvlJc w:val="left"/>
      <w:rPr>
        <w:color w:val="3370FF"/>
      </w:rPr>
    </w:lvl>
  </w:abstractNum>
  <w:abstractNum w:abstractNumId="48">
    <w:nsid w:val="7A0F6431"/>
    <w:multiLevelType w:val="singleLevel"/>
    <w:tmpl w:val="7A0F6431"/>
    <w:lvl w:ilvl="0" w:tentative="0">
      <w:start w:val="1"/>
      <w:numFmt w:val="decimal"/>
      <w:suff w:val="space"/>
      <w:lvlText w:val="%1."/>
      <w:lvlJc w:val="left"/>
    </w:lvl>
  </w:abstractNum>
  <w:abstractNum w:abstractNumId="49">
    <w:nsid w:val="7DEC2089"/>
    <w:multiLevelType w:val="singleLevel"/>
    <w:tmpl w:val="7DEC2089"/>
    <w:lvl w:ilvl="0" w:tentative="0">
      <w:start w:val="5"/>
      <w:numFmt w:val="decimal"/>
      <w:lvlText w:val="%1."/>
      <w:lvlJc w:val="left"/>
      <w:rPr>
        <w:color w:val="3370FF"/>
      </w:rPr>
    </w:lvl>
  </w:abstractNum>
  <w:num w:numId="1">
    <w:abstractNumId w:val="27"/>
  </w:num>
  <w:num w:numId="2">
    <w:abstractNumId w:val="11"/>
  </w:num>
  <w:num w:numId="3">
    <w:abstractNumId w:val="43"/>
  </w:num>
  <w:num w:numId="4">
    <w:abstractNumId w:val="40"/>
  </w:num>
  <w:num w:numId="5">
    <w:abstractNumId w:val="30"/>
  </w:num>
  <w:num w:numId="6">
    <w:abstractNumId w:val="15"/>
  </w:num>
  <w:num w:numId="7">
    <w:abstractNumId w:val="14"/>
  </w:num>
  <w:num w:numId="8">
    <w:abstractNumId w:val="10"/>
  </w:num>
  <w:num w:numId="9">
    <w:abstractNumId w:val="28"/>
  </w:num>
  <w:num w:numId="10">
    <w:abstractNumId w:val="12"/>
  </w:num>
  <w:num w:numId="11">
    <w:abstractNumId w:val="42"/>
  </w:num>
  <w:num w:numId="12">
    <w:abstractNumId w:val="24"/>
  </w:num>
  <w:num w:numId="13">
    <w:abstractNumId w:val="34"/>
  </w:num>
  <w:num w:numId="14">
    <w:abstractNumId w:val="19"/>
  </w:num>
  <w:num w:numId="15">
    <w:abstractNumId w:val="16"/>
  </w:num>
  <w:num w:numId="16">
    <w:abstractNumId w:val="3"/>
  </w:num>
  <w:num w:numId="17">
    <w:abstractNumId w:val="38"/>
  </w:num>
  <w:num w:numId="18">
    <w:abstractNumId w:val="1"/>
  </w:num>
  <w:num w:numId="19">
    <w:abstractNumId w:val="44"/>
  </w:num>
  <w:num w:numId="20">
    <w:abstractNumId w:val="49"/>
  </w:num>
  <w:num w:numId="21">
    <w:abstractNumId w:val="0"/>
  </w:num>
  <w:num w:numId="22">
    <w:abstractNumId w:val="33"/>
  </w:num>
  <w:num w:numId="23">
    <w:abstractNumId w:val="32"/>
  </w:num>
  <w:num w:numId="24">
    <w:abstractNumId w:val="2"/>
  </w:num>
  <w:num w:numId="25">
    <w:abstractNumId w:val="45"/>
  </w:num>
  <w:num w:numId="26">
    <w:abstractNumId w:val="46"/>
  </w:num>
  <w:num w:numId="27">
    <w:abstractNumId w:val="41"/>
  </w:num>
  <w:num w:numId="28">
    <w:abstractNumId w:val="37"/>
  </w:num>
  <w:num w:numId="29">
    <w:abstractNumId w:val="29"/>
  </w:num>
  <w:num w:numId="30">
    <w:abstractNumId w:val="9"/>
  </w:num>
  <w:num w:numId="31">
    <w:abstractNumId w:val="31"/>
  </w:num>
  <w:num w:numId="32">
    <w:abstractNumId w:val="6"/>
  </w:num>
  <w:num w:numId="33">
    <w:abstractNumId w:val="39"/>
  </w:num>
  <w:num w:numId="34">
    <w:abstractNumId w:val="5"/>
  </w:num>
  <w:num w:numId="35">
    <w:abstractNumId w:val="25"/>
  </w:num>
  <w:num w:numId="36">
    <w:abstractNumId w:val="36"/>
  </w:num>
  <w:num w:numId="37">
    <w:abstractNumId w:val="47"/>
  </w:num>
  <w:num w:numId="38">
    <w:abstractNumId w:val="18"/>
  </w:num>
  <w:num w:numId="39">
    <w:abstractNumId w:val="7"/>
  </w:num>
  <w:num w:numId="40">
    <w:abstractNumId w:val="35"/>
  </w:num>
  <w:num w:numId="41">
    <w:abstractNumId w:val="23"/>
  </w:num>
  <w:num w:numId="42">
    <w:abstractNumId w:val="4"/>
  </w:num>
  <w:num w:numId="43">
    <w:abstractNumId w:val="17"/>
  </w:num>
  <w:num w:numId="44">
    <w:abstractNumId w:val="48"/>
  </w:num>
  <w:num w:numId="45">
    <w:abstractNumId w:val="13"/>
  </w:num>
  <w:num w:numId="46">
    <w:abstractNumId w:val="26"/>
  </w:num>
  <w:num w:numId="47">
    <w:abstractNumId w:val="21"/>
  </w:num>
  <w:num w:numId="48">
    <w:abstractNumId w:val="20"/>
  </w:num>
  <w:num w:numId="49">
    <w:abstractNumId w:val="8"/>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yZWVlM2IzZmNlNWNmMjg4NWZlZTdkYjM4OTc1ODQifQ=="/>
    <w:docVar w:name="KSO_WPS_MARK_KEY" w:val="66dccfe4-6a32-4382-89fa-51b85a9999d8"/>
  </w:docVars>
  <w:rsids>
    <w:rsidRoot w:val="11482671"/>
    <w:rsid w:val="00013654"/>
    <w:rsid w:val="000B5404"/>
    <w:rsid w:val="00150EAD"/>
    <w:rsid w:val="001E387A"/>
    <w:rsid w:val="00245594"/>
    <w:rsid w:val="00270BE1"/>
    <w:rsid w:val="0036552A"/>
    <w:rsid w:val="00384B9C"/>
    <w:rsid w:val="00473031"/>
    <w:rsid w:val="0049418E"/>
    <w:rsid w:val="005A2D64"/>
    <w:rsid w:val="005C4D2E"/>
    <w:rsid w:val="00692DA5"/>
    <w:rsid w:val="00973FB8"/>
    <w:rsid w:val="009C15CF"/>
    <w:rsid w:val="00A83AD0"/>
    <w:rsid w:val="00A95402"/>
    <w:rsid w:val="00A97848"/>
    <w:rsid w:val="00AD558A"/>
    <w:rsid w:val="00B2494E"/>
    <w:rsid w:val="00BF0E19"/>
    <w:rsid w:val="00C36B5B"/>
    <w:rsid w:val="00C84172"/>
    <w:rsid w:val="00DB20F7"/>
    <w:rsid w:val="00DE0A62"/>
    <w:rsid w:val="00E24472"/>
    <w:rsid w:val="00F76805"/>
    <w:rsid w:val="00FE7B94"/>
    <w:rsid w:val="01080A12"/>
    <w:rsid w:val="010B405F"/>
    <w:rsid w:val="01121891"/>
    <w:rsid w:val="01154EDD"/>
    <w:rsid w:val="01190953"/>
    <w:rsid w:val="011E1FE4"/>
    <w:rsid w:val="01210A8F"/>
    <w:rsid w:val="01227D26"/>
    <w:rsid w:val="012D0479"/>
    <w:rsid w:val="01401F5A"/>
    <w:rsid w:val="01423F24"/>
    <w:rsid w:val="01457570"/>
    <w:rsid w:val="014C4DA3"/>
    <w:rsid w:val="0159126E"/>
    <w:rsid w:val="0160084E"/>
    <w:rsid w:val="01730582"/>
    <w:rsid w:val="0182157D"/>
    <w:rsid w:val="01875DDB"/>
    <w:rsid w:val="019E3125"/>
    <w:rsid w:val="01A7022B"/>
    <w:rsid w:val="01B110AA"/>
    <w:rsid w:val="01B464A4"/>
    <w:rsid w:val="01B91810"/>
    <w:rsid w:val="01BF5575"/>
    <w:rsid w:val="01C20BC1"/>
    <w:rsid w:val="01C34939"/>
    <w:rsid w:val="01C963F3"/>
    <w:rsid w:val="01D134FA"/>
    <w:rsid w:val="01E274B5"/>
    <w:rsid w:val="01EE7C08"/>
    <w:rsid w:val="02041547"/>
    <w:rsid w:val="02184C85"/>
    <w:rsid w:val="02232F51"/>
    <w:rsid w:val="022A6766"/>
    <w:rsid w:val="02313F99"/>
    <w:rsid w:val="02353A89"/>
    <w:rsid w:val="023B2499"/>
    <w:rsid w:val="023C2195"/>
    <w:rsid w:val="024B6E08"/>
    <w:rsid w:val="02547DEB"/>
    <w:rsid w:val="025832D3"/>
    <w:rsid w:val="025A529E"/>
    <w:rsid w:val="0261662C"/>
    <w:rsid w:val="02623CC6"/>
    <w:rsid w:val="02667C75"/>
    <w:rsid w:val="0273635F"/>
    <w:rsid w:val="02785724"/>
    <w:rsid w:val="0288005D"/>
    <w:rsid w:val="0293255D"/>
    <w:rsid w:val="02A429BD"/>
    <w:rsid w:val="02AB3D4B"/>
    <w:rsid w:val="02B250DA"/>
    <w:rsid w:val="02B40E52"/>
    <w:rsid w:val="02B96468"/>
    <w:rsid w:val="02C31095"/>
    <w:rsid w:val="02D432A2"/>
    <w:rsid w:val="02D7069C"/>
    <w:rsid w:val="02DA63DE"/>
    <w:rsid w:val="02E96621"/>
    <w:rsid w:val="03101E00"/>
    <w:rsid w:val="031713E0"/>
    <w:rsid w:val="03323B24"/>
    <w:rsid w:val="03457CFC"/>
    <w:rsid w:val="035B12CD"/>
    <w:rsid w:val="036208AE"/>
    <w:rsid w:val="036839EA"/>
    <w:rsid w:val="036D1000"/>
    <w:rsid w:val="037405E1"/>
    <w:rsid w:val="03795BF7"/>
    <w:rsid w:val="03887BE8"/>
    <w:rsid w:val="038D16A3"/>
    <w:rsid w:val="03912F41"/>
    <w:rsid w:val="039A5595"/>
    <w:rsid w:val="039B791C"/>
    <w:rsid w:val="039D18E6"/>
    <w:rsid w:val="03BE185C"/>
    <w:rsid w:val="03C249D5"/>
    <w:rsid w:val="03C36E72"/>
    <w:rsid w:val="03D746CC"/>
    <w:rsid w:val="03DF1EFE"/>
    <w:rsid w:val="03FE7EAB"/>
    <w:rsid w:val="03FF60FC"/>
    <w:rsid w:val="04161698"/>
    <w:rsid w:val="04194CE4"/>
    <w:rsid w:val="042E253E"/>
    <w:rsid w:val="043B10FF"/>
    <w:rsid w:val="043C33BD"/>
    <w:rsid w:val="04402271"/>
    <w:rsid w:val="045A1585"/>
    <w:rsid w:val="04651CD8"/>
    <w:rsid w:val="047F0FEB"/>
    <w:rsid w:val="04937D1C"/>
    <w:rsid w:val="04A86794"/>
    <w:rsid w:val="04B327A2"/>
    <w:rsid w:val="04B52C5F"/>
    <w:rsid w:val="04BD38C2"/>
    <w:rsid w:val="04BE5FB8"/>
    <w:rsid w:val="04C11604"/>
    <w:rsid w:val="04C335CE"/>
    <w:rsid w:val="04C3537C"/>
    <w:rsid w:val="04D01847"/>
    <w:rsid w:val="04F96FF0"/>
    <w:rsid w:val="04FF212C"/>
    <w:rsid w:val="0506170D"/>
    <w:rsid w:val="050C0B9E"/>
    <w:rsid w:val="0526590B"/>
    <w:rsid w:val="052B4CCF"/>
    <w:rsid w:val="05485881"/>
    <w:rsid w:val="055C132D"/>
    <w:rsid w:val="056F3938"/>
    <w:rsid w:val="05816FE5"/>
    <w:rsid w:val="058328FE"/>
    <w:rsid w:val="058954CE"/>
    <w:rsid w:val="05900FD6"/>
    <w:rsid w:val="05940AC6"/>
    <w:rsid w:val="05A21435"/>
    <w:rsid w:val="05A84572"/>
    <w:rsid w:val="05AF5900"/>
    <w:rsid w:val="05D3081E"/>
    <w:rsid w:val="05D709B3"/>
    <w:rsid w:val="05E05ABA"/>
    <w:rsid w:val="05E11832"/>
    <w:rsid w:val="06075A72"/>
    <w:rsid w:val="06233BF8"/>
    <w:rsid w:val="0627193B"/>
    <w:rsid w:val="063B1B70"/>
    <w:rsid w:val="064424ED"/>
    <w:rsid w:val="06497B03"/>
    <w:rsid w:val="065564A8"/>
    <w:rsid w:val="065A1D10"/>
    <w:rsid w:val="065B5A88"/>
    <w:rsid w:val="06635A79"/>
    <w:rsid w:val="06734B80"/>
    <w:rsid w:val="067803E8"/>
    <w:rsid w:val="067B3A34"/>
    <w:rsid w:val="068154EF"/>
    <w:rsid w:val="06954AF6"/>
    <w:rsid w:val="069718C3"/>
    <w:rsid w:val="06A26ADE"/>
    <w:rsid w:val="06A27213"/>
    <w:rsid w:val="06AA0E3B"/>
    <w:rsid w:val="06B4338F"/>
    <w:rsid w:val="06BA630B"/>
    <w:rsid w:val="06BF1B73"/>
    <w:rsid w:val="06C4362D"/>
    <w:rsid w:val="06C726BC"/>
    <w:rsid w:val="06CE1F71"/>
    <w:rsid w:val="06D10F0F"/>
    <w:rsid w:val="06F7130D"/>
    <w:rsid w:val="0721282E"/>
    <w:rsid w:val="07350087"/>
    <w:rsid w:val="073A569E"/>
    <w:rsid w:val="07550729"/>
    <w:rsid w:val="0765096C"/>
    <w:rsid w:val="077C5CB6"/>
    <w:rsid w:val="078D0774"/>
    <w:rsid w:val="07950B26"/>
    <w:rsid w:val="07A019A5"/>
    <w:rsid w:val="07A331FF"/>
    <w:rsid w:val="07BE1E2B"/>
    <w:rsid w:val="07D61616"/>
    <w:rsid w:val="07D96C64"/>
    <w:rsid w:val="07F30A94"/>
    <w:rsid w:val="07FE491D"/>
    <w:rsid w:val="08021140"/>
    <w:rsid w:val="08033CE1"/>
    <w:rsid w:val="08123F24"/>
    <w:rsid w:val="0818388A"/>
    <w:rsid w:val="081859DF"/>
    <w:rsid w:val="08202AE5"/>
    <w:rsid w:val="0829225B"/>
    <w:rsid w:val="084A1910"/>
    <w:rsid w:val="08607E95"/>
    <w:rsid w:val="08762705"/>
    <w:rsid w:val="08850B9A"/>
    <w:rsid w:val="088C70E1"/>
    <w:rsid w:val="088E7A4F"/>
    <w:rsid w:val="08955281"/>
    <w:rsid w:val="089F1C5C"/>
    <w:rsid w:val="08A234FA"/>
    <w:rsid w:val="08AE1E9F"/>
    <w:rsid w:val="08BF40AC"/>
    <w:rsid w:val="08D6619F"/>
    <w:rsid w:val="08DA0EE6"/>
    <w:rsid w:val="08F0070A"/>
    <w:rsid w:val="090B5543"/>
    <w:rsid w:val="090E0B90"/>
    <w:rsid w:val="09246605"/>
    <w:rsid w:val="093F51ED"/>
    <w:rsid w:val="09436A8B"/>
    <w:rsid w:val="09524819"/>
    <w:rsid w:val="095A5B83"/>
    <w:rsid w:val="095F3199"/>
    <w:rsid w:val="09613832"/>
    <w:rsid w:val="09750C0F"/>
    <w:rsid w:val="098F1CD1"/>
    <w:rsid w:val="09945539"/>
    <w:rsid w:val="09A3577C"/>
    <w:rsid w:val="09A53B82"/>
    <w:rsid w:val="09B94F9F"/>
    <w:rsid w:val="09CA2D09"/>
    <w:rsid w:val="09E57B43"/>
    <w:rsid w:val="09E65669"/>
    <w:rsid w:val="09ED6341"/>
    <w:rsid w:val="09F4422A"/>
    <w:rsid w:val="0A0106F5"/>
    <w:rsid w:val="0A0F2E11"/>
    <w:rsid w:val="0A157CFC"/>
    <w:rsid w:val="0A1977EC"/>
    <w:rsid w:val="0A1C108A"/>
    <w:rsid w:val="0A2A3686"/>
    <w:rsid w:val="0A2E773B"/>
    <w:rsid w:val="0A382368"/>
    <w:rsid w:val="0A4707FD"/>
    <w:rsid w:val="0A481E7F"/>
    <w:rsid w:val="0A4A7607"/>
    <w:rsid w:val="0A636CB9"/>
    <w:rsid w:val="0A6C2012"/>
    <w:rsid w:val="0A6F38B0"/>
    <w:rsid w:val="0A791B72"/>
    <w:rsid w:val="0A7B4003"/>
    <w:rsid w:val="0A8A2498"/>
    <w:rsid w:val="0A917CCA"/>
    <w:rsid w:val="0AA90B70"/>
    <w:rsid w:val="0AAA2B3A"/>
    <w:rsid w:val="0AB46469"/>
    <w:rsid w:val="0ABA2D7D"/>
    <w:rsid w:val="0ABE2142"/>
    <w:rsid w:val="0AC51F3F"/>
    <w:rsid w:val="0ACC485F"/>
    <w:rsid w:val="0ADA2C67"/>
    <w:rsid w:val="0ADB1C5D"/>
    <w:rsid w:val="0AEA1189"/>
    <w:rsid w:val="0AEE0C79"/>
    <w:rsid w:val="0AF10769"/>
    <w:rsid w:val="0AF618DB"/>
    <w:rsid w:val="0B0009AC"/>
    <w:rsid w:val="0B065FC2"/>
    <w:rsid w:val="0B0A5387"/>
    <w:rsid w:val="0B0C10FF"/>
    <w:rsid w:val="0B1A7CC0"/>
    <w:rsid w:val="0B1F0E32"/>
    <w:rsid w:val="0B2E5996"/>
    <w:rsid w:val="0B330D82"/>
    <w:rsid w:val="0B3C7C36"/>
    <w:rsid w:val="0B41349E"/>
    <w:rsid w:val="0B41524D"/>
    <w:rsid w:val="0B42435B"/>
    <w:rsid w:val="0B495EAF"/>
    <w:rsid w:val="0B4C599F"/>
    <w:rsid w:val="0B4D03D0"/>
    <w:rsid w:val="0B4E7969"/>
    <w:rsid w:val="0B575693"/>
    <w:rsid w:val="0B5807E8"/>
    <w:rsid w:val="0B6759FE"/>
    <w:rsid w:val="0B705B32"/>
    <w:rsid w:val="0B7D3DAB"/>
    <w:rsid w:val="0B81389B"/>
    <w:rsid w:val="0B867103"/>
    <w:rsid w:val="0BA96E44"/>
    <w:rsid w:val="0BD22349"/>
    <w:rsid w:val="0BE971FB"/>
    <w:rsid w:val="0BEF6A57"/>
    <w:rsid w:val="0BF4406D"/>
    <w:rsid w:val="0C1069CD"/>
    <w:rsid w:val="0C142961"/>
    <w:rsid w:val="0C2D757F"/>
    <w:rsid w:val="0C540FAF"/>
    <w:rsid w:val="0C693EAF"/>
    <w:rsid w:val="0C6A432F"/>
    <w:rsid w:val="0C7C4062"/>
    <w:rsid w:val="0C877CDB"/>
    <w:rsid w:val="0C931AD8"/>
    <w:rsid w:val="0C9D2956"/>
    <w:rsid w:val="0CBB102F"/>
    <w:rsid w:val="0CDB6DC8"/>
    <w:rsid w:val="0CDD4969"/>
    <w:rsid w:val="0CE340E1"/>
    <w:rsid w:val="0CED3C38"/>
    <w:rsid w:val="0CFF34DF"/>
    <w:rsid w:val="0D006A41"/>
    <w:rsid w:val="0D15073F"/>
    <w:rsid w:val="0D186481"/>
    <w:rsid w:val="0D1B1ACD"/>
    <w:rsid w:val="0D3F3A0E"/>
    <w:rsid w:val="0D4728C2"/>
    <w:rsid w:val="0D4C1C87"/>
    <w:rsid w:val="0D5F7C0C"/>
    <w:rsid w:val="0D646FD0"/>
    <w:rsid w:val="0D7717A5"/>
    <w:rsid w:val="0D7C256C"/>
    <w:rsid w:val="0DA96F49"/>
    <w:rsid w:val="0DB02216"/>
    <w:rsid w:val="0DB22432"/>
    <w:rsid w:val="0DB53CD0"/>
    <w:rsid w:val="0DC7755F"/>
    <w:rsid w:val="0DD34156"/>
    <w:rsid w:val="0DF742E8"/>
    <w:rsid w:val="0DF76096"/>
    <w:rsid w:val="0E06277D"/>
    <w:rsid w:val="0E1409F6"/>
    <w:rsid w:val="0E2055ED"/>
    <w:rsid w:val="0E342E47"/>
    <w:rsid w:val="0E511C4A"/>
    <w:rsid w:val="0E5B4877"/>
    <w:rsid w:val="0E5B6625"/>
    <w:rsid w:val="0E6D6359"/>
    <w:rsid w:val="0E772D33"/>
    <w:rsid w:val="0E912047"/>
    <w:rsid w:val="0E9D6C3E"/>
    <w:rsid w:val="0E9E4764"/>
    <w:rsid w:val="0EA0672E"/>
    <w:rsid w:val="0ECC307F"/>
    <w:rsid w:val="0ECC7523"/>
    <w:rsid w:val="0ED40186"/>
    <w:rsid w:val="0ED9579C"/>
    <w:rsid w:val="0EE04D7C"/>
    <w:rsid w:val="0F063D14"/>
    <w:rsid w:val="0F0B68D1"/>
    <w:rsid w:val="0F220EF1"/>
    <w:rsid w:val="0F29227F"/>
    <w:rsid w:val="0F2B249C"/>
    <w:rsid w:val="0F3155D8"/>
    <w:rsid w:val="0F334EAC"/>
    <w:rsid w:val="0F3D12BD"/>
    <w:rsid w:val="0F40581B"/>
    <w:rsid w:val="0F4873EB"/>
    <w:rsid w:val="0F625791"/>
    <w:rsid w:val="0F6634D4"/>
    <w:rsid w:val="0F6C6610"/>
    <w:rsid w:val="0F706100"/>
    <w:rsid w:val="0F735BF1"/>
    <w:rsid w:val="0F8E2A2A"/>
    <w:rsid w:val="0F917E25"/>
    <w:rsid w:val="0FAD1102"/>
    <w:rsid w:val="0FB30F30"/>
    <w:rsid w:val="0FB727C8"/>
    <w:rsid w:val="0FB81855"/>
    <w:rsid w:val="0FC95811"/>
    <w:rsid w:val="0FD0094D"/>
    <w:rsid w:val="0FE663C2"/>
    <w:rsid w:val="0FFE195E"/>
    <w:rsid w:val="10282537"/>
    <w:rsid w:val="102E38C6"/>
    <w:rsid w:val="10345380"/>
    <w:rsid w:val="104E5D16"/>
    <w:rsid w:val="105A46BB"/>
    <w:rsid w:val="105D5708"/>
    <w:rsid w:val="106317C1"/>
    <w:rsid w:val="10771710"/>
    <w:rsid w:val="10895E99"/>
    <w:rsid w:val="10BE4C49"/>
    <w:rsid w:val="10C83D1A"/>
    <w:rsid w:val="10CD7582"/>
    <w:rsid w:val="10E5667A"/>
    <w:rsid w:val="10F22B45"/>
    <w:rsid w:val="10F66AD9"/>
    <w:rsid w:val="11230F50"/>
    <w:rsid w:val="11421D1E"/>
    <w:rsid w:val="114535BD"/>
    <w:rsid w:val="11482671"/>
    <w:rsid w:val="114C494B"/>
    <w:rsid w:val="11691059"/>
    <w:rsid w:val="11731ED8"/>
    <w:rsid w:val="117F262B"/>
    <w:rsid w:val="11851C0B"/>
    <w:rsid w:val="11902A8A"/>
    <w:rsid w:val="11934328"/>
    <w:rsid w:val="119F468C"/>
    <w:rsid w:val="11A7392F"/>
    <w:rsid w:val="11A9197F"/>
    <w:rsid w:val="11B524F0"/>
    <w:rsid w:val="11BF511D"/>
    <w:rsid w:val="11D566EF"/>
    <w:rsid w:val="11E626AA"/>
    <w:rsid w:val="1202500A"/>
    <w:rsid w:val="12105979"/>
    <w:rsid w:val="121A05A5"/>
    <w:rsid w:val="123C27A6"/>
    <w:rsid w:val="123C27D6"/>
    <w:rsid w:val="124949E7"/>
    <w:rsid w:val="12535865"/>
    <w:rsid w:val="12575356"/>
    <w:rsid w:val="12582E7C"/>
    <w:rsid w:val="126B2BAF"/>
    <w:rsid w:val="126E7CEE"/>
    <w:rsid w:val="12771554"/>
    <w:rsid w:val="12810624"/>
    <w:rsid w:val="12940358"/>
    <w:rsid w:val="12A12A75"/>
    <w:rsid w:val="12AB56A1"/>
    <w:rsid w:val="12BA6738"/>
    <w:rsid w:val="12BB58E4"/>
    <w:rsid w:val="12CB1117"/>
    <w:rsid w:val="12DD62D4"/>
    <w:rsid w:val="12E0534B"/>
    <w:rsid w:val="12EC0194"/>
    <w:rsid w:val="12EC1F42"/>
    <w:rsid w:val="12F10925"/>
    <w:rsid w:val="12FE5199"/>
    <w:rsid w:val="130428FB"/>
    <w:rsid w:val="130C6140"/>
    <w:rsid w:val="13150595"/>
    <w:rsid w:val="13255454"/>
    <w:rsid w:val="132A0CBC"/>
    <w:rsid w:val="13367661"/>
    <w:rsid w:val="133E02C4"/>
    <w:rsid w:val="134206BE"/>
    <w:rsid w:val="134D0507"/>
    <w:rsid w:val="1351449B"/>
    <w:rsid w:val="1356560D"/>
    <w:rsid w:val="136C3083"/>
    <w:rsid w:val="13723DD1"/>
    <w:rsid w:val="137649DA"/>
    <w:rsid w:val="13826402"/>
    <w:rsid w:val="138E4DA7"/>
    <w:rsid w:val="138F0B1F"/>
    <w:rsid w:val="13936861"/>
    <w:rsid w:val="139D3E6B"/>
    <w:rsid w:val="139F5206"/>
    <w:rsid w:val="13A10F7E"/>
    <w:rsid w:val="13AA5959"/>
    <w:rsid w:val="13BF1404"/>
    <w:rsid w:val="13C407C9"/>
    <w:rsid w:val="13CA1B57"/>
    <w:rsid w:val="13D33102"/>
    <w:rsid w:val="13D84274"/>
    <w:rsid w:val="13DA623E"/>
    <w:rsid w:val="13E9022F"/>
    <w:rsid w:val="13F60B9E"/>
    <w:rsid w:val="13F82B05"/>
    <w:rsid w:val="14011A1D"/>
    <w:rsid w:val="14027543"/>
    <w:rsid w:val="14171240"/>
    <w:rsid w:val="143B5AFC"/>
    <w:rsid w:val="143C4807"/>
    <w:rsid w:val="144143EC"/>
    <w:rsid w:val="144A7FBC"/>
    <w:rsid w:val="144E2788"/>
    <w:rsid w:val="144E4536"/>
    <w:rsid w:val="14575AE1"/>
    <w:rsid w:val="147815B3"/>
    <w:rsid w:val="147C5547"/>
    <w:rsid w:val="14863CD0"/>
    <w:rsid w:val="14983A03"/>
    <w:rsid w:val="149E726C"/>
    <w:rsid w:val="14B20F69"/>
    <w:rsid w:val="14C03686"/>
    <w:rsid w:val="15067C41"/>
    <w:rsid w:val="150F1F18"/>
    <w:rsid w:val="15186A1A"/>
    <w:rsid w:val="152359C3"/>
    <w:rsid w:val="152534E9"/>
    <w:rsid w:val="152539A3"/>
    <w:rsid w:val="152A4FA3"/>
    <w:rsid w:val="15363948"/>
    <w:rsid w:val="154222ED"/>
    <w:rsid w:val="155E4C4D"/>
    <w:rsid w:val="15772007"/>
    <w:rsid w:val="15785D0F"/>
    <w:rsid w:val="15897F1C"/>
    <w:rsid w:val="158A3C94"/>
    <w:rsid w:val="15997A33"/>
    <w:rsid w:val="15A5287C"/>
    <w:rsid w:val="15A9411A"/>
    <w:rsid w:val="15AE1730"/>
    <w:rsid w:val="15B825AF"/>
    <w:rsid w:val="15BC3411"/>
    <w:rsid w:val="15C56A7A"/>
    <w:rsid w:val="15CF55B6"/>
    <w:rsid w:val="15D32127"/>
    <w:rsid w:val="15E275F7"/>
    <w:rsid w:val="15E72E94"/>
    <w:rsid w:val="15E83826"/>
    <w:rsid w:val="16092E0B"/>
    <w:rsid w:val="160B6B83"/>
    <w:rsid w:val="16247C45"/>
    <w:rsid w:val="1626576B"/>
    <w:rsid w:val="163A700E"/>
    <w:rsid w:val="163F682C"/>
    <w:rsid w:val="16473933"/>
    <w:rsid w:val="1647748F"/>
    <w:rsid w:val="16781D3E"/>
    <w:rsid w:val="16881F81"/>
    <w:rsid w:val="16907088"/>
    <w:rsid w:val="16933BA9"/>
    <w:rsid w:val="169A1CB5"/>
    <w:rsid w:val="169F214C"/>
    <w:rsid w:val="16A35612"/>
    <w:rsid w:val="16A36DBB"/>
    <w:rsid w:val="16B32D77"/>
    <w:rsid w:val="16BF1B00"/>
    <w:rsid w:val="16CF7BB0"/>
    <w:rsid w:val="16D8458B"/>
    <w:rsid w:val="16F26FFB"/>
    <w:rsid w:val="16FE3FF2"/>
    <w:rsid w:val="171750B3"/>
    <w:rsid w:val="173E4D36"/>
    <w:rsid w:val="174F0863"/>
    <w:rsid w:val="17546308"/>
    <w:rsid w:val="17683B61"/>
    <w:rsid w:val="176A5B2B"/>
    <w:rsid w:val="176B6DEC"/>
    <w:rsid w:val="1772678E"/>
    <w:rsid w:val="17797B1C"/>
    <w:rsid w:val="178F5592"/>
    <w:rsid w:val="17A50F62"/>
    <w:rsid w:val="17A728DB"/>
    <w:rsid w:val="17AA4179"/>
    <w:rsid w:val="17AA5F28"/>
    <w:rsid w:val="17AC6144"/>
    <w:rsid w:val="17BD3EAD"/>
    <w:rsid w:val="17C0574B"/>
    <w:rsid w:val="17C23271"/>
    <w:rsid w:val="17DB4333"/>
    <w:rsid w:val="17DD62FD"/>
    <w:rsid w:val="17F453F5"/>
    <w:rsid w:val="17F81389"/>
    <w:rsid w:val="17FB6783"/>
    <w:rsid w:val="18003D99"/>
    <w:rsid w:val="18030527"/>
    <w:rsid w:val="18097A97"/>
    <w:rsid w:val="18185587"/>
    <w:rsid w:val="181A12FF"/>
    <w:rsid w:val="18335F1D"/>
    <w:rsid w:val="18351C95"/>
    <w:rsid w:val="18365A0D"/>
    <w:rsid w:val="183D0B4A"/>
    <w:rsid w:val="18622CA6"/>
    <w:rsid w:val="186B56B7"/>
    <w:rsid w:val="1873100E"/>
    <w:rsid w:val="1881312C"/>
    <w:rsid w:val="18826EA4"/>
    <w:rsid w:val="188B7B07"/>
    <w:rsid w:val="18A42F5F"/>
    <w:rsid w:val="18A4506D"/>
    <w:rsid w:val="18BE612E"/>
    <w:rsid w:val="18E35B95"/>
    <w:rsid w:val="18F338FE"/>
    <w:rsid w:val="18F356AC"/>
    <w:rsid w:val="18FE652B"/>
    <w:rsid w:val="191C10A7"/>
    <w:rsid w:val="192B12EA"/>
    <w:rsid w:val="19306900"/>
    <w:rsid w:val="19350DDE"/>
    <w:rsid w:val="19406B43"/>
    <w:rsid w:val="194F26A5"/>
    <w:rsid w:val="19520625"/>
    <w:rsid w:val="195A46B8"/>
    <w:rsid w:val="197131A1"/>
    <w:rsid w:val="19874772"/>
    <w:rsid w:val="198B3B37"/>
    <w:rsid w:val="199944A6"/>
    <w:rsid w:val="19A277FE"/>
    <w:rsid w:val="19A4550A"/>
    <w:rsid w:val="19D21766"/>
    <w:rsid w:val="19D96F98"/>
    <w:rsid w:val="19DD33D8"/>
    <w:rsid w:val="19E00326"/>
    <w:rsid w:val="19F811CC"/>
    <w:rsid w:val="19FE255B"/>
    <w:rsid w:val="19FE5475"/>
    <w:rsid w:val="1A113F28"/>
    <w:rsid w:val="1A1E49AB"/>
    <w:rsid w:val="1A4B1D34"/>
    <w:rsid w:val="1A530AF8"/>
    <w:rsid w:val="1A5A3C35"/>
    <w:rsid w:val="1A6E148E"/>
    <w:rsid w:val="1A7C004F"/>
    <w:rsid w:val="1A872550"/>
    <w:rsid w:val="1A8C7B66"/>
    <w:rsid w:val="1A9165C6"/>
    <w:rsid w:val="1A986518"/>
    <w:rsid w:val="1AA02CB3"/>
    <w:rsid w:val="1AAC0209"/>
    <w:rsid w:val="1AB23A71"/>
    <w:rsid w:val="1AC11F06"/>
    <w:rsid w:val="1AC63078"/>
    <w:rsid w:val="1AC92B69"/>
    <w:rsid w:val="1AD804B9"/>
    <w:rsid w:val="1AD82DAC"/>
    <w:rsid w:val="1AE45BF4"/>
    <w:rsid w:val="1AE479A2"/>
    <w:rsid w:val="1AF37BE5"/>
    <w:rsid w:val="1AFF658A"/>
    <w:rsid w:val="1B1464DA"/>
    <w:rsid w:val="1B281F85"/>
    <w:rsid w:val="1B430B6D"/>
    <w:rsid w:val="1B4548E5"/>
    <w:rsid w:val="1B610FF3"/>
    <w:rsid w:val="1B684130"/>
    <w:rsid w:val="1B79458F"/>
    <w:rsid w:val="1B8371BB"/>
    <w:rsid w:val="1B866CAC"/>
    <w:rsid w:val="1BA23AE5"/>
    <w:rsid w:val="1BAD5FE6"/>
    <w:rsid w:val="1BB2184F"/>
    <w:rsid w:val="1BB455C7"/>
    <w:rsid w:val="1BBE01F3"/>
    <w:rsid w:val="1BCA2C1F"/>
    <w:rsid w:val="1BCA4DEA"/>
    <w:rsid w:val="1BCA6B98"/>
    <w:rsid w:val="1BCD6688"/>
    <w:rsid w:val="1BCF0653"/>
    <w:rsid w:val="1BEA723A"/>
    <w:rsid w:val="1BEC2FB3"/>
    <w:rsid w:val="1C0E117B"/>
    <w:rsid w:val="1C112A19"/>
    <w:rsid w:val="1C1147C7"/>
    <w:rsid w:val="1C116575"/>
    <w:rsid w:val="1C2344FA"/>
    <w:rsid w:val="1C2A5889"/>
    <w:rsid w:val="1C2C7853"/>
    <w:rsid w:val="1C316C17"/>
    <w:rsid w:val="1C3861F8"/>
    <w:rsid w:val="1C3F7586"/>
    <w:rsid w:val="1C411335"/>
    <w:rsid w:val="1C4C3A51"/>
    <w:rsid w:val="1C5841A4"/>
    <w:rsid w:val="1C632B49"/>
    <w:rsid w:val="1C6568C1"/>
    <w:rsid w:val="1C6B037B"/>
    <w:rsid w:val="1C721EF7"/>
    <w:rsid w:val="1C737230"/>
    <w:rsid w:val="1C796B0B"/>
    <w:rsid w:val="1C897047"/>
    <w:rsid w:val="1C9571A6"/>
    <w:rsid w:val="1C9A0C60"/>
    <w:rsid w:val="1C9D42AD"/>
    <w:rsid w:val="1CA90EA4"/>
    <w:rsid w:val="1CA94A00"/>
    <w:rsid w:val="1CB81820"/>
    <w:rsid w:val="1CFA525B"/>
    <w:rsid w:val="1D085BCA"/>
    <w:rsid w:val="1D17405F"/>
    <w:rsid w:val="1D175E0D"/>
    <w:rsid w:val="1D21125A"/>
    <w:rsid w:val="1D3F35B6"/>
    <w:rsid w:val="1D440BCC"/>
    <w:rsid w:val="1D4604A0"/>
    <w:rsid w:val="1D4D7A81"/>
    <w:rsid w:val="1D5A03F0"/>
    <w:rsid w:val="1D62639B"/>
    <w:rsid w:val="1D70376F"/>
    <w:rsid w:val="1D725739"/>
    <w:rsid w:val="1D81597C"/>
    <w:rsid w:val="1D824837"/>
    <w:rsid w:val="1DA351CC"/>
    <w:rsid w:val="1DA43419"/>
    <w:rsid w:val="1DA90A2F"/>
    <w:rsid w:val="1DB00010"/>
    <w:rsid w:val="1DC213D7"/>
    <w:rsid w:val="1DE877AA"/>
    <w:rsid w:val="1DEC729A"/>
    <w:rsid w:val="1DF03317"/>
    <w:rsid w:val="1DF75C3F"/>
    <w:rsid w:val="1E0345E3"/>
    <w:rsid w:val="1E116D00"/>
    <w:rsid w:val="1E220F0E"/>
    <w:rsid w:val="1E2C0F41"/>
    <w:rsid w:val="1E3A380F"/>
    <w:rsid w:val="1E4470D6"/>
    <w:rsid w:val="1E562965"/>
    <w:rsid w:val="1E605592"/>
    <w:rsid w:val="1E635082"/>
    <w:rsid w:val="1E6416BE"/>
    <w:rsid w:val="1E650DFA"/>
    <w:rsid w:val="1E672DC4"/>
    <w:rsid w:val="1E696B3C"/>
    <w:rsid w:val="1E731769"/>
    <w:rsid w:val="1E74207C"/>
    <w:rsid w:val="1E795EF0"/>
    <w:rsid w:val="1E7D4396"/>
    <w:rsid w:val="1E8474D2"/>
    <w:rsid w:val="1E990AA4"/>
    <w:rsid w:val="1E9D0594"/>
    <w:rsid w:val="1EAA2CB1"/>
    <w:rsid w:val="1EB4180B"/>
    <w:rsid w:val="1EBD29E4"/>
    <w:rsid w:val="1ED815CC"/>
    <w:rsid w:val="1EDA17E8"/>
    <w:rsid w:val="1EDE5EE4"/>
    <w:rsid w:val="1EDE7018"/>
    <w:rsid w:val="1EE6018D"/>
    <w:rsid w:val="1EED151B"/>
    <w:rsid w:val="1F0E1492"/>
    <w:rsid w:val="1F2E1684"/>
    <w:rsid w:val="1F2E2276"/>
    <w:rsid w:val="1F2E7CBE"/>
    <w:rsid w:val="1F3F164B"/>
    <w:rsid w:val="1F476C70"/>
    <w:rsid w:val="1F5609E3"/>
    <w:rsid w:val="1F5E781E"/>
    <w:rsid w:val="1F6115C2"/>
    <w:rsid w:val="1F615A66"/>
    <w:rsid w:val="1F6B41EE"/>
    <w:rsid w:val="1F7A36E2"/>
    <w:rsid w:val="1F7C289F"/>
    <w:rsid w:val="1F8B211C"/>
    <w:rsid w:val="1F952829"/>
    <w:rsid w:val="1F973235"/>
    <w:rsid w:val="1F9A4AD4"/>
    <w:rsid w:val="1FAD0CAB"/>
    <w:rsid w:val="1FB21E1D"/>
    <w:rsid w:val="1FB45B95"/>
    <w:rsid w:val="1FC102B2"/>
    <w:rsid w:val="1FCD30FB"/>
    <w:rsid w:val="1FD5577C"/>
    <w:rsid w:val="1FD61FB0"/>
    <w:rsid w:val="1FD71884"/>
    <w:rsid w:val="1FDE70B6"/>
    <w:rsid w:val="20036B1D"/>
    <w:rsid w:val="200E06F7"/>
    <w:rsid w:val="201B3E66"/>
    <w:rsid w:val="201E74B3"/>
    <w:rsid w:val="203C5AA9"/>
    <w:rsid w:val="204213F3"/>
    <w:rsid w:val="20427645"/>
    <w:rsid w:val="20450EE3"/>
    <w:rsid w:val="204D1910"/>
    <w:rsid w:val="206F41B2"/>
    <w:rsid w:val="207812B9"/>
    <w:rsid w:val="20830A31"/>
    <w:rsid w:val="20895274"/>
    <w:rsid w:val="208D63E6"/>
    <w:rsid w:val="209634ED"/>
    <w:rsid w:val="209B6D55"/>
    <w:rsid w:val="20A025BE"/>
    <w:rsid w:val="20A420AE"/>
    <w:rsid w:val="20AE4CDA"/>
    <w:rsid w:val="20BB73F7"/>
    <w:rsid w:val="20F36B91"/>
    <w:rsid w:val="212B632B"/>
    <w:rsid w:val="212C0BFB"/>
    <w:rsid w:val="212E5E1B"/>
    <w:rsid w:val="214C62A1"/>
    <w:rsid w:val="21657FED"/>
    <w:rsid w:val="217A696B"/>
    <w:rsid w:val="2181419D"/>
    <w:rsid w:val="21A41C3A"/>
    <w:rsid w:val="21B55BF5"/>
    <w:rsid w:val="21CB5418"/>
    <w:rsid w:val="21CD2F3E"/>
    <w:rsid w:val="21FA56F9"/>
    <w:rsid w:val="220A5F40"/>
    <w:rsid w:val="220D3C83"/>
    <w:rsid w:val="22140B6D"/>
    <w:rsid w:val="22145011"/>
    <w:rsid w:val="221C4930"/>
    <w:rsid w:val="22356D36"/>
    <w:rsid w:val="22371D46"/>
    <w:rsid w:val="223B259E"/>
    <w:rsid w:val="224A458F"/>
    <w:rsid w:val="2268710B"/>
    <w:rsid w:val="226A69DF"/>
    <w:rsid w:val="22743D02"/>
    <w:rsid w:val="227B6E3E"/>
    <w:rsid w:val="227D6B74"/>
    <w:rsid w:val="228A52D3"/>
    <w:rsid w:val="228C2DF9"/>
    <w:rsid w:val="228F6446"/>
    <w:rsid w:val="22A31EF1"/>
    <w:rsid w:val="22B10AB2"/>
    <w:rsid w:val="22BD1205"/>
    <w:rsid w:val="22C04851"/>
    <w:rsid w:val="22D51623"/>
    <w:rsid w:val="22E70030"/>
    <w:rsid w:val="22E83DA8"/>
    <w:rsid w:val="22F34C27"/>
    <w:rsid w:val="22FF35CB"/>
    <w:rsid w:val="230B610D"/>
    <w:rsid w:val="230C7A96"/>
    <w:rsid w:val="230F7587"/>
    <w:rsid w:val="23166B67"/>
    <w:rsid w:val="231A0405"/>
    <w:rsid w:val="2322550C"/>
    <w:rsid w:val="2330599C"/>
    <w:rsid w:val="23333275"/>
    <w:rsid w:val="233F1C1A"/>
    <w:rsid w:val="23403BE4"/>
    <w:rsid w:val="2342795C"/>
    <w:rsid w:val="234C4337"/>
    <w:rsid w:val="23533570"/>
    <w:rsid w:val="235A7016"/>
    <w:rsid w:val="235C0A1E"/>
    <w:rsid w:val="23675615"/>
    <w:rsid w:val="236C6787"/>
    <w:rsid w:val="236E0751"/>
    <w:rsid w:val="23720241"/>
    <w:rsid w:val="23733FB9"/>
    <w:rsid w:val="23781B21"/>
    <w:rsid w:val="23810484"/>
    <w:rsid w:val="23827D58"/>
    <w:rsid w:val="23847F75"/>
    <w:rsid w:val="23902475"/>
    <w:rsid w:val="239F6B5C"/>
    <w:rsid w:val="23A423C5"/>
    <w:rsid w:val="23A55D03"/>
    <w:rsid w:val="23A979DB"/>
    <w:rsid w:val="23B4085A"/>
    <w:rsid w:val="23CD191B"/>
    <w:rsid w:val="23DD1433"/>
    <w:rsid w:val="23DE58D7"/>
    <w:rsid w:val="23E12CD1"/>
    <w:rsid w:val="23F24EDE"/>
    <w:rsid w:val="240370EB"/>
    <w:rsid w:val="2409617F"/>
    <w:rsid w:val="241237D2"/>
    <w:rsid w:val="24333BE3"/>
    <w:rsid w:val="24415459"/>
    <w:rsid w:val="24431BDE"/>
    <w:rsid w:val="2443573A"/>
    <w:rsid w:val="24575689"/>
    <w:rsid w:val="24613E12"/>
    <w:rsid w:val="246456B0"/>
    <w:rsid w:val="2492221D"/>
    <w:rsid w:val="249441E7"/>
    <w:rsid w:val="24A00DDE"/>
    <w:rsid w:val="24A65CC9"/>
    <w:rsid w:val="24AD7057"/>
    <w:rsid w:val="24B91EA0"/>
    <w:rsid w:val="24C70119"/>
    <w:rsid w:val="24D32F62"/>
    <w:rsid w:val="24E231A5"/>
    <w:rsid w:val="24FD1D8D"/>
    <w:rsid w:val="250F2833"/>
    <w:rsid w:val="251543AF"/>
    <w:rsid w:val="251A5CCC"/>
    <w:rsid w:val="2524556B"/>
    <w:rsid w:val="252F5CBE"/>
    <w:rsid w:val="253D487F"/>
    <w:rsid w:val="25897AC4"/>
    <w:rsid w:val="259C009E"/>
    <w:rsid w:val="25B763DF"/>
    <w:rsid w:val="25C446D8"/>
    <w:rsid w:val="25DA0320"/>
    <w:rsid w:val="25E22D30"/>
    <w:rsid w:val="25EB7E37"/>
    <w:rsid w:val="25F46DDD"/>
    <w:rsid w:val="25FE2142"/>
    <w:rsid w:val="26040EF9"/>
    <w:rsid w:val="26061115"/>
    <w:rsid w:val="26235823"/>
    <w:rsid w:val="26377520"/>
    <w:rsid w:val="263E08AF"/>
    <w:rsid w:val="26502390"/>
    <w:rsid w:val="26527EB6"/>
    <w:rsid w:val="266B4318"/>
    <w:rsid w:val="2674607E"/>
    <w:rsid w:val="26760048"/>
    <w:rsid w:val="269C3827"/>
    <w:rsid w:val="269E30FB"/>
    <w:rsid w:val="26A85D28"/>
    <w:rsid w:val="26AA7CF2"/>
    <w:rsid w:val="26BB440A"/>
    <w:rsid w:val="26C80178"/>
    <w:rsid w:val="26C863CA"/>
    <w:rsid w:val="26CA2142"/>
    <w:rsid w:val="26D02154"/>
    <w:rsid w:val="26F31699"/>
    <w:rsid w:val="26F947D6"/>
    <w:rsid w:val="27003DB6"/>
    <w:rsid w:val="27075144"/>
    <w:rsid w:val="27090EBD"/>
    <w:rsid w:val="273121C1"/>
    <w:rsid w:val="273B45F3"/>
    <w:rsid w:val="273B4DEE"/>
    <w:rsid w:val="27475541"/>
    <w:rsid w:val="27765E26"/>
    <w:rsid w:val="279B588D"/>
    <w:rsid w:val="27AE3812"/>
    <w:rsid w:val="27BA5D13"/>
    <w:rsid w:val="27BF77CD"/>
    <w:rsid w:val="27C052F3"/>
    <w:rsid w:val="27C507AC"/>
    <w:rsid w:val="27D112AE"/>
    <w:rsid w:val="27F356C9"/>
    <w:rsid w:val="281178FD"/>
    <w:rsid w:val="282633A8"/>
    <w:rsid w:val="282F4953"/>
    <w:rsid w:val="28302479"/>
    <w:rsid w:val="28327F9F"/>
    <w:rsid w:val="283A32F8"/>
    <w:rsid w:val="284321AC"/>
    <w:rsid w:val="2849353B"/>
    <w:rsid w:val="28546167"/>
    <w:rsid w:val="28610884"/>
    <w:rsid w:val="28801FE8"/>
    <w:rsid w:val="288051AE"/>
    <w:rsid w:val="288B5901"/>
    <w:rsid w:val="28AB1AFF"/>
    <w:rsid w:val="28C3509B"/>
    <w:rsid w:val="28C57065"/>
    <w:rsid w:val="28D01566"/>
    <w:rsid w:val="28DA4193"/>
    <w:rsid w:val="28E82D54"/>
    <w:rsid w:val="28F65471"/>
    <w:rsid w:val="29064F88"/>
    <w:rsid w:val="29080D00"/>
    <w:rsid w:val="290C4C94"/>
    <w:rsid w:val="291458F7"/>
    <w:rsid w:val="293B10D5"/>
    <w:rsid w:val="293E2974"/>
    <w:rsid w:val="29534671"/>
    <w:rsid w:val="295C2DFA"/>
    <w:rsid w:val="29787C34"/>
    <w:rsid w:val="299B65B6"/>
    <w:rsid w:val="299B6BAD"/>
    <w:rsid w:val="29A76610"/>
    <w:rsid w:val="29C25353"/>
    <w:rsid w:val="29C56BF1"/>
    <w:rsid w:val="29DF7CB3"/>
    <w:rsid w:val="29F91087"/>
    <w:rsid w:val="29FA2D3E"/>
    <w:rsid w:val="29FC6AB7"/>
    <w:rsid w:val="2A070FB7"/>
    <w:rsid w:val="2A187669"/>
    <w:rsid w:val="2A1C0F07"/>
    <w:rsid w:val="2A1C40C0"/>
    <w:rsid w:val="2A1E5C2A"/>
    <w:rsid w:val="2A331DAD"/>
    <w:rsid w:val="2A333AC3"/>
    <w:rsid w:val="2A3A313B"/>
    <w:rsid w:val="2A3A75DF"/>
    <w:rsid w:val="2A557F75"/>
    <w:rsid w:val="2A574846"/>
    <w:rsid w:val="2A5C57A7"/>
    <w:rsid w:val="2A5F7045"/>
    <w:rsid w:val="2A612DBE"/>
    <w:rsid w:val="2A622692"/>
    <w:rsid w:val="2A6F54DA"/>
    <w:rsid w:val="2A703001"/>
    <w:rsid w:val="2A7F4FF2"/>
    <w:rsid w:val="2AA66A22"/>
    <w:rsid w:val="2AA9206F"/>
    <w:rsid w:val="2ABE0808"/>
    <w:rsid w:val="2AC1385C"/>
    <w:rsid w:val="2AC375D4"/>
    <w:rsid w:val="2ACD0453"/>
    <w:rsid w:val="2AD01CF1"/>
    <w:rsid w:val="2AE148B4"/>
    <w:rsid w:val="2AE337D3"/>
    <w:rsid w:val="2AFC4894"/>
    <w:rsid w:val="2B0B2D29"/>
    <w:rsid w:val="2B12230A"/>
    <w:rsid w:val="2B1E480B"/>
    <w:rsid w:val="2B22254D"/>
    <w:rsid w:val="2B25203D"/>
    <w:rsid w:val="2B2D7144"/>
    <w:rsid w:val="2B41674B"/>
    <w:rsid w:val="2B487ADA"/>
    <w:rsid w:val="2B4A1AA4"/>
    <w:rsid w:val="2B593A95"/>
    <w:rsid w:val="2B5A113B"/>
    <w:rsid w:val="2B6366C1"/>
    <w:rsid w:val="2B69017C"/>
    <w:rsid w:val="2B6D12EE"/>
    <w:rsid w:val="2B7408CF"/>
    <w:rsid w:val="2B8054C5"/>
    <w:rsid w:val="2B8A6344"/>
    <w:rsid w:val="2BA2368E"/>
    <w:rsid w:val="2BA430B1"/>
    <w:rsid w:val="2BB27984"/>
    <w:rsid w:val="2BC03B14"/>
    <w:rsid w:val="2BC453B2"/>
    <w:rsid w:val="2BCA04EF"/>
    <w:rsid w:val="2BCC070B"/>
    <w:rsid w:val="2BF11F1F"/>
    <w:rsid w:val="2BF27637"/>
    <w:rsid w:val="2C0E2AD1"/>
    <w:rsid w:val="2C1874AC"/>
    <w:rsid w:val="2C29790B"/>
    <w:rsid w:val="2C2B3683"/>
    <w:rsid w:val="2C385DA0"/>
    <w:rsid w:val="2C414C55"/>
    <w:rsid w:val="2C424529"/>
    <w:rsid w:val="2C464019"/>
    <w:rsid w:val="2C526E62"/>
    <w:rsid w:val="2C5B55EB"/>
    <w:rsid w:val="2C624BCB"/>
    <w:rsid w:val="2C627897"/>
    <w:rsid w:val="2C6E531E"/>
    <w:rsid w:val="2C714E0E"/>
    <w:rsid w:val="2C752B50"/>
    <w:rsid w:val="2C7A1F15"/>
    <w:rsid w:val="2C7E1ECD"/>
    <w:rsid w:val="2C824836"/>
    <w:rsid w:val="2C840FE5"/>
    <w:rsid w:val="2C8F7AA0"/>
    <w:rsid w:val="2C932FD6"/>
    <w:rsid w:val="2C9F5E1F"/>
    <w:rsid w:val="2CA246E6"/>
    <w:rsid w:val="2CAC12D7"/>
    <w:rsid w:val="2CAC479D"/>
    <w:rsid w:val="2CBE44F7"/>
    <w:rsid w:val="2CC118F2"/>
    <w:rsid w:val="2CCD473A"/>
    <w:rsid w:val="2CCE400E"/>
    <w:rsid w:val="2CD24F3C"/>
    <w:rsid w:val="2CE555E6"/>
    <w:rsid w:val="2CE850D0"/>
    <w:rsid w:val="2D087520"/>
    <w:rsid w:val="2D0F6B01"/>
    <w:rsid w:val="2D2C76B3"/>
    <w:rsid w:val="2D502C75"/>
    <w:rsid w:val="2D522E91"/>
    <w:rsid w:val="2D5269EE"/>
    <w:rsid w:val="2D614E83"/>
    <w:rsid w:val="2D6456C4"/>
    <w:rsid w:val="2D6A01DB"/>
    <w:rsid w:val="2D7C7357"/>
    <w:rsid w:val="2D8469EC"/>
    <w:rsid w:val="2D8A262B"/>
    <w:rsid w:val="2D8F23BE"/>
    <w:rsid w:val="2DA83E6E"/>
    <w:rsid w:val="2DB6187B"/>
    <w:rsid w:val="2DC31699"/>
    <w:rsid w:val="2DC72F38"/>
    <w:rsid w:val="2DCE2518"/>
    <w:rsid w:val="2DD35D80"/>
    <w:rsid w:val="2DD83397"/>
    <w:rsid w:val="2DE0224B"/>
    <w:rsid w:val="2DF16206"/>
    <w:rsid w:val="2DF9330D"/>
    <w:rsid w:val="2E184591"/>
    <w:rsid w:val="2E2C36E3"/>
    <w:rsid w:val="2E344345"/>
    <w:rsid w:val="2E3600BD"/>
    <w:rsid w:val="2E36630F"/>
    <w:rsid w:val="2E3D58F0"/>
    <w:rsid w:val="2E415B63"/>
    <w:rsid w:val="2E422F06"/>
    <w:rsid w:val="2E4647A4"/>
    <w:rsid w:val="2E5D1AEE"/>
    <w:rsid w:val="2E70537D"/>
    <w:rsid w:val="2E8E614B"/>
    <w:rsid w:val="2E960B5C"/>
    <w:rsid w:val="2EAC037F"/>
    <w:rsid w:val="2EAD65D1"/>
    <w:rsid w:val="2EB21E3A"/>
    <w:rsid w:val="2EBA0CEE"/>
    <w:rsid w:val="2EBC05C2"/>
    <w:rsid w:val="2ED022C0"/>
    <w:rsid w:val="2ED26038"/>
    <w:rsid w:val="2EEB0EA8"/>
    <w:rsid w:val="2EEE56C0"/>
    <w:rsid w:val="2EFC1307"/>
    <w:rsid w:val="2F0957D2"/>
    <w:rsid w:val="2F0F103A"/>
    <w:rsid w:val="2F1228D8"/>
    <w:rsid w:val="2F1403FE"/>
    <w:rsid w:val="2F260132"/>
    <w:rsid w:val="2F3F599D"/>
    <w:rsid w:val="2F4D56BE"/>
    <w:rsid w:val="2F601896"/>
    <w:rsid w:val="2F635838"/>
    <w:rsid w:val="2F803CE6"/>
    <w:rsid w:val="2F807842"/>
    <w:rsid w:val="2F8D6403"/>
    <w:rsid w:val="2F971030"/>
    <w:rsid w:val="2F974B8C"/>
    <w:rsid w:val="2FAD0853"/>
    <w:rsid w:val="2FAD43AF"/>
    <w:rsid w:val="2FB614B6"/>
    <w:rsid w:val="2FC80344"/>
    <w:rsid w:val="2FDB53C0"/>
    <w:rsid w:val="2FF124EE"/>
    <w:rsid w:val="2FF344B8"/>
    <w:rsid w:val="2FF975F4"/>
    <w:rsid w:val="30077F63"/>
    <w:rsid w:val="30134B5A"/>
    <w:rsid w:val="301D1535"/>
    <w:rsid w:val="301D4299"/>
    <w:rsid w:val="301E003D"/>
    <w:rsid w:val="30313232"/>
    <w:rsid w:val="303B5E5F"/>
    <w:rsid w:val="3042134B"/>
    <w:rsid w:val="305667F5"/>
    <w:rsid w:val="30640F12"/>
    <w:rsid w:val="30662713"/>
    <w:rsid w:val="30696528"/>
    <w:rsid w:val="3071362F"/>
    <w:rsid w:val="307A6987"/>
    <w:rsid w:val="307B625B"/>
    <w:rsid w:val="30801AC4"/>
    <w:rsid w:val="30817D16"/>
    <w:rsid w:val="308710A4"/>
    <w:rsid w:val="308977B1"/>
    <w:rsid w:val="30907F59"/>
    <w:rsid w:val="309335A5"/>
    <w:rsid w:val="309537C1"/>
    <w:rsid w:val="30986E0D"/>
    <w:rsid w:val="309D61D2"/>
    <w:rsid w:val="309F019C"/>
    <w:rsid w:val="30A6768F"/>
    <w:rsid w:val="30B023A9"/>
    <w:rsid w:val="30D20571"/>
    <w:rsid w:val="30DA11D4"/>
    <w:rsid w:val="30EF7B1C"/>
    <w:rsid w:val="30F229C1"/>
    <w:rsid w:val="30FC114A"/>
    <w:rsid w:val="30FF50DE"/>
    <w:rsid w:val="3103697D"/>
    <w:rsid w:val="310444A3"/>
    <w:rsid w:val="31271F3F"/>
    <w:rsid w:val="312D57A8"/>
    <w:rsid w:val="31337F00"/>
    <w:rsid w:val="314D5E4A"/>
    <w:rsid w:val="315471D8"/>
    <w:rsid w:val="31603DCF"/>
    <w:rsid w:val="31660CB9"/>
    <w:rsid w:val="317E4255"/>
    <w:rsid w:val="318A49A8"/>
    <w:rsid w:val="31A6555A"/>
    <w:rsid w:val="31B77767"/>
    <w:rsid w:val="31BC4D7D"/>
    <w:rsid w:val="31C3435E"/>
    <w:rsid w:val="31D07777"/>
    <w:rsid w:val="31D245A1"/>
    <w:rsid w:val="31DD5420"/>
    <w:rsid w:val="31E02532"/>
    <w:rsid w:val="31E24E52"/>
    <w:rsid w:val="31E3055C"/>
    <w:rsid w:val="31E56082"/>
    <w:rsid w:val="31F723E5"/>
    <w:rsid w:val="31F8501E"/>
    <w:rsid w:val="32002EBC"/>
    <w:rsid w:val="3215151D"/>
    <w:rsid w:val="32193F7E"/>
    <w:rsid w:val="32222E32"/>
    <w:rsid w:val="322C4385"/>
    <w:rsid w:val="323D5EBE"/>
    <w:rsid w:val="32621481"/>
    <w:rsid w:val="32700042"/>
    <w:rsid w:val="327D62BB"/>
    <w:rsid w:val="3284589B"/>
    <w:rsid w:val="32A23F73"/>
    <w:rsid w:val="32AC6BA0"/>
    <w:rsid w:val="32AE7C54"/>
    <w:rsid w:val="32B24239"/>
    <w:rsid w:val="32B45B9E"/>
    <w:rsid w:val="32CB213D"/>
    <w:rsid w:val="32DC56D7"/>
    <w:rsid w:val="32E20814"/>
    <w:rsid w:val="3330332D"/>
    <w:rsid w:val="333170A5"/>
    <w:rsid w:val="33320CE2"/>
    <w:rsid w:val="333C43C8"/>
    <w:rsid w:val="3344327C"/>
    <w:rsid w:val="334D3EDF"/>
    <w:rsid w:val="33510E6D"/>
    <w:rsid w:val="33641229"/>
    <w:rsid w:val="336747D4"/>
    <w:rsid w:val="3390201E"/>
    <w:rsid w:val="339935C8"/>
    <w:rsid w:val="33B51A84"/>
    <w:rsid w:val="33BE302F"/>
    <w:rsid w:val="33C82EA2"/>
    <w:rsid w:val="33CD6DCE"/>
    <w:rsid w:val="33EF4F96"/>
    <w:rsid w:val="33F7209D"/>
    <w:rsid w:val="33FB7DDF"/>
    <w:rsid w:val="34120C85"/>
    <w:rsid w:val="3421711A"/>
    <w:rsid w:val="342A2472"/>
    <w:rsid w:val="34337579"/>
    <w:rsid w:val="34360E17"/>
    <w:rsid w:val="3448428B"/>
    <w:rsid w:val="346047B2"/>
    <w:rsid w:val="347A2E74"/>
    <w:rsid w:val="348E47AF"/>
    <w:rsid w:val="34945B3E"/>
    <w:rsid w:val="349D2C44"/>
    <w:rsid w:val="34AE4E51"/>
    <w:rsid w:val="34CE2DFE"/>
    <w:rsid w:val="34DA5C46"/>
    <w:rsid w:val="34DA77F4"/>
    <w:rsid w:val="34E02B31"/>
    <w:rsid w:val="34EA39B0"/>
    <w:rsid w:val="34FB796B"/>
    <w:rsid w:val="34FF56AD"/>
    <w:rsid w:val="3502424E"/>
    <w:rsid w:val="35076310"/>
    <w:rsid w:val="35245113"/>
    <w:rsid w:val="35537780"/>
    <w:rsid w:val="35610116"/>
    <w:rsid w:val="356D0868"/>
    <w:rsid w:val="356E2833"/>
    <w:rsid w:val="357339A5"/>
    <w:rsid w:val="35843E04"/>
    <w:rsid w:val="35A63D7A"/>
    <w:rsid w:val="35B04BF9"/>
    <w:rsid w:val="35B444DF"/>
    <w:rsid w:val="35B50461"/>
    <w:rsid w:val="35BE2E72"/>
    <w:rsid w:val="35CD1307"/>
    <w:rsid w:val="35D22DC1"/>
    <w:rsid w:val="35D72186"/>
    <w:rsid w:val="35D97CAC"/>
    <w:rsid w:val="35DB7EC8"/>
    <w:rsid w:val="35DC154A"/>
    <w:rsid w:val="35E328D9"/>
    <w:rsid w:val="35E86141"/>
    <w:rsid w:val="35ED19A9"/>
    <w:rsid w:val="35F66AB0"/>
    <w:rsid w:val="36020A0E"/>
    <w:rsid w:val="360A31E9"/>
    <w:rsid w:val="360B340E"/>
    <w:rsid w:val="36121410"/>
    <w:rsid w:val="36237179"/>
    <w:rsid w:val="36274EBB"/>
    <w:rsid w:val="362C39B2"/>
    <w:rsid w:val="36343134"/>
    <w:rsid w:val="36370E76"/>
    <w:rsid w:val="36405F7D"/>
    <w:rsid w:val="364A2958"/>
    <w:rsid w:val="36633A19"/>
    <w:rsid w:val="3667732D"/>
    <w:rsid w:val="366E2AEA"/>
    <w:rsid w:val="36767BF1"/>
    <w:rsid w:val="3679323D"/>
    <w:rsid w:val="36853990"/>
    <w:rsid w:val="3689304D"/>
    <w:rsid w:val="368E4F3A"/>
    <w:rsid w:val="36A302BA"/>
    <w:rsid w:val="36A54032"/>
    <w:rsid w:val="36A55DE0"/>
    <w:rsid w:val="36A71B58"/>
    <w:rsid w:val="36A75FFC"/>
    <w:rsid w:val="36A858D0"/>
    <w:rsid w:val="36AE738B"/>
    <w:rsid w:val="36BE06ED"/>
    <w:rsid w:val="36BE2D6B"/>
    <w:rsid w:val="36E92171"/>
    <w:rsid w:val="36EE7787"/>
    <w:rsid w:val="36EF52AD"/>
    <w:rsid w:val="371A4138"/>
    <w:rsid w:val="371D0FDB"/>
    <w:rsid w:val="373D070E"/>
    <w:rsid w:val="3744384B"/>
    <w:rsid w:val="37497C6E"/>
    <w:rsid w:val="37667C65"/>
    <w:rsid w:val="379262AD"/>
    <w:rsid w:val="37947F2A"/>
    <w:rsid w:val="379F0A81"/>
    <w:rsid w:val="37BC7885"/>
    <w:rsid w:val="37CB7AC8"/>
    <w:rsid w:val="37D01583"/>
    <w:rsid w:val="37DA7D0B"/>
    <w:rsid w:val="37E1109A"/>
    <w:rsid w:val="37EC3F5E"/>
    <w:rsid w:val="37ED3EE3"/>
    <w:rsid w:val="37F406F2"/>
    <w:rsid w:val="37FA03AE"/>
    <w:rsid w:val="380A4A95"/>
    <w:rsid w:val="380D00E1"/>
    <w:rsid w:val="381256F7"/>
    <w:rsid w:val="382D0783"/>
    <w:rsid w:val="38431D54"/>
    <w:rsid w:val="38507FCD"/>
    <w:rsid w:val="38575800"/>
    <w:rsid w:val="3862403F"/>
    <w:rsid w:val="38685317"/>
    <w:rsid w:val="387E2D8D"/>
    <w:rsid w:val="389D1465"/>
    <w:rsid w:val="389E342F"/>
    <w:rsid w:val="38A04AB1"/>
    <w:rsid w:val="38C509BB"/>
    <w:rsid w:val="38DB6114"/>
    <w:rsid w:val="38EC7B57"/>
    <w:rsid w:val="38EF3C8A"/>
    <w:rsid w:val="38FD1F03"/>
    <w:rsid w:val="390A2872"/>
    <w:rsid w:val="391536F1"/>
    <w:rsid w:val="39167469"/>
    <w:rsid w:val="39225E0E"/>
    <w:rsid w:val="39567866"/>
    <w:rsid w:val="395835DE"/>
    <w:rsid w:val="395F496C"/>
    <w:rsid w:val="39657AA9"/>
    <w:rsid w:val="397A79F8"/>
    <w:rsid w:val="398E6CD3"/>
    <w:rsid w:val="39981C2C"/>
    <w:rsid w:val="39A95BE7"/>
    <w:rsid w:val="39B0341A"/>
    <w:rsid w:val="39B32F0A"/>
    <w:rsid w:val="39C72511"/>
    <w:rsid w:val="39D07618"/>
    <w:rsid w:val="39E04ABC"/>
    <w:rsid w:val="39E9692C"/>
    <w:rsid w:val="39EE5CF0"/>
    <w:rsid w:val="39F23A32"/>
    <w:rsid w:val="39F350B4"/>
    <w:rsid w:val="39F61D71"/>
    <w:rsid w:val="39F74BA5"/>
    <w:rsid w:val="39FA4695"/>
    <w:rsid w:val="3A013C4A"/>
    <w:rsid w:val="3A217E73"/>
    <w:rsid w:val="3A485400"/>
    <w:rsid w:val="3A573895"/>
    <w:rsid w:val="3A606BEE"/>
    <w:rsid w:val="3A6366DE"/>
    <w:rsid w:val="3A7379ED"/>
    <w:rsid w:val="3A773F37"/>
    <w:rsid w:val="3A7B57D6"/>
    <w:rsid w:val="3A7C6384"/>
    <w:rsid w:val="3A7D4B07"/>
    <w:rsid w:val="3A7E52C6"/>
    <w:rsid w:val="3A830B2E"/>
    <w:rsid w:val="3A8521B0"/>
    <w:rsid w:val="3A8C79E3"/>
    <w:rsid w:val="3A922B1F"/>
    <w:rsid w:val="3A995A2D"/>
    <w:rsid w:val="3AA765CB"/>
    <w:rsid w:val="3AAA60BB"/>
    <w:rsid w:val="3ABD5DEE"/>
    <w:rsid w:val="3AC56A51"/>
    <w:rsid w:val="3AC84793"/>
    <w:rsid w:val="3AD4138A"/>
    <w:rsid w:val="3AEA64B7"/>
    <w:rsid w:val="3AEF3ACE"/>
    <w:rsid w:val="3AF70BD4"/>
    <w:rsid w:val="3AF85078"/>
    <w:rsid w:val="3B005CDB"/>
    <w:rsid w:val="3B225C51"/>
    <w:rsid w:val="3B2D45F6"/>
    <w:rsid w:val="3B304812"/>
    <w:rsid w:val="3B49319C"/>
    <w:rsid w:val="3B701023"/>
    <w:rsid w:val="3B7B1805"/>
    <w:rsid w:val="3B7B35B3"/>
    <w:rsid w:val="3B9603ED"/>
    <w:rsid w:val="3BA23236"/>
    <w:rsid w:val="3BA24FE4"/>
    <w:rsid w:val="3BBD597A"/>
    <w:rsid w:val="3BBF16F2"/>
    <w:rsid w:val="3BBF7944"/>
    <w:rsid w:val="3BDC22A4"/>
    <w:rsid w:val="3BEE69A7"/>
    <w:rsid w:val="3BFF2436"/>
    <w:rsid w:val="3C0417FB"/>
    <w:rsid w:val="3C090BBF"/>
    <w:rsid w:val="3C0B4937"/>
    <w:rsid w:val="3C0E4427"/>
    <w:rsid w:val="3C157564"/>
    <w:rsid w:val="3C1C08F2"/>
    <w:rsid w:val="3C211F85"/>
    <w:rsid w:val="3C2123AD"/>
    <w:rsid w:val="3C3C71E7"/>
    <w:rsid w:val="3C3F2833"/>
    <w:rsid w:val="3C487939"/>
    <w:rsid w:val="3C4936B2"/>
    <w:rsid w:val="3C4A14A4"/>
    <w:rsid w:val="3C5A141B"/>
    <w:rsid w:val="3C66681A"/>
    <w:rsid w:val="3C6E4EC6"/>
    <w:rsid w:val="3C7B66FC"/>
    <w:rsid w:val="3C805325"/>
    <w:rsid w:val="3C814BF9"/>
    <w:rsid w:val="3C847DBD"/>
    <w:rsid w:val="3C8841DA"/>
    <w:rsid w:val="3C886A25"/>
    <w:rsid w:val="3C9C1A33"/>
    <w:rsid w:val="3CA134EE"/>
    <w:rsid w:val="3CAC611A"/>
    <w:rsid w:val="3CD218F9"/>
    <w:rsid w:val="3CDD23AC"/>
    <w:rsid w:val="3CE31410"/>
    <w:rsid w:val="3D115F7D"/>
    <w:rsid w:val="3D232155"/>
    <w:rsid w:val="3D265A50"/>
    <w:rsid w:val="3D2A5291"/>
    <w:rsid w:val="3D332398"/>
    <w:rsid w:val="3D6764E5"/>
    <w:rsid w:val="3D6C7658"/>
    <w:rsid w:val="3D74475E"/>
    <w:rsid w:val="3D7B3D3F"/>
    <w:rsid w:val="3D7B5AED"/>
    <w:rsid w:val="3D806841"/>
    <w:rsid w:val="3D8726E3"/>
    <w:rsid w:val="3D9978B1"/>
    <w:rsid w:val="3D9A2417"/>
    <w:rsid w:val="3D9B1CEB"/>
    <w:rsid w:val="3DA52B6A"/>
    <w:rsid w:val="3DA908AC"/>
    <w:rsid w:val="3DAB4624"/>
    <w:rsid w:val="3DB66B25"/>
    <w:rsid w:val="3DB919FC"/>
    <w:rsid w:val="3DBA4867"/>
    <w:rsid w:val="3DCE0312"/>
    <w:rsid w:val="3DCF046F"/>
    <w:rsid w:val="3DD07BE6"/>
    <w:rsid w:val="3DD31485"/>
    <w:rsid w:val="3DD75419"/>
    <w:rsid w:val="3DDA2813"/>
    <w:rsid w:val="3DEB2B37"/>
    <w:rsid w:val="3DEC564C"/>
    <w:rsid w:val="3DEF4C0B"/>
    <w:rsid w:val="3DFF04CC"/>
    <w:rsid w:val="3DFF671E"/>
    <w:rsid w:val="3DFF77F5"/>
    <w:rsid w:val="3E1321C9"/>
    <w:rsid w:val="3E1A3557"/>
    <w:rsid w:val="3E1D4DF6"/>
    <w:rsid w:val="3E344619"/>
    <w:rsid w:val="3E377C66"/>
    <w:rsid w:val="3E4660FB"/>
    <w:rsid w:val="3E467EA9"/>
    <w:rsid w:val="3E4B490E"/>
    <w:rsid w:val="3E524E74"/>
    <w:rsid w:val="3E7C0750"/>
    <w:rsid w:val="3E94330A"/>
    <w:rsid w:val="3EAF1EF2"/>
    <w:rsid w:val="3EB63280"/>
    <w:rsid w:val="3EB834E6"/>
    <w:rsid w:val="3EC6723B"/>
    <w:rsid w:val="3ECD4126"/>
    <w:rsid w:val="3EF1250A"/>
    <w:rsid w:val="3EF26282"/>
    <w:rsid w:val="3EF52C8B"/>
    <w:rsid w:val="3F0538C0"/>
    <w:rsid w:val="3F067638"/>
    <w:rsid w:val="3F1B30E3"/>
    <w:rsid w:val="3F2D2E17"/>
    <w:rsid w:val="3F310B59"/>
    <w:rsid w:val="3F4E170B"/>
    <w:rsid w:val="3F4F7037"/>
    <w:rsid w:val="3F5E7474"/>
    <w:rsid w:val="3FA27361"/>
    <w:rsid w:val="3FAD3B38"/>
    <w:rsid w:val="3FAD5971"/>
    <w:rsid w:val="3FAE3F57"/>
    <w:rsid w:val="3FBF6165"/>
    <w:rsid w:val="3FC512A1"/>
    <w:rsid w:val="3FCA41B2"/>
    <w:rsid w:val="3FF73B50"/>
    <w:rsid w:val="40055B41"/>
    <w:rsid w:val="40073668"/>
    <w:rsid w:val="400C0C7E"/>
    <w:rsid w:val="400C5FCD"/>
    <w:rsid w:val="400E49F6"/>
    <w:rsid w:val="40126B33"/>
    <w:rsid w:val="40384C9A"/>
    <w:rsid w:val="40390E17"/>
    <w:rsid w:val="403A3A3D"/>
    <w:rsid w:val="404C551E"/>
    <w:rsid w:val="405A5A9C"/>
    <w:rsid w:val="405D772B"/>
    <w:rsid w:val="405F16F6"/>
    <w:rsid w:val="4061546E"/>
    <w:rsid w:val="4061721C"/>
    <w:rsid w:val="406E1939"/>
    <w:rsid w:val="40752CC7"/>
    <w:rsid w:val="4081341A"/>
    <w:rsid w:val="408D6263"/>
    <w:rsid w:val="409018AF"/>
    <w:rsid w:val="40990487"/>
    <w:rsid w:val="40A315E2"/>
    <w:rsid w:val="40A9471F"/>
    <w:rsid w:val="40B25CC9"/>
    <w:rsid w:val="40B530C4"/>
    <w:rsid w:val="40BC26A4"/>
    <w:rsid w:val="40C652D1"/>
    <w:rsid w:val="40C94DC1"/>
    <w:rsid w:val="40E90FBF"/>
    <w:rsid w:val="40F24F08"/>
    <w:rsid w:val="410D1152"/>
    <w:rsid w:val="4110479E"/>
    <w:rsid w:val="41110C42"/>
    <w:rsid w:val="41214BFD"/>
    <w:rsid w:val="41232723"/>
    <w:rsid w:val="41287D39"/>
    <w:rsid w:val="41354204"/>
    <w:rsid w:val="413E57AF"/>
    <w:rsid w:val="41566655"/>
    <w:rsid w:val="4176014F"/>
    <w:rsid w:val="41831414"/>
    <w:rsid w:val="41847666"/>
    <w:rsid w:val="418D4040"/>
    <w:rsid w:val="418E45D3"/>
    <w:rsid w:val="41990C37"/>
    <w:rsid w:val="419E1DAA"/>
    <w:rsid w:val="41A97BD6"/>
    <w:rsid w:val="41AA2E44"/>
    <w:rsid w:val="41C062B6"/>
    <w:rsid w:val="41C77552"/>
    <w:rsid w:val="41D41C6F"/>
    <w:rsid w:val="41E2083D"/>
    <w:rsid w:val="41E51C11"/>
    <w:rsid w:val="41EA23B3"/>
    <w:rsid w:val="41F45E6E"/>
    <w:rsid w:val="420A743F"/>
    <w:rsid w:val="423F358D"/>
    <w:rsid w:val="42442951"/>
    <w:rsid w:val="424A412C"/>
    <w:rsid w:val="425A03C6"/>
    <w:rsid w:val="425C413F"/>
    <w:rsid w:val="425D7EB7"/>
    <w:rsid w:val="42642FF3"/>
    <w:rsid w:val="42644DA1"/>
    <w:rsid w:val="429D02B3"/>
    <w:rsid w:val="42BC4BDD"/>
    <w:rsid w:val="42BD3DDF"/>
    <w:rsid w:val="42CB4E20"/>
    <w:rsid w:val="42D924E6"/>
    <w:rsid w:val="42D9578F"/>
    <w:rsid w:val="42F51E9D"/>
    <w:rsid w:val="430F2F5F"/>
    <w:rsid w:val="43122A4F"/>
    <w:rsid w:val="43192030"/>
    <w:rsid w:val="431C38CE"/>
    <w:rsid w:val="431D0ECB"/>
    <w:rsid w:val="431E13F4"/>
    <w:rsid w:val="431E7646"/>
    <w:rsid w:val="432307B8"/>
    <w:rsid w:val="43317379"/>
    <w:rsid w:val="43361A71"/>
    <w:rsid w:val="4340580E"/>
    <w:rsid w:val="434B5F61"/>
    <w:rsid w:val="434F15AD"/>
    <w:rsid w:val="43607C5E"/>
    <w:rsid w:val="43655275"/>
    <w:rsid w:val="436808C1"/>
    <w:rsid w:val="43681D2F"/>
    <w:rsid w:val="436865A2"/>
    <w:rsid w:val="436A288B"/>
    <w:rsid w:val="436A4639"/>
    <w:rsid w:val="436D4129"/>
    <w:rsid w:val="437E00E5"/>
    <w:rsid w:val="439F5B10"/>
    <w:rsid w:val="43A075A0"/>
    <w:rsid w:val="43B9111D"/>
    <w:rsid w:val="43BB30E7"/>
    <w:rsid w:val="43BE2B29"/>
    <w:rsid w:val="43C27FD1"/>
    <w:rsid w:val="43C57AC2"/>
    <w:rsid w:val="43D846C5"/>
    <w:rsid w:val="43D852E3"/>
    <w:rsid w:val="43E31A09"/>
    <w:rsid w:val="43E4263E"/>
    <w:rsid w:val="43E95AA6"/>
    <w:rsid w:val="440727AF"/>
    <w:rsid w:val="44130D52"/>
    <w:rsid w:val="441B3B85"/>
    <w:rsid w:val="44283229"/>
    <w:rsid w:val="442C7B41"/>
    <w:rsid w:val="4436276D"/>
    <w:rsid w:val="44366C11"/>
    <w:rsid w:val="44384737"/>
    <w:rsid w:val="443978D3"/>
    <w:rsid w:val="443E1EDD"/>
    <w:rsid w:val="443F7B57"/>
    <w:rsid w:val="44676DCB"/>
    <w:rsid w:val="447119F7"/>
    <w:rsid w:val="44970497"/>
    <w:rsid w:val="44B00772"/>
    <w:rsid w:val="44B32010"/>
    <w:rsid w:val="44C1472D"/>
    <w:rsid w:val="44C22253"/>
    <w:rsid w:val="44C4421D"/>
    <w:rsid w:val="44D161EA"/>
    <w:rsid w:val="44D73F50"/>
    <w:rsid w:val="44D77AAC"/>
    <w:rsid w:val="44EC107E"/>
    <w:rsid w:val="44EE459B"/>
    <w:rsid w:val="44F00B6E"/>
    <w:rsid w:val="44F3240C"/>
    <w:rsid w:val="44F93EC7"/>
    <w:rsid w:val="450D1720"/>
    <w:rsid w:val="4517434D"/>
    <w:rsid w:val="45196317"/>
    <w:rsid w:val="451A5BEB"/>
    <w:rsid w:val="45325427"/>
    <w:rsid w:val="45352A25"/>
    <w:rsid w:val="4545710C"/>
    <w:rsid w:val="45501799"/>
    <w:rsid w:val="455410FD"/>
    <w:rsid w:val="45575091"/>
    <w:rsid w:val="455A248C"/>
    <w:rsid w:val="4561381A"/>
    <w:rsid w:val="456A6B72"/>
    <w:rsid w:val="456B6447"/>
    <w:rsid w:val="45857508"/>
    <w:rsid w:val="458A4B1F"/>
    <w:rsid w:val="45997458"/>
    <w:rsid w:val="45B379F7"/>
    <w:rsid w:val="45C36283"/>
    <w:rsid w:val="45C83899"/>
    <w:rsid w:val="45CA13BF"/>
    <w:rsid w:val="45CC15DB"/>
    <w:rsid w:val="45E701C3"/>
    <w:rsid w:val="45F96148"/>
    <w:rsid w:val="46004DE1"/>
    <w:rsid w:val="46026DAB"/>
    <w:rsid w:val="46040D75"/>
    <w:rsid w:val="46054AED"/>
    <w:rsid w:val="46084EAD"/>
    <w:rsid w:val="460851C4"/>
    <w:rsid w:val="4620004A"/>
    <w:rsid w:val="4629258A"/>
    <w:rsid w:val="462D194E"/>
    <w:rsid w:val="463648BE"/>
    <w:rsid w:val="463F1DAD"/>
    <w:rsid w:val="464408BF"/>
    <w:rsid w:val="46445615"/>
    <w:rsid w:val="4656412B"/>
    <w:rsid w:val="46570431"/>
    <w:rsid w:val="465B295F"/>
    <w:rsid w:val="466921CD"/>
    <w:rsid w:val="466D29D0"/>
    <w:rsid w:val="46701E69"/>
    <w:rsid w:val="46712740"/>
    <w:rsid w:val="46717A8D"/>
    <w:rsid w:val="46794B93"/>
    <w:rsid w:val="467D0B27"/>
    <w:rsid w:val="467F21AA"/>
    <w:rsid w:val="468C0D6B"/>
    <w:rsid w:val="46963997"/>
    <w:rsid w:val="469A023F"/>
    <w:rsid w:val="46B72B91"/>
    <w:rsid w:val="46BF6A4A"/>
    <w:rsid w:val="46C44060"/>
    <w:rsid w:val="46D5626E"/>
    <w:rsid w:val="46FE3A16"/>
    <w:rsid w:val="470C0561"/>
    <w:rsid w:val="471825FE"/>
    <w:rsid w:val="471F573B"/>
    <w:rsid w:val="47280A93"/>
    <w:rsid w:val="47307948"/>
    <w:rsid w:val="47394A4E"/>
    <w:rsid w:val="475C24EB"/>
    <w:rsid w:val="477535AD"/>
    <w:rsid w:val="477E06B3"/>
    <w:rsid w:val="477E7882"/>
    <w:rsid w:val="479779C7"/>
    <w:rsid w:val="47A3636C"/>
    <w:rsid w:val="47AF2F63"/>
    <w:rsid w:val="47B143E4"/>
    <w:rsid w:val="47C14A44"/>
    <w:rsid w:val="47CB141F"/>
    <w:rsid w:val="47D14C87"/>
    <w:rsid w:val="47DE1152"/>
    <w:rsid w:val="47E524E0"/>
    <w:rsid w:val="47E80223"/>
    <w:rsid w:val="47E81FD1"/>
    <w:rsid w:val="47F170D7"/>
    <w:rsid w:val="47F44E19"/>
    <w:rsid w:val="47FB1D04"/>
    <w:rsid w:val="47FD3CCE"/>
    <w:rsid w:val="480A1F47"/>
    <w:rsid w:val="480E5EDB"/>
    <w:rsid w:val="48233009"/>
    <w:rsid w:val="48286871"/>
    <w:rsid w:val="482E032B"/>
    <w:rsid w:val="482E20D9"/>
    <w:rsid w:val="4832149E"/>
    <w:rsid w:val="48376AB4"/>
    <w:rsid w:val="483F42E6"/>
    <w:rsid w:val="484C6A03"/>
    <w:rsid w:val="48541414"/>
    <w:rsid w:val="485B6C46"/>
    <w:rsid w:val="485F6737"/>
    <w:rsid w:val="487A3570"/>
    <w:rsid w:val="48904B42"/>
    <w:rsid w:val="489B5295"/>
    <w:rsid w:val="48A91760"/>
    <w:rsid w:val="48F21359"/>
    <w:rsid w:val="48F76E74"/>
    <w:rsid w:val="48FA645F"/>
    <w:rsid w:val="490177EE"/>
    <w:rsid w:val="490B5F77"/>
    <w:rsid w:val="490D6193"/>
    <w:rsid w:val="491017DF"/>
    <w:rsid w:val="49137521"/>
    <w:rsid w:val="49247038"/>
    <w:rsid w:val="49300CEB"/>
    <w:rsid w:val="49331BA1"/>
    <w:rsid w:val="49535B70"/>
    <w:rsid w:val="4957480F"/>
    <w:rsid w:val="495A6EFE"/>
    <w:rsid w:val="495F62C2"/>
    <w:rsid w:val="496438D9"/>
    <w:rsid w:val="497F6965"/>
    <w:rsid w:val="498521CD"/>
    <w:rsid w:val="498875C7"/>
    <w:rsid w:val="499A5A23"/>
    <w:rsid w:val="49A14B2D"/>
    <w:rsid w:val="49CA5E32"/>
    <w:rsid w:val="49D7054F"/>
    <w:rsid w:val="49E05655"/>
    <w:rsid w:val="49E8450A"/>
    <w:rsid w:val="49F66C27"/>
    <w:rsid w:val="4A135052"/>
    <w:rsid w:val="4A282B58"/>
    <w:rsid w:val="4A3239D7"/>
    <w:rsid w:val="4A407EA2"/>
    <w:rsid w:val="4A484FA8"/>
    <w:rsid w:val="4A5A33C8"/>
    <w:rsid w:val="4A5B1180"/>
    <w:rsid w:val="4A5E657A"/>
    <w:rsid w:val="4A7162AD"/>
    <w:rsid w:val="4A873D23"/>
    <w:rsid w:val="4A8E6E5F"/>
    <w:rsid w:val="4AAA7A11"/>
    <w:rsid w:val="4AC42881"/>
    <w:rsid w:val="4ACF7829"/>
    <w:rsid w:val="4AD11442"/>
    <w:rsid w:val="4AE44CD1"/>
    <w:rsid w:val="4AF13892"/>
    <w:rsid w:val="4AF40C8C"/>
    <w:rsid w:val="4AF56EDE"/>
    <w:rsid w:val="4AFA62A3"/>
    <w:rsid w:val="4B013AD5"/>
    <w:rsid w:val="4B045373"/>
    <w:rsid w:val="4B106632"/>
    <w:rsid w:val="4B11183E"/>
    <w:rsid w:val="4B117A90"/>
    <w:rsid w:val="4B166E55"/>
    <w:rsid w:val="4B1732F9"/>
    <w:rsid w:val="4B237456"/>
    <w:rsid w:val="4B250293"/>
    <w:rsid w:val="4B2E23F0"/>
    <w:rsid w:val="4B337A07"/>
    <w:rsid w:val="4B4C5754"/>
    <w:rsid w:val="4B4D0879"/>
    <w:rsid w:val="4B5A31E5"/>
    <w:rsid w:val="4B704606"/>
    <w:rsid w:val="4B773D97"/>
    <w:rsid w:val="4B7778F3"/>
    <w:rsid w:val="4B78366B"/>
    <w:rsid w:val="4B8D7117"/>
    <w:rsid w:val="4B9F58B7"/>
    <w:rsid w:val="4BA754D9"/>
    <w:rsid w:val="4BB52B12"/>
    <w:rsid w:val="4BB74194"/>
    <w:rsid w:val="4BCB2E26"/>
    <w:rsid w:val="4BCB7C3F"/>
    <w:rsid w:val="4BCF5981"/>
    <w:rsid w:val="4BD05255"/>
    <w:rsid w:val="4BD5386C"/>
    <w:rsid w:val="4BE8259F"/>
    <w:rsid w:val="4BEF7DD1"/>
    <w:rsid w:val="4C1710D6"/>
    <w:rsid w:val="4C206AA7"/>
    <w:rsid w:val="4C237A7B"/>
    <w:rsid w:val="4C3E43DA"/>
    <w:rsid w:val="4C5B5467"/>
    <w:rsid w:val="4C6267F5"/>
    <w:rsid w:val="4C673E0C"/>
    <w:rsid w:val="4C6F2CC0"/>
    <w:rsid w:val="4C7107E7"/>
    <w:rsid w:val="4C820C46"/>
    <w:rsid w:val="4C982217"/>
    <w:rsid w:val="4CA0731E"/>
    <w:rsid w:val="4CB93F3C"/>
    <w:rsid w:val="4CBB5F06"/>
    <w:rsid w:val="4CC11B8A"/>
    <w:rsid w:val="4CE9757E"/>
    <w:rsid w:val="4CEE0089"/>
    <w:rsid w:val="4CEE62DB"/>
    <w:rsid w:val="4D1E03D2"/>
    <w:rsid w:val="4D2409BE"/>
    <w:rsid w:val="4D2B2F19"/>
    <w:rsid w:val="4D3B2BA3"/>
    <w:rsid w:val="4D4001B9"/>
    <w:rsid w:val="4D404761"/>
    <w:rsid w:val="4D491763"/>
    <w:rsid w:val="4D53613E"/>
    <w:rsid w:val="4D550108"/>
    <w:rsid w:val="4D5A3970"/>
    <w:rsid w:val="4D5D6FBD"/>
    <w:rsid w:val="4D602609"/>
    <w:rsid w:val="4D6B16DA"/>
    <w:rsid w:val="4D6B792C"/>
    <w:rsid w:val="4D783DF7"/>
    <w:rsid w:val="4D891B60"/>
    <w:rsid w:val="4DB362F9"/>
    <w:rsid w:val="4DB766CD"/>
    <w:rsid w:val="4DC030AB"/>
    <w:rsid w:val="4DC32E36"/>
    <w:rsid w:val="4DC86B2C"/>
    <w:rsid w:val="4DC86C81"/>
    <w:rsid w:val="4DEB281B"/>
    <w:rsid w:val="4DED0341"/>
    <w:rsid w:val="4DED6593"/>
    <w:rsid w:val="4DF21FC2"/>
    <w:rsid w:val="4DF3347D"/>
    <w:rsid w:val="4DFA0CB0"/>
    <w:rsid w:val="4E015B9A"/>
    <w:rsid w:val="4E0631B0"/>
    <w:rsid w:val="4E092CA1"/>
    <w:rsid w:val="4E0A43F8"/>
    <w:rsid w:val="4E1C6E78"/>
    <w:rsid w:val="4E2A3343"/>
    <w:rsid w:val="4E2F0959"/>
    <w:rsid w:val="4E3221F7"/>
    <w:rsid w:val="4E413681"/>
    <w:rsid w:val="4E430301"/>
    <w:rsid w:val="4E4A5793"/>
    <w:rsid w:val="4E4B32B9"/>
    <w:rsid w:val="4E6C395B"/>
    <w:rsid w:val="4E7D41AC"/>
    <w:rsid w:val="4E84038C"/>
    <w:rsid w:val="4E984750"/>
    <w:rsid w:val="4EAD5C7D"/>
    <w:rsid w:val="4EB3158A"/>
    <w:rsid w:val="4EB66985"/>
    <w:rsid w:val="4EB86BA1"/>
    <w:rsid w:val="4ECD3CCE"/>
    <w:rsid w:val="4ECF7A46"/>
    <w:rsid w:val="4ED17C62"/>
    <w:rsid w:val="4EE01C53"/>
    <w:rsid w:val="4EE554BC"/>
    <w:rsid w:val="4EEE35FC"/>
    <w:rsid w:val="4EF456FF"/>
    <w:rsid w:val="4EF94AC3"/>
    <w:rsid w:val="4F1B712F"/>
    <w:rsid w:val="4F1F277C"/>
    <w:rsid w:val="4F272DEC"/>
    <w:rsid w:val="4F29184C"/>
    <w:rsid w:val="4F4026F2"/>
    <w:rsid w:val="4F42646A"/>
    <w:rsid w:val="4F5842B9"/>
    <w:rsid w:val="4F5A1A06"/>
    <w:rsid w:val="4F5A37B4"/>
    <w:rsid w:val="4F5B752C"/>
    <w:rsid w:val="4F5F3AC5"/>
    <w:rsid w:val="4F710AFD"/>
    <w:rsid w:val="4F786330"/>
    <w:rsid w:val="4F7A3E56"/>
    <w:rsid w:val="4F7B1EFD"/>
    <w:rsid w:val="4F806F93"/>
    <w:rsid w:val="4F8627FB"/>
    <w:rsid w:val="4F876573"/>
    <w:rsid w:val="4F90367A"/>
    <w:rsid w:val="4F98252E"/>
    <w:rsid w:val="4FA26F09"/>
    <w:rsid w:val="4FA669F9"/>
    <w:rsid w:val="4FBF3F5F"/>
    <w:rsid w:val="4FCE7CFE"/>
    <w:rsid w:val="4FD974F3"/>
    <w:rsid w:val="4FFE4A87"/>
    <w:rsid w:val="50280311"/>
    <w:rsid w:val="50483F54"/>
    <w:rsid w:val="50496D46"/>
    <w:rsid w:val="504F0E3F"/>
    <w:rsid w:val="505521CD"/>
    <w:rsid w:val="50575F45"/>
    <w:rsid w:val="506643DA"/>
    <w:rsid w:val="506D0F1F"/>
    <w:rsid w:val="509251CF"/>
    <w:rsid w:val="50970A38"/>
    <w:rsid w:val="50AC6291"/>
    <w:rsid w:val="50B60EBE"/>
    <w:rsid w:val="50C00363"/>
    <w:rsid w:val="50C8299F"/>
    <w:rsid w:val="50CC248F"/>
    <w:rsid w:val="50CD1EFF"/>
    <w:rsid w:val="50D43A3A"/>
    <w:rsid w:val="50E7551B"/>
    <w:rsid w:val="5116195C"/>
    <w:rsid w:val="511D0F3D"/>
    <w:rsid w:val="51273B6A"/>
    <w:rsid w:val="514069D9"/>
    <w:rsid w:val="5150055F"/>
    <w:rsid w:val="5153670D"/>
    <w:rsid w:val="51586419"/>
    <w:rsid w:val="515E50B1"/>
    <w:rsid w:val="515F3303"/>
    <w:rsid w:val="51730B5D"/>
    <w:rsid w:val="517B2107"/>
    <w:rsid w:val="5187285A"/>
    <w:rsid w:val="518C4572"/>
    <w:rsid w:val="51932FAD"/>
    <w:rsid w:val="519531C9"/>
    <w:rsid w:val="51986C30"/>
    <w:rsid w:val="51BB2504"/>
    <w:rsid w:val="51CC64BF"/>
    <w:rsid w:val="51D81308"/>
    <w:rsid w:val="51D830B6"/>
    <w:rsid w:val="51DC4954"/>
    <w:rsid w:val="51DF61F2"/>
    <w:rsid w:val="51E657D3"/>
    <w:rsid w:val="51E7154B"/>
    <w:rsid w:val="51F153FC"/>
    <w:rsid w:val="51FF0643"/>
    <w:rsid w:val="5209326F"/>
    <w:rsid w:val="520B6FE7"/>
    <w:rsid w:val="521C11F4"/>
    <w:rsid w:val="52263E21"/>
    <w:rsid w:val="52383B54"/>
    <w:rsid w:val="52495D62"/>
    <w:rsid w:val="52532C9B"/>
    <w:rsid w:val="52680FB1"/>
    <w:rsid w:val="52727066"/>
    <w:rsid w:val="52741030"/>
    <w:rsid w:val="52834BB8"/>
    <w:rsid w:val="528D20F2"/>
    <w:rsid w:val="529E7E5B"/>
    <w:rsid w:val="52A511EA"/>
    <w:rsid w:val="52B4142D"/>
    <w:rsid w:val="52BB0A0D"/>
    <w:rsid w:val="52C553E8"/>
    <w:rsid w:val="52F65EE9"/>
    <w:rsid w:val="530103EA"/>
    <w:rsid w:val="530B2B81"/>
    <w:rsid w:val="53165C44"/>
    <w:rsid w:val="53285977"/>
    <w:rsid w:val="534F6994"/>
    <w:rsid w:val="535449BE"/>
    <w:rsid w:val="535B1E41"/>
    <w:rsid w:val="535B7AFB"/>
    <w:rsid w:val="535D3873"/>
    <w:rsid w:val="53715570"/>
    <w:rsid w:val="538F59F6"/>
    <w:rsid w:val="539D45B7"/>
    <w:rsid w:val="539F032F"/>
    <w:rsid w:val="539F20DD"/>
    <w:rsid w:val="53A45945"/>
    <w:rsid w:val="53A94D0A"/>
    <w:rsid w:val="53B37937"/>
    <w:rsid w:val="53BD07B5"/>
    <w:rsid w:val="53C2401E"/>
    <w:rsid w:val="53C71634"/>
    <w:rsid w:val="53D63625"/>
    <w:rsid w:val="53D855EF"/>
    <w:rsid w:val="53D8739D"/>
    <w:rsid w:val="53F02939"/>
    <w:rsid w:val="53F341D7"/>
    <w:rsid w:val="53FD32A8"/>
    <w:rsid w:val="54065CB8"/>
    <w:rsid w:val="542919A7"/>
    <w:rsid w:val="542E186A"/>
    <w:rsid w:val="54420CBA"/>
    <w:rsid w:val="54443D43"/>
    <w:rsid w:val="54790B80"/>
    <w:rsid w:val="54921C42"/>
    <w:rsid w:val="549244DD"/>
    <w:rsid w:val="54970471"/>
    <w:rsid w:val="549A0AF6"/>
    <w:rsid w:val="54A656ED"/>
    <w:rsid w:val="54AA0D3A"/>
    <w:rsid w:val="54B62EEB"/>
    <w:rsid w:val="54BA6AA3"/>
    <w:rsid w:val="54BC0A6D"/>
    <w:rsid w:val="54C21D33"/>
    <w:rsid w:val="54C901CE"/>
    <w:rsid w:val="54D062C6"/>
    <w:rsid w:val="54D538DD"/>
    <w:rsid w:val="54DB5397"/>
    <w:rsid w:val="54ED6E78"/>
    <w:rsid w:val="54F9581D"/>
    <w:rsid w:val="54FB1595"/>
    <w:rsid w:val="5505279E"/>
    <w:rsid w:val="550F1136"/>
    <w:rsid w:val="55173EF5"/>
    <w:rsid w:val="551E5284"/>
    <w:rsid w:val="55230AEC"/>
    <w:rsid w:val="552D196B"/>
    <w:rsid w:val="55326F81"/>
    <w:rsid w:val="55434CEA"/>
    <w:rsid w:val="55444D1F"/>
    <w:rsid w:val="554A42CB"/>
    <w:rsid w:val="55515659"/>
    <w:rsid w:val="55582CA1"/>
    <w:rsid w:val="55733821"/>
    <w:rsid w:val="557D01FC"/>
    <w:rsid w:val="557E5D22"/>
    <w:rsid w:val="558A46C7"/>
    <w:rsid w:val="559F4616"/>
    <w:rsid w:val="55A559A5"/>
    <w:rsid w:val="55B81234"/>
    <w:rsid w:val="55BD4A9D"/>
    <w:rsid w:val="55D17B18"/>
    <w:rsid w:val="55DD513F"/>
    <w:rsid w:val="55E02539"/>
    <w:rsid w:val="55EE2EA8"/>
    <w:rsid w:val="55F66200"/>
    <w:rsid w:val="55F83D27"/>
    <w:rsid w:val="55FD758F"/>
    <w:rsid w:val="560721BC"/>
    <w:rsid w:val="56116B96"/>
    <w:rsid w:val="562E599A"/>
    <w:rsid w:val="56312D95"/>
    <w:rsid w:val="563D798B"/>
    <w:rsid w:val="56470D51"/>
    <w:rsid w:val="564B02FA"/>
    <w:rsid w:val="564C5E20"/>
    <w:rsid w:val="565A22EB"/>
    <w:rsid w:val="56660C90"/>
    <w:rsid w:val="56764C4B"/>
    <w:rsid w:val="567710EF"/>
    <w:rsid w:val="567D7625"/>
    <w:rsid w:val="568D446F"/>
    <w:rsid w:val="56951575"/>
    <w:rsid w:val="56982E14"/>
    <w:rsid w:val="56A63783"/>
    <w:rsid w:val="56A93273"/>
    <w:rsid w:val="56AB6FEB"/>
    <w:rsid w:val="56AF6ADB"/>
    <w:rsid w:val="56B37C4E"/>
    <w:rsid w:val="56BD287A"/>
    <w:rsid w:val="56C87388"/>
    <w:rsid w:val="56D24578"/>
    <w:rsid w:val="56D57BC4"/>
    <w:rsid w:val="56F2798A"/>
    <w:rsid w:val="56F50266"/>
    <w:rsid w:val="570E7C0D"/>
    <w:rsid w:val="5717642E"/>
    <w:rsid w:val="572A6162"/>
    <w:rsid w:val="57367199"/>
    <w:rsid w:val="574134AB"/>
    <w:rsid w:val="57430FD1"/>
    <w:rsid w:val="574724A9"/>
    <w:rsid w:val="57476D14"/>
    <w:rsid w:val="574A1037"/>
    <w:rsid w:val="574C257C"/>
    <w:rsid w:val="57544F8D"/>
    <w:rsid w:val="577D0987"/>
    <w:rsid w:val="578515EA"/>
    <w:rsid w:val="579058D3"/>
    <w:rsid w:val="57945CD1"/>
    <w:rsid w:val="57A06424"/>
    <w:rsid w:val="57AF2B0B"/>
    <w:rsid w:val="57B43C7D"/>
    <w:rsid w:val="57BB325E"/>
    <w:rsid w:val="57CD4D3F"/>
    <w:rsid w:val="57DA7B88"/>
    <w:rsid w:val="57EF4CB5"/>
    <w:rsid w:val="57F549C2"/>
    <w:rsid w:val="57F81DBC"/>
    <w:rsid w:val="57FA3D86"/>
    <w:rsid w:val="580F5357"/>
    <w:rsid w:val="58141E31"/>
    <w:rsid w:val="58160494"/>
    <w:rsid w:val="581A4428"/>
    <w:rsid w:val="581F37ED"/>
    <w:rsid w:val="582E78D1"/>
    <w:rsid w:val="58316FFC"/>
    <w:rsid w:val="58346B6C"/>
    <w:rsid w:val="585C67EF"/>
    <w:rsid w:val="586438F5"/>
    <w:rsid w:val="586871E0"/>
    <w:rsid w:val="58726012"/>
    <w:rsid w:val="5875165E"/>
    <w:rsid w:val="5878114F"/>
    <w:rsid w:val="587D49B7"/>
    <w:rsid w:val="58913FBE"/>
    <w:rsid w:val="58A3441E"/>
    <w:rsid w:val="58C16652"/>
    <w:rsid w:val="58C3061C"/>
    <w:rsid w:val="58CD3249"/>
    <w:rsid w:val="58D565A1"/>
    <w:rsid w:val="58DE7204"/>
    <w:rsid w:val="58E14F46"/>
    <w:rsid w:val="58F72073"/>
    <w:rsid w:val="58FA6008"/>
    <w:rsid w:val="59103135"/>
    <w:rsid w:val="592B61C1"/>
    <w:rsid w:val="592D018B"/>
    <w:rsid w:val="5932477C"/>
    <w:rsid w:val="59374B66"/>
    <w:rsid w:val="59413C36"/>
    <w:rsid w:val="59505C28"/>
    <w:rsid w:val="5954396A"/>
    <w:rsid w:val="596040BD"/>
    <w:rsid w:val="59696D22"/>
    <w:rsid w:val="59710078"/>
    <w:rsid w:val="597C07CB"/>
    <w:rsid w:val="599124C8"/>
    <w:rsid w:val="59A85A64"/>
    <w:rsid w:val="59AE516E"/>
    <w:rsid w:val="59B83EF9"/>
    <w:rsid w:val="59BA4513"/>
    <w:rsid w:val="59C53F20"/>
    <w:rsid w:val="59C77C98"/>
    <w:rsid w:val="59E634E5"/>
    <w:rsid w:val="59F44805"/>
    <w:rsid w:val="59F760A3"/>
    <w:rsid w:val="59FA62BF"/>
    <w:rsid w:val="5A0031AA"/>
    <w:rsid w:val="5A132EDD"/>
    <w:rsid w:val="5A137381"/>
    <w:rsid w:val="5A2450EA"/>
    <w:rsid w:val="5A2E7D17"/>
    <w:rsid w:val="5A4B256F"/>
    <w:rsid w:val="5A5534F6"/>
    <w:rsid w:val="5A5A5E83"/>
    <w:rsid w:val="5A64198B"/>
    <w:rsid w:val="5A715E56"/>
    <w:rsid w:val="5A7F0572"/>
    <w:rsid w:val="5A807D1E"/>
    <w:rsid w:val="5A9A1850"/>
    <w:rsid w:val="5AA500A3"/>
    <w:rsid w:val="5AB346C0"/>
    <w:rsid w:val="5AB3646E"/>
    <w:rsid w:val="5AB83A84"/>
    <w:rsid w:val="5ABA3CA0"/>
    <w:rsid w:val="5ACE4C84"/>
    <w:rsid w:val="5ACE5056"/>
    <w:rsid w:val="5AD92379"/>
    <w:rsid w:val="5AE445AB"/>
    <w:rsid w:val="5AED7BD2"/>
    <w:rsid w:val="5AF116BD"/>
    <w:rsid w:val="5AF2343A"/>
    <w:rsid w:val="5AF745AD"/>
    <w:rsid w:val="5B0B62AA"/>
    <w:rsid w:val="5B102138"/>
    <w:rsid w:val="5B12588A"/>
    <w:rsid w:val="5B1A473F"/>
    <w:rsid w:val="5B1E422F"/>
    <w:rsid w:val="5B1F58B2"/>
    <w:rsid w:val="5B2F01EA"/>
    <w:rsid w:val="5B3550D5"/>
    <w:rsid w:val="5B394BC5"/>
    <w:rsid w:val="5B3C46B5"/>
    <w:rsid w:val="5B590DC3"/>
    <w:rsid w:val="5B647768"/>
    <w:rsid w:val="5B731FC6"/>
    <w:rsid w:val="5B7C71A8"/>
    <w:rsid w:val="5B834092"/>
    <w:rsid w:val="5B85605C"/>
    <w:rsid w:val="5BA858A7"/>
    <w:rsid w:val="5BCF1086"/>
    <w:rsid w:val="5BD3501A"/>
    <w:rsid w:val="5BD60666"/>
    <w:rsid w:val="5BE2700B"/>
    <w:rsid w:val="5BF705DC"/>
    <w:rsid w:val="5BFE459E"/>
    <w:rsid w:val="5C042755"/>
    <w:rsid w:val="5C08232A"/>
    <w:rsid w:val="5C0F1DCA"/>
    <w:rsid w:val="5C20408E"/>
    <w:rsid w:val="5C292E8C"/>
    <w:rsid w:val="5C367357"/>
    <w:rsid w:val="5C390BF5"/>
    <w:rsid w:val="5C4A5A8C"/>
    <w:rsid w:val="5C6336F0"/>
    <w:rsid w:val="5C702869"/>
    <w:rsid w:val="5C732359"/>
    <w:rsid w:val="5C741C2D"/>
    <w:rsid w:val="5C797243"/>
    <w:rsid w:val="5C7B745F"/>
    <w:rsid w:val="5C7D31D8"/>
    <w:rsid w:val="5C7D6D34"/>
    <w:rsid w:val="5C8962E6"/>
    <w:rsid w:val="5C8B76A2"/>
    <w:rsid w:val="5C8E0F41"/>
    <w:rsid w:val="5C966047"/>
    <w:rsid w:val="5C9A1694"/>
    <w:rsid w:val="5CA114ED"/>
    <w:rsid w:val="5CAE381C"/>
    <w:rsid w:val="5CBD7585"/>
    <w:rsid w:val="5CBF4A76"/>
    <w:rsid w:val="5CBF734C"/>
    <w:rsid w:val="5CC901CB"/>
    <w:rsid w:val="5CD526CC"/>
    <w:rsid w:val="5CD52C65"/>
    <w:rsid w:val="5CD8418D"/>
    <w:rsid w:val="5CED210B"/>
    <w:rsid w:val="5CEE7C31"/>
    <w:rsid w:val="5CF80AB0"/>
    <w:rsid w:val="5CF8460C"/>
    <w:rsid w:val="5CFC3A31"/>
    <w:rsid w:val="5CFF1E3E"/>
    <w:rsid w:val="5D057255"/>
    <w:rsid w:val="5D0905C7"/>
    <w:rsid w:val="5D0F5F09"/>
    <w:rsid w:val="5D1458EA"/>
    <w:rsid w:val="5D192F00"/>
    <w:rsid w:val="5D1D22C5"/>
    <w:rsid w:val="5D2418A5"/>
    <w:rsid w:val="5D284EF1"/>
    <w:rsid w:val="5D395350"/>
    <w:rsid w:val="5D3A69D3"/>
    <w:rsid w:val="5D610403"/>
    <w:rsid w:val="5D753EAF"/>
    <w:rsid w:val="5D942587"/>
    <w:rsid w:val="5DB20C5F"/>
    <w:rsid w:val="5DB42C29"/>
    <w:rsid w:val="5DBE7604"/>
    <w:rsid w:val="5DC015CE"/>
    <w:rsid w:val="5DD60DF1"/>
    <w:rsid w:val="5DE132F2"/>
    <w:rsid w:val="5DF0255D"/>
    <w:rsid w:val="5DFE20F6"/>
    <w:rsid w:val="5E1A3396"/>
    <w:rsid w:val="5E1C257C"/>
    <w:rsid w:val="5E2A2EEB"/>
    <w:rsid w:val="5E2F22B0"/>
    <w:rsid w:val="5E4A533B"/>
    <w:rsid w:val="5E541D16"/>
    <w:rsid w:val="5E547F68"/>
    <w:rsid w:val="5E587A58"/>
    <w:rsid w:val="5E5B4E53"/>
    <w:rsid w:val="5E5E4943"/>
    <w:rsid w:val="5E6F4DA2"/>
    <w:rsid w:val="5E767EDE"/>
    <w:rsid w:val="5E7B54F5"/>
    <w:rsid w:val="5E7F4FE5"/>
    <w:rsid w:val="5E820631"/>
    <w:rsid w:val="5E873E9A"/>
    <w:rsid w:val="5E875C48"/>
    <w:rsid w:val="5E9952C7"/>
    <w:rsid w:val="5EA04F5B"/>
    <w:rsid w:val="5EA902B4"/>
    <w:rsid w:val="5EAB4A36"/>
    <w:rsid w:val="5EAE7678"/>
    <w:rsid w:val="5EB32EE1"/>
    <w:rsid w:val="5EC43140"/>
    <w:rsid w:val="5EC944B2"/>
    <w:rsid w:val="5ED35331"/>
    <w:rsid w:val="5ED95F01"/>
    <w:rsid w:val="5EDE46E9"/>
    <w:rsid w:val="5EEC1F4F"/>
    <w:rsid w:val="5EF62DCD"/>
    <w:rsid w:val="5F217E4A"/>
    <w:rsid w:val="5F2636B2"/>
    <w:rsid w:val="5F2D4A41"/>
    <w:rsid w:val="5F3C1128"/>
    <w:rsid w:val="5F4144FC"/>
    <w:rsid w:val="5F48187B"/>
    <w:rsid w:val="5F622211"/>
    <w:rsid w:val="5F6917F1"/>
    <w:rsid w:val="5F750471"/>
    <w:rsid w:val="5F7A1C50"/>
    <w:rsid w:val="5F830B05"/>
    <w:rsid w:val="5F84608B"/>
    <w:rsid w:val="5F85487D"/>
    <w:rsid w:val="5F893C41"/>
    <w:rsid w:val="5F950838"/>
    <w:rsid w:val="5FA171DD"/>
    <w:rsid w:val="5FAD5B82"/>
    <w:rsid w:val="5FB7255D"/>
    <w:rsid w:val="5FB76A00"/>
    <w:rsid w:val="5FB92779"/>
    <w:rsid w:val="5FC133DB"/>
    <w:rsid w:val="5FC66C44"/>
    <w:rsid w:val="5FCF78A6"/>
    <w:rsid w:val="5FD650D9"/>
    <w:rsid w:val="5FE377F5"/>
    <w:rsid w:val="5FF4555F"/>
    <w:rsid w:val="600D6620"/>
    <w:rsid w:val="60196362"/>
    <w:rsid w:val="602045A6"/>
    <w:rsid w:val="602B6AA7"/>
    <w:rsid w:val="603D6F06"/>
    <w:rsid w:val="605204D7"/>
    <w:rsid w:val="60687CFB"/>
    <w:rsid w:val="60786190"/>
    <w:rsid w:val="60854409"/>
    <w:rsid w:val="6085619F"/>
    <w:rsid w:val="60A26D69"/>
    <w:rsid w:val="60B116A2"/>
    <w:rsid w:val="60B13450"/>
    <w:rsid w:val="60D224C2"/>
    <w:rsid w:val="60DF620F"/>
    <w:rsid w:val="60EC6236"/>
    <w:rsid w:val="60FB5727"/>
    <w:rsid w:val="6105554A"/>
    <w:rsid w:val="611063C8"/>
    <w:rsid w:val="611539DF"/>
    <w:rsid w:val="6136397E"/>
    <w:rsid w:val="613B1EC5"/>
    <w:rsid w:val="61477910"/>
    <w:rsid w:val="6151253D"/>
    <w:rsid w:val="61665FE8"/>
    <w:rsid w:val="61880654"/>
    <w:rsid w:val="618D7A19"/>
    <w:rsid w:val="618E553F"/>
    <w:rsid w:val="61903065"/>
    <w:rsid w:val="61926DDD"/>
    <w:rsid w:val="61950925"/>
    <w:rsid w:val="61954B1F"/>
    <w:rsid w:val="61CF0031"/>
    <w:rsid w:val="61DB4C28"/>
    <w:rsid w:val="61DC016A"/>
    <w:rsid w:val="61E82EA1"/>
    <w:rsid w:val="61FE0917"/>
    <w:rsid w:val="62173786"/>
    <w:rsid w:val="622D2FAA"/>
    <w:rsid w:val="62344338"/>
    <w:rsid w:val="623A1223"/>
    <w:rsid w:val="624C1682"/>
    <w:rsid w:val="624D0F56"/>
    <w:rsid w:val="62516C98"/>
    <w:rsid w:val="625642AF"/>
    <w:rsid w:val="625E3532"/>
    <w:rsid w:val="626A5FAC"/>
    <w:rsid w:val="627079CF"/>
    <w:rsid w:val="627806C9"/>
    <w:rsid w:val="62952214"/>
    <w:rsid w:val="62A019CE"/>
    <w:rsid w:val="62A14285"/>
    <w:rsid w:val="62A212A2"/>
    <w:rsid w:val="62A3326C"/>
    <w:rsid w:val="62A6381E"/>
    <w:rsid w:val="62B92A90"/>
    <w:rsid w:val="62BB6808"/>
    <w:rsid w:val="62DB2A06"/>
    <w:rsid w:val="62DD052C"/>
    <w:rsid w:val="62E0626E"/>
    <w:rsid w:val="62EE098B"/>
    <w:rsid w:val="63035AB9"/>
    <w:rsid w:val="630930CF"/>
    <w:rsid w:val="631D301E"/>
    <w:rsid w:val="63260125"/>
    <w:rsid w:val="6339083A"/>
    <w:rsid w:val="633D0FCB"/>
    <w:rsid w:val="635B58F5"/>
    <w:rsid w:val="635C3B47"/>
    <w:rsid w:val="636C7B02"/>
    <w:rsid w:val="637A3FCD"/>
    <w:rsid w:val="63807109"/>
    <w:rsid w:val="63881EFD"/>
    <w:rsid w:val="638C3D00"/>
    <w:rsid w:val="638E5CCA"/>
    <w:rsid w:val="63A252D2"/>
    <w:rsid w:val="63BC4884"/>
    <w:rsid w:val="63F241F0"/>
    <w:rsid w:val="63F35B2D"/>
    <w:rsid w:val="63FE4BFE"/>
    <w:rsid w:val="64032214"/>
    <w:rsid w:val="64063AB3"/>
    <w:rsid w:val="640D3093"/>
    <w:rsid w:val="640F0BB9"/>
    <w:rsid w:val="642D54E3"/>
    <w:rsid w:val="642F125B"/>
    <w:rsid w:val="64371EBE"/>
    <w:rsid w:val="645962D8"/>
    <w:rsid w:val="645C36D2"/>
    <w:rsid w:val="64626F3A"/>
    <w:rsid w:val="64671D6D"/>
    <w:rsid w:val="646811AD"/>
    <w:rsid w:val="646A5DEF"/>
    <w:rsid w:val="646F78AA"/>
    <w:rsid w:val="647B1343"/>
    <w:rsid w:val="647C1FC7"/>
    <w:rsid w:val="648502B4"/>
    <w:rsid w:val="648844C8"/>
    <w:rsid w:val="649966D5"/>
    <w:rsid w:val="649B41FB"/>
    <w:rsid w:val="64A5151D"/>
    <w:rsid w:val="64B54E6A"/>
    <w:rsid w:val="64BE613B"/>
    <w:rsid w:val="64D2404F"/>
    <w:rsid w:val="64D63485"/>
    <w:rsid w:val="64DD0CB7"/>
    <w:rsid w:val="64E57B6C"/>
    <w:rsid w:val="64E859B0"/>
    <w:rsid w:val="64F43AA2"/>
    <w:rsid w:val="64F61D79"/>
    <w:rsid w:val="65155BC4"/>
    <w:rsid w:val="651D2E62"/>
    <w:rsid w:val="65206DF6"/>
    <w:rsid w:val="65295C8F"/>
    <w:rsid w:val="652E32C1"/>
    <w:rsid w:val="65314B5F"/>
    <w:rsid w:val="6546685C"/>
    <w:rsid w:val="65490F56"/>
    <w:rsid w:val="654C3747"/>
    <w:rsid w:val="655F16CC"/>
    <w:rsid w:val="656211BC"/>
    <w:rsid w:val="65660CAD"/>
    <w:rsid w:val="65744A4C"/>
    <w:rsid w:val="65746D8A"/>
    <w:rsid w:val="65841133"/>
    <w:rsid w:val="65907AD8"/>
    <w:rsid w:val="659329DE"/>
    <w:rsid w:val="65B17A4E"/>
    <w:rsid w:val="65B337C6"/>
    <w:rsid w:val="65B55790"/>
    <w:rsid w:val="65B65064"/>
    <w:rsid w:val="65C459D3"/>
    <w:rsid w:val="65D8322D"/>
    <w:rsid w:val="65F00576"/>
    <w:rsid w:val="65FD140A"/>
    <w:rsid w:val="660A5ADC"/>
    <w:rsid w:val="661164FE"/>
    <w:rsid w:val="66291CDA"/>
    <w:rsid w:val="66292CD3"/>
    <w:rsid w:val="663761A5"/>
    <w:rsid w:val="665A00E6"/>
    <w:rsid w:val="66611474"/>
    <w:rsid w:val="666317DA"/>
    <w:rsid w:val="66664CDC"/>
    <w:rsid w:val="66703465"/>
    <w:rsid w:val="667473F9"/>
    <w:rsid w:val="667747F4"/>
    <w:rsid w:val="66783D95"/>
    <w:rsid w:val="667852F2"/>
    <w:rsid w:val="66794A10"/>
    <w:rsid w:val="66815672"/>
    <w:rsid w:val="6683763C"/>
    <w:rsid w:val="66860EDB"/>
    <w:rsid w:val="668D04BB"/>
    <w:rsid w:val="66A852F5"/>
    <w:rsid w:val="66AB26EF"/>
    <w:rsid w:val="66AC3F2B"/>
    <w:rsid w:val="66DB1226"/>
    <w:rsid w:val="66E06830"/>
    <w:rsid w:val="66EA1469"/>
    <w:rsid w:val="66EC6F90"/>
    <w:rsid w:val="66F67E0E"/>
    <w:rsid w:val="67073DC9"/>
    <w:rsid w:val="671169F6"/>
    <w:rsid w:val="671309C0"/>
    <w:rsid w:val="67193AFD"/>
    <w:rsid w:val="672C1A82"/>
    <w:rsid w:val="67340937"/>
    <w:rsid w:val="673D5A3D"/>
    <w:rsid w:val="673E5311"/>
    <w:rsid w:val="674275F2"/>
    <w:rsid w:val="674A1F08"/>
    <w:rsid w:val="67670D0C"/>
    <w:rsid w:val="67902011"/>
    <w:rsid w:val="67962FFB"/>
    <w:rsid w:val="67A55390"/>
    <w:rsid w:val="67A7735B"/>
    <w:rsid w:val="67BA0E3C"/>
    <w:rsid w:val="67BF6452"/>
    <w:rsid w:val="67E22987"/>
    <w:rsid w:val="67FF0F45"/>
    <w:rsid w:val="681D13CB"/>
    <w:rsid w:val="68224C33"/>
    <w:rsid w:val="682D5AB2"/>
    <w:rsid w:val="68376930"/>
    <w:rsid w:val="683B21FE"/>
    <w:rsid w:val="68460921"/>
    <w:rsid w:val="684921C0"/>
    <w:rsid w:val="684D1CB0"/>
    <w:rsid w:val="686F0EA4"/>
    <w:rsid w:val="688A2F04"/>
    <w:rsid w:val="688D47A2"/>
    <w:rsid w:val="68972A5B"/>
    <w:rsid w:val="68996CA3"/>
    <w:rsid w:val="68AA0EB0"/>
    <w:rsid w:val="68D221B5"/>
    <w:rsid w:val="68DE6DAC"/>
    <w:rsid w:val="68F1503B"/>
    <w:rsid w:val="68F22857"/>
    <w:rsid w:val="68F760C0"/>
    <w:rsid w:val="68F77E6E"/>
    <w:rsid w:val="68FE11FC"/>
    <w:rsid w:val="6908207B"/>
    <w:rsid w:val="690C3919"/>
    <w:rsid w:val="693966D8"/>
    <w:rsid w:val="693E5A9D"/>
    <w:rsid w:val="69401815"/>
    <w:rsid w:val="694035C3"/>
    <w:rsid w:val="6942733B"/>
    <w:rsid w:val="695D5F23"/>
    <w:rsid w:val="69715E72"/>
    <w:rsid w:val="698F00A6"/>
    <w:rsid w:val="69951B60"/>
    <w:rsid w:val="699B2EEF"/>
    <w:rsid w:val="699F478D"/>
    <w:rsid w:val="69A04061"/>
    <w:rsid w:val="69B95123"/>
    <w:rsid w:val="69C9180A"/>
    <w:rsid w:val="69D45379"/>
    <w:rsid w:val="69DD0250"/>
    <w:rsid w:val="69F24BF3"/>
    <w:rsid w:val="69F34AD9"/>
    <w:rsid w:val="69F85C4B"/>
    <w:rsid w:val="6A022F6E"/>
    <w:rsid w:val="6A042842"/>
    <w:rsid w:val="6A0665BA"/>
    <w:rsid w:val="6A164324"/>
    <w:rsid w:val="6A2922A9"/>
    <w:rsid w:val="6A350C4E"/>
    <w:rsid w:val="6A445335"/>
    <w:rsid w:val="6A4C66B8"/>
    <w:rsid w:val="6A501EEA"/>
    <w:rsid w:val="6A5F216E"/>
    <w:rsid w:val="6A7412DB"/>
    <w:rsid w:val="6A75729C"/>
    <w:rsid w:val="6A7D43A3"/>
    <w:rsid w:val="6A8D2838"/>
    <w:rsid w:val="6A90057A"/>
    <w:rsid w:val="6A90501F"/>
    <w:rsid w:val="6AA10091"/>
    <w:rsid w:val="6AB208A3"/>
    <w:rsid w:val="6AB44268"/>
    <w:rsid w:val="6AB62858"/>
    <w:rsid w:val="6ABE50E7"/>
    <w:rsid w:val="6AC56475"/>
    <w:rsid w:val="6ACF2E50"/>
    <w:rsid w:val="6AD466B8"/>
    <w:rsid w:val="6ADA17F5"/>
    <w:rsid w:val="6ADE12E5"/>
    <w:rsid w:val="6AE11769"/>
    <w:rsid w:val="6AF24D91"/>
    <w:rsid w:val="6AF503DD"/>
    <w:rsid w:val="6B106FC5"/>
    <w:rsid w:val="6B1116BB"/>
    <w:rsid w:val="6B19231D"/>
    <w:rsid w:val="6B1940CB"/>
    <w:rsid w:val="6B2111D2"/>
    <w:rsid w:val="6B250CC2"/>
    <w:rsid w:val="6B2667E8"/>
    <w:rsid w:val="6B2807B2"/>
    <w:rsid w:val="6B2F1B41"/>
    <w:rsid w:val="6B39476E"/>
    <w:rsid w:val="6B421874"/>
    <w:rsid w:val="6B4355EC"/>
    <w:rsid w:val="6B574BF4"/>
    <w:rsid w:val="6B7C465A"/>
    <w:rsid w:val="6B95409A"/>
    <w:rsid w:val="6BAA7419"/>
    <w:rsid w:val="6BB46B4D"/>
    <w:rsid w:val="6BB81B36"/>
    <w:rsid w:val="6BD6020E"/>
    <w:rsid w:val="6BE413C0"/>
    <w:rsid w:val="6BEC27A8"/>
    <w:rsid w:val="6C186A79"/>
    <w:rsid w:val="6C21592D"/>
    <w:rsid w:val="6C376EFF"/>
    <w:rsid w:val="6C3A69EF"/>
    <w:rsid w:val="6C3D203B"/>
    <w:rsid w:val="6C4E5FF7"/>
    <w:rsid w:val="6C5630FD"/>
    <w:rsid w:val="6C613F7C"/>
    <w:rsid w:val="6C733CAF"/>
    <w:rsid w:val="6C841A18"/>
    <w:rsid w:val="6C922387"/>
    <w:rsid w:val="6CA4030D"/>
    <w:rsid w:val="6CB5251A"/>
    <w:rsid w:val="6CC40D94"/>
    <w:rsid w:val="6CD644A8"/>
    <w:rsid w:val="6CD86C36"/>
    <w:rsid w:val="6CDF1345"/>
    <w:rsid w:val="6CE10C19"/>
    <w:rsid w:val="6CE1330F"/>
    <w:rsid w:val="6CE626D3"/>
    <w:rsid w:val="6CE64481"/>
    <w:rsid w:val="6CEA21C3"/>
    <w:rsid w:val="6CED5810"/>
    <w:rsid w:val="6D0843F7"/>
    <w:rsid w:val="6D0A6AB5"/>
    <w:rsid w:val="6D1D70C2"/>
    <w:rsid w:val="6D203E37"/>
    <w:rsid w:val="6D2531FB"/>
    <w:rsid w:val="6D2A25C0"/>
    <w:rsid w:val="6D3D7CBB"/>
    <w:rsid w:val="6D437B25"/>
    <w:rsid w:val="6D463172"/>
    <w:rsid w:val="6D5C4F28"/>
    <w:rsid w:val="6D725D15"/>
    <w:rsid w:val="6D785A21"/>
    <w:rsid w:val="6D8F2D6B"/>
    <w:rsid w:val="6D995997"/>
    <w:rsid w:val="6DAA1953"/>
    <w:rsid w:val="6DB602F7"/>
    <w:rsid w:val="6DBE71AC"/>
    <w:rsid w:val="6DC42A14"/>
    <w:rsid w:val="6DC81DD9"/>
    <w:rsid w:val="6DE210EC"/>
    <w:rsid w:val="6DE5298B"/>
    <w:rsid w:val="6DE54739"/>
    <w:rsid w:val="6DEC1F6B"/>
    <w:rsid w:val="6DFB3F5C"/>
    <w:rsid w:val="6DFD5F26"/>
    <w:rsid w:val="6E0C43BB"/>
    <w:rsid w:val="6E1332C6"/>
    <w:rsid w:val="6E1F7C4B"/>
    <w:rsid w:val="6E2214E9"/>
    <w:rsid w:val="6E2C680B"/>
    <w:rsid w:val="6E3000AA"/>
    <w:rsid w:val="6E31797E"/>
    <w:rsid w:val="6E35746E"/>
    <w:rsid w:val="6E4D2D00"/>
    <w:rsid w:val="6E510020"/>
    <w:rsid w:val="6E62222D"/>
    <w:rsid w:val="6E6C09B6"/>
    <w:rsid w:val="6E7361E8"/>
    <w:rsid w:val="6E7E0654"/>
    <w:rsid w:val="6E902A48"/>
    <w:rsid w:val="6E9B3DF5"/>
    <w:rsid w:val="6E9C573F"/>
    <w:rsid w:val="6EB5235D"/>
    <w:rsid w:val="6EC52B6C"/>
    <w:rsid w:val="6EC82F51"/>
    <w:rsid w:val="6ED65063"/>
    <w:rsid w:val="6EEA46FD"/>
    <w:rsid w:val="6EEA74D2"/>
    <w:rsid w:val="6EEF1D13"/>
    <w:rsid w:val="6EF94940"/>
    <w:rsid w:val="6EFA4214"/>
    <w:rsid w:val="6F094457"/>
    <w:rsid w:val="6F1277AF"/>
    <w:rsid w:val="6F173018"/>
    <w:rsid w:val="6F2B0871"/>
    <w:rsid w:val="6F4D4C8B"/>
    <w:rsid w:val="6F631DB9"/>
    <w:rsid w:val="6F851C86"/>
    <w:rsid w:val="6F871F4B"/>
    <w:rsid w:val="6F881820"/>
    <w:rsid w:val="6F9B0AD8"/>
    <w:rsid w:val="6F9E4FD8"/>
    <w:rsid w:val="6FA348AB"/>
    <w:rsid w:val="6FA56875"/>
    <w:rsid w:val="6FAC3760"/>
    <w:rsid w:val="6FC00FB9"/>
    <w:rsid w:val="6FC72562"/>
    <w:rsid w:val="6FD64C81"/>
    <w:rsid w:val="6FFF279A"/>
    <w:rsid w:val="700E61C9"/>
    <w:rsid w:val="70127ACB"/>
    <w:rsid w:val="70180DF5"/>
    <w:rsid w:val="70221C74"/>
    <w:rsid w:val="702C664F"/>
    <w:rsid w:val="70495453"/>
    <w:rsid w:val="7056191E"/>
    <w:rsid w:val="70567B70"/>
    <w:rsid w:val="70666005"/>
    <w:rsid w:val="706A1AA4"/>
    <w:rsid w:val="70710506"/>
    <w:rsid w:val="70711BDA"/>
    <w:rsid w:val="707D6EAA"/>
    <w:rsid w:val="70853FB1"/>
    <w:rsid w:val="70875F7B"/>
    <w:rsid w:val="708A15C7"/>
    <w:rsid w:val="708B5A6B"/>
    <w:rsid w:val="708E2E66"/>
    <w:rsid w:val="709A3F00"/>
    <w:rsid w:val="70A46B2D"/>
    <w:rsid w:val="70A72179"/>
    <w:rsid w:val="70AD18CC"/>
    <w:rsid w:val="70AD6993"/>
    <w:rsid w:val="70AE52B6"/>
    <w:rsid w:val="70B84386"/>
    <w:rsid w:val="70BD199D"/>
    <w:rsid w:val="70BF5715"/>
    <w:rsid w:val="70C42D2B"/>
    <w:rsid w:val="70C43B69"/>
    <w:rsid w:val="70C45025"/>
    <w:rsid w:val="70CA394F"/>
    <w:rsid w:val="70DF7B65"/>
    <w:rsid w:val="70E46F2A"/>
    <w:rsid w:val="70E62CA2"/>
    <w:rsid w:val="70EB650A"/>
    <w:rsid w:val="710E21F8"/>
    <w:rsid w:val="710F044A"/>
    <w:rsid w:val="712D6B22"/>
    <w:rsid w:val="71566079"/>
    <w:rsid w:val="71584194"/>
    <w:rsid w:val="71724535"/>
    <w:rsid w:val="7189187F"/>
    <w:rsid w:val="718B3849"/>
    <w:rsid w:val="71926986"/>
    <w:rsid w:val="71987D6B"/>
    <w:rsid w:val="71997D14"/>
    <w:rsid w:val="71A861A9"/>
    <w:rsid w:val="71B44B4E"/>
    <w:rsid w:val="71B66B18"/>
    <w:rsid w:val="71B96608"/>
    <w:rsid w:val="71BB412E"/>
    <w:rsid w:val="71C70D25"/>
    <w:rsid w:val="71C72AD3"/>
    <w:rsid w:val="71D40D4C"/>
    <w:rsid w:val="71DE606F"/>
    <w:rsid w:val="71E573FD"/>
    <w:rsid w:val="71F118FE"/>
    <w:rsid w:val="71F72789"/>
    <w:rsid w:val="71FD4747"/>
    <w:rsid w:val="72084E9A"/>
    <w:rsid w:val="720F447A"/>
    <w:rsid w:val="72275320"/>
    <w:rsid w:val="72371998"/>
    <w:rsid w:val="7242215A"/>
    <w:rsid w:val="724C0203"/>
    <w:rsid w:val="72524A70"/>
    <w:rsid w:val="725307BA"/>
    <w:rsid w:val="725620A9"/>
    <w:rsid w:val="725B321B"/>
    <w:rsid w:val="72600832"/>
    <w:rsid w:val="726245AA"/>
    <w:rsid w:val="72753AB5"/>
    <w:rsid w:val="72916C3D"/>
    <w:rsid w:val="729624A5"/>
    <w:rsid w:val="729A3D44"/>
    <w:rsid w:val="729F75AC"/>
    <w:rsid w:val="72B868C0"/>
    <w:rsid w:val="72BA2638"/>
    <w:rsid w:val="72BD5C84"/>
    <w:rsid w:val="72BF7C4E"/>
    <w:rsid w:val="72C214EC"/>
    <w:rsid w:val="72C40DC1"/>
    <w:rsid w:val="72D80D10"/>
    <w:rsid w:val="72DC25AE"/>
    <w:rsid w:val="72E96A79"/>
    <w:rsid w:val="72FC167C"/>
    <w:rsid w:val="72FF629D"/>
    <w:rsid w:val="730B69EF"/>
    <w:rsid w:val="73131D48"/>
    <w:rsid w:val="731738A1"/>
    <w:rsid w:val="731A4E85"/>
    <w:rsid w:val="73217FC1"/>
    <w:rsid w:val="733221CE"/>
    <w:rsid w:val="733D7598"/>
    <w:rsid w:val="73412411"/>
    <w:rsid w:val="735008A6"/>
    <w:rsid w:val="73536D37"/>
    <w:rsid w:val="735C6B15"/>
    <w:rsid w:val="73944C37"/>
    <w:rsid w:val="73974727"/>
    <w:rsid w:val="73A3131E"/>
    <w:rsid w:val="73AA26AC"/>
    <w:rsid w:val="73C82B32"/>
    <w:rsid w:val="73C848E1"/>
    <w:rsid w:val="73D15D1A"/>
    <w:rsid w:val="73D43285"/>
    <w:rsid w:val="73E060CE"/>
    <w:rsid w:val="73EB6821"/>
    <w:rsid w:val="73EF6311"/>
    <w:rsid w:val="73F751C6"/>
    <w:rsid w:val="73FC458A"/>
    <w:rsid w:val="74066F0C"/>
    <w:rsid w:val="7408079A"/>
    <w:rsid w:val="740873D3"/>
    <w:rsid w:val="74253A54"/>
    <w:rsid w:val="74277859"/>
    <w:rsid w:val="74477EFB"/>
    <w:rsid w:val="745362D6"/>
    <w:rsid w:val="74597C2E"/>
    <w:rsid w:val="746C0E4C"/>
    <w:rsid w:val="746F1ED0"/>
    <w:rsid w:val="74850A24"/>
    <w:rsid w:val="7487654A"/>
    <w:rsid w:val="74934EEE"/>
    <w:rsid w:val="74936C9D"/>
    <w:rsid w:val="74A92964"/>
    <w:rsid w:val="74AC7D5E"/>
    <w:rsid w:val="74CC0400"/>
    <w:rsid w:val="74CC21AE"/>
    <w:rsid w:val="74D80B53"/>
    <w:rsid w:val="74EF066E"/>
    <w:rsid w:val="750000AA"/>
    <w:rsid w:val="75097E5E"/>
    <w:rsid w:val="7518696C"/>
    <w:rsid w:val="751F2C26"/>
    <w:rsid w:val="752244C4"/>
    <w:rsid w:val="75383CE8"/>
    <w:rsid w:val="75556648"/>
    <w:rsid w:val="7561323F"/>
    <w:rsid w:val="75680129"/>
    <w:rsid w:val="75734D20"/>
    <w:rsid w:val="757E5B9F"/>
    <w:rsid w:val="75812F99"/>
    <w:rsid w:val="75836A21"/>
    <w:rsid w:val="759251A6"/>
    <w:rsid w:val="75932CCC"/>
    <w:rsid w:val="759F78C3"/>
    <w:rsid w:val="75AA6994"/>
    <w:rsid w:val="75AD1FE0"/>
    <w:rsid w:val="75AE7B06"/>
    <w:rsid w:val="75AF05E9"/>
    <w:rsid w:val="75B25848"/>
    <w:rsid w:val="75B94E29"/>
    <w:rsid w:val="75DC0B17"/>
    <w:rsid w:val="75DF4163"/>
    <w:rsid w:val="75FC4D15"/>
    <w:rsid w:val="760342F6"/>
    <w:rsid w:val="76065B94"/>
    <w:rsid w:val="76120C3F"/>
    <w:rsid w:val="761402B1"/>
    <w:rsid w:val="76191423"/>
    <w:rsid w:val="7621477C"/>
    <w:rsid w:val="76353A74"/>
    <w:rsid w:val="76361FD5"/>
    <w:rsid w:val="76480798"/>
    <w:rsid w:val="764D731F"/>
    <w:rsid w:val="7660706A"/>
    <w:rsid w:val="76642C4E"/>
    <w:rsid w:val="766D176F"/>
    <w:rsid w:val="76720DDB"/>
    <w:rsid w:val="769907B6"/>
    <w:rsid w:val="769D02A6"/>
    <w:rsid w:val="76A71125"/>
    <w:rsid w:val="76AC04E9"/>
    <w:rsid w:val="76B74128"/>
    <w:rsid w:val="76BF021D"/>
    <w:rsid w:val="76D33CC8"/>
    <w:rsid w:val="76D417EE"/>
    <w:rsid w:val="76DA5057"/>
    <w:rsid w:val="76E2215D"/>
    <w:rsid w:val="76E737F5"/>
    <w:rsid w:val="76EA1012"/>
    <w:rsid w:val="76ED46C9"/>
    <w:rsid w:val="76FD2AF3"/>
    <w:rsid w:val="77016C3D"/>
    <w:rsid w:val="7715608F"/>
    <w:rsid w:val="77183DD1"/>
    <w:rsid w:val="7718792D"/>
    <w:rsid w:val="771D13E7"/>
    <w:rsid w:val="77204A34"/>
    <w:rsid w:val="772E53A2"/>
    <w:rsid w:val="773547FB"/>
    <w:rsid w:val="773F4EBA"/>
    <w:rsid w:val="77416E84"/>
    <w:rsid w:val="77482DDB"/>
    <w:rsid w:val="77585F7B"/>
    <w:rsid w:val="775D3592"/>
    <w:rsid w:val="775E6B64"/>
    <w:rsid w:val="778576B9"/>
    <w:rsid w:val="77A05FDA"/>
    <w:rsid w:val="77A15B74"/>
    <w:rsid w:val="77AB254F"/>
    <w:rsid w:val="77B51620"/>
    <w:rsid w:val="77C16217"/>
    <w:rsid w:val="77C71A92"/>
    <w:rsid w:val="77C83101"/>
    <w:rsid w:val="77CB0E43"/>
    <w:rsid w:val="77CE623E"/>
    <w:rsid w:val="77DA1086"/>
    <w:rsid w:val="77E4394D"/>
    <w:rsid w:val="77FA7033"/>
    <w:rsid w:val="77FE2FC7"/>
    <w:rsid w:val="780D6D66"/>
    <w:rsid w:val="781C51FB"/>
    <w:rsid w:val="781E71C5"/>
    <w:rsid w:val="7826607A"/>
    <w:rsid w:val="78267E28"/>
    <w:rsid w:val="782775E0"/>
    <w:rsid w:val="78292927"/>
    <w:rsid w:val="78320EC2"/>
    <w:rsid w:val="78395DAD"/>
    <w:rsid w:val="78632E2A"/>
    <w:rsid w:val="78770683"/>
    <w:rsid w:val="78874D6A"/>
    <w:rsid w:val="788C2381"/>
    <w:rsid w:val="788F1E71"/>
    <w:rsid w:val="788F2711"/>
    <w:rsid w:val="78A51694"/>
    <w:rsid w:val="78B56229"/>
    <w:rsid w:val="78B74F24"/>
    <w:rsid w:val="78C57641"/>
    <w:rsid w:val="78D12489"/>
    <w:rsid w:val="78D9133E"/>
    <w:rsid w:val="78DB3308"/>
    <w:rsid w:val="78DB6E64"/>
    <w:rsid w:val="7904460D"/>
    <w:rsid w:val="790659EB"/>
    <w:rsid w:val="79084BE7"/>
    <w:rsid w:val="79100199"/>
    <w:rsid w:val="79183C14"/>
    <w:rsid w:val="791B40DF"/>
    <w:rsid w:val="791D747D"/>
    <w:rsid w:val="79246A5D"/>
    <w:rsid w:val="794744F9"/>
    <w:rsid w:val="79537342"/>
    <w:rsid w:val="79652BD2"/>
    <w:rsid w:val="797C23F5"/>
    <w:rsid w:val="797D43BF"/>
    <w:rsid w:val="799153B7"/>
    <w:rsid w:val="799C2A97"/>
    <w:rsid w:val="79A656C4"/>
    <w:rsid w:val="79A74F98"/>
    <w:rsid w:val="79B17BC5"/>
    <w:rsid w:val="79B80F53"/>
    <w:rsid w:val="79BC4EE7"/>
    <w:rsid w:val="79C321C3"/>
    <w:rsid w:val="79DA14EC"/>
    <w:rsid w:val="79DD09BA"/>
    <w:rsid w:val="79DD144C"/>
    <w:rsid w:val="79E85CDC"/>
    <w:rsid w:val="79E86906"/>
    <w:rsid w:val="79EA1A55"/>
    <w:rsid w:val="7A010B4C"/>
    <w:rsid w:val="7A122EE4"/>
    <w:rsid w:val="7A2B7977"/>
    <w:rsid w:val="7A301431"/>
    <w:rsid w:val="7A3B6D58"/>
    <w:rsid w:val="7A440A39"/>
    <w:rsid w:val="7A4E3666"/>
    <w:rsid w:val="7A594901"/>
    <w:rsid w:val="7A603AC5"/>
    <w:rsid w:val="7A613399"/>
    <w:rsid w:val="7A61783D"/>
    <w:rsid w:val="7A756E44"/>
    <w:rsid w:val="7A902D98"/>
    <w:rsid w:val="7A9A4690"/>
    <w:rsid w:val="7AA00365"/>
    <w:rsid w:val="7AA80806"/>
    <w:rsid w:val="7AB3043C"/>
    <w:rsid w:val="7AC2652D"/>
    <w:rsid w:val="7ACC115A"/>
    <w:rsid w:val="7AD85D51"/>
    <w:rsid w:val="7AD973D3"/>
    <w:rsid w:val="7ADD5115"/>
    <w:rsid w:val="7AF406B1"/>
    <w:rsid w:val="7AF81F4F"/>
    <w:rsid w:val="7AF93799"/>
    <w:rsid w:val="7B1B3E90"/>
    <w:rsid w:val="7B1D3764"/>
    <w:rsid w:val="7B1D7C08"/>
    <w:rsid w:val="7B2A724E"/>
    <w:rsid w:val="7B354F51"/>
    <w:rsid w:val="7B48223F"/>
    <w:rsid w:val="7B51165F"/>
    <w:rsid w:val="7B5B3A3C"/>
    <w:rsid w:val="7B690757"/>
    <w:rsid w:val="7B783090"/>
    <w:rsid w:val="7B86755B"/>
    <w:rsid w:val="7B8C6B3B"/>
    <w:rsid w:val="7B9003DA"/>
    <w:rsid w:val="7BC2255D"/>
    <w:rsid w:val="7BCE4A5E"/>
    <w:rsid w:val="7BD52290"/>
    <w:rsid w:val="7BE6624C"/>
    <w:rsid w:val="7BE91898"/>
    <w:rsid w:val="7BEC1388"/>
    <w:rsid w:val="7C18217D"/>
    <w:rsid w:val="7C2D3E7B"/>
    <w:rsid w:val="7C305719"/>
    <w:rsid w:val="7C312428"/>
    <w:rsid w:val="7C3F595C"/>
    <w:rsid w:val="7C482484"/>
    <w:rsid w:val="7C4F2043"/>
    <w:rsid w:val="7C547659"/>
    <w:rsid w:val="7C5E5DE2"/>
    <w:rsid w:val="7C624981"/>
    <w:rsid w:val="7C776EA4"/>
    <w:rsid w:val="7C817D22"/>
    <w:rsid w:val="7C943EFA"/>
    <w:rsid w:val="7CCF6CE0"/>
    <w:rsid w:val="7CDD764F"/>
    <w:rsid w:val="7CE65DD7"/>
    <w:rsid w:val="7CF229CE"/>
    <w:rsid w:val="7CF84488"/>
    <w:rsid w:val="7D13776F"/>
    <w:rsid w:val="7D162B61"/>
    <w:rsid w:val="7D1B3CD3"/>
    <w:rsid w:val="7D3B25C7"/>
    <w:rsid w:val="7D3E79C1"/>
    <w:rsid w:val="7D4C16D7"/>
    <w:rsid w:val="7D4D1141"/>
    <w:rsid w:val="7D553689"/>
    <w:rsid w:val="7D5D561C"/>
    <w:rsid w:val="7D5F62B6"/>
    <w:rsid w:val="7D67516A"/>
    <w:rsid w:val="7D697134"/>
    <w:rsid w:val="7D733B0F"/>
    <w:rsid w:val="7D7D498E"/>
    <w:rsid w:val="7D816BAC"/>
    <w:rsid w:val="7D880B45"/>
    <w:rsid w:val="7D8A30C1"/>
    <w:rsid w:val="7D9121E7"/>
    <w:rsid w:val="7DBD4D8A"/>
    <w:rsid w:val="7DC720AD"/>
    <w:rsid w:val="7DD50326"/>
    <w:rsid w:val="7DD87E16"/>
    <w:rsid w:val="7DE95B7F"/>
    <w:rsid w:val="7DEA4049"/>
    <w:rsid w:val="7E096221"/>
    <w:rsid w:val="7E1846B6"/>
    <w:rsid w:val="7E1A45D6"/>
    <w:rsid w:val="7E1C41A7"/>
    <w:rsid w:val="7E235535"/>
    <w:rsid w:val="7E244E09"/>
    <w:rsid w:val="7E2D7A48"/>
    <w:rsid w:val="7E307C52"/>
    <w:rsid w:val="7E32656A"/>
    <w:rsid w:val="7E3F1C43"/>
    <w:rsid w:val="7E490D14"/>
    <w:rsid w:val="7E4E00D8"/>
    <w:rsid w:val="7E5F4093"/>
    <w:rsid w:val="7E6A3164"/>
    <w:rsid w:val="7E6D67B0"/>
    <w:rsid w:val="7E835FD4"/>
    <w:rsid w:val="7E9E696A"/>
    <w:rsid w:val="7EA47CF8"/>
    <w:rsid w:val="7EAA744B"/>
    <w:rsid w:val="7EAD4DFF"/>
    <w:rsid w:val="7ECD36F3"/>
    <w:rsid w:val="7EDE320A"/>
    <w:rsid w:val="7EED31C9"/>
    <w:rsid w:val="7EF51ADE"/>
    <w:rsid w:val="7EF742CC"/>
    <w:rsid w:val="7F037115"/>
    <w:rsid w:val="7F0C5FC9"/>
    <w:rsid w:val="7F1C1F84"/>
    <w:rsid w:val="7F2350C1"/>
    <w:rsid w:val="7F3C6183"/>
    <w:rsid w:val="7F3D43D5"/>
    <w:rsid w:val="7F475253"/>
    <w:rsid w:val="7F4C4618"/>
    <w:rsid w:val="7F7A15D3"/>
    <w:rsid w:val="7F976A07"/>
    <w:rsid w:val="7F98785D"/>
    <w:rsid w:val="7F9F6E3D"/>
    <w:rsid w:val="7FA04963"/>
    <w:rsid w:val="7FAA7DF6"/>
    <w:rsid w:val="7FB0104A"/>
    <w:rsid w:val="7FB421BD"/>
    <w:rsid w:val="7FC70142"/>
    <w:rsid w:val="7FCA7D95"/>
    <w:rsid w:val="7FD36AE7"/>
    <w:rsid w:val="7FDB599C"/>
    <w:rsid w:val="7FF24417"/>
    <w:rsid w:val="7FFA22C6"/>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120" w:after="120" w:line="300" w:lineRule="auto"/>
      <w:jc w:val="center"/>
      <w:outlineLvl w:val="0"/>
    </w:pPr>
    <w:rPr>
      <w:rFonts w:ascii="宋体" w:hAnsi="宋体"/>
      <w:b/>
      <w:kern w:val="44"/>
      <w:sz w:val="32"/>
      <w:szCs w:val="20"/>
    </w:rPr>
  </w:style>
  <w:style w:type="paragraph" w:styleId="3">
    <w:name w:val="heading 2"/>
    <w:basedOn w:val="1"/>
    <w:next w:val="1"/>
    <w:link w:val="38"/>
    <w:qFormat/>
    <w:uiPriority w:val="0"/>
    <w:pPr>
      <w:keepNext/>
      <w:keepLines/>
      <w:autoSpaceDE w:val="0"/>
      <w:autoSpaceDN w:val="0"/>
      <w:adjustRightInd w:val="0"/>
      <w:spacing w:before="240" w:line="300" w:lineRule="auto"/>
      <w:jc w:val="left"/>
      <w:outlineLvl w:val="1"/>
    </w:pPr>
    <w:rPr>
      <w:rFonts w:ascii="Arial" w:hAnsi="Arial" w:eastAsia="黑体"/>
      <w:b/>
      <w:kern w:val="0"/>
      <w:sz w:val="28"/>
      <w:szCs w:val="20"/>
    </w:rPr>
  </w:style>
  <w:style w:type="paragraph" w:styleId="4">
    <w:name w:val="heading 3"/>
    <w:basedOn w:val="1"/>
    <w:next w:val="5"/>
    <w:autoRedefine/>
    <w:qFormat/>
    <w:uiPriority w:val="0"/>
    <w:pPr>
      <w:keepNext/>
      <w:keepLines/>
      <w:autoSpaceDE w:val="0"/>
      <w:autoSpaceDN w:val="0"/>
      <w:adjustRightInd w:val="0"/>
      <w:snapToGrid w:val="0"/>
      <w:spacing w:before="120" w:after="120"/>
      <w:jc w:val="left"/>
      <w:outlineLvl w:val="2"/>
    </w:pPr>
    <w:rPr>
      <w:rFonts w:ascii="宋体" w:hAnsi="宋体"/>
      <w:b/>
      <w:kern w:val="0"/>
      <w:szCs w:val="20"/>
    </w:rPr>
  </w:style>
  <w:style w:type="paragraph" w:styleId="6">
    <w:name w:val="heading 4"/>
    <w:basedOn w:val="1"/>
    <w:next w:val="1"/>
    <w:autoRedefine/>
    <w:qFormat/>
    <w:uiPriority w:val="0"/>
    <w:pPr>
      <w:keepNext/>
      <w:numPr>
        <w:ilvl w:val="0"/>
        <w:numId w:val="1"/>
      </w:numPr>
      <w:outlineLvl w:val="3"/>
    </w:pPr>
    <w:rPr>
      <w:b/>
      <w:color w:val="000000"/>
      <w:sz w:val="28"/>
      <w:szCs w:val="24"/>
      <w:u w:val="single"/>
    </w:rPr>
  </w:style>
  <w:style w:type="paragraph" w:styleId="7">
    <w:name w:val="heading 5"/>
    <w:basedOn w:val="1"/>
    <w:next w:val="1"/>
    <w:autoRedefine/>
    <w:qFormat/>
    <w:uiPriority w:val="0"/>
    <w:pPr>
      <w:keepNext/>
      <w:keepLines/>
      <w:spacing w:before="280" w:beforeLines="0" w:after="290" w:afterLines="0" w:line="376" w:lineRule="auto"/>
      <w:outlineLvl w:val="4"/>
    </w:pPr>
    <w:rPr>
      <w:b/>
      <w:bCs/>
      <w:sz w:val="28"/>
      <w:szCs w:val="28"/>
    </w:rPr>
  </w:style>
  <w:style w:type="character" w:default="1" w:styleId="29">
    <w:name w:val="Default Paragraph Font"/>
    <w:autoRedefine/>
    <w:semiHidden/>
    <w:qFormat/>
    <w:uiPriority w:val="0"/>
  </w:style>
  <w:style w:type="table" w:default="1" w:styleId="27">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8">
    <w:name w:val="index 8"/>
    <w:basedOn w:val="1"/>
    <w:next w:val="1"/>
    <w:qFormat/>
    <w:uiPriority w:val="0"/>
    <w:pPr>
      <w:ind w:left="1400" w:leftChars="1400"/>
    </w:pPr>
    <w:rPr>
      <w:rFonts w:ascii="Times New Roman" w:hAnsi="Times New Roman"/>
      <w:szCs w:val="18"/>
    </w:rPr>
  </w:style>
  <w:style w:type="paragraph" w:styleId="9">
    <w:name w:val="toa heading"/>
    <w:basedOn w:val="1"/>
    <w:next w:val="1"/>
    <w:autoRedefine/>
    <w:unhideWhenUsed/>
    <w:qFormat/>
    <w:uiPriority w:val="99"/>
    <w:pPr>
      <w:spacing w:before="120" w:beforeLines="0"/>
    </w:pPr>
    <w:rPr>
      <w:rFonts w:ascii="Cambria" w:hAnsi="Cambria" w:cs="Times New Roman"/>
      <w:sz w:val="24"/>
      <w:szCs w:val="24"/>
    </w:rPr>
  </w:style>
  <w:style w:type="paragraph" w:styleId="10">
    <w:name w:val="Body Text"/>
    <w:basedOn w:val="1"/>
    <w:autoRedefine/>
    <w:qFormat/>
    <w:uiPriority w:val="0"/>
    <w:pPr>
      <w:spacing w:after="120"/>
    </w:pPr>
  </w:style>
  <w:style w:type="paragraph" w:styleId="11">
    <w:name w:val="Body Text Indent"/>
    <w:basedOn w:val="1"/>
    <w:next w:val="12"/>
    <w:autoRedefine/>
    <w:unhideWhenUsed/>
    <w:qFormat/>
    <w:uiPriority w:val="99"/>
    <w:pPr>
      <w:spacing w:after="120"/>
      <w:ind w:left="420" w:leftChars="200"/>
    </w:pPr>
  </w:style>
  <w:style w:type="paragraph" w:styleId="12">
    <w:name w:val="Body Text First Indent 2"/>
    <w:basedOn w:val="11"/>
    <w:next w:val="1"/>
    <w:autoRedefine/>
    <w:unhideWhenUsed/>
    <w:qFormat/>
    <w:uiPriority w:val="99"/>
    <w:pPr>
      <w:ind w:firstLine="420" w:firstLineChars="200"/>
    </w:pPr>
  </w:style>
  <w:style w:type="paragraph" w:styleId="13">
    <w:name w:val="toc 3"/>
    <w:basedOn w:val="1"/>
    <w:next w:val="1"/>
    <w:qFormat/>
    <w:uiPriority w:val="0"/>
    <w:pPr>
      <w:ind w:left="840" w:leftChars="400"/>
    </w:pPr>
  </w:style>
  <w:style w:type="paragraph" w:styleId="14">
    <w:name w:val="Plain Text"/>
    <w:basedOn w:val="1"/>
    <w:next w:val="15"/>
    <w:autoRedefine/>
    <w:qFormat/>
    <w:uiPriority w:val="0"/>
    <w:rPr>
      <w:rFonts w:ascii="宋体" w:hAnsi="Courier New"/>
      <w:sz w:val="21"/>
      <w:szCs w:val="20"/>
    </w:rPr>
  </w:style>
  <w:style w:type="paragraph" w:styleId="15">
    <w:name w:val="Subtitle"/>
    <w:next w:val="1"/>
    <w:autoRedefine/>
    <w:qFormat/>
    <w:uiPriority w:val="0"/>
    <w:pPr>
      <w:wordWrap w:val="0"/>
      <w:spacing w:after="60"/>
      <w:jc w:val="center"/>
    </w:pPr>
    <w:rPr>
      <w:rFonts w:ascii="Calibri" w:hAnsi="Calibri" w:eastAsia="宋体" w:cs="Times New Roman"/>
      <w:sz w:val="24"/>
      <w:lang w:val="en-US" w:eastAsia="zh-CN" w:bidi="ar-SA"/>
    </w:rPr>
  </w:style>
  <w:style w:type="paragraph" w:styleId="16">
    <w:name w:val="Body Text Indent 2"/>
    <w:basedOn w:val="1"/>
    <w:autoRedefine/>
    <w:qFormat/>
    <w:uiPriority w:val="0"/>
    <w:pPr>
      <w:ind w:firstLine="480" w:firstLineChars="200"/>
    </w:pPr>
    <w:rPr>
      <w:rFonts w:ascii="仿宋_GB2312" w:eastAsia="仿宋_GB2312"/>
      <w:sz w:val="24"/>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autoRedefine/>
    <w:qFormat/>
    <w:uiPriority w:val="0"/>
  </w:style>
  <w:style w:type="paragraph" w:styleId="20">
    <w:name w:val="toc 4"/>
    <w:basedOn w:val="1"/>
    <w:next w:val="1"/>
    <w:autoRedefine/>
    <w:qFormat/>
    <w:uiPriority w:val="0"/>
    <w:pPr>
      <w:wordWrap w:val="0"/>
      <w:ind w:left="850"/>
      <w:jc w:val="both"/>
    </w:pPr>
    <w:rPr>
      <w:rFonts w:ascii="Calibri" w:hAnsi="Calibri" w:eastAsia="宋体" w:cs="Times New Roman"/>
      <w:sz w:val="21"/>
      <w:lang w:val="en-US" w:eastAsia="zh-CN" w:bidi="ar-SA"/>
    </w:rPr>
  </w:style>
  <w:style w:type="paragraph" w:styleId="21">
    <w:name w:val="List"/>
    <w:basedOn w:val="1"/>
    <w:autoRedefine/>
    <w:unhideWhenUsed/>
    <w:qFormat/>
    <w:uiPriority w:val="99"/>
    <w:pPr>
      <w:ind w:left="200" w:hanging="200" w:hangingChars="200"/>
      <w:contextualSpacing/>
    </w:pPr>
  </w:style>
  <w:style w:type="paragraph" w:styleId="22">
    <w:name w:val="footnote text"/>
    <w:basedOn w:val="1"/>
    <w:autoRedefine/>
    <w:qFormat/>
    <w:uiPriority w:val="0"/>
    <w:pPr>
      <w:snapToGrid w:val="0"/>
      <w:jc w:val="left"/>
    </w:pPr>
    <w:rPr>
      <w:sz w:val="18"/>
    </w:rPr>
  </w:style>
  <w:style w:type="paragraph" w:styleId="23">
    <w:name w:val="index 7"/>
    <w:basedOn w:val="1"/>
    <w:next w:val="1"/>
    <w:qFormat/>
    <w:uiPriority w:val="0"/>
    <w:pPr>
      <w:autoSpaceDE/>
      <w:autoSpaceDN/>
      <w:adjustRightInd/>
      <w:ind w:left="1200" w:leftChars="1200"/>
    </w:pPr>
    <w:rPr>
      <w:color w:val="auto"/>
      <w:kern w:val="2"/>
      <w:szCs w:val="24"/>
    </w:rPr>
  </w:style>
  <w:style w:type="paragraph" w:styleId="24">
    <w:name w:val="toc 2"/>
    <w:basedOn w:val="1"/>
    <w:next w:val="1"/>
    <w:autoRedefine/>
    <w:qFormat/>
    <w:uiPriority w:val="0"/>
    <w:pPr>
      <w:ind w:left="420" w:leftChars="200"/>
    </w:pPr>
  </w:style>
  <w:style w:type="paragraph" w:styleId="25">
    <w:name w:val="Body Text 2"/>
    <w:basedOn w:val="1"/>
    <w:autoRedefine/>
    <w:qFormat/>
    <w:uiPriority w:val="0"/>
    <w:pPr>
      <w:spacing w:after="120" w:line="480" w:lineRule="auto"/>
    </w:pPr>
    <w:rPr>
      <w:rFonts w:ascii="Arial" w:hAnsi="Arial"/>
      <w:sz w:val="24"/>
    </w:rPr>
  </w:style>
  <w:style w:type="paragraph" w:styleId="26">
    <w:name w:val="Normal (Web)"/>
    <w:basedOn w:val="1"/>
    <w:next w:val="1"/>
    <w:autoRedefine/>
    <w:qFormat/>
    <w:uiPriority w:val="99"/>
    <w:pPr>
      <w:widowControl/>
      <w:spacing w:before="100" w:beforeAutospacing="1" w:after="100" w:afterAutospacing="1"/>
      <w:jc w:val="left"/>
    </w:pPr>
    <w:rPr>
      <w:rFonts w:ascii="宋体" w:hAnsi="宋体" w:cs="宋体"/>
      <w:kern w:val="0"/>
      <w:sz w:val="24"/>
    </w:r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autoRedefine/>
    <w:qFormat/>
    <w:uiPriority w:val="99"/>
  </w:style>
  <w:style w:type="character" w:styleId="31">
    <w:name w:val="Hyperlink"/>
    <w:basedOn w:val="29"/>
    <w:autoRedefine/>
    <w:qFormat/>
    <w:uiPriority w:val="0"/>
    <w:rPr>
      <w:color w:val="0000FF"/>
      <w:u w:val="single"/>
    </w:rPr>
  </w:style>
  <w:style w:type="character" w:styleId="32">
    <w:name w:val="HTML Sample"/>
    <w:basedOn w:val="29"/>
    <w:autoRedefine/>
    <w:qFormat/>
    <w:uiPriority w:val="0"/>
    <w:rPr>
      <w:rFonts w:ascii="Courier New" w:hAnsi="Courier New"/>
    </w:rPr>
  </w:style>
  <w:style w:type="paragraph" w:customStyle="1" w:styleId="3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4">
    <w:name w:val="Default"/>
    <w:link w:val="39"/>
    <w:autoRedefine/>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35">
    <w:name w:val="WPSOffice手动目录 1"/>
    <w:autoRedefine/>
    <w:qFormat/>
    <w:uiPriority w:val="0"/>
    <w:pPr>
      <w:ind w:leftChars="0"/>
    </w:pPr>
    <w:rPr>
      <w:rFonts w:ascii="Times New Roman" w:hAnsi="Times New Roman" w:eastAsia="宋体" w:cs="Times New Roman"/>
      <w:sz w:val="20"/>
      <w:szCs w:val="20"/>
    </w:rPr>
  </w:style>
  <w:style w:type="paragraph" w:customStyle="1" w:styleId="36">
    <w:name w:val="WPSOffice手动目录 2"/>
    <w:autoRedefine/>
    <w:qFormat/>
    <w:uiPriority w:val="0"/>
    <w:pPr>
      <w:ind w:leftChars="200"/>
    </w:pPr>
    <w:rPr>
      <w:rFonts w:ascii="Times New Roman" w:hAnsi="Times New Roman" w:eastAsia="宋体" w:cs="Times New Roman"/>
      <w:sz w:val="20"/>
      <w:szCs w:val="20"/>
    </w:rPr>
  </w:style>
  <w:style w:type="paragraph" w:customStyle="1" w:styleId="37">
    <w:name w:val="WPSOffice手动目录 3"/>
    <w:autoRedefine/>
    <w:qFormat/>
    <w:uiPriority w:val="0"/>
    <w:pPr>
      <w:ind w:leftChars="400"/>
    </w:pPr>
    <w:rPr>
      <w:rFonts w:ascii="Times New Roman" w:hAnsi="Times New Roman" w:eastAsia="宋体" w:cs="Times New Roman"/>
      <w:sz w:val="20"/>
      <w:szCs w:val="20"/>
    </w:rPr>
  </w:style>
  <w:style w:type="character" w:customStyle="1" w:styleId="38">
    <w:name w:val="标题 2 Char"/>
    <w:link w:val="3"/>
    <w:autoRedefine/>
    <w:qFormat/>
    <w:uiPriority w:val="0"/>
    <w:rPr>
      <w:rFonts w:ascii="Arial" w:hAnsi="Arial" w:eastAsia="黑体"/>
      <w:b/>
      <w:kern w:val="0"/>
      <w:sz w:val="28"/>
      <w:szCs w:val="20"/>
    </w:rPr>
  </w:style>
  <w:style w:type="character" w:customStyle="1" w:styleId="39">
    <w:name w:val="Default Char"/>
    <w:link w:val="34"/>
    <w:autoRedefine/>
    <w:qFormat/>
    <w:uiPriority w:val="0"/>
    <w:rPr>
      <w:rFonts w:ascii="宋体" w:hAnsi="Times New Roman" w:eastAsia="宋体" w:cs="宋体"/>
      <w:color w:val="000000"/>
      <w:sz w:val="24"/>
      <w:szCs w:val="24"/>
      <w:lang w:val="en-US" w:eastAsia="zh-CN" w:bidi="ar-SA"/>
    </w:rPr>
  </w:style>
  <w:style w:type="paragraph" w:customStyle="1" w:styleId="40">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41">
    <w:name w:val="标题3居中"/>
    <w:basedOn w:val="4"/>
    <w:next w:val="1"/>
    <w:autoRedefine/>
    <w:qFormat/>
    <w:uiPriority w:val="0"/>
    <w:pPr>
      <w:jc w:val="center"/>
    </w:pPr>
  </w:style>
  <w:style w:type="paragraph" w:customStyle="1" w:styleId="42">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_Style 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Char Char Char Char Char Char Char Char Char Char"/>
    <w:basedOn w:val="1"/>
    <w:autoRedefine/>
    <w:qFormat/>
    <w:uiPriority w:val="0"/>
    <w:pPr>
      <w:adjustRightInd w:val="0"/>
      <w:spacing w:line="360" w:lineRule="auto"/>
    </w:pPr>
    <w:rPr>
      <w:kern w:val="0"/>
      <w:sz w:val="24"/>
      <w:szCs w:val="20"/>
    </w:rPr>
  </w:style>
  <w:style w:type="paragraph" w:customStyle="1" w:styleId="45">
    <w:name w:val="正文缩进1"/>
    <w:basedOn w:val="1"/>
    <w:autoRedefine/>
    <w:qFormat/>
    <w:uiPriority w:val="0"/>
    <w:pPr>
      <w:autoSpaceDE w:val="0"/>
      <w:autoSpaceDN w:val="0"/>
      <w:adjustRightInd w:val="0"/>
      <w:ind w:firstLine="420"/>
      <w:jc w:val="left"/>
    </w:pPr>
    <w:rPr>
      <w:rFonts w:ascii="宋体"/>
      <w:kern w:val="0"/>
      <w:sz w:val="24"/>
      <w:szCs w:val="20"/>
    </w:rPr>
  </w:style>
  <w:style w:type="paragraph" w:customStyle="1" w:styleId="46">
    <w:name w:val="索引 11"/>
    <w:basedOn w:val="1"/>
    <w:next w:val="1"/>
    <w:autoRedefine/>
    <w:qFormat/>
    <w:uiPriority w:val="0"/>
    <w:pPr>
      <w:spacing w:line="360" w:lineRule="auto"/>
    </w:pPr>
    <w:rPr>
      <w:rFonts w:ascii="仿宋_GB2312" w:eastAsia="仿宋_GB2312"/>
      <w:sz w:val="24"/>
      <w:szCs w:val="20"/>
    </w:rPr>
  </w:style>
  <w:style w:type="paragraph" w:customStyle="1" w:styleId="47">
    <w:name w:val="纯文本1"/>
    <w:basedOn w:val="1"/>
    <w:autoRedefine/>
    <w:qFormat/>
    <w:uiPriority w:val="0"/>
    <w:rPr>
      <w:rFonts w:ascii="宋体" w:hAnsi="Courier New"/>
      <w:kern w:val="0"/>
      <w:sz w:val="20"/>
      <w:szCs w:val="20"/>
    </w:rPr>
  </w:style>
  <w:style w:type="paragraph" w:customStyle="1" w:styleId="48">
    <w:name w:val="Table Text"/>
    <w:basedOn w:val="1"/>
    <w:autoRedefine/>
    <w:semiHidden/>
    <w:qFormat/>
    <w:uiPriority w:val="0"/>
    <w:rPr>
      <w:rFonts w:ascii="仿宋" w:hAnsi="仿宋" w:eastAsia="仿宋" w:cs="仿宋"/>
      <w:sz w:val="24"/>
      <w:szCs w:val="24"/>
      <w:lang w:val="en-US" w:eastAsia="en-US" w:bidi="ar-SA"/>
    </w:rPr>
  </w:style>
  <w:style w:type="table" w:customStyle="1" w:styleId="49">
    <w:name w:val="Table Normal"/>
    <w:autoRedefine/>
    <w:semiHidden/>
    <w:unhideWhenUsed/>
    <w:qFormat/>
    <w:uiPriority w:val="0"/>
    <w:tblPr>
      <w:tblCellMar>
        <w:top w:w="0" w:type="dxa"/>
        <w:left w:w="0" w:type="dxa"/>
        <w:bottom w:w="0" w:type="dxa"/>
        <w:right w:w="0" w:type="dxa"/>
      </w:tblCellMar>
    </w:tblPr>
  </w:style>
  <w:style w:type="character" w:customStyle="1" w:styleId="50">
    <w:name w:val="font21"/>
    <w:basedOn w:val="29"/>
    <w:qFormat/>
    <w:uiPriority w:val="0"/>
    <w:rPr>
      <w:rFonts w:ascii="方正仿宋简体" w:hAnsi="方正仿宋简体" w:eastAsia="方正仿宋简体" w:cs="方正仿宋简体"/>
      <w:color w:val="000000"/>
      <w:sz w:val="22"/>
      <w:szCs w:val="22"/>
      <w:u w:val="none"/>
    </w:rPr>
  </w:style>
  <w:style w:type="character" w:customStyle="1" w:styleId="51">
    <w:name w:val="font101"/>
    <w:basedOn w:val="29"/>
    <w:qFormat/>
    <w:uiPriority w:val="0"/>
    <w:rPr>
      <w:rFonts w:hint="default" w:ascii="Times New Roman" w:hAnsi="Times New Roman" w:cs="Times New Roman"/>
      <w:color w:val="000000"/>
      <w:sz w:val="24"/>
      <w:szCs w:val="24"/>
      <w:u w:val="none"/>
    </w:rPr>
  </w:style>
  <w:style w:type="character" w:customStyle="1" w:styleId="52">
    <w:name w:val="font91"/>
    <w:basedOn w:val="29"/>
    <w:qFormat/>
    <w:uiPriority w:val="0"/>
    <w:rPr>
      <w:rFonts w:hint="default" w:ascii="方正仿宋简体" w:hAnsi="方正仿宋简体" w:eastAsia="方正仿宋简体" w:cs="方正仿宋简体"/>
      <w:color w:val="000000"/>
      <w:sz w:val="24"/>
      <w:szCs w:val="24"/>
      <w:u w:val="none"/>
    </w:rPr>
  </w:style>
  <w:style w:type="character" w:customStyle="1" w:styleId="53">
    <w:name w:val="font122"/>
    <w:basedOn w:val="29"/>
    <w:qFormat/>
    <w:uiPriority w:val="0"/>
    <w:rPr>
      <w:rFonts w:hint="default" w:ascii="方正仿宋简体" w:hAnsi="方正仿宋简体" w:eastAsia="方正仿宋简体" w:cs="方正仿宋简体"/>
      <w:color w:val="000000"/>
      <w:sz w:val="24"/>
      <w:szCs w:val="24"/>
      <w:u w:val="none"/>
    </w:rPr>
  </w:style>
  <w:style w:type="character" w:customStyle="1" w:styleId="54">
    <w:name w:val="font131"/>
    <w:basedOn w:val="29"/>
    <w:qFormat/>
    <w:uiPriority w:val="0"/>
    <w:rPr>
      <w:rFonts w:hint="default" w:ascii="Times New Roman" w:hAnsi="Times New Roman" w:cs="Times New Roman"/>
      <w:color w:val="000000"/>
      <w:sz w:val="24"/>
      <w:szCs w:val="24"/>
      <w:u w:val="none"/>
    </w:rPr>
  </w:style>
  <w:style w:type="character" w:customStyle="1" w:styleId="55">
    <w:name w:val="font171"/>
    <w:basedOn w:val="29"/>
    <w:qFormat/>
    <w:uiPriority w:val="0"/>
    <w:rPr>
      <w:rFonts w:hint="eastAsia" w:ascii="宋体" w:hAnsi="宋体" w:eastAsia="宋体" w:cs="宋体"/>
      <w:color w:val="000000"/>
      <w:sz w:val="24"/>
      <w:szCs w:val="24"/>
      <w:u w:val="none"/>
    </w:rPr>
  </w:style>
  <w:style w:type="character" w:customStyle="1" w:styleId="56">
    <w:name w:val="font141"/>
    <w:basedOn w:val="29"/>
    <w:qFormat/>
    <w:uiPriority w:val="0"/>
    <w:rPr>
      <w:rFonts w:hint="default" w:ascii="Times New Roman" w:hAnsi="Times New Roman" w:cs="Times New Roman"/>
      <w:color w:val="000000"/>
      <w:sz w:val="22"/>
      <w:szCs w:val="22"/>
      <w:u w:val="none"/>
    </w:rPr>
  </w:style>
  <w:style w:type="character" w:customStyle="1" w:styleId="57">
    <w:name w:val="font151"/>
    <w:basedOn w:val="29"/>
    <w:qFormat/>
    <w:uiPriority w:val="0"/>
    <w:rPr>
      <w:rFonts w:hint="default" w:ascii="Times New Roman" w:hAnsi="Times New Roman" w:cs="Times New Roman"/>
      <w:color w:val="000000"/>
      <w:sz w:val="24"/>
      <w:szCs w:val="24"/>
      <w:u w:val="none"/>
    </w:rPr>
  </w:style>
  <w:style w:type="character" w:customStyle="1" w:styleId="58">
    <w:name w:val="font161"/>
    <w:basedOn w:val="29"/>
    <w:qFormat/>
    <w:uiPriority w:val="0"/>
    <w:rPr>
      <w:rFonts w:hint="default" w:ascii="方正仿宋简体" w:hAnsi="方正仿宋简体" w:eastAsia="方正仿宋简体" w:cs="方正仿宋简体"/>
      <w:color w:val="000000"/>
      <w:sz w:val="24"/>
      <w:szCs w:val="24"/>
      <w:u w:val="none"/>
    </w:rPr>
  </w:style>
  <w:style w:type="character" w:customStyle="1" w:styleId="59">
    <w:name w:val="font41"/>
    <w:basedOn w:val="29"/>
    <w:qFormat/>
    <w:uiPriority w:val="0"/>
    <w:rPr>
      <w:rFonts w:hint="default" w:ascii="Times New Roman" w:hAnsi="Times New Roman" w:cs="Times New Roman"/>
      <w:color w:val="000000"/>
      <w:sz w:val="22"/>
      <w:szCs w:val="22"/>
      <w:u w:val="none"/>
    </w:rPr>
  </w:style>
  <w:style w:type="character" w:customStyle="1" w:styleId="60">
    <w:name w:val="font01"/>
    <w:basedOn w:val="29"/>
    <w:qFormat/>
    <w:uiPriority w:val="0"/>
    <w:rPr>
      <w:rFonts w:hint="eastAsia" w:ascii="宋体" w:hAnsi="宋体" w:eastAsia="宋体" w:cs="宋体"/>
      <w:color w:val="000000"/>
      <w:sz w:val="22"/>
      <w:szCs w:val="22"/>
      <w:u w:val="none"/>
    </w:rPr>
  </w:style>
  <w:style w:type="character" w:customStyle="1" w:styleId="61">
    <w:name w:val="font181"/>
    <w:basedOn w:val="29"/>
    <w:qFormat/>
    <w:uiPriority w:val="0"/>
    <w:rPr>
      <w:rFonts w:hint="default" w:ascii="方正仿宋简体" w:hAnsi="方正仿宋简体" w:eastAsia="方正仿宋简体" w:cs="方正仿宋简体"/>
      <w:color w:val="000000"/>
      <w:sz w:val="22"/>
      <w:szCs w:val="22"/>
      <w:u w:val="none"/>
    </w:rPr>
  </w:style>
  <w:style w:type="character" w:customStyle="1" w:styleId="62">
    <w:name w:val="font201"/>
    <w:basedOn w:val="29"/>
    <w:qFormat/>
    <w:uiPriority w:val="0"/>
    <w:rPr>
      <w:rFonts w:hint="default" w:ascii="Times New Roman" w:hAnsi="Times New Roman" w:cs="Times New Roman"/>
      <w:color w:val="000000"/>
      <w:sz w:val="18"/>
      <w:szCs w:val="18"/>
      <w:u w:val="none"/>
    </w:rPr>
  </w:style>
  <w:style w:type="character" w:customStyle="1" w:styleId="63">
    <w:name w:val="font212"/>
    <w:basedOn w:val="29"/>
    <w:qFormat/>
    <w:uiPriority w:val="0"/>
    <w:rPr>
      <w:rFonts w:hint="default" w:ascii="方正仿宋简体" w:hAnsi="方正仿宋简体" w:eastAsia="方正仿宋简体" w:cs="方正仿宋简体"/>
      <w:color w:val="000000"/>
      <w:sz w:val="18"/>
      <w:szCs w:val="18"/>
      <w:u w:val="none"/>
    </w:rPr>
  </w:style>
  <w:style w:type="character" w:customStyle="1" w:styleId="64">
    <w:name w:val="font221"/>
    <w:basedOn w:val="29"/>
    <w:qFormat/>
    <w:uiPriority w:val="0"/>
    <w:rPr>
      <w:rFonts w:hint="default" w:ascii="Times New Roman" w:hAnsi="Times New Roman" w:cs="Times New Roman"/>
      <w:color w:val="000000"/>
      <w:sz w:val="22"/>
      <w:szCs w:val="22"/>
      <w:u w:val="single"/>
    </w:rPr>
  </w:style>
  <w:style w:type="character" w:customStyle="1" w:styleId="65">
    <w:name w:val="font51"/>
    <w:basedOn w:val="29"/>
    <w:qFormat/>
    <w:uiPriority w:val="0"/>
    <w:rPr>
      <w:rFonts w:ascii="方正仿宋简体" w:hAnsi="方正仿宋简体" w:eastAsia="方正仿宋简体" w:cs="方正仿宋简体"/>
      <w:color w:val="000000"/>
      <w:sz w:val="20"/>
      <w:szCs w:val="20"/>
      <w:u w:val="none"/>
    </w:rPr>
  </w:style>
  <w:style w:type="character" w:customStyle="1" w:styleId="66">
    <w:name w:val="font31"/>
    <w:basedOn w:val="29"/>
    <w:qFormat/>
    <w:uiPriority w:val="0"/>
    <w:rPr>
      <w:rFonts w:hint="default" w:ascii="Times New Roman" w:hAnsi="Times New Roman" w:cs="Times New Roman"/>
      <w:color w:val="000000"/>
      <w:sz w:val="20"/>
      <w:szCs w:val="20"/>
      <w:u w:val="none"/>
    </w:rPr>
  </w:style>
  <w:style w:type="character" w:customStyle="1" w:styleId="67">
    <w:name w:val="font81"/>
    <w:basedOn w:val="29"/>
    <w:qFormat/>
    <w:uiPriority w:val="0"/>
    <w:rPr>
      <w:rFonts w:hint="default" w:ascii="方正仿宋简体" w:hAnsi="方正仿宋简体" w:eastAsia="方正仿宋简体" w:cs="方正仿宋简体"/>
      <w:color w:val="000000"/>
      <w:sz w:val="20"/>
      <w:szCs w:val="20"/>
      <w:u w:val="none"/>
    </w:rPr>
  </w:style>
  <w:style w:type="character" w:customStyle="1" w:styleId="68">
    <w:name w:val="font61"/>
    <w:basedOn w:val="29"/>
    <w:qFormat/>
    <w:uiPriority w:val="0"/>
    <w:rPr>
      <w:rFonts w:hint="default" w:ascii="Times New Roman" w:hAnsi="Times New Roman" w:cs="Times New Roman"/>
      <w:color w:val="000000"/>
      <w:sz w:val="22"/>
      <w:szCs w:val="22"/>
      <w:u w:val="none"/>
    </w:rPr>
  </w:style>
  <w:style w:type="character" w:customStyle="1" w:styleId="69">
    <w:name w:val="font12"/>
    <w:basedOn w:val="29"/>
    <w:qFormat/>
    <w:uiPriority w:val="0"/>
    <w:rPr>
      <w:rFonts w:hint="eastAsia" w:ascii="宋体" w:hAnsi="宋体" w:eastAsia="宋体" w:cs="宋体"/>
      <w:color w:val="000000"/>
      <w:sz w:val="20"/>
      <w:szCs w:val="20"/>
      <w:u w:val="none"/>
    </w:rPr>
  </w:style>
  <w:style w:type="paragraph" w:customStyle="1" w:styleId="70">
    <w:name w:val="列出段落1"/>
    <w:basedOn w:val="1"/>
    <w:qFormat/>
    <w:uiPriority w:val="0"/>
    <w:pPr>
      <w:ind w:firstLine="420" w:firstLineChars="200"/>
    </w:pPr>
    <w:rPr>
      <w:szCs w:val="21"/>
    </w:rPr>
  </w:style>
  <w:style w:type="paragraph" w:customStyle="1" w:styleId="71">
    <w:name w:val="Table Paragraph"/>
    <w:basedOn w:val="1"/>
    <w:autoRedefine/>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18918</Words>
  <Characters>19981</Characters>
  <Lines>0</Lines>
  <Paragraphs>0</Paragraphs>
  <TotalTime>16</TotalTime>
  <ScaleCrop>false</ScaleCrop>
  <LinksUpToDate>false</LinksUpToDate>
  <CharactersWithSpaces>21463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2022-06-16T03:31:00Z</dcterms:created>
  <dc:creator>❤️轨迹</dc:creator>
  <cp:lastModifiedBy>（︶︿︶）</cp:lastModifiedBy>
  <cp:lastPrinted>2026-03-30T07:20:00Z</cp:lastPrinted>
  <dcterms:modified xsi:type="dcterms:W3CDTF">2026-04-23T12:47:54Z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80905E60716A41A6A9D0CF8DBCB01D1C_13</vt:lpwstr>
  </property>
  <property fmtid="{D5CDD505-2E9C-101B-9397-08002B2CF9AE}" pid="4" name="KSOTemplateDocerSaveRecord">
    <vt:lpwstr>eyJoZGlkIjoiNDAyZWVlM2IzZmNlNWNmMjg4NWZlZTdkYjM4OTc1ODQiLCJ1c2VySWQiOiI1MzI1ODE1OTMifQ==</vt:lpwstr>
  </property>
</Properties>
</file>