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1D784">
      <w:pPr>
        <w:jc w:val="center"/>
        <w:rPr>
          <w:rFonts w:hint="default" w:ascii="黑体" w:hAnsi="宋体" w:eastAsia="黑体" w:cs="Times New Roman"/>
          <w:bCs/>
          <w:spacing w:val="-12"/>
          <w:sz w:val="60"/>
          <w:szCs w:val="60"/>
          <w:lang w:val="en-US" w:eastAsia="zh-CN"/>
        </w:rPr>
      </w:pPr>
      <w:bookmarkStart w:id="0" w:name="_Toc12764"/>
      <w:r>
        <w:rPr>
          <w:rFonts w:hint="eastAsia" w:ascii="黑体" w:hAnsi="宋体" w:eastAsia="黑体" w:cs="Times New Roman"/>
          <w:bCs/>
          <w:spacing w:val="-12"/>
          <w:sz w:val="60"/>
          <w:szCs w:val="60"/>
          <w:lang w:val="en-US" w:eastAsia="zh-CN"/>
        </w:rPr>
        <w:t>温宿县人民医院双源CT保修服务采购项目</w:t>
      </w:r>
    </w:p>
    <w:p w14:paraId="49AEA092">
      <w:pPr>
        <w:jc w:val="center"/>
        <w:rPr>
          <w:rFonts w:hint="default" w:ascii="黑体" w:hAnsi="宋体" w:eastAsia="黑体"/>
          <w:color w:val="auto"/>
          <w:sz w:val="32"/>
          <w:szCs w:val="32"/>
          <w:lang w:val="en-US"/>
        </w:rPr>
      </w:pPr>
      <w:r>
        <w:rPr>
          <w:rFonts w:hint="eastAsia" w:ascii="黑体" w:hAnsi="宋体" w:eastAsia="黑体"/>
          <w:sz w:val="32"/>
          <w:szCs w:val="32"/>
          <w:lang w:eastAsia="zh-CN"/>
        </w:rPr>
        <w:t>项目编</w:t>
      </w:r>
      <w:r>
        <w:rPr>
          <w:rFonts w:hint="eastAsia" w:ascii="黑体" w:hAnsi="宋体" w:eastAsia="黑体" w:cs="Times New Roman"/>
          <w:sz w:val="32"/>
          <w:szCs w:val="32"/>
          <w:lang w:eastAsia="zh-CN"/>
        </w:rPr>
        <w:t>号：</w:t>
      </w:r>
      <w:r>
        <w:rPr>
          <w:rFonts w:hint="eastAsia" w:ascii="黑体" w:hAnsi="宋体" w:eastAsia="黑体" w:cs="Times New Roman"/>
          <w:sz w:val="32"/>
          <w:szCs w:val="32"/>
          <w:lang w:val="en-US" w:eastAsia="zh-CN"/>
        </w:rPr>
        <w:t>wsdy-2026-01</w:t>
      </w:r>
    </w:p>
    <w:p w14:paraId="5F05D40D">
      <w:pPr>
        <w:jc w:val="center"/>
        <w:rPr>
          <w:rFonts w:hint="default" w:ascii="黑体" w:hAnsi="宋体" w:eastAsia="黑体"/>
          <w:bCs/>
          <w:sz w:val="24"/>
          <w:szCs w:val="24"/>
          <w:lang w:val="en-US" w:eastAsia="zh-CN"/>
        </w:rPr>
      </w:pPr>
    </w:p>
    <w:p w14:paraId="57DF8571">
      <w:pPr>
        <w:jc w:val="center"/>
        <w:rPr>
          <w:rFonts w:ascii="黑体" w:hAnsi="宋体" w:eastAsia="黑体"/>
          <w:bCs/>
          <w:sz w:val="24"/>
          <w:szCs w:val="24"/>
        </w:rPr>
      </w:pPr>
    </w:p>
    <w:p w14:paraId="1DF6990C">
      <w:pPr>
        <w:tabs>
          <w:tab w:val="left" w:pos="8040"/>
        </w:tabs>
        <w:jc w:val="left"/>
        <w:rPr>
          <w:rFonts w:ascii="黑体" w:hAnsi="宋体" w:eastAsia="黑体"/>
          <w:bCs/>
          <w:sz w:val="24"/>
          <w:szCs w:val="24"/>
        </w:rPr>
      </w:pPr>
      <w:r>
        <w:rPr>
          <w:rFonts w:ascii="黑体" w:hAnsi="宋体" w:eastAsia="黑体"/>
          <w:bCs/>
          <w:sz w:val="24"/>
          <w:szCs w:val="24"/>
        </w:rPr>
        <w:tab/>
      </w:r>
    </w:p>
    <w:p w14:paraId="62A2B346">
      <w:pPr>
        <w:jc w:val="center"/>
        <w:rPr>
          <w:rFonts w:ascii="黑体" w:hAnsi="宋体" w:eastAsia="黑体"/>
          <w:bCs/>
          <w:sz w:val="24"/>
          <w:szCs w:val="24"/>
        </w:rPr>
      </w:pPr>
    </w:p>
    <w:p w14:paraId="62E51A87">
      <w:pPr>
        <w:jc w:val="center"/>
        <w:rPr>
          <w:rFonts w:ascii="黑体" w:hAnsi="宋体" w:eastAsia="黑体"/>
          <w:bCs/>
          <w:sz w:val="24"/>
          <w:szCs w:val="24"/>
        </w:rPr>
      </w:pPr>
    </w:p>
    <w:p w14:paraId="5C8D4BD4">
      <w:pPr>
        <w:jc w:val="center"/>
        <w:rPr>
          <w:rFonts w:ascii="黑体" w:hAnsi="宋体" w:eastAsia="黑体"/>
          <w:bCs/>
          <w:sz w:val="24"/>
          <w:szCs w:val="24"/>
        </w:rPr>
      </w:pPr>
    </w:p>
    <w:p w14:paraId="0EC0D5C3">
      <w:pPr>
        <w:jc w:val="center"/>
        <w:rPr>
          <w:rFonts w:ascii="黑体" w:hAnsi="宋体" w:eastAsia="黑体"/>
          <w:bCs/>
          <w:sz w:val="24"/>
          <w:szCs w:val="24"/>
        </w:rPr>
      </w:pPr>
    </w:p>
    <w:p w14:paraId="5059458B">
      <w:pPr>
        <w:jc w:val="center"/>
        <w:rPr>
          <w:rFonts w:ascii="黑体" w:hAnsi="宋体" w:eastAsia="黑体"/>
          <w:bCs/>
          <w:sz w:val="24"/>
          <w:szCs w:val="24"/>
        </w:rPr>
      </w:pPr>
    </w:p>
    <w:p w14:paraId="036A70AA">
      <w:pPr>
        <w:jc w:val="center"/>
        <w:rPr>
          <w:rFonts w:ascii="黑体" w:hAnsi="宋体" w:eastAsia="黑体"/>
          <w:bCs/>
          <w:sz w:val="24"/>
          <w:szCs w:val="24"/>
        </w:rPr>
      </w:pPr>
    </w:p>
    <w:p w14:paraId="3F0693EF">
      <w:pPr>
        <w:jc w:val="center"/>
        <w:outlineLvl w:val="0"/>
        <w:rPr>
          <w:rFonts w:ascii="黑体" w:hAnsi="宋体" w:eastAsia="黑体"/>
          <w:sz w:val="80"/>
          <w:szCs w:val="80"/>
        </w:rPr>
      </w:pPr>
      <w:bookmarkStart w:id="1" w:name="_Toc6248"/>
      <w:bookmarkStart w:id="2" w:name="_Toc16492"/>
      <w:bookmarkStart w:id="3" w:name="_Toc31878"/>
      <w:bookmarkStart w:id="4" w:name="_Toc16925"/>
      <w:r>
        <w:rPr>
          <w:rFonts w:hint="eastAsia" w:ascii="黑体" w:hAnsi="宋体" w:eastAsia="黑体"/>
          <w:sz w:val="80"/>
          <w:szCs w:val="80"/>
          <w:lang w:eastAsia="zh-CN"/>
        </w:rPr>
        <w:t>单一来源采购文件</w:t>
      </w:r>
      <w:bookmarkEnd w:id="1"/>
      <w:bookmarkEnd w:id="2"/>
      <w:bookmarkEnd w:id="3"/>
      <w:bookmarkEnd w:id="4"/>
    </w:p>
    <w:p w14:paraId="1F67618E">
      <w:pPr>
        <w:jc w:val="center"/>
        <w:rPr>
          <w:rFonts w:ascii="黑体" w:hAnsi="宋体" w:eastAsia="黑体"/>
          <w:bCs/>
          <w:sz w:val="24"/>
          <w:szCs w:val="24"/>
        </w:rPr>
      </w:pPr>
    </w:p>
    <w:p w14:paraId="12D6B0BC">
      <w:pPr>
        <w:jc w:val="center"/>
        <w:rPr>
          <w:rFonts w:ascii="黑体" w:hAnsi="宋体" w:eastAsia="黑体"/>
          <w:bCs/>
          <w:sz w:val="24"/>
          <w:szCs w:val="24"/>
        </w:rPr>
      </w:pPr>
    </w:p>
    <w:p w14:paraId="79D4AE9B">
      <w:pPr>
        <w:jc w:val="center"/>
        <w:rPr>
          <w:rFonts w:ascii="黑体" w:hAnsi="宋体" w:eastAsia="黑体"/>
          <w:bCs/>
          <w:sz w:val="24"/>
          <w:szCs w:val="24"/>
        </w:rPr>
      </w:pPr>
    </w:p>
    <w:p w14:paraId="67644507">
      <w:pPr>
        <w:jc w:val="center"/>
        <w:rPr>
          <w:rFonts w:ascii="黑体" w:hAnsi="宋体" w:eastAsia="黑体"/>
          <w:bCs/>
          <w:sz w:val="24"/>
          <w:szCs w:val="24"/>
        </w:rPr>
      </w:pPr>
    </w:p>
    <w:p w14:paraId="6CAD9816">
      <w:pPr>
        <w:rPr>
          <w:rFonts w:ascii="黑体" w:hAnsi="宋体" w:eastAsia="黑体"/>
          <w:bCs/>
          <w:sz w:val="24"/>
          <w:szCs w:val="24"/>
        </w:rPr>
      </w:pPr>
    </w:p>
    <w:p w14:paraId="6D8D29F1">
      <w:pPr>
        <w:rPr>
          <w:rFonts w:ascii="黑体" w:hAnsi="宋体" w:eastAsia="黑体"/>
          <w:bCs/>
          <w:sz w:val="24"/>
          <w:szCs w:val="24"/>
        </w:rPr>
      </w:pPr>
    </w:p>
    <w:p w14:paraId="2481818D">
      <w:pPr>
        <w:rPr>
          <w:rFonts w:ascii="黑体" w:hAnsi="宋体" w:eastAsia="黑体"/>
          <w:bCs/>
          <w:sz w:val="24"/>
          <w:szCs w:val="24"/>
        </w:rPr>
      </w:pPr>
    </w:p>
    <w:p w14:paraId="5E327153">
      <w:pPr>
        <w:rPr>
          <w:rFonts w:ascii="黑体" w:hAnsi="宋体" w:eastAsia="黑体"/>
          <w:bCs/>
          <w:sz w:val="24"/>
          <w:szCs w:val="24"/>
        </w:rPr>
      </w:pPr>
    </w:p>
    <w:p w14:paraId="536546BF">
      <w:pPr>
        <w:rPr>
          <w:rFonts w:ascii="黑体" w:hAnsi="宋体" w:eastAsia="黑体"/>
          <w:bCs/>
          <w:sz w:val="24"/>
          <w:szCs w:val="24"/>
        </w:rPr>
      </w:pPr>
    </w:p>
    <w:p w14:paraId="04F82F29">
      <w:pPr>
        <w:spacing w:before="0" w:beforeLines="0" w:after="0" w:afterLines="0" w:line="240" w:lineRule="auto"/>
        <w:ind w:left="0" w:leftChars="0" w:right="0" w:rightChars="0" w:firstLine="0" w:firstLineChars="0"/>
        <w:jc w:val="center"/>
        <w:rPr>
          <w:rFonts w:ascii="黑体" w:hAnsi="宋体" w:eastAsia="黑体"/>
          <w:bCs/>
          <w:sz w:val="24"/>
          <w:szCs w:val="24"/>
        </w:rPr>
      </w:pPr>
    </w:p>
    <w:p w14:paraId="06EA8FA7">
      <w:pPr>
        <w:rPr>
          <w:rFonts w:ascii="黑体" w:hAnsi="宋体" w:eastAsia="黑体"/>
          <w:bCs/>
          <w:sz w:val="24"/>
          <w:szCs w:val="24"/>
        </w:rPr>
      </w:pPr>
    </w:p>
    <w:p w14:paraId="020FD75A">
      <w:pPr>
        <w:jc w:val="center"/>
        <w:rPr>
          <w:rFonts w:ascii="黑体" w:hAnsi="宋体" w:eastAsia="黑体"/>
          <w:bCs/>
          <w:sz w:val="24"/>
          <w:szCs w:val="24"/>
        </w:rPr>
      </w:pPr>
    </w:p>
    <w:p w14:paraId="6C215F5F">
      <w:pPr>
        <w:jc w:val="center"/>
        <w:rPr>
          <w:rFonts w:hint="default" w:ascii="黑体" w:hAnsi="宋体" w:eastAsia="黑体"/>
          <w:bCs/>
          <w:sz w:val="24"/>
          <w:szCs w:val="24"/>
          <w:lang w:val="en-US" w:eastAsia="zh-CN"/>
        </w:rPr>
      </w:pPr>
      <w:r>
        <w:rPr>
          <w:rFonts w:hint="eastAsia" w:ascii="黑体" w:hAnsi="宋体" w:eastAsia="黑体"/>
          <w:bCs/>
          <w:sz w:val="24"/>
          <w:szCs w:val="24"/>
          <w:lang w:val="en-US" w:eastAsia="zh-CN"/>
        </w:rPr>
        <w:t xml:space="preserve">   </w:t>
      </w:r>
    </w:p>
    <w:p w14:paraId="439B32AB">
      <w:pPr>
        <w:spacing w:line="300" w:lineRule="auto"/>
        <w:jc w:val="both"/>
        <w:rPr>
          <w:rFonts w:hint="default" w:ascii="黑体" w:hAnsi="宋体" w:eastAsia="黑体" w:cs="Times New Roman"/>
          <w:color w:val="auto"/>
          <w:sz w:val="30"/>
          <w:szCs w:val="30"/>
          <w:lang w:val="en-US" w:eastAsia="zh-CN"/>
        </w:rPr>
      </w:pPr>
      <w:r>
        <w:rPr>
          <w:rFonts w:hint="eastAsia" w:ascii="黑体" w:hAnsi="宋体" w:eastAsia="黑体"/>
          <w:color w:val="auto"/>
          <w:sz w:val="30"/>
          <w:szCs w:val="30"/>
          <w:lang w:val="en-US" w:eastAsia="zh-CN"/>
        </w:rPr>
        <w:t>采 购 人</w:t>
      </w:r>
      <w:r>
        <w:rPr>
          <w:rFonts w:hint="eastAsia" w:ascii="黑体" w:hAnsi="宋体" w:eastAsia="黑体" w:cs="Times New Roman"/>
          <w:color w:val="auto"/>
          <w:sz w:val="30"/>
          <w:szCs w:val="30"/>
          <w:lang w:eastAsia="zh-CN"/>
        </w:rPr>
        <w:t>：</w:t>
      </w:r>
      <w:r>
        <w:rPr>
          <w:rFonts w:hint="eastAsia" w:ascii="黑体" w:hAnsi="宋体" w:eastAsia="黑体" w:cs="Times New Roman"/>
          <w:color w:val="auto"/>
          <w:sz w:val="30"/>
          <w:szCs w:val="30"/>
          <w:lang w:val="en-US" w:eastAsia="zh-CN"/>
        </w:rPr>
        <w:t xml:space="preserve">温宿县人民医院   </w:t>
      </w:r>
    </w:p>
    <w:p w14:paraId="47605993">
      <w:pPr>
        <w:spacing w:line="360" w:lineRule="auto"/>
        <w:rPr>
          <w:rFonts w:hint="eastAsia" w:ascii="黑体" w:hAnsi="宋体" w:eastAsia="黑体" w:cs="Times New Roman"/>
          <w:color w:val="auto"/>
          <w:sz w:val="30"/>
          <w:szCs w:val="30"/>
          <w:lang w:eastAsia="zh-CN"/>
        </w:rPr>
      </w:pPr>
      <w:r>
        <w:rPr>
          <w:rFonts w:hint="eastAsia" w:ascii="黑体" w:hAnsi="宋体" w:eastAsia="黑体"/>
          <w:color w:val="auto"/>
          <w:sz w:val="30"/>
          <w:szCs w:val="30"/>
          <w:lang w:val="en-US" w:eastAsia="zh-CN"/>
        </w:rPr>
        <w:t>采购</w:t>
      </w:r>
      <w:r>
        <w:rPr>
          <w:rFonts w:hint="eastAsia" w:ascii="黑体" w:hAnsi="宋体" w:eastAsia="黑体"/>
          <w:color w:val="auto"/>
          <w:sz w:val="30"/>
          <w:szCs w:val="30"/>
        </w:rPr>
        <w:t>代理机构：</w:t>
      </w:r>
      <w:r>
        <w:rPr>
          <w:rFonts w:hint="eastAsia" w:ascii="黑体" w:hAnsi="宋体" w:eastAsia="黑体" w:cs="Times New Roman"/>
          <w:color w:val="auto"/>
          <w:sz w:val="30"/>
          <w:szCs w:val="30"/>
          <w:lang w:eastAsia="zh-CN"/>
        </w:rPr>
        <w:t>新疆崇瑞工程项目管理有限公司</w:t>
      </w:r>
    </w:p>
    <w:p w14:paraId="6C1050EA">
      <w:pPr>
        <w:jc w:val="center"/>
        <w:rPr>
          <w:rFonts w:ascii="黑体" w:hAnsi="黑体" w:eastAsia="黑体" w:cs="黑体"/>
          <w:sz w:val="28"/>
          <w:szCs w:val="28"/>
        </w:rPr>
      </w:pPr>
    </w:p>
    <w:p w14:paraId="409DFAC8">
      <w:pPr>
        <w:jc w:val="center"/>
        <w:rPr>
          <w:rFonts w:ascii="黑体" w:hAnsi="黑体" w:eastAsia="黑体" w:cs="黑体"/>
          <w:sz w:val="28"/>
          <w:szCs w:val="28"/>
        </w:rPr>
      </w:pPr>
      <w:r>
        <w:rPr>
          <w:rFonts w:hint="eastAsia" w:ascii="黑体" w:hAnsi="黑体" w:eastAsia="黑体" w:cs="黑体"/>
          <w:sz w:val="28"/>
          <w:szCs w:val="28"/>
        </w:rPr>
        <w:t>二</w:t>
      </w:r>
      <w:r>
        <w:rPr>
          <w:rFonts w:hint="eastAsia" w:ascii="黑体" w:hAnsi="黑体" w:eastAsia="黑体" w:cs="黑体"/>
          <w:sz w:val="28"/>
          <w:szCs w:val="28"/>
          <w:lang w:val="en-US" w:eastAsia="zh-CN"/>
        </w:rPr>
        <w:t>O二六</w:t>
      </w:r>
      <w:r>
        <w:rPr>
          <w:rFonts w:hint="eastAsia" w:ascii="黑体" w:hAnsi="黑体" w:eastAsia="黑体" w:cs="黑体"/>
          <w:sz w:val="28"/>
          <w:szCs w:val="28"/>
        </w:rPr>
        <w:t>年</w:t>
      </w:r>
      <w:r>
        <w:rPr>
          <w:rFonts w:hint="eastAsia" w:ascii="黑体" w:hAnsi="黑体" w:eastAsia="黑体" w:cs="黑体"/>
          <w:sz w:val="28"/>
          <w:szCs w:val="28"/>
          <w:lang w:val="en-US" w:eastAsia="zh-CN"/>
        </w:rPr>
        <w:t>四</w:t>
      </w:r>
      <w:r>
        <w:rPr>
          <w:rFonts w:hint="eastAsia" w:ascii="黑体" w:hAnsi="黑体" w:eastAsia="黑体" w:cs="黑体"/>
          <w:sz w:val="28"/>
          <w:szCs w:val="28"/>
        </w:rPr>
        <w:t>月</w:t>
      </w:r>
    </w:p>
    <w:p w14:paraId="7ECF49C4">
      <w:pPr>
        <w:sectPr>
          <w:pgSz w:w="11906" w:h="16838"/>
          <w:pgMar w:top="1440" w:right="1440" w:bottom="1440" w:left="1440" w:header="851" w:footer="992" w:gutter="0"/>
          <w:cols w:space="0" w:num="1"/>
          <w:docGrid w:type="lines" w:linePitch="317" w:charSpace="0"/>
        </w:sectPr>
      </w:pPr>
      <w:bookmarkStart w:id="5" w:name="_Toc32098"/>
    </w:p>
    <w:p w14:paraId="6E5CB57D">
      <w:pPr>
        <w:spacing w:beforeLines="100"/>
        <w:jc w:val="center"/>
        <w:outlineLvl w:val="0"/>
        <w:rPr>
          <w:rFonts w:hint="eastAsia" w:ascii="黑体" w:hAnsi="黑体" w:eastAsia="黑体" w:cs="黑体"/>
          <w:sz w:val="36"/>
          <w:szCs w:val="36"/>
        </w:rPr>
      </w:pPr>
      <w:bookmarkStart w:id="6" w:name="_Toc29244"/>
      <w:bookmarkStart w:id="7" w:name="_Toc1434"/>
      <w:r>
        <w:rPr>
          <w:rFonts w:hint="eastAsia" w:ascii="黑体" w:hAnsi="黑体" w:eastAsia="黑体" w:cs="黑体"/>
          <w:sz w:val="36"/>
          <w:szCs w:val="36"/>
          <w:lang w:eastAsia="zh-CN"/>
        </w:rPr>
        <w:t>单一来源采购文件</w:t>
      </w:r>
      <w:bookmarkEnd w:id="6"/>
    </w:p>
    <w:bookmarkEnd w:id="5"/>
    <w:bookmarkEnd w:id="7"/>
    <w:p w14:paraId="3C9DFA36">
      <w:pPr>
        <w:spacing w:line="480" w:lineRule="auto"/>
        <w:rPr>
          <w:rFonts w:hint="eastAsia" w:ascii="宋体" w:hAnsi="宋体" w:eastAsia="宋体" w:cs="宋体"/>
          <w:sz w:val="28"/>
          <w:szCs w:val="28"/>
        </w:rPr>
      </w:pPr>
    </w:p>
    <w:p w14:paraId="2DC37E88">
      <w:pPr>
        <w:spacing w:line="480" w:lineRule="auto"/>
        <w:ind w:left="838" w:leftChars="399" w:firstLine="0" w:firstLineChars="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项 目 名 称：温宿县人民医院双源CT保修服务采购项目</w:t>
      </w:r>
    </w:p>
    <w:p w14:paraId="104A3A43">
      <w:pPr>
        <w:spacing w:line="480" w:lineRule="auto"/>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xml:space="preserve">采 购 人（公章）：温宿县人民医院   </w:t>
      </w:r>
    </w:p>
    <w:p w14:paraId="5D93DE88">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授权代理人（签字或盖章）：</w:t>
      </w:r>
    </w:p>
    <w:p w14:paraId="1C1179F1">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联  系  人：周祥</w:t>
      </w:r>
    </w:p>
    <w:p w14:paraId="2882C64A">
      <w:pPr>
        <w:spacing w:line="480" w:lineRule="auto"/>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      话：0997-4531457</w:t>
      </w:r>
    </w:p>
    <w:p w14:paraId="17D69DBA">
      <w:pPr>
        <w:spacing w:line="480" w:lineRule="auto"/>
        <w:ind w:firstLine="840" w:firstLineChars="300"/>
        <w:rPr>
          <w:rFonts w:hint="eastAsia" w:ascii="仿宋" w:hAnsi="仿宋" w:eastAsia="仿宋" w:cs="Times New Roman"/>
          <w:color w:val="auto"/>
          <w:sz w:val="28"/>
          <w:szCs w:val="28"/>
          <w:lang w:val="en-US" w:eastAsia="zh-CN"/>
        </w:rPr>
      </w:pPr>
    </w:p>
    <w:p w14:paraId="2B7C59DF">
      <w:pPr>
        <w:spacing w:line="480" w:lineRule="auto"/>
        <w:ind w:firstLine="840" w:firstLineChars="300"/>
        <w:rPr>
          <w:rFonts w:hint="eastAsia" w:ascii="仿宋" w:hAnsi="仿宋" w:eastAsia="仿宋" w:cs="Times New Roman"/>
          <w:color w:val="auto"/>
          <w:sz w:val="28"/>
          <w:szCs w:val="28"/>
          <w:lang w:val="en-US" w:eastAsia="zh-CN"/>
        </w:rPr>
      </w:pPr>
    </w:p>
    <w:p w14:paraId="34F49F81">
      <w:pPr>
        <w:spacing w:line="480" w:lineRule="auto"/>
        <w:ind w:firstLine="840" w:firstLineChars="300"/>
        <w:rPr>
          <w:rFonts w:hint="eastAsia" w:ascii="仿宋" w:hAnsi="仿宋" w:eastAsia="仿宋" w:cs="Times New Roman"/>
          <w:color w:val="auto"/>
          <w:sz w:val="28"/>
          <w:szCs w:val="28"/>
          <w:lang w:val="en-US" w:eastAsia="zh-CN"/>
        </w:rPr>
      </w:pPr>
    </w:p>
    <w:p w14:paraId="48849D23">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采购代理机构（公章）：新疆崇瑞工程项目管理有限公司</w:t>
      </w:r>
    </w:p>
    <w:p w14:paraId="02EB82A9">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法定代表人（签字或盖章）：</w:t>
      </w:r>
    </w:p>
    <w:p w14:paraId="0B10C2A0">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联  系  人：张文静</w:t>
      </w:r>
    </w:p>
    <w:p w14:paraId="79A8A235">
      <w:pPr>
        <w:spacing w:line="480" w:lineRule="auto"/>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      话：15569048818</w:t>
      </w:r>
    </w:p>
    <w:p w14:paraId="2AF90972">
      <w:pPr>
        <w:spacing w:line="480" w:lineRule="auto"/>
        <w:ind w:left="559" w:leftChars="266" w:firstLine="280" w:firstLineChars="1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xml:space="preserve">联系地址：新疆阿克苏地区阿克苏市栏杆街道柯柯牙社区天山路22号金桥云锦东方小区8号楼1单元501室 </w:t>
      </w:r>
    </w:p>
    <w:p w14:paraId="1462E17C">
      <w:pPr>
        <w:pStyle w:val="22"/>
        <w:rPr>
          <w:rFonts w:hint="eastAsia" w:ascii="仿宋" w:hAnsi="仿宋" w:eastAsia="仿宋" w:cs="Times New Roman"/>
          <w:color w:val="auto"/>
          <w:sz w:val="28"/>
          <w:szCs w:val="28"/>
          <w:lang w:val="en-US" w:eastAsia="zh-CN"/>
        </w:rPr>
      </w:pPr>
    </w:p>
    <w:p w14:paraId="39C74C22">
      <w:pPr>
        <w:pStyle w:val="17"/>
        <w:ind w:left="0" w:leftChars="0" w:firstLine="0" w:firstLineChars="0"/>
        <w:rPr>
          <w:rFonts w:hint="eastAsia"/>
          <w:highlight w:val="none"/>
          <w:lang w:val="en-US" w:eastAsia="zh-CN"/>
        </w:rPr>
      </w:pPr>
    </w:p>
    <w:p w14:paraId="6A4A398B">
      <w:pPr>
        <w:spacing w:line="480" w:lineRule="auto"/>
        <w:jc w:val="center"/>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highlight w:val="none"/>
          <w:lang w:val="en-US" w:eastAsia="zh-CN"/>
        </w:rPr>
        <w:t>2026</w:t>
      </w:r>
      <w:r>
        <w:rPr>
          <w:rFonts w:hint="eastAsia" w:ascii="仿宋" w:hAnsi="仿宋" w:eastAsia="仿宋" w:cs="Times New Roman"/>
          <w:color w:val="auto"/>
          <w:sz w:val="28"/>
          <w:szCs w:val="28"/>
          <w:lang w:val="en-US" w:eastAsia="zh-CN"/>
        </w:rPr>
        <w:t>年4月21日</w:t>
      </w:r>
    </w:p>
    <w:bookmarkEnd w:id="0"/>
    <w:p w14:paraId="67C1C7FE">
      <w:pPr>
        <w:sectPr>
          <w:footerReference r:id="rId3" w:type="default"/>
          <w:pgSz w:w="11906" w:h="16838"/>
          <w:pgMar w:top="1440" w:right="1440" w:bottom="1440" w:left="1440" w:header="851" w:footer="992" w:gutter="0"/>
          <w:pgNumType w:start="1"/>
          <w:cols w:space="0" w:num="1"/>
          <w:docGrid w:type="lines" w:linePitch="317" w:charSpace="0"/>
        </w:sectPr>
      </w:pPr>
      <w:bookmarkStart w:id="8" w:name="_Toc31759"/>
      <w:bookmarkStart w:id="9" w:name="_Toc2425"/>
    </w:p>
    <w:p w14:paraId="2BFDD92B">
      <w:pPr>
        <w:jc w:val="center"/>
        <w:outlineLvl w:val="0"/>
        <w:rPr>
          <w:rFonts w:ascii="黑体" w:hAnsi="黑体" w:eastAsia="黑体"/>
          <w:sz w:val="28"/>
          <w:szCs w:val="28"/>
          <w:highlight w:val="none"/>
        </w:rPr>
      </w:pPr>
      <w:bookmarkStart w:id="10" w:name="_Toc6606"/>
      <w:bookmarkStart w:id="11" w:name="_Toc8781"/>
      <w:r>
        <w:rPr>
          <w:rFonts w:ascii="黑体" w:hAnsi="黑体" w:eastAsia="黑体"/>
          <w:sz w:val="32"/>
          <w:szCs w:val="32"/>
          <w:highlight w:val="none"/>
        </w:rPr>
        <w:t>目</w:t>
      </w:r>
      <w:r>
        <w:rPr>
          <w:rFonts w:hint="eastAsia" w:ascii="黑体" w:hAnsi="黑体" w:eastAsia="黑体"/>
          <w:sz w:val="32"/>
          <w:szCs w:val="32"/>
          <w:highlight w:val="none"/>
        </w:rPr>
        <w:t xml:space="preserve">  </w:t>
      </w:r>
      <w:r>
        <w:rPr>
          <w:rFonts w:ascii="黑体" w:hAnsi="黑体" w:eastAsia="黑体"/>
          <w:sz w:val="32"/>
          <w:szCs w:val="32"/>
          <w:highlight w:val="none"/>
        </w:rPr>
        <w:t>录</w:t>
      </w:r>
      <w:bookmarkEnd w:id="8"/>
      <w:bookmarkEnd w:id="9"/>
      <w:bookmarkEnd w:id="10"/>
      <w:bookmarkEnd w:id="11"/>
    </w:p>
    <w:p w14:paraId="02D3C4AD">
      <w:pPr>
        <w:pStyle w:val="16"/>
        <w:tabs>
          <w:tab w:val="right" w:leader="dot" w:pos="9026"/>
        </w:tabs>
      </w:pPr>
      <w:r>
        <w:rPr>
          <w:rFonts w:ascii="黑体" w:hAnsi="黑体" w:eastAsia="黑体"/>
          <w:sz w:val="24"/>
          <w:szCs w:val="24"/>
        </w:rPr>
        <w:fldChar w:fldCharType="begin"/>
      </w:r>
      <w:r>
        <w:rPr>
          <w:rFonts w:ascii="黑体" w:hAnsi="黑体" w:eastAsia="黑体"/>
          <w:sz w:val="24"/>
          <w:szCs w:val="24"/>
        </w:rPr>
        <w:instrText xml:space="preserve">TOC \o "1-3" \h \u </w:instrText>
      </w:r>
      <w:r>
        <w:rPr>
          <w:rFonts w:ascii="黑体" w:hAnsi="黑体" w:eastAsia="黑体"/>
          <w:sz w:val="24"/>
          <w:szCs w:val="24"/>
        </w:rPr>
        <w:fldChar w:fldCharType="separate"/>
      </w:r>
      <w:r>
        <w:rPr>
          <w:rFonts w:ascii="黑体" w:hAnsi="黑体" w:eastAsia="黑体"/>
          <w:szCs w:val="24"/>
        </w:rPr>
        <w:fldChar w:fldCharType="begin"/>
      </w:r>
      <w:r>
        <w:rPr>
          <w:rFonts w:ascii="黑体" w:hAnsi="黑体" w:eastAsia="黑体"/>
          <w:szCs w:val="24"/>
        </w:rPr>
        <w:instrText xml:space="preserve"> HYPERLINK \l _Toc16925 </w:instrText>
      </w:r>
      <w:r>
        <w:rPr>
          <w:rFonts w:ascii="黑体" w:hAnsi="黑体" w:eastAsia="黑体"/>
          <w:szCs w:val="24"/>
        </w:rPr>
        <w:fldChar w:fldCharType="separate"/>
      </w:r>
      <w:r>
        <w:rPr>
          <w:rFonts w:hint="eastAsia" w:ascii="黑体" w:hAnsi="宋体" w:eastAsia="黑体"/>
          <w:szCs w:val="80"/>
          <w:lang w:eastAsia="zh-CN"/>
        </w:rPr>
        <w:t>单一来源采购文件</w:t>
      </w:r>
      <w:r>
        <w:tab/>
      </w:r>
      <w:r>
        <w:fldChar w:fldCharType="begin"/>
      </w:r>
      <w:r>
        <w:instrText xml:space="preserve"> PAGEREF _Toc16925 \h </w:instrText>
      </w:r>
      <w:r>
        <w:fldChar w:fldCharType="separate"/>
      </w:r>
      <w:r>
        <w:t>1</w:t>
      </w:r>
      <w:r>
        <w:fldChar w:fldCharType="end"/>
      </w:r>
      <w:r>
        <w:rPr>
          <w:rFonts w:ascii="黑体" w:hAnsi="黑体" w:eastAsia="黑体"/>
          <w:szCs w:val="24"/>
        </w:rPr>
        <w:fldChar w:fldCharType="end"/>
      </w:r>
    </w:p>
    <w:p w14:paraId="52A6C5E3">
      <w:pPr>
        <w:pStyle w:val="16"/>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_Toc29244 </w:instrText>
      </w:r>
      <w:r>
        <w:rPr>
          <w:rFonts w:ascii="黑体" w:hAnsi="黑体" w:eastAsia="黑体"/>
          <w:szCs w:val="24"/>
        </w:rPr>
        <w:fldChar w:fldCharType="separate"/>
      </w:r>
      <w:r>
        <w:rPr>
          <w:rFonts w:hint="eastAsia" w:ascii="黑体" w:hAnsi="黑体" w:eastAsia="黑体" w:cs="黑体"/>
          <w:szCs w:val="36"/>
          <w:lang w:eastAsia="zh-CN"/>
        </w:rPr>
        <w:t>单一来源采购文件</w:t>
      </w:r>
      <w:r>
        <w:tab/>
      </w:r>
      <w:r>
        <w:fldChar w:fldCharType="begin"/>
      </w:r>
      <w:r>
        <w:instrText xml:space="preserve"> PAGEREF _Toc29244 \h </w:instrText>
      </w:r>
      <w:r>
        <w:fldChar w:fldCharType="separate"/>
      </w:r>
      <w:r>
        <w:t>1</w:t>
      </w:r>
      <w:r>
        <w:fldChar w:fldCharType="end"/>
      </w:r>
      <w:r>
        <w:rPr>
          <w:rFonts w:ascii="黑体" w:hAnsi="黑体" w:eastAsia="黑体"/>
          <w:szCs w:val="24"/>
        </w:rPr>
        <w:fldChar w:fldCharType="end"/>
      </w:r>
    </w:p>
    <w:p w14:paraId="3492EB8D">
      <w:pPr>
        <w:pStyle w:val="16"/>
        <w:tabs>
          <w:tab w:val="right" w:leader="dot" w:pos="9026"/>
        </w:tabs>
      </w:pPr>
      <w:r>
        <w:rPr>
          <w:rFonts w:ascii="黑体" w:hAnsi="黑体" w:eastAsia="黑体"/>
          <w:szCs w:val="24"/>
        </w:rPr>
        <w:fldChar w:fldCharType="begin"/>
      </w:r>
      <w:r>
        <w:rPr>
          <w:rFonts w:ascii="黑体" w:hAnsi="黑体" w:eastAsia="黑体"/>
          <w:szCs w:val="24"/>
        </w:rPr>
        <w:instrText xml:space="preserve"> HYPERLINK \l _Toc8781 </w:instrText>
      </w:r>
      <w:r>
        <w:rPr>
          <w:rFonts w:ascii="黑体" w:hAnsi="黑体" w:eastAsia="黑体"/>
          <w:szCs w:val="24"/>
        </w:rPr>
        <w:fldChar w:fldCharType="separate"/>
      </w:r>
      <w:r>
        <w:rPr>
          <w:rFonts w:ascii="黑体" w:hAnsi="黑体" w:eastAsia="黑体"/>
          <w:szCs w:val="32"/>
          <w:highlight w:val="none"/>
        </w:rPr>
        <w:t>目</w:t>
      </w:r>
      <w:r>
        <w:rPr>
          <w:rFonts w:hint="eastAsia" w:ascii="黑体" w:hAnsi="黑体" w:eastAsia="黑体"/>
          <w:szCs w:val="32"/>
          <w:highlight w:val="none"/>
        </w:rPr>
        <w:t xml:space="preserve">  </w:t>
      </w:r>
      <w:r>
        <w:rPr>
          <w:rFonts w:ascii="黑体" w:hAnsi="黑体" w:eastAsia="黑体"/>
          <w:szCs w:val="32"/>
          <w:highlight w:val="none"/>
        </w:rPr>
        <w:t>录</w:t>
      </w:r>
      <w:r>
        <w:tab/>
      </w:r>
      <w:r>
        <w:fldChar w:fldCharType="begin"/>
      </w:r>
      <w:r>
        <w:instrText xml:space="preserve"> PAGEREF _Toc8781 \h </w:instrText>
      </w:r>
      <w:r>
        <w:fldChar w:fldCharType="separate"/>
      </w:r>
      <w:r>
        <w:t>1</w:t>
      </w:r>
      <w:r>
        <w:fldChar w:fldCharType="end"/>
      </w:r>
      <w:r>
        <w:rPr>
          <w:rFonts w:ascii="黑体" w:hAnsi="黑体" w:eastAsia="黑体"/>
          <w:szCs w:val="24"/>
        </w:rPr>
        <w:fldChar w:fldCharType="end"/>
      </w:r>
    </w:p>
    <w:p w14:paraId="6F9FE707">
      <w:pPr>
        <w:pStyle w:val="16"/>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_Toc27706 </w:instrText>
      </w:r>
      <w:r>
        <w:rPr>
          <w:rFonts w:ascii="黑体" w:hAnsi="黑体" w:eastAsia="黑体"/>
          <w:szCs w:val="24"/>
        </w:rPr>
        <w:fldChar w:fldCharType="separate"/>
      </w:r>
      <w:r>
        <w:rPr>
          <w:rFonts w:hint="eastAsia" w:ascii="黑体" w:hAnsi="黑体" w:eastAsia="黑体"/>
          <w:szCs w:val="32"/>
          <w:lang w:val="en-US" w:eastAsia="zh-CN"/>
        </w:rPr>
        <w:t>第一章   单一来源公示</w:t>
      </w:r>
      <w:r>
        <w:tab/>
      </w:r>
      <w:r>
        <w:fldChar w:fldCharType="begin"/>
      </w:r>
      <w:r>
        <w:instrText xml:space="preserve"> PAGEREF _Toc27706 \h </w:instrText>
      </w:r>
      <w:r>
        <w:fldChar w:fldCharType="separate"/>
      </w:r>
      <w:r>
        <w:t>3</w:t>
      </w:r>
      <w:r>
        <w:fldChar w:fldCharType="end"/>
      </w:r>
      <w:r>
        <w:rPr>
          <w:rFonts w:ascii="黑体" w:hAnsi="黑体" w:eastAsia="黑体"/>
          <w:szCs w:val="24"/>
        </w:rPr>
        <w:fldChar w:fldCharType="end"/>
      </w:r>
    </w:p>
    <w:p w14:paraId="5605B25F">
      <w:pPr>
        <w:pStyle w:val="18"/>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_Toc28099 </w:instrText>
      </w:r>
      <w:r>
        <w:rPr>
          <w:rFonts w:ascii="黑体" w:hAnsi="黑体" w:eastAsia="黑体"/>
          <w:szCs w:val="24"/>
        </w:rPr>
        <w:fldChar w:fldCharType="separate"/>
      </w:r>
      <w:r>
        <w:rPr>
          <w:rFonts w:ascii="黑体" w:hAnsi="黑体" w:eastAsia="黑体"/>
          <w:szCs w:val="32"/>
          <w:highlight w:val="none"/>
        </w:rPr>
        <w:t>第二章</w:t>
      </w:r>
      <w:r>
        <w:rPr>
          <w:rFonts w:hint="eastAsia" w:ascii="黑体" w:hAnsi="黑体" w:eastAsia="黑体"/>
          <w:szCs w:val="32"/>
          <w:highlight w:val="none"/>
        </w:rPr>
        <w:t xml:space="preserve">  </w:t>
      </w:r>
      <w:r>
        <w:rPr>
          <w:rFonts w:hint="eastAsia" w:ascii="黑体" w:hAnsi="黑体" w:eastAsia="黑体"/>
          <w:szCs w:val="32"/>
          <w:highlight w:val="none"/>
          <w:lang w:eastAsia="zh-CN"/>
        </w:rPr>
        <w:t>供应商</w:t>
      </w:r>
      <w:r>
        <w:rPr>
          <w:rFonts w:hint="eastAsia" w:ascii="黑体" w:hAnsi="黑体" w:eastAsia="黑体"/>
          <w:szCs w:val="32"/>
          <w:highlight w:val="none"/>
        </w:rPr>
        <w:t>须知</w:t>
      </w:r>
      <w:r>
        <w:tab/>
      </w:r>
      <w:r>
        <w:fldChar w:fldCharType="begin"/>
      </w:r>
      <w:r>
        <w:instrText xml:space="preserve"> PAGEREF _Toc28099 \h </w:instrText>
      </w:r>
      <w:r>
        <w:fldChar w:fldCharType="separate"/>
      </w:r>
      <w:r>
        <w:t>4</w:t>
      </w:r>
      <w:r>
        <w:fldChar w:fldCharType="end"/>
      </w:r>
      <w:r>
        <w:rPr>
          <w:rFonts w:ascii="黑体" w:hAnsi="黑体" w:eastAsia="黑体"/>
          <w:szCs w:val="24"/>
        </w:rPr>
        <w:fldChar w:fldCharType="end"/>
      </w:r>
    </w:p>
    <w:p w14:paraId="3BBAC9B2">
      <w:pPr>
        <w:pStyle w:val="18"/>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_Toc16933 </w:instrText>
      </w:r>
      <w:r>
        <w:rPr>
          <w:rFonts w:ascii="黑体" w:hAnsi="黑体" w:eastAsia="黑体"/>
          <w:szCs w:val="24"/>
        </w:rPr>
        <w:fldChar w:fldCharType="separate"/>
      </w:r>
      <w:r>
        <w:rPr>
          <w:rFonts w:hint="eastAsia" w:ascii="黑体" w:hAnsi="黑体" w:eastAsia="黑体" w:cs="Times New Roman"/>
          <w:szCs w:val="28"/>
          <w:highlight w:val="none"/>
          <w:lang w:eastAsia="zh-CN"/>
        </w:rPr>
        <w:t>供应商</w:t>
      </w:r>
      <w:r>
        <w:rPr>
          <w:rFonts w:hint="eastAsia" w:ascii="黑体" w:hAnsi="黑体" w:eastAsia="黑体" w:cs="Times New Roman"/>
          <w:szCs w:val="28"/>
          <w:highlight w:val="none"/>
        </w:rPr>
        <w:t>须知前附表</w:t>
      </w:r>
      <w:r>
        <w:tab/>
      </w:r>
      <w:r>
        <w:fldChar w:fldCharType="begin"/>
      </w:r>
      <w:r>
        <w:instrText xml:space="preserve"> PAGEREF _Toc16933 \h </w:instrText>
      </w:r>
      <w:r>
        <w:fldChar w:fldCharType="separate"/>
      </w:r>
      <w:r>
        <w:t>4</w:t>
      </w:r>
      <w:r>
        <w:fldChar w:fldCharType="end"/>
      </w:r>
      <w:r>
        <w:rPr>
          <w:rFonts w:ascii="黑体" w:hAnsi="黑体" w:eastAsia="黑体"/>
          <w:szCs w:val="24"/>
        </w:rPr>
        <w:fldChar w:fldCharType="end"/>
      </w:r>
    </w:p>
    <w:p w14:paraId="72C76BD3">
      <w:pPr>
        <w:pStyle w:val="18"/>
        <w:tabs>
          <w:tab w:val="right" w:leader="dot" w:pos="9026"/>
        </w:tabs>
      </w:pPr>
      <w:r>
        <w:rPr>
          <w:rFonts w:ascii="黑体" w:hAnsi="黑体" w:eastAsia="黑体"/>
          <w:szCs w:val="24"/>
        </w:rPr>
        <w:fldChar w:fldCharType="begin"/>
      </w:r>
      <w:r>
        <w:rPr>
          <w:rFonts w:ascii="黑体" w:hAnsi="黑体" w:eastAsia="黑体"/>
          <w:szCs w:val="24"/>
        </w:rPr>
        <w:instrText xml:space="preserve"> HYPERLINK \l _Toc5433 </w:instrText>
      </w:r>
      <w:r>
        <w:rPr>
          <w:rFonts w:ascii="黑体" w:hAnsi="黑体" w:eastAsia="黑体"/>
          <w:szCs w:val="24"/>
        </w:rPr>
        <w:fldChar w:fldCharType="separate"/>
      </w:r>
      <w:r>
        <w:rPr>
          <w:rFonts w:hint="eastAsia" w:ascii="黑体" w:hAnsi="黑体" w:eastAsia="黑体"/>
          <w:szCs w:val="28"/>
          <w:highlight w:val="none"/>
          <w:lang w:eastAsia="zh-CN"/>
        </w:rPr>
        <w:t>供应商</w:t>
      </w:r>
      <w:r>
        <w:rPr>
          <w:rFonts w:hint="eastAsia" w:ascii="黑体" w:hAnsi="黑体" w:eastAsia="黑体"/>
          <w:szCs w:val="28"/>
          <w:highlight w:val="none"/>
        </w:rPr>
        <w:t>须知</w:t>
      </w:r>
      <w:r>
        <w:rPr>
          <w:rFonts w:hint="eastAsia" w:ascii="黑体" w:hAnsi="黑体" w:eastAsia="黑体"/>
          <w:szCs w:val="28"/>
          <w:highlight w:val="none"/>
          <w:lang w:val="en-US" w:eastAsia="zh-CN"/>
        </w:rPr>
        <w:t>正文</w:t>
      </w:r>
      <w:r>
        <w:tab/>
      </w:r>
      <w:r>
        <w:fldChar w:fldCharType="begin"/>
      </w:r>
      <w:r>
        <w:instrText xml:space="preserve"> PAGEREF _Toc5433 \h </w:instrText>
      </w:r>
      <w:r>
        <w:fldChar w:fldCharType="separate"/>
      </w:r>
      <w:r>
        <w:t>12</w:t>
      </w:r>
      <w:r>
        <w:fldChar w:fldCharType="end"/>
      </w:r>
      <w:r>
        <w:rPr>
          <w:rFonts w:ascii="黑体" w:hAnsi="黑体" w:eastAsia="黑体"/>
          <w:szCs w:val="24"/>
        </w:rPr>
        <w:fldChar w:fldCharType="end"/>
      </w:r>
    </w:p>
    <w:p w14:paraId="500385C1">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_Toc22979 </w:instrText>
      </w:r>
      <w:r>
        <w:rPr>
          <w:rFonts w:ascii="黑体" w:hAnsi="黑体" w:eastAsia="黑体"/>
          <w:szCs w:val="24"/>
        </w:rPr>
        <w:fldChar w:fldCharType="separate"/>
      </w:r>
      <w:r>
        <w:rPr>
          <w:rFonts w:ascii="楷体" w:hAnsi="楷体" w:eastAsia="楷体"/>
          <w:szCs w:val="28"/>
          <w:highlight w:val="none"/>
        </w:rPr>
        <w:t>1</w:t>
      </w:r>
      <w:r>
        <w:rPr>
          <w:rFonts w:hint="eastAsia" w:ascii="楷体" w:hAnsi="楷体" w:eastAsia="楷体"/>
          <w:szCs w:val="28"/>
          <w:highlight w:val="none"/>
        </w:rPr>
        <w:t>.</w:t>
      </w:r>
      <w:r>
        <w:rPr>
          <w:rFonts w:hint="eastAsia" w:ascii="楷体" w:hAnsi="楷体" w:eastAsia="楷体"/>
          <w:szCs w:val="28"/>
          <w:highlight w:val="none"/>
          <w:lang w:eastAsia="zh-CN"/>
        </w:rPr>
        <w:t>采购</w:t>
      </w:r>
      <w:r>
        <w:rPr>
          <w:rFonts w:hint="eastAsia" w:ascii="楷体" w:hAnsi="楷体" w:eastAsia="楷体"/>
          <w:szCs w:val="28"/>
          <w:highlight w:val="none"/>
        </w:rPr>
        <w:t>依据以及原则</w:t>
      </w:r>
      <w:r>
        <w:tab/>
      </w:r>
      <w:r>
        <w:fldChar w:fldCharType="begin"/>
      </w:r>
      <w:r>
        <w:instrText xml:space="preserve"> PAGEREF _Toc22979 \h </w:instrText>
      </w:r>
      <w:r>
        <w:fldChar w:fldCharType="separate"/>
      </w:r>
      <w:r>
        <w:t>12</w:t>
      </w:r>
      <w:r>
        <w:fldChar w:fldCharType="end"/>
      </w:r>
      <w:r>
        <w:rPr>
          <w:rFonts w:ascii="黑体" w:hAnsi="黑体" w:eastAsia="黑体"/>
          <w:szCs w:val="24"/>
        </w:rPr>
        <w:fldChar w:fldCharType="end"/>
      </w:r>
    </w:p>
    <w:p w14:paraId="35513CF3">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_Toc1926 </w:instrText>
      </w:r>
      <w:r>
        <w:rPr>
          <w:rFonts w:ascii="黑体" w:hAnsi="黑体" w:eastAsia="黑体"/>
          <w:szCs w:val="24"/>
        </w:rPr>
        <w:fldChar w:fldCharType="separate"/>
      </w:r>
      <w:r>
        <w:rPr>
          <w:rFonts w:hint="eastAsia" w:ascii="楷体" w:hAnsi="楷体" w:eastAsia="楷体"/>
          <w:szCs w:val="28"/>
          <w:highlight w:val="none"/>
          <w:lang w:val="en-US" w:eastAsia="zh-CN"/>
        </w:rPr>
        <w:t>2.</w:t>
      </w:r>
      <w:r>
        <w:rPr>
          <w:rFonts w:hint="eastAsia" w:ascii="楷体" w:hAnsi="楷体" w:eastAsia="楷体"/>
          <w:szCs w:val="28"/>
          <w:highlight w:val="none"/>
        </w:rPr>
        <w:t>合格的</w:t>
      </w:r>
      <w:r>
        <w:rPr>
          <w:rFonts w:hint="eastAsia" w:ascii="楷体" w:hAnsi="楷体" w:eastAsia="楷体"/>
          <w:szCs w:val="28"/>
          <w:highlight w:val="none"/>
          <w:lang w:eastAsia="zh-CN"/>
        </w:rPr>
        <w:t>供应商</w:t>
      </w:r>
      <w:r>
        <w:rPr>
          <w:rFonts w:hint="eastAsia" w:ascii="楷体" w:hAnsi="楷体" w:eastAsia="楷体" w:cs="Times New Roman"/>
          <w:szCs w:val="28"/>
          <w:lang w:eastAsia="zh-CN"/>
        </w:rPr>
        <w:t>（实质性要求）</w:t>
      </w:r>
      <w:r>
        <w:tab/>
      </w:r>
      <w:r>
        <w:fldChar w:fldCharType="begin"/>
      </w:r>
      <w:r>
        <w:instrText xml:space="preserve"> PAGEREF _Toc1926 \h </w:instrText>
      </w:r>
      <w:r>
        <w:fldChar w:fldCharType="separate"/>
      </w:r>
      <w:r>
        <w:t>12</w:t>
      </w:r>
      <w:r>
        <w:fldChar w:fldCharType="end"/>
      </w:r>
      <w:r>
        <w:rPr>
          <w:rFonts w:ascii="黑体" w:hAnsi="黑体" w:eastAsia="黑体"/>
          <w:szCs w:val="24"/>
        </w:rPr>
        <w:fldChar w:fldCharType="end"/>
      </w:r>
    </w:p>
    <w:p w14:paraId="2A48E607">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_Toc11789 </w:instrText>
      </w:r>
      <w:r>
        <w:rPr>
          <w:rFonts w:ascii="黑体" w:hAnsi="黑体" w:eastAsia="黑体"/>
          <w:szCs w:val="24"/>
        </w:rPr>
        <w:fldChar w:fldCharType="separate"/>
      </w:r>
      <w:r>
        <w:rPr>
          <w:rFonts w:ascii="仿宋" w:hAnsi="仿宋" w:eastAsia="仿宋"/>
          <w:szCs w:val="24"/>
          <w:highlight w:val="none"/>
        </w:rPr>
        <w:t>2</w:t>
      </w:r>
      <w:r>
        <w:rPr>
          <w:rFonts w:hint="eastAsia" w:ascii="仿宋" w:hAnsi="仿宋" w:eastAsia="仿宋"/>
          <w:szCs w:val="24"/>
          <w:highlight w:val="none"/>
        </w:rPr>
        <w:t>.</w:t>
      </w:r>
      <w:r>
        <w:rPr>
          <w:rFonts w:ascii="仿宋" w:hAnsi="仿宋" w:eastAsia="仿宋"/>
          <w:szCs w:val="24"/>
          <w:highlight w:val="none"/>
        </w:rPr>
        <w:t>1</w:t>
      </w:r>
      <w:r>
        <w:rPr>
          <w:rFonts w:hint="eastAsia" w:ascii="仿宋" w:hAnsi="仿宋" w:eastAsia="仿宋"/>
          <w:szCs w:val="24"/>
          <w:highlight w:val="none"/>
        </w:rPr>
        <w:t>符合《中华人民共和国政府采购法》第二十二条规定的条件；</w:t>
      </w:r>
      <w:r>
        <w:tab/>
      </w:r>
      <w:r>
        <w:fldChar w:fldCharType="begin"/>
      </w:r>
      <w:r>
        <w:instrText xml:space="preserve"> PAGEREF _Toc11789 \h </w:instrText>
      </w:r>
      <w:r>
        <w:fldChar w:fldCharType="separate"/>
      </w:r>
      <w:r>
        <w:t>12</w:t>
      </w:r>
      <w:r>
        <w:fldChar w:fldCharType="end"/>
      </w:r>
      <w:r>
        <w:rPr>
          <w:rFonts w:ascii="黑体" w:hAnsi="黑体" w:eastAsia="黑体"/>
          <w:szCs w:val="24"/>
        </w:rPr>
        <w:fldChar w:fldCharType="end"/>
      </w:r>
    </w:p>
    <w:p w14:paraId="410D345D">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_Toc1334 </w:instrText>
      </w:r>
      <w:r>
        <w:rPr>
          <w:rFonts w:ascii="黑体" w:hAnsi="黑体" w:eastAsia="黑体"/>
          <w:szCs w:val="24"/>
        </w:rPr>
        <w:fldChar w:fldCharType="separate"/>
      </w:r>
      <w:r>
        <w:rPr>
          <w:rFonts w:ascii="楷体" w:hAnsi="楷体" w:eastAsia="楷体"/>
          <w:szCs w:val="28"/>
          <w:highlight w:val="none"/>
        </w:rPr>
        <w:t>3</w:t>
      </w:r>
      <w:r>
        <w:rPr>
          <w:rFonts w:hint="eastAsia" w:ascii="楷体" w:hAnsi="楷体" w:eastAsia="楷体"/>
          <w:szCs w:val="28"/>
          <w:highlight w:val="none"/>
        </w:rPr>
        <w:t>.保密</w:t>
      </w:r>
      <w:r>
        <w:tab/>
      </w:r>
      <w:r>
        <w:fldChar w:fldCharType="begin"/>
      </w:r>
      <w:r>
        <w:instrText xml:space="preserve"> PAGEREF _Toc1334 \h </w:instrText>
      </w:r>
      <w:r>
        <w:fldChar w:fldCharType="separate"/>
      </w:r>
      <w:r>
        <w:t>13</w:t>
      </w:r>
      <w:r>
        <w:fldChar w:fldCharType="end"/>
      </w:r>
      <w:r>
        <w:rPr>
          <w:rFonts w:ascii="黑体" w:hAnsi="黑体" w:eastAsia="黑体"/>
          <w:szCs w:val="24"/>
        </w:rPr>
        <w:fldChar w:fldCharType="end"/>
      </w:r>
    </w:p>
    <w:p w14:paraId="61115831">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_Toc20723 </w:instrText>
      </w:r>
      <w:r>
        <w:rPr>
          <w:rFonts w:ascii="黑体" w:hAnsi="黑体" w:eastAsia="黑体"/>
          <w:szCs w:val="24"/>
        </w:rPr>
        <w:fldChar w:fldCharType="separate"/>
      </w:r>
      <w:r>
        <w:rPr>
          <w:rFonts w:ascii="楷体" w:hAnsi="楷体" w:eastAsia="楷体"/>
          <w:szCs w:val="28"/>
          <w:highlight w:val="none"/>
        </w:rPr>
        <w:t>4.</w:t>
      </w:r>
      <w:r>
        <w:rPr>
          <w:rFonts w:hint="eastAsia" w:ascii="楷体" w:hAnsi="楷体" w:eastAsia="楷体"/>
          <w:szCs w:val="28"/>
          <w:highlight w:val="none"/>
        </w:rPr>
        <w:t>语言文字、计量单位、时间单位、</w:t>
      </w:r>
      <w:r>
        <w:rPr>
          <w:rFonts w:hint="eastAsia" w:ascii="楷体" w:hAnsi="楷体" w:eastAsia="楷体"/>
          <w:szCs w:val="28"/>
          <w:highlight w:val="none"/>
          <w:lang w:eastAsia="zh-CN"/>
        </w:rPr>
        <w:t>响应</w:t>
      </w:r>
      <w:r>
        <w:rPr>
          <w:rFonts w:hint="eastAsia" w:ascii="楷体" w:hAnsi="楷体" w:eastAsia="楷体"/>
          <w:szCs w:val="28"/>
          <w:highlight w:val="none"/>
        </w:rPr>
        <w:t>有效期以及</w:t>
      </w:r>
      <w:r>
        <w:rPr>
          <w:rFonts w:hint="eastAsia" w:ascii="楷体" w:hAnsi="楷体" w:eastAsia="楷体"/>
          <w:szCs w:val="28"/>
          <w:highlight w:val="none"/>
          <w:lang w:eastAsia="zh-CN"/>
        </w:rPr>
        <w:t>响应</w:t>
      </w:r>
      <w:r>
        <w:rPr>
          <w:rFonts w:hint="eastAsia" w:ascii="楷体" w:hAnsi="楷体" w:eastAsia="楷体"/>
          <w:szCs w:val="28"/>
          <w:highlight w:val="none"/>
        </w:rPr>
        <w:t>费用</w:t>
      </w:r>
      <w:r>
        <w:tab/>
      </w:r>
      <w:r>
        <w:fldChar w:fldCharType="begin"/>
      </w:r>
      <w:r>
        <w:instrText xml:space="preserve"> PAGEREF _Toc20723 \h </w:instrText>
      </w:r>
      <w:r>
        <w:fldChar w:fldCharType="separate"/>
      </w:r>
      <w:r>
        <w:t>13</w:t>
      </w:r>
      <w:r>
        <w:fldChar w:fldCharType="end"/>
      </w:r>
      <w:r>
        <w:rPr>
          <w:rFonts w:ascii="黑体" w:hAnsi="黑体" w:eastAsia="黑体"/>
          <w:szCs w:val="24"/>
        </w:rPr>
        <w:fldChar w:fldCharType="end"/>
      </w:r>
    </w:p>
    <w:p w14:paraId="7EFE954E">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_Toc9670 </w:instrText>
      </w:r>
      <w:r>
        <w:rPr>
          <w:rFonts w:ascii="黑体" w:hAnsi="黑体" w:eastAsia="黑体"/>
          <w:szCs w:val="24"/>
        </w:rPr>
        <w:fldChar w:fldCharType="separate"/>
      </w:r>
      <w:r>
        <w:rPr>
          <w:rFonts w:ascii="楷体" w:hAnsi="楷体" w:eastAsia="楷体"/>
          <w:szCs w:val="28"/>
          <w:highlight w:val="none"/>
        </w:rPr>
        <w:t>5.</w:t>
      </w:r>
      <w:r>
        <w:rPr>
          <w:rFonts w:hint="eastAsia" w:ascii="楷体" w:hAnsi="楷体" w:eastAsia="楷体"/>
          <w:szCs w:val="28"/>
          <w:highlight w:val="none"/>
        </w:rPr>
        <w:t>踏勘现场</w:t>
      </w:r>
      <w:r>
        <w:tab/>
      </w:r>
      <w:r>
        <w:fldChar w:fldCharType="begin"/>
      </w:r>
      <w:r>
        <w:instrText xml:space="preserve"> PAGEREF _Toc9670 \h </w:instrText>
      </w:r>
      <w:r>
        <w:fldChar w:fldCharType="separate"/>
      </w:r>
      <w:r>
        <w:t>14</w:t>
      </w:r>
      <w:r>
        <w:fldChar w:fldCharType="end"/>
      </w:r>
      <w:r>
        <w:rPr>
          <w:rFonts w:ascii="黑体" w:hAnsi="黑体" w:eastAsia="黑体"/>
          <w:szCs w:val="24"/>
        </w:rPr>
        <w:fldChar w:fldCharType="end"/>
      </w:r>
    </w:p>
    <w:p w14:paraId="41B49946">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_Toc15389 </w:instrText>
      </w:r>
      <w:r>
        <w:rPr>
          <w:rFonts w:ascii="黑体" w:hAnsi="黑体" w:eastAsia="黑体"/>
          <w:szCs w:val="24"/>
        </w:rPr>
        <w:fldChar w:fldCharType="separate"/>
      </w:r>
      <w:r>
        <w:rPr>
          <w:rFonts w:ascii="楷体" w:hAnsi="楷体" w:eastAsia="楷体"/>
          <w:szCs w:val="28"/>
          <w:highlight w:val="none"/>
        </w:rPr>
        <w:t>6</w:t>
      </w:r>
      <w:r>
        <w:rPr>
          <w:rFonts w:hint="eastAsia" w:ascii="楷体" w:hAnsi="楷体" w:eastAsia="楷体"/>
          <w:szCs w:val="28"/>
          <w:highlight w:val="none"/>
        </w:rPr>
        <w:t>.询问</w:t>
      </w:r>
      <w:r>
        <w:tab/>
      </w:r>
      <w:r>
        <w:fldChar w:fldCharType="begin"/>
      </w:r>
      <w:r>
        <w:instrText xml:space="preserve"> PAGEREF _Toc15389 \h </w:instrText>
      </w:r>
      <w:r>
        <w:fldChar w:fldCharType="separate"/>
      </w:r>
      <w:r>
        <w:t>14</w:t>
      </w:r>
      <w:r>
        <w:fldChar w:fldCharType="end"/>
      </w:r>
      <w:r>
        <w:rPr>
          <w:rFonts w:ascii="黑体" w:hAnsi="黑体" w:eastAsia="黑体"/>
          <w:szCs w:val="24"/>
        </w:rPr>
        <w:fldChar w:fldCharType="end"/>
      </w:r>
    </w:p>
    <w:p w14:paraId="340DEFE2">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_Toc17365 </w:instrText>
      </w:r>
      <w:r>
        <w:rPr>
          <w:rFonts w:ascii="黑体" w:hAnsi="黑体" w:eastAsia="黑体"/>
          <w:szCs w:val="24"/>
        </w:rPr>
        <w:fldChar w:fldCharType="separate"/>
      </w:r>
      <w:r>
        <w:rPr>
          <w:rFonts w:ascii="楷体" w:hAnsi="楷体" w:eastAsia="楷体"/>
          <w:szCs w:val="28"/>
          <w:highlight w:val="none"/>
        </w:rPr>
        <w:t>7.</w:t>
      </w:r>
      <w:r>
        <w:rPr>
          <w:rFonts w:hint="eastAsia" w:ascii="楷体" w:hAnsi="楷体" w:eastAsia="楷体"/>
          <w:szCs w:val="28"/>
          <w:highlight w:val="none"/>
        </w:rPr>
        <w:t>偏离</w:t>
      </w:r>
      <w:r>
        <w:tab/>
      </w:r>
      <w:r>
        <w:fldChar w:fldCharType="begin"/>
      </w:r>
      <w:r>
        <w:instrText xml:space="preserve"> PAGEREF _Toc17365 \h </w:instrText>
      </w:r>
      <w:r>
        <w:fldChar w:fldCharType="separate"/>
      </w:r>
      <w:r>
        <w:t>14</w:t>
      </w:r>
      <w:r>
        <w:fldChar w:fldCharType="end"/>
      </w:r>
      <w:r>
        <w:rPr>
          <w:rFonts w:ascii="黑体" w:hAnsi="黑体" w:eastAsia="黑体"/>
          <w:szCs w:val="24"/>
        </w:rPr>
        <w:fldChar w:fldCharType="end"/>
      </w:r>
    </w:p>
    <w:p w14:paraId="36361B43">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_Toc28898 </w:instrText>
      </w:r>
      <w:r>
        <w:rPr>
          <w:rFonts w:ascii="黑体" w:hAnsi="黑体" w:eastAsia="黑体"/>
          <w:szCs w:val="24"/>
        </w:rPr>
        <w:fldChar w:fldCharType="separate"/>
      </w:r>
      <w:r>
        <w:rPr>
          <w:rFonts w:ascii="楷体" w:hAnsi="楷体" w:eastAsia="楷体"/>
          <w:szCs w:val="28"/>
          <w:highlight w:val="none"/>
        </w:rPr>
        <w:t>8</w:t>
      </w:r>
      <w:r>
        <w:rPr>
          <w:rFonts w:hint="eastAsia" w:ascii="楷体" w:hAnsi="楷体" w:eastAsia="楷体"/>
          <w:szCs w:val="28"/>
          <w:highlight w:val="none"/>
        </w:rPr>
        <w:t>.履约担保</w:t>
      </w:r>
      <w:r>
        <w:tab/>
      </w:r>
      <w:r>
        <w:fldChar w:fldCharType="begin"/>
      </w:r>
      <w:r>
        <w:instrText xml:space="preserve"> PAGEREF _Toc28898 \h </w:instrText>
      </w:r>
      <w:r>
        <w:fldChar w:fldCharType="separate"/>
      </w:r>
      <w:r>
        <w:t>14</w:t>
      </w:r>
      <w:r>
        <w:fldChar w:fldCharType="end"/>
      </w:r>
      <w:r>
        <w:rPr>
          <w:rFonts w:ascii="黑体" w:hAnsi="黑体" w:eastAsia="黑体"/>
          <w:szCs w:val="24"/>
        </w:rPr>
        <w:fldChar w:fldCharType="end"/>
      </w:r>
    </w:p>
    <w:p w14:paraId="5BE414BB">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_Toc28619 </w:instrText>
      </w:r>
      <w:r>
        <w:rPr>
          <w:rFonts w:ascii="黑体" w:hAnsi="黑体" w:eastAsia="黑体"/>
          <w:szCs w:val="24"/>
        </w:rPr>
        <w:fldChar w:fldCharType="separate"/>
      </w:r>
      <w:r>
        <w:rPr>
          <w:rFonts w:ascii="楷体" w:hAnsi="楷体" w:eastAsia="楷体"/>
          <w:szCs w:val="28"/>
          <w:highlight w:val="none"/>
        </w:rPr>
        <w:t>9</w:t>
      </w:r>
      <w:r>
        <w:rPr>
          <w:rFonts w:hint="eastAsia" w:ascii="楷体" w:hAnsi="楷体" w:eastAsia="楷体"/>
          <w:szCs w:val="28"/>
          <w:highlight w:val="none"/>
        </w:rPr>
        <w:t>.采购代理服务费</w:t>
      </w:r>
      <w:r>
        <w:tab/>
      </w:r>
      <w:r>
        <w:fldChar w:fldCharType="begin"/>
      </w:r>
      <w:r>
        <w:instrText xml:space="preserve"> PAGEREF _Toc28619 \h </w:instrText>
      </w:r>
      <w:r>
        <w:fldChar w:fldCharType="separate"/>
      </w:r>
      <w:r>
        <w:t>14</w:t>
      </w:r>
      <w:r>
        <w:fldChar w:fldCharType="end"/>
      </w:r>
      <w:r>
        <w:rPr>
          <w:rFonts w:ascii="黑体" w:hAnsi="黑体" w:eastAsia="黑体"/>
          <w:szCs w:val="24"/>
        </w:rPr>
        <w:fldChar w:fldCharType="end"/>
      </w:r>
    </w:p>
    <w:p w14:paraId="3FDAFD90">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_Toc10445 </w:instrText>
      </w:r>
      <w:r>
        <w:rPr>
          <w:rFonts w:ascii="黑体" w:hAnsi="黑体" w:eastAsia="黑体"/>
          <w:szCs w:val="24"/>
        </w:rPr>
        <w:fldChar w:fldCharType="separate"/>
      </w:r>
      <w:r>
        <w:rPr>
          <w:rFonts w:hint="eastAsia" w:ascii="楷体" w:hAnsi="楷体" w:eastAsia="楷体"/>
          <w:szCs w:val="28"/>
          <w:highlight w:val="none"/>
        </w:rPr>
        <w:t>1</w:t>
      </w:r>
      <w:r>
        <w:rPr>
          <w:rFonts w:ascii="楷体" w:hAnsi="楷体" w:eastAsia="楷体"/>
          <w:szCs w:val="28"/>
          <w:highlight w:val="none"/>
        </w:rPr>
        <w:t>0.</w:t>
      </w:r>
      <w:r>
        <w:rPr>
          <w:rFonts w:hint="eastAsia" w:ascii="楷体" w:hAnsi="楷体" w:eastAsia="楷体"/>
          <w:szCs w:val="28"/>
          <w:highlight w:val="none"/>
          <w:lang w:eastAsia="zh-CN"/>
        </w:rPr>
        <w:t>采购</w:t>
      </w:r>
      <w:r>
        <w:rPr>
          <w:rFonts w:hint="eastAsia" w:ascii="楷体" w:hAnsi="楷体" w:eastAsia="楷体"/>
          <w:szCs w:val="28"/>
          <w:highlight w:val="none"/>
        </w:rPr>
        <w:t>文件</w:t>
      </w:r>
      <w:r>
        <w:tab/>
      </w:r>
      <w:r>
        <w:fldChar w:fldCharType="begin"/>
      </w:r>
      <w:r>
        <w:instrText xml:space="preserve"> PAGEREF _Toc10445 \h </w:instrText>
      </w:r>
      <w:r>
        <w:fldChar w:fldCharType="separate"/>
      </w:r>
      <w:r>
        <w:t>15</w:t>
      </w:r>
      <w:r>
        <w:fldChar w:fldCharType="end"/>
      </w:r>
      <w:r>
        <w:rPr>
          <w:rFonts w:ascii="黑体" w:hAnsi="黑体" w:eastAsia="黑体"/>
          <w:szCs w:val="24"/>
        </w:rPr>
        <w:fldChar w:fldCharType="end"/>
      </w:r>
    </w:p>
    <w:p w14:paraId="7512F443">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_Toc17603 </w:instrText>
      </w:r>
      <w:r>
        <w:rPr>
          <w:rFonts w:ascii="黑体" w:hAnsi="黑体" w:eastAsia="黑体"/>
          <w:szCs w:val="24"/>
        </w:rPr>
        <w:fldChar w:fldCharType="separate"/>
      </w:r>
      <w:r>
        <w:rPr>
          <w:rFonts w:hint="eastAsia" w:ascii="楷体" w:hAnsi="楷体" w:eastAsia="楷体"/>
          <w:szCs w:val="28"/>
          <w:highlight w:val="none"/>
        </w:rPr>
        <w:t>1</w:t>
      </w:r>
      <w:r>
        <w:rPr>
          <w:rFonts w:ascii="楷体" w:hAnsi="楷体" w:eastAsia="楷体"/>
          <w:szCs w:val="28"/>
          <w:highlight w:val="none"/>
        </w:rPr>
        <w:t>1</w:t>
      </w:r>
      <w:r>
        <w:rPr>
          <w:rFonts w:hint="eastAsia" w:ascii="楷体" w:hAnsi="楷体" w:eastAsia="楷体"/>
          <w:szCs w:val="28"/>
          <w:highlight w:val="none"/>
        </w:rPr>
        <w:t>.</w:t>
      </w:r>
      <w:r>
        <w:rPr>
          <w:rFonts w:hint="eastAsia" w:ascii="楷体" w:hAnsi="楷体" w:eastAsia="楷体"/>
          <w:szCs w:val="28"/>
          <w:highlight w:val="none"/>
          <w:lang w:eastAsia="zh-CN"/>
        </w:rPr>
        <w:t>响应</w:t>
      </w:r>
      <w:r>
        <w:rPr>
          <w:rFonts w:hint="eastAsia" w:ascii="楷体" w:hAnsi="楷体" w:eastAsia="楷体"/>
          <w:szCs w:val="28"/>
          <w:highlight w:val="none"/>
        </w:rPr>
        <w:t>文件的组成</w:t>
      </w:r>
      <w:r>
        <w:tab/>
      </w:r>
      <w:r>
        <w:fldChar w:fldCharType="begin"/>
      </w:r>
      <w:r>
        <w:instrText xml:space="preserve"> PAGEREF _Toc17603 \h </w:instrText>
      </w:r>
      <w:r>
        <w:fldChar w:fldCharType="separate"/>
      </w:r>
      <w:r>
        <w:t>16</w:t>
      </w:r>
      <w:r>
        <w:fldChar w:fldCharType="end"/>
      </w:r>
      <w:r>
        <w:rPr>
          <w:rFonts w:ascii="黑体" w:hAnsi="黑体" w:eastAsia="黑体"/>
          <w:szCs w:val="24"/>
        </w:rPr>
        <w:fldChar w:fldCharType="end"/>
      </w:r>
    </w:p>
    <w:p w14:paraId="06856541">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_Toc9057 </w:instrText>
      </w:r>
      <w:r>
        <w:rPr>
          <w:rFonts w:ascii="黑体" w:hAnsi="黑体" w:eastAsia="黑体"/>
          <w:szCs w:val="24"/>
        </w:rPr>
        <w:fldChar w:fldCharType="separate"/>
      </w:r>
      <w:r>
        <w:rPr>
          <w:rFonts w:hint="eastAsia" w:ascii="楷体" w:hAnsi="楷体" w:eastAsia="楷体"/>
          <w:szCs w:val="28"/>
          <w:highlight w:val="none"/>
        </w:rPr>
        <w:t>1</w:t>
      </w:r>
      <w:r>
        <w:rPr>
          <w:rFonts w:ascii="楷体" w:hAnsi="楷体" w:eastAsia="楷体"/>
          <w:szCs w:val="28"/>
          <w:highlight w:val="none"/>
        </w:rPr>
        <w:t>2</w:t>
      </w:r>
      <w:r>
        <w:rPr>
          <w:rFonts w:hint="eastAsia" w:ascii="楷体" w:hAnsi="楷体" w:eastAsia="楷体"/>
          <w:szCs w:val="28"/>
          <w:highlight w:val="none"/>
        </w:rPr>
        <w:t>.</w:t>
      </w:r>
      <w:r>
        <w:rPr>
          <w:rFonts w:hint="eastAsia" w:ascii="楷体" w:hAnsi="楷体" w:eastAsia="楷体"/>
          <w:szCs w:val="28"/>
          <w:highlight w:val="none"/>
          <w:lang w:eastAsia="zh-CN"/>
        </w:rPr>
        <w:t>响应</w:t>
      </w:r>
      <w:r>
        <w:rPr>
          <w:rFonts w:hint="eastAsia" w:ascii="楷体" w:hAnsi="楷体" w:eastAsia="楷体"/>
          <w:szCs w:val="28"/>
          <w:highlight w:val="none"/>
        </w:rPr>
        <w:t>报价</w:t>
      </w:r>
      <w:r>
        <w:tab/>
      </w:r>
      <w:r>
        <w:fldChar w:fldCharType="begin"/>
      </w:r>
      <w:r>
        <w:instrText xml:space="preserve"> PAGEREF _Toc9057 \h </w:instrText>
      </w:r>
      <w:r>
        <w:fldChar w:fldCharType="separate"/>
      </w:r>
      <w:r>
        <w:t>16</w:t>
      </w:r>
      <w:r>
        <w:fldChar w:fldCharType="end"/>
      </w:r>
      <w:r>
        <w:rPr>
          <w:rFonts w:ascii="黑体" w:hAnsi="黑体" w:eastAsia="黑体"/>
          <w:szCs w:val="24"/>
        </w:rPr>
        <w:fldChar w:fldCharType="end"/>
      </w:r>
    </w:p>
    <w:p w14:paraId="451C6E4C">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_Toc6585 </w:instrText>
      </w:r>
      <w:r>
        <w:rPr>
          <w:rFonts w:ascii="黑体" w:hAnsi="黑体" w:eastAsia="黑体"/>
          <w:szCs w:val="24"/>
        </w:rPr>
        <w:fldChar w:fldCharType="separate"/>
      </w:r>
      <w:r>
        <w:rPr>
          <w:rFonts w:hint="eastAsia" w:ascii="楷体" w:hAnsi="楷体" w:eastAsia="楷体"/>
          <w:szCs w:val="28"/>
          <w:highlight w:val="none"/>
        </w:rPr>
        <w:t>1</w:t>
      </w:r>
      <w:r>
        <w:rPr>
          <w:rFonts w:ascii="楷体" w:hAnsi="楷体" w:eastAsia="楷体"/>
          <w:szCs w:val="28"/>
          <w:highlight w:val="none"/>
        </w:rPr>
        <w:t>3.</w:t>
      </w:r>
      <w:r>
        <w:rPr>
          <w:rFonts w:hint="eastAsia" w:ascii="楷体" w:hAnsi="楷体" w:eastAsia="楷体"/>
          <w:szCs w:val="28"/>
          <w:highlight w:val="none"/>
          <w:lang w:eastAsia="zh-CN"/>
        </w:rPr>
        <w:t>响应</w:t>
      </w:r>
      <w:r>
        <w:rPr>
          <w:rFonts w:hint="eastAsia" w:ascii="楷体" w:hAnsi="楷体" w:eastAsia="楷体"/>
          <w:szCs w:val="28"/>
          <w:highlight w:val="none"/>
        </w:rPr>
        <w:t>文件格式以及编制要求</w:t>
      </w:r>
      <w:r>
        <w:tab/>
      </w:r>
      <w:r>
        <w:fldChar w:fldCharType="begin"/>
      </w:r>
      <w:r>
        <w:instrText xml:space="preserve"> PAGEREF _Toc6585 \h </w:instrText>
      </w:r>
      <w:r>
        <w:fldChar w:fldCharType="separate"/>
      </w:r>
      <w:r>
        <w:t>17</w:t>
      </w:r>
      <w:r>
        <w:fldChar w:fldCharType="end"/>
      </w:r>
      <w:r>
        <w:rPr>
          <w:rFonts w:ascii="黑体" w:hAnsi="黑体" w:eastAsia="黑体"/>
          <w:szCs w:val="24"/>
        </w:rPr>
        <w:fldChar w:fldCharType="end"/>
      </w:r>
    </w:p>
    <w:p w14:paraId="041C756C">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_Toc17157 </w:instrText>
      </w:r>
      <w:r>
        <w:rPr>
          <w:rFonts w:ascii="黑体" w:hAnsi="黑体" w:eastAsia="黑体"/>
          <w:szCs w:val="24"/>
        </w:rPr>
        <w:fldChar w:fldCharType="separate"/>
      </w:r>
      <w:r>
        <w:rPr>
          <w:rFonts w:hint="eastAsia" w:ascii="楷体" w:hAnsi="楷体" w:eastAsia="楷体"/>
          <w:szCs w:val="28"/>
          <w:highlight w:val="none"/>
        </w:rPr>
        <w:t>1</w:t>
      </w:r>
      <w:r>
        <w:rPr>
          <w:rFonts w:ascii="楷体" w:hAnsi="楷体" w:eastAsia="楷体"/>
          <w:szCs w:val="28"/>
          <w:highlight w:val="none"/>
        </w:rPr>
        <w:t>4.</w:t>
      </w:r>
      <w:r>
        <w:rPr>
          <w:rFonts w:hint="eastAsia" w:ascii="楷体" w:hAnsi="楷体" w:eastAsia="楷体"/>
          <w:szCs w:val="28"/>
          <w:highlight w:val="none"/>
          <w:lang w:eastAsia="zh-CN"/>
        </w:rPr>
        <w:t>响应</w:t>
      </w:r>
      <w:r>
        <w:rPr>
          <w:rFonts w:hint="eastAsia" w:ascii="楷体" w:hAnsi="楷体" w:eastAsia="楷体"/>
          <w:szCs w:val="28"/>
          <w:highlight w:val="none"/>
        </w:rPr>
        <w:t>文件的密封和标记</w:t>
      </w:r>
      <w:r>
        <w:tab/>
      </w:r>
      <w:r>
        <w:fldChar w:fldCharType="begin"/>
      </w:r>
      <w:r>
        <w:instrText xml:space="preserve"> PAGEREF _Toc17157 \h </w:instrText>
      </w:r>
      <w:r>
        <w:fldChar w:fldCharType="separate"/>
      </w:r>
      <w:r>
        <w:t>17</w:t>
      </w:r>
      <w:r>
        <w:fldChar w:fldCharType="end"/>
      </w:r>
      <w:r>
        <w:rPr>
          <w:rFonts w:ascii="黑体" w:hAnsi="黑体" w:eastAsia="黑体"/>
          <w:szCs w:val="24"/>
        </w:rPr>
        <w:fldChar w:fldCharType="end"/>
      </w:r>
    </w:p>
    <w:p w14:paraId="23D683B5">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_Toc6485 </w:instrText>
      </w:r>
      <w:r>
        <w:rPr>
          <w:rFonts w:ascii="黑体" w:hAnsi="黑体" w:eastAsia="黑体"/>
          <w:szCs w:val="24"/>
        </w:rPr>
        <w:fldChar w:fldCharType="separate"/>
      </w:r>
      <w:r>
        <w:rPr>
          <w:rFonts w:hint="eastAsia" w:ascii="楷体" w:hAnsi="楷体" w:eastAsia="楷体"/>
          <w:szCs w:val="28"/>
          <w:highlight w:val="none"/>
        </w:rPr>
        <w:t>1</w:t>
      </w:r>
      <w:r>
        <w:rPr>
          <w:rFonts w:ascii="楷体" w:hAnsi="楷体" w:eastAsia="楷体"/>
          <w:szCs w:val="28"/>
          <w:highlight w:val="none"/>
        </w:rPr>
        <w:t>5.</w:t>
      </w:r>
      <w:r>
        <w:rPr>
          <w:rFonts w:hint="eastAsia" w:ascii="楷体" w:hAnsi="楷体" w:eastAsia="楷体"/>
          <w:szCs w:val="28"/>
          <w:highlight w:val="none"/>
          <w:lang w:eastAsia="zh-CN"/>
        </w:rPr>
        <w:t>响应</w:t>
      </w:r>
      <w:r>
        <w:rPr>
          <w:rFonts w:hint="eastAsia" w:ascii="楷体" w:hAnsi="楷体" w:eastAsia="楷体"/>
          <w:szCs w:val="28"/>
          <w:highlight w:val="none"/>
        </w:rPr>
        <w:t>文件的递交</w:t>
      </w:r>
      <w:r>
        <w:tab/>
      </w:r>
      <w:r>
        <w:fldChar w:fldCharType="begin"/>
      </w:r>
      <w:r>
        <w:instrText xml:space="preserve"> PAGEREF _Toc6485 \h </w:instrText>
      </w:r>
      <w:r>
        <w:fldChar w:fldCharType="separate"/>
      </w:r>
      <w:r>
        <w:t>17</w:t>
      </w:r>
      <w:r>
        <w:fldChar w:fldCharType="end"/>
      </w:r>
      <w:r>
        <w:rPr>
          <w:rFonts w:ascii="黑体" w:hAnsi="黑体" w:eastAsia="黑体"/>
          <w:szCs w:val="24"/>
        </w:rPr>
        <w:fldChar w:fldCharType="end"/>
      </w:r>
    </w:p>
    <w:p w14:paraId="1DDE5CA3">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_Toc31289 </w:instrText>
      </w:r>
      <w:r>
        <w:rPr>
          <w:rFonts w:ascii="黑体" w:hAnsi="黑体" w:eastAsia="黑体"/>
          <w:szCs w:val="24"/>
        </w:rPr>
        <w:fldChar w:fldCharType="separate"/>
      </w:r>
      <w:r>
        <w:rPr>
          <w:rFonts w:hint="eastAsia" w:ascii="楷体" w:hAnsi="楷体" w:eastAsia="楷体"/>
          <w:szCs w:val="28"/>
          <w:highlight w:val="none"/>
        </w:rPr>
        <w:t>1</w:t>
      </w:r>
      <w:r>
        <w:rPr>
          <w:rFonts w:ascii="楷体" w:hAnsi="楷体" w:eastAsia="楷体"/>
          <w:szCs w:val="28"/>
          <w:highlight w:val="none"/>
        </w:rPr>
        <w:t>6</w:t>
      </w:r>
      <w:r>
        <w:rPr>
          <w:rFonts w:hint="eastAsia" w:ascii="楷体" w:hAnsi="楷体" w:eastAsia="楷体"/>
          <w:szCs w:val="28"/>
          <w:highlight w:val="none"/>
        </w:rPr>
        <w:t>.</w:t>
      </w:r>
      <w:r>
        <w:rPr>
          <w:rFonts w:hint="eastAsia" w:ascii="楷体" w:hAnsi="楷体" w:eastAsia="楷体"/>
          <w:szCs w:val="28"/>
          <w:highlight w:val="none"/>
          <w:lang w:eastAsia="zh-CN"/>
        </w:rPr>
        <w:t>响应</w:t>
      </w:r>
      <w:r>
        <w:rPr>
          <w:rFonts w:hint="eastAsia" w:ascii="楷体" w:hAnsi="楷体" w:eastAsia="楷体"/>
          <w:szCs w:val="28"/>
          <w:highlight w:val="none"/>
        </w:rPr>
        <w:t>文件的修改与撤回</w:t>
      </w:r>
      <w:r>
        <w:tab/>
      </w:r>
      <w:r>
        <w:fldChar w:fldCharType="begin"/>
      </w:r>
      <w:r>
        <w:instrText xml:space="preserve"> PAGEREF _Toc31289 \h </w:instrText>
      </w:r>
      <w:r>
        <w:fldChar w:fldCharType="separate"/>
      </w:r>
      <w:r>
        <w:t>18</w:t>
      </w:r>
      <w:r>
        <w:fldChar w:fldCharType="end"/>
      </w:r>
      <w:r>
        <w:rPr>
          <w:rFonts w:ascii="黑体" w:hAnsi="黑体" w:eastAsia="黑体"/>
          <w:szCs w:val="24"/>
        </w:rPr>
        <w:fldChar w:fldCharType="end"/>
      </w:r>
    </w:p>
    <w:p w14:paraId="5FD53BED">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_Toc23744 </w:instrText>
      </w:r>
      <w:r>
        <w:rPr>
          <w:rFonts w:ascii="黑体" w:hAnsi="黑体" w:eastAsia="黑体"/>
          <w:szCs w:val="24"/>
        </w:rPr>
        <w:fldChar w:fldCharType="separate"/>
      </w:r>
      <w:r>
        <w:rPr>
          <w:rFonts w:hint="eastAsia" w:ascii="楷体" w:hAnsi="楷体" w:eastAsia="楷体"/>
          <w:szCs w:val="28"/>
          <w:highlight w:val="none"/>
        </w:rPr>
        <w:t>1</w:t>
      </w:r>
      <w:r>
        <w:rPr>
          <w:rFonts w:ascii="楷体" w:hAnsi="楷体" w:eastAsia="楷体"/>
          <w:szCs w:val="28"/>
          <w:highlight w:val="none"/>
        </w:rPr>
        <w:t>7.</w:t>
      </w:r>
      <w:r>
        <w:rPr>
          <w:rFonts w:hint="eastAsia" w:ascii="楷体" w:hAnsi="楷体" w:eastAsia="楷体"/>
          <w:szCs w:val="28"/>
          <w:highlight w:val="none"/>
          <w:lang w:eastAsia="zh-CN"/>
        </w:rPr>
        <w:t>响应</w:t>
      </w:r>
      <w:r>
        <w:rPr>
          <w:rFonts w:hint="eastAsia" w:ascii="楷体" w:hAnsi="楷体" w:eastAsia="楷体"/>
          <w:szCs w:val="28"/>
          <w:highlight w:val="none"/>
        </w:rPr>
        <w:t>保证金</w:t>
      </w:r>
      <w:r>
        <w:tab/>
      </w:r>
      <w:r>
        <w:fldChar w:fldCharType="begin"/>
      </w:r>
      <w:r>
        <w:instrText xml:space="preserve"> PAGEREF _Toc23744 \h </w:instrText>
      </w:r>
      <w:r>
        <w:fldChar w:fldCharType="separate"/>
      </w:r>
      <w:r>
        <w:t>18</w:t>
      </w:r>
      <w:r>
        <w:fldChar w:fldCharType="end"/>
      </w:r>
      <w:r>
        <w:rPr>
          <w:rFonts w:ascii="黑体" w:hAnsi="黑体" w:eastAsia="黑体"/>
          <w:szCs w:val="24"/>
        </w:rPr>
        <w:fldChar w:fldCharType="end"/>
      </w:r>
    </w:p>
    <w:p w14:paraId="3F39A5F8">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_Toc21378 </w:instrText>
      </w:r>
      <w:r>
        <w:rPr>
          <w:rFonts w:ascii="黑体" w:hAnsi="黑体" w:eastAsia="黑体"/>
          <w:szCs w:val="24"/>
        </w:rPr>
        <w:fldChar w:fldCharType="separate"/>
      </w:r>
      <w:r>
        <w:rPr>
          <w:rFonts w:hint="eastAsia" w:ascii="楷体" w:hAnsi="楷体" w:eastAsia="楷体"/>
          <w:szCs w:val="28"/>
          <w:highlight w:val="none"/>
        </w:rPr>
        <w:t>18.开标、评标、定标</w:t>
      </w:r>
      <w:r>
        <w:tab/>
      </w:r>
      <w:r>
        <w:fldChar w:fldCharType="begin"/>
      </w:r>
      <w:r>
        <w:instrText xml:space="preserve"> PAGEREF _Toc21378 \h </w:instrText>
      </w:r>
      <w:r>
        <w:fldChar w:fldCharType="separate"/>
      </w:r>
      <w:r>
        <w:t>19</w:t>
      </w:r>
      <w:r>
        <w:fldChar w:fldCharType="end"/>
      </w:r>
      <w:r>
        <w:rPr>
          <w:rFonts w:ascii="黑体" w:hAnsi="黑体" w:eastAsia="黑体"/>
          <w:szCs w:val="24"/>
        </w:rPr>
        <w:fldChar w:fldCharType="end"/>
      </w:r>
    </w:p>
    <w:p w14:paraId="229C1B1A">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_Toc19045 </w:instrText>
      </w:r>
      <w:r>
        <w:rPr>
          <w:rFonts w:ascii="黑体" w:hAnsi="黑体" w:eastAsia="黑体"/>
          <w:szCs w:val="24"/>
        </w:rPr>
        <w:fldChar w:fldCharType="separate"/>
      </w:r>
      <w:r>
        <w:rPr>
          <w:rFonts w:hint="eastAsia" w:ascii="楷体" w:hAnsi="楷体" w:eastAsia="楷体"/>
          <w:szCs w:val="28"/>
          <w:highlight w:val="none"/>
        </w:rPr>
        <w:t>19.纪律要求</w:t>
      </w:r>
      <w:r>
        <w:tab/>
      </w:r>
      <w:r>
        <w:fldChar w:fldCharType="begin"/>
      </w:r>
      <w:r>
        <w:instrText xml:space="preserve"> PAGEREF _Toc19045 \h </w:instrText>
      </w:r>
      <w:r>
        <w:fldChar w:fldCharType="separate"/>
      </w:r>
      <w:r>
        <w:t>27</w:t>
      </w:r>
      <w:r>
        <w:fldChar w:fldCharType="end"/>
      </w:r>
      <w:r>
        <w:rPr>
          <w:rFonts w:ascii="黑体" w:hAnsi="黑体" w:eastAsia="黑体"/>
          <w:szCs w:val="24"/>
        </w:rPr>
        <w:fldChar w:fldCharType="end"/>
      </w:r>
    </w:p>
    <w:p w14:paraId="3A187C0F">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_Toc29108 </w:instrText>
      </w:r>
      <w:r>
        <w:rPr>
          <w:rFonts w:ascii="黑体" w:hAnsi="黑体" w:eastAsia="黑体"/>
          <w:szCs w:val="24"/>
        </w:rPr>
        <w:fldChar w:fldCharType="separate"/>
      </w:r>
      <w:r>
        <w:rPr>
          <w:rFonts w:hint="eastAsia" w:ascii="楷体" w:hAnsi="楷体" w:eastAsia="楷体"/>
          <w:szCs w:val="28"/>
          <w:highlight w:val="none"/>
        </w:rPr>
        <w:t>20.质疑</w:t>
      </w:r>
      <w:r>
        <w:tab/>
      </w:r>
      <w:r>
        <w:fldChar w:fldCharType="begin"/>
      </w:r>
      <w:r>
        <w:instrText xml:space="preserve"> PAGEREF _Toc29108 \h </w:instrText>
      </w:r>
      <w:r>
        <w:fldChar w:fldCharType="separate"/>
      </w:r>
      <w:r>
        <w:t>28</w:t>
      </w:r>
      <w:r>
        <w:fldChar w:fldCharType="end"/>
      </w:r>
      <w:r>
        <w:rPr>
          <w:rFonts w:ascii="黑体" w:hAnsi="黑体" w:eastAsia="黑体"/>
          <w:szCs w:val="24"/>
        </w:rPr>
        <w:fldChar w:fldCharType="end"/>
      </w:r>
    </w:p>
    <w:p w14:paraId="0EC17A6F">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_Toc16276 </w:instrText>
      </w:r>
      <w:r>
        <w:rPr>
          <w:rFonts w:ascii="黑体" w:hAnsi="黑体" w:eastAsia="黑体"/>
          <w:szCs w:val="24"/>
        </w:rPr>
        <w:fldChar w:fldCharType="separate"/>
      </w:r>
      <w:r>
        <w:rPr>
          <w:rFonts w:hint="eastAsia" w:ascii="楷体" w:hAnsi="楷体" w:eastAsia="楷体"/>
          <w:szCs w:val="28"/>
          <w:highlight w:val="none"/>
        </w:rPr>
        <w:t>21.投诉</w:t>
      </w:r>
      <w:r>
        <w:tab/>
      </w:r>
      <w:r>
        <w:fldChar w:fldCharType="begin"/>
      </w:r>
      <w:r>
        <w:instrText xml:space="preserve"> PAGEREF _Toc16276 \h </w:instrText>
      </w:r>
      <w:r>
        <w:fldChar w:fldCharType="separate"/>
      </w:r>
      <w:r>
        <w:t>29</w:t>
      </w:r>
      <w:r>
        <w:fldChar w:fldCharType="end"/>
      </w:r>
      <w:r>
        <w:rPr>
          <w:rFonts w:ascii="黑体" w:hAnsi="黑体" w:eastAsia="黑体"/>
          <w:szCs w:val="24"/>
        </w:rPr>
        <w:fldChar w:fldCharType="end"/>
      </w:r>
    </w:p>
    <w:p w14:paraId="7C9864C0">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_Toc4988 </w:instrText>
      </w:r>
      <w:r>
        <w:rPr>
          <w:rFonts w:ascii="黑体" w:hAnsi="黑体" w:eastAsia="黑体"/>
          <w:szCs w:val="24"/>
        </w:rPr>
        <w:fldChar w:fldCharType="separate"/>
      </w:r>
      <w:r>
        <w:rPr>
          <w:rFonts w:ascii="楷体" w:hAnsi="楷体" w:eastAsia="楷体"/>
          <w:szCs w:val="28"/>
          <w:highlight w:val="none"/>
        </w:rPr>
        <w:t>2</w:t>
      </w:r>
      <w:r>
        <w:rPr>
          <w:rFonts w:hint="eastAsia" w:ascii="楷体" w:hAnsi="楷体" w:eastAsia="楷体"/>
          <w:szCs w:val="28"/>
          <w:highlight w:val="none"/>
        </w:rPr>
        <w:t>2.其他需补充的内容</w:t>
      </w:r>
      <w:r>
        <w:tab/>
      </w:r>
      <w:r>
        <w:fldChar w:fldCharType="begin"/>
      </w:r>
      <w:r>
        <w:instrText xml:space="preserve"> PAGEREF _Toc4988 \h </w:instrText>
      </w:r>
      <w:r>
        <w:fldChar w:fldCharType="separate"/>
      </w:r>
      <w:r>
        <w:t>30</w:t>
      </w:r>
      <w:r>
        <w:fldChar w:fldCharType="end"/>
      </w:r>
      <w:r>
        <w:rPr>
          <w:rFonts w:ascii="黑体" w:hAnsi="黑体" w:eastAsia="黑体"/>
          <w:szCs w:val="24"/>
        </w:rPr>
        <w:fldChar w:fldCharType="end"/>
      </w:r>
    </w:p>
    <w:p w14:paraId="290F3795">
      <w:pPr>
        <w:pStyle w:val="18"/>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_Toc1117 </w:instrText>
      </w:r>
      <w:r>
        <w:rPr>
          <w:rFonts w:ascii="黑体" w:hAnsi="黑体" w:eastAsia="黑体"/>
          <w:szCs w:val="24"/>
        </w:rPr>
        <w:fldChar w:fldCharType="separate"/>
      </w:r>
      <w:r>
        <w:rPr>
          <w:rFonts w:ascii="黑体" w:hAnsi="黑体" w:eastAsia="黑体"/>
          <w:szCs w:val="32"/>
          <w:highlight w:val="none"/>
        </w:rPr>
        <w:t>第</w:t>
      </w:r>
      <w:r>
        <w:rPr>
          <w:rFonts w:hint="eastAsia" w:ascii="黑体" w:hAnsi="黑体" w:eastAsia="黑体"/>
          <w:szCs w:val="32"/>
          <w:highlight w:val="none"/>
        </w:rPr>
        <w:t>三</w:t>
      </w:r>
      <w:r>
        <w:rPr>
          <w:rFonts w:ascii="黑体" w:hAnsi="黑体" w:eastAsia="黑体"/>
          <w:szCs w:val="32"/>
          <w:highlight w:val="none"/>
        </w:rPr>
        <w:t>章</w:t>
      </w:r>
      <w:r>
        <w:rPr>
          <w:rFonts w:hint="eastAsia" w:ascii="黑体" w:hAnsi="黑体" w:eastAsia="黑体"/>
          <w:szCs w:val="32"/>
          <w:highlight w:val="none"/>
        </w:rPr>
        <w:t xml:space="preserve">  采购需求</w:t>
      </w:r>
      <w:r>
        <w:tab/>
      </w:r>
      <w:r>
        <w:fldChar w:fldCharType="begin"/>
      </w:r>
      <w:r>
        <w:instrText xml:space="preserve"> PAGEREF _Toc1117 \h </w:instrText>
      </w:r>
      <w:r>
        <w:fldChar w:fldCharType="separate"/>
      </w:r>
      <w:r>
        <w:t>31</w:t>
      </w:r>
      <w:r>
        <w:fldChar w:fldCharType="end"/>
      </w:r>
      <w:r>
        <w:rPr>
          <w:rFonts w:ascii="黑体" w:hAnsi="黑体" w:eastAsia="黑体"/>
          <w:szCs w:val="24"/>
        </w:rPr>
        <w:fldChar w:fldCharType="end"/>
      </w:r>
    </w:p>
    <w:p w14:paraId="6989111B">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_Toc15455 </w:instrText>
      </w:r>
      <w:r>
        <w:rPr>
          <w:rFonts w:ascii="黑体" w:hAnsi="黑体" w:eastAsia="黑体"/>
          <w:szCs w:val="24"/>
        </w:rPr>
        <w:fldChar w:fldCharType="separate"/>
      </w:r>
      <w:r>
        <w:rPr>
          <w:rFonts w:hint="eastAsia" w:ascii="楷体" w:hAnsi="楷体" w:eastAsia="楷体"/>
          <w:szCs w:val="28"/>
          <w:highlight w:val="none"/>
        </w:rPr>
        <w:t>1.项目说明</w:t>
      </w:r>
      <w:r>
        <w:tab/>
      </w:r>
      <w:r>
        <w:fldChar w:fldCharType="begin"/>
      </w:r>
      <w:r>
        <w:instrText xml:space="preserve"> PAGEREF _Toc15455 \h </w:instrText>
      </w:r>
      <w:r>
        <w:fldChar w:fldCharType="separate"/>
      </w:r>
      <w:r>
        <w:t>31</w:t>
      </w:r>
      <w:r>
        <w:fldChar w:fldCharType="end"/>
      </w:r>
      <w:r>
        <w:rPr>
          <w:rFonts w:ascii="黑体" w:hAnsi="黑体" w:eastAsia="黑体"/>
          <w:szCs w:val="24"/>
        </w:rPr>
        <w:fldChar w:fldCharType="end"/>
      </w:r>
    </w:p>
    <w:p w14:paraId="39B8EC77">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_Toc17181 </w:instrText>
      </w:r>
      <w:r>
        <w:rPr>
          <w:rFonts w:ascii="黑体" w:hAnsi="黑体" w:eastAsia="黑体"/>
          <w:szCs w:val="24"/>
        </w:rPr>
        <w:fldChar w:fldCharType="separate"/>
      </w:r>
      <w:r>
        <w:rPr>
          <w:rFonts w:hint="eastAsia" w:ascii="楷体" w:hAnsi="楷体" w:eastAsia="楷体"/>
          <w:szCs w:val="28"/>
          <w:highlight w:val="none"/>
        </w:rPr>
        <w:t>2.</w:t>
      </w:r>
      <w:r>
        <w:rPr>
          <w:rFonts w:hint="eastAsia" w:ascii="楷体" w:hAnsi="楷体" w:eastAsia="楷体"/>
          <w:szCs w:val="28"/>
          <w:highlight w:val="none"/>
          <w:lang w:val="en-US" w:eastAsia="zh-CN"/>
        </w:rPr>
        <w:t>服务内容</w:t>
      </w:r>
      <w:r>
        <w:tab/>
      </w:r>
      <w:r>
        <w:fldChar w:fldCharType="begin"/>
      </w:r>
      <w:r>
        <w:instrText xml:space="preserve"> PAGEREF _Toc17181 \h </w:instrText>
      </w:r>
      <w:r>
        <w:fldChar w:fldCharType="separate"/>
      </w:r>
      <w:r>
        <w:t>31</w:t>
      </w:r>
      <w:r>
        <w:fldChar w:fldCharType="end"/>
      </w:r>
      <w:r>
        <w:rPr>
          <w:rFonts w:ascii="黑体" w:hAnsi="黑体" w:eastAsia="黑体"/>
          <w:szCs w:val="24"/>
        </w:rPr>
        <w:fldChar w:fldCharType="end"/>
      </w:r>
    </w:p>
    <w:p w14:paraId="6EB15EC8">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_Toc30342 </w:instrText>
      </w:r>
      <w:r>
        <w:rPr>
          <w:rFonts w:ascii="黑体" w:hAnsi="黑体" w:eastAsia="黑体"/>
          <w:szCs w:val="24"/>
        </w:rPr>
        <w:fldChar w:fldCharType="separate"/>
      </w:r>
      <w:r>
        <w:rPr>
          <w:rFonts w:hint="eastAsia" w:ascii="楷体" w:hAnsi="楷体" w:eastAsia="楷体" w:cs="Times New Roman"/>
          <w:szCs w:val="28"/>
          <w:highlight w:val="none"/>
          <w:lang w:val="en-US" w:eastAsia="zh-CN"/>
        </w:rPr>
        <w:t>3.商务条件</w:t>
      </w:r>
      <w:r>
        <w:tab/>
      </w:r>
      <w:r>
        <w:fldChar w:fldCharType="begin"/>
      </w:r>
      <w:r>
        <w:instrText xml:space="preserve"> PAGEREF _Toc30342 \h </w:instrText>
      </w:r>
      <w:r>
        <w:fldChar w:fldCharType="separate"/>
      </w:r>
      <w:r>
        <w:t>32</w:t>
      </w:r>
      <w:r>
        <w:fldChar w:fldCharType="end"/>
      </w:r>
      <w:r>
        <w:rPr>
          <w:rFonts w:ascii="黑体" w:hAnsi="黑体" w:eastAsia="黑体"/>
          <w:szCs w:val="24"/>
        </w:rPr>
        <w:fldChar w:fldCharType="end"/>
      </w:r>
    </w:p>
    <w:p w14:paraId="6D082BF4">
      <w:pPr>
        <w:pStyle w:val="18"/>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_Toc18833 </w:instrText>
      </w:r>
      <w:r>
        <w:rPr>
          <w:rFonts w:ascii="黑体" w:hAnsi="黑体" w:eastAsia="黑体"/>
          <w:szCs w:val="24"/>
        </w:rPr>
        <w:fldChar w:fldCharType="separate"/>
      </w:r>
      <w:r>
        <w:rPr>
          <w:rFonts w:hint="eastAsia" w:ascii="黑体" w:hAnsi="黑体" w:eastAsia="黑体"/>
          <w:szCs w:val="32"/>
        </w:rPr>
        <w:t xml:space="preserve">第四章 </w:t>
      </w:r>
      <w:r>
        <w:rPr>
          <w:rFonts w:hint="eastAsia" w:ascii="黑体" w:hAnsi="黑体" w:eastAsia="黑体"/>
          <w:szCs w:val="32"/>
          <w:highlight w:val="none"/>
          <w:lang w:val="en-US" w:eastAsia="zh-CN"/>
        </w:rPr>
        <w:t>评审</w:t>
      </w:r>
      <w:r>
        <w:rPr>
          <w:rFonts w:hint="eastAsia" w:ascii="黑体" w:hAnsi="黑体" w:eastAsia="黑体"/>
          <w:szCs w:val="32"/>
          <w:highlight w:val="none"/>
        </w:rPr>
        <w:t>办法</w:t>
      </w:r>
      <w:r>
        <w:tab/>
      </w:r>
      <w:r>
        <w:fldChar w:fldCharType="begin"/>
      </w:r>
      <w:r>
        <w:instrText xml:space="preserve"> PAGEREF _Toc18833 \h </w:instrText>
      </w:r>
      <w:r>
        <w:fldChar w:fldCharType="separate"/>
      </w:r>
      <w:r>
        <w:t>33</w:t>
      </w:r>
      <w:r>
        <w:fldChar w:fldCharType="end"/>
      </w:r>
      <w:r>
        <w:rPr>
          <w:rFonts w:ascii="黑体" w:hAnsi="黑体" w:eastAsia="黑体"/>
          <w:szCs w:val="24"/>
        </w:rPr>
        <w:fldChar w:fldCharType="end"/>
      </w:r>
    </w:p>
    <w:p w14:paraId="58F70FB7">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_Toc31757 </w:instrText>
      </w:r>
      <w:r>
        <w:rPr>
          <w:rFonts w:ascii="黑体" w:hAnsi="黑体" w:eastAsia="黑体"/>
          <w:szCs w:val="24"/>
        </w:rPr>
        <w:fldChar w:fldCharType="separate"/>
      </w:r>
      <w:r>
        <w:rPr>
          <w:rFonts w:hint="eastAsia" w:ascii="楷体" w:hAnsi="楷体" w:eastAsia="楷体"/>
          <w:szCs w:val="28"/>
          <w:lang w:val="en-US" w:eastAsia="zh-CN"/>
        </w:rPr>
        <w:t>1</w:t>
      </w:r>
      <w:r>
        <w:rPr>
          <w:rFonts w:hint="eastAsia" w:ascii="楷体" w:hAnsi="楷体" w:eastAsia="楷体"/>
          <w:szCs w:val="28"/>
        </w:rPr>
        <w:t>.评</w:t>
      </w:r>
      <w:r>
        <w:rPr>
          <w:rFonts w:hint="eastAsia" w:ascii="楷体" w:hAnsi="楷体" w:eastAsia="楷体"/>
          <w:szCs w:val="28"/>
          <w:lang w:eastAsia="zh-CN"/>
        </w:rPr>
        <w:t>审附表</w:t>
      </w:r>
      <w:r>
        <w:tab/>
      </w:r>
      <w:r>
        <w:fldChar w:fldCharType="begin"/>
      </w:r>
      <w:r>
        <w:instrText xml:space="preserve"> PAGEREF _Toc31757 \h </w:instrText>
      </w:r>
      <w:r>
        <w:fldChar w:fldCharType="separate"/>
      </w:r>
      <w:r>
        <w:t>33</w:t>
      </w:r>
      <w:r>
        <w:fldChar w:fldCharType="end"/>
      </w:r>
      <w:r>
        <w:rPr>
          <w:rFonts w:ascii="黑体" w:hAnsi="黑体" w:eastAsia="黑体"/>
          <w:szCs w:val="24"/>
        </w:rPr>
        <w:fldChar w:fldCharType="end"/>
      </w:r>
    </w:p>
    <w:p w14:paraId="751D6EAE">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_Toc18287 </w:instrText>
      </w:r>
      <w:r>
        <w:rPr>
          <w:rFonts w:ascii="黑体" w:hAnsi="黑体" w:eastAsia="黑体"/>
          <w:szCs w:val="24"/>
        </w:rPr>
        <w:fldChar w:fldCharType="separate"/>
      </w:r>
      <w:r>
        <w:rPr>
          <w:rFonts w:hint="eastAsia" w:ascii="楷体" w:hAnsi="楷体" w:eastAsia="楷体"/>
          <w:szCs w:val="28"/>
          <w:highlight w:val="none"/>
          <w:lang w:val="en-US" w:eastAsia="zh-CN"/>
        </w:rPr>
        <w:t>2</w:t>
      </w:r>
      <w:r>
        <w:rPr>
          <w:rFonts w:hint="eastAsia" w:ascii="楷体" w:hAnsi="楷体" w:eastAsia="楷体"/>
          <w:szCs w:val="28"/>
          <w:highlight w:val="none"/>
        </w:rPr>
        <w:t>.评标方法</w:t>
      </w:r>
      <w:r>
        <w:tab/>
      </w:r>
      <w:r>
        <w:fldChar w:fldCharType="begin"/>
      </w:r>
      <w:r>
        <w:instrText xml:space="preserve"> PAGEREF _Toc18287 \h </w:instrText>
      </w:r>
      <w:r>
        <w:fldChar w:fldCharType="separate"/>
      </w:r>
      <w:r>
        <w:t>34</w:t>
      </w:r>
      <w:r>
        <w:fldChar w:fldCharType="end"/>
      </w:r>
      <w:r>
        <w:rPr>
          <w:rFonts w:ascii="黑体" w:hAnsi="黑体" w:eastAsia="黑体"/>
          <w:szCs w:val="24"/>
        </w:rPr>
        <w:fldChar w:fldCharType="end"/>
      </w:r>
    </w:p>
    <w:p w14:paraId="5EFE8E88">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_Toc19381 </w:instrText>
      </w:r>
      <w:r>
        <w:rPr>
          <w:rFonts w:ascii="黑体" w:hAnsi="黑体" w:eastAsia="黑体"/>
          <w:szCs w:val="24"/>
        </w:rPr>
        <w:fldChar w:fldCharType="separate"/>
      </w:r>
      <w:r>
        <w:rPr>
          <w:rFonts w:hint="eastAsia" w:ascii="楷体" w:hAnsi="楷体" w:eastAsia="楷体"/>
          <w:szCs w:val="28"/>
          <w:lang w:val="en-US" w:eastAsia="zh-CN"/>
        </w:rPr>
        <w:t>3.评审标准</w:t>
      </w:r>
      <w:r>
        <w:tab/>
      </w:r>
      <w:r>
        <w:fldChar w:fldCharType="begin"/>
      </w:r>
      <w:r>
        <w:instrText xml:space="preserve"> PAGEREF _Toc19381 \h </w:instrText>
      </w:r>
      <w:r>
        <w:fldChar w:fldCharType="separate"/>
      </w:r>
      <w:r>
        <w:t>34</w:t>
      </w:r>
      <w:r>
        <w:fldChar w:fldCharType="end"/>
      </w:r>
      <w:r>
        <w:rPr>
          <w:rFonts w:ascii="黑体" w:hAnsi="黑体" w:eastAsia="黑体"/>
          <w:szCs w:val="24"/>
        </w:rPr>
        <w:fldChar w:fldCharType="end"/>
      </w:r>
    </w:p>
    <w:p w14:paraId="77E6D93A">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_Toc7890 </w:instrText>
      </w:r>
      <w:r>
        <w:rPr>
          <w:rFonts w:ascii="黑体" w:hAnsi="黑体" w:eastAsia="黑体"/>
          <w:szCs w:val="24"/>
        </w:rPr>
        <w:fldChar w:fldCharType="separate"/>
      </w:r>
      <w:r>
        <w:rPr>
          <w:rFonts w:hint="eastAsia" w:ascii="楷体" w:hAnsi="楷体" w:eastAsia="楷体" w:cs="Times New Roman"/>
          <w:szCs w:val="28"/>
          <w:lang w:val="en-US" w:eastAsia="zh-CN"/>
        </w:rPr>
        <w:t>4.评审程序</w:t>
      </w:r>
      <w:r>
        <w:tab/>
      </w:r>
      <w:r>
        <w:fldChar w:fldCharType="begin"/>
      </w:r>
      <w:r>
        <w:instrText xml:space="preserve"> PAGEREF _Toc7890 \h </w:instrText>
      </w:r>
      <w:r>
        <w:fldChar w:fldCharType="separate"/>
      </w:r>
      <w:r>
        <w:t>34</w:t>
      </w:r>
      <w:r>
        <w:fldChar w:fldCharType="end"/>
      </w:r>
      <w:r>
        <w:rPr>
          <w:rFonts w:ascii="黑体" w:hAnsi="黑体" w:eastAsia="黑体"/>
          <w:szCs w:val="24"/>
        </w:rPr>
        <w:fldChar w:fldCharType="end"/>
      </w:r>
    </w:p>
    <w:p w14:paraId="27C0F412">
      <w:pPr>
        <w:pStyle w:val="18"/>
        <w:tabs>
          <w:tab w:val="right" w:leader="dot" w:pos="9026"/>
        </w:tabs>
      </w:pPr>
      <w:r>
        <w:rPr>
          <w:rFonts w:ascii="黑体" w:hAnsi="黑体" w:eastAsia="黑体"/>
          <w:szCs w:val="24"/>
        </w:rPr>
        <w:fldChar w:fldCharType="begin"/>
      </w:r>
      <w:r>
        <w:rPr>
          <w:rFonts w:ascii="黑体" w:hAnsi="黑体" w:eastAsia="黑体"/>
          <w:szCs w:val="24"/>
        </w:rPr>
        <w:instrText xml:space="preserve"> HYPERLINK \l _Toc3103 </w:instrText>
      </w:r>
      <w:r>
        <w:rPr>
          <w:rFonts w:ascii="黑体" w:hAnsi="黑体" w:eastAsia="黑体"/>
          <w:szCs w:val="24"/>
        </w:rPr>
        <w:fldChar w:fldCharType="separate"/>
      </w:r>
      <w:r>
        <w:rPr>
          <w:rFonts w:hint="eastAsia" w:ascii="黑体" w:hAnsi="黑体" w:eastAsia="黑体" w:cs="Times New Roman"/>
          <w:szCs w:val="32"/>
          <w:highlight w:val="none"/>
        </w:rPr>
        <w:t>第五章</w:t>
      </w:r>
      <w:r>
        <w:rPr>
          <w:rFonts w:hint="eastAsia" w:ascii="黑体" w:hAnsi="黑体" w:eastAsia="黑体"/>
          <w:szCs w:val="32"/>
          <w:highlight w:val="none"/>
        </w:rPr>
        <w:t xml:space="preserve">  签订合同、合同主要条款</w:t>
      </w:r>
      <w:r>
        <w:rPr>
          <w:rFonts w:ascii="仿宋" w:hAnsi="仿宋" w:eastAsia="仿宋" w:cs="仿宋"/>
          <w:bCs/>
          <w:spacing w:val="4"/>
          <w:szCs w:val="35"/>
        </w:rPr>
        <w:t>（仅供参考）</w:t>
      </w:r>
      <w:r>
        <w:tab/>
      </w:r>
      <w:r>
        <w:fldChar w:fldCharType="begin"/>
      </w:r>
      <w:r>
        <w:instrText xml:space="preserve"> PAGEREF _Toc3103 \h </w:instrText>
      </w:r>
      <w:r>
        <w:fldChar w:fldCharType="separate"/>
      </w:r>
      <w:r>
        <w:t>36</w:t>
      </w:r>
      <w:r>
        <w:fldChar w:fldCharType="end"/>
      </w:r>
      <w:r>
        <w:rPr>
          <w:rFonts w:ascii="黑体" w:hAnsi="黑体" w:eastAsia="黑体"/>
          <w:szCs w:val="24"/>
        </w:rPr>
        <w:fldChar w:fldCharType="end"/>
      </w:r>
    </w:p>
    <w:p w14:paraId="77A3A61A">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_Toc15612 </w:instrText>
      </w:r>
      <w:r>
        <w:rPr>
          <w:rFonts w:ascii="黑体" w:hAnsi="黑体" w:eastAsia="黑体"/>
          <w:szCs w:val="24"/>
        </w:rPr>
        <w:fldChar w:fldCharType="separate"/>
      </w:r>
      <w:r>
        <w:rPr>
          <w:rFonts w:hint="eastAsia" w:ascii="楷体" w:hAnsi="楷体" w:eastAsia="楷体"/>
          <w:szCs w:val="28"/>
        </w:rPr>
        <w:t>1.签订合同</w:t>
      </w:r>
      <w:r>
        <w:tab/>
      </w:r>
      <w:r>
        <w:fldChar w:fldCharType="begin"/>
      </w:r>
      <w:r>
        <w:instrText xml:space="preserve"> PAGEREF _Toc15612 \h </w:instrText>
      </w:r>
      <w:r>
        <w:fldChar w:fldCharType="separate"/>
      </w:r>
      <w:r>
        <w:t>36</w:t>
      </w:r>
      <w:r>
        <w:fldChar w:fldCharType="end"/>
      </w:r>
      <w:r>
        <w:rPr>
          <w:rFonts w:ascii="黑体" w:hAnsi="黑体" w:eastAsia="黑体"/>
          <w:szCs w:val="24"/>
        </w:rPr>
        <w:fldChar w:fldCharType="end"/>
      </w:r>
    </w:p>
    <w:p w14:paraId="4931CF79">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_Toc31236 </w:instrText>
      </w:r>
      <w:r>
        <w:rPr>
          <w:rFonts w:ascii="黑体" w:hAnsi="黑体" w:eastAsia="黑体"/>
          <w:szCs w:val="24"/>
        </w:rPr>
        <w:fldChar w:fldCharType="separate"/>
      </w:r>
      <w:r>
        <w:rPr>
          <w:rFonts w:hint="eastAsia" w:ascii="楷体" w:hAnsi="楷体" w:eastAsia="楷体"/>
          <w:szCs w:val="28"/>
        </w:rPr>
        <w:t>2.追加合同金额</w:t>
      </w:r>
      <w:r>
        <w:tab/>
      </w:r>
      <w:r>
        <w:fldChar w:fldCharType="begin"/>
      </w:r>
      <w:r>
        <w:instrText xml:space="preserve"> PAGEREF _Toc31236 \h </w:instrText>
      </w:r>
      <w:r>
        <w:fldChar w:fldCharType="separate"/>
      </w:r>
      <w:r>
        <w:t>36</w:t>
      </w:r>
      <w:r>
        <w:fldChar w:fldCharType="end"/>
      </w:r>
      <w:r>
        <w:rPr>
          <w:rFonts w:ascii="黑体" w:hAnsi="黑体" w:eastAsia="黑体"/>
          <w:szCs w:val="24"/>
        </w:rPr>
        <w:fldChar w:fldCharType="end"/>
      </w:r>
    </w:p>
    <w:p w14:paraId="594A462B">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_Toc26175 </w:instrText>
      </w:r>
      <w:r>
        <w:rPr>
          <w:rFonts w:ascii="黑体" w:hAnsi="黑体" w:eastAsia="黑体"/>
          <w:szCs w:val="24"/>
        </w:rPr>
        <w:fldChar w:fldCharType="separate"/>
      </w:r>
      <w:r>
        <w:rPr>
          <w:rFonts w:hint="eastAsia" w:ascii="楷体" w:hAnsi="楷体" w:eastAsia="楷体" w:cs="Times New Roman"/>
          <w:szCs w:val="28"/>
        </w:rPr>
        <w:t>3.</w:t>
      </w:r>
      <w:r>
        <w:rPr>
          <w:rFonts w:hint="eastAsia" w:ascii="楷体" w:hAnsi="楷体" w:eastAsia="楷体" w:cs="Times New Roman"/>
          <w:szCs w:val="28"/>
          <w:lang w:eastAsia="zh-CN"/>
        </w:rPr>
        <w:t>服务成果质量</w:t>
      </w:r>
      <w:r>
        <w:rPr>
          <w:rFonts w:hint="eastAsia" w:ascii="楷体" w:hAnsi="楷体" w:eastAsia="楷体" w:cs="Times New Roman"/>
          <w:szCs w:val="28"/>
        </w:rPr>
        <w:t>与验收</w:t>
      </w:r>
      <w:r>
        <w:tab/>
      </w:r>
      <w:r>
        <w:fldChar w:fldCharType="begin"/>
      </w:r>
      <w:r>
        <w:instrText xml:space="preserve"> PAGEREF _Toc26175 \h </w:instrText>
      </w:r>
      <w:r>
        <w:fldChar w:fldCharType="separate"/>
      </w:r>
      <w:r>
        <w:t>37</w:t>
      </w:r>
      <w:r>
        <w:fldChar w:fldCharType="end"/>
      </w:r>
      <w:r>
        <w:rPr>
          <w:rFonts w:ascii="黑体" w:hAnsi="黑体" w:eastAsia="黑体"/>
          <w:szCs w:val="24"/>
        </w:rPr>
        <w:fldChar w:fldCharType="end"/>
      </w:r>
    </w:p>
    <w:p w14:paraId="738714F2">
      <w:pPr>
        <w:pStyle w:val="1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_Toc16643 </w:instrText>
      </w:r>
      <w:r>
        <w:rPr>
          <w:rFonts w:ascii="黑体" w:hAnsi="黑体" w:eastAsia="黑体"/>
          <w:szCs w:val="24"/>
        </w:rPr>
        <w:fldChar w:fldCharType="separate"/>
      </w:r>
      <w:r>
        <w:rPr>
          <w:rFonts w:hint="eastAsia" w:ascii="楷体" w:hAnsi="楷体" w:eastAsia="楷体" w:cs="Times New Roman"/>
          <w:szCs w:val="28"/>
        </w:rPr>
        <w:t>4.合同主要条款</w:t>
      </w:r>
      <w:r>
        <w:tab/>
      </w:r>
      <w:r>
        <w:fldChar w:fldCharType="begin"/>
      </w:r>
      <w:r>
        <w:instrText xml:space="preserve"> PAGEREF _Toc16643 \h </w:instrText>
      </w:r>
      <w:r>
        <w:fldChar w:fldCharType="separate"/>
      </w:r>
      <w:r>
        <w:t>37</w:t>
      </w:r>
      <w:r>
        <w:fldChar w:fldCharType="end"/>
      </w:r>
      <w:r>
        <w:rPr>
          <w:rFonts w:ascii="黑体" w:hAnsi="黑体" w:eastAsia="黑体"/>
          <w:szCs w:val="24"/>
        </w:rPr>
        <w:fldChar w:fldCharType="end"/>
      </w:r>
    </w:p>
    <w:p w14:paraId="24B28B28">
      <w:pPr>
        <w:pStyle w:val="18"/>
        <w:tabs>
          <w:tab w:val="right" w:leader="dot" w:pos="9026"/>
        </w:tabs>
      </w:pPr>
      <w:r>
        <w:rPr>
          <w:rFonts w:ascii="黑体" w:hAnsi="黑体" w:eastAsia="黑体"/>
          <w:szCs w:val="24"/>
        </w:rPr>
        <w:fldChar w:fldCharType="begin"/>
      </w:r>
      <w:r>
        <w:rPr>
          <w:rFonts w:ascii="黑体" w:hAnsi="黑体" w:eastAsia="黑体"/>
          <w:szCs w:val="24"/>
        </w:rPr>
        <w:instrText xml:space="preserve"> HYPERLINK \l _Toc30216 </w:instrText>
      </w:r>
      <w:r>
        <w:rPr>
          <w:rFonts w:ascii="黑体" w:hAnsi="黑体" w:eastAsia="黑体"/>
          <w:szCs w:val="24"/>
        </w:rPr>
        <w:fldChar w:fldCharType="separate"/>
      </w:r>
      <w:r>
        <w:rPr>
          <w:rFonts w:ascii="黑体" w:hAnsi="黑体" w:eastAsia="黑体"/>
          <w:szCs w:val="32"/>
          <w:highlight w:val="none"/>
        </w:rPr>
        <w:t>第</w:t>
      </w:r>
      <w:r>
        <w:rPr>
          <w:rFonts w:hint="eastAsia" w:ascii="黑体" w:hAnsi="黑体" w:eastAsia="黑体"/>
          <w:szCs w:val="32"/>
          <w:highlight w:val="none"/>
        </w:rPr>
        <w:t>六</w:t>
      </w:r>
      <w:r>
        <w:rPr>
          <w:rFonts w:ascii="黑体" w:hAnsi="黑体" w:eastAsia="黑体"/>
          <w:szCs w:val="32"/>
          <w:highlight w:val="none"/>
        </w:rPr>
        <w:t>章</w:t>
      </w:r>
      <w:r>
        <w:rPr>
          <w:rFonts w:hint="eastAsia" w:ascii="黑体" w:hAnsi="黑体" w:eastAsia="黑体"/>
          <w:szCs w:val="32"/>
          <w:highlight w:val="none"/>
        </w:rPr>
        <w:t xml:space="preserve">  </w:t>
      </w:r>
      <w:r>
        <w:rPr>
          <w:rFonts w:hint="eastAsia" w:ascii="黑体" w:hAnsi="黑体" w:eastAsia="黑体"/>
          <w:szCs w:val="32"/>
          <w:highlight w:val="none"/>
          <w:lang w:eastAsia="zh-CN"/>
        </w:rPr>
        <w:t>响应</w:t>
      </w:r>
      <w:r>
        <w:rPr>
          <w:rFonts w:hint="eastAsia" w:ascii="黑体" w:hAnsi="黑体" w:eastAsia="黑体"/>
          <w:szCs w:val="32"/>
          <w:highlight w:val="none"/>
        </w:rPr>
        <w:t>文件格式</w:t>
      </w:r>
      <w:r>
        <w:tab/>
      </w:r>
      <w:r>
        <w:fldChar w:fldCharType="begin"/>
      </w:r>
      <w:r>
        <w:instrText xml:space="preserve"> PAGEREF _Toc30216 \h </w:instrText>
      </w:r>
      <w:r>
        <w:fldChar w:fldCharType="separate"/>
      </w:r>
      <w:r>
        <w:t>42</w:t>
      </w:r>
      <w:r>
        <w:fldChar w:fldCharType="end"/>
      </w:r>
      <w:r>
        <w:rPr>
          <w:rFonts w:ascii="黑体" w:hAnsi="黑体" w:eastAsia="黑体"/>
          <w:szCs w:val="24"/>
        </w:rPr>
        <w:fldChar w:fldCharType="end"/>
      </w:r>
    </w:p>
    <w:p w14:paraId="6048E564">
      <w:pPr>
        <w:spacing w:line="360" w:lineRule="auto"/>
        <w:jc w:val="center"/>
        <w:outlineLvl w:val="9"/>
        <w:rPr>
          <w:rFonts w:ascii="黑体" w:hAnsi="黑体" w:eastAsia="黑体"/>
          <w:szCs w:val="24"/>
        </w:rPr>
      </w:pPr>
      <w:r>
        <w:rPr>
          <w:rFonts w:ascii="黑体" w:hAnsi="黑体" w:eastAsia="黑体"/>
          <w:szCs w:val="24"/>
        </w:rPr>
        <w:fldChar w:fldCharType="end"/>
      </w:r>
    </w:p>
    <w:p w14:paraId="7355676A">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4FB242B8">
      <w:pPr>
        <w:sectPr>
          <w:footerReference r:id="rId4" w:type="default"/>
          <w:pgSz w:w="11906" w:h="16838"/>
          <w:pgMar w:top="1440" w:right="1440" w:bottom="1440" w:left="1440" w:header="851" w:footer="992" w:gutter="0"/>
          <w:pgNumType w:start="1"/>
          <w:cols w:space="0" w:num="1"/>
          <w:docGrid w:type="lines" w:linePitch="317" w:charSpace="0"/>
        </w:sectPr>
      </w:pPr>
    </w:p>
    <w:p w14:paraId="38261AD5">
      <w:pPr>
        <w:spacing w:after="156" w:afterLines="50" w:line="240" w:lineRule="auto"/>
        <w:jc w:val="center"/>
        <w:outlineLvl w:val="0"/>
        <w:rPr>
          <w:rFonts w:hint="eastAsia" w:ascii="黑体" w:hAnsi="黑体" w:eastAsia="黑体"/>
          <w:b/>
          <w:bCs/>
          <w:color w:val="auto"/>
          <w:sz w:val="36"/>
          <w:szCs w:val="36"/>
        </w:rPr>
      </w:pPr>
      <w:bookmarkStart w:id="12" w:name="_Toc23406"/>
      <w:bookmarkStart w:id="13" w:name="_Toc27706"/>
      <w:r>
        <w:rPr>
          <w:rFonts w:hint="eastAsia" w:ascii="黑体" w:hAnsi="黑体" w:eastAsia="黑体"/>
          <w:sz w:val="32"/>
          <w:szCs w:val="32"/>
          <w:lang w:val="en-US" w:eastAsia="zh-CN"/>
        </w:rPr>
        <w:t xml:space="preserve">第一章   </w:t>
      </w:r>
      <w:bookmarkEnd w:id="12"/>
      <w:r>
        <w:rPr>
          <w:rFonts w:hint="eastAsia" w:ascii="黑体" w:hAnsi="黑体" w:eastAsia="黑体"/>
          <w:sz w:val="32"/>
          <w:szCs w:val="32"/>
          <w:lang w:val="en-US" w:eastAsia="zh-CN"/>
        </w:rPr>
        <w:t>单一来源公示</w:t>
      </w:r>
      <w:bookmarkEnd w:id="13"/>
    </w:p>
    <w:p w14:paraId="124C6DA1">
      <w:pPr>
        <w:rPr>
          <w:rFonts w:hint="eastAsia" w:ascii="黑体" w:hAnsi="黑体" w:eastAsia="黑体"/>
          <w:sz w:val="32"/>
          <w:szCs w:val="32"/>
          <w:highlight w:val="none"/>
          <w:lang w:eastAsia="zh-CN"/>
        </w:rPr>
      </w:pPr>
      <w:bookmarkStart w:id="14" w:name="_Toc15717"/>
      <w:bookmarkStart w:id="15" w:name="_Toc494455908"/>
      <w:r>
        <w:rPr>
          <w:rFonts w:hint="eastAsia" w:ascii="黑体" w:hAnsi="黑体" w:eastAsia="黑体"/>
          <w:sz w:val="32"/>
          <w:szCs w:val="32"/>
          <w:highlight w:val="none"/>
          <w:lang w:eastAsia="zh-CN"/>
        </w:rPr>
        <w:drawing>
          <wp:inline distT="0" distB="0" distL="114300" distR="114300">
            <wp:extent cx="5302885" cy="7706360"/>
            <wp:effectExtent l="0" t="0" r="12065" b="8890"/>
            <wp:docPr id="3" name="图片 3" descr="温宿县人民医院双源CT维保服务单一来源采购项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温宿县人民医院双源CT维保服务单一来源采购项目"/>
                    <pic:cNvPicPr>
                      <a:picLocks noChangeAspect="1"/>
                    </pic:cNvPicPr>
                  </pic:nvPicPr>
                  <pic:blipFill>
                    <a:blip r:embed="rId10"/>
                    <a:stretch>
                      <a:fillRect/>
                    </a:stretch>
                  </pic:blipFill>
                  <pic:spPr>
                    <a:xfrm>
                      <a:off x="0" y="0"/>
                      <a:ext cx="5302885" cy="7706360"/>
                    </a:xfrm>
                    <a:prstGeom prst="rect">
                      <a:avLst/>
                    </a:prstGeom>
                  </pic:spPr>
                </pic:pic>
              </a:graphicData>
            </a:graphic>
          </wp:inline>
        </w:drawing>
      </w:r>
    </w:p>
    <w:p w14:paraId="106CF927">
      <w:pPr>
        <w:rPr>
          <w:rFonts w:ascii="黑体" w:hAnsi="黑体" w:eastAsia="黑体"/>
          <w:sz w:val="32"/>
          <w:szCs w:val="32"/>
          <w:highlight w:val="none"/>
        </w:rPr>
      </w:pPr>
      <w:bookmarkStart w:id="16" w:name="_Toc28099"/>
      <w:r>
        <w:rPr>
          <w:rFonts w:ascii="黑体" w:hAnsi="黑体" w:eastAsia="黑体"/>
          <w:sz w:val="32"/>
          <w:szCs w:val="32"/>
          <w:highlight w:val="none"/>
        </w:rPr>
        <w:br w:type="page"/>
      </w:r>
    </w:p>
    <w:p w14:paraId="0314FACE">
      <w:pPr>
        <w:rPr>
          <w:rFonts w:ascii="黑体" w:hAnsi="黑体" w:eastAsia="黑体"/>
          <w:sz w:val="32"/>
          <w:szCs w:val="32"/>
          <w:highlight w:val="none"/>
        </w:rPr>
      </w:pPr>
    </w:p>
    <w:p w14:paraId="45DAB23F">
      <w:pPr>
        <w:spacing w:afterLines="100" w:line="400" w:lineRule="exact"/>
        <w:jc w:val="center"/>
        <w:outlineLvl w:val="1"/>
        <w:rPr>
          <w:rFonts w:hint="eastAsia" w:ascii="黑体" w:hAnsi="黑体" w:eastAsia="黑体"/>
          <w:sz w:val="32"/>
          <w:szCs w:val="32"/>
          <w:highlight w:val="none"/>
        </w:rPr>
      </w:pPr>
      <w:r>
        <w:rPr>
          <w:rFonts w:ascii="黑体" w:hAnsi="黑体" w:eastAsia="黑体"/>
          <w:sz w:val="32"/>
          <w:szCs w:val="32"/>
          <w:highlight w:val="none"/>
        </w:rPr>
        <w:t>第二章</w:t>
      </w:r>
      <w:r>
        <w:rPr>
          <w:rFonts w:hint="eastAsia" w:ascii="黑体" w:hAnsi="黑体" w:eastAsia="黑体"/>
          <w:sz w:val="32"/>
          <w:szCs w:val="32"/>
          <w:highlight w:val="none"/>
        </w:rPr>
        <w:t xml:space="preserve">  </w:t>
      </w:r>
      <w:r>
        <w:rPr>
          <w:rFonts w:hint="eastAsia" w:ascii="黑体" w:hAnsi="黑体" w:eastAsia="黑体"/>
          <w:sz w:val="32"/>
          <w:szCs w:val="32"/>
          <w:highlight w:val="none"/>
          <w:lang w:eastAsia="zh-CN"/>
        </w:rPr>
        <w:t>供应商</w:t>
      </w:r>
      <w:r>
        <w:rPr>
          <w:rFonts w:hint="eastAsia" w:ascii="黑体" w:hAnsi="黑体" w:eastAsia="黑体"/>
          <w:sz w:val="32"/>
          <w:szCs w:val="32"/>
          <w:highlight w:val="none"/>
        </w:rPr>
        <w:t>须知</w:t>
      </w:r>
      <w:bookmarkEnd w:id="14"/>
      <w:bookmarkEnd w:id="16"/>
    </w:p>
    <w:p w14:paraId="055A6590">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黑体" w:hAnsi="黑体" w:eastAsia="黑体" w:cs="Times New Roman"/>
          <w:color w:val="auto"/>
          <w:sz w:val="28"/>
          <w:szCs w:val="28"/>
          <w:highlight w:val="none"/>
        </w:rPr>
      </w:pPr>
      <w:bookmarkStart w:id="17" w:name="_Toc11967"/>
      <w:bookmarkStart w:id="18" w:name="_Toc16933"/>
      <w:r>
        <w:rPr>
          <w:rFonts w:hint="eastAsia" w:ascii="黑体" w:hAnsi="黑体" w:eastAsia="黑体" w:cs="Times New Roman"/>
          <w:color w:val="auto"/>
          <w:sz w:val="28"/>
          <w:szCs w:val="28"/>
          <w:highlight w:val="none"/>
          <w:lang w:eastAsia="zh-CN"/>
        </w:rPr>
        <w:t>供应商</w:t>
      </w:r>
      <w:r>
        <w:rPr>
          <w:rFonts w:hint="eastAsia" w:ascii="黑体" w:hAnsi="黑体" w:eastAsia="黑体" w:cs="Times New Roman"/>
          <w:color w:val="auto"/>
          <w:sz w:val="28"/>
          <w:szCs w:val="28"/>
          <w:highlight w:val="none"/>
        </w:rPr>
        <w:t>须知前附表</w:t>
      </w:r>
      <w:bookmarkEnd w:id="15"/>
      <w:bookmarkEnd w:id="17"/>
      <w:bookmarkEnd w:id="18"/>
    </w:p>
    <w:tbl>
      <w:tblPr>
        <w:tblStyle w:val="23"/>
        <w:tblW w:w="9571" w:type="dxa"/>
        <w:jc w:val="center"/>
        <w:tblLayout w:type="fixed"/>
        <w:tblCellMar>
          <w:top w:w="0" w:type="dxa"/>
          <w:left w:w="108" w:type="dxa"/>
          <w:bottom w:w="0" w:type="dxa"/>
          <w:right w:w="108" w:type="dxa"/>
        </w:tblCellMar>
      </w:tblPr>
      <w:tblGrid>
        <w:gridCol w:w="706"/>
        <w:gridCol w:w="2720"/>
        <w:gridCol w:w="6145"/>
      </w:tblGrid>
      <w:tr w14:paraId="1F745ECC">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F959F5A">
            <w:pPr>
              <w:tabs>
                <w:tab w:val="left" w:pos="7665"/>
              </w:tabs>
              <w:spacing w:line="400" w:lineRule="exact"/>
              <w:jc w:val="center"/>
              <w:rPr>
                <w:rFonts w:ascii="仿宋" w:hAnsi="仿宋" w:eastAsia="仿宋"/>
                <w:sz w:val="24"/>
                <w:szCs w:val="24"/>
                <w:highlight w:val="none"/>
                <w:lang w:val="zh-CN"/>
              </w:rPr>
            </w:pPr>
            <w:r>
              <w:rPr>
                <w:rFonts w:hint="eastAsia" w:ascii="仿宋" w:hAnsi="仿宋" w:eastAsia="仿宋" w:cs="仿宋"/>
                <w:sz w:val="24"/>
                <w:szCs w:val="24"/>
                <w:highlight w:val="none"/>
                <w:lang w:val="zh-CN"/>
              </w:rPr>
              <w:t>序号</w:t>
            </w:r>
          </w:p>
        </w:tc>
        <w:tc>
          <w:tcPr>
            <w:tcW w:w="2720" w:type="dxa"/>
            <w:tcBorders>
              <w:top w:val="single" w:color="auto" w:sz="4" w:space="0"/>
              <w:left w:val="single" w:color="auto" w:sz="4" w:space="0"/>
              <w:bottom w:val="single" w:color="auto" w:sz="4" w:space="0"/>
              <w:right w:val="single" w:color="auto" w:sz="4" w:space="0"/>
            </w:tcBorders>
            <w:vAlign w:val="center"/>
          </w:tcPr>
          <w:p w14:paraId="1CF952E0">
            <w:pPr>
              <w:tabs>
                <w:tab w:val="left" w:pos="7665"/>
              </w:tabs>
              <w:spacing w:line="400" w:lineRule="exact"/>
              <w:jc w:val="center"/>
              <w:rPr>
                <w:rFonts w:ascii="仿宋" w:hAnsi="仿宋" w:eastAsia="仿宋"/>
                <w:sz w:val="24"/>
                <w:szCs w:val="24"/>
                <w:highlight w:val="none"/>
                <w:lang w:val="zh-CN"/>
              </w:rPr>
            </w:pPr>
            <w:r>
              <w:rPr>
                <w:rFonts w:hint="eastAsia" w:ascii="仿宋" w:hAnsi="仿宋" w:eastAsia="仿宋" w:cs="仿宋"/>
                <w:sz w:val="24"/>
                <w:szCs w:val="24"/>
                <w:highlight w:val="none"/>
                <w:lang w:val="zh-CN"/>
              </w:rPr>
              <w:t>条款名称</w:t>
            </w:r>
          </w:p>
        </w:tc>
        <w:tc>
          <w:tcPr>
            <w:tcW w:w="6145" w:type="dxa"/>
            <w:tcBorders>
              <w:top w:val="single" w:color="auto" w:sz="4" w:space="0"/>
              <w:left w:val="single" w:color="auto" w:sz="4" w:space="0"/>
              <w:bottom w:val="single" w:color="auto" w:sz="4" w:space="0"/>
              <w:right w:val="single" w:color="auto" w:sz="4" w:space="0"/>
            </w:tcBorders>
            <w:vAlign w:val="center"/>
          </w:tcPr>
          <w:p w14:paraId="483C4743">
            <w:pPr>
              <w:tabs>
                <w:tab w:val="left" w:pos="7665"/>
              </w:tabs>
              <w:spacing w:line="400" w:lineRule="exact"/>
              <w:jc w:val="center"/>
              <w:rPr>
                <w:rFonts w:ascii="仿宋" w:hAnsi="仿宋" w:eastAsia="仿宋"/>
                <w:sz w:val="24"/>
                <w:szCs w:val="24"/>
                <w:highlight w:val="none"/>
                <w:lang w:val="zh-CN"/>
              </w:rPr>
            </w:pPr>
            <w:r>
              <w:rPr>
                <w:rFonts w:hint="eastAsia" w:ascii="仿宋" w:hAnsi="仿宋" w:eastAsia="仿宋" w:cs="仿宋"/>
                <w:sz w:val="24"/>
                <w:szCs w:val="24"/>
                <w:highlight w:val="none"/>
                <w:lang w:val="zh-CN"/>
              </w:rPr>
              <w:t>编列内容</w:t>
            </w:r>
          </w:p>
        </w:tc>
      </w:tr>
      <w:tr w14:paraId="4CBD5DCC">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673312F">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BB4601D">
            <w:pPr>
              <w:spacing w:line="400" w:lineRule="exact"/>
              <w:jc w:val="left"/>
              <w:rPr>
                <w:rFonts w:ascii="仿宋" w:hAnsi="仿宋" w:eastAsia="仿宋"/>
                <w:sz w:val="24"/>
                <w:szCs w:val="24"/>
                <w:highlight w:val="none"/>
                <w:lang w:val="zh-CN"/>
              </w:rPr>
            </w:pPr>
            <w:r>
              <w:rPr>
                <w:rFonts w:hint="eastAsia" w:ascii="仿宋" w:hAnsi="仿宋" w:eastAsia="仿宋"/>
                <w:sz w:val="24"/>
                <w:szCs w:val="24"/>
                <w:lang w:val="en-US" w:eastAsia="zh-CN"/>
              </w:rPr>
              <w:t>采购</w:t>
            </w:r>
            <w:r>
              <w:rPr>
                <w:rFonts w:hint="eastAsia" w:ascii="仿宋" w:hAnsi="仿宋" w:eastAsia="仿宋"/>
                <w:sz w:val="24"/>
                <w:szCs w:val="24"/>
                <w:lang w:val="zh-CN"/>
              </w:rPr>
              <w:t>人</w:t>
            </w:r>
          </w:p>
        </w:tc>
        <w:tc>
          <w:tcPr>
            <w:tcW w:w="6145" w:type="dxa"/>
            <w:tcBorders>
              <w:top w:val="single" w:color="auto" w:sz="4" w:space="0"/>
              <w:left w:val="single" w:color="auto" w:sz="4" w:space="0"/>
              <w:bottom w:val="single" w:color="auto" w:sz="4" w:space="0"/>
              <w:right w:val="single" w:color="auto" w:sz="4" w:space="0"/>
            </w:tcBorders>
            <w:vAlign w:val="center"/>
          </w:tcPr>
          <w:p w14:paraId="435F657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 xml:space="preserve">名称：温宿县人民医院 </w:t>
            </w:r>
          </w:p>
          <w:p w14:paraId="543B7CFE">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zh-CN" w:eastAsia="zh-CN"/>
              </w:rPr>
              <w:t>地址：温宿县校场路2号</w:t>
            </w:r>
          </w:p>
          <w:p w14:paraId="5D080F2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shd w:val="clear" w:color="auto" w:fill="auto"/>
                <w:lang w:eastAsia="zh-CN"/>
              </w:rPr>
            </w:pPr>
            <w:r>
              <w:rPr>
                <w:rFonts w:hint="eastAsia" w:ascii="仿宋" w:hAnsi="仿宋" w:eastAsia="仿宋" w:cs="Times New Roman"/>
                <w:color w:val="auto"/>
                <w:sz w:val="24"/>
                <w:szCs w:val="24"/>
                <w:lang w:val="zh-CN" w:eastAsia="zh-CN"/>
              </w:rPr>
              <w:t>联系人：</w:t>
            </w:r>
            <w:r>
              <w:rPr>
                <w:rFonts w:hint="eastAsia" w:ascii="仿宋" w:hAnsi="仿宋" w:eastAsia="仿宋" w:cs="Times New Roman"/>
                <w:color w:val="auto"/>
                <w:sz w:val="24"/>
                <w:szCs w:val="24"/>
                <w:lang w:val="en-US" w:eastAsia="zh-CN"/>
              </w:rPr>
              <w:t xml:space="preserve">周祥    </w:t>
            </w:r>
            <w:r>
              <w:rPr>
                <w:rFonts w:hint="eastAsia" w:ascii="仿宋" w:hAnsi="仿宋" w:eastAsia="仿宋" w:cs="Times New Roman"/>
                <w:color w:val="auto"/>
                <w:sz w:val="24"/>
                <w:szCs w:val="24"/>
                <w:lang w:val="zh-CN" w:eastAsia="zh-CN"/>
              </w:rPr>
              <w:t>电话：</w:t>
            </w:r>
            <w:r>
              <w:rPr>
                <w:rFonts w:hint="eastAsia" w:ascii="仿宋" w:hAnsi="仿宋" w:eastAsia="仿宋" w:cs="仿宋"/>
                <w:snapToGrid/>
                <w:kern w:val="2"/>
                <w:sz w:val="24"/>
                <w:szCs w:val="24"/>
                <w:highlight w:val="none"/>
                <w:lang w:val="zh-CN" w:eastAsia="zh-CN"/>
              </w:rPr>
              <w:t>17399188877</w:t>
            </w:r>
          </w:p>
        </w:tc>
      </w:tr>
      <w:tr w14:paraId="7FF76539">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D186BE8">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469CD7E">
            <w:pPr>
              <w:spacing w:line="400" w:lineRule="exact"/>
              <w:rPr>
                <w:rFonts w:ascii="仿宋" w:hAnsi="仿宋" w:eastAsia="仿宋"/>
                <w:sz w:val="24"/>
                <w:szCs w:val="24"/>
                <w:highlight w:val="none"/>
              </w:rPr>
            </w:pPr>
            <w:r>
              <w:rPr>
                <w:rFonts w:hint="eastAsia" w:ascii="仿宋" w:hAnsi="仿宋" w:eastAsia="仿宋"/>
                <w:sz w:val="24"/>
                <w:szCs w:val="24"/>
                <w:lang w:val="en-US" w:eastAsia="zh-CN"/>
              </w:rPr>
              <w:t>采购代理机构</w:t>
            </w:r>
          </w:p>
        </w:tc>
        <w:tc>
          <w:tcPr>
            <w:tcW w:w="6145" w:type="dxa"/>
            <w:tcBorders>
              <w:top w:val="single" w:color="auto" w:sz="4" w:space="0"/>
              <w:left w:val="single" w:color="auto" w:sz="4" w:space="0"/>
              <w:bottom w:val="single" w:color="auto" w:sz="4" w:space="0"/>
              <w:right w:val="single" w:color="auto" w:sz="4" w:space="0"/>
            </w:tcBorders>
            <w:vAlign w:val="center"/>
          </w:tcPr>
          <w:p w14:paraId="047190A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名称：新疆崇瑞工程项目管理有限公司</w:t>
            </w:r>
          </w:p>
          <w:p w14:paraId="14D653C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 xml:space="preserve">地址：新疆阿克苏地区阿克苏市栏杆街道柯柯牙社区天山路22号金桥云锦东方小区8号楼1单元501室 </w:t>
            </w:r>
          </w:p>
          <w:p w14:paraId="573694BE">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highlight w:val="none"/>
                <w:shd w:val="clear" w:color="auto" w:fill="auto"/>
                <w:lang w:val="en-US" w:eastAsia="zh-CN"/>
              </w:rPr>
            </w:pPr>
            <w:r>
              <w:rPr>
                <w:rFonts w:hint="eastAsia" w:ascii="仿宋" w:hAnsi="仿宋" w:eastAsia="仿宋" w:cs="Times New Roman"/>
                <w:color w:val="auto"/>
                <w:sz w:val="24"/>
                <w:szCs w:val="24"/>
                <w:lang w:val="zh-CN" w:eastAsia="zh-CN"/>
              </w:rPr>
              <w:t>联系人：</w:t>
            </w:r>
            <w:r>
              <w:rPr>
                <w:rFonts w:hint="eastAsia" w:ascii="仿宋" w:hAnsi="仿宋" w:eastAsia="仿宋" w:cs="Times New Roman"/>
                <w:color w:val="auto"/>
                <w:sz w:val="24"/>
                <w:szCs w:val="24"/>
                <w:lang w:val="en-US" w:eastAsia="zh-CN"/>
              </w:rPr>
              <w:t>张文静   电话：</w:t>
            </w:r>
            <w:bookmarkStart w:id="19" w:name="OLE_LINK3"/>
            <w:r>
              <w:rPr>
                <w:rFonts w:hint="eastAsia" w:ascii="仿宋" w:hAnsi="仿宋" w:eastAsia="仿宋" w:cs="Times New Roman"/>
                <w:color w:val="auto"/>
                <w:sz w:val="24"/>
                <w:szCs w:val="24"/>
                <w:lang w:val="en-US" w:eastAsia="zh-CN"/>
              </w:rPr>
              <w:t>15569048818</w:t>
            </w:r>
            <w:bookmarkEnd w:id="19"/>
          </w:p>
        </w:tc>
      </w:tr>
      <w:tr w14:paraId="35DAF75D">
        <w:tblPrEx>
          <w:tblCellMar>
            <w:top w:w="0" w:type="dxa"/>
            <w:left w:w="108" w:type="dxa"/>
            <w:bottom w:w="0" w:type="dxa"/>
            <w:right w:w="108"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0CC4D62">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D6ADA37">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项目名称</w:t>
            </w:r>
          </w:p>
        </w:tc>
        <w:tc>
          <w:tcPr>
            <w:tcW w:w="6145" w:type="dxa"/>
            <w:tcBorders>
              <w:top w:val="single" w:color="auto" w:sz="4" w:space="0"/>
              <w:left w:val="single" w:color="auto" w:sz="4" w:space="0"/>
              <w:bottom w:val="single" w:color="auto" w:sz="4" w:space="0"/>
              <w:right w:val="single" w:color="auto" w:sz="4" w:space="0"/>
            </w:tcBorders>
            <w:vAlign w:val="center"/>
          </w:tcPr>
          <w:p w14:paraId="411852C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温宿县人民医院双源CT保修服务采购项目</w:t>
            </w:r>
          </w:p>
        </w:tc>
      </w:tr>
      <w:tr w14:paraId="71F513DD">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9B70119">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2640697">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项目编号</w:t>
            </w:r>
          </w:p>
        </w:tc>
        <w:tc>
          <w:tcPr>
            <w:tcW w:w="6145" w:type="dxa"/>
            <w:tcBorders>
              <w:top w:val="single" w:color="auto" w:sz="4" w:space="0"/>
              <w:left w:val="single" w:color="auto" w:sz="4" w:space="0"/>
              <w:bottom w:val="single" w:color="auto" w:sz="4" w:space="0"/>
              <w:right w:val="single" w:color="auto" w:sz="4" w:space="0"/>
            </w:tcBorders>
            <w:vAlign w:val="center"/>
          </w:tcPr>
          <w:p w14:paraId="5568FF56">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sz w:val="24"/>
                <w:szCs w:val="24"/>
                <w:lang w:val="en-US" w:eastAsia="zh-CN"/>
              </w:rPr>
            </w:pPr>
            <w:r>
              <w:rPr>
                <w:rFonts w:hint="eastAsia" w:ascii="仿宋" w:hAnsi="仿宋" w:eastAsia="仿宋" w:cs="仿宋"/>
                <w:snapToGrid/>
                <w:kern w:val="2"/>
                <w:sz w:val="24"/>
                <w:szCs w:val="24"/>
                <w:highlight w:val="none"/>
                <w:lang w:val="en-US" w:eastAsia="zh-CN"/>
              </w:rPr>
              <w:t>wsdy-2026-01</w:t>
            </w:r>
          </w:p>
        </w:tc>
      </w:tr>
      <w:tr w14:paraId="1B1897A1">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DB5EBC3">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6D28A9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en-US" w:eastAsia="zh-CN"/>
              </w:rPr>
              <w:t>资金来源</w:t>
            </w:r>
          </w:p>
        </w:tc>
        <w:tc>
          <w:tcPr>
            <w:tcW w:w="6145" w:type="dxa"/>
            <w:tcBorders>
              <w:top w:val="single" w:color="auto" w:sz="4" w:space="0"/>
              <w:left w:val="single" w:color="auto" w:sz="4" w:space="0"/>
              <w:bottom w:val="single" w:color="auto" w:sz="4" w:space="0"/>
              <w:right w:val="single" w:color="auto" w:sz="4" w:space="0"/>
            </w:tcBorders>
            <w:vAlign w:val="center"/>
          </w:tcPr>
          <w:p w14:paraId="18660009">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自筹资金</w:t>
            </w:r>
          </w:p>
        </w:tc>
      </w:tr>
      <w:tr w14:paraId="264B65A6">
        <w:tblPrEx>
          <w:tblCellMar>
            <w:top w:w="0" w:type="dxa"/>
            <w:left w:w="108" w:type="dxa"/>
            <w:bottom w:w="0" w:type="dxa"/>
            <w:right w:w="108" w:type="dxa"/>
          </w:tblCellMar>
        </w:tblPrEx>
        <w:trPr>
          <w:trHeight w:val="37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7AB13E5">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4C2ECE4">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采购内容</w:t>
            </w:r>
          </w:p>
        </w:tc>
        <w:tc>
          <w:tcPr>
            <w:tcW w:w="6145" w:type="dxa"/>
            <w:tcBorders>
              <w:top w:val="single" w:color="auto" w:sz="4" w:space="0"/>
              <w:left w:val="single" w:color="auto" w:sz="4" w:space="0"/>
              <w:bottom w:val="single" w:color="auto" w:sz="4" w:space="0"/>
              <w:right w:val="single" w:color="auto" w:sz="4" w:space="0"/>
            </w:tcBorders>
            <w:vAlign w:val="center"/>
          </w:tcPr>
          <w:p w14:paraId="10A653B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sz w:val="24"/>
                <w:szCs w:val="24"/>
                <w:lang w:val="en-US" w:eastAsia="zh-CN"/>
              </w:rPr>
            </w:pPr>
            <w:r>
              <w:rPr>
                <w:rFonts w:hint="eastAsia" w:ascii="仿宋" w:hAnsi="仿宋" w:eastAsia="仿宋" w:cs="仿宋"/>
                <w:snapToGrid/>
                <w:kern w:val="2"/>
                <w:sz w:val="24"/>
                <w:szCs w:val="24"/>
                <w:highlight w:val="none"/>
                <w:lang w:val="en-US" w:eastAsia="zh-CN"/>
              </w:rPr>
              <w:t>双源CT保修服务</w:t>
            </w:r>
          </w:p>
        </w:tc>
      </w:tr>
      <w:tr w14:paraId="19006D8F">
        <w:tblPrEx>
          <w:tblCellMar>
            <w:top w:w="0" w:type="dxa"/>
            <w:left w:w="108" w:type="dxa"/>
            <w:bottom w:w="0" w:type="dxa"/>
            <w:right w:w="108"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1ADB17C">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C1C8B59">
            <w:pPr>
              <w:spacing w:line="400" w:lineRule="exact"/>
              <w:rPr>
                <w:rFonts w:hint="eastAsia" w:ascii="仿宋" w:hAnsi="仿宋" w:eastAsia="仿宋" w:cs="Times New Roman"/>
                <w:sz w:val="24"/>
                <w:szCs w:val="24"/>
                <w:lang w:val="zh-CN" w:eastAsia="zh-CN"/>
              </w:rPr>
            </w:pPr>
            <w:r>
              <w:rPr>
                <w:rFonts w:hint="eastAsia" w:ascii="仿宋" w:hAnsi="仿宋" w:eastAsia="仿宋" w:cs="Times New Roman"/>
                <w:sz w:val="24"/>
                <w:szCs w:val="24"/>
                <w:lang w:val="en-US" w:eastAsia="zh-CN"/>
              </w:rPr>
              <w:t>预算金额（元）</w:t>
            </w:r>
          </w:p>
        </w:tc>
        <w:tc>
          <w:tcPr>
            <w:tcW w:w="6145" w:type="dxa"/>
            <w:tcBorders>
              <w:top w:val="single" w:color="auto" w:sz="4" w:space="0"/>
              <w:left w:val="single" w:color="auto" w:sz="4" w:space="0"/>
              <w:bottom w:val="single" w:color="auto" w:sz="4" w:space="0"/>
              <w:right w:val="single" w:color="auto" w:sz="4" w:space="0"/>
            </w:tcBorders>
            <w:vAlign w:val="center"/>
          </w:tcPr>
          <w:p w14:paraId="62B0566F">
            <w:pPr>
              <w:spacing w:line="4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590000.00</w:t>
            </w:r>
          </w:p>
        </w:tc>
      </w:tr>
      <w:tr w14:paraId="7C48915D">
        <w:tblPrEx>
          <w:tblCellMar>
            <w:top w:w="0" w:type="dxa"/>
            <w:left w:w="108" w:type="dxa"/>
            <w:bottom w:w="0" w:type="dxa"/>
            <w:right w:w="108" w:type="dxa"/>
          </w:tblCellMar>
        </w:tblPrEx>
        <w:trPr>
          <w:trHeight w:val="182"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8C227C3">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8FED21C">
            <w:pPr>
              <w:spacing w:line="4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服务期</w:t>
            </w:r>
          </w:p>
        </w:tc>
        <w:tc>
          <w:tcPr>
            <w:tcW w:w="6145" w:type="dxa"/>
            <w:tcBorders>
              <w:top w:val="single" w:color="auto" w:sz="4" w:space="0"/>
              <w:left w:val="single" w:color="auto" w:sz="4" w:space="0"/>
              <w:bottom w:val="single" w:color="auto" w:sz="4" w:space="0"/>
              <w:right w:val="single" w:color="auto" w:sz="4" w:space="0"/>
            </w:tcBorders>
            <w:vAlign w:val="center"/>
          </w:tcPr>
          <w:p w14:paraId="64C8986D">
            <w:pPr>
              <w:spacing w:line="4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自合同签订之日起1年</w:t>
            </w:r>
          </w:p>
        </w:tc>
      </w:tr>
      <w:tr w14:paraId="0ED74811">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5B63C56">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02C0DFA">
            <w:pPr>
              <w:spacing w:line="4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服务地点</w:t>
            </w:r>
          </w:p>
        </w:tc>
        <w:tc>
          <w:tcPr>
            <w:tcW w:w="6145" w:type="dxa"/>
            <w:tcBorders>
              <w:top w:val="single" w:color="auto" w:sz="4" w:space="0"/>
              <w:left w:val="single" w:color="auto" w:sz="4" w:space="0"/>
              <w:bottom w:val="single" w:color="auto" w:sz="4" w:space="0"/>
              <w:right w:val="single" w:color="auto" w:sz="4" w:space="0"/>
            </w:tcBorders>
            <w:vAlign w:val="center"/>
          </w:tcPr>
          <w:p w14:paraId="059340BB">
            <w:pPr>
              <w:spacing w:line="4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温宿</w:t>
            </w:r>
            <w:r>
              <w:rPr>
                <w:rFonts w:hint="default" w:ascii="仿宋" w:hAnsi="仿宋" w:eastAsia="仿宋" w:cs="Times New Roman"/>
                <w:sz w:val="24"/>
                <w:szCs w:val="24"/>
                <w:lang w:val="en-US" w:eastAsia="zh-CN"/>
              </w:rPr>
              <w:t>县人民医院</w:t>
            </w:r>
          </w:p>
        </w:tc>
      </w:tr>
      <w:tr w14:paraId="2EFBDA85">
        <w:tblPrEx>
          <w:tblCellMar>
            <w:top w:w="0" w:type="dxa"/>
            <w:left w:w="108" w:type="dxa"/>
            <w:bottom w:w="0" w:type="dxa"/>
            <w:right w:w="108"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591A586">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5D7095E4">
            <w:pPr>
              <w:spacing w:line="400" w:lineRule="exact"/>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highlight w:val="none"/>
              </w:rPr>
              <w:t>质量目标</w:t>
            </w:r>
          </w:p>
        </w:tc>
        <w:tc>
          <w:tcPr>
            <w:tcW w:w="6145" w:type="dxa"/>
            <w:tcBorders>
              <w:top w:val="single" w:color="auto" w:sz="4" w:space="0"/>
              <w:left w:val="single" w:color="auto" w:sz="4" w:space="0"/>
              <w:bottom w:val="single" w:color="auto" w:sz="4" w:space="0"/>
              <w:right w:val="single" w:color="auto" w:sz="4" w:space="0"/>
            </w:tcBorders>
            <w:vAlign w:val="center"/>
          </w:tcPr>
          <w:p w14:paraId="7DBEA773">
            <w:pPr>
              <w:spacing w:line="400" w:lineRule="exact"/>
              <w:rPr>
                <w:rFonts w:hint="eastAsia" w:ascii="仿宋" w:hAnsi="仿宋" w:eastAsia="仿宋" w:cs="仿宋"/>
                <w:b w:val="0"/>
                <w:bCs w:val="0"/>
                <w:color w:val="auto"/>
                <w:kern w:val="0"/>
                <w:sz w:val="24"/>
                <w:szCs w:val="24"/>
                <w:lang w:val="en-US" w:eastAsia="zh-CN" w:bidi="ar"/>
              </w:rPr>
            </w:pPr>
            <w:r>
              <w:rPr>
                <w:rFonts w:hint="default" w:ascii="仿宋" w:hAnsi="仿宋" w:eastAsia="仿宋" w:cs="仿宋"/>
                <w:b w:val="0"/>
                <w:bCs w:val="0"/>
                <w:color w:val="auto"/>
                <w:sz w:val="24"/>
                <w:highlight w:val="none"/>
                <w:lang w:val="en-US" w:eastAsia="zh-CN"/>
              </w:rPr>
              <w:t>符合国家和地方标准</w:t>
            </w:r>
          </w:p>
        </w:tc>
      </w:tr>
      <w:tr w14:paraId="01816935">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91BA4BE">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A4A8E9E">
            <w:pPr>
              <w:spacing w:line="400" w:lineRule="exact"/>
              <w:rPr>
                <w:rFonts w:hint="default"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是否专门面向中小企业</w:t>
            </w:r>
          </w:p>
        </w:tc>
        <w:tc>
          <w:tcPr>
            <w:tcW w:w="6145" w:type="dxa"/>
            <w:tcBorders>
              <w:top w:val="single" w:color="auto" w:sz="4" w:space="0"/>
              <w:left w:val="single" w:color="auto" w:sz="4" w:space="0"/>
              <w:bottom w:val="single" w:color="auto" w:sz="4" w:space="0"/>
              <w:right w:val="single" w:color="auto" w:sz="4" w:space="0"/>
            </w:tcBorders>
            <w:vAlign w:val="center"/>
          </w:tcPr>
          <w:p w14:paraId="618B8DC4">
            <w:pPr>
              <w:spacing w:line="400" w:lineRule="exact"/>
              <w:rPr>
                <w:rFonts w:hint="eastAsia" w:ascii="仿宋" w:hAnsi="仿宋" w:eastAsia="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rPr>
              <w:t xml:space="preserve">□ </w:t>
            </w:r>
            <w:r>
              <w:rPr>
                <w:rFonts w:hint="eastAsia" w:ascii="仿宋" w:hAnsi="仿宋" w:eastAsia="仿宋" w:cs="仿宋"/>
                <w:b w:val="0"/>
                <w:bCs w:val="0"/>
                <w:color w:val="auto"/>
                <w:sz w:val="24"/>
                <w:szCs w:val="24"/>
                <w:highlight w:val="none"/>
                <w:lang w:val="en-US" w:eastAsia="zh-CN"/>
              </w:rPr>
              <w:t>是</w:t>
            </w:r>
          </w:p>
          <w:p w14:paraId="25774C61">
            <w:pP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rPr>
              <w:t xml:space="preserve">☑ </w:t>
            </w:r>
            <w:r>
              <w:rPr>
                <w:rFonts w:hint="eastAsia" w:ascii="仿宋" w:hAnsi="仿宋" w:eastAsia="仿宋" w:cs="仿宋"/>
                <w:b w:val="0"/>
                <w:bCs w:val="0"/>
                <w:color w:val="auto"/>
                <w:sz w:val="24"/>
                <w:szCs w:val="24"/>
                <w:highlight w:val="none"/>
                <w:lang w:val="en-US" w:eastAsia="zh-CN"/>
              </w:rPr>
              <w:t>否</w:t>
            </w:r>
          </w:p>
          <w:p w14:paraId="3D58A2D3">
            <w:pPr>
              <w:spacing w:line="400" w:lineRule="exact"/>
              <w:rPr>
                <w:rFonts w:hint="eastAsia" w:ascii="仿宋" w:hAnsi="仿宋" w:eastAsia="仿宋" w:cs="Times New Roman"/>
                <w:b w:val="0"/>
                <w:bCs w:val="0"/>
                <w:snapToGrid/>
                <w:color w:val="auto"/>
                <w:kern w:val="2"/>
                <w:sz w:val="24"/>
                <w:szCs w:val="24"/>
                <w:lang w:val="en-US" w:eastAsia="zh-CN" w:bidi="ar-SA"/>
              </w:rPr>
            </w:pPr>
            <w:r>
              <w:rPr>
                <w:rFonts w:hint="eastAsia" w:ascii="仿宋" w:hAnsi="仿宋" w:eastAsia="仿宋" w:cs="Times New Roman"/>
                <w:b w:val="0"/>
                <w:bCs w:val="0"/>
                <w:snapToGrid/>
                <w:color w:val="auto"/>
                <w:kern w:val="2"/>
                <w:sz w:val="24"/>
                <w:szCs w:val="24"/>
                <w:lang w:val="en-US" w:eastAsia="zh-CN" w:bidi="ar-SA"/>
              </w:rPr>
              <w:t>本项目不专门面向中小企业采购，对于符合要求的小微企业、JY企业、残疾人福利性单位等参与本项目的在项目评审时对符合的小微企业、监狱企业、残疾人福利性单位报价给予10%的扣除（以上不叠加），用扣除后的价格参与评审。</w:t>
            </w:r>
          </w:p>
          <w:p w14:paraId="530E4A1B">
            <w:pPr>
              <w:spacing w:line="400" w:lineRule="exact"/>
              <w:rPr>
                <w:rFonts w:hint="eastAsia" w:eastAsia="仿宋"/>
                <w:b w:val="0"/>
                <w:bCs w:val="0"/>
                <w:color w:val="auto"/>
                <w:highlight w:val="none"/>
                <w:lang w:val="en-US" w:eastAsia="zh-CN"/>
              </w:rPr>
            </w:pPr>
            <w:r>
              <w:rPr>
                <w:rFonts w:hint="eastAsia" w:ascii="仿宋" w:hAnsi="仿宋" w:eastAsia="仿宋" w:cs="Times New Roman"/>
                <w:b w:val="0"/>
                <w:bCs w:val="0"/>
                <w:snapToGrid/>
                <w:color w:val="auto"/>
                <w:kern w:val="2"/>
                <w:sz w:val="24"/>
                <w:szCs w:val="24"/>
                <w:lang w:val="en-US" w:eastAsia="zh-CN" w:bidi="ar-SA"/>
              </w:rPr>
              <w:t>本项目中小企业划分所属行业为</w:t>
            </w:r>
            <w:r>
              <w:rPr>
                <w:rFonts w:hint="eastAsia" w:ascii="仿宋" w:hAnsi="仿宋" w:eastAsia="仿宋" w:cs="Times New Roman"/>
                <w:b w:val="0"/>
                <w:bCs w:val="0"/>
                <w:snapToGrid/>
                <w:color w:val="auto"/>
                <w:kern w:val="2"/>
                <w:sz w:val="24"/>
                <w:szCs w:val="24"/>
                <w:u w:val="single"/>
                <w:lang w:val="en-US" w:eastAsia="zh-CN" w:bidi="ar-SA"/>
              </w:rPr>
              <w:t>租赁和商务服务业</w:t>
            </w:r>
            <w:r>
              <w:rPr>
                <w:rFonts w:hint="eastAsia" w:ascii="仿宋" w:hAnsi="仿宋" w:eastAsia="仿宋" w:cs="Times New Roman"/>
                <w:b w:val="0"/>
                <w:bCs w:val="0"/>
                <w:snapToGrid/>
                <w:color w:val="auto"/>
                <w:kern w:val="2"/>
                <w:sz w:val="24"/>
                <w:szCs w:val="24"/>
                <w:lang w:val="en-US" w:eastAsia="zh-CN" w:bidi="ar-SA"/>
              </w:rPr>
              <w:t>。</w:t>
            </w:r>
          </w:p>
        </w:tc>
      </w:tr>
      <w:tr w14:paraId="6995DEED">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9EAE3D6">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73F57F5">
            <w:pPr>
              <w:spacing w:line="400" w:lineRule="exact"/>
              <w:rPr>
                <w:rFonts w:hint="eastAsia" w:ascii="仿宋" w:hAnsi="仿宋" w:eastAsia="仿宋"/>
                <w:sz w:val="24"/>
                <w:szCs w:val="24"/>
                <w:highlight w:val="none"/>
                <w:lang w:eastAsia="zh-CN"/>
              </w:rPr>
            </w:pPr>
            <w:r>
              <w:rPr>
                <w:rFonts w:hint="eastAsia" w:ascii="仿宋" w:hAnsi="仿宋" w:eastAsia="仿宋"/>
                <w:sz w:val="24"/>
                <w:szCs w:val="24"/>
                <w:highlight w:val="none"/>
              </w:rPr>
              <w:t>是否接受联合体</w:t>
            </w:r>
            <w:r>
              <w:rPr>
                <w:rFonts w:hint="eastAsia" w:ascii="仿宋" w:hAnsi="仿宋" w:eastAsia="仿宋"/>
                <w:sz w:val="24"/>
                <w:szCs w:val="24"/>
                <w:highlight w:val="none"/>
                <w:lang w:eastAsia="zh-CN"/>
              </w:rPr>
              <w:t>响应</w:t>
            </w:r>
          </w:p>
        </w:tc>
        <w:tc>
          <w:tcPr>
            <w:tcW w:w="6145" w:type="dxa"/>
            <w:tcBorders>
              <w:top w:val="single" w:color="auto" w:sz="4" w:space="0"/>
              <w:left w:val="single" w:color="auto" w:sz="4" w:space="0"/>
              <w:bottom w:val="single" w:color="auto" w:sz="4" w:space="0"/>
              <w:right w:val="single" w:color="auto" w:sz="4" w:space="0"/>
            </w:tcBorders>
            <w:vAlign w:val="center"/>
          </w:tcPr>
          <w:p w14:paraId="201E10A5">
            <w:pPr>
              <w:spacing w:line="400" w:lineRule="exac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不接受</w:t>
            </w:r>
          </w:p>
          <w:p w14:paraId="523B8EAE">
            <w:pPr>
              <w:spacing w:line="400" w:lineRule="exac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接受，应满足下列要求：</w:t>
            </w:r>
            <w:r>
              <w:rPr>
                <w:rFonts w:hint="eastAsia" w:ascii="仿宋" w:hAnsi="仿宋" w:eastAsia="仿宋"/>
                <w:color w:val="000000" w:themeColor="text1"/>
                <w:sz w:val="24"/>
                <w:szCs w:val="24"/>
                <w:highlight w:val="none"/>
                <w:u w:val="single"/>
                <w14:textFill>
                  <w14:solidFill>
                    <w14:schemeClr w14:val="tx1"/>
                  </w14:solidFill>
                </w14:textFill>
              </w:rPr>
              <w:t xml:space="preserve">           </w:t>
            </w:r>
          </w:p>
        </w:tc>
      </w:tr>
      <w:tr w14:paraId="1042C6E5">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3258B39">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2C14CF4">
            <w:pPr>
              <w:spacing w:line="400" w:lineRule="exact"/>
              <w:rPr>
                <w:rFonts w:ascii="仿宋" w:hAnsi="仿宋" w:eastAsia="仿宋"/>
                <w:sz w:val="24"/>
                <w:szCs w:val="24"/>
                <w:highlight w:val="none"/>
                <w:lang w:val="zh-CN"/>
              </w:rPr>
            </w:pPr>
            <w:r>
              <w:rPr>
                <w:rFonts w:hint="eastAsia" w:ascii="仿宋" w:hAnsi="仿宋" w:eastAsia="仿宋"/>
                <w:sz w:val="24"/>
                <w:szCs w:val="24"/>
                <w:highlight w:val="none"/>
                <w:lang w:val="zh-CN"/>
              </w:rPr>
              <w:t>响应有效期</w:t>
            </w:r>
          </w:p>
        </w:tc>
        <w:tc>
          <w:tcPr>
            <w:tcW w:w="6145" w:type="dxa"/>
            <w:tcBorders>
              <w:top w:val="single" w:color="auto" w:sz="4" w:space="0"/>
              <w:left w:val="single" w:color="auto" w:sz="4" w:space="0"/>
              <w:bottom w:val="single" w:color="auto" w:sz="4" w:space="0"/>
              <w:right w:val="single" w:color="auto" w:sz="4" w:space="0"/>
            </w:tcBorders>
            <w:vAlign w:val="center"/>
          </w:tcPr>
          <w:p w14:paraId="153347AA">
            <w:pPr>
              <w:spacing w:line="400" w:lineRule="exact"/>
              <w:rPr>
                <w:rFonts w:ascii="仿宋" w:hAnsi="仿宋" w:eastAsia="仿宋"/>
                <w:color w:val="000000" w:themeColor="text1"/>
                <w:sz w:val="24"/>
                <w:szCs w:val="24"/>
                <w:highlight w:val="none"/>
                <w:lang w:val="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自</w:t>
            </w:r>
            <w:r>
              <w:rPr>
                <w:rFonts w:hint="eastAsia" w:ascii="仿宋" w:hAnsi="仿宋" w:eastAsia="仿宋"/>
                <w:color w:val="000000" w:themeColor="text1"/>
                <w:sz w:val="24"/>
                <w:szCs w:val="24"/>
                <w:highlight w:val="none"/>
                <w:lang w:eastAsia="zh-CN"/>
                <w14:textFill>
                  <w14:solidFill>
                    <w14:schemeClr w14:val="tx1"/>
                  </w14:solidFill>
                </w14:textFill>
              </w:rPr>
              <w:t>响应</w:t>
            </w:r>
            <w:r>
              <w:rPr>
                <w:rFonts w:hint="eastAsia" w:ascii="仿宋" w:hAnsi="仿宋" w:eastAsia="仿宋"/>
                <w:color w:val="000000" w:themeColor="text1"/>
                <w:sz w:val="24"/>
                <w:szCs w:val="24"/>
                <w:highlight w:val="none"/>
                <w14:textFill>
                  <w14:solidFill>
                    <w14:schemeClr w14:val="tx1"/>
                  </w14:solidFill>
                </w14:textFill>
              </w:rPr>
              <w:t>截止之日起</w:t>
            </w:r>
            <w:r>
              <w:rPr>
                <w:rFonts w:hint="eastAsia" w:ascii="仿宋" w:hAnsi="仿宋" w:eastAsia="仿宋"/>
                <w:color w:val="000000" w:themeColor="text1"/>
                <w:sz w:val="24"/>
                <w:szCs w:val="24"/>
                <w:highlight w:val="none"/>
                <w:u w:val="single"/>
                <w14:textFill>
                  <w14:solidFill>
                    <w14:schemeClr w14:val="tx1"/>
                  </w14:solidFill>
                </w14:textFill>
              </w:rPr>
              <w:t xml:space="preserve"> </w:t>
            </w:r>
            <w:r>
              <w:rPr>
                <w:rFonts w:hint="eastAsia" w:ascii="仿宋" w:hAnsi="仿宋" w:eastAsia="仿宋"/>
                <w:color w:val="000000" w:themeColor="text1"/>
                <w:sz w:val="24"/>
                <w:szCs w:val="24"/>
                <w:highlight w:val="none"/>
                <w:u w:val="single"/>
                <w:lang w:val="en-US" w:eastAsia="zh-CN"/>
                <w14:textFill>
                  <w14:solidFill>
                    <w14:schemeClr w14:val="tx1"/>
                  </w14:solidFill>
                </w14:textFill>
              </w:rPr>
              <w:t>90</w:t>
            </w:r>
            <w:r>
              <w:rPr>
                <w:rFonts w:hint="eastAsia" w:ascii="仿宋" w:hAnsi="仿宋" w:eastAsia="仿宋"/>
                <w:color w:val="000000" w:themeColor="text1"/>
                <w:sz w:val="24"/>
                <w:szCs w:val="24"/>
                <w:highlight w:val="none"/>
                <w:u w:val="none"/>
                <w:lang w:val="en-US" w:eastAsia="zh-CN"/>
                <w14:textFill>
                  <w14:solidFill>
                    <w14:schemeClr w14:val="tx1"/>
                  </w14:solidFill>
                </w14:textFill>
              </w:rPr>
              <w:t>日历</w:t>
            </w:r>
            <w:r>
              <w:rPr>
                <w:rFonts w:hint="eastAsia" w:ascii="仿宋" w:hAnsi="仿宋" w:eastAsia="仿宋"/>
                <w:color w:val="000000" w:themeColor="text1"/>
                <w:sz w:val="24"/>
                <w:szCs w:val="24"/>
                <w:highlight w:val="none"/>
                <w:u w:val="none"/>
                <w14:textFill>
                  <w14:solidFill>
                    <w14:schemeClr w14:val="tx1"/>
                  </w14:solidFill>
                </w14:textFill>
              </w:rPr>
              <w:t>天</w:t>
            </w:r>
            <w:r>
              <w:rPr>
                <w:rFonts w:hint="eastAsia" w:ascii="仿宋" w:hAnsi="仿宋" w:eastAsia="仿宋"/>
                <w:color w:val="000000" w:themeColor="text1"/>
                <w:sz w:val="24"/>
                <w:szCs w:val="24"/>
                <w:highlight w:val="none"/>
                <w14:textFill>
                  <w14:solidFill>
                    <w14:schemeClr w14:val="tx1"/>
                  </w14:solidFill>
                </w14:textFill>
              </w:rPr>
              <w:t>。</w:t>
            </w:r>
          </w:p>
        </w:tc>
      </w:tr>
      <w:tr w14:paraId="351FE214">
        <w:tblPrEx>
          <w:tblCellMar>
            <w:top w:w="0" w:type="dxa"/>
            <w:left w:w="108" w:type="dxa"/>
            <w:bottom w:w="0" w:type="dxa"/>
            <w:right w:w="108"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488D584">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555DFDC0">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踏勘现场</w:t>
            </w:r>
          </w:p>
        </w:tc>
        <w:tc>
          <w:tcPr>
            <w:tcW w:w="6145" w:type="dxa"/>
            <w:tcBorders>
              <w:top w:val="single" w:color="auto" w:sz="4" w:space="0"/>
              <w:left w:val="single" w:color="auto" w:sz="4" w:space="0"/>
              <w:bottom w:val="single" w:color="auto" w:sz="4" w:space="0"/>
              <w:right w:val="single" w:color="auto" w:sz="4" w:space="0"/>
            </w:tcBorders>
            <w:vAlign w:val="center"/>
          </w:tcPr>
          <w:p w14:paraId="07B0F938">
            <w:pPr>
              <w:spacing w:line="400" w:lineRule="exact"/>
              <w:rPr>
                <w:rFonts w:ascii="仿宋" w:hAnsi="仿宋" w:eastAsia="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 不组织，自行踏勘</w:t>
            </w:r>
          </w:p>
          <w:p w14:paraId="0D378401">
            <w:pPr>
              <w:spacing w:line="400" w:lineRule="exact"/>
              <w:rPr>
                <w:rFonts w:ascii="仿宋" w:hAnsi="仿宋" w:eastAsia="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 组织，踏勘时间：</w:t>
            </w:r>
            <w:r>
              <w:rPr>
                <w:rFonts w:hint="eastAsia" w:ascii="仿宋" w:hAnsi="仿宋" w:eastAsia="仿宋" w:cs="仿宋"/>
                <w:color w:val="000000" w:themeColor="text1"/>
                <w:sz w:val="24"/>
                <w:szCs w:val="24"/>
                <w:highlight w:val="none"/>
                <w:u w:val="single"/>
                <w:lang w:val="zh-CN"/>
                <w14:textFill>
                  <w14:solidFill>
                    <w14:schemeClr w14:val="tx1"/>
                  </w14:solidFill>
                </w14:textFill>
              </w:rPr>
              <w:t xml:space="preserve">               </w:t>
            </w:r>
          </w:p>
          <w:p w14:paraId="334731C3">
            <w:pPr>
              <w:tabs>
                <w:tab w:val="left" w:pos="7665"/>
              </w:tabs>
              <w:spacing w:line="400" w:lineRule="exact"/>
              <w:ind w:firstLine="1080" w:firstLineChars="450"/>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踏勘地点：</w:t>
            </w:r>
            <w:r>
              <w:rPr>
                <w:rFonts w:hint="eastAsia" w:ascii="仿宋" w:hAnsi="仿宋" w:eastAsia="仿宋" w:cs="仿宋"/>
                <w:color w:val="000000" w:themeColor="text1"/>
                <w:sz w:val="24"/>
                <w:szCs w:val="24"/>
                <w:highlight w:val="none"/>
                <w:u w:val="single"/>
                <w:lang w:val="zh-CN"/>
                <w14:textFill>
                  <w14:solidFill>
                    <w14:schemeClr w14:val="tx1"/>
                  </w14:solidFill>
                </w14:textFill>
              </w:rPr>
              <w:t xml:space="preserve">               </w:t>
            </w:r>
          </w:p>
        </w:tc>
      </w:tr>
      <w:tr w14:paraId="2B51E0D4">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71AD37A">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1B8970E">
            <w:pPr>
              <w:spacing w:line="40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履约保证金</w:t>
            </w:r>
          </w:p>
        </w:tc>
        <w:tc>
          <w:tcPr>
            <w:tcW w:w="6145" w:type="dxa"/>
            <w:tcBorders>
              <w:top w:val="single" w:color="auto" w:sz="4" w:space="0"/>
              <w:left w:val="single" w:color="auto" w:sz="4" w:space="0"/>
              <w:bottom w:val="single" w:color="auto" w:sz="4" w:space="0"/>
              <w:right w:val="single" w:color="auto" w:sz="4" w:space="0"/>
            </w:tcBorders>
            <w:vAlign w:val="center"/>
          </w:tcPr>
          <w:p w14:paraId="11718B65">
            <w:pPr>
              <w:spacing w:line="400" w:lineRule="exact"/>
              <w:rPr>
                <w:rFonts w:ascii="仿宋" w:hAnsi="仿宋" w:eastAsia="仿宋"/>
                <w:color w:val="auto"/>
                <w:sz w:val="24"/>
                <w:szCs w:val="24"/>
              </w:rPr>
            </w:pPr>
            <w:r>
              <w:rPr>
                <w:rFonts w:hint="eastAsia" w:ascii="仿宋" w:hAnsi="仿宋" w:eastAsia="仿宋"/>
                <w:color w:val="auto"/>
                <w:sz w:val="24"/>
                <w:szCs w:val="24"/>
                <w:lang w:eastAsia="zh-CN"/>
              </w:rPr>
              <w:t>☑</w:t>
            </w:r>
            <w:r>
              <w:rPr>
                <w:rFonts w:hint="eastAsia" w:ascii="仿宋" w:hAnsi="仿宋" w:eastAsia="仿宋"/>
                <w:color w:val="auto"/>
                <w:sz w:val="24"/>
                <w:szCs w:val="24"/>
              </w:rPr>
              <w:t xml:space="preserve"> 不需要</w:t>
            </w:r>
          </w:p>
          <w:p w14:paraId="7DCFBEB9">
            <w:pPr>
              <w:numPr>
                <w:ilvl w:val="0"/>
                <w:numId w:val="0"/>
              </w:numPr>
              <w:shd w:val="clear"/>
              <w:spacing w:line="400" w:lineRule="exact"/>
              <w:ind w:leftChars="0"/>
              <w:rPr>
                <w:rFonts w:hint="eastAsia" w:ascii="仿宋" w:hAnsi="仿宋" w:eastAsia="仿宋"/>
                <w:color w:val="auto"/>
                <w:sz w:val="24"/>
                <w:szCs w:val="24"/>
              </w:rPr>
            </w:pPr>
            <w:r>
              <w:rPr>
                <w:rFonts w:hint="eastAsia" w:ascii="仿宋" w:hAnsi="仿宋" w:eastAsia="仿宋"/>
                <w:color w:val="auto"/>
                <w:sz w:val="24"/>
                <w:szCs w:val="24"/>
                <w:lang w:eastAsia="zh-CN"/>
              </w:rPr>
              <w:t>□</w:t>
            </w:r>
            <w:r>
              <w:rPr>
                <w:rFonts w:hint="eastAsia" w:ascii="仿宋" w:hAnsi="仿宋" w:eastAsia="仿宋"/>
                <w:color w:val="auto"/>
                <w:sz w:val="24"/>
                <w:szCs w:val="24"/>
                <w:highlight w:val="none"/>
              </w:rPr>
              <w:t xml:space="preserve"> 需要，履约保证金的金额：中标合同金额的</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w:t>
            </w:r>
            <w:r>
              <w:rPr>
                <w:rFonts w:hint="eastAsia" w:ascii="仿宋" w:hAnsi="仿宋" w:eastAsia="仿宋"/>
                <w:color w:val="auto"/>
                <w:sz w:val="24"/>
                <w:szCs w:val="24"/>
                <w:highlight w:val="none"/>
              </w:rPr>
              <w:t>%（</w:t>
            </w:r>
            <w:r>
              <w:rPr>
                <w:rFonts w:hint="eastAsia" w:ascii="仿宋" w:hAnsi="仿宋" w:eastAsia="仿宋"/>
                <w:color w:val="auto"/>
                <w:sz w:val="24"/>
                <w:szCs w:val="24"/>
              </w:rPr>
              <w:t>履约保证金须以支票、汇票、本票或者金融机构、担保机构出具的保函等非现金形式提交）</w:t>
            </w:r>
          </w:p>
          <w:p w14:paraId="5521EBDB">
            <w:pPr>
              <w:numPr>
                <w:ilvl w:val="0"/>
                <w:numId w:val="0"/>
              </w:numPr>
              <w:shd w:val="clear"/>
              <w:spacing w:line="400" w:lineRule="exact"/>
              <w:ind w:leftChars="0"/>
              <w:rPr>
                <w:rFonts w:hint="eastAsia" w:ascii="仿宋" w:hAnsi="仿宋" w:eastAsia="仿宋" w:cs="Times New Roman"/>
                <w:color w:val="auto"/>
                <w:sz w:val="24"/>
                <w:szCs w:val="24"/>
              </w:rPr>
            </w:pPr>
            <w:r>
              <w:rPr>
                <w:rFonts w:hint="eastAsia" w:ascii="宋体" w:hAnsi="宋体" w:eastAsia="宋体" w:cs="Times New Roman"/>
                <w:color w:val="000000" w:themeColor="text1"/>
                <w:sz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highlight w:val="none"/>
                <w14:textFill>
                  <w14:solidFill>
                    <w14:schemeClr w14:val="tx1"/>
                  </w14:solidFill>
                </w14:textFill>
              </w:rPr>
              <w:t>“</w:t>
            </w:r>
            <w:r>
              <w:rPr>
                <w:rFonts w:hint="eastAsia" w:ascii="仿宋" w:hAnsi="仿宋" w:eastAsia="仿宋" w:cs="Times New Roman"/>
                <w:color w:val="auto"/>
                <w:sz w:val="24"/>
                <w:szCs w:val="24"/>
              </w:rPr>
              <w:t>履约保函”或“保证保险保单”（履约保证金）金额不高于合同总额的10%（最终以与采购人签订协议为主）。</w:t>
            </w:r>
          </w:p>
          <w:p w14:paraId="0DE0C8A8">
            <w:pPr>
              <w:numPr>
                <w:ilvl w:val="0"/>
                <w:numId w:val="0"/>
              </w:numPr>
              <w:shd w:val="clear"/>
              <w:spacing w:line="400" w:lineRule="exact"/>
              <w:ind w:leftChars="0"/>
              <w:rPr>
                <w:rFonts w:hint="eastAsia" w:ascii="仿宋" w:hAnsi="仿宋" w:eastAsia="仿宋" w:cs="Times New Roman"/>
                <w:color w:val="auto"/>
                <w:sz w:val="24"/>
                <w:szCs w:val="24"/>
              </w:rPr>
            </w:pPr>
            <w:r>
              <w:rPr>
                <w:rFonts w:hint="eastAsia" w:ascii="仿宋" w:hAnsi="仿宋" w:eastAsia="仿宋" w:cs="Times New Roman"/>
                <w:color w:val="auto"/>
                <w:sz w:val="24"/>
                <w:szCs w:val="24"/>
              </w:rPr>
              <w:t>2.</w:t>
            </w:r>
            <w:r>
              <w:rPr>
                <w:rFonts w:hint="eastAsia" w:ascii="仿宋" w:hAnsi="仿宋" w:eastAsia="仿宋" w:cs="Times New Roman"/>
                <w:color w:val="auto"/>
                <w:sz w:val="24"/>
                <w:szCs w:val="24"/>
                <w:lang w:val="en-US" w:eastAsia="zh-CN"/>
              </w:rPr>
              <w:t>成交供应商</w:t>
            </w:r>
            <w:r>
              <w:rPr>
                <w:rFonts w:hint="eastAsia" w:ascii="仿宋" w:hAnsi="仿宋" w:eastAsia="仿宋" w:cs="Times New Roman"/>
                <w:color w:val="auto"/>
                <w:sz w:val="24"/>
                <w:szCs w:val="24"/>
              </w:rPr>
              <w:t>收到</w:t>
            </w:r>
            <w:r>
              <w:rPr>
                <w:rFonts w:hint="eastAsia" w:ascii="仿宋" w:hAnsi="仿宋" w:eastAsia="仿宋" w:cs="Times New Roman"/>
                <w:color w:val="auto"/>
                <w:sz w:val="24"/>
                <w:szCs w:val="24"/>
                <w:lang w:val="en-US" w:eastAsia="zh-CN"/>
              </w:rPr>
              <w:t>成交</w:t>
            </w:r>
            <w:r>
              <w:rPr>
                <w:rFonts w:hint="eastAsia" w:ascii="仿宋" w:hAnsi="仿宋" w:eastAsia="仿宋" w:cs="Times New Roman"/>
                <w:color w:val="auto"/>
                <w:sz w:val="24"/>
                <w:szCs w:val="24"/>
              </w:rPr>
              <w:t>通知书后（签订协议前）向采购人缴纳；</w:t>
            </w:r>
          </w:p>
          <w:p w14:paraId="57FF5BB9">
            <w:pPr>
              <w:numPr>
                <w:ilvl w:val="0"/>
                <w:numId w:val="0"/>
              </w:numPr>
              <w:shd w:val="clear"/>
              <w:spacing w:line="400" w:lineRule="exact"/>
              <w:ind w:leftChars="0"/>
              <w:rPr>
                <w:rFonts w:hint="eastAsia" w:ascii="仿宋" w:hAnsi="仿宋" w:eastAsia="仿宋" w:cs="Times New Roman"/>
                <w:color w:val="auto"/>
                <w:sz w:val="24"/>
                <w:szCs w:val="24"/>
              </w:rPr>
            </w:pPr>
            <w:r>
              <w:rPr>
                <w:rFonts w:hint="eastAsia" w:ascii="仿宋" w:hAnsi="仿宋" w:eastAsia="仿宋" w:cs="Times New Roman"/>
                <w:color w:val="auto"/>
                <w:sz w:val="24"/>
                <w:szCs w:val="24"/>
              </w:rPr>
              <w:t>3.在合同签订时</w:t>
            </w:r>
            <w:r>
              <w:rPr>
                <w:rFonts w:hint="eastAsia" w:ascii="仿宋" w:hAnsi="仿宋" w:eastAsia="仿宋" w:cs="Times New Roman"/>
                <w:color w:val="auto"/>
                <w:sz w:val="24"/>
                <w:szCs w:val="24"/>
                <w:lang w:val="en-US" w:eastAsia="zh-CN"/>
              </w:rPr>
              <w:t>成交供应商</w:t>
            </w:r>
            <w:r>
              <w:rPr>
                <w:rFonts w:hint="eastAsia" w:ascii="仿宋" w:hAnsi="仿宋" w:eastAsia="仿宋" w:cs="Times New Roman"/>
                <w:color w:val="auto"/>
                <w:sz w:val="24"/>
                <w:szCs w:val="24"/>
              </w:rPr>
              <w:t>同时提供“履约保函”或“保证保险保单”（履约保证金）；</w:t>
            </w:r>
          </w:p>
          <w:p w14:paraId="3805A2A8">
            <w:pPr>
              <w:numPr>
                <w:ilvl w:val="0"/>
                <w:numId w:val="0"/>
              </w:numPr>
              <w:shd w:val="clear"/>
              <w:spacing w:line="400" w:lineRule="exact"/>
              <w:ind w:leftChars="0"/>
              <w:rPr>
                <w:rFonts w:hint="default"/>
                <w:lang w:val="en-US" w:eastAsia="zh-CN"/>
              </w:rPr>
            </w:pPr>
            <w:r>
              <w:rPr>
                <w:rFonts w:hint="eastAsia" w:ascii="仿宋" w:hAnsi="仿宋" w:eastAsia="仿宋" w:cs="Times New Roman"/>
                <w:color w:val="auto"/>
                <w:sz w:val="24"/>
                <w:szCs w:val="24"/>
              </w:rPr>
              <w:t>4.</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未按</w:t>
            </w:r>
            <w:r>
              <w:rPr>
                <w:rFonts w:hint="eastAsia" w:ascii="仿宋" w:hAnsi="仿宋" w:eastAsia="仿宋" w:cs="Times New Roman"/>
                <w:color w:val="auto"/>
                <w:sz w:val="24"/>
                <w:szCs w:val="24"/>
                <w:lang w:val="en-US" w:eastAsia="zh-CN"/>
              </w:rPr>
              <w:t>采购</w:t>
            </w:r>
            <w:r>
              <w:rPr>
                <w:rFonts w:hint="eastAsia" w:ascii="仿宋" w:hAnsi="仿宋" w:eastAsia="仿宋" w:cs="Times New Roman"/>
                <w:color w:val="auto"/>
                <w:sz w:val="24"/>
                <w:szCs w:val="24"/>
              </w:rPr>
              <w:t>文件规定缴纳履约保证金的，视为自动放弃本次</w:t>
            </w:r>
            <w:r>
              <w:rPr>
                <w:rFonts w:hint="eastAsia" w:ascii="仿宋" w:hAnsi="仿宋" w:eastAsia="仿宋" w:cs="Times New Roman"/>
                <w:color w:val="auto"/>
                <w:sz w:val="24"/>
                <w:szCs w:val="24"/>
                <w:lang w:val="en-US" w:eastAsia="zh-CN"/>
              </w:rPr>
              <w:t>成交</w:t>
            </w:r>
            <w:r>
              <w:rPr>
                <w:rFonts w:hint="eastAsia" w:ascii="仿宋" w:hAnsi="仿宋" w:eastAsia="仿宋" w:cs="Times New Roman"/>
                <w:color w:val="auto"/>
                <w:sz w:val="24"/>
                <w:szCs w:val="24"/>
              </w:rPr>
              <w:t>项目。</w:t>
            </w:r>
          </w:p>
        </w:tc>
      </w:tr>
      <w:tr w14:paraId="330C9C1B">
        <w:tblPrEx>
          <w:tblCellMar>
            <w:top w:w="0" w:type="dxa"/>
            <w:left w:w="108" w:type="dxa"/>
            <w:bottom w:w="0" w:type="dxa"/>
            <w:right w:w="108"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5C5882E">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1988262">
            <w:pPr>
              <w:spacing w:line="400" w:lineRule="exact"/>
              <w:rPr>
                <w:rFonts w:ascii="仿宋" w:hAnsi="仿宋" w:eastAsia="仿宋"/>
                <w:sz w:val="24"/>
                <w:szCs w:val="24"/>
                <w:highlight w:val="none"/>
                <w:lang w:val="zh-CN"/>
              </w:rPr>
            </w:pPr>
            <w:r>
              <w:rPr>
                <w:rFonts w:hint="eastAsia" w:ascii="仿宋" w:hAnsi="仿宋" w:eastAsia="仿宋"/>
                <w:sz w:val="24"/>
                <w:szCs w:val="24"/>
                <w:highlight w:val="none"/>
                <w:lang w:val="en-US" w:eastAsia="zh-CN"/>
              </w:rPr>
              <w:t>采购</w:t>
            </w:r>
            <w:r>
              <w:rPr>
                <w:rFonts w:hint="eastAsia" w:ascii="仿宋" w:hAnsi="仿宋" w:eastAsia="仿宋"/>
                <w:sz w:val="24"/>
                <w:szCs w:val="24"/>
                <w:highlight w:val="none"/>
                <w:lang w:val="zh-CN"/>
              </w:rPr>
              <w:t>代理服务费支付</w:t>
            </w:r>
          </w:p>
        </w:tc>
        <w:tc>
          <w:tcPr>
            <w:tcW w:w="6145" w:type="dxa"/>
            <w:tcBorders>
              <w:top w:val="single" w:color="auto" w:sz="4" w:space="0"/>
              <w:left w:val="single" w:color="auto" w:sz="4" w:space="0"/>
              <w:bottom w:val="single" w:color="auto" w:sz="4" w:space="0"/>
              <w:right w:val="single" w:color="auto" w:sz="4" w:space="0"/>
            </w:tcBorders>
            <w:vAlign w:val="center"/>
          </w:tcPr>
          <w:p w14:paraId="553105AD">
            <w:pPr>
              <w:numPr>
                <w:ilvl w:val="0"/>
                <w:numId w:val="0"/>
              </w:numPr>
              <w:shd w:val="clear"/>
              <w:spacing w:line="400" w:lineRule="exact"/>
              <w:ind w:leftChars="0"/>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 由</w:t>
            </w:r>
            <w:r>
              <w:rPr>
                <w:rFonts w:hint="eastAsia" w:ascii="仿宋" w:hAnsi="仿宋" w:eastAsia="仿宋" w:cs="Times New Roman"/>
                <w:color w:val="auto"/>
                <w:sz w:val="24"/>
                <w:szCs w:val="24"/>
                <w:lang w:val="en-US" w:eastAsia="zh-CN"/>
              </w:rPr>
              <w:t>采购</w:t>
            </w:r>
            <w:r>
              <w:rPr>
                <w:rFonts w:hint="eastAsia" w:ascii="仿宋" w:hAnsi="仿宋" w:eastAsia="仿宋" w:cs="Times New Roman"/>
                <w:color w:val="auto"/>
                <w:sz w:val="24"/>
                <w:szCs w:val="24"/>
                <w:lang w:val="zh-CN" w:eastAsia="zh-CN"/>
              </w:rPr>
              <w:t>人支付</w:t>
            </w:r>
          </w:p>
          <w:p w14:paraId="77EA1E3C">
            <w:pPr>
              <w:numPr>
                <w:ilvl w:val="0"/>
                <w:numId w:val="0"/>
              </w:numPr>
              <w:shd w:val="clear"/>
              <w:spacing w:line="400" w:lineRule="exact"/>
              <w:ind w:leftChars="0"/>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 由</w:t>
            </w:r>
            <w:r>
              <w:rPr>
                <w:rFonts w:hint="eastAsia" w:ascii="仿宋" w:hAnsi="仿宋" w:eastAsia="仿宋" w:cs="Times New Roman"/>
                <w:color w:val="auto"/>
                <w:sz w:val="24"/>
                <w:szCs w:val="24"/>
                <w:lang w:val="en-US" w:eastAsia="zh-CN"/>
              </w:rPr>
              <w:t>成交单位</w:t>
            </w:r>
            <w:r>
              <w:rPr>
                <w:rFonts w:hint="eastAsia" w:ascii="仿宋" w:hAnsi="仿宋" w:eastAsia="仿宋" w:cs="Times New Roman"/>
                <w:color w:val="auto"/>
                <w:sz w:val="24"/>
                <w:szCs w:val="24"/>
                <w:lang w:val="zh-CN" w:eastAsia="zh-CN"/>
              </w:rPr>
              <w:t>支付</w:t>
            </w:r>
          </w:p>
          <w:p w14:paraId="3BE3C3C7">
            <w:pPr>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成交供应商在收到成交通知书时，须向采购代理机构支付代理服务费，代理服务费以预算价为计算基数，参照国家发展计划委员会“计价格（2002）1980号”、“发改价格〔2015〕299号”等文件计算。</w:t>
            </w:r>
          </w:p>
          <w:p w14:paraId="04B3C495">
            <w:pPr>
              <w:spacing w:line="400" w:lineRule="exact"/>
              <w:rPr>
                <w:lang w:val="zh-CN"/>
              </w:rPr>
            </w:pPr>
            <w:r>
              <w:rPr>
                <w:rFonts w:hint="eastAsia" w:ascii="仿宋" w:hAnsi="仿宋" w:eastAsia="仿宋" w:cs="仿宋"/>
                <w:sz w:val="24"/>
                <w:szCs w:val="24"/>
                <w:highlight w:val="none"/>
                <w:lang w:val="en-US" w:eastAsia="zh-CN"/>
              </w:rPr>
              <w:t>注：响应报价含采购代理服务费。</w:t>
            </w:r>
          </w:p>
        </w:tc>
      </w:tr>
      <w:tr w14:paraId="1329256D">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8C3FA54">
            <w:pPr>
              <w:numPr>
                <w:ilvl w:val="0"/>
                <w:numId w:val="1"/>
              </w:numPr>
              <w:spacing w:line="400" w:lineRule="exact"/>
              <w:jc w:val="center"/>
              <w:rPr>
                <w:rFonts w:ascii="仿宋" w:hAnsi="仿宋" w:eastAsia="仿宋"/>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vAlign w:val="center"/>
          </w:tcPr>
          <w:p w14:paraId="298171B4">
            <w:pPr>
              <w:spacing w:line="400" w:lineRule="exact"/>
              <w:rPr>
                <w:rFonts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构成</w:t>
            </w:r>
            <w:r>
              <w:rPr>
                <w:rFonts w:hint="eastAsia" w:ascii="仿宋" w:hAnsi="仿宋" w:eastAsia="仿宋"/>
                <w:b w:val="0"/>
                <w:bCs w:val="0"/>
                <w:color w:val="auto"/>
                <w:sz w:val="24"/>
                <w:szCs w:val="24"/>
                <w:highlight w:val="none"/>
                <w:lang w:eastAsia="zh-CN"/>
              </w:rPr>
              <w:t>采购</w:t>
            </w:r>
            <w:r>
              <w:rPr>
                <w:rFonts w:hint="eastAsia" w:ascii="仿宋" w:hAnsi="仿宋" w:eastAsia="仿宋"/>
                <w:b w:val="0"/>
                <w:bCs w:val="0"/>
                <w:color w:val="auto"/>
                <w:sz w:val="24"/>
                <w:szCs w:val="24"/>
                <w:highlight w:val="none"/>
              </w:rPr>
              <w:t>文件的其他材料</w:t>
            </w:r>
          </w:p>
        </w:tc>
        <w:tc>
          <w:tcPr>
            <w:tcW w:w="6145" w:type="dxa"/>
            <w:tcBorders>
              <w:top w:val="single" w:color="auto" w:sz="4" w:space="0"/>
              <w:left w:val="single" w:color="auto" w:sz="4" w:space="0"/>
              <w:bottom w:val="single" w:color="auto" w:sz="4" w:space="0"/>
              <w:right w:val="single" w:color="auto" w:sz="4" w:space="0"/>
            </w:tcBorders>
            <w:vAlign w:val="center"/>
          </w:tcPr>
          <w:p w14:paraId="648EE06F">
            <w:pPr>
              <w:spacing w:line="400" w:lineRule="exact"/>
              <w:rPr>
                <w:rFonts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补充文件</w:t>
            </w:r>
          </w:p>
        </w:tc>
      </w:tr>
      <w:tr w14:paraId="64082B5F">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86CFE85">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10F6939">
            <w:pPr>
              <w:spacing w:line="400" w:lineRule="exact"/>
              <w:rPr>
                <w:rFonts w:ascii="仿宋" w:hAnsi="仿宋" w:eastAsia="仿宋"/>
                <w:b w:val="0"/>
                <w:bCs w:val="0"/>
                <w:color w:val="auto"/>
                <w:sz w:val="24"/>
                <w:szCs w:val="24"/>
                <w:highlight w:val="none"/>
                <w:lang w:val="zh-CN"/>
              </w:rPr>
            </w:pPr>
            <w:r>
              <w:rPr>
                <w:rFonts w:hint="eastAsia" w:ascii="仿宋" w:hAnsi="仿宋" w:eastAsia="仿宋"/>
                <w:b w:val="0"/>
                <w:bCs w:val="0"/>
                <w:color w:val="auto"/>
                <w:sz w:val="24"/>
                <w:szCs w:val="24"/>
                <w:highlight w:val="none"/>
                <w:lang w:eastAsia="zh-CN"/>
              </w:rPr>
              <w:t>供应商</w:t>
            </w:r>
            <w:r>
              <w:rPr>
                <w:rFonts w:ascii="仿宋" w:hAnsi="仿宋" w:eastAsia="仿宋"/>
                <w:b w:val="0"/>
                <w:bCs w:val="0"/>
                <w:color w:val="auto"/>
                <w:sz w:val="24"/>
                <w:szCs w:val="24"/>
                <w:highlight w:val="none"/>
              </w:rPr>
              <w:t>确认收到</w:t>
            </w:r>
            <w:r>
              <w:rPr>
                <w:rFonts w:hint="eastAsia" w:ascii="仿宋" w:hAnsi="仿宋" w:eastAsia="仿宋"/>
                <w:b w:val="0"/>
                <w:bCs w:val="0"/>
                <w:color w:val="auto"/>
                <w:sz w:val="24"/>
                <w:szCs w:val="24"/>
                <w:highlight w:val="none"/>
                <w:lang w:eastAsia="zh-CN"/>
              </w:rPr>
              <w:t>采购</w:t>
            </w:r>
            <w:r>
              <w:rPr>
                <w:rFonts w:ascii="仿宋" w:hAnsi="仿宋" w:eastAsia="仿宋"/>
                <w:b w:val="0"/>
                <w:bCs w:val="0"/>
                <w:color w:val="auto"/>
                <w:sz w:val="24"/>
                <w:szCs w:val="24"/>
                <w:highlight w:val="none"/>
              </w:rPr>
              <w:t>文件澄清或修改的时间</w:t>
            </w:r>
          </w:p>
        </w:tc>
        <w:tc>
          <w:tcPr>
            <w:tcW w:w="6145" w:type="dxa"/>
            <w:tcBorders>
              <w:top w:val="single" w:color="auto" w:sz="4" w:space="0"/>
              <w:left w:val="single" w:color="auto" w:sz="4" w:space="0"/>
              <w:bottom w:val="single" w:color="auto" w:sz="4" w:space="0"/>
              <w:right w:val="single" w:color="auto" w:sz="4" w:space="0"/>
            </w:tcBorders>
            <w:vAlign w:val="center"/>
          </w:tcPr>
          <w:p w14:paraId="09AF86A3">
            <w:pPr>
              <w:spacing w:line="400" w:lineRule="exact"/>
              <w:rPr>
                <w:rFonts w:ascii="仿宋" w:hAnsi="仿宋" w:eastAsia="仿宋"/>
                <w:b w:val="0"/>
                <w:bCs w:val="0"/>
                <w:color w:val="auto"/>
                <w:sz w:val="24"/>
                <w:szCs w:val="24"/>
                <w:highlight w:val="none"/>
                <w:u w:val="single"/>
                <w:lang w:val="zh-CN"/>
              </w:rPr>
            </w:pPr>
            <w:r>
              <w:rPr>
                <w:rFonts w:hint="eastAsia" w:ascii="仿宋" w:hAnsi="仿宋" w:eastAsia="仿宋" w:cs="仿宋"/>
                <w:b w:val="0"/>
                <w:bCs w:val="0"/>
                <w:color w:val="auto"/>
                <w:sz w:val="24"/>
                <w:szCs w:val="24"/>
                <w:highlight w:val="none"/>
                <w:lang w:val="zh-CN"/>
              </w:rPr>
              <w:t>从补充文件发布时间开始</w:t>
            </w:r>
            <w:r>
              <w:rPr>
                <w:rFonts w:ascii="仿宋" w:hAnsi="仿宋" w:eastAsia="仿宋" w:cs="仿宋"/>
                <w:b w:val="0"/>
                <w:bCs w:val="0"/>
                <w:color w:val="auto"/>
                <w:sz w:val="24"/>
                <w:szCs w:val="24"/>
                <w:highlight w:val="none"/>
                <w:lang w:val="zh-CN"/>
              </w:rPr>
              <w:t>48</w:t>
            </w:r>
            <w:r>
              <w:rPr>
                <w:rFonts w:hint="eastAsia" w:ascii="仿宋" w:hAnsi="仿宋" w:eastAsia="仿宋" w:cs="仿宋"/>
                <w:b w:val="0"/>
                <w:bCs w:val="0"/>
                <w:color w:val="auto"/>
                <w:sz w:val="24"/>
                <w:szCs w:val="24"/>
                <w:highlight w:val="none"/>
                <w:lang w:val="zh-CN"/>
              </w:rPr>
              <w:t>小时内</w:t>
            </w:r>
          </w:p>
        </w:tc>
      </w:tr>
      <w:tr w14:paraId="2A6DD85E">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5964A81">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C59DA99">
            <w:pPr>
              <w:spacing w:line="400" w:lineRule="exact"/>
              <w:rPr>
                <w:rFonts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供应商资格条件</w:t>
            </w:r>
          </w:p>
        </w:tc>
        <w:tc>
          <w:tcPr>
            <w:tcW w:w="6145" w:type="dxa"/>
            <w:tcBorders>
              <w:top w:val="single" w:color="auto" w:sz="4" w:space="0"/>
              <w:left w:val="single" w:color="auto" w:sz="4" w:space="0"/>
              <w:bottom w:val="single" w:color="auto" w:sz="4" w:space="0"/>
              <w:right w:val="single" w:color="auto" w:sz="4" w:space="0"/>
            </w:tcBorders>
            <w:vAlign w:val="center"/>
          </w:tcPr>
          <w:p w14:paraId="2BD95A8F">
            <w:pPr>
              <w:numPr>
                <w:ilvl w:val="0"/>
                <w:numId w:val="2"/>
              </w:numP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满足《中华人民共和国政府采购法》第二十二条规定；</w:t>
            </w:r>
          </w:p>
          <w:p w14:paraId="2461BD63">
            <w:pPr>
              <w:keepNext w:val="0"/>
              <w:keepLines w:val="0"/>
              <w:widowControl/>
              <w:suppressLineNumbers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2.本项目的特定资格要求：须提供《二类医疗器械经营备案凭证》以及《辐射安全许可证》；</w:t>
            </w:r>
          </w:p>
          <w:p w14:paraId="5491C665">
            <w:pPr>
              <w:keepNext w:val="0"/>
              <w:keepLines w:val="0"/>
              <w:widowControl/>
              <w:suppressLineNumbers w:val="0"/>
              <w:jc w:val="left"/>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w:t>
            </w:r>
            <w:r>
              <w:rPr>
                <w:rFonts w:ascii="仿宋" w:hAnsi="仿宋" w:eastAsia="仿宋" w:cs="仿宋"/>
                <w:b w:val="0"/>
                <w:bCs w:val="0"/>
                <w:color w:val="auto"/>
                <w:kern w:val="0"/>
                <w:sz w:val="24"/>
                <w:szCs w:val="24"/>
                <w:lang w:val="en-US" w:eastAsia="zh-CN" w:bidi="ar"/>
              </w:rPr>
              <w:t>具有独立承担民事责任的能力：提供营</w:t>
            </w:r>
            <w:r>
              <w:rPr>
                <w:rFonts w:hint="eastAsia" w:ascii="仿宋" w:hAnsi="仿宋" w:eastAsia="仿宋" w:cs="仿宋"/>
                <w:b w:val="0"/>
                <w:bCs w:val="0"/>
                <w:color w:val="auto"/>
                <w:kern w:val="0"/>
                <w:sz w:val="24"/>
                <w:szCs w:val="24"/>
                <w:lang w:val="en-US" w:eastAsia="zh-CN" w:bidi="ar"/>
              </w:rPr>
              <w:t>业执照或事业单位法人证书或民办非企业单位登记证书或个体工商户营业执照或其他组织的执业许可证扫描件；投标人为自然人的提供身份证明扫描件；分公司参加本项目还须提供总公司授权，由总公司承担民事责任。采购标的属于银行、保险、石油石化、电力、电信等行业的，允许该行业法人的分支机构参加，提供分支机构的《营业执照》副本扫描件，无须提供总公司授权；</w:t>
            </w:r>
          </w:p>
          <w:p w14:paraId="58D59961">
            <w:pPr>
              <w:widowControl w:val="0"/>
              <w:numPr>
                <w:ilvl w:val="0"/>
                <w:numId w:val="0"/>
              </w:numPr>
              <w:autoSpaceDE/>
              <w:autoSpaceDN/>
              <w:snapToGrid/>
              <w:spacing w:line="40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具有良好的商业信誉和健全的财务会计制度：供应商未被列入“信用中国”（www.creditchina.gov.cn）失信被执行人、重大税收违法案件当事人名单；中国政府采购网（www.ccgp.gov.cn）政府采购严重违法失信行为记录名单，以代理机构现场查询为准；</w:t>
            </w:r>
          </w:p>
          <w:p w14:paraId="440E8F86">
            <w:pPr>
              <w:widowControl w:val="0"/>
              <w:numPr>
                <w:ilvl w:val="0"/>
                <w:numId w:val="0"/>
              </w:numPr>
              <w:autoSpaceDE/>
              <w:autoSpaceDN/>
              <w:snapToGrid/>
              <w:spacing w:line="40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供应商提供2024年财务审计报告或财务报表或截止日前一个月内出具的银行资信证明或担保机构出具的担保函。（成立时间至提交响应文件截止时间不足一年的供应商可提供成立至今的财务报表，至少包含资产负债表。）</w:t>
            </w:r>
          </w:p>
          <w:p w14:paraId="38944334">
            <w:pPr>
              <w:widowControl w:val="0"/>
              <w:numPr>
                <w:ilvl w:val="0"/>
                <w:numId w:val="0"/>
              </w:numPr>
              <w:autoSpaceDE/>
              <w:autoSpaceDN/>
              <w:snapToGrid/>
              <w:spacing w:line="40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6.具有履行合同所必需的设备和专业技术能力:供应商提供相关承诺书，格式自拟；</w:t>
            </w:r>
          </w:p>
          <w:p w14:paraId="10976451">
            <w:pPr>
              <w:spacing w:beforeLines="30" w:line="312"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7.有依法缴纳税收和社会保障资金的良好记录：</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提供</w:t>
            </w:r>
            <w:r>
              <w:rPr>
                <w:rFonts w:hint="eastAsia" w:ascii="仿宋" w:hAnsi="仿宋" w:eastAsia="仿宋" w:cs="仿宋"/>
                <w:b w:val="0"/>
                <w:bCs w:val="0"/>
                <w:color w:val="auto"/>
                <w:sz w:val="24"/>
                <w:szCs w:val="24"/>
                <w:highlight w:val="none"/>
                <w:lang w:val="en-US" w:eastAsia="zh-CN"/>
              </w:rPr>
              <w:t>近半年</w:t>
            </w:r>
            <w:r>
              <w:rPr>
                <w:rFonts w:hint="eastAsia" w:ascii="仿宋" w:hAnsi="仿宋" w:eastAsia="仿宋" w:cs="仿宋"/>
                <w:b w:val="0"/>
                <w:bCs w:val="0"/>
                <w:color w:val="auto"/>
                <w:sz w:val="24"/>
                <w:szCs w:val="24"/>
                <w:highlight w:val="none"/>
              </w:rPr>
              <w:t>任意</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个月的纳税证明</w:t>
            </w:r>
            <w:r>
              <w:rPr>
                <w:rFonts w:hint="eastAsia" w:ascii="仿宋" w:hAnsi="仿宋" w:eastAsia="仿宋" w:cs="仿宋"/>
                <w:b w:val="0"/>
                <w:bCs w:val="0"/>
                <w:color w:val="auto"/>
                <w:sz w:val="24"/>
                <w:szCs w:val="24"/>
                <w:highlight w:val="none"/>
                <w:lang w:eastAsia="zh-CN"/>
              </w:rPr>
              <w:t>（税款必须为企业所得税、增值税及其附加税）</w:t>
            </w:r>
            <w:r>
              <w:rPr>
                <w:rFonts w:hint="eastAsia" w:ascii="仿宋" w:hAnsi="仿宋" w:eastAsia="仿宋" w:cs="仿宋"/>
                <w:b w:val="0"/>
                <w:bCs w:val="0"/>
                <w:color w:val="auto"/>
                <w:sz w:val="24"/>
                <w:szCs w:val="24"/>
                <w:highlight w:val="none"/>
              </w:rPr>
              <w:t>或</w:t>
            </w:r>
            <w:r>
              <w:rPr>
                <w:rFonts w:hint="eastAsia" w:ascii="仿宋" w:hAnsi="仿宋" w:eastAsia="仿宋" w:cs="仿宋"/>
                <w:b w:val="0"/>
                <w:bCs w:val="0"/>
                <w:color w:val="auto"/>
                <w:sz w:val="24"/>
                <w:szCs w:val="24"/>
                <w:highlight w:val="none"/>
                <w:lang w:val="en-US" w:eastAsia="zh-CN"/>
              </w:rPr>
              <w:t>无欠税</w:t>
            </w:r>
            <w:r>
              <w:rPr>
                <w:rFonts w:hint="eastAsia" w:ascii="仿宋" w:hAnsi="仿宋" w:eastAsia="仿宋" w:cs="仿宋"/>
                <w:b w:val="0"/>
                <w:bCs w:val="0"/>
                <w:color w:val="auto"/>
                <w:sz w:val="24"/>
                <w:szCs w:val="24"/>
                <w:highlight w:val="none"/>
              </w:rPr>
              <w:t>证明，纳税证明或</w:t>
            </w:r>
            <w:r>
              <w:rPr>
                <w:rFonts w:hint="eastAsia" w:ascii="仿宋" w:hAnsi="仿宋" w:eastAsia="仿宋" w:cs="仿宋"/>
                <w:b w:val="0"/>
                <w:bCs w:val="0"/>
                <w:color w:val="auto"/>
                <w:sz w:val="24"/>
                <w:szCs w:val="24"/>
                <w:highlight w:val="none"/>
                <w:lang w:val="en-US" w:eastAsia="zh-CN"/>
              </w:rPr>
              <w:t>无欠税</w:t>
            </w:r>
            <w:r>
              <w:rPr>
                <w:rFonts w:hint="eastAsia" w:ascii="仿宋" w:hAnsi="仿宋" w:eastAsia="仿宋" w:cs="仿宋"/>
                <w:b w:val="0"/>
                <w:bCs w:val="0"/>
                <w:color w:val="auto"/>
                <w:sz w:val="24"/>
                <w:szCs w:val="24"/>
                <w:highlight w:val="none"/>
              </w:rPr>
              <w:t>证明上应有代收机构或税务机关的公章，依法免税的</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应提供相关文件证明</w:t>
            </w:r>
            <w:r>
              <w:rPr>
                <w:rFonts w:hint="eastAsia" w:ascii="仿宋" w:hAnsi="仿宋" w:eastAsia="仿宋" w:cs="仿宋"/>
                <w:b w:val="0"/>
                <w:bCs w:val="0"/>
                <w:color w:val="auto"/>
                <w:sz w:val="24"/>
                <w:szCs w:val="24"/>
                <w:highlight w:val="none"/>
                <w:lang w:eastAsia="zh-CN"/>
              </w:rPr>
              <w:t>；</w:t>
            </w:r>
          </w:p>
          <w:p w14:paraId="3CCF74D6">
            <w:pPr>
              <w:widowControl w:val="0"/>
              <w:numPr>
                <w:ilvl w:val="0"/>
                <w:numId w:val="0"/>
              </w:numPr>
              <w:autoSpaceDE/>
              <w:autoSpaceDN/>
              <w:snapToGrid/>
              <w:spacing w:line="400" w:lineRule="exact"/>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lang w:eastAsia="zh-CN"/>
              </w:rPr>
              <w:t>供应商提供</w:t>
            </w:r>
            <w:r>
              <w:rPr>
                <w:rFonts w:hint="eastAsia" w:ascii="仿宋" w:hAnsi="仿宋" w:eastAsia="仿宋" w:cs="仿宋"/>
                <w:b w:val="0"/>
                <w:bCs w:val="0"/>
                <w:color w:val="auto"/>
                <w:sz w:val="24"/>
                <w:szCs w:val="24"/>
                <w:highlight w:val="none"/>
                <w:lang w:val="en-US" w:eastAsia="zh-CN"/>
              </w:rPr>
              <w:t>近半年</w:t>
            </w:r>
            <w:r>
              <w:rPr>
                <w:rFonts w:hint="eastAsia" w:ascii="仿宋" w:hAnsi="仿宋" w:eastAsia="仿宋" w:cs="仿宋"/>
                <w:b w:val="0"/>
                <w:bCs w:val="0"/>
                <w:color w:val="auto"/>
                <w:sz w:val="24"/>
                <w:szCs w:val="24"/>
                <w:highlight w:val="none"/>
              </w:rPr>
              <w:t>任意</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个月</w:t>
            </w:r>
            <w:r>
              <w:rPr>
                <w:rFonts w:hint="eastAsia" w:ascii="仿宋" w:hAnsi="仿宋" w:eastAsia="仿宋" w:cs="仿宋"/>
                <w:b w:val="0"/>
                <w:bCs w:val="0"/>
                <w:color w:val="auto"/>
                <w:sz w:val="24"/>
                <w:szCs w:val="24"/>
                <w:highlight w:val="none"/>
                <w:lang w:eastAsia="zh-CN"/>
              </w:rPr>
              <w:t>社保机构开具的社会保险参保缴费情况证明，依法不需要缴纳社会保障资金的供应商应提供相关文件证明；</w:t>
            </w:r>
          </w:p>
          <w:p w14:paraId="4E3F0731">
            <w:pPr>
              <w:widowControl w:val="0"/>
              <w:numPr>
                <w:ilvl w:val="0"/>
                <w:numId w:val="0"/>
              </w:numPr>
              <w:autoSpaceDE/>
              <w:autoSpaceDN/>
              <w:snapToGrid/>
              <w:spacing w:line="400" w:lineRule="exact"/>
              <w:jc w:val="both"/>
              <w:rPr>
                <w:rFonts w:hint="default"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9.参加本次政府采购活动前三年内，在经营活动中没有重大违法记录：供应商提供参加政府采购活动前3年内在经营活动中没有重大违法记录的书面声明。</w:t>
            </w:r>
          </w:p>
        </w:tc>
      </w:tr>
      <w:tr w14:paraId="5E9F5744">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BCC1922">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DCB3A5C">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是否允许递交备选响应方案</w:t>
            </w:r>
          </w:p>
        </w:tc>
        <w:tc>
          <w:tcPr>
            <w:tcW w:w="6145" w:type="dxa"/>
            <w:tcBorders>
              <w:top w:val="single" w:color="auto" w:sz="4" w:space="0"/>
              <w:left w:val="single" w:color="auto" w:sz="4" w:space="0"/>
              <w:bottom w:val="single" w:color="auto" w:sz="4" w:space="0"/>
              <w:right w:val="single" w:color="auto" w:sz="4" w:space="0"/>
            </w:tcBorders>
            <w:vAlign w:val="center"/>
          </w:tcPr>
          <w:p w14:paraId="3A8C9616">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 不允许</w:t>
            </w:r>
          </w:p>
          <w:p w14:paraId="266A7E05">
            <w:pPr>
              <w:spacing w:line="400" w:lineRule="exact"/>
              <w:ind w:left="360" w:hanging="360" w:hangingChars="150"/>
              <w:rPr>
                <w:rFonts w:ascii="仿宋" w:hAnsi="仿宋" w:eastAsia="仿宋"/>
                <w:sz w:val="24"/>
                <w:szCs w:val="24"/>
                <w:highlight w:val="none"/>
                <w:u w:val="single"/>
                <w:lang w:val="zh-CN"/>
              </w:rPr>
            </w:pPr>
            <w:r>
              <w:rPr>
                <w:rFonts w:hint="eastAsia" w:ascii="仿宋" w:hAnsi="仿宋" w:eastAsia="仿宋" w:cs="仿宋"/>
                <w:sz w:val="24"/>
                <w:szCs w:val="24"/>
                <w:highlight w:val="none"/>
                <w:lang w:val="zh-CN"/>
              </w:rPr>
              <w:t>□ 允许。要求：只有成交供应商所递交的备选响应方案方可予以考虑。评审小组认为成交供应商的备选响应方案优于其按照采购文件要求的响应方案，采购人可以接受该备选响应方案。</w:t>
            </w:r>
          </w:p>
        </w:tc>
      </w:tr>
      <w:tr w14:paraId="0A3DD85A">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DBF16B4">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77D9677">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响应报价的范围</w:t>
            </w:r>
          </w:p>
        </w:tc>
        <w:tc>
          <w:tcPr>
            <w:tcW w:w="6145" w:type="dxa"/>
            <w:tcBorders>
              <w:top w:val="single" w:color="auto" w:sz="4" w:space="0"/>
              <w:left w:val="single" w:color="auto" w:sz="4" w:space="0"/>
              <w:bottom w:val="single" w:color="auto" w:sz="4" w:space="0"/>
              <w:right w:val="single" w:color="auto" w:sz="4" w:space="0"/>
            </w:tcBorders>
            <w:vAlign w:val="center"/>
          </w:tcPr>
          <w:p w14:paraId="7EBB16AB">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含税全包价，包括</w:t>
            </w:r>
            <w:r>
              <w:rPr>
                <w:rFonts w:hint="eastAsia" w:ascii="仿宋" w:hAnsi="仿宋" w:eastAsia="仿宋" w:cs="仿宋"/>
                <w:sz w:val="24"/>
                <w:szCs w:val="24"/>
                <w:highlight w:val="none"/>
                <w:lang w:val="en-US" w:eastAsia="zh-CN"/>
              </w:rPr>
              <w:t>物品</w:t>
            </w:r>
            <w:r>
              <w:rPr>
                <w:rFonts w:hint="eastAsia" w:ascii="仿宋" w:hAnsi="仿宋" w:eastAsia="仿宋" w:cs="仿宋"/>
                <w:sz w:val="24"/>
                <w:szCs w:val="24"/>
                <w:highlight w:val="none"/>
                <w:lang w:val="zh-CN"/>
              </w:rPr>
              <w:t>的包装、运输、装卸、验收、等一切费用。</w:t>
            </w:r>
          </w:p>
        </w:tc>
      </w:tr>
      <w:tr w14:paraId="101610C7">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C624DFE">
            <w:pPr>
              <w:numPr>
                <w:ilvl w:val="0"/>
                <w:numId w:val="1"/>
              </w:numPr>
              <w:spacing w:line="400" w:lineRule="exact"/>
              <w:jc w:val="center"/>
              <w:rPr>
                <w:rFonts w:ascii="仿宋" w:hAnsi="仿宋" w:eastAsia="仿宋"/>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vAlign w:val="center"/>
          </w:tcPr>
          <w:p w14:paraId="0D7820F2">
            <w:pPr>
              <w:spacing w:line="400" w:lineRule="exact"/>
              <w:rPr>
                <w:rFonts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lang w:eastAsia="zh-CN"/>
              </w:rPr>
              <w:t>响应</w:t>
            </w:r>
            <w:r>
              <w:rPr>
                <w:rFonts w:hint="eastAsia" w:ascii="仿宋" w:hAnsi="仿宋" w:eastAsia="仿宋"/>
                <w:b w:val="0"/>
                <w:bCs w:val="0"/>
                <w:color w:val="auto"/>
                <w:sz w:val="24"/>
                <w:szCs w:val="24"/>
                <w:highlight w:val="none"/>
              </w:rPr>
              <w:t>报价的次数</w:t>
            </w:r>
          </w:p>
        </w:tc>
        <w:tc>
          <w:tcPr>
            <w:tcW w:w="6145" w:type="dxa"/>
            <w:tcBorders>
              <w:top w:val="single" w:color="auto" w:sz="4" w:space="0"/>
              <w:left w:val="single" w:color="auto" w:sz="4" w:space="0"/>
              <w:bottom w:val="single" w:color="auto" w:sz="4" w:space="0"/>
              <w:right w:val="single" w:color="auto" w:sz="4" w:space="0"/>
            </w:tcBorders>
            <w:vAlign w:val="center"/>
          </w:tcPr>
          <w:p w14:paraId="3DEF0638">
            <w:pPr>
              <w:spacing w:line="400" w:lineRule="exact"/>
              <w:ind w:firstLine="482" w:firstLineChars="200"/>
              <w:rPr>
                <w:rFonts w:ascii="仿宋" w:hAnsi="仿宋" w:eastAsia="仿宋"/>
                <w:b w:val="0"/>
                <w:bCs w:val="0"/>
                <w:color w:val="auto"/>
                <w:sz w:val="24"/>
                <w:szCs w:val="24"/>
                <w:highlight w:val="none"/>
              </w:rPr>
            </w:pPr>
            <w:r>
              <w:rPr>
                <w:rFonts w:hint="eastAsia" w:ascii="仿宋" w:hAnsi="仿宋" w:eastAsia="仿宋" w:cs="仿宋"/>
                <w:b/>
                <w:bCs/>
                <w:color w:val="auto"/>
                <w:sz w:val="24"/>
                <w:szCs w:val="24"/>
              </w:rPr>
              <w:t>报价实行二轮报价，第一轮审查响应供应商的响应文件， 响应文件报价为供应商第一轮报价。第二轮报价评审小组要求通过了“资格性检查和符合性检查 ”的供应商进行最终报价。原则上第二轮报价为最终报价。</w:t>
            </w:r>
          </w:p>
        </w:tc>
      </w:tr>
      <w:tr w14:paraId="11529020">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39BAE39">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EA85DE6">
            <w:pPr>
              <w:spacing w:line="400" w:lineRule="exact"/>
              <w:rPr>
                <w:rFonts w:hint="eastAsia" w:ascii="仿宋" w:hAnsi="仿宋" w:eastAsia="仿宋"/>
                <w:b w:val="0"/>
                <w:bCs w:val="0"/>
                <w:color w:val="auto"/>
                <w:sz w:val="24"/>
                <w:szCs w:val="24"/>
                <w:highlight w:val="none"/>
                <w:lang w:eastAsia="zh-CN"/>
              </w:rPr>
            </w:pPr>
            <w:r>
              <w:rPr>
                <w:rFonts w:hint="eastAsia" w:ascii="仿宋" w:hAnsi="仿宋" w:eastAsia="仿宋"/>
                <w:b w:val="0"/>
                <w:bCs w:val="0"/>
                <w:color w:val="auto"/>
                <w:sz w:val="24"/>
                <w:szCs w:val="24"/>
                <w:highlight w:val="none"/>
              </w:rPr>
              <w:t>进口产品</w:t>
            </w:r>
            <w:r>
              <w:rPr>
                <w:rFonts w:hint="eastAsia" w:ascii="仿宋" w:hAnsi="仿宋" w:eastAsia="仿宋"/>
                <w:b w:val="0"/>
                <w:bCs w:val="0"/>
                <w:color w:val="auto"/>
                <w:sz w:val="24"/>
                <w:szCs w:val="24"/>
                <w:highlight w:val="none"/>
                <w:lang w:eastAsia="zh-CN"/>
              </w:rPr>
              <w:t>响应</w:t>
            </w:r>
          </w:p>
        </w:tc>
        <w:tc>
          <w:tcPr>
            <w:tcW w:w="6145" w:type="dxa"/>
            <w:tcBorders>
              <w:top w:val="single" w:color="auto" w:sz="4" w:space="0"/>
              <w:left w:val="single" w:color="auto" w:sz="4" w:space="0"/>
              <w:bottom w:val="single" w:color="auto" w:sz="4" w:space="0"/>
              <w:right w:val="single" w:color="auto" w:sz="4" w:space="0"/>
            </w:tcBorders>
            <w:vAlign w:val="center"/>
          </w:tcPr>
          <w:p w14:paraId="19FC1BA7">
            <w:pPr>
              <w:spacing w:line="400" w:lineRule="exact"/>
              <w:rPr>
                <w:rFonts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lang w:eastAsia="zh-CN"/>
              </w:rPr>
              <w:t>☑</w:t>
            </w:r>
            <w:r>
              <w:rPr>
                <w:rFonts w:hint="eastAsia" w:ascii="仿宋" w:hAnsi="仿宋" w:eastAsia="仿宋"/>
                <w:b w:val="0"/>
                <w:bCs w:val="0"/>
                <w:color w:val="auto"/>
                <w:sz w:val="24"/>
                <w:szCs w:val="24"/>
                <w:highlight w:val="none"/>
              </w:rPr>
              <w:t xml:space="preserve"> 不允许</w:t>
            </w:r>
          </w:p>
          <w:p w14:paraId="5FE3C298">
            <w:pPr>
              <w:spacing w:line="400" w:lineRule="exact"/>
              <w:rPr>
                <w:rFonts w:ascii="仿宋" w:hAnsi="仿宋" w:eastAsia="仿宋"/>
                <w:b w:val="0"/>
                <w:bCs w:val="0"/>
                <w:color w:val="auto"/>
                <w:sz w:val="24"/>
                <w:szCs w:val="24"/>
                <w:highlight w:val="none"/>
                <w:u w:val="single"/>
              </w:rPr>
            </w:pPr>
            <w:r>
              <w:rPr>
                <w:rFonts w:hint="eastAsia" w:ascii="仿宋" w:hAnsi="仿宋" w:eastAsia="仿宋"/>
                <w:b w:val="0"/>
                <w:bCs w:val="0"/>
                <w:color w:val="auto"/>
                <w:sz w:val="24"/>
                <w:szCs w:val="24"/>
                <w:highlight w:val="none"/>
                <w:lang w:eastAsia="zh-CN"/>
              </w:rPr>
              <w:t>□</w:t>
            </w:r>
            <w:r>
              <w:rPr>
                <w:rFonts w:hint="eastAsia" w:ascii="仿宋" w:hAnsi="仿宋" w:eastAsia="仿宋"/>
                <w:b w:val="0"/>
                <w:bCs w:val="0"/>
                <w:color w:val="auto"/>
                <w:sz w:val="24"/>
                <w:szCs w:val="24"/>
                <w:highlight w:val="none"/>
              </w:rPr>
              <w:t xml:space="preserve"> 允许</w:t>
            </w:r>
          </w:p>
        </w:tc>
      </w:tr>
      <w:tr w14:paraId="175C9E28">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3F06F51">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78E6917">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样品</w:t>
            </w:r>
          </w:p>
        </w:tc>
        <w:tc>
          <w:tcPr>
            <w:tcW w:w="6145" w:type="dxa"/>
            <w:tcBorders>
              <w:top w:val="single" w:color="auto" w:sz="4" w:space="0"/>
              <w:left w:val="single" w:color="auto" w:sz="4" w:space="0"/>
              <w:bottom w:val="single" w:color="auto" w:sz="4" w:space="0"/>
              <w:right w:val="single" w:color="auto" w:sz="4" w:space="0"/>
            </w:tcBorders>
            <w:vAlign w:val="center"/>
          </w:tcPr>
          <w:p w14:paraId="5A949587">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不需要</w:t>
            </w:r>
          </w:p>
          <w:p w14:paraId="40105EFB">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需要，样品要求如下：</w:t>
            </w:r>
          </w:p>
          <w:p w14:paraId="6B466E6B">
            <w:pPr>
              <w:spacing w:line="400" w:lineRule="exact"/>
              <w:ind w:firstLine="240" w:firstLineChars="1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1.样品：采购文件中带“※”标注的货物为供应商开标时应提供的样品。</w:t>
            </w:r>
          </w:p>
          <w:p w14:paraId="4C99CDAD">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2.样品的生产、安装、运输费、保全费等一切费用由供应商自理。</w:t>
            </w:r>
          </w:p>
          <w:p w14:paraId="42FDA72E">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3.送样截止时间：20   年  月  日  时  分，</w:t>
            </w:r>
          </w:p>
          <w:p w14:paraId="77E417A0">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4.送样送达地点：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 xml:space="preserve"> 。逾期送达或未送达到指定地点的拒绝接收。</w:t>
            </w:r>
          </w:p>
          <w:p w14:paraId="7D5E0BF6">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5.供应商应按照采购代理机构的要求摆放样品并做好展示，样品不能有供应商的标识及品牌，样品将进行统一编号。</w:t>
            </w:r>
          </w:p>
          <w:p w14:paraId="5F766080">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6.若需要现场演示的，供应商应提前做好演示准备（包括电源线等一切辅助设备），届时因供应商自身原因未能演示的，后果自负。</w:t>
            </w:r>
          </w:p>
          <w:p w14:paraId="7BC557B6">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7.宣布评标结果前，供应商不得将样品整理、装箱或者撤离展示区；遇到特殊情况需要对样品进行整理、装箱或者移动样品的，供应商必须书面提出申请，采购代理机构同意后方可移动样品。评审小组已经确定供应商响应无效或者废标的，供应商签字确认后可以进行样品整理、装箱或者撤离展示区，但不得影响或者损害其他供应商的样品，否则将承担相应的法律责任。</w:t>
            </w:r>
          </w:p>
          <w:p w14:paraId="7B8CA36F">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8.宣布评标结果后，对于未成交供应商提供的样品，应当及时退还或者经未成交供应商同意后自行处理；对于成交供应商提供的样品，成交供应商与</w:t>
            </w:r>
            <w:r>
              <w:rPr>
                <w:rFonts w:hint="eastAsia" w:ascii="仿宋" w:hAnsi="仿宋" w:eastAsia="仿宋" w:cs="仿宋"/>
                <w:sz w:val="24"/>
                <w:szCs w:val="24"/>
                <w:highlight w:val="none"/>
                <w:lang w:val="zh-CN" w:eastAsia="zh-CN"/>
              </w:rPr>
              <w:t>采购人</w:t>
            </w:r>
            <w:r>
              <w:rPr>
                <w:rFonts w:hint="eastAsia" w:ascii="仿宋" w:hAnsi="仿宋" w:eastAsia="仿宋" w:cs="仿宋"/>
                <w:sz w:val="24"/>
                <w:szCs w:val="24"/>
                <w:highlight w:val="none"/>
                <w:lang w:val="zh-CN"/>
              </w:rPr>
              <w:t>、采购代理机构共同清点、检查和密封样品，由成交供应商送至</w:t>
            </w:r>
            <w:r>
              <w:rPr>
                <w:rFonts w:hint="eastAsia" w:ascii="仿宋" w:hAnsi="仿宋" w:eastAsia="仿宋" w:cs="仿宋"/>
                <w:sz w:val="24"/>
                <w:szCs w:val="24"/>
                <w:highlight w:val="none"/>
                <w:lang w:val="zh-CN" w:eastAsia="zh-CN"/>
              </w:rPr>
              <w:t>采购人</w:t>
            </w:r>
            <w:r>
              <w:rPr>
                <w:rFonts w:hint="eastAsia" w:ascii="仿宋" w:hAnsi="仿宋" w:eastAsia="仿宋" w:cs="仿宋"/>
                <w:sz w:val="24"/>
                <w:szCs w:val="24"/>
                <w:highlight w:val="none"/>
                <w:lang w:val="zh-CN"/>
              </w:rPr>
              <w:t>指定地点进行保管、封存，并作为履约验收的参考。</w:t>
            </w:r>
          </w:p>
          <w:p w14:paraId="4EA885FA">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说明：供应商不按上述要求提交样品、不服从现场工作管理的，样品评分项将被扣分或按“0”分处理。</w:t>
            </w:r>
          </w:p>
        </w:tc>
      </w:tr>
      <w:tr w14:paraId="78C9C5CE">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8E4582C">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FD5C715">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响应文件编制</w:t>
            </w:r>
          </w:p>
        </w:tc>
        <w:tc>
          <w:tcPr>
            <w:tcW w:w="6145" w:type="dxa"/>
            <w:tcBorders>
              <w:top w:val="single" w:color="auto" w:sz="4" w:space="0"/>
              <w:left w:val="single" w:color="auto" w:sz="4" w:space="0"/>
              <w:bottom w:val="single" w:color="auto" w:sz="4" w:space="0"/>
              <w:right w:val="single" w:color="auto" w:sz="4" w:space="0"/>
            </w:tcBorders>
            <w:vAlign w:val="center"/>
          </w:tcPr>
          <w:p w14:paraId="76F490F4">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1.本项目采用电子交易方式，供应商将政采云电子交易客户端下载、安装完成后，可通过账号密码或CA登录客户端进行响应文件的制作。在使用政采云响应客户端时，建议使用WIN7及以上操作系统。</w:t>
            </w:r>
          </w:p>
          <w:p w14:paraId="42D06F1E">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响应文件分技术文件、商务文件。</w:t>
            </w:r>
          </w:p>
          <w:p w14:paraId="55311883">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.响应文件内容。供应商应按照采购文件的要求编写响应文件；对采购文件要求填写的表格或者资料不得缺少或者留空，响应文件不得加行，</w:t>
            </w:r>
            <w:r>
              <w:rPr>
                <w:rFonts w:hint="eastAsia" w:ascii="仿宋" w:hAnsi="仿宋" w:eastAsia="仿宋" w:cs="仿宋"/>
                <w:sz w:val="24"/>
                <w:szCs w:val="24"/>
                <w:highlight w:val="none"/>
                <w:lang w:val="en-US" w:eastAsia="zh-CN"/>
              </w:rPr>
              <w:t>上传图片清晰可辨认，不得模糊不清</w:t>
            </w:r>
            <w:r>
              <w:rPr>
                <w:rFonts w:hint="eastAsia" w:ascii="仿宋" w:hAnsi="仿宋" w:eastAsia="仿宋" w:cs="仿宋"/>
                <w:sz w:val="24"/>
                <w:szCs w:val="24"/>
                <w:highlight w:val="none"/>
                <w:lang w:val="zh-CN"/>
              </w:rPr>
              <w:t>。</w:t>
            </w:r>
          </w:p>
          <w:p w14:paraId="167E8D1E">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响应文件</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lang w:val="zh-CN"/>
              </w:rPr>
              <w:t>编制目录，目录、内容标注连续页码，页码从目录编起，标注于页面底部居中位置</w:t>
            </w:r>
            <w:r>
              <w:rPr>
                <w:rFonts w:hint="eastAsia" w:ascii="仿宋" w:hAnsi="仿宋" w:eastAsia="仿宋" w:cs="仿宋"/>
                <w:sz w:val="24"/>
                <w:szCs w:val="24"/>
                <w:highlight w:val="none"/>
                <w:lang w:val="zh-CN" w:eastAsia="zh-CN"/>
              </w:rPr>
              <w:t>。</w:t>
            </w:r>
          </w:p>
        </w:tc>
      </w:tr>
      <w:tr w14:paraId="1E7C3BFB">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89E03DD">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8927347">
            <w:pPr>
              <w:spacing w:line="40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响应文件签署和盖章</w:t>
            </w:r>
          </w:p>
        </w:tc>
        <w:tc>
          <w:tcPr>
            <w:tcW w:w="6145" w:type="dxa"/>
            <w:tcBorders>
              <w:top w:val="single" w:color="auto" w:sz="4" w:space="0"/>
              <w:left w:val="single" w:color="auto" w:sz="4" w:space="0"/>
              <w:bottom w:val="single" w:color="auto" w:sz="4" w:space="0"/>
              <w:right w:val="single" w:color="auto" w:sz="4" w:space="0"/>
            </w:tcBorders>
            <w:vAlign w:val="center"/>
          </w:tcPr>
          <w:p w14:paraId="15FFBA80">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1.采购文件要求供应商法定代表人或者被授权代表签字处，均须</w:t>
            </w:r>
            <w:r>
              <w:rPr>
                <w:rFonts w:hint="eastAsia" w:ascii="仿宋" w:hAnsi="仿宋" w:eastAsia="仿宋" w:cs="仿宋"/>
                <w:sz w:val="24"/>
                <w:szCs w:val="24"/>
                <w:highlight w:val="none"/>
                <w:lang w:val="en-US" w:eastAsia="zh-CN"/>
              </w:rPr>
              <w:t>加盖其个人电子印章</w:t>
            </w:r>
            <w:r>
              <w:rPr>
                <w:rFonts w:hint="eastAsia" w:ascii="仿宋" w:hAnsi="仿宋" w:eastAsia="仿宋" w:cs="仿宋"/>
                <w:sz w:val="24"/>
                <w:szCs w:val="24"/>
                <w:highlight w:val="none"/>
                <w:lang w:val="zh-CN"/>
              </w:rPr>
              <w:t>，并</w:t>
            </w:r>
            <w:r>
              <w:rPr>
                <w:rFonts w:hint="eastAsia" w:ascii="仿宋" w:hAnsi="仿宋" w:eastAsia="仿宋" w:cs="仿宋"/>
                <w:sz w:val="24"/>
                <w:szCs w:val="24"/>
                <w:highlight w:val="none"/>
                <w:lang w:val="en-US" w:eastAsia="zh-CN"/>
              </w:rPr>
              <w:t>逐页</w:t>
            </w:r>
            <w:r>
              <w:rPr>
                <w:rFonts w:hint="eastAsia" w:ascii="仿宋" w:hAnsi="仿宋" w:eastAsia="仿宋" w:cs="仿宋"/>
                <w:sz w:val="24"/>
                <w:szCs w:val="24"/>
                <w:highlight w:val="none"/>
                <w:lang w:val="zh-CN"/>
              </w:rPr>
              <w:t>加盖单位公章</w:t>
            </w:r>
            <w:r>
              <w:rPr>
                <w:rFonts w:hint="eastAsia" w:ascii="仿宋" w:hAnsi="仿宋" w:eastAsia="仿宋" w:cs="仿宋"/>
                <w:sz w:val="24"/>
                <w:szCs w:val="24"/>
                <w:highlight w:val="none"/>
                <w:lang w:val="en-US" w:eastAsia="zh-CN"/>
              </w:rPr>
              <w:t>的电子印章</w:t>
            </w:r>
            <w:r>
              <w:rPr>
                <w:rFonts w:hint="eastAsia" w:ascii="仿宋" w:hAnsi="仿宋" w:eastAsia="仿宋" w:cs="仿宋"/>
                <w:sz w:val="24"/>
                <w:szCs w:val="24"/>
                <w:highlight w:val="none"/>
                <w:lang w:val="zh-CN"/>
              </w:rPr>
              <w:t>。</w:t>
            </w:r>
          </w:p>
          <w:p w14:paraId="45D47C6B">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2.被授权代表人</w:t>
            </w:r>
            <w:r>
              <w:rPr>
                <w:rFonts w:hint="eastAsia" w:ascii="仿宋" w:hAnsi="仿宋" w:eastAsia="仿宋" w:cs="仿宋"/>
                <w:sz w:val="24"/>
                <w:szCs w:val="24"/>
                <w:highlight w:val="none"/>
                <w:lang w:val="en-US" w:eastAsia="zh-CN"/>
              </w:rPr>
              <w:t>签章的</w:t>
            </w:r>
            <w:r>
              <w:rPr>
                <w:rFonts w:hint="eastAsia" w:ascii="仿宋" w:hAnsi="仿宋" w:eastAsia="仿宋" w:cs="仿宋"/>
                <w:sz w:val="24"/>
                <w:szCs w:val="24"/>
                <w:highlight w:val="none"/>
                <w:lang w:val="zh-CN"/>
              </w:rPr>
              <w:t>，响应文件应附法人授权委托书。</w:t>
            </w:r>
          </w:p>
          <w:p w14:paraId="2244074E">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.供应商在响应文件以及相关书面文件中的单位盖章（包括印章、公章等）均指与供应商名称全称相一致的标准公章，不得使用其他形式（如带有“专用章”、“合同章”、“财务章”、“业务章”等）的印章。</w:t>
            </w:r>
          </w:p>
        </w:tc>
      </w:tr>
      <w:tr w14:paraId="63AE0BBD">
        <w:tblPrEx>
          <w:tblCellMar>
            <w:top w:w="0" w:type="dxa"/>
            <w:left w:w="108" w:type="dxa"/>
            <w:bottom w:w="0" w:type="dxa"/>
            <w:right w:w="108" w:type="dxa"/>
          </w:tblCellMar>
        </w:tblPrEx>
        <w:trPr>
          <w:trHeight w:val="206"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AD950D8">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14:paraId="6EC31BC2">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响应文件加密、上传</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5CDA8A96">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本项目采用不见面开标，供应商须在响应截止时间前，将生成的“电子加密响应文件”上传递交至“</w:t>
            </w:r>
            <w:r>
              <w:rPr>
                <w:rFonts w:hint="eastAsia" w:ascii="仿宋" w:hAnsi="仿宋" w:eastAsia="仿宋" w:cs="仿宋"/>
                <w:sz w:val="24"/>
                <w:szCs w:val="24"/>
                <w:highlight w:val="none"/>
                <w:lang w:val="en-US" w:eastAsia="zh-CN"/>
              </w:rPr>
              <w:t>政采云</w:t>
            </w:r>
            <w:r>
              <w:rPr>
                <w:rFonts w:hint="eastAsia" w:ascii="仿宋" w:hAnsi="仿宋" w:eastAsia="仿宋" w:cs="仿宋"/>
                <w:sz w:val="24"/>
                <w:szCs w:val="24"/>
                <w:highlight w:val="none"/>
                <w:lang w:val="zh-CN"/>
              </w:rPr>
              <w:t>平台”，响应截止时间以后上传递交的响应文件将被“</w:t>
            </w:r>
            <w:r>
              <w:rPr>
                <w:rFonts w:hint="eastAsia" w:ascii="仿宋" w:hAnsi="仿宋" w:eastAsia="仿宋" w:cs="仿宋"/>
                <w:sz w:val="24"/>
                <w:szCs w:val="24"/>
                <w:highlight w:val="none"/>
                <w:lang w:val="en-US" w:eastAsia="zh-CN"/>
              </w:rPr>
              <w:t>政采云</w:t>
            </w:r>
            <w:r>
              <w:rPr>
                <w:rFonts w:hint="eastAsia" w:ascii="仿宋" w:hAnsi="仿宋" w:eastAsia="仿宋" w:cs="仿宋"/>
                <w:sz w:val="24"/>
                <w:szCs w:val="24"/>
                <w:highlight w:val="none"/>
                <w:lang w:val="zh-CN"/>
              </w:rPr>
              <w:t>平台”拒收。</w:t>
            </w:r>
          </w:p>
          <w:p w14:paraId="119EA678">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备注：各政府采购供应商对不见面开评标系统的技术操作咨询，可通过https://edu.zcygov.cn/luban/xinjiang-e-biding 自助查询，也可在政采云帮助中心常见问题解答和操作流程讲解视频中自助查询，网址为： https://service.zcygov.cn/#/help，“项目采购”—“操作流程-电子招响应” —“政府采购项目电子交易管理操作指南-供应商”版面获取操作指南，同时对自助查询无法解决的问题可拨打 95763客服电话。</w:t>
            </w:r>
          </w:p>
        </w:tc>
      </w:tr>
      <w:tr w14:paraId="04F1287E">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B4EF122">
            <w:pPr>
              <w:numPr>
                <w:ilvl w:val="0"/>
                <w:numId w:val="1"/>
              </w:numPr>
              <w:spacing w:line="400" w:lineRule="exact"/>
              <w:jc w:val="center"/>
              <w:rPr>
                <w:rFonts w:ascii="仿宋" w:hAnsi="仿宋" w:eastAsia="仿宋"/>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14:paraId="3CE9F4B7">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供应商签到及电子响应文件解密</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79472A16">
            <w:pPr>
              <w:spacing w:line="38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供应商登录政采云平台，在响应截止时间前必须完成签到，本项目解密时长为：30分钟，签名时长为：10 分钟）开标时间后 30 分钟内（用“项目采购- 开标评标”功能进行解密响应文件。若供应商在规定时间内未按时签到或解密的，视为无效响应。解密与加密响应文件须为同一个CA。</w:t>
            </w:r>
          </w:p>
        </w:tc>
      </w:tr>
      <w:tr w14:paraId="76A98C6C">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FBDBD65">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7A32856">
            <w:pPr>
              <w:spacing w:line="400" w:lineRule="exact"/>
              <w:rPr>
                <w:rFonts w:ascii="仿宋" w:hAnsi="仿宋" w:eastAsia="仿宋"/>
                <w:sz w:val="24"/>
                <w:szCs w:val="24"/>
                <w:highlight w:val="none"/>
              </w:rPr>
            </w:pPr>
            <w:r>
              <w:rPr>
                <w:rFonts w:hint="eastAsia" w:ascii="仿宋" w:hAnsi="仿宋" w:eastAsia="仿宋" w:cs="仿宋"/>
                <w:sz w:val="24"/>
                <w:szCs w:val="24"/>
                <w:highlight w:val="none"/>
                <w:lang w:val="zh-CN"/>
              </w:rPr>
              <w:t>递交响应文件截止时间</w:t>
            </w:r>
          </w:p>
        </w:tc>
        <w:tc>
          <w:tcPr>
            <w:tcW w:w="6145" w:type="dxa"/>
            <w:tcBorders>
              <w:top w:val="single" w:color="auto" w:sz="4" w:space="0"/>
              <w:left w:val="single" w:color="auto" w:sz="4" w:space="0"/>
              <w:bottom w:val="single" w:color="auto" w:sz="4" w:space="0"/>
              <w:right w:val="single" w:color="auto" w:sz="4" w:space="0"/>
            </w:tcBorders>
            <w:vAlign w:val="center"/>
          </w:tcPr>
          <w:p w14:paraId="754666A2">
            <w:pPr>
              <w:spacing w:line="400" w:lineRule="exact"/>
              <w:ind w:left="360" w:hanging="360"/>
              <w:rPr>
                <w:rFonts w:hint="eastAsia" w:ascii="仿宋" w:hAnsi="仿宋" w:eastAsia="仿宋"/>
                <w:b w:val="0"/>
                <w:bCs/>
                <w:color w:val="auto"/>
                <w:sz w:val="24"/>
                <w:highlight w:val="none"/>
                <w:lang w:val="zh-CN"/>
              </w:rPr>
            </w:pPr>
            <w:r>
              <w:rPr>
                <w:rFonts w:hint="eastAsia" w:ascii="仿宋" w:hAnsi="仿宋" w:eastAsia="仿宋"/>
                <w:b w:val="0"/>
                <w:bCs/>
                <w:color w:val="auto"/>
                <w:sz w:val="24"/>
                <w:highlight w:val="none"/>
                <w:lang w:val="zh-CN" w:eastAsia="zh-CN"/>
              </w:rPr>
              <w:t>时间：</w:t>
            </w:r>
            <w:r>
              <w:rPr>
                <w:rFonts w:hint="eastAsia" w:ascii="仿宋" w:hAnsi="仿宋" w:eastAsia="仿宋"/>
                <w:b w:val="0"/>
                <w:bCs/>
                <w:color w:val="auto"/>
                <w:sz w:val="24"/>
                <w:highlight w:val="none"/>
                <w:u w:val="single"/>
                <w:lang w:val="zh-CN" w:eastAsia="zh-CN"/>
              </w:rPr>
              <w:t>20</w:t>
            </w:r>
            <w:r>
              <w:rPr>
                <w:rFonts w:hint="eastAsia" w:ascii="仿宋" w:hAnsi="仿宋" w:eastAsia="仿宋"/>
                <w:b w:val="0"/>
                <w:bCs/>
                <w:color w:val="auto"/>
                <w:sz w:val="24"/>
                <w:highlight w:val="none"/>
                <w:u w:val="single"/>
                <w:lang w:val="en-US" w:eastAsia="zh-CN"/>
              </w:rPr>
              <w:t>26</w:t>
            </w:r>
            <w:r>
              <w:rPr>
                <w:rFonts w:hint="eastAsia" w:ascii="仿宋" w:hAnsi="仿宋" w:eastAsia="仿宋"/>
                <w:b w:val="0"/>
                <w:bCs/>
                <w:color w:val="auto"/>
                <w:sz w:val="24"/>
                <w:highlight w:val="none"/>
                <w:u w:val="single"/>
                <w:lang w:val="zh-CN"/>
              </w:rPr>
              <w:t>年</w:t>
            </w:r>
            <w:r>
              <w:rPr>
                <w:rFonts w:hint="eastAsia" w:ascii="仿宋" w:hAnsi="仿宋" w:eastAsia="仿宋"/>
                <w:b w:val="0"/>
                <w:bCs/>
                <w:color w:val="auto"/>
                <w:sz w:val="24"/>
                <w:highlight w:val="none"/>
                <w:u w:val="single"/>
                <w:lang w:val="en-US" w:eastAsia="zh-CN"/>
              </w:rPr>
              <w:t>4</w:t>
            </w:r>
            <w:r>
              <w:rPr>
                <w:rFonts w:hint="eastAsia" w:ascii="仿宋" w:hAnsi="仿宋" w:eastAsia="仿宋"/>
                <w:b w:val="0"/>
                <w:bCs/>
                <w:color w:val="auto"/>
                <w:sz w:val="24"/>
                <w:highlight w:val="none"/>
                <w:u w:val="single"/>
                <w:lang w:val="zh-CN"/>
              </w:rPr>
              <w:t>月</w:t>
            </w:r>
            <w:r>
              <w:rPr>
                <w:rFonts w:hint="eastAsia" w:ascii="仿宋" w:hAnsi="仿宋" w:eastAsia="仿宋"/>
                <w:b w:val="0"/>
                <w:bCs/>
                <w:color w:val="auto"/>
                <w:sz w:val="24"/>
                <w:highlight w:val="none"/>
                <w:u w:val="single"/>
                <w:lang w:val="en-US" w:eastAsia="zh-CN"/>
              </w:rPr>
              <w:t>24</w:t>
            </w:r>
            <w:r>
              <w:rPr>
                <w:rFonts w:hint="eastAsia" w:ascii="仿宋" w:hAnsi="仿宋" w:eastAsia="仿宋"/>
                <w:b w:val="0"/>
                <w:bCs/>
                <w:color w:val="auto"/>
                <w:sz w:val="24"/>
                <w:highlight w:val="none"/>
                <w:u w:val="single"/>
                <w:lang w:val="zh-CN"/>
              </w:rPr>
              <w:t>日</w:t>
            </w:r>
            <w:r>
              <w:rPr>
                <w:rFonts w:hint="eastAsia" w:ascii="仿宋" w:hAnsi="仿宋" w:eastAsia="仿宋"/>
                <w:b w:val="0"/>
                <w:bCs/>
                <w:color w:val="auto"/>
                <w:sz w:val="24"/>
                <w:highlight w:val="none"/>
                <w:u w:val="single"/>
                <w:lang w:val="en-US" w:eastAsia="zh-CN"/>
              </w:rPr>
              <w:t>16</w:t>
            </w:r>
            <w:r>
              <w:rPr>
                <w:rFonts w:hint="eastAsia" w:ascii="仿宋" w:hAnsi="仿宋" w:eastAsia="仿宋"/>
                <w:b w:val="0"/>
                <w:bCs/>
                <w:color w:val="auto"/>
                <w:sz w:val="24"/>
                <w:highlight w:val="none"/>
                <w:u w:val="single"/>
                <w:lang w:val="zh-CN"/>
              </w:rPr>
              <w:t>点</w:t>
            </w:r>
            <w:r>
              <w:rPr>
                <w:rFonts w:hint="eastAsia" w:ascii="仿宋" w:hAnsi="仿宋" w:eastAsia="仿宋"/>
                <w:b w:val="0"/>
                <w:bCs/>
                <w:color w:val="auto"/>
                <w:sz w:val="24"/>
                <w:highlight w:val="none"/>
                <w:u w:val="single"/>
                <w:lang w:val="en-US" w:eastAsia="zh-CN"/>
              </w:rPr>
              <w:t>00</w:t>
            </w:r>
            <w:r>
              <w:rPr>
                <w:rFonts w:hint="eastAsia" w:ascii="仿宋" w:hAnsi="仿宋" w:eastAsia="仿宋"/>
                <w:b w:val="0"/>
                <w:bCs/>
                <w:color w:val="auto"/>
                <w:sz w:val="24"/>
                <w:highlight w:val="none"/>
                <w:u w:val="single"/>
                <w:lang w:val="zh-CN"/>
              </w:rPr>
              <w:t>分（北京时间）</w:t>
            </w:r>
          </w:p>
          <w:p w14:paraId="4F5B9FA1">
            <w:pPr>
              <w:spacing w:line="400" w:lineRule="exact"/>
              <w:ind w:left="360" w:hanging="360"/>
              <w:rPr>
                <w:rFonts w:ascii="仿宋" w:hAnsi="仿宋" w:eastAsia="仿宋"/>
                <w:b/>
                <w:color w:val="auto"/>
                <w:sz w:val="24"/>
                <w:highlight w:val="none"/>
                <w:lang w:val="zh-CN"/>
              </w:rPr>
            </w:pPr>
            <w:r>
              <w:rPr>
                <w:rFonts w:hint="eastAsia" w:ascii="仿宋" w:hAnsi="仿宋" w:eastAsia="仿宋"/>
                <w:b w:val="0"/>
                <w:bCs/>
                <w:color w:val="auto"/>
                <w:sz w:val="24"/>
                <w:highlight w:val="none"/>
                <w:lang w:val="zh-CN"/>
              </w:rPr>
              <w:t>地点：</w:t>
            </w:r>
            <w:r>
              <w:rPr>
                <w:rFonts w:ascii="仿宋" w:hAnsi="仿宋" w:eastAsia="仿宋"/>
                <w:b w:val="0"/>
                <w:bCs/>
                <w:color w:val="auto"/>
                <w:sz w:val="24"/>
                <w:highlight w:val="none"/>
                <w:lang w:val="zh-CN"/>
              </w:rPr>
              <w:t>请登录政采云</w:t>
            </w:r>
            <w:r>
              <w:rPr>
                <w:rFonts w:hint="eastAsia" w:ascii="仿宋" w:hAnsi="仿宋" w:eastAsia="仿宋"/>
                <w:b w:val="0"/>
                <w:bCs/>
                <w:color w:val="auto"/>
                <w:sz w:val="24"/>
                <w:highlight w:val="none"/>
                <w:lang w:val="zh-CN"/>
              </w:rPr>
              <w:t>响应</w:t>
            </w:r>
            <w:r>
              <w:rPr>
                <w:rFonts w:ascii="仿宋" w:hAnsi="仿宋" w:eastAsia="仿宋"/>
                <w:b w:val="0"/>
                <w:bCs/>
                <w:color w:val="auto"/>
                <w:sz w:val="24"/>
                <w:highlight w:val="none"/>
                <w:lang w:val="zh-CN"/>
              </w:rPr>
              <w:t>客户端</w:t>
            </w:r>
            <w:r>
              <w:rPr>
                <w:rFonts w:hint="eastAsia" w:ascii="仿宋" w:hAnsi="仿宋" w:eastAsia="仿宋"/>
                <w:b w:val="0"/>
                <w:bCs/>
                <w:color w:val="auto"/>
                <w:sz w:val="24"/>
                <w:highlight w:val="none"/>
                <w:lang w:val="zh-CN"/>
              </w:rPr>
              <w:t>响应 </w:t>
            </w:r>
            <w:r>
              <w:rPr>
                <w:rFonts w:hint="eastAsia" w:ascii="仿宋" w:hAnsi="仿宋" w:eastAsia="仿宋"/>
                <w:b w:val="0"/>
                <w:bCs/>
                <w:color w:val="auto"/>
                <w:sz w:val="24"/>
                <w:highlight w:val="none"/>
                <w:lang w:val="zh-CN" w:eastAsia="zh-CN"/>
              </w:rPr>
              <w:tab/>
            </w:r>
          </w:p>
        </w:tc>
      </w:tr>
      <w:tr w14:paraId="4A38594C">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C9F82AF">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E1BE7F6">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开标时间及地点</w:t>
            </w:r>
          </w:p>
        </w:tc>
        <w:tc>
          <w:tcPr>
            <w:tcW w:w="6145" w:type="dxa"/>
            <w:tcBorders>
              <w:top w:val="single" w:color="auto" w:sz="4" w:space="0"/>
              <w:left w:val="single" w:color="auto" w:sz="4" w:space="0"/>
              <w:bottom w:val="single" w:color="auto" w:sz="4" w:space="0"/>
              <w:right w:val="single" w:color="auto" w:sz="4" w:space="0"/>
            </w:tcBorders>
            <w:vAlign w:val="center"/>
          </w:tcPr>
          <w:p w14:paraId="4A35320E">
            <w:pPr>
              <w:spacing w:line="380" w:lineRule="exact"/>
              <w:rPr>
                <w:rFonts w:hint="eastAsia" w:ascii="仿宋" w:hAnsi="仿宋" w:eastAsia="仿宋"/>
                <w:color w:val="auto"/>
                <w:sz w:val="24"/>
                <w:szCs w:val="24"/>
                <w:highlight w:val="none"/>
                <w:lang w:val="zh-CN" w:eastAsia="en-US"/>
              </w:rPr>
            </w:pPr>
            <w:r>
              <w:rPr>
                <w:rFonts w:hint="eastAsia" w:ascii="仿宋" w:hAnsi="仿宋" w:eastAsia="仿宋"/>
                <w:color w:val="auto"/>
                <w:sz w:val="24"/>
                <w:szCs w:val="24"/>
                <w:highlight w:val="none"/>
                <w:lang w:val="zh-CN" w:eastAsia="en-US"/>
              </w:rPr>
              <w:t>开启时间：</w:t>
            </w:r>
            <w:r>
              <w:rPr>
                <w:rFonts w:hint="eastAsia" w:ascii="仿宋" w:hAnsi="仿宋" w:eastAsia="仿宋"/>
                <w:b w:val="0"/>
                <w:bCs/>
                <w:color w:val="auto"/>
                <w:sz w:val="24"/>
                <w:highlight w:val="none"/>
                <w:u w:val="single"/>
                <w:lang w:val="zh-CN" w:eastAsia="zh-CN"/>
              </w:rPr>
              <w:t>20</w:t>
            </w:r>
            <w:r>
              <w:rPr>
                <w:rFonts w:hint="eastAsia" w:ascii="仿宋" w:hAnsi="仿宋" w:eastAsia="仿宋"/>
                <w:b w:val="0"/>
                <w:bCs/>
                <w:color w:val="auto"/>
                <w:sz w:val="24"/>
                <w:highlight w:val="none"/>
                <w:u w:val="single"/>
                <w:lang w:val="en-US" w:eastAsia="zh-CN"/>
              </w:rPr>
              <w:t>26</w:t>
            </w:r>
            <w:r>
              <w:rPr>
                <w:rFonts w:hint="eastAsia" w:ascii="仿宋" w:hAnsi="仿宋" w:eastAsia="仿宋"/>
                <w:b w:val="0"/>
                <w:bCs/>
                <w:color w:val="auto"/>
                <w:sz w:val="24"/>
                <w:highlight w:val="none"/>
                <w:u w:val="single"/>
                <w:lang w:val="zh-CN"/>
              </w:rPr>
              <w:t>年</w:t>
            </w:r>
            <w:r>
              <w:rPr>
                <w:rFonts w:hint="eastAsia" w:ascii="仿宋" w:hAnsi="仿宋" w:eastAsia="仿宋"/>
                <w:b w:val="0"/>
                <w:bCs/>
                <w:color w:val="auto"/>
                <w:sz w:val="24"/>
                <w:highlight w:val="none"/>
                <w:u w:val="single"/>
                <w:lang w:val="en-US" w:eastAsia="zh-CN"/>
              </w:rPr>
              <w:t>4</w:t>
            </w:r>
            <w:r>
              <w:rPr>
                <w:rFonts w:hint="eastAsia" w:ascii="仿宋" w:hAnsi="仿宋" w:eastAsia="仿宋"/>
                <w:b w:val="0"/>
                <w:bCs/>
                <w:color w:val="auto"/>
                <w:sz w:val="24"/>
                <w:highlight w:val="none"/>
                <w:u w:val="single"/>
                <w:lang w:val="zh-CN"/>
              </w:rPr>
              <w:t>月</w:t>
            </w:r>
            <w:r>
              <w:rPr>
                <w:rFonts w:hint="eastAsia" w:ascii="仿宋" w:hAnsi="仿宋" w:eastAsia="仿宋"/>
                <w:b w:val="0"/>
                <w:bCs/>
                <w:color w:val="auto"/>
                <w:sz w:val="24"/>
                <w:highlight w:val="none"/>
                <w:u w:val="single"/>
                <w:lang w:val="en-US" w:eastAsia="zh-CN"/>
              </w:rPr>
              <w:t>24</w:t>
            </w:r>
            <w:r>
              <w:rPr>
                <w:rFonts w:hint="eastAsia" w:ascii="仿宋" w:hAnsi="仿宋" w:eastAsia="仿宋"/>
                <w:b w:val="0"/>
                <w:bCs/>
                <w:color w:val="auto"/>
                <w:sz w:val="24"/>
                <w:highlight w:val="none"/>
                <w:u w:val="single"/>
                <w:lang w:val="zh-CN"/>
              </w:rPr>
              <w:t>日</w:t>
            </w:r>
            <w:r>
              <w:rPr>
                <w:rFonts w:hint="eastAsia" w:ascii="仿宋" w:hAnsi="仿宋" w:eastAsia="仿宋"/>
                <w:b w:val="0"/>
                <w:bCs/>
                <w:color w:val="auto"/>
                <w:sz w:val="24"/>
                <w:highlight w:val="none"/>
                <w:u w:val="single"/>
                <w:lang w:val="en-US" w:eastAsia="zh-CN"/>
              </w:rPr>
              <w:t>16</w:t>
            </w:r>
            <w:r>
              <w:rPr>
                <w:rFonts w:hint="eastAsia" w:ascii="仿宋" w:hAnsi="仿宋" w:eastAsia="仿宋"/>
                <w:b w:val="0"/>
                <w:bCs/>
                <w:color w:val="auto"/>
                <w:sz w:val="24"/>
                <w:highlight w:val="none"/>
                <w:u w:val="single"/>
                <w:lang w:val="zh-CN"/>
              </w:rPr>
              <w:t>点</w:t>
            </w:r>
            <w:r>
              <w:rPr>
                <w:rFonts w:hint="eastAsia" w:ascii="仿宋" w:hAnsi="仿宋" w:eastAsia="仿宋"/>
                <w:b w:val="0"/>
                <w:bCs/>
                <w:color w:val="auto"/>
                <w:sz w:val="24"/>
                <w:highlight w:val="none"/>
                <w:u w:val="single"/>
                <w:lang w:val="en-US" w:eastAsia="zh-CN"/>
              </w:rPr>
              <w:t>00</w:t>
            </w:r>
            <w:r>
              <w:rPr>
                <w:rFonts w:hint="eastAsia" w:ascii="仿宋" w:hAnsi="仿宋" w:eastAsia="仿宋"/>
                <w:b w:val="0"/>
                <w:bCs/>
                <w:color w:val="auto"/>
                <w:sz w:val="24"/>
                <w:highlight w:val="none"/>
                <w:u w:val="single"/>
                <w:lang w:val="zh-CN"/>
              </w:rPr>
              <w:t>分（北京时间）</w:t>
            </w:r>
          </w:p>
          <w:p w14:paraId="1FFDEE5B">
            <w:pPr>
              <w:spacing w:line="38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eastAsia="en-US"/>
              </w:rPr>
              <w:t>地点：供应商登录政采云平台https://www.zcygov.cn/，进入“项目采购-开标评标-右边选择对应项目点击“进入项目”进入开标大厅。</w:t>
            </w:r>
          </w:p>
        </w:tc>
      </w:tr>
      <w:tr w14:paraId="07BBFFFF">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D70D449">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C04F6A8">
            <w:pPr>
              <w:autoSpaceDE w:val="0"/>
              <w:autoSpaceDN w:val="0"/>
              <w:adjustRightInd w:val="0"/>
              <w:spacing w:line="400" w:lineRule="exact"/>
              <w:rPr>
                <w:rFonts w:hint="eastAsia" w:ascii="仿宋" w:hAnsi="仿宋" w:eastAsia="仿宋"/>
                <w:sz w:val="24"/>
                <w:szCs w:val="24"/>
                <w:highlight w:val="none"/>
                <w:lang w:val="zh-CN" w:eastAsia="zh-CN"/>
              </w:rPr>
            </w:pPr>
            <w:r>
              <w:rPr>
                <w:rFonts w:hint="eastAsia" w:ascii="仿宋" w:hAnsi="仿宋" w:eastAsia="仿宋"/>
                <w:sz w:val="24"/>
                <w:szCs w:val="24"/>
                <w:highlight w:val="none"/>
                <w:lang w:val="zh-CN"/>
              </w:rPr>
              <w:t>单一来源采购文件</w:t>
            </w:r>
            <w:r>
              <w:rPr>
                <w:rFonts w:ascii="仿宋" w:hAnsi="仿宋" w:eastAsia="仿宋"/>
                <w:sz w:val="24"/>
                <w:szCs w:val="24"/>
                <w:highlight w:val="none"/>
                <w:lang w:val="zh-CN"/>
              </w:rPr>
              <w:t>评审</w:t>
            </w:r>
            <w:r>
              <w:rPr>
                <w:rFonts w:hint="eastAsia" w:ascii="仿宋" w:hAnsi="仿宋" w:eastAsia="仿宋"/>
                <w:sz w:val="24"/>
                <w:szCs w:val="24"/>
                <w:highlight w:val="none"/>
                <w:lang w:val="en-US" w:eastAsia="zh-CN"/>
              </w:rPr>
              <w:t>小组</w:t>
            </w:r>
          </w:p>
        </w:tc>
        <w:tc>
          <w:tcPr>
            <w:tcW w:w="6145" w:type="dxa"/>
            <w:tcBorders>
              <w:top w:val="single" w:color="auto" w:sz="4" w:space="0"/>
              <w:left w:val="single" w:color="auto" w:sz="4" w:space="0"/>
              <w:bottom w:val="single" w:color="auto" w:sz="4" w:space="0"/>
              <w:right w:val="single" w:color="auto" w:sz="4" w:space="0"/>
            </w:tcBorders>
            <w:vAlign w:val="center"/>
          </w:tcPr>
          <w:p w14:paraId="1355F688">
            <w:pPr>
              <w:autoSpaceDE w:val="0"/>
              <w:autoSpaceDN w:val="0"/>
              <w:adjustRightInd w:val="0"/>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lang w:val="zh-CN"/>
              </w:rPr>
              <w:t>共</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3 </w:t>
            </w:r>
            <w:r>
              <w:rPr>
                <w:rFonts w:hint="eastAsia" w:ascii="仿宋" w:hAnsi="仿宋" w:eastAsia="仿宋" w:cs="仿宋"/>
                <w:color w:val="auto"/>
                <w:sz w:val="24"/>
                <w:szCs w:val="24"/>
                <w:highlight w:val="none"/>
                <w:lang w:val="zh-CN"/>
              </w:rPr>
              <w:t>人，其中：</w:t>
            </w:r>
          </w:p>
          <w:p w14:paraId="0B2B69CC">
            <w:pPr>
              <w:autoSpaceDE w:val="0"/>
              <w:autoSpaceDN w:val="0"/>
              <w:adjustRightInd w:val="0"/>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zh-CN"/>
              </w:rPr>
              <w:t>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人，评审专家</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3 </w:t>
            </w:r>
            <w:r>
              <w:rPr>
                <w:rFonts w:hint="eastAsia" w:ascii="仿宋" w:hAnsi="仿宋" w:eastAsia="仿宋" w:cs="仿宋"/>
                <w:color w:val="auto"/>
                <w:sz w:val="24"/>
                <w:szCs w:val="24"/>
                <w:highlight w:val="none"/>
                <w:lang w:val="zh-CN"/>
              </w:rPr>
              <w:t>人。</w:t>
            </w:r>
          </w:p>
          <w:p w14:paraId="0AC519F6">
            <w:pPr>
              <w:autoSpaceDE w:val="0"/>
              <w:autoSpaceDN w:val="0"/>
              <w:adjustRightInd w:val="0"/>
              <w:spacing w:line="380" w:lineRule="exact"/>
              <w:rPr>
                <w:rFonts w:hint="eastAsia" w:ascii="仿宋" w:hAnsi="仿宋" w:eastAsia="仿宋" w:cs="仿宋"/>
                <w:color w:val="auto"/>
                <w:sz w:val="24"/>
                <w:szCs w:val="24"/>
                <w:highlight w:val="none"/>
                <w:lang w:val="zh-CN"/>
              </w:rPr>
            </w:pPr>
            <w:r>
              <w:rPr>
                <w:rFonts w:ascii="仿宋" w:hAnsi="仿宋" w:eastAsia="仿宋"/>
                <w:sz w:val="24"/>
                <w:szCs w:val="24"/>
                <w:highlight w:val="none"/>
                <w:lang w:val="zh-CN"/>
              </w:rPr>
              <w:t>评审</w:t>
            </w:r>
            <w:r>
              <w:rPr>
                <w:rFonts w:hint="eastAsia" w:ascii="仿宋" w:hAnsi="仿宋" w:eastAsia="仿宋"/>
                <w:sz w:val="24"/>
                <w:szCs w:val="24"/>
                <w:highlight w:val="none"/>
                <w:lang w:val="en-US" w:eastAsia="zh-CN"/>
              </w:rPr>
              <w:t>小组</w:t>
            </w:r>
            <w:r>
              <w:rPr>
                <w:rFonts w:hint="eastAsia" w:ascii="仿宋" w:hAnsi="仿宋" w:eastAsia="仿宋" w:cs="仿宋"/>
                <w:color w:val="auto"/>
                <w:sz w:val="24"/>
                <w:szCs w:val="24"/>
                <w:highlight w:val="none"/>
                <w:lang w:val="zh-CN"/>
              </w:rPr>
              <w:t>确定方式：从政府采购评审专家库中随机抽取。</w:t>
            </w:r>
          </w:p>
        </w:tc>
      </w:tr>
      <w:tr w14:paraId="38575049">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D8C2DCC">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A07CF40">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en-US" w:eastAsia="zh-CN"/>
              </w:rPr>
              <w:t>评审</w:t>
            </w:r>
            <w:r>
              <w:rPr>
                <w:rFonts w:hint="eastAsia" w:ascii="仿宋" w:hAnsi="仿宋" w:eastAsia="仿宋" w:cs="仿宋"/>
                <w:sz w:val="24"/>
                <w:szCs w:val="24"/>
                <w:highlight w:val="none"/>
                <w:lang w:val="zh-CN"/>
              </w:rPr>
              <w:t>办法</w:t>
            </w:r>
          </w:p>
        </w:tc>
        <w:tc>
          <w:tcPr>
            <w:tcW w:w="6145" w:type="dxa"/>
            <w:tcBorders>
              <w:top w:val="single" w:color="auto" w:sz="4" w:space="0"/>
              <w:left w:val="single" w:color="auto" w:sz="4" w:space="0"/>
              <w:bottom w:val="single" w:color="auto" w:sz="4" w:space="0"/>
              <w:right w:val="single" w:color="auto" w:sz="4" w:space="0"/>
            </w:tcBorders>
            <w:vAlign w:val="center"/>
          </w:tcPr>
          <w:p w14:paraId="130A1640">
            <w:pPr>
              <w:spacing w:line="38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综合评分法</w:t>
            </w:r>
          </w:p>
          <w:p w14:paraId="1AD0744C">
            <w:pPr>
              <w:spacing w:line="38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 最低评标价法</w:t>
            </w:r>
          </w:p>
        </w:tc>
      </w:tr>
      <w:tr w14:paraId="16256575">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EE974B6">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55513531">
            <w:pPr>
              <w:spacing w:line="400" w:lineRule="exact"/>
              <w:rPr>
                <w:rFonts w:hint="eastAsia" w:ascii="仿宋" w:hAnsi="仿宋" w:eastAsia="仿宋"/>
                <w:sz w:val="24"/>
                <w:szCs w:val="24"/>
                <w:highlight w:val="none"/>
                <w:lang w:val="zh-CN" w:eastAsia="zh-CN"/>
              </w:rPr>
            </w:pPr>
            <w:r>
              <w:rPr>
                <w:rFonts w:hint="eastAsia" w:ascii="仿宋" w:hAnsi="仿宋" w:eastAsia="仿宋"/>
                <w:sz w:val="24"/>
                <w:szCs w:val="24"/>
                <w:highlight w:val="none"/>
              </w:rPr>
              <w:t>是否授权</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确定</w:t>
            </w:r>
            <w:r>
              <w:rPr>
                <w:rFonts w:hint="eastAsia" w:ascii="仿宋" w:hAnsi="仿宋" w:eastAsia="仿宋"/>
                <w:sz w:val="24"/>
                <w:szCs w:val="24"/>
                <w:highlight w:val="none"/>
                <w:lang w:eastAsia="zh-CN"/>
              </w:rPr>
              <w:t>成交供应商</w:t>
            </w:r>
          </w:p>
        </w:tc>
        <w:tc>
          <w:tcPr>
            <w:tcW w:w="6145" w:type="dxa"/>
            <w:tcBorders>
              <w:top w:val="single" w:color="auto" w:sz="4" w:space="0"/>
              <w:left w:val="single" w:color="auto" w:sz="4" w:space="0"/>
              <w:bottom w:val="single" w:color="auto" w:sz="4" w:space="0"/>
              <w:right w:val="single" w:color="auto" w:sz="4" w:space="0"/>
            </w:tcBorders>
            <w:vAlign w:val="center"/>
          </w:tcPr>
          <w:p w14:paraId="583108AF">
            <w:pPr>
              <w:spacing w:line="380" w:lineRule="exact"/>
              <w:ind w:left="360" w:hanging="360" w:hangingChars="150"/>
              <w:rPr>
                <w:rFonts w:ascii="仿宋" w:hAnsi="仿宋" w:eastAsia="仿宋"/>
                <w:sz w:val="24"/>
                <w:szCs w:val="24"/>
                <w:highlight w:val="none"/>
              </w:rPr>
            </w:pPr>
            <w:r>
              <w:rPr>
                <w:rFonts w:hint="eastAsia" w:ascii="仿宋" w:hAnsi="仿宋" w:eastAsia="仿宋"/>
                <w:sz w:val="24"/>
                <w:szCs w:val="24"/>
                <w:highlight w:val="none"/>
                <w:lang w:eastAsia="zh-CN"/>
              </w:rPr>
              <w:t>□</w:t>
            </w:r>
            <w:r>
              <w:rPr>
                <w:rFonts w:hint="eastAsia" w:ascii="仿宋" w:hAnsi="仿宋" w:eastAsia="仿宋"/>
                <w:sz w:val="24"/>
                <w:szCs w:val="24"/>
                <w:highlight w:val="none"/>
              </w:rPr>
              <w:t xml:space="preserve"> 是，</w:t>
            </w:r>
            <w:r>
              <w:rPr>
                <w:rFonts w:hint="eastAsia" w:ascii="仿宋" w:hAnsi="仿宋" w:eastAsia="仿宋" w:cs="仿宋"/>
                <w:sz w:val="24"/>
                <w:szCs w:val="24"/>
                <w:highlight w:val="none"/>
                <w:lang w:val="zh-CN"/>
              </w:rPr>
              <w:t>每包确定一个成交供应商。</w:t>
            </w:r>
          </w:p>
          <w:p w14:paraId="778849DD">
            <w:pPr>
              <w:spacing w:line="380" w:lineRule="exact"/>
              <w:rPr>
                <w:rFonts w:ascii="仿宋" w:hAnsi="仿宋" w:eastAsia="仿宋" w:cs="仿宋"/>
                <w:sz w:val="24"/>
                <w:szCs w:val="24"/>
                <w:highlight w:val="none"/>
              </w:rPr>
            </w:pPr>
            <w:r>
              <w:rPr>
                <w:rFonts w:hint="eastAsia" w:ascii="仿宋" w:hAnsi="仿宋" w:eastAsia="仿宋"/>
                <w:color w:val="auto"/>
                <w:sz w:val="24"/>
                <w:szCs w:val="24"/>
                <w:highlight w:val="none"/>
              </w:rPr>
              <w:t>☑ 否，确定的中标候选人数：</w:t>
            </w:r>
            <w:r>
              <w:rPr>
                <w:rFonts w:hint="eastAsia" w:ascii="仿宋" w:hAnsi="仿宋" w:eastAsia="仿宋"/>
                <w:color w:val="auto"/>
                <w:sz w:val="24"/>
                <w:szCs w:val="24"/>
                <w:highlight w:val="none"/>
                <w:u w:val="single"/>
              </w:rPr>
              <w:t xml:space="preserve"> 3 </w:t>
            </w:r>
          </w:p>
        </w:tc>
      </w:tr>
      <w:tr w14:paraId="35596154">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67708E5">
            <w:pPr>
              <w:numPr>
                <w:ilvl w:val="0"/>
                <w:numId w:val="1"/>
              </w:numPr>
              <w:spacing w:line="400" w:lineRule="exact"/>
              <w:jc w:val="center"/>
              <w:rPr>
                <w:rFonts w:ascii="仿宋" w:hAnsi="仿宋" w:eastAsia="仿宋" w:cs="仿宋"/>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A7E85DE">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分包和非主体、非关键性工作</w:t>
            </w:r>
          </w:p>
        </w:tc>
        <w:tc>
          <w:tcPr>
            <w:tcW w:w="6145" w:type="dxa"/>
            <w:tcBorders>
              <w:top w:val="single" w:color="auto" w:sz="4" w:space="0"/>
              <w:left w:val="single" w:color="auto" w:sz="4" w:space="0"/>
              <w:bottom w:val="single" w:color="auto" w:sz="4" w:space="0"/>
              <w:right w:val="single" w:color="auto" w:sz="4" w:space="0"/>
            </w:tcBorders>
            <w:vAlign w:val="center"/>
          </w:tcPr>
          <w:p w14:paraId="5193BB20">
            <w:pPr>
              <w:spacing w:line="380" w:lineRule="exact"/>
              <w:ind w:left="360" w:hanging="360" w:hangingChars="150"/>
              <w:rPr>
                <w:rFonts w:ascii="仿宋" w:hAnsi="仿宋" w:eastAsia="仿宋"/>
                <w:sz w:val="24"/>
                <w:szCs w:val="24"/>
                <w:highlight w:val="none"/>
              </w:rPr>
            </w:pPr>
            <w:r>
              <w:rPr>
                <w:rFonts w:hint="eastAsia" w:ascii="仿宋" w:hAnsi="仿宋" w:eastAsia="仿宋"/>
                <w:sz w:val="24"/>
                <w:szCs w:val="24"/>
                <w:highlight w:val="none"/>
              </w:rPr>
              <w:t>☑ 不允许</w:t>
            </w:r>
          </w:p>
          <w:p w14:paraId="2C65BE94">
            <w:pPr>
              <w:spacing w:line="380" w:lineRule="exact"/>
              <w:rPr>
                <w:rFonts w:hint="eastAsia" w:ascii="仿宋" w:hAnsi="仿宋" w:eastAsia="仿宋"/>
                <w:color w:val="auto"/>
                <w:sz w:val="24"/>
                <w:szCs w:val="24"/>
                <w:highlight w:val="none"/>
              </w:rPr>
            </w:pPr>
            <w:r>
              <w:rPr>
                <w:rFonts w:hint="eastAsia" w:ascii="仿宋" w:hAnsi="仿宋" w:eastAsia="仿宋"/>
                <w:sz w:val="24"/>
                <w:szCs w:val="24"/>
                <w:highlight w:val="none"/>
              </w:rPr>
              <w:t>□ 允许</w:t>
            </w:r>
            <w:r>
              <w:rPr>
                <w:rFonts w:hint="eastAsia" w:ascii="仿宋" w:hAnsi="仿宋" w:eastAsia="仿宋" w:cs="仿宋"/>
                <w:sz w:val="24"/>
                <w:szCs w:val="24"/>
                <w:highlight w:val="none"/>
                <w:lang w:val="zh-CN"/>
              </w:rPr>
              <w:t>，供应商</w:t>
            </w:r>
            <w:r>
              <w:rPr>
                <w:rFonts w:ascii="仿宋" w:hAnsi="仿宋" w:eastAsia="仿宋" w:cs="仿宋"/>
                <w:sz w:val="24"/>
                <w:szCs w:val="24"/>
                <w:highlight w:val="none"/>
                <w:lang w:val="zh-CN"/>
              </w:rPr>
              <w:t>根据</w:t>
            </w:r>
            <w:r>
              <w:rPr>
                <w:rFonts w:hint="eastAsia" w:ascii="仿宋" w:hAnsi="仿宋" w:eastAsia="仿宋" w:cs="仿宋"/>
                <w:sz w:val="24"/>
                <w:szCs w:val="24"/>
                <w:highlight w:val="none"/>
                <w:lang w:val="zh-CN"/>
              </w:rPr>
              <w:t>采购</w:t>
            </w:r>
            <w:r>
              <w:rPr>
                <w:rFonts w:ascii="仿宋" w:hAnsi="仿宋" w:eastAsia="仿宋" w:cs="仿宋"/>
                <w:sz w:val="24"/>
                <w:szCs w:val="24"/>
                <w:highlight w:val="none"/>
                <w:lang w:val="zh-CN"/>
              </w:rPr>
              <w:t>文件的规定和采购项目的实际情况，拟在中标后将中标项目的非主体、非关键性工作分包的，应当在</w:t>
            </w:r>
            <w:r>
              <w:rPr>
                <w:rFonts w:hint="eastAsia" w:ascii="仿宋" w:hAnsi="仿宋" w:eastAsia="仿宋" w:cs="仿宋"/>
                <w:sz w:val="24"/>
                <w:szCs w:val="24"/>
                <w:highlight w:val="none"/>
                <w:lang w:val="zh-CN"/>
              </w:rPr>
              <w:t>响应</w:t>
            </w:r>
            <w:r>
              <w:rPr>
                <w:rFonts w:ascii="仿宋" w:hAnsi="仿宋" w:eastAsia="仿宋" w:cs="仿宋"/>
                <w:sz w:val="24"/>
                <w:szCs w:val="24"/>
                <w:highlight w:val="none"/>
                <w:lang w:val="zh-CN"/>
              </w:rPr>
              <w:t>文件中载明分包承担主体，分包承担主体应当具备相应资质条件且不得再次分包</w:t>
            </w:r>
            <w:r>
              <w:rPr>
                <w:rFonts w:hint="eastAsia" w:ascii="仿宋" w:hAnsi="仿宋" w:eastAsia="仿宋" w:cs="仿宋"/>
                <w:sz w:val="24"/>
                <w:szCs w:val="24"/>
                <w:highlight w:val="none"/>
                <w:lang w:val="zh-CN"/>
              </w:rPr>
              <w:t>。</w:t>
            </w:r>
          </w:p>
        </w:tc>
      </w:tr>
      <w:tr w14:paraId="30828FB0">
        <w:tblPrEx>
          <w:tblCellMar>
            <w:top w:w="0" w:type="dxa"/>
            <w:left w:w="108" w:type="dxa"/>
            <w:bottom w:w="0" w:type="dxa"/>
            <w:right w:w="108" w:type="dxa"/>
          </w:tblCellMar>
        </w:tblPrEx>
        <w:trPr>
          <w:trHeight w:val="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8F56A1E">
            <w:pPr>
              <w:numPr>
                <w:ilvl w:val="0"/>
                <w:numId w:val="1"/>
              </w:numPr>
              <w:spacing w:line="400" w:lineRule="exact"/>
              <w:jc w:val="center"/>
              <w:rPr>
                <w:rFonts w:ascii="仿宋" w:hAnsi="仿宋" w:eastAsia="仿宋" w:cs="仿宋"/>
                <w:sz w:val="24"/>
                <w:szCs w:val="24"/>
                <w:highlight w:val="none"/>
                <w:lang w:val="zh-CN"/>
              </w:rPr>
            </w:pPr>
          </w:p>
        </w:tc>
        <w:tc>
          <w:tcPr>
            <w:tcW w:w="8865" w:type="dxa"/>
            <w:gridSpan w:val="2"/>
            <w:tcBorders>
              <w:top w:val="single" w:color="auto" w:sz="4" w:space="0"/>
              <w:left w:val="single" w:color="auto" w:sz="4" w:space="0"/>
              <w:bottom w:val="single" w:color="auto" w:sz="4" w:space="0"/>
              <w:right w:val="single" w:color="auto" w:sz="4" w:space="0"/>
            </w:tcBorders>
            <w:vAlign w:val="center"/>
          </w:tcPr>
          <w:p w14:paraId="2D51A88C">
            <w:pPr>
              <w:spacing w:line="38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其他需补充的内容</w:t>
            </w:r>
          </w:p>
        </w:tc>
      </w:tr>
      <w:tr w14:paraId="2FD044FD">
        <w:tblPrEx>
          <w:tblCellMar>
            <w:top w:w="0" w:type="dxa"/>
            <w:left w:w="108" w:type="dxa"/>
            <w:bottom w:w="0" w:type="dxa"/>
            <w:right w:w="108" w:type="dxa"/>
          </w:tblCellMar>
        </w:tblPrEx>
        <w:trPr>
          <w:trHeight w:val="1572"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B1355DE">
            <w:pPr>
              <w:spacing w:line="400" w:lineRule="exact"/>
              <w:jc w:val="center"/>
              <w:outlineLvl w:val="9"/>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.1</w:t>
            </w:r>
          </w:p>
        </w:tc>
        <w:tc>
          <w:tcPr>
            <w:tcW w:w="2720" w:type="dxa"/>
            <w:tcBorders>
              <w:top w:val="single" w:color="auto" w:sz="4" w:space="0"/>
              <w:left w:val="single" w:color="auto" w:sz="4" w:space="0"/>
              <w:bottom w:val="single" w:color="auto" w:sz="4" w:space="0"/>
              <w:right w:val="single" w:color="auto" w:sz="4" w:space="0"/>
            </w:tcBorders>
            <w:vAlign w:val="center"/>
          </w:tcPr>
          <w:p w14:paraId="5E9C46E6">
            <w:pPr>
              <w:spacing w:line="400" w:lineRule="exact"/>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电子不见面开标注意事项</w:t>
            </w:r>
          </w:p>
        </w:tc>
        <w:tc>
          <w:tcPr>
            <w:tcW w:w="6145" w:type="dxa"/>
            <w:tcBorders>
              <w:top w:val="single" w:color="auto" w:sz="4" w:space="0"/>
              <w:left w:val="single" w:color="auto" w:sz="4" w:space="0"/>
              <w:bottom w:val="single" w:color="auto" w:sz="4" w:space="0"/>
              <w:right w:val="single" w:color="auto" w:sz="4" w:space="0"/>
            </w:tcBorders>
            <w:vAlign w:val="center"/>
          </w:tcPr>
          <w:p w14:paraId="6E822790">
            <w:pPr>
              <w:spacing w:line="380" w:lineRule="exact"/>
              <w:ind w:firstLine="480" w:firstLineChars="200"/>
              <w:outlineLvl w:val="9"/>
              <w:rPr>
                <w:rFonts w:ascii="仿宋" w:hAnsi="仿宋" w:eastAsia="仿宋"/>
                <w:color w:val="auto"/>
                <w:kern w:val="1"/>
                <w:sz w:val="24"/>
                <w:szCs w:val="24"/>
                <w:highlight w:val="none"/>
              </w:rPr>
            </w:pPr>
            <w:r>
              <w:rPr>
                <w:rFonts w:hint="eastAsia" w:ascii="仿宋" w:hAnsi="仿宋" w:eastAsia="仿宋"/>
                <w:color w:val="auto"/>
                <w:kern w:val="1"/>
                <w:sz w:val="24"/>
                <w:szCs w:val="24"/>
                <w:highlight w:val="none"/>
              </w:rPr>
              <w:t>本次</w:t>
            </w:r>
            <w:r>
              <w:rPr>
                <w:rFonts w:hint="eastAsia" w:ascii="仿宋" w:hAnsi="仿宋" w:eastAsia="仿宋"/>
                <w:color w:val="auto"/>
                <w:kern w:val="1"/>
                <w:sz w:val="24"/>
                <w:szCs w:val="24"/>
                <w:highlight w:val="none"/>
                <w:lang w:val="en-US" w:eastAsia="zh-CN"/>
              </w:rPr>
              <w:t>采购</w:t>
            </w:r>
            <w:r>
              <w:rPr>
                <w:rFonts w:hint="eastAsia" w:ascii="仿宋" w:hAnsi="仿宋" w:eastAsia="仿宋"/>
                <w:color w:val="auto"/>
                <w:kern w:val="1"/>
                <w:sz w:val="24"/>
                <w:szCs w:val="24"/>
                <w:highlight w:val="none"/>
              </w:rPr>
              <w:t>活动</w:t>
            </w:r>
            <w:r>
              <w:rPr>
                <w:rFonts w:hint="eastAsia" w:ascii="仿宋" w:hAnsi="仿宋" w:eastAsia="仿宋"/>
                <w:color w:val="auto"/>
                <w:kern w:val="1"/>
                <w:sz w:val="24"/>
                <w:szCs w:val="24"/>
                <w:highlight w:val="none"/>
                <w:lang w:val="en-US" w:eastAsia="zh-CN"/>
              </w:rPr>
              <w:t>不要求供应商到场递交响应文件，仅需在政采云平台递交已加密的电子响应文件，并注意以下事项</w:t>
            </w:r>
            <w:r>
              <w:rPr>
                <w:rFonts w:hint="eastAsia" w:ascii="仿宋" w:hAnsi="仿宋" w:eastAsia="仿宋"/>
                <w:color w:val="auto"/>
                <w:kern w:val="1"/>
                <w:sz w:val="24"/>
                <w:szCs w:val="24"/>
                <w:highlight w:val="none"/>
              </w:rPr>
              <w:t>：</w:t>
            </w:r>
          </w:p>
          <w:p w14:paraId="1980864B">
            <w:pPr>
              <w:spacing w:line="380" w:lineRule="exact"/>
              <w:outlineLvl w:val="9"/>
              <w:rPr>
                <w:rStyle w:val="38"/>
                <w:color w:val="auto"/>
                <w:sz w:val="24"/>
                <w:szCs w:val="24"/>
                <w:highlight w:val="none"/>
              </w:rPr>
            </w:pPr>
            <w:r>
              <w:rPr>
                <w:rFonts w:hint="eastAsia" w:ascii="仿宋" w:hAnsi="仿宋" w:eastAsia="仿宋"/>
                <w:color w:val="auto"/>
                <w:kern w:val="1"/>
                <w:sz w:val="24"/>
                <w:szCs w:val="24"/>
                <w:highlight w:val="none"/>
                <w:lang w:val="en-US" w:eastAsia="zh-CN"/>
              </w:rPr>
              <w:t>1</w:t>
            </w:r>
            <w:r>
              <w:rPr>
                <w:rFonts w:hint="eastAsia" w:ascii="仿宋" w:hAnsi="仿宋" w:eastAsia="仿宋"/>
                <w:color w:val="auto"/>
                <w:kern w:val="1"/>
                <w:sz w:val="24"/>
                <w:szCs w:val="24"/>
                <w:highlight w:val="none"/>
              </w:rPr>
              <w:t>.</w:t>
            </w:r>
            <w:r>
              <w:rPr>
                <w:rStyle w:val="38"/>
                <w:rFonts w:hint="eastAsia"/>
                <w:color w:val="auto"/>
                <w:sz w:val="24"/>
                <w:szCs w:val="24"/>
                <w:highlight w:val="none"/>
              </w:rPr>
              <w:t>本项目为电子招</w:t>
            </w:r>
            <w:r>
              <w:rPr>
                <w:rStyle w:val="38"/>
                <w:rFonts w:hint="eastAsia" w:eastAsia="仿宋"/>
                <w:color w:val="auto"/>
                <w:sz w:val="24"/>
                <w:szCs w:val="24"/>
                <w:highlight w:val="none"/>
                <w:lang w:eastAsia="zh-CN"/>
              </w:rPr>
              <w:t>响应</w:t>
            </w:r>
            <w:r>
              <w:rPr>
                <w:rStyle w:val="38"/>
                <w:rFonts w:hint="eastAsia"/>
                <w:color w:val="auto"/>
                <w:sz w:val="24"/>
                <w:szCs w:val="24"/>
                <w:highlight w:val="none"/>
              </w:rPr>
              <w:t>项目，</w:t>
            </w:r>
            <w:r>
              <w:rPr>
                <w:rStyle w:val="38"/>
                <w:rFonts w:hint="eastAsia" w:eastAsia="仿宋"/>
                <w:color w:val="auto"/>
                <w:sz w:val="24"/>
                <w:szCs w:val="24"/>
                <w:highlight w:val="none"/>
                <w:lang w:eastAsia="zh-CN"/>
              </w:rPr>
              <w:t>供应商</w:t>
            </w:r>
            <w:r>
              <w:rPr>
                <w:rStyle w:val="38"/>
                <w:rFonts w:hint="eastAsia"/>
                <w:color w:val="auto"/>
                <w:sz w:val="24"/>
                <w:szCs w:val="24"/>
                <w:highlight w:val="none"/>
              </w:rPr>
              <w:t>需要使用 CA 加密设备，凡参加本项目</w:t>
            </w:r>
            <w:r>
              <w:rPr>
                <w:rStyle w:val="38"/>
                <w:rFonts w:hint="eastAsia" w:eastAsia="仿宋"/>
                <w:color w:val="auto"/>
                <w:sz w:val="24"/>
                <w:szCs w:val="24"/>
                <w:highlight w:val="none"/>
                <w:lang w:eastAsia="zh-CN"/>
              </w:rPr>
              <w:t>供应商</w:t>
            </w:r>
            <w:r>
              <w:rPr>
                <w:rStyle w:val="38"/>
                <w:rFonts w:hint="eastAsia"/>
                <w:color w:val="auto"/>
                <w:sz w:val="24"/>
                <w:szCs w:val="24"/>
                <w:highlight w:val="none"/>
              </w:rPr>
              <w:t xml:space="preserve">可通过新疆数字证书 认证中心官网（https://www.xjca.com.cn/）或下载 “新疆政务通”APP 自行进行线上申领，如有操作性 问题可与政采云在线客服进行咨询，咨询电话： </w:t>
            </w:r>
            <w:r>
              <w:rPr>
                <w:rStyle w:val="38"/>
                <w:rFonts w:hint="eastAsia" w:eastAsia="仿宋"/>
                <w:color w:val="auto"/>
                <w:sz w:val="24"/>
                <w:szCs w:val="24"/>
                <w:highlight w:val="none"/>
                <w:lang w:eastAsia="zh-CN"/>
              </w:rPr>
              <w:t>95763</w:t>
            </w:r>
            <w:r>
              <w:rPr>
                <w:rStyle w:val="38"/>
                <w:rFonts w:hint="eastAsia"/>
                <w:color w:val="auto"/>
                <w:sz w:val="24"/>
                <w:szCs w:val="24"/>
                <w:highlight w:val="none"/>
              </w:rPr>
              <w:t>。</w:t>
            </w:r>
          </w:p>
          <w:p w14:paraId="552C8B12">
            <w:pPr>
              <w:spacing w:line="380" w:lineRule="exact"/>
              <w:outlineLvl w:val="9"/>
              <w:rPr>
                <w:rStyle w:val="38"/>
                <w:rFonts w:hint="eastAsia" w:eastAsia="仿宋"/>
                <w:color w:val="auto"/>
                <w:sz w:val="24"/>
                <w:szCs w:val="24"/>
                <w:highlight w:val="none"/>
                <w:lang w:val="en-US" w:eastAsia="zh-CN"/>
              </w:rPr>
            </w:pPr>
            <w:r>
              <w:rPr>
                <w:rStyle w:val="38"/>
                <w:rFonts w:hint="eastAsia" w:eastAsia="仿宋"/>
                <w:color w:val="auto"/>
                <w:sz w:val="24"/>
                <w:szCs w:val="24"/>
                <w:highlight w:val="none"/>
                <w:lang w:val="en-US" w:eastAsia="zh-CN"/>
              </w:rPr>
              <w:t>2.供应商应在开标前应确保成为新疆政府采购网正式注册入库供应商，并完成CA数字证书申领。因未注册入库、未办理CA数字证书等原因造成无法响应或响应失败等后果由供应商自行承担。</w:t>
            </w:r>
          </w:p>
          <w:p w14:paraId="67AA0D0E">
            <w:pPr>
              <w:spacing w:line="380" w:lineRule="exac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.使用政采云</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客户端时，建议使用谷歌浏览器，电脑配置满足win7+64位以上操作系统（不能用mac或者linux系统）。客户端请至新疆政府采购网（www.ccgp-xinjiang.gov.cn）下载专区查看，如有问题可拨打政采云客户服务热线</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进行咨询</w:t>
            </w:r>
            <w:r>
              <w:rPr>
                <w:rFonts w:hint="eastAsia" w:ascii="仿宋" w:hAnsi="仿宋" w:eastAsia="仿宋" w:cs="仿宋"/>
                <w:color w:val="auto"/>
                <w:sz w:val="24"/>
                <w:szCs w:val="24"/>
                <w:highlight w:val="none"/>
                <w:lang w:eastAsia="zh-CN"/>
              </w:rPr>
              <w:t>。</w:t>
            </w:r>
          </w:p>
          <w:p w14:paraId="42E8BC30">
            <w:pPr>
              <w:spacing w:line="380" w:lineRule="exact"/>
              <w:outlineLvl w:val="9"/>
              <w:rPr>
                <w:rFonts w:ascii="仿宋" w:hAnsi="仿宋" w:eastAsia="仿宋"/>
                <w:color w:val="auto"/>
                <w:sz w:val="24"/>
                <w:szCs w:val="24"/>
                <w:highlight w:val="none"/>
              </w:rPr>
            </w:pPr>
            <w:r>
              <w:rPr>
                <w:rFonts w:hint="eastAsia" w:ascii="仿宋" w:hAnsi="仿宋" w:eastAsia="仿宋"/>
                <w:sz w:val="24"/>
                <w:szCs w:val="24"/>
                <w:lang w:val="en-US" w:eastAsia="zh-CN"/>
              </w:rPr>
              <w:t>4.</w:t>
            </w:r>
            <w:r>
              <w:rPr>
                <w:rFonts w:ascii="仿宋" w:hAnsi="仿宋" w:eastAsia="仿宋"/>
                <w:sz w:val="24"/>
                <w:szCs w:val="24"/>
              </w:rPr>
              <w:t>开标当天，</w:t>
            </w:r>
            <w:r>
              <w:rPr>
                <w:rFonts w:hint="eastAsia" w:ascii="仿宋" w:hAnsi="仿宋" w:eastAsia="仿宋"/>
                <w:sz w:val="24"/>
                <w:szCs w:val="24"/>
                <w:lang w:eastAsia="zh-CN"/>
              </w:rPr>
              <w:t>供应商</w:t>
            </w:r>
            <w:r>
              <w:rPr>
                <w:rFonts w:ascii="仿宋" w:hAnsi="仿宋" w:eastAsia="仿宋"/>
                <w:sz w:val="24"/>
                <w:szCs w:val="24"/>
              </w:rPr>
              <w:t>应在开标前登录并在评标结束后才能退出政府采购云平台</w:t>
            </w:r>
            <w:r>
              <w:rPr>
                <w:rFonts w:hint="eastAsia" w:ascii="仿宋" w:hAnsi="仿宋" w:eastAsia="仿宋"/>
                <w:sz w:val="24"/>
                <w:szCs w:val="24"/>
                <w:lang w:eastAsia="zh-CN"/>
              </w:rPr>
              <w:t>响应</w:t>
            </w:r>
            <w:r>
              <w:rPr>
                <w:rFonts w:ascii="仿宋" w:hAnsi="仿宋" w:eastAsia="仿宋"/>
                <w:sz w:val="24"/>
                <w:szCs w:val="24"/>
              </w:rPr>
              <w:t>客户端，因</w:t>
            </w:r>
            <w:r>
              <w:rPr>
                <w:rFonts w:hint="eastAsia" w:ascii="仿宋" w:hAnsi="仿宋" w:eastAsia="仿宋"/>
                <w:sz w:val="24"/>
                <w:szCs w:val="24"/>
                <w:lang w:eastAsia="zh-CN"/>
              </w:rPr>
              <w:t>响应</w:t>
            </w:r>
            <w:r>
              <w:rPr>
                <w:rFonts w:ascii="仿宋" w:hAnsi="仿宋" w:eastAsia="仿宋"/>
                <w:sz w:val="24"/>
                <w:szCs w:val="24"/>
              </w:rPr>
              <w:t>文件线上解密、报价文件开标记录线上确认、评审专家线上提问等都需要</w:t>
            </w:r>
            <w:r>
              <w:rPr>
                <w:rFonts w:hint="eastAsia" w:ascii="仿宋" w:hAnsi="仿宋" w:eastAsia="仿宋"/>
                <w:sz w:val="24"/>
                <w:szCs w:val="24"/>
                <w:lang w:eastAsia="zh-CN"/>
              </w:rPr>
              <w:t>供应商</w:t>
            </w:r>
            <w:r>
              <w:rPr>
                <w:rFonts w:ascii="仿宋" w:hAnsi="仿宋" w:eastAsia="仿宋"/>
                <w:sz w:val="24"/>
                <w:szCs w:val="24"/>
              </w:rPr>
              <w:t>在政府采购云平台</w:t>
            </w:r>
            <w:r>
              <w:rPr>
                <w:rFonts w:hint="eastAsia" w:ascii="仿宋" w:hAnsi="仿宋" w:eastAsia="仿宋"/>
                <w:sz w:val="24"/>
                <w:szCs w:val="24"/>
                <w:lang w:eastAsia="zh-CN"/>
              </w:rPr>
              <w:t>响应</w:t>
            </w:r>
            <w:r>
              <w:rPr>
                <w:rFonts w:ascii="仿宋" w:hAnsi="仿宋" w:eastAsia="仿宋"/>
                <w:sz w:val="24"/>
                <w:szCs w:val="24"/>
              </w:rPr>
              <w:t>客户端操作响应，如</w:t>
            </w:r>
            <w:r>
              <w:rPr>
                <w:rFonts w:hint="eastAsia" w:ascii="仿宋" w:hAnsi="仿宋" w:eastAsia="仿宋"/>
                <w:sz w:val="24"/>
                <w:szCs w:val="24"/>
                <w:lang w:eastAsia="zh-CN"/>
              </w:rPr>
              <w:t>供应商</w:t>
            </w:r>
            <w:r>
              <w:rPr>
                <w:rFonts w:ascii="仿宋" w:hAnsi="仿宋" w:eastAsia="仿宋"/>
                <w:sz w:val="24"/>
                <w:szCs w:val="24"/>
              </w:rPr>
              <w:t>未按时登录或提前退出政府采购云平台</w:t>
            </w:r>
            <w:r>
              <w:rPr>
                <w:rFonts w:hint="eastAsia" w:ascii="仿宋" w:hAnsi="仿宋" w:eastAsia="仿宋"/>
                <w:sz w:val="24"/>
                <w:szCs w:val="24"/>
                <w:lang w:eastAsia="zh-CN"/>
              </w:rPr>
              <w:t>响应</w:t>
            </w:r>
            <w:r>
              <w:rPr>
                <w:rFonts w:ascii="仿宋" w:hAnsi="仿宋" w:eastAsia="仿宋"/>
                <w:sz w:val="24"/>
                <w:szCs w:val="24"/>
              </w:rPr>
              <w:t>客户端，后果自负。 </w:t>
            </w:r>
          </w:p>
        </w:tc>
      </w:tr>
      <w:tr w14:paraId="29BDA31B">
        <w:tblPrEx>
          <w:tblCellMar>
            <w:top w:w="0" w:type="dxa"/>
            <w:left w:w="108" w:type="dxa"/>
            <w:bottom w:w="0" w:type="dxa"/>
            <w:right w:w="108" w:type="dxa"/>
          </w:tblCellMar>
        </w:tblPrEx>
        <w:trPr>
          <w:trHeight w:val="409"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1428F1D">
            <w:pPr>
              <w:spacing w:line="400" w:lineRule="exact"/>
              <w:jc w:val="center"/>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38.2</w:t>
            </w:r>
          </w:p>
        </w:tc>
        <w:tc>
          <w:tcPr>
            <w:tcW w:w="2720" w:type="dxa"/>
            <w:tcBorders>
              <w:top w:val="single" w:color="auto" w:sz="4" w:space="0"/>
              <w:left w:val="single" w:color="auto" w:sz="4" w:space="0"/>
              <w:bottom w:val="single" w:color="auto" w:sz="4" w:space="0"/>
              <w:right w:val="single" w:color="auto" w:sz="4" w:space="0"/>
            </w:tcBorders>
            <w:vAlign w:val="center"/>
          </w:tcPr>
          <w:p w14:paraId="780FBB6F">
            <w:pPr>
              <w:spacing w:line="380" w:lineRule="exact"/>
              <w:rPr>
                <w:rFonts w:hint="eastAsia" w:ascii="仿宋" w:hAnsi="仿宋" w:eastAsia="仿宋" w:cs="仿宋"/>
                <w:sz w:val="24"/>
                <w:szCs w:val="24"/>
                <w:highlight w:val="none"/>
                <w:lang w:val="zh-CN"/>
              </w:rPr>
            </w:pPr>
            <w:r>
              <w:rPr>
                <w:rFonts w:hint="default" w:ascii="仿宋" w:hAnsi="仿宋" w:eastAsia="仿宋" w:cs="仿宋"/>
                <w:sz w:val="24"/>
                <w:szCs w:val="24"/>
                <w:highlight w:val="none"/>
                <w:lang w:val="en-US" w:eastAsia="zh-CN"/>
              </w:rPr>
              <w:t>低于成本价不正当竞争预防</w:t>
            </w:r>
          </w:p>
        </w:tc>
        <w:tc>
          <w:tcPr>
            <w:tcW w:w="6145" w:type="dxa"/>
            <w:tcBorders>
              <w:top w:val="single" w:color="auto" w:sz="4" w:space="0"/>
              <w:left w:val="single" w:color="auto" w:sz="4" w:space="0"/>
              <w:bottom w:val="single" w:color="auto" w:sz="4" w:space="0"/>
              <w:right w:val="single" w:color="auto" w:sz="4" w:space="0"/>
            </w:tcBorders>
            <w:vAlign w:val="center"/>
          </w:tcPr>
          <w:p w14:paraId="44066D90">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根据“关于推动解决政府采购异常低价问题的通知财库〔2026〕2号 ”强化政府采购异常低价审查规定：</w:t>
            </w:r>
          </w:p>
          <w:p w14:paraId="74820BEB">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（一）政府采购评审中出现下列情形之一的，评审委员会应当启动异常低价响应（响应）审查程序：</w:t>
            </w:r>
          </w:p>
          <w:p w14:paraId="6955EFD0">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1.响应（响应）报价低于全部通过符合性审查供应商响应（响应）报价平均值50%的，即响应（响应）报价&lt;全部通过符合性审查供应商响应（响应）报价平均值×50%；</w:t>
            </w:r>
          </w:p>
          <w:p w14:paraId="009EDC97">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2.响应（响应）报价低于通过符合性审查的次低报价供应商响应（响应）报价50%的，即响应（响应）报价&lt;通过符合性审查的次低报价供应商响应（响应）报价×50%；</w:t>
            </w:r>
          </w:p>
          <w:p w14:paraId="2C919075">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3.响应（响应）报价低于采购项目最高限价45%的，即响应（响应）报价&lt;采购项目最高限价×45%；</w:t>
            </w:r>
          </w:p>
          <w:p w14:paraId="17E1511F">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4.评审委员会基于专业判断，认为供应商报价过低，有可能影响产品质量或者不能诚信履约的其他情形。</w:t>
            </w:r>
          </w:p>
          <w:p w14:paraId="792B8C2D">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评审委员会启动异常低价响应（响应）审查后，属于前述第1项至第4项情形的，应当要求相关供应商在评审现场合理的时间内对响应（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响应）文件一并提交相关书面说明及必要的证明材料的，在评审现场可不再重复提交。</w:t>
            </w:r>
          </w:p>
          <w:p w14:paraId="3C621E2A">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响应（响应）供应商不能提供书面说明、证明材料，或者提供的书面说明、证明材料不能证明其报价合理性的，评审委员会应当将其作为无效响应（响应）处理。</w:t>
            </w:r>
          </w:p>
          <w:p w14:paraId="49F23DED">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A2B4BB0">
            <w:pPr>
              <w:spacing w:line="400" w:lineRule="exact"/>
              <w:ind w:firstLine="480" w:firstLineChars="200"/>
              <w:rPr>
                <w:rFonts w:ascii="仿宋" w:hAnsi="仿宋" w:eastAsia="仿宋"/>
                <w:sz w:val="24"/>
                <w:szCs w:val="24"/>
              </w:rPr>
            </w:pPr>
            <w:r>
              <w:rPr>
                <w:rFonts w:hint="eastAsia" w:ascii="仿宋" w:hAnsi="仿宋" w:eastAsia="仿宋" w:cs="仿宋"/>
                <w:b w:val="0"/>
                <w:bCs w:val="0"/>
                <w:color w:val="auto"/>
                <w:sz w:val="24"/>
                <w:szCs w:val="24"/>
                <w:highlight w:val="none"/>
                <w:lang w:val="en-US" w:eastAsia="zh-CN"/>
              </w:rPr>
              <w:t>异常低价响应（响应）审查的启动原因、审查意见和审查结果应当在评审报告中记录，并随供应商提供的相关书面说明及证明材料，以及评审委员会有关互联网浏览、查询历史一并归档。</w:t>
            </w:r>
          </w:p>
        </w:tc>
      </w:tr>
      <w:tr w14:paraId="46EFF987">
        <w:tblPrEx>
          <w:tblCellMar>
            <w:top w:w="0" w:type="dxa"/>
            <w:left w:w="108" w:type="dxa"/>
            <w:bottom w:w="0" w:type="dxa"/>
            <w:right w:w="108" w:type="dxa"/>
          </w:tblCellMar>
        </w:tblPrEx>
        <w:trPr>
          <w:trHeight w:val="0" w:hRule="atLeast"/>
          <w:jc w:val="center"/>
        </w:trPr>
        <w:tc>
          <w:tcPr>
            <w:tcW w:w="706" w:type="dxa"/>
            <w:vMerge w:val="restart"/>
            <w:tcBorders>
              <w:top w:val="single" w:color="auto" w:sz="4" w:space="0"/>
              <w:left w:val="single" w:color="auto" w:sz="4" w:space="0"/>
              <w:bottom w:val="single" w:color="auto" w:sz="4" w:space="0"/>
              <w:right w:val="single" w:color="auto" w:sz="4" w:space="0"/>
            </w:tcBorders>
            <w:vAlign w:val="center"/>
          </w:tcPr>
          <w:p w14:paraId="797F1412">
            <w:pPr>
              <w:spacing w:line="400" w:lineRule="exact"/>
              <w:jc w:val="center"/>
              <w:rPr>
                <w:rFonts w:hint="eastAsia" w:ascii="仿宋" w:hAnsi="仿宋" w:eastAsia="仿宋" w:cs="仿宋"/>
                <w:sz w:val="24"/>
                <w:szCs w:val="24"/>
                <w:highlight w:val="none"/>
                <w:lang w:val="zh-CN" w:eastAsia="zh-CN"/>
              </w:rPr>
            </w:pPr>
            <w:r>
              <w:rPr>
                <w:rFonts w:ascii="仿宋" w:hAnsi="仿宋" w:eastAsia="仿宋" w:cs="仿宋"/>
                <w:sz w:val="24"/>
                <w:szCs w:val="24"/>
                <w:highlight w:val="none"/>
                <w:lang w:val="zh-CN"/>
              </w:rPr>
              <w:t>3</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3</w:t>
            </w:r>
          </w:p>
        </w:tc>
        <w:tc>
          <w:tcPr>
            <w:tcW w:w="2720" w:type="dxa"/>
            <w:vMerge w:val="restart"/>
            <w:tcBorders>
              <w:top w:val="single" w:color="auto" w:sz="4" w:space="0"/>
              <w:left w:val="single" w:color="auto" w:sz="4" w:space="0"/>
              <w:bottom w:val="single" w:color="auto" w:sz="4" w:space="0"/>
              <w:right w:val="single" w:color="auto" w:sz="4" w:space="0"/>
            </w:tcBorders>
            <w:vAlign w:val="center"/>
          </w:tcPr>
          <w:p w14:paraId="1564EADA">
            <w:pPr>
              <w:spacing w:line="400" w:lineRule="exact"/>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定义</w:t>
            </w:r>
          </w:p>
        </w:tc>
        <w:tc>
          <w:tcPr>
            <w:tcW w:w="6145" w:type="dxa"/>
            <w:tcBorders>
              <w:top w:val="single" w:color="auto" w:sz="4" w:space="0"/>
              <w:left w:val="single" w:color="auto" w:sz="4" w:space="0"/>
              <w:bottom w:val="single" w:color="auto" w:sz="4" w:space="0"/>
              <w:right w:val="single" w:color="auto" w:sz="4" w:space="0"/>
            </w:tcBorders>
            <w:vAlign w:val="center"/>
          </w:tcPr>
          <w:p w14:paraId="480975A0">
            <w:pPr>
              <w:spacing w:line="38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lang w:val="zh-CN"/>
              </w:rPr>
              <w:t>原件：</w:t>
            </w:r>
            <w:r>
              <w:rPr>
                <w:rFonts w:hint="eastAsia" w:ascii="仿宋" w:hAnsi="仿宋" w:eastAsia="仿宋"/>
                <w:color w:val="auto"/>
                <w:sz w:val="24"/>
                <w:szCs w:val="24"/>
                <w:highlight w:val="none"/>
              </w:rPr>
              <w:t>最初产生的区别于复制件的原始文件或文件的原本或公证处出具的文件复制件公证书。</w:t>
            </w:r>
          </w:p>
        </w:tc>
      </w:tr>
      <w:tr w14:paraId="4BEC3266">
        <w:tblPrEx>
          <w:tblCellMar>
            <w:top w:w="0" w:type="dxa"/>
            <w:left w:w="108" w:type="dxa"/>
            <w:bottom w:w="0" w:type="dxa"/>
            <w:right w:w="108" w:type="dxa"/>
          </w:tblCellMar>
        </w:tblPrEx>
        <w:trPr>
          <w:trHeight w:val="0" w:hRule="atLeast"/>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14:paraId="5F38C7BF">
            <w:pPr>
              <w:spacing w:line="400" w:lineRule="exact"/>
              <w:jc w:val="center"/>
              <w:rPr>
                <w:rFonts w:ascii="仿宋" w:hAnsi="仿宋" w:eastAsia="仿宋" w:cs="仿宋"/>
                <w:sz w:val="24"/>
                <w:szCs w:val="24"/>
                <w:highlight w:val="none"/>
                <w:lang w:val="zh-CN"/>
              </w:rPr>
            </w:pPr>
          </w:p>
        </w:tc>
        <w:tc>
          <w:tcPr>
            <w:tcW w:w="2720" w:type="dxa"/>
            <w:vMerge w:val="continue"/>
            <w:tcBorders>
              <w:top w:val="single" w:color="auto" w:sz="4" w:space="0"/>
              <w:left w:val="single" w:color="auto" w:sz="4" w:space="0"/>
              <w:bottom w:val="single" w:color="auto" w:sz="4" w:space="0"/>
              <w:right w:val="single" w:color="auto" w:sz="4" w:space="0"/>
            </w:tcBorders>
            <w:vAlign w:val="center"/>
          </w:tcPr>
          <w:p w14:paraId="62AD7E70">
            <w:pPr>
              <w:spacing w:line="400" w:lineRule="exact"/>
              <w:rPr>
                <w:rFonts w:ascii="仿宋" w:hAnsi="仿宋" w:eastAsia="仿宋" w:cs="仿宋"/>
                <w:sz w:val="24"/>
                <w:szCs w:val="24"/>
                <w:highlight w:val="none"/>
                <w:lang w:val="zh-CN"/>
              </w:rPr>
            </w:pPr>
          </w:p>
        </w:tc>
        <w:tc>
          <w:tcPr>
            <w:tcW w:w="6145" w:type="dxa"/>
            <w:tcBorders>
              <w:top w:val="single" w:color="auto" w:sz="4" w:space="0"/>
              <w:left w:val="single" w:color="auto" w:sz="4" w:space="0"/>
              <w:bottom w:val="single" w:color="auto" w:sz="4" w:space="0"/>
              <w:right w:val="single" w:color="auto" w:sz="4" w:space="0"/>
            </w:tcBorders>
            <w:vAlign w:val="center"/>
          </w:tcPr>
          <w:p w14:paraId="5AFE134B">
            <w:pPr>
              <w:spacing w:line="380" w:lineRule="exact"/>
              <w:ind w:firstLine="480" w:firstLineChars="200"/>
              <w:rPr>
                <w:rFonts w:ascii="仿宋" w:hAnsi="仿宋" w:eastAsia="仿宋" w:cs="仿宋"/>
                <w:sz w:val="24"/>
                <w:szCs w:val="24"/>
                <w:highlight w:val="none"/>
                <w:lang w:val="zh-CN"/>
              </w:rPr>
            </w:pPr>
            <w:r>
              <w:rPr>
                <w:rFonts w:ascii="仿宋" w:hAnsi="仿宋" w:eastAsia="仿宋"/>
                <w:sz w:val="24"/>
                <w:szCs w:val="24"/>
                <w:highlight w:val="none"/>
              </w:rPr>
              <w:t>书面形式：</w:t>
            </w:r>
            <w:r>
              <w:rPr>
                <w:rFonts w:hint="eastAsia" w:ascii="仿宋" w:hAnsi="仿宋" w:eastAsia="仿宋"/>
                <w:sz w:val="24"/>
                <w:szCs w:val="24"/>
                <w:highlight w:val="none"/>
              </w:rPr>
              <w:t>包括文字的打印或复印件、传真、信函、电传、电报、</w:t>
            </w:r>
            <w:r>
              <w:rPr>
                <w:rFonts w:ascii="仿宋" w:hAnsi="仿宋" w:eastAsia="仿宋" w:cs="Arial"/>
                <w:sz w:val="24"/>
                <w:szCs w:val="24"/>
                <w:highlight w:val="none"/>
                <w:shd w:val="clear" w:color="auto" w:fill="FFFFFF"/>
              </w:rPr>
              <w:t>电子邮件</w:t>
            </w:r>
            <w:r>
              <w:rPr>
                <w:rFonts w:hint="eastAsia" w:ascii="仿宋" w:hAnsi="仿宋" w:eastAsia="仿宋" w:cs="Arial"/>
                <w:sz w:val="24"/>
                <w:szCs w:val="24"/>
                <w:highlight w:val="none"/>
                <w:shd w:val="clear" w:color="auto" w:fill="FFFFFF"/>
              </w:rPr>
              <w:t>、</w:t>
            </w:r>
            <w:r>
              <w:rPr>
                <w:rFonts w:hint="eastAsia" w:ascii="仿宋" w:hAnsi="仿宋" w:eastAsia="仿宋"/>
                <w:sz w:val="24"/>
                <w:szCs w:val="24"/>
                <w:highlight w:val="none"/>
              </w:rPr>
              <w:t>相关媒介发布的公告</w:t>
            </w:r>
            <w:r>
              <w:rPr>
                <w:rFonts w:ascii="仿宋" w:hAnsi="仿宋" w:eastAsia="仿宋" w:cs="Arial"/>
                <w:sz w:val="24"/>
                <w:szCs w:val="24"/>
                <w:highlight w:val="none"/>
                <w:shd w:val="clear" w:color="auto" w:fill="FFFFFF"/>
              </w:rPr>
              <w:t>等可以有形地表现所载内容的形式。</w:t>
            </w:r>
          </w:p>
        </w:tc>
      </w:tr>
      <w:tr w14:paraId="53834960">
        <w:tblPrEx>
          <w:tblCellMar>
            <w:top w:w="0" w:type="dxa"/>
            <w:left w:w="108" w:type="dxa"/>
            <w:bottom w:w="0" w:type="dxa"/>
            <w:right w:w="108" w:type="dxa"/>
          </w:tblCellMar>
        </w:tblPrEx>
        <w:trPr>
          <w:trHeight w:val="896"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2925E8B">
            <w:pPr>
              <w:spacing w:line="400" w:lineRule="exact"/>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4</w:t>
            </w:r>
          </w:p>
        </w:tc>
        <w:tc>
          <w:tcPr>
            <w:tcW w:w="2720" w:type="dxa"/>
            <w:tcBorders>
              <w:top w:val="single" w:color="auto" w:sz="4" w:space="0"/>
              <w:left w:val="single" w:color="auto" w:sz="4" w:space="0"/>
              <w:bottom w:val="single" w:color="auto" w:sz="4" w:space="0"/>
              <w:right w:val="single" w:color="auto" w:sz="4" w:space="0"/>
            </w:tcBorders>
            <w:vAlign w:val="center"/>
          </w:tcPr>
          <w:p w14:paraId="0880F1CE">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监督</w:t>
            </w:r>
          </w:p>
        </w:tc>
        <w:tc>
          <w:tcPr>
            <w:tcW w:w="6145" w:type="dxa"/>
            <w:tcBorders>
              <w:top w:val="single" w:color="auto" w:sz="4" w:space="0"/>
              <w:left w:val="single" w:color="auto" w:sz="4" w:space="0"/>
              <w:bottom w:val="single" w:color="auto" w:sz="4" w:space="0"/>
              <w:right w:val="single" w:color="auto" w:sz="4" w:space="0"/>
            </w:tcBorders>
            <w:vAlign w:val="center"/>
          </w:tcPr>
          <w:p w14:paraId="46E3B179">
            <w:pPr>
              <w:spacing w:line="400" w:lineRule="exact"/>
              <w:ind w:firstLine="480" w:firstLineChars="200"/>
              <w:jc w:val="both"/>
              <w:rPr>
                <w:rFonts w:ascii="仿宋" w:hAnsi="仿宋" w:eastAsia="仿宋"/>
                <w:b/>
                <w:bCs/>
                <w:sz w:val="24"/>
                <w:szCs w:val="24"/>
                <w:highlight w:val="none"/>
                <w:lang w:val="zh-CN"/>
              </w:rPr>
            </w:pPr>
            <w:r>
              <w:rPr>
                <w:rFonts w:hint="eastAsia" w:ascii="仿宋" w:hAnsi="仿宋" w:eastAsia="仿宋" w:cs="仿宋"/>
                <w:sz w:val="24"/>
                <w:szCs w:val="24"/>
                <w:highlight w:val="none"/>
                <w:lang w:val="zh-CN" w:eastAsia="zh-CN"/>
              </w:rPr>
              <w:t>本次采购响应活动以及相关当事人应当接受相关部门依法实施的监督。</w:t>
            </w:r>
          </w:p>
        </w:tc>
      </w:tr>
    </w:tbl>
    <w:p w14:paraId="238E1740">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outlineLvl w:val="1"/>
        <w:rPr>
          <w:rFonts w:ascii="黑体" w:hAnsi="黑体" w:eastAsia="黑体"/>
          <w:sz w:val="28"/>
          <w:szCs w:val="28"/>
          <w:highlight w:val="none"/>
        </w:rPr>
      </w:pPr>
      <w:r>
        <w:rPr>
          <w:rFonts w:hint="eastAsia" w:ascii="仿宋" w:hAnsi="仿宋" w:eastAsia="仿宋" w:cs="Arial"/>
          <w:b/>
          <w:bCs/>
          <w:sz w:val="24"/>
          <w:szCs w:val="24"/>
          <w:highlight w:val="none"/>
          <w:shd w:val="clear" w:color="auto" w:fill="FFFFFF"/>
          <w:lang w:eastAsia="zh-CN"/>
        </w:rPr>
        <w:t>本文件如有与供应商</w:t>
      </w:r>
      <w:r>
        <w:rPr>
          <w:rFonts w:hint="eastAsia" w:ascii="仿宋" w:hAnsi="仿宋" w:eastAsia="仿宋" w:cs="Arial"/>
          <w:b/>
          <w:bCs/>
          <w:sz w:val="24"/>
          <w:szCs w:val="24"/>
          <w:highlight w:val="none"/>
          <w:shd w:val="clear" w:color="auto" w:fill="FFFFFF"/>
        </w:rPr>
        <w:t>须知前附表</w:t>
      </w:r>
      <w:r>
        <w:rPr>
          <w:rFonts w:hint="eastAsia" w:ascii="仿宋" w:hAnsi="仿宋" w:eastAsia="仿宋" w:cs="Arial"/>
          <w:b/>
          <w:bCs/>
          <w:sz w:val="24"/>
          <w:szCs w:val="24"/>
          <w:highlight w:val="none"/>
          <w:shd w:val="clear" w:color="auto" w:fill="FFFFFF"/>
          <w:lang w:eastAsia="zh-CN"/>
        </w:rPr>
        <w:t>内容不一致的，均以供应商</w:t>
      </w:r>
      <w:r>
        <w:rPr>
          <w:rFonts w:hint="eastAsia" w:ascii="仿宋" w:hAnsi="仿宋" w:eastAsia="仿宋" w:cs="Arial"/>
          <w:b/>
          <w:bCs/>
          <w:sz w:val="24"/>
          <w:szCs w:val="24"/>
          <w:highlight w:val="none"/>
          <w:shd w:val="clear" w:color="auto" w:fill="FFFFFF"/>
        </w:rPr>
        <w:t>须知前附表</w:t>
      </w:r>
      <w:r>
        <w:rPr>
          <w:rFonts w:hint="eastAsia" w:ascii="仿宋" w:hAnsi="仿宋" w:eastAsia="仿宋" w:cs="Arial"/>
          <w:b/>
          <w:bCs/>
          <w:sz w:val="24"/>
          <w:szCs w:val="24"/>
          <w:highlight w:val="none"/>
          <w:shd w:val="clear" w:color="auto" w:fill="FFFFFF"/>
          <w:lang w:eastAsia="zh-CN"/>
        </w:rPr>
        <w:t>为准。</w:t>
      </w:r>
      <w:r>
        <w:rPr>
          <w:rFonts w:hint="eastAsia" w:ascii="黑体" w:hAnsi="黑体" w:eastAsia="黑体"/>
          <w:sz w:val="28"/>
          <w:szCs w:val="28"/>
          <w:highlight w:val="none"/>
        </w:rPr>
        <w:br w:type="page"/>
      </w:r>
    </w:p>
    <w:p w14:paraId="08A43307">
      <w:pPr>
        <w:spacing w:afterLines="50" w:line="440" w:lineRule="exact"/>
        <w:jc w:val="center"/>
        <w:outlineLvl w:val="1"/>
        <w:rPr>
          <w:rFonts w:hint="eastAsia" w:ascii="黑体" w:hAnsi="黑体" w:eastAsia="黑体"/>
          <w:sz w:val="28"/>
          <w:szCs w:val="28"/>
          <w:highlight w:val="none"/>
          <w:lang w:val="en-US" w:eastAsia="zh-CN"/>
        </w:rPr>
      </w:pPr>
      <w:bookmarkStart w:id="20" w:name="_Toc12882"/>
      <w:bookmarkStart w:id="21" w:name="_Toc5433"/>
      <w:r>
        <w:rPr>
          <w:rFonts w:hint="eastAsia" w:ascii="黑体" w:hAnsi="黑体" w:eastAsia="黑体"/>
          <w:sz w:val="28"/>
          <w:szCs w:val="28"/>
          <w:highlight w:val="none"/>
          <w:lang w:eastAsia="zh-CN"/>
        </w:rPr>
        <w:t>供应商</w:t>
      </w:r>
      <w:r>
        <w:rPr>
          <w:rFonts w:hint="eastAsia" w:ascii="黑体" w:hAnsi="黑体" w:eastAsia="黑体"/>
          <w:sz w:val="28"/>
          <w:szCs w:val="28"/>
          <w:highlight w:val="none"/>
        </w:rPr>
        <w:t>须知</w:t>
      </w:r>
      <w:r>
        <w:rPr>
          <w:rFonts w:hint="eastAsia" w:ascii="黑体" w:hAnsi="黑体" w:eastAsia="黑体"/>
          <w:sz w:val="28"/>
          <w:szCs w:val="28"/>
          <w:highlight w:val="none"/>
          <w:lang w:val="en-US" w:eastAsia="zh-CN"/>
        </w:rPr>
        <w:t>正文</w:t>
      </w:r>
      <w:bookmarkEnd w:id="20"/>
      <w:bookmarkEnd w:id="21"/>
    </w:p>
    <w:p w14:paraId="1FE397C2">
      <w:pPr>
        <w:spacing w:line="440" w:lineRule="exact"/>
        <w:ind w:firstLine="560" w:firstLineChars="200"/>
        <w:outlineLvl w:val="2"/>
        <w:rPr>
          <w:rFonts w:ascii="楷体" w:hAnsi="楷体" w:eastAsia="楷体"/>
          <w:sz w:val="28"/>
          <w:szCs w:val="28"/>
          <w:highlight w:val="none"/>
        </w:rPr>
      </w:pPr>
      <w:bookmarkStart w:id="22" w:name="_Toc31140"/>
      <w:bookmarkStart w:id="23" w:name="_Toc494455650"/>
      <w:bookmarkStart w:id="24" w:name="_Toc22979"/>
      <w:r>
        <w:rPr>
          <w:rFonts w:ascii="楷体" w:hAnsi="楷体" w:eastAsia="楷体"/>
          <w:sz w:val="28"/>
          <w:szCs w:val="28"/>
          <w:highlight w:val="none"/>
        </w:rPr>
        <w:t>1</w:t>
      </w:r>
      <w:r>
        <w:rPr>
          <w:rFonts w:hint="eastAsia" w:ascii="楷体" w:hAnsi="楷体" w:eastAsia="楷体"/>
          <w:sz w:val="28"/>
          <w:szCs w:val="28"/>
          <w:highlight w:val="none"/>
        </w:rPr>
        <w:t>.</w:t>
      </w:r>
      <w:r>
        <w:rPr>
          <w:rFonts w:hint="eastAsia" w:ascii="楷体" w:hAnsi="楷体" w:eastAsia="楷体"/>
          <w:sz w:val="28"/>
          <w:szCs w:val="28"/>
          <w:highlight w:val="none"/>
          <w:lang w:eastAsia="zh-CN"/>
        </w:rPr>
        <w:t>采购</w:t>
      </w:r>
      <w:r>
        <w:rPr>
          <w:rFonts w:hint="eastAsia" w:ascii="楷体" w:hAnsi="楷体" w:eastAsia="楷体"/>
          <w:sz w:val="28"/>
          <w:szCs w:val="28"/>
          <w:highlight w:val="none"/>
        </w:rPr>
        <w:t>依据以及原则</w:t>
      </w:r>
      <w:bookmarkEnd w:id="22"/>
      <w:bookmarkEnd w:id="23"/>
      <w:bookmarkEnd w:id="24"/>
    </w:p>
    <w:p w14:paraId="55ADCCA9">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1.1</w:t>
      </w:r>
      <w:r>
        <w:rPr>
          <w:rFonts w:hint="eastAsia" w:ascii="仿宋" w:hAnsi="仿宋" w:eastAsia="仿宋"/>
          <w:sz w:val="24"/>
          <w:szCs w:val="24"/>
          <w:highlight w:val="none"/>
        </w:rPr>
        <w:t>《中华人民共和国政府采购法》；</w:t>
      </w:r>
    </w:p>
    <w:p w14:paraId="69548EB0">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1.2</w:t>
      </w:r>
      <w:r>
        <w:rPr>
          <w:rFonts w:hint="eastAsia" w:ascii="仿宋" w:hAnsi="仿宋" w:eastAsia="仿宋"/>
          <w:sz w:val="24"/>
          <w:szCs w:val="24"/>
          <w:highlight w:val="none"/>
        </w:rPr>
        <w:t>《中华人民共和国合同法》；</w:t>
      </w:r>
    </w:p>
    <w:p w14:paraId="755BD164">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rPr>
        <w:t>《中华人民共和国政府采购法实施条例》；</w:t>
      </w:r>
    </w:p>
    <w:p w14:paraId="7B27A82E">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1.4</w:t>
      </w:r>
      <w:r>
        <w:rPr>
          <w:rFonts w:hint="eastAsia" w:ascii="仿宋" w:hAnsi="仿宋" w:eastAsia="仿宋"/>
          <w:sz w:val="24"/>
          <w:szCs w:val="24"/>
          <w:highlight w:val="none"/>
        </w:rPr>
        <w:t>《政府采购货物和服务</w:t>
      </w:r>
      <w:r>
        <w:rPr>
          <w:rFonts w:hint="eastAsia" w:ascii="仿宋" w:hAnsi="仿宋" w:eastAsia="仿宋"/>
          <w:sz w:val="24"/>
          <w:szCs w:val="24"/>
          <w:highlight w:val="none"/>
          <w:lang w:eastAsia="zh-CN"/>
        </w:rPr>
        <w:t>采购响应</w:t>
      </w:r>
      <w:r>
        <w:rPr>
          <w:rFonts w:hint="eastAsia" w:ascii="仿宋" w:hAnsi="仿宋" w:eastAsia="仿宋"/>
          <w:sz w:val="24"/>
          <w:szCs w:val="24"/>
          <w:highlight w:val="none"/>
        </w:rPr>
        <w:t>管理办法》；</w:t>
      </w:r>
    </w:p>
    <w:p w14:paraId="4392EC45">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1.5</w:t>
      </w:r>
      <w:r>
        <w:rPr>
          <w:rFonts w:hint="eastAsia" w:ascii="仿宋" w:hAnsi="仿宋" w:eastAsia="仿宋"/>
          <w:sz w:val="24"/>
          <w:szCs w:val="24"/>
          <w:highlight w:val="none"/>
        </w:rPr>
        <w:t>《政府采购供应商投诉处理办法》；</w:t>
      </w:r>
    </w:p>
    <w:p w14:paraId="5D25534B">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6其他有关法律、行政法规以及省市规范性文件规定。</w:t>
      </w:r>
    </w:p>
    <w:p w14:paraId="2EF2836B">
      <w:pPr>
        <w:numPr>
          <w:ilvl w:val="0"/>
          <w:numId w:val="0"/>
        </w:numPr>
        <w:spacing w:line="440" w:lineRule="exact"/>
        <w:ind w:firstLine="560" w:firstLineChars="200"/>
        <w:outlineLvl w:val="2"/>
        <w:rPr>
          <w:rFonts w:hint="eastAsia" w:ascii="楷体" w:hAnsi="楷体" w:eastAsia="楷体" w:cs="Times New Roman"/>
          <w:sz w:val="28"/>
          <w:szCs w:val="28"/>
          <w:lang w:eastAsia="zh-CN"/>
        </w:rPr>
      </w:pPr>
      <w:bookmarkStart w:id="25" w:name="_Toc494455651"/>
      <w:bookmarkStart w:id="26" w:name="_Toc25275"/>
      <w:bookmarkStart w:id="27" w:name="_Toc1926"/>
      <w:r>
        <w:rPr>
          <w:rFonts w:hint="eastAsia" w:ascii="楷体" w:hAnsi="楷体" w:eastAsia="楷体"/>
          <w:sz w:val="28"/>
          <w:szCs w:val="28"/>
          <w:highlight w:val="none"/>
          <w:lang w:val="en-US" w:eastAsia="zh-CN"/>
        </w:rPr>
        <w:t>2.</w:t>
      </w:r>
      <w:r>
        <w:rPr>
          <w:rFonts w:hint="eastAsia" w:ascii="楷体" w:hAnsi="楷体" w:eastAsia="楷体"/>
          <w:sz w:val="28"/>
          <w:szCs w:val="28"/>
          <w:highlight w:val="none"/>
        </w:rPr>
        <w:t>合格的</w:t>
      </w:r>
      <w:bookmarkEnd w:id="25"/>
      <w:bookmarkEnd w:id="26"/>
      <w:r>
        <w:rPr>
          <w:rFonts w:hint="eastAsia" w:ascii="楷体" w:hAnsi="楷体" w:eastAsia="楷体"/>
          <w:sz w:val="28"/>
          <w:szCs w:val="28"/>
          <w:highlight w:val="none"/>
          <w:lang w:eastAsia="zh-CN"/>
        </w:rPr>
        <w:t>供应商</w:t>
      </w:r>
      <w:r>
        <w:rPr>
          <w:rFonts w:hint="eastAsia" w:ascii="楷体" w:hAnsi="楷体" w:eastAsia="楷体" w:cs="Times New Roman"/>
          <w:sz w:val="28"/>
          <w:szCs w:val="28"/>
          <w:lang w:eastAsia="zh-CN"/>
        </w:rPr>
        <w:t>（实质性要求）</w:t>
      </w:r>
      <w:bookmarkEnd w:id="27"/>
    </w:p>
    <w:p w14:paraId="2F47D6F4">
      <w:pPr>
        <w:numPr>
          <w:ilvl w:val="0"/>
          <w:numId w:val="0"/>
        </w:numPr>
        <w:spacing w:line="440" w:lineRule="exact"/>
        <w:ind w:firstLine="480" w:firstLineChars="200"/>
        <w:outlineLvl w:val="2"/>
        <w:rPr>
          <w:rFonts w:ascii="仿宋" w:hAnsi="仿宋" w:eastAsia="仿宋"/>
          <w:sz w:val="24"/>
          <w:szCs w:val="24"/>
          <w:highlight w:val="none"/>
        </w:rPr>
      </w:pPr>
      <w:bookmarkStart w:id="28" w:name="_Toc11789"/>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符合《中华人民共和国政府采购法》第二十二条规定的条件；</w:t>
      </w:r>
      <w:bookmarkEnd w:id="28"/>
    </w:p>
    <w:p w14:paraId="6F497A83">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符合本</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文件规定的资格要求，且按照要求提供相关证明材料；</w:t>
      </w:r>
    </w:p>
    <w:p w14:paraId="305AF8D2">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.3单位负责人为同一个人的两个以及两个以上法人，母公司、全资子公司以及其控股公司或者存在管理关系的不同单位，都不得在同一包或者未划分包的同一</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项目同时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w:t>
      </w:r>
    </w:p>
    <w:p w14:paraId="05624FA5">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须知前附表规定接受联合体</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的，应符合以下规定：</w:t>
      </w:r>
    </w:p>
    <w:p w14:paraId="00779F79">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.1</w:t>
      </w:r>
      <w:r>
        <w:rPr>
          <w:rFonts w:hint="eastAsia" w:ascii="仿宋" w:hAnsi="仿宋" w:eastAsia="仿宋"/>
          <w:sz w:val="24"/>
          <w:szCs w:val="24"/>
          <w:highlight w:val="none"/>
        </w:rPr>
        <w:t>联合体各方应按照</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文件提供的格式签订联合体协议书，明确联合体牵头人和各方权利义务；</w:t>
      </w:r>
    </w:p>
    <w:p w14:paraId="1DCB2314">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.2</w:t>
      </w:r>
      <w:r>
        <w:rPr>
          <w:rFonts w:hint="eastAsia" w:ascii="仿宋" w:hAnsi="仿宋" w:eastAsia="仿宋"/>
          <w:sz w:val="24"/>
          <w:szCs w:val="24"/>
          <w:highlight w:val="none"/>
        </w:rPr>
        <w:t>联合体各方均应当符合《政府采购法》第二十二条第一款规定的条件；</w:t>
      </w:r>
    </w:p>
    <w:p w14:paraId="42AC2824">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.3</w:t>
      </w:r>
      <w:r>
        <w:rPr>
          <w:rFonts w:hint="eastAsia" w:ascii="仿宋" w:hAnsi="仿宋" w:eastAsia="仿宋"/>
          <w:sz w:val="24"/>
          <w:szCs w:val="24"/>
          <w:highlight w:val="none"/>
        </w:rPr>
        <w:t>联合体中有同类资质的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按照联合体分工承担相同工作的，应当按照资质等级较低的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确定资质等级。</w:t>
      </w:r>
    </w:p>
    <w:p w14:paraId="1202A6D7">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.4</w:t>
      </w:r>
      <w:r>
        <w:rPr>
          <w:rFonts w:hint="eastAsia" w:ascii="仿宋" w:hAnsi="仿宋" w:eastAsia="仿宋"/>
          <w:sz w:val="24"/>
          <w:szCs w:val="24"/>
          <w:highlight w:val="none"/>
        </w:rPr>
        <w:t>以联合体形式参加政府采购活动的，联合体各方不得再单独参加或者与其他</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另外组成联合体参加同一合同项下的政府采购活动。</w:t>
      </w:r>
    </w:p>
    <w:p w14:paraId="21F5B461">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.5</w:t>
      </w:r>
      <w:r>
        <w:rPr>
          <w:rFonts w:hint="eastAsia" w:ascii="仿宋" w:hAnsi="仿宋" w:eastAsia="仿宋"/>
          <w:sz w:val="24"/>
          <w:szCs w:val="24"/>
          <w:highlight w:val="none"/>
        </w:rPr>
        <w:t>联合体各方应当共同与</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签订采购合同，就合同约定的事项对</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承担连带责任；</w:t>
      </w:r>
    </w:p>
    <w:p w14:paraId="06ECE59E">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4</w:t>
      </w:r>
      <w:r>
        <w:rPr>
          <w:rFonts w:ascii="仿宋" w:hAnsi="仿宋" w:eastAsia="仿宋"/>
          <w:sz w:val="24"/>
          <w:szCs w:val="24"/>
          <w:highlight w:val="none"/>
        </w:rPr>
        <w:t>.6</w:t>
      </w:r>
      <w:r>
        <w:rPr>
          <w:rFonts w:hint="eastAsia" w:ascii="仿宋" w:hAnsi="仿宋" w:eastAsia="仿宋"/>
          <w:sz w:val="24"/>
          <w:szCs w:val="24"/>
          <w:highlight w:val="none"/>
        </w:rPr>
        <w:t>鼓励大中型企业和其他自然人、法人或者其他组织与小型、微型企业组成联合体</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，但联合体各方均应符合上述规定。</w:t>
      </w:r>
    </w:p>
    <w:p w14:paraId="0C18618E">
      <w:pPr>
        <w:spacing w:line="440" w:lineRule="exact"/>
        <w:ind w:firstLine="480" w:firstLineChars="200"/>
        <w:rPr>
          <w:rFonts w:ascii="仿宋" w:hAnsi="仿宋" w:eastAsia="仿宋"/>
          <w:b w:val="0"/>
          <w:bCs w:val="0"/>
          <w:color w:val="auto"/>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5除</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拟采购进口产品通过财政部门审核外，</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不得提供直接进口</w:t>
      </w:r>
      <w:r>
        <w:rPr>
          <w:rFonts w:hint="eastAsia" w:ascii="仿宋" w:hAnsi="仿宋" w:eastAsia="仿宋"/>
          <w:b w:val="0"/>
          <w:bCs w:val="0"/>
          <w:color w:val="auto"/>
          <w:sz w:val="24"/>
          <w:szCs w:val="24"/>
          <w:highlight w:val="none"/>
        </w:rPr>
        <w:t>或者委托进口产品（包括已进入中国境内的进口产品）。</w:t>
      </w:r>
    </w:p>
    <w:p w14:paraId="652E0387">
      <w:pPr>
        <w:spacing w:line="440" w:lineRule="exact"/>
        <w:ind w:firstLine="480" w:firstLineChars="200"/>
        <w:rPr>
          <w:rFonts w:ascii="仿宋" w:hAnsi="仿宋" w:eastAsia="仿宋"/>
          <w:b w:val="0"/>
          <w:bCs w:val="0"/>
          <w:color w:val="auto"/>
          <w:sz w:val="24"/>
          <w:szCs w:val="24"/>
          <w:highlight w:val="none"/>
        </w:rPr>
      </w:pPr>
      <w:r>
        <w:rPr>
          <w:rFonts w:ascii="仿宋" w:hAnsi="仿宋" w:eastAsia="仿宋"/>
          <w:b w:val="0"/>
          <w:bCs w:val="0"/>
          <w:color w:val="auto"/>
          <w:sz w:val="24"/>
          <w:szCs w:val="24"/>
          <w:highlight w:val="none"/>
        </w:rPr>
        <w:t>2.</w:t>
      </w:r>
      <w:r>
        <w:rPr>
          <w:rFonts w:hint="eastAsia" w:ascii="仿宋" w:hAnsi="仿宋" w:eastAsia="仿宋"/>
          <w:b w:val="0"/>
          <w:bCs w:val="0"/>
          <w:color w:val="auto"/>
          <w:sz w:val="24"/>
          <w:szCs w:val="24"/>
          <w:highlight w:val="none"/>
        </w:rPr>
        <w:t>6为本项目提供整体设计、规范编制或者项目管理、监理、检测等服务的</w:t>
      </w:r>
      <w:r>
        <w:rPr>
          <w:rFonts w:hint="eastAsia" w:ascii="仿宋" w:hAnsi="仿宋" w:eastAsia="仿宋"/>
          <w:b w:val="0"/>
          <w:bCs w:val="0"/>
          <w:color w:val="auto"/>
          <w:sz w:val="24"/>
          <w:szCs w:val="24"/>
          <w:highlight w:val="none"/>
          <w:lang w:eastAsia="zh-CN"/>
        </w:rPr>
        <w:t>供应商</w:t>
      </w:r>
      <w:r>
        <w:rPr>
          <w:rFonts w:hint="eastAsia" w:ascii="仿宋" w:hAnsi="仿宋" w:eastAsia="仿宋"/>
          <w:b w:val="0"/>
          <w:bCs w:val="0"/>
          <w:color w:val="auto"/>
          <w:sz w:val="24"/>
          <w:szCs w:val="24"/>
          <w:highlight w:val="none"/>
        </w:rPr>
        <w:t>，不得再参加本项目的</w:t>
      </w:r>
      <w:r>
        <w:rPr>
          <w:rFonts w:hint="eastAsia" w:ascii="仿宋" w:hAnsi="仿宋" w:eastAsia="仿宋"/>
          <w:b w:val="0"/>
          <w:bCs w:val="0"/>
          <w:color w:val="auto"/>
          <w:sz w:val="24"/>
          <w:szCs w:val="24"/>
          <w:highlight w:val="none"/>
          <w:lang w:val="en-US" w:eastAsia="zh-CN"/>
        </w:rPr>
        <w:t>采购</w:t>
      </w:r>
      <w:r>
        <w:rPr>
          <w:rFonts w:hint="eastAsia" w:ascii="仿宋" w:hAnsi="仿宋" w:eastAsia="仿宋"/>
          <w:b w:val="0"/>
          <w:bCs w:val="0"/>
          <w:color w:val="auto"/>
          <w:sz w:val="24"/>
          <w:szCs w:val="24"/>
          <w:highlight w:val="none"/>
        </w:rPr>
        <w:t>活动。</w:t>
      </w:r>
    </w:p>
    <w:p w14:paraId="1C3F1969">
      <w:pPr>
        <w:spacing w:line="440" w:lineRule="exact"/>
        <w:ind w:firstLine="480" w:firstLineChars="200"/>
        <w:rPr>
          <w:rFonts w:hint="eastAsia" w:ascii="仿宋" w:hAnsi="仿宋" w:eastAsia="仿宋"/>
          <w:sz w:val="24"/>
          <w:szCs w:val="24"/>
          <w:highlight w:val="none"/>
        </w:rPr>
      </w:pPr>
      <w:r>
        <w:rPr>
          <w:rFonts w:ascii="仿宋" w:hAnsi="仿宋" w:eastAsia="仿宋"/>
          <w:b w:val="0"/>
          <w:bCs w:val="0"/>
          <w:color w:val="auto"/>
          <w:sz w:val="24"/>
          <w:szCs w:val="24"/>
          <w:highlight w:val="none"/>
        </w:rPr>
        <w:t>2.</w:t>
      </w:r>
      <w:r>
        <w:rPr>
          <w:rFonts w:hint="eastAsia" w:ascii="仿宋" w:hAnsi="仿宋" w:eastAsia="仿宋"/>
          <w:b w:val="0"/>
          <w:bCs w:val="0"/>
          <w:color w:val="auto"/>
          <w:sz w:val="24"/>
          <w:szCs w:val="24"/>
          <w:highlight w:val="none"/>
        </w:rPr>
        <w:t>7</w:t>
      </w:r>
      <w:r>
        <w:rPr>
          <w:rFonts w:ascii="仿宋" w:hAnsi="仿宋" w:eastAsia="仿宋"/>
          <w:b w:val="0"/>
          <w:bCs w:val="0"/>
          <w:color w:val="auto"/>
          <w:sz w:val="24"/>
          <w:szCs w:val="24"/>
          <w:highlight w:val="none"/>
        </w:rPr>
        <w:t>采购代理机构及其分支机构不得在所代理的采购项目中</w:t>
      </w:r>
      <w:r>
        <w:rPr>
          <w:rFonts w:hint="eastAsia" w:ascii="仿宋" w:hAnsi="仿宋" w:eastAsia="仿宋"/>
          <w:b w:val="0"/>
          <w:bCs w:val="0"/>
          <w:color w:val="auto"/>
          <w:sz w:val="24"/>
          <w:szCs w:val="24"/>
          <w:highlight w:val="none"/>
          <w:lang w:eastAsia="zh-CN"/>
        </w:rPr>
        <w:t>响应</w:t>
      </w:r>
      <w:r>
        <w:rPr>
          <w:rFonts w:ascii="仿宋" w:hAnsi="仿宋" w:eastAsia="仿宋"/>
          <w:b w:val="0"/>
          <w:bCs w:val="0"/>
          <w:color w:val="auto"/>
          <w:sz w:val="24"/>
          <w:szCs w:val="24"/>
          <w:highlight w:val="none"/>
        </w:rPr>
        <w:t>或者代理</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，不得为所代理的采购项目的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参加本项目提供</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咨询。</w:t>
      </w:r>
    </w:p>
    <w:p w14:paraId="7D9A9CBB">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2.8</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参加政府采购活动近三年内无违法违规记录。</w:t>
      </w:r>
    </w:p>
    <w:p w14:paraId="31CEF916">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2.9</w:t>
      </w:r>
      <w:r>
        <w:rPr>
          <w:rFonts w:hint="eastAsia" w:ascii="仿宋" w:hAnsi="仿宋" w:eastAsia="仿宋"/>
          <w:sz w:val="24"/>
          <w:szCs w:val="24"/>
          <w:highlight w:val="none"/>
        </w:rPr>
        <w:t>为保证政府采购活动公平、公正、诚实信用，</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提供的材料及技术参数应真实有效。</w:t>
      </w:r>
    </w:p>
    <w:p w14:paraId="359C229F">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2.10</w:t>
      </w:r>
      <w:r>
        <w:rPr>
          <w:rFonts w:hint="eastAsia" w:ascii="仿宋" w:hAnsi="仿宋" w:eastAsia="仿宋"/>
          <w:sz w:val="24"/>
          <w:szCs w:val="24"/>
          <w:highlight w:val="none"/>
        </w:rPr>
        <w:t>为保证本次</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活动公平竞争，杜绝任何形式的商业贿赂行为</w:t>
      </w:r>
      <w:r>
        <w:rPr>
          <w:rFonts w:hint="eastAsia" w:ascii="仿宋" w:hAnsi="仿宋" w:eastAsia="仿宋"/>
          <w:sz w:val="24"/>
          <w:szCs w:val="24"/>
          <w:highlight w:val="none"/>
          <w:lang w:eastAsia="zh-CN"/>
        </w:rPr>
        <w:t>。</w:t>
      </w:r>
    </w:p>
    <w:p w14:paraId="16B6EEBA">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提供的证明材料内容必须真实可靠</w:t>
      </w:r>
      <w:r>
        <w:rPr>
          <w:rFonts w:hint="eastAsia" w:ascii="仿宋" w:hAnsi="仿宋" w:eastAsia="仿宋"/>
          <w:sz w:val="24"/>
          <w:szCs w:val="24"/>
          <w:highlight w:val="none"/>
          <w:lang w:eastAsia="zh-CN"/>
        </w:rPr>
        <w:t>，</w:t>
      </w:r>
      <w:r>
        <w:rPr>
          <w:rFonts w:hint="eastAsia" w:ascii="仿宋" w:hAnsi="仿宋" w:eastAsia="仿宋"/>
          <w:sz w:val="24"/>
          <w:szCs w:val="24"/>
          <w:highlight w:val="none"/>
        </w:rPr>
        <w:t>符合上述条件的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即为合格</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，具有参与公开</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的资格。</w:t>
      </w:r>
    </w:p>
    <w:p w14:paraId="19D985F5">
      <w:pPr>
        <w:spacing w:line="440" w:lineRule="exact"/>
        <w:ind w:firstLine="560" w:firstLineChars="200"/>
        <w:outlineLvl w:val="2"/>
        <w:rPr>
          <w:rFonts w:ascii="楷体" w:hAnsi="楷体" w:eastAsia="楷体"/>
          <w:sz w:val="28"/>
          <w:szCs w:val="28"/>
          <w:highlight w:val="none"/>
        </w:rPr>
      </w:pPr>
      <w:bookmarkStart w:id="29" w:name="_Toc2751"/>
      <w:bookmarkStart w:id="30" w:name="_Toc494455652"/>
      <w:bookmarkStart w:id="31" w:name="_Toc1334"/>
      <w:r>
        <w:rPr>
          <w:rFonts w:ascii="楷体" w:hAnsi="楷体" w:eastAsia="楷体"/>
          <w:sz w:val="28"/>
          <w:szCs w:val="28"/>
          <w:highlight w:val="none"/>
        </w:rPr>
        <w:t>3</w:t>
      </w:r>
      <w:r>
        <w:rPr>
          <w:rFonts w:hint="eastAsia" w:ascii="楷体" w:hAnsi="楷体" w:eastAsia="楷体"/>
          <w:sz w:val="28"/>
          <w:szCs w:val="28"/>
          <w:highlight w:val="none"/>
        </w:rPr>
        <w:t>.保密</w:t>
      </w:r>
      <w:bookmarkEnd w:id="29"/>
      <w:bookmarkEnd w:id="30"/>
      <w:bookmarkEnd w:id="31"/>
    </w:p>
    <w:p w14:paraId="6A954C4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参与</w:t>
      </w:r>
      <w:r>
        <w:rPr>
          <w:rFonts w:hint="eastAsia" w:ascii="仿宋" w:hAnsi="仿宋" w:eastAsia="仿宋"/>
          <w:sz w:val="24"/>
          <w:szCs w:val="24"/>
          <w:highlight w:val="none"/>
          <w:lang w:eastAsia="zh-CN"/>
        </w:rPr>
        <w:t>采购响应</w:t>
      </w:r>
      <w:r>
        <w:rPr>
          <w:rFonts w:hint="eastAsia" w:ascii="仿宋" w:hAnsi="仿宋" w:eastAsia="仿宋"/>
          <w:sz w:val="24"/>
          <w:szCs w:val="24"/>
          <w:highlight w:val="none"/>
        </w:rPr>
        <w:t>活动的当事人应对</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文件和</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文件中的商业和技术等秘密保密，违者应对由此造成的后果承担法律责任。</w:t>
      </w:r>
    </w:p>
    <w:p w14:paraId="1BB4EE9C">
      <w:pPr>
        <w:spacing w:line="440" w:lineRule="exact"/>
        <w:ind w:firstLine="560" w:firstLineChars="200"/>
        <w:outlineLvl w:val="2"/>
        <w:rPr>
          <w:rFonts w:ascii="楷体" w:hAnsi="楷体" w:eastAsia="楷体"/>
          <w:sz w:val="28"/>
          <w:szCs w:val="28"/>
          <w:highlight w:val="none"/>
        </w:rPr>
      </w:pPr>
      <w:bookmarkStart w:id="32" w:name="_Toc494455653"/>
      <w:bookmarkStart w:id="33" w:name="_Toc18314"/>
      <w:bookmarkStart w:id="34" w:name="_Toc20723"/>
      <w:r>
        <w:rPr>
          <w:rFonts w:ascii="楷体" w:hAnsi="楷体" w:eastAsia="楷体"/>
          <w:sz w:val="28"/>
          <w:szCs w:val="28"/>
          <w:highlight w:val="none"/>
        </w:rPr>
        <w:t>4.</w:t>
      </w:r>
      <w:r>
        <w:rPr>
          <w:rFonts w:hint="eastAsia" w:ascii="楷体" w:hAnsi="楷体" w:eastAsia="楷体"/>
          <w:sz w:val="28"/>
          <w:szCs w:val="28"/>
          <w:highlight w:val="none"/>
        </w:rPr>
        <w:t>语言文字、计量单位、时间单位、</w:t>
      </w:r>
      <w:r>
        <w:rPr>
          <w:rFonts w:hint="eastAsia" w:ascii="楷体" w:hAnsi="楷体" w:eastAsia="楷体"/>
          <w:sz w:val="28"/>
          <w:szCs w:val="28"/>
          <w:highlight w:val="none"/>
          <w:lang w:eastAsia="zh-CN"/>
        </w:rPr>
        <w:t>响应</w:t>
      </w:r>
      <w:r>
        <w:rPr>
          <w:rFonts w:hint="eastAsia" w:ascii="楷体" w:hAnsi="楷体" w:eastAsia="楷体"/>
          <w:sz w:val="28"/>
          <w:szCs w:val="28"/>
          <w:highlight w:val="none"/>
        </w:rPr>
        <w:t>有效期以及</w:t>
      </w:r>
      <w:r>
        <w:rPr>
          <w:rFonts w:hint="eastAsia" w:ascii="楷体" w:hAnsi="楷体" w:eastAsia="楷体"/>
          <w:sz w:val="28"/>
          <w:szCs w:val="28"/>
          <w:highlight w:val="none"/>
          <w:lang w:eastAsia="zh-CN"/>
        </w:rPr>
        <w:t>响应</w:t>
      </w:r>
      <w:r>
        <w:rPr>
          <w:rFonts w:hint="eastAsia" w:ascii="楷体" w:hAnsi="楷体" w:eastAsia="楷体"/>
          <w:sz w:val="28"/>
          <w:szCs w:val="28"/>
          <w:highlight w:val="none"/>
        </w:rPr>
        <w:t>费用</w:t>
      </w:r>
      <w:bookmarkEnd w:id="32"/>
      <w:bookmarkEnd w:id="33"/>
      <w:bookmarkEnd w:id="34"/>
    </w:p>
    <w:p w14:paraId="765CA652">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w:t>
      </w:r>
      <w:r>
        <w:rPr>
          <w:rFonts w:ascii="仿宋" w:hAnsi="仿宋" w:eastAsia="仿宋"/>
          <w:sz w:val="24"/>
          <w:szCs w:val="24"/>
          <w:highlight w:val="none"/>
        </w:rPr>
        <w:t>1语言文字</w:t>
      </w:r>
    </w:p>
    <w:p w14:paraId="3C05B3A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除专用术语外，与</w:t>
      </w:r>
      <w:r>
        <w:rPr>
          <w:rFonts w:hint="eastAsia" w:ascii="仿宋" w:hAnsi="仿宋" w:eastAsia="仿宋"/>
          <w:sz w:val="24"/>
          <w:szCs w:val="24"/>
          <w:highlight w:val="none"/>
          <w:lang w:eastAsia="zh-CN"/>
        </w:rPr>
        <w:t>采购响应</w:t>
      </w:r>
      <w:r>
        <w:rPr>
          <w:rFonts w:hint="eastAsia" w:ascii="仿宋" w:hAnsi="仿宋" w:eastAsia="仿宋"/>
          <w:sz w:val="24"/>
          <w:szCs w:val="24"/>
          <w:highlight w:val="none"/>
        </w:rPr>
        <w:t>活动有关的语言均使用简体中文。必要时专用术语应附有中文注释。如</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提交的支持文件和印刷的文献使用另一种语言，应附有相应内容的中文翻译本，在解释</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文件时以中文翻译本为准。</w:t>
      </w:r>
    </w:p>
    <w:p w14:paraId="74EB1B8A">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4.2</w:t>
      </w:r>
      <w:r>
        <w:rPr>
          <w:rFonts w:hint="eastAsia" w:ascii="仿宋" w:hAnsi="仿宋" w:eastAsia="仿宋"/>
          <w:sz w:val="24"/>
          <w:szCs w:val="24"/>
          <w:highlight w:val="none"/>
        </w:rPr>
        <w:t>计量单位</w:t>
      </w:r>
    </w:p>
    <w:p w14:paraId="5370A85A">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除</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文件另有规定外，计量均应采用中华人民共和国法定计量单位；所有报价一律使用人民币，货币单位为“元”。</w:t>
      </w:r>
    </w:p>
    <w:p w14:paraId="30DA3169">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4.3</w:t>
      </w:r>
      <w:r>
        <w:rPr>
          <w:rFonts w:hint="eastAsia" w:ascii="仿宋" w:hAnsi="仿宋" w:eastAsia="仿宋"/>
          <w:sz w:val="24"/>
          <w:szCs w:val="24"/>
          <w:highlight w:val="none"/>
        </w:rPr>
        <w:t>时间单位</w:t>
      </w:r>
    </w:p>
    <w:p w14:paraId="727CACB4">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除</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文件中另有规定外，</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文件所使用的时间单位“天”、“日”均指日历天，时、分均为北京时间。</w:t>
      </w:r>
    </w:p>
    <w:p w14:paraId="4DDAFB3C">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w:t>
      </w:r>
      <w:r>
        <w:rPr>
          <w:rFonts w:ascii="仿宋" w:hAnsi="仿宋" w:eastAsia="仿宋"/>
          <w:sz w:val="24"/>
          <w:szCs w:val="24"/>
          <w:highlight w:val="none"/>
        </w:rPr>
        <w:t>4</w:t>
      </w:r>
      <w:r>
        <w:rPr>
          <w:rFonts w:hint="eastAsia" w:ascii="仿宋" w:hAnsi="仿宋" w:eastAsia="仿宋"/>
          <w:sz w:val="24"/>
          <w:szCs w:val="24"/>
          <w:highlight w:val="none"/>
          <w:lang w:eastAsia="zh-CN"/>
        </w:rPr>
        <w:t>响应</w:t>
      </w:r>
      <w:r>
        <w:rPr>
          <w:rFonts w:ascii="仿宋" w:hAnsi="仿宋" w:eastAsia="仿宋"/>
          <w:sz w:val="24"/>
          <w:szCs w:val="24"/>
          <w:highlight w:val="none"/>
        </w:rPr>
        <w:t>有效期</w:t>
      </w:r>
    </w:p>
    <w:p w14:paraId="7455A78C">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4.4.1</w:t>
      </w:r>
      <w:r>
        <w:rPr>
          <w:rFonts w:hint="eastAsia" w:ascii="仿宋" w:hAnsi="仿宋" w:eastAsia="仿宋"/>
          <w:sz w:val="24"/>
          <w:szCs w:val="24"/>
          <w:highlight w:val="none"/>
        </w:rPr>
        <w:t>在</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须知前附表规定的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有效期内，</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文件以及其补充、承诺等部分均保持有效。</w:t>
      </w:r>
    </w:p>
    <w:p w14:paraId="6DDF49D2">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4.4.2</w:t>
      </w:r>
      <w:r>
        <w:rPr>
          <w:rFonts w:hint="eastAsia" w:ascii="仿宋" w:hAnsi="仿宋" w:eastAsia="仿宋"/>
          <w:sz w:val="24"/>
          <w:szCs w:val="24"/>
          <w:highlight w:val="none"/>
        </w:rPr>
        <w:t>在</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文件规定的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文件有效期满之前，如果出现特殊情况，</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或者采购代理机构可在</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有效期内要求</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延长有效期，要求与答复均以书面通知为准并作为</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文件和</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文件的组成部分；</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可以拒绝上述要求而其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保证金不被没收，拒绝延长</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文件有效期的，其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失效；同意上述要求的，既不能要求也不允许其修改</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文件，有关退还和没收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保证金的规定在</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有效期的延长期内继续有效。</w:t>
      </w:r>
    </w:p>
    <w:p w14:paraId="2CB7DB2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4.4.3</w:t>
      </w:r>
      <w:r>
        <w:rPr>
          <w:rFonts w:hint="eastAsia" w:ascii="仿宋" w:hAnsi="仿宋" w:eastAsia="仿宋"/>
          <w:sz w:val="24"/>
          <w:szCs w:val="24"/>
          <w:highlight w:val="none"/>
          <w:lang w:eastAsia="zh-CN"/>
        </w:rPr>
        <w:t>响应</w:t>
      </w:r>
      <w:r>
        <w:rPr>
          <w:rFonts w:ascii="仿宋" w:hAnsi="仿宋" w:eastAsia="仿宋"/>
          <w:sz w:val="24"/>
          <w:szCs w:val="24"/>
          <w:highlight w:val="none"/>
        </w:rPr>
        <w:t>有效期内</w:t>
      </w:r>
      <w:r>
        <w:rPr>
          <w:rFonts w:hint="eastAsia" w:ascii="仿宋" w:hAnsi="仿宋" w:eastAsia="仿宋"/>
          <w:sz w:val="24"/>
          <w:szCs w:val="24"/>
          <w:highlight w:val="none"/>
          <w:lang w:eastAsia="zh-CN"/>
        </w:rPr>
        <w:t>供应商</w:t>
      </w:r>
      <w:r>
        <w:rPr>
          <w:rFonts w:ascii="仿宋" w:hAnsi="仿宋" w:eastAsia="仿宋"/>
          <w:sz w:val="24"/>
          <w:szCs w:val="24"/>
          <w:highlight w:val="none"/>
        </w:rPr>
        <w:t>撤销</w:t>
      </w:r>
      <w:r>
        <w:rPr>
          <w:rFonts w:hint="eastAsia" w:ascii="仿宋" w:hAnsi="仿宋" w:eastAsia="仿宋"/>
          <w:sz w:val="24"/>
          <w:szCs w:val="24"/>
          <w:highlight w:val="none"/>
          <w:lang w:eastAsia="zh-CN"/>
        </w:rPr>
        <w:t>响应</w:t>
      </w:r>
      <w:r>
        <w:rPr>
          <w:rFonts w:ascii="仿宋" w:hAnsi="仿宋" w:eastAsia="仿宋"/>
          <w:sz w:val="24"/>
          <w:szCs w:val="24"/>
          <w:highlight w:val="none"/>
        </w:rPr>
        <w:t>文件的，</w:t>
      </w:r>
      <w:r>
        <w:rPr>
          <w:rFonts w:hint="eastAsia" w:ascii="仿宋" w:hAnsi="仿宋" w:eastAsia="仿宋"/>
          <w:sz w:val="24"/>
          <w:szCs w:val="24"/>
          <w:highlight w:val="none"/>
          <w:lang w:eastAsia="zh-CN"/>
        </w:rPr>
        <w:t>采购人</w:t>
      </w:r>
      <w:r>
        <w:rPr>
          <w:rFonts w:ascii="仿宋" w:hAnsi="仿宋" w:eastAsia="仿宋"/>
          <w:sz w:val="24"/>
          <w:szCs w:val="24"/>
          <w:highlight w:val="none"/>
        </w:rPr>
        <w:t>或者采购代理机构可以不退还</w:t>
      </w:r>
      <w:r>
        <w:rPr>
          <w:rFonts w:hint="eastAsia" w:ascii="仿宋" w:hAnsi="仿宋" w:eastAsia="仿宋"/>
          <w:sz w:val="24"/>
          <w:szCs w:val="24"/>
          <w:highlight w:val="none"/>
          <w:lang w:eastAsia="zh-CN"/>
        </w:rPr>
        <w:t>响应</w:t>
      </w:r>
      <w:r>
        <w:rPr>
          <w:rFonts w:ascii="仿宋" w:hAnsi="仿宋" w:eastAsia="仿宋"/>
          <w:sz w:val="24"/>
          <w:szCs w:val="24"/>
          <w:highlight w:val="none"/>
        </w:rPr>
        <w:t>保证金。</w:t>
      </w:r>
    </w:p>
    <w:p w14:paraId="0118659B">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4.5</w:t>
      </w:r>
      <w:r>
        <w:rPr>
          <w:rFonts w:hint="eastAsia" w:ascii="仿宋" w:hAnsi="仿宋" w:eastAsia="仿宋"/>
          <w:sz w:val="24"/>
          <w:szCs w:val="24"/>
          <w:highlight w:val="none"/>
          <w:lang w:eastAsia="zh-CN"/>
        </w:rPr>
        <w:t>响应</w:t>
      </w:r>
      <w:r>
        <w:rPr>
          <w:rFonts w:ascii="仿宋" w:hAnsi="仿宋" w:eastAsia="仿宋"/>
          <w:sz w:val="24"/>
          <w:szCs w:val="24"/>
          <w:highlight w:val="none"/>
        </w:rPr>
        <w:t>费用</w:t>
      </w:r>
    </w:p>
    <w:p w14:paraId="481C385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应自行承担其准备和参加</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活动发生的所有费用。</w:t>
      </w:r>
    </w:p>
    <w:p w14:paraId="3ECBCA9D">
      <w:pPr>
        <w:spacing w:line="440" w:lineRule="exact"/>
        <w:ind w:firstLine="560" w:firstLineChars="200"/>
        <w:outlineLvl w:val="2"/>
        <w:rPr>
          <w:rFonts w:ascii="楷体" w:hAnsi="楷体" w:eastAsia="楷体"/>
          <w:sz w:val="28"/>
          <w:szCs w:val="28"/>
          <w:highlight w:val="none"/>
        </w:rPr>
      </w:pPr>
      <w:bookmarkStart w:id="35" w:name="_Toc5777"/>
      <w:bookmarkStart w:id="36" w:name="_Toc494455654"/>
      <w:bookmarkStart w:id="37" w:name="_Toc9670"/>
      <w:r>
        <w:rPr>
          <w:rFonts w:ascii="楷体" w:hAnsi="楷体" w:eastAsia="楷体"/>
          <w:sz w:val="28"/>
          <w:szCs w:val="28"/>
          <w:highlight w:val="none"/>
        </w:rPr>
        <w:t>5.</w:t>
      </w:r>
      <w:r>
        <w:rPr>
          <w:rFonts w:hint="eastAsia" w:ascii="楷体" w:hAnsi="楷体" w:eastAsia="楷体"/>
          <w:sz w:val="28"/>
          <w:szCs w:val="28"/>
          <w:highlight w:val="none"/>
        </w:rPr>
        <w:t>踏勘现场</w:t>
      </w:r>
      <w:bookmarkEnd w:id="35"/>
      <w:bookmarkEnd w:id="36"/>
      <w:bookmarkEnd w:id="37"/>
    </w:p>
    <w:p w14:paraId="1A3AF70B">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5.1</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须知前附表规定组织踏勘现场的，</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必须按照规定时间、地点组织</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踏勘项目现场，以便</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获取有关编制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文件和签署合同所涉及现场的资料。</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承担踏勘现场所发生的自身费用。</w:t>
      </w:r>
    </w:p>
    <w:p w14:paraId="030E12FA">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5.2</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向</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提供的有关现场的资料和数据，是</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现有的能使</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利用的资料，</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对</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由此而做出的推论、理解和结论不负责任。</w:t>
      </w:r>
    </w:p>
    <w:p w14:paraId="22DDAB05">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5.3</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经过</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允许，可以进入项目现场踏勘，但不得因此使</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承担有关责任和蒙受损失。除</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原因外，</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应对踏勘现场而造成的死亡、人身伤害、财产损失、损害以及其它任何损失、损害和引起的费用和开支承担责任。</w:t>
      </w:r>
    </w:p>
    <w:p w14:paraId="7FB0E08A">
      <w:pPr>
        <w:spacing w:line="440" w:lineRule="exact"/>
        <w:ind w:firstLine="560" w:firstLineChars="200"/>
        <w:outlineLvl w:val="2"/>
        <w:rPr>
          <w:rFonts w:ascii="楷体" w:hAnsi="楷体" w:eastAsia="楷体"/>
          <w:sz w:val="28"/>
          <w:szCs w:val="28"/>
          <w:highlight w:val="none"/>
        </w:rPr>
      </w:pPr>
      <w:bookmarkStart w:id="38" w:name="_Toc28022"/>
      <w:bookmarkStart w:id="39" w:name="_Toc15389"/>
      <w:bookmarkStart w:id="40" w:name="_Toc494455655"/>
      <w:r>
        <w:rPr>
          <w:rFonts w:ascii="楷体" w:hAnsi="楷体" w:eastAsia="楷体"/>
          <w:sz w:val="28"/>
          <w:szCs w:val="28"/>
          <w:highlight w:val="none"/>
        </w:rPr>
        <w:t>6</w:t>
      </w:r>
      <w:r>
        <w:rPr>
          <w:rFonts w:hint="eastAsia" w:ascii="楷体" w:hAnsi="楷体" w:eastAsia="楷体"/>
          <w:sz w:val="28"/>
          <w:szCs w:val="28"/>
          <w:highlight w:val="none"/>
        </w:rPr>
        <w:t>.询问</w:t>
      </w:r>
      <w:bookmarkEnd w:id="38"/>
      <w:bookmarkEnd w:id="39"/>
      <w:bookmarkEnd w:id="40"/>
    </w:p>
    <w:p w14:paraId="275E50D9">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6.1</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对</w:t>
      </w:r>
      <w:r>
        <w:rPr>
          <w:rFonts w:hint="eastAsia" w:ascii="仿宋" w:hAnsi="仿宋" w:eastAsia="仿宋"/>
          <w:sz w:val="24"/>
          <w:szCs w:val="24"/>
          <w:highlight w:val="none"/>
          <w:lang w:eastAsia="zh-CN"/>
        </w:rPr>
        <w:t>采购响应</w:t>
      </w:r>
      <w:r>
        <w:rPr>
          <w:rFonts w:hint="eastAsia" w:ascii="仿宋" w:hAnsi="仿宋" w:eastAsia="仿宋"/>
          <w:sz w:val="24"/>
          <w:szCs w:val="24"/>
          <w:highlight w:val="none"/>
        </w:rPr>
        <w:t>活动事项有疑问的，可以向采购代理机构提出询问；采购代理机构应当及时作出答复，但答复的内容不得涉及商业秘密。</w:t>
      </w:r>
    </w:p>
    <w:p w14:paraId="3037A668">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w:t>
      </w:r>
      <w:r>
        <w:rPr>
          <w:rFonts w:ascii="仿宋" w:hAnsi="仿宋" w:eastAsia="仿宋"/>
          <w:sz w:val="24"/>
          <w:szCs w:val="24"/>
          <w:highlight w:val="none"/>
        </w:rPr>
        <w:t>2询</w:t>
      </w:r>
      <w:r>
        <w:rPr>
          <w:rFonts w:hint="eastAsia" w:ascii="仿宋" w:hAnsi="仿宋" w:eastAsia="仿宋"/>
          <w:sz w:val="24"/>
          <w:szCs w:val="24"/>
          <w:highlight w:val="none"/>
        </w:rPr>
        <w:t>问及答复既可以采取书面形式，也可以采取电话、面谈等口头方式。</w:t>
      </w:r>
    </w:p>
    <w:p w14:paraId="09BE2A04">
      <w:pPr>
        <w:spacing w:line="440" w:lineRule="exact"/>
        <w:ind w:firstLine="560" w:firstLineChars="200"/>
        <w:outlineLvl w:val="2"/>
        <w:rPr>
          <w:rFonts w:ascii="楷体" w:hAnsi="楷体" w:eastAsia="楷体"/>
          <w:sz w:val="28"/>
          <w:szCs w:val="28"/>
          <w:highlight w:val="none"/>
        </w:rPr>
      </w:pPr>
      <w:bookmarkStart w:id="41" w:name="_Toc494455656"/>
      <w:bookmarkStart w:id="42" w:name="_Toc24649"/>
      <w:bookmarkStart w:id="43" w:name="_Toc17365"/>
      <w:r>
        <w:rPr>
          <w:rFonts w:ascii="楷体" w:hAnsi="楷体" w:eastAsia="楷体"/>
          <w:sz w:val="28"/>
          <w:szCs w:val="28"/>
          <w:highlight w:val="none"/>
        </w:rPr>
        <w:t>7.</w:t>
      </w:r>
      <w:r>
        <w:rPr>
          <w:rFonts w:hint="eastAsia" w:ascii="楷体" w:hAnsi="楷体" w:eastAsia="楷体"/>
          <w:sz w:val="28"/>
          <w:szCs w:val="28"/>
          <w:highlight w:val="none"/>
        </w:rPr>
        <w:t>偏离</w:t>
      </w:r>
      <w:bookmarkEnd w:id="41"/>
      <w:bookmarkEnd w:id="42"/>
      <w:bookmarkEnd w:id="43"/>
    </w:p>
    <w:p w14:paraId="04250E24">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允许</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文件偏离</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文件某些非实质性要求的，偏离应当符合</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文件规定的偏离范围和幅度。</w:t>
      </w:r>
    </w:p>
    <w:p w14:paraId="4FC35813">
      <w:pPr>
        <w:spacing w:line="440" w:lineRule="exact"/>
        <w:ind w:firstLine="560" w:firstLineChars="200"/>
        <w:outlineLvl w:val="2"/>
        <w:rPr>
          <w:rFonts w:ascii="楷体" w:hAnsi="楷体" w:eastAsia="楷体"/>
          <w:sz w:val="28"/>
          <w:szCs w:val="28"/>
          <w:highlight w:val="none"/>
        </w:rPr>
      </w:pPr>
      <w:bookmarkStart w:id="44" w:name="_Toc494455657"/>
      <w:bookmarkStart w:id="45" w:name="_Toc28898"/>
      <w:bookmarkStart w:id="46" w:name="_Toc5882"/>
      <w:r>
        <w:rPr>
          <w:rFonts w:ascii="楷体" w:hAnsi="楷体" w:eastAsia="楷体"/>
          <w:sz w:val="28"/>
          <w:szCs w:val="28"/>
          <w:highlight w:val="none"/>
        </w:rPr>
        <w:t>8</w:t>
      </w:r>
      <w:r>
        <w:rPr>
          <w:rFonts w:hint="eastAsia" w:ascii="楷体" w:hAnsi="楷体" w:eastAsia="楷体"/>
          <w:sz w:val="28"/>
          <w:szCs w:val="28"/>
          <w:highlight w:val="none"/>
        </w:rPr>
        <w:t>.履约担保</w:t>
      </w:r>
      <w:bookmarkEnd w:id="44"/>
      <w:bookmarkEnd w:id="45"/>
      <w:bookmarkEnd w:id="46"/>
    </w:p>
    <w:p w14:paraId="5F993216">
      <w:pPr>
        <w:spacing w:line="440" w:lineRule="exact"/>
        <w:ind w:firstLine="480" w:firstLineChars="200"/>
        <w:rPr>
          <w:rFonts w:hint="eastAsia" w:ascii="仿宋" w:hAnsi="仿宋" w:eastAsia="仿宋"/>
          <w:sz w:val="24"/>
          <w:szCs w:val="24"/>
          <w:highlight w:val="none"/>
        </w:rPr>
      </w:pPr>
      <w:bookmarkStart w:id="47" w:name="_Toc9303"/>
      <w:bookmarkStart w:id="48" w:name="_Toc28619"/>
      <w:bookmarkStart w:id="49" w:name="_Toc494455658"/>
      <w:r>
        <w:rPr>
          <w:rFonts w:hint="eastAsia" w:ascii="仿宋" w:hAnsi="仿宋" w:eastAsia="仿宋"/>
          <w:sz w:val="24"/>
          <w:szCs w:val="24"/>
          <w:highlight w:val="none"/>
        </w:rPr>
        <w:t>8.1在签订合同前，成交</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应按照有关规定或者事先经过采购人书面认可的履约担保要求向采购人提交履约担保。除另有规定外，履约担保金额不超过成交合同金额的10%。</w:t>
      </w:r>
    </w:p>
    <w:p w14:paraId="5F728446">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8.2成交</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未按照要求提交履约担保的，视为放弃成交资格，成交</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应当对采购人造成的损失给予赔偿。</w:t>
      </w:r>
    </w:p>
    <w:p w14:paraId="0C1233C7">
      <w:pPr>
        <w:spacing w:line="440" w:lineRule="exact"/>
        <w:ind w:firstLine="560" w:firstLineChars="200"/>
        <w:outlineLvl w:val="2"/>
        <w:rPr>
          <w:rFonts w:hint="eastAsia" w:ascii="楷体" w:hAnsi="楷体" w:eastAsia="楷体"/>
          <w:sz w:val="28"/>
          <w:szCs w:val="28"/>
          <w:highlight w:val="none"/>
        </w:rPr>
      </w:pPr>
      <w:r>
        <w:rPr>
          <w:rFonts w:hint="eastAsia" w:ascii="楷体" w:hAnsi="楷体" w:eastAsia="楷体"/>
          <w:sz w:val="28"/>
          <w:szCs w:val="28"/>
          <w:highlight w:val="none"/>
        </w:rPr>
        <w:t>9.采购代理服务费</w:t>
      </w:r>
      <w:bookmarkEnd w:id="47"/>
      <w:bookmarkEnd w:id="48"/>
      <w:bookmarkEnd w:id="49"/>
    </w:p>
    <w:p w14:paraId="64896826">
      <w:pPr>
        <w:spacing w:line="440" w:lineRule="exact"/>
        <w:ind w:firstLine="480" w:firstLineChars="200"/>
        <w:outlineLvl w:val="2"/>
        <w:rPr>
          <w:rFonts w:hint="eastAsia" w:ascii="仿宋" w:hAnsi="仿宋" w:eastAsia="仿宋"/>
          <w:sz w:val="24"/>
          <w:szCs w:val="24"/>
          <w:highlight w:val="none"/>
        </w:rPr>
      </w:pPr>
      <w:bookmarkStart w:id="50" w:name="_Toc2850"/>
      <w:bookmarkStart w:id="51" w:name="_Toc494455659"/>
      <w:r>
        <w:rPr>
          <w:rFonts w:hint="eastAsia" w:ascii="仿宋" w:hAnsi="仿宋" w:eastAsia="仿宋"/>
          <w:sz w:val="24"/>
          <w:szCs w:val="24"/>
          <w:highlight w:val="none"/>
          <w:lang w:val="en-US" w:eastAsia="zh-CN"/>
        </w:rPr>
        <w:t>9.1</w:t>
      </w:r>
      <w:r>
        <w:rPr>
          <w:rFonts w:hint="eastAsia" w:ascii="仿宋" w:hAnsi="仿宋" w:eastAsia="仿宋"/>
          <w:sz w:val="24"/>
          <w:szCs w:val="24"/>
          <w:highlight w:val="none"/>
        </w:rPr>
        <w:t>采购代理服务费收费标准：本次项目代理服务费用由采购人、代理机构及成交单位三方约定，按照发改价格【2015】299号通知要求，参照国家计委价格【2002】1980号文及发改价格【2011】534号文的差额定率累进法计算收取招标代理服务费。</w:t>
      </w:r>
      <w:r>
        <w:rPr>
          <w:rFonts w:hint="eastAsia" w:ascii="仿宋" w:hAnsi="仿宋" w:eastAsia="仿宋"/>
          <w:sz w:val="24"/>
          <w:szCs w:val="24"/>
          <w:highlight w:val="none"/>
          <w:lang w:val="en-US" w:eastAsia="zh-CN"/>
        </w:rPr>
        <w:t>成交</w:t>
      </w:r>
      <w:r>
        <w:rPr>
          <w:rFonts w:hint="eastAsia" w:ascii="仿宋" w:hAnsi="仿宋" w:eastAsia="仿宋"/>
          <w:sz w:val="24"/>
          <w:szCs w:val="24"/>
          <w:highlight w:val="none"/>
        </w:rPr>
        <w:t>金额在5亿元以上的代理服务费实行收费上限，货物类代理服务费上限为350万元。</w:t>
      </w:r>
    </w:p>
    <w:p w14:paraId="006474F5">
      <w:pPr>
        <w:spacing w:line="440" w:lineRule="exact"/>
        <w:ind w:firstLine="480" w:firstLineChars="200"/>
        <w:outlineLvl w:val="2"/>
        <w:rPr>
          <w:rFonts w:hint="eastAsia" w:ascii="仿宋" w:hAnsi="仿宋" w:eastAsia="仿宋"/>
          <w:sz w:val="24"/>
          <w:szCs w:val="24"/>
          <w:highlight w:val="none"/>
        </w:rPr>
      </w:pPr>
      <w:r>
        <w:rPr>
          <w:rFonts w:hint="eastAsia" w:ascii="仿宋" w:hAnsi="仿宋" w:eastAsia="仿宋"/>
          <w:sz w:val="24"/>
          <w:szCs w:val="24"/>
          <w:highlight w:val="none"/>
        </w:rPr>
        <w:t>9.2采购代理服务费在审批的项目预算中已经列支的，由采购人支付，并按照财政部门规定列支；在审批的项目预算中未列支的，采购代理服务费用由成交供应商支付，见供应商须知前附表。</w:t>
      </w:r>
    </w:p>
    <w:p w14:paraId="6D9DDFE7">
      <w:pPr>
        <w:pStyle w:val="19"/>
        <w:keepNext w:val="0"/>
        <w:keepLines w:val="0"/>
        <w:widowControl/>
        <w:suppressLineNumbers w:val="0"/>
        <w:ind w:left="0" w:firstLine="0"/>
        <w:jc w:val="center"/>
        <w:rPr>
          <w:rFonts w:hint="eastAsia" w:ascii="仿宋" w:hAnsi="仿宋" w:eastAsia="仿宋"/>
          <w:b/>
          <w:bCs/>
          <w:sz w:val="24"/>
          <w:szCs w:val="24"/>
          <w:highlight w:val="none"/>
        </w:rPr>
      </w:pPr>
      <w:r>
        <w:rPr>
          <w:rFonts w:hint="eastAsia" w:ascii="仿宋" w:hAnsi="仿宋" w:eastAsia="仿宋"/>
          <w:b/>
          <w:bCs/>
          <w:sz w:val="24"/>
          <w:szCs w:val="24"/>
          <w:highlight w:val="none"/>
        </w:rPr>
        <w:t>招标代理服务收费标准( 费率)</w:t>
      </w:r>
    </w:p>
    <w:tbl>
      <w:tblPr>
        <w:tblStyle w:val="23"/>
        <w:tblW w:w="5193"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493"/>
        <w:gridCol w:w="1862"/>
        <w:gridCol w:w="1685"/>
        <w:gridCol w:w="1618"/>
      </w:tblGrid>
      <w:tr w14:paraId="7F275A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8" w:hRule="atLeast"/>
          <w:tblCellSpacing w:w="0" w:type="dxa"/>
        </w:trPr>
        <w:tc>
          <w:tcPr>
            <w:tcW w:w="3493" w:type="dxa"/>
            <w:shd w:val="clear" w:color="auto" w:fill="auto"/>
            <w:vAlign w:val="center"/>
          </w:tcPr>
          <w:p w14:paraId="23785B54">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服务类型     中标金额（万元）</w:t>
            </w:r>
          </w:p>
        </w:tc>
        <w:tc>
          <w:tcPr>
            <w:tcW w:w="1862" w:type="dxa"/>
            <w:shd w:val="clear" w:color="auto" w:fill="auto"/>
            <w:vAlign w:val="center"/>
          </w:tcPr>
          <w:p w14:paraId="1793F444">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rPr>
              <w:t>货物招标</w:t>
            </w:r>
          </w:p>
        </w:tc>
        <w:tc>
          <w:tcPr>
            <w:tcW w:w="1685" w:type="dxa"/>
            <w:shd w:val="clear" w:color="auto" w:fill="auto"/>
            <w:vAlign w:val="center"/>
          </w:tcPr>
          <w:p w14:paraId="790D82C1">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服务招标</w:t>
            </w:r>
          </w:p>
        </w:tc>
        <w:tc>
          <w:tcPr>
            <w:tcW w:w="1618" w:type="dxa"/>
            <w:shd w:val="clear" w:color="auto" w:fill="auto"/>
            <w:vAlign w:val="center"/>
          </w:tcPr>
          <w:p w14:paraId="2CD607E7">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工程招标</w:t>
            </w:r>
          </w:p>
        </w:tc>
      </w:tr>
      <w:tr w14:paraId="66BF9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2" w:hRule="atLeast"/>
          <w:tblCellSpacing w:w="0" w:type="dxa"/>
        </w:trPr>
        <w:tc>
          <w:tcPr>
            <w:tcW w:w="3493" w:type="dxa"/>
            <w:shd w:val="clear" w:color="auto" w:fill="auto"/>
            <w:vAlign w:val="center"/>
          </w:tcPr>
          <w:p w14:paraId="6B2EB938">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100以下</w:t>
            </w:r>
          </w:p>
        </w:tc>
        <w:tc>
          <w:tcPr>
            <w:tcW w:w="1862" w:type="dxa"/>
            <w:shd w:val="clear" w:color="auto" w:fill="auto"/>
            <w:vAlign w:val="center"/>
          </w:tcPr>
          <w:p w14:paraId="0BAB1775">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1.5％</w:t>
            </w:r>
          </w:p>
        </w:tc>
        <w:tc>
          <w:tcPr>
            <w:tcW w:w="1685" w:type="dxa"/>
            <w:shd w:val="clear" w:color="auto" w:fill="auto"/>
            <w:vAlign w:val="center"/>
          </w:tcPr>
          <w:p w14:paraId="6F692056">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1.5％</w:t>
            </w:r>
          </w:p>
        </w:tc>
        <w:tc>
          <w:tcPr>
            <w:tcW w:w="1618" w:type="dxa"/>
            <w:shd w:val="clear" w:color="auto" w:fill="auto"/>
            <w:vAlign w:val="center"/>
          </w:tcPr>
          <w:p w14:paraId="7550CA88">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1.0％</w:t>
            </w:r>
          </w:p>
        </w:tc>
      </w:tr>
      <w:tr w14:paraId="1E1701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2" w:hRule="atLeast"/>
          <w:tblCellSpacing w:w="0" w:type="dxa"/>
        </w:trPr>
        <w:tc>
          <w:tcPr>
            <w:tcW w:w="3493" w:type="dxa"/>
            <w:shd w:val="clear" w:color="auto" w:fill="auto"/>
            <w:vAlign w:val="center"/>
          </w:tcPr>
          <w:p w14:paraId="2C85D6E2">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100—500</w:t>
            </w:r>
          </w:p>
        </w:tc>
        <w:tc>
          <w:tcPr>
            <w:tcW w:w="1862" w:type="dxa"/>
            <w:shd w:val="clear" w:color="auto" w:fill="auto"/>
            <w:vAlign w:val="center"/>
          </w:tcPr>
          <w:p w14:paraId="56363EA0">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1.1％</w:t>
            </w:r>
          </w:p>
        </w:tc>
        <w:tc>
          <w:tcPr>
            <w:tcW w:w="1685" w:type="dxa"/>
            <w:shd w:val="clear" w:color="auto" w:fill="auto"/>
            <w:vAlign w:val="center"/>
          </w:tcPr>
          <w:p w14:paraId="0B6CD549">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0.8％</w:t>
            </w:r>
          </w:p>
        </w:tc>
        <w:tc>
          <w:tcPr>
            <w:tcW w:w="1618" w:type="dxa"/>
            <w:shd w:val="clear" w:color="auto" w:fill="auto"/>
            <w:vAlign w:val="center"/>
          </w:tcPr>
          <w:p w14:paraId="78F00E16">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0.7％</w:t>
            </w:r>
          </w:p>
        </w:tc>
      </w:tr>
      <w:tr w14:paraId="572DE4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2" w:hRule="atLeast"/>
          <w:tblCellSpacing w:w="0" w:type="dxa"/>
        </w:trPr>
        <w:tc>
          <w:tcPr>
            <w:tcW w:w="3493" w:type="dxa"/>
            <w:shd w:val="clear" w:color="auto" w:fill="auto"/>
            <w:vAlign w:val="center"/>
          </w:tcPr>
          <w:p w14:paraId="110FB210">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500—1000</w:t>
            </w:r>
          </w:p>
        </w:tc>
        <w:tc>
          <w:tcPr>
            <w:tcW w:w="1862" w:type="dxa"/>
            <w:shd w:val="clear" w:color="auto" w:fill="auto"/>
            <w:vAlign w:val="center"/>
          </w:tcPr>
          <w:p w14:paraId="2E0FAF95">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0.8％</w:t>
            </w:r>
          </w:p>
        </w:tc>
        <w:tc>
          <w:tcPr>
            <w:tcW w:w="1685" w:type="dxa"/>
            <w:shd w:val="clear" w:color="auto" w:fill="auto"/>
            <w:vAlign w:val="center"/>
          </w:tcPr>
          <w:p w14:paraId="7A4C585B">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0.45％</w:t>
            </w:r>
          </w:p>
        </w:tc>
        <w:tc>
          <w:tcPr>
            <w:tcW w:w="1618" w:type="dxa"/>
            <w:shd w:val="clear" w:color="auto" w:fill="auto"/>
            <w:vAlign w:val="center"/>
          </w:tcPr>
          <w:p w14:paraId="5B58AE52">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0.55％</w:t>
            </w:r>
          </w:p>
        </w:tc>
      </w:tr>
      <w:tr w14:paraId="67E984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tblCellSpacing w:w="0" w:type="dxa"/>
        </w:trPr>
        <w:tc>
          <w:tcPr>
            <w:tcW w:w="3493" w:type="dxa"/>
            <w:shd w:val="clear" w:color="auto" w:fill="auto"/>
            <w:vAlign w:val="center"/>
          </w:tcPr>
          <w:p w14:paraId="1347869A">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1000—5000</w:t>
            </w:r>
          </w:p>
        </w:tc>
        <w:tc>
          <w:tcPr>
            <w:tcW w:w="1862" w:type="dxa"/>
            <w:shd w:val="clear" w:color="auto" w:fill="auto"/>
            <w:vAlign w:val="center"/>
          </w:tcPr>
          <w:p w14:paraId="5E3D71E1">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0.5％</w:t>
            </w:r>
          </w:p>
        </w:tc>
        <w:tc>
          <w:tcPr>
            <w:tcW w:w="1685" w:type="dxa"/>
            <w:shd w:val="clear" w:color="auto" w:fill="auto"/>
            <w:vAlign w:val="center"/>
          </w:tcPr>
          <w:p w14:paraId="3E1F27E7">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0.25％</w:t>
            </w:r>
          </w:p>
        </w:tc>
        <w:tc>
          <w:tcPr>
            <w:tcW w:w="1618" w:type="dxa"/>
            <w:shd w:val="clear" w:color="auto" w:fill="auto"/>
            <w:vAlign w:val="center"/>
          </w:tcPr>
          <w:p w14:paraId="2864ABD3">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0.35％</w:t>
            </w:r>
          </w:p>
        </w:tc>
      </w:tr>
      <w:tr w14:paraId="51A76C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2" w:hRule="atLeast"/>
          <w:tblCellSpacing w:w="0" w:type="dxa"/>
        </w:trPr>
        <w:tc>
          <w:tcPr>
            <w:tcW w:w="3493" w:type="dxa"/>
            <w:shd w:val="clear" w:color="auto" w:fill="auto"/>
            <w:vAlign w:val="center"/>
          </w:tcPr>
          <w:p w14:paraId="68D6BA08">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5000—10000</w:t>
            </w:r>
          </w:p>
        </w:tc>
        <w:tc>
          <w:tcPr>
            <w:tcW w:w="1862" w:type="dxa"/>
            <w:shd w:val="clear" w:color="auto" w:fill="auto"/>
            <w:vAlign w:val="center"/>
          </w:tcPr>
          <w:p w14:paraId="1551F0C3">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0.25％</w:t>
            </w:r>
          </w:p>
        </w:tc>
        <w:tc>
          <w:tcPr>
            <w:tcW w:w="1685" w:type="dxa"/>
            <w:shd w:val="clear" w:color="auto" w:fill="auto"/>
            <w:vAlign w:val="center"/>
          </w:tcPr>
          <w:p w14:paraId="17729AFE">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0.1％</w:t>
            </w:r>
          </w:p>
        </w:tc>
        <w:tc>
          <w:tcPr>
            <w:tcW w:w="1618" w:type="dxa"/>
            <w:shd w:val="clear" w:color="auto" w:fill="auto"/>
            <w:vAlign w:val="center"/>
          </w:tcPr>
          <w:p w14:paraId="269918A9">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0.2％</w:t>
            </w:r>
          </w:p>
        </w:tc>
      </w:tr>
      <w:tr w14:paraId="1C4D9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tblCellSpacing w:w="0" w:type="dxa"/>
        </w:trPr>
        <w:tc>
          <w:tcPr>
            <w:tcW w:w="3493" w:type="dxa"/>
            <w:shd w:val="clear" w:color="auto" w:fill="auto"/>
            <w:vAlign w:val="center"/>
          </w:tcPr>
          <w:p w14:paraId="07DBD4C4">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10000——100000</w:t>
            </w:r>
          </w:p>
        </w:tc>
        <w:tc>
          <w:tcPr>
            <w:tcW w:w="1862" w:type="dxa"/>
            <w:shd w:val="clear" w:color="auto" w:fill="auto"/>
            <w:vAlign w:val="center"/>
          </w:tcPr>
          <w:p w14:paraId="724F7A7D">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0.05％</w:t>
            </w:r>
          </w:p>
        </w:tc>
        <w:tc>
          <w:tcPr>
            <w:tcW w:w="1685" w:type="dxa"/>
            <w:shd w:val="clear" w:color="auto" w:fill="auto"/>
            <w:vAlign w:val="center"/>
          </w:tcPr>
          <w:p w14:paraId="356477F6">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0.05％</w:t>
            </w:r>
          </w:p>
        </w:tc>
        <w:tc>
          <w:tcPr>
            <w:tcW w:w="1618" w:type="dxa"/>
            <w:shd w:val="clear" w:color="auto" w:fill="auto"/>
            <w:vAlign w:val="center"/>
          </w:tcPr>
          <w:p w14:paraId="1A6128FB">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0.05％</w:t>
            </w:r>
          </w:p>
        </w:tc>
      </w:tr>
      <w:tr w14:paraId="5F6AE4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8" w:hRule="atLeast"/>
          <w:tblCellSpacing w:w="0" w:type="dxa"/>
        </w:trPr>
        <w:tc>
          <w:tcPr>
            <w:tcW w:w="3493" w:type="dxa"/>
            <w:shd w:val="clear" w:color="auto" w:fill="auto"/>
            <w:vAlign w:val="center"/>
          </w:tcPr>
          <w:p w14:paraId="19D721BC">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1000000以上</w:t>
            </w:r>
          </w:p>
        </w:tc>
        <w:tc>
          <w:tcPr>
            <w:tcW w:w="1862" w:type="dxa"/>
            <w:shd w:val="clear" w:color="auto" w:fill="auto"/>
            <w:vAlign w:val="center"/>
          </w:tcPr>
          <w:p w14:paraId="4055E4F9">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0.01％</w:t>
            </w:r>
          </w:p>
        </w:tc>
        <w:tc>
          <w:tcPr>
            <w:tcW w:w="1685" w:type="dxa"/>
            <w:shd w:val="clear" w:color="auto" w:fill="auto"/>
            <w:vAlign w:val="center"/>
          </w:tcPr>
          <w:p w14:paraId="667D5220">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0.01％</w:t>
            </w:r>
          </w:p>
        </w:tc>
        <w:tc>
          <w:tcPr>
            <w:tcW w:w="1618" w:type="dxa"/>
            <w:shd w:val="clear" w:color="auto" w:fill="auto"/>
            <w:vAlign w:val="center"/>
          </w:tcPr>
          <w:p w14:paraId="2B7BA6B5">
            <w:pPr>
              <w:pStyle w:val="19"/>
              <w:keepNext w:val="0"/>
              <w:keepLines w:val="0"/>
              <w:widowControl/>
              <w:suppressLineNumbers w:val="0"/>
              <w:ind w:left="0" w:firstLine="0"/>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0.01％</w:t>
            </w:r>
          </w:p>
        </w:tc>
      </w:tr>
    </w:tbl>
    <w:p w14:paraId="2EC046A2">
      <w:pPr>
        <w:spacing w:line="440" w:lineRule="exact"/>
        <w:ind w:firstLine="560" w:firstLineChars="200"/>
        <w:outlineLvl w:val="2"/>
        <w:rPr>
          <w:rFonts w:ascii="楷体" w:hAnsi="楷体" w:eastAsia="楷体"/>
          <w:sz w:val="28"/>
          <w:szCs w:val="28"/>
          <w:highlight w:val="none"/>
        </w:rPr>
      </w:pPr>
      <w:bookmarkStart w:id="52" w:name="_Toc10445"/>
      <w:r>
        <w:rPr>
          <w:rFonts w:hint="eastAsia" w:ascii="楷体" w:hAnsi="楷体" w:eastAsia="楷体"/>
          <w:sz w:val="28"/>
          <w:szCs w:val="28"/>
          <w:highlight w:val="none"/>
        </w:rPr>
        <w:t>1</w:t>
      </w:r>
      <w:r>
        <w:rPr>
          <w:rFonts w:ascii="楷体" w:hAnsi="楷体" w:eastAsia="楷体"/>
          <w:sz w:val="28"/>
          <w:szCs w:val="28"/>
          <w:highlight w:val="none"/>
        </w:rPr>
        <w:t>0.</w:t>
      </w:r>
      <w:r>
        <w:rPr>
          <w:rFonts w:hint="eastAsia" w:ascii="楷体" w:hAnsi="楷体" w:eastAsia="楷体"/>
          <w:sz w:val="28"/>
          <w:szCs w:val="28"/>
          <w:highlight w:val="none"/>
          <w:lang w:eastAsia="zh-CN"/>
        </w:rPr>
        <w:t>采购</w:t>
      </w:r>
      <w:r>
        <w:rPr>
          <w:rFonts w:hint="eastAsia" w:ascii="楷体" w:hAnsi="楷体" w:eastAsia="楷体"/>
          <w:sz w:val="28"/>
          <w:szCs w:val="28"/>
          <w:highlight w:val="none"/>
        </w:rPr>
        <w:t>文件</w:t>
      </w:r>
      <w:bookmarkEnd w:id="50"/>
      <w:bookmarkEnd w:id="51"/>
      <w:bookmarkEnd w:id="52"/>
    </w:p>
    <w:p w14:paraId="1BB21CF9">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.1</w:t>
      </w:r>
      <w:r>
        <w:rPr>
          <w:rFonts w:hint="eastAsia" w:ascii="仿宋" w:hAnsi="仿宋" w:eastAsia="仿宋"/>
          <w:sz w:val="24"/>
          <w:szCs w:val="24"/>
          <w:highlight w:val="none"/>
          <w:lang w:eastAsia="zh-CN"/>
        </w:rPr>
        <w:t>采购</w:t>
      </w:r>
      <w:r>
        <w:rPr>
          <w:rFonts w:ascii="仿宋" w:hAnsi="仿宋" w:eastAsia="仿宋"/>
          <w:sz w:val="24"/>
          <w:szCs w:val="24"/>
          <w:highlight w:val="none"/>
        </w:rPr>
        <w:t>文件的组成</w:t>
      </w:r>
    </w:p>
    <w:p w14:paraId="3C7C99E8">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1.1</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文件是用以阐明所需货物以及服务、</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程序和合同格式的规范性文件。</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文件主要由以下部分组成：</w:t>
      </w:r>
    </w:p>
    <w:p w14:paraId="579A76D2">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第一章  </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公告；</w:t>
      </w:r>
    </w:p>
    <w:p w14:paraId="6C4FE58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第二章  </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w:t>
      </w:r>
    </w:p>
    <w:p w14:paraId="6DC0BDAD">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第三章  采购需求；</w:t>
      </w:r>
    </w:p>
    <w:p w14:paraId="05E6E60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第四章  </w:t>
      </w:r>
      <w:r>
        <w:rPr>
          <w:rFonts w:hint="eastAsia" w:ascii="仿宋" w:hAnsi="仿宋" w:eastAsia="仿宋"/>
          <w:sz w:val="24"/>
          <w:szCs w:val="24"/>
          <w:highlight w:val="none"/>
          <w:lang w:val="en-US" w:eastAsia="zh-CN"/>
        </w:rPr>
        <w:t>评审</w:t>
      </w:r>
      <w:r>
        <w:rPr>
          <w:rFonts w:hint="eastAsia" w:ascii="仿宋" w:hAnsi="仿宋" w:eastAsia="仿宋"/>
          <w:sz w:val="24"/>
          <w:szCs w:val="24"/>
          <w:highlight w:val="none"/>
        </w:rPr>
        <w:t>办法；</w:t>
      </w:r>
    </w:p>
    <w:p w14:paraId="782B589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第五章  签订合同、合同主要条款；</w:t>
      </w:r>
    </w:p>
    <w:p w14:paraId="0223AC04">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第六章  </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文件格式；</w:t>
      </w:r>
    </w:p>
    <w:p w14:paraId="772F316B">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1.2</w:t>
      </w:r>
      <w:r>
        <w:rPr>
          <w:rFonts w:hint="eastAsia" w:ascii="仿宋" w:hAnsi="仿宋" w:eastAsia="仿宋"/>
          <w:sz w:val="24"/>
          <w:szCs w:val="24"/>
          <w:highlight w:val="none"/>
        </w:rPr>
        <w:t>根据本章第1</w:t>
      </w:r>
      <w:r>
        <w:rPr>
          <w:rFonts w:ascii="仿宋" w:hAnsi="仿宋" w:eastAsia="仿宋"/>
          <w:sz w:val="24"/>
          <w:szCs w:val="24"/>
          <w:highlight w:val="none"/>
        </w:rPr>
        <w:t>0</w:t>
      </w:r>
      <w:r>
        <w:rPr>
          <w:rFonts w:hint="eastAsia" w:ascii="仿宋" w:hAnsi="仿宋" w:eastAsia="仿宋"/>
          <w:sz w:val="24"/>
          <w:szCs w:val="24"/>
          <w:highlight w:val="none"/>
        </w:rPr>
        <w:t>.2款对采购文件所作的澄清和修改，构成采购文件的组成部分。</w:t>
      </w:r>
    </w:p>
    <w:p w14:paraId="10F8D409">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1.3</w:t>
      </w:r>
      <w:r>
        <w:rPr>
          <w:rFonts w:hint="eastAsia" w:ascii="仿宋" w:hAnsi="仿宋" w:eastAsia="仿宋"/>
          <w:sz w:val="24"/>
          <w:szCs w:val="24"/>
          <w:highlight w:val="none"/>
        </w:rPr>
        <w:t>除非有特殊要求，</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文件不单独提供项目所在地的自然环境、气候条件、公用设施等情况，</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被视为熟悉上述与履行合同有关的一切情况。</w:t>
      </w:r>
    </w:p>
    <w:p w14:paraId="16D8474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文件的澄清和修改</w:t>
      </w:r>
    </w:p>
    <w:p w14:paraId="58FDF315">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0.2</w:t>
      </w:r>
      <w:r>
        <w:rPr>
          <w:rFonts w:hint="eastAsia" w:ascii="仿宋" w:hAnsi="仿宋" w:eastAsia="仿宋"/>
          <w:sz w:val="24"/>
          <w:szCs w:val="24"/>
          <w:highlight w:val="none"/>
        </w:rPr>
        <w:t>.1</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对已发出的</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文件进行必要澄清或者修改的，应当在规定的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截止时间1</w:t>
      </w:r>
      <w:r>
        <w:rPr>
          <w:rFonts w:ascii="仿宋" w:hAnsi="仿宋" w:eastAsia="仿宋"/>
          <w:sz w:val="24"/>
          <w:szCs w:val="24"/>
          <w:highlight w:val="none"/>
        </w:rPr>
        <w:t>5</w:t>
      </w:r>
      <w:r>
        <w:rPr>
          <w:rFonts w:hint="eastAsia" w:ascii="仿宋" w:hAnsi="仿宋" w:eastAsia="仿宋"/>
          <w:sz w:val="24"/>
          <w:szCs w:val="24"/>
          <w:highlight w:val="none"/>
        </w:rPr>
        <w:t>日前，向各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发出补充文件，以书面形式通知所有</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文件收受人，但不指明澄清问题的来源。如果澄清或者修改</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文件的时间距</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截止时间不足1</w:t>
      </w:r>
      <w:r>
        <w:rPr>
          <w:rFonts w:ascii="仿宋" w:hAnsi="仿宋" w:eastAsia="仿宋"/>
          <w:sz w:val="24"/>
          <w:szCs w:val="24"/>
          <w:highlight w:val="none"/>
        </w:rPr>
        <w:t>5</w:t>
      </w:r>
      <w:r>
        <w:rPr>
          <w:rFonts w:hint="eastAsia" w:ascii="仿宋" w:hAnsi="仿宋" w:eastAsia="仿宋"/>
          <w:sz w:val="24"/>
          <w:szCs w:val="24"/>
          <w:highlight w:val="none"/>
        </w:rPr>
        <w:t>日，</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应延长</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截止时间，具体时间将在补充文件中予以明确。</w:t>
      </w:r>
    </w:p>
    <w:p w14:paraId="21E37E7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0.2</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文件的澄清或者修改文件，应作为</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文件组成部分并具有法律效力，任何口头答复、通知无效。</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文件的澄清或者修改在同一内容的表述上不一致时，以最后发出的公告为准。</w:t>
      </w:r>
    </w:p>
    <w:p w14:paraId="236BB13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认为</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文件存在歧视性条款或者不合理要求等需要澄清的，应在规定时间内一次性全部提出。在规定时间未一次性提出或者对已澄清的条款再提异议者，即视为同意和接受相关条款。</w:t>
      </w:r>
    </w:p>
    <w:p w14:paraId="2BED949A">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从补充文件发出时间开始，</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应在</w:t>
      </w:r>
      <w:r>
        <w:rPr>
          <w:rFonts w:hint="eastAsia" w:ascii="仿宋" w:hAnsi="仿宋" w:eastAsia="仿宋"/>
          <w:sz w:val="24"/>
          <w:szCs w:val="24"/>
          <w:highlight w:val="none"/>
          <w:lang w:eastAsia="zh-CN"/>
        </w:rPr>
        <w:t>供应商</w:t>
      </w:r>
      <w:r>
        <w:rPr>
          <w:rFonts w:ascii="仿宋" w:hAnsi="仿宋" w:eastAsia="仿宋"/>
          <w:sz w:val="24"/>
          <w:szCs w:val="24"/>
          <w:highlight w:val="none"/>
        </w:rPr>
        <w:t>须知前附表规定的时间</w:t>
      </w:r>
      <w:r>
        <w:rPr>
          <w:rFonts w:hint="eastAsia" w:ascii="仿宋" w:hAnsi="仿宋" w:eastAsia="仿宋"/>
          <w:sz w:val="24"/>
          <w:szCs w:val="24"/>
          <w:highlight w:val="none"/>
        </w:rPr>
        <w:t>内回复确认函，加盖</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单位公章以及确认日期，采用信函、传真或者直接送达的形式通知采购代理机构。否则，即视为同意和接受该公告内容。</w:t>
      </w:r>
    </w:p>
    <w:p w14:paraId="3546D5D9">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0</w:t>
      </w: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rPr>
        <w:t>延长</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截止时间和开标时间</w:t>
      </w:r>
    </w:p>
    <w:p w14:paraId="03A7370A">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可以视采购具体情况，延长</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截止时间和开标时间，但至少应当在</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文件要求提交</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文件的截止时间3日前，以书面形式通知所有</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文件收受人。</w:t>
      </w:r>
    </w:p>
    <w:p w14:paraId="1BA7CB52">
      <w:pPr>
        <w:spacing w:line="440" w:lineRule="exact"/>
        <w:ind w:firstLine="560" w:firstLineChars="200"/>
        <w:outlineLvl w:val="2"/>
        <w:rPr>
          <w:rFonts w:ascii="楷体" w:hAnsi="楷体" w:eastAsia="楷体"/>
          <w:sz w:val="28"/>
          <w:szCs w:val="28"/>
          <w:highlight w:val="none"/>
        </w:rPr>
      </w:pPr>
      <w:bookmarkStart w:id="53" w:name="_Toc494455660"/>
      <w:bookmarkStart w:id="54" w:name="_Toc17603"/>
      <w:bookmarkStart w:id="55" w:name="_Toc136"/>
      <w:r>
        <w:rPr>
          <w:rFonts w:hint="eastAsia" w:ascii="楷体" w:hAnsi="楷体" w:eastAsia="楷体"/>
          <w:sz w:val="28"/>
          <w:szCs w:val="28"/>
          <w:highlight w:val="none"/>
        </w:rPr>
        <w:t>1</w:t>
      </w:r>
      <w:r>
        <w:rPr>
          <w:rFonts w:ascii="楷体" w:hAnsi="楷体" w:eastAsia="楷体"/>
          <w:sz w:val="28"/>
          <w:szCs w:val="28"/>
          <w:highlight w:val="none"/>
        </w:rPr>
        <w:t>1</w:t>
      </w:r>
      <w:r>
        <w:rPr>
          <w:rFonts w:hint="eastAsia" w:ascii="楷体" w:hAnsi="楷体" w:eastAsia="楷体"/>
          <w:sz w:val="28"/>
          <w:szCs w:val="28"/>
          <w:highlight w:val="none"/>
        </w:rPr>
        <w:t>.</w:t>
      </w:r>
      <w:r>
        <w:rPr>
          <w:rFonts w:hint="eastAsia" w:ascii="楷体" w:hAnsi="楷体" w:eastAsia="楷体"/>
          <w:sz w:val="28"/>
          <w:szCs w:val="28"/>
          <w:highlight w:val="none"/>
          <w:lang w:eastAsia="zh-CN"/>
        </w:rPr>
        <w:t>响应</w:t>
      </w:r>
      <w:r>
        <w:rPr>
          <w:rFonts w:hint="eastAsia" w:ascii="楷体" w:hAnsi="楷体" w:eastAsia="楷体"/>
          <w:sz w:val="28"/>
          <w:szCs w:val="28"/>
          <w:highlight w:val="none"/>
        </w:rPr>
        <w:t>文件的组成</w:t>
      </w:r>
      <w:bookmarkEnd w:id="53"/>
      <w:bookmarkEnd w:id="54"/>
      <w:bookmarkEnd w:id="55"/>
    </w:p>
    <w:p w14:paraId="5F2BA5AE">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应按照</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文件的要求以及格式编制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文件，并保证其真实性、准确性以及完整性，并按照</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文件要求提交全部资料并做出实质性响应。</w:t>
      </w:r>
    </w:p>
    <w:p w14:paraId="0A58D87C">
      <w:pPr>
        <w:spacing w:line="440" w:lineRule="exact"/>
        <w:ind w:firstLine="560" w:firstLineChars="200"/>
        <w:outlineLvl w:val="2"/>
        <w:rPr>
          <w:rFonts w:ascii="楷体" w:hAnsi="楷体" w:eastAsia="楷体"/>
          <w:sz w:val="28"/>
          <w:szCs w:val="28"/>
          <w:highlight w:val="none"/>
        </w:rPr>
      </w:pPr>
      <w:bookmarkStart w:id="56" w:name="_Toc9057"/>
      <w:bookmarkStart w:id="57" w:name="_Toc494455661"/>
      <w:bookmarkStart w:id="58" w:name="_Toc24496"/>
      <w:r>
        <w:rPr>
          <w:rFonts w:hint="eastAsia" w:ascii="楷体" w:hAnsi="楷体" w:eastAsia="楷体"/>
          <w:sz w:val="28"/>
          <w:szCs w:val="28"/>
          <w:highlight w:val="none"/>
        </w:rPr>
        <w:t>1</w:t>
      </w:r>
      <w:r>
        <w:rPr>
          <w:rFonts w:ascii="楷体" w:hAnsi="楷体" w:eastAsia="楷体"/>
          <w:sz w:val="28"/>
          <w:szCs w:val="28"/>
          <w:highlight w:val="none"/>
        </w:rPr>
        <w:t>2</w:t>
      </w:r>
      <w:r>
        <w:rPr>
          <w:rFonts w:hint="eastAsia" w:ascii="楷体" w:hAnsi="楷体" w:eastAsia="楷体"/>
          <w:sz w:val="28"/>
          <w:szCs w:val="28"/>
          <w:highlight w:val="none"/>
        </w:rPr>
        <w:t>.</w:t>
      </w:r>
      <w:r>
        <w:rPr>
          <w:rFonts w:hint="eastAsia" w:ascii="楷体" w:hAnsi="楷体" w:eastAsia="楷体"/>
          <w:sz w:val="28"/>
          <w:szCs w:val="28"/>
          <w:highlight w:val="none"/>
          <w:lang w:eastAsia="zh-CN"/>
        </w:rPr>
        <w:t>响应</w:t>
      </w:r>
      <w:r>
        <w:rPr>
          <w:rFonts w:hint="eastAsia" w:ascii="楷体" w:hAnsi="楷体" w:eastAsia="楷体"/>
          <w:sz w:val="28"/>
          <w:szCs w:val="28"/>
          <w:highlight w:val="none"/>
        </w:rPr>
        <w:t>报价</w:t>
      </w:r>
      <w:bookmarkEnd w:id="56"/>
      <w:bookmarkEnd w:id="57"/>
      <w:bookmarkEnd w:id="58"/>
    </w:p>
    <w:p w14:paraId="7612AEA7">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2.1</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报价的范围：见</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w:t>
      </w:r>
    </w:p>
    <w:p w14:paraId="3C05D8A5">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2.2</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应对所投包中的货物进行报价，对每一包货物的报价必须全部报齐。</w:t>
      </w:r>
    </w:p>
    <w:p w14:paraId="4611BDF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2.3</w:t>
      </w:r>
      <w:r>
        <w:rPr>
          <w:rFonts w:hint="eastAsia" w:ascii="仿宋" w:hAnsi="仿宋" w:eastAsia="仿宋"/>
          <w:sz w:val="24"/>
          <w:szCs w:val="24"/>
          <w:highlight w:val="none"/>
          <w:lang w:eastAsia="zh-CN"/>
        </w:rPr>
        <w:t>响应</w:t>
      </w:r>
      <w:r>
        <w:rPr>
          <w:rFonts w:ascii="仿宋" w:hAnsi="仿宋" w:eastAsia="仿宋"/>
          <w:sz w:val="24"/>
          <w:szCs w:val="24"/>
          <w:highlight w:val="none"/>
        </w:rPr>
        <w:t>报价的次数：见</w:t>
      </w:r>
      <w:r>
        <w:rPr>
          <w:rFonts w:hint="eastAsia" w:ascii="仿宋" w:hAnsi="仿宋" w:eastAsia="仿宋"/>
          <w:sz w:val="24"/>
          <w:szCs w:val="24"/>
          <w:highlight w:val="none"/>
          <w:lang w:eastAsia="zh-CN"/>
        </w:rPr>
        <w:t>供应商</w:t>
      </w:r>
      <w:r>
        <w:rPr>
          <w:rFonts w:ascii="仿宋" w:hAnsi="仿宋" w:eastAsia="仿宋"/>
          <w:sz w:val="24"/>
          <w:szCs w:val="24"/>
          <w:highlight w:val="none"/>
        </w:rPr>
        <w:t>须知前附表。</w:t>
      </w:r>
    </w:p>
    <w:p w14:paraId="61421188">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2.4</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不得以任何方式或者方法提供</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以外的任何附赠条款。</w:t>
      </w:r>
    </w:p>
    <w:p w14:paraId="427E1884">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2.5</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应按照</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文件中要求的内容填写报价，并由法定代表人或者被授权代表签署。</w:t>
      </w:r>
    </w:p>
    <w:p w14:paraId="3F224D37">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2.6</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须按照附件格式表中的各单项明细逐项填写，以方便</w:t>
      </w:r>
      <w:r>
        <w:rPr>
          <w:rFonts w:hint="eastAsia" w:ascii="仿宋" w:hAnsi="仿宋" w:eastAsia="仿宋"/>
          <w:sz w:val="24"/>
          <w:szCs w:val="24"/>
          <w:highlight w:val="none"/>
          <w:lang w:val="en-US" w:eastAsia="zh-CN"/>
        </w:rPr>
        <w:t>评审小组</w:t>
      </w:r>
      <w:r>
        <w:rPr>
          <w:rFonts w:hint="eastAsia" w:ascii="仿宋" w:hAnsi="仿宋" w:eastAsia="仿宋"/>
          <w:sz w:val="24"/>
          <w:szCs w:val="24"/>
          <w:highlight w:val="none"/>
        </w:rPr>
        <w:t>对各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文件进行比较。</w:t>
      </w:r>
    </w:p>
    <w:p w14:paraId="03DA1727">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2.7</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文件报价出现前后不一致的，除</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文件另有规定外，按照下列规定修正：</w:t>
      </w:r>
    </w:p>
    <w:p w14:paraId="5B2223D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（一）</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文件中开标一览表（报价表）内容与</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文件中相应内容不一致的，以开标一览表（报价表）为准；</w:t>
      </w:r>
    </w:p>
    <w:p w14:paraId="1CA6A1CE">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（二）大写金额和小写金额不一致的，以大写金额为准；</w:t>
      </w:r>
    </w:p>
    <w:p w14:paraId="1502AF0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（三）单价金额小数点或者百分比有明显错位的，以开标一览表的总价为准，并修改单价；</w:t>
      </w:r>
    </w:p>
    <w:p w14:paraId="1DA6B7F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（四）总价金额与按单价汇总金额不一致的，以单价金额计算结果为准。</w:t>
      </w:r>
    </w:p>
    <w:p w14:paraId="5B938772">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同时出现两种以上不一致的，按照前款规定的顺序修正。修正后的报价经</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确认后产生约束力，</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不确认的，其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无效。</w:t>
      </w:r>
    </w:p>
    <w:p w14:paraId="5FA49177">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2.8</w:t>
      </w:r>
      <w:r>
        <w:rPr>
          <w:rFonts w:hint="eastAsia" w:ascii="仿宋" w:hAnsi="仿宋" w:eastAsia="仿宋"/>
          <w:sz w:val="24"/>
          <w:szCs w:val="24"/>
          <w:highlight w:val="none"/>
        </w:rPr>
        <w:t>唱标时，采购代理机构只对按照</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文件要求编制的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报价进行唱标。</w:t>
      </w:r>
    </w:p>
    <w:p w14:paraId="46634F9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2.9</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w:t>
      </w:r>
      <w:r>
        <w:rPr>
          <w:rFonts w:hint="eastAsia" w:ascii="仿宋" w:hAnsi="仿宋" w:eastAsia="仿宋"/>
          <w:sz w:val="24"/>
          <w:szCs w:val="24"/>
          <w:highlight w:val="none"/>
          <w:lang w:val="en-US" w:eastAsia="zh-CN"/>
        </w:rPr>
        <w:t>成交</w:t>
      </w:r>
      <w:r>
        <w:rPr>
          <w:rFonts w:hint="eastAsia" w:ascii="仿宋" w:hAnsi="仿宋" w:eastAsia="仿宋"/>
          <w:sz w:val="24"/>
          <w:szCs w:val="24"/>
          <w:highlight w:val="none"/>
        </w:rPr>
        <w:t>价格在合同执行中是固定不变的，不得以任何理由予以变更，不得出现任何包含价格调整的要求。</w:t>
      </w:r>
    </w:p>
    <w:p w14:paraId="1AA0F2C4">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2.10</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不接受未经中国海关报验放进入中国境内且产自关境外的货物报价。</w:t>
      </w:r>
    </w:p>
    <w:p w14:paraId="1C284EA2">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2</w:t>
      </w:r>
      <w:r>
        <w:rPr>
          <w:rFonts w:hint="eastAsia" w:ascii="仿宋" w:hAnsi="仿宋" w:eastAsia="仿宋"/>
          <w:sz w:val="24"/>
          <w:szCs w:val="24"/>
          <w:highlight w:val="none"/>
        </w:rPr>
        <w:t>.11</w:t>
      </w:r>
      <w:r>
        <w:rPr>
          <w:rFonts w:hint="eastAsia" w:ascii="仿宋" w:hAnsi="仿宋" w:eastAsia="仿宋"/>
          <w:sz w:val="24"/>
          <w:szCs w:val="24"/>
          <w:highlight w:val="none"/>
          <w:lang w:val="en-GB" w:eastAsia="zh-CN"/>
        </w:rPr>
        <w:t>供应商</w:t>
      </w:r>
      <w:r>
        <w:rPr>
          <w:rFonts w:hint="eastAsia" w:ascii="仿宋" w:hAnsi="仿宋" w:eastAsia="仿宋"/>
          <w:sz w:val="24"/>
          <w:szCs w:val="24"/>
          <w:highlight w:val="none"/>
          <w:lang w:val="en-GB"/>
        </w:rPr>
        <w:t>须知前附表未规定可以采购进口产品的，不允许进口产品参加</w:t>
      </w:r>
      <w:r>
        <w:rPr>
          <w:rFonts w:hint="eastAsia" w:ascii="仿宋" w:hAnsi="仿宋" w:eastAsia="仿宋"/>
          <w:sz w:val="24"/>
          <w:szCs w:val="24"/>
          <w:highlight w:val="none"/>
          <w:lang w:val="en-GB" w:eastAsia="zh-CN"/>
        </w:rPr>
        <w:t>响应</w:t>
      </w:r>
      <w:r>
        <w:rPr>
          <w:rFonts w:hint="eastAsia" w:ascii="仿宋" w:hAnsi="仿宋" w:eastAsia="仿宋"/>
          <w:sz w:val="24"/>
          <w:szCs w:val="24"/>
          <w:highlight w:val="none"/>
          <w:lang w:val="en-GB"/>
        </w:rPr>
        <w:t>。</w:t>
      </w:r>
    </w:p>
    <w:p w14:paraId="705AF708">
      <w:pPr>
        <w:spacing w:line="440" w:lineRule="exact"/>
        <w:ind w:firstLine="560" w:firstLineChars="200"/>
        <w:outlineLvl w:val="2"/>
        <w:rPr>
          <w:rFonts w:ascii="楷体" w:hAnsi="楷体" w:eastAsia="楷体"/>
          <w:sz w:val="28"/>
          <w:szCs w:val="28"/>
          <w:highlight w:val="none"/>
        </w:rPr>
      </w:pPr>
      <w:bookmarkStart w:id="59" w:name="_Toc6585"/>
      <w:bookmarkStart w:id="60" w:name="_Toc3613"/>
      <w:bookmarkStart w:id="61" w:name="_Toc494455662"/>
      <w:r>
        <w:rPr>
          <w:rFonts w:hint="eastAsia" w:ascii="楷体" w:hAnsi="楷体" w:eastAsia="楷体"/>
          <w:sz w:val="28"/>
          <w:szCs w:val="28"/>
          <w:highlight w:val="none"/>
        </w:rPr>
        <w:t>1</w:t>
      </w:r>
      <w:r>
        <w:rPr>
          <w:rFonts w:ascii="楷体" w:hAnsi="楷体" w:eastAsia="楷体"/>
          <w:sz w:val="28"/>
          <w:szCs w:val="28"/>
          <w:highlight w:val="none"/>
        </w:rPr>
        <w:t>3.</w:t>
      </w:r>
      <w:r>
        <w:rPr>
          <w:rFonts w:hint="eastAsia" w:ascii="楷体" w:hAnsi="楷体" w:eastAsia="楷体"/>
          <w:sz w:val="28"/>
          <w:szCs w:val="28"/>
          <w:highlight w:val="none"/>
          <w:lang w:eastAsia="zh-CN"/>
        </w:rPr>
        <w:t>响应</w:t>
      </w:r>
      <w:r>
        <w:rPr>
          <w:rFonts w:hint="eastAsia" w:ascii="楷体" w:hAnsi="楷体" w:eastAsia="楷体"/>
          <w:sz w:val="28"/>
          <w:szCs w:val="28"/>
          <w:highlight w:val="none"/>
        </w:rPr>
        <w:t>文件格式以及编制要求</w:t>
      </w:r>
      <w:bookmarkEnd w:id="59"/>
      <w:bookmarkEnd w:id="60"/>
      <w:bookmarkEnd w:id="61"/>
    </w:p>
    <w:p w14:paraId="65E898B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3</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文件应按所投包分别进行编制。</w:t>
      </w:r>
    </w:p>
    <w:p w14:paraId="029E6900">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13.2</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文件编制装订：见</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w:t>
      </w:r>
    </w:p>
    <w:p w14:paraId="529B64D8">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13.3</w:t>
      </w:r>
      <w:r>
        <w:rPr>
          <w:rFonts w:hint="eastAsia" w:ascii="仿宋" w:hAnsi="仿宋" w:eastAsia="仿宋"/>
          <w:sz w:val="24"/>
          <w:szCs w:val="24"/>
          <w:highlight w:val="none"/>
          <w:lang w:eastAsia="zh-CN"/>
        </w:rPr>
        <w:t>响应</w:t>
      </w:r>
      <w:r>
        <w:rPr>
          <w:rFonts w:ascii="仿宋" w:hAnsi="仿宋" w:eastAsia="仿宋"/>
          <w:sz w:val="24"/>
          <w:szCs w:val="24"/>
          <w:highlight w:val="none"/>
        </w:rPr>
        <w:t>文件签署和盖章：</w:t>
      </w:r>
      <w:r>
        <w:rPr>
          <w:rFonts w:hint="eastAsia" w:ascii="仿宋" w:hAnsi="仿宋" w:eastAsia="仿宋"/>
          <w:sz w:val="24"/>
          <w:szCs w:val="24"/>
          <w:highlight w:val="none"/>
        </w:rPr>
        <w:t>见</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w:t>
      </w:r>
    </w:p>
    <w:p w14:paraId="614FF78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3.4</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可对供货</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服务</w:t>
      </w:r>
      <w:r>
        <w:rPr>
          <w:rFonts w:hint="eastAsia" w:ascii="仿宋" w:hAnsi="仿宋" w:eastAsia="仿宋"/>
          <w:sz w:val="24"/>
          <w:szCs w:val="24"/>
          <w:highlight w:val="none"/>
          <w:lang w:eastAsia="zh-CN"/>
        </w:rPr>
        <w:t>）</w:t>
      </w:r>
      <w:r>
        <w:rPr>
          <w:rFonts w:hint="eastAsia" w:ascii="仿宋" w:hAnsi="仿宋" w:eastAsia="仿宋"/>
          <w:sz w:val="24"/>
          <w:szCs w:val="24"/>
          <w:highlight w:val="none"/>
        </w:rPr>
        <w:t>现场以及其范围环境进行考察，以获取有关编制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文件和签署实施合同所需的各项资料，</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应承担现场考察的费用、责任和风险。</w:t>
      </w:r>
    </w:p>
    <w:p w14:paraId="02580187">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13.5</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编制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文件时，应当如实</w:t>
      </w:r>
      <w:r>
        <w:rPr>
          <w:rFonts w:hint="eastAsia" w:ascii="仿宋" w:hAnsi="仿宋" w:eastAsia="仿宋"/>
          <w:sz w:val="24"/>
          <w:szCs w:val="24"/>
          <w:highlight w:val="none"/>
          <w:lang w:val="en-US" w:eastAsia="zh-CN"/>
        </w:rPr>
        <w:t>在</w:t>
      </w:r>
      <w:r>
        <w:rPr>
          <w:rFonts w:hint="eastAsia" w:ascii="仿宋" w:hAnsi="仿宋" w:eastAsia="仿宋"/>
          <w:sz w:val="24"/>
          <w:szCs w:val="24"/>
          <w:highlight w:val="none"/>
        </w:rPr>
        <w:t>表中填写响应情况。</w:t>
      </w:r>
    </w:p>
    <w:p w14:paraId="15D51BC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3.6</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文件份数及要求：见</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w:t>
      </w:r>
    </w:p>
    <w:p w14:paraId="68632225">
      <w:pPr>
        <w:spacing w:line="440" w:lineRule="exact"/>
        <w:ind w:firstLine="560" w:firstLineChars="200"/>
        <w:outlineLvl w:val="2"/>
        <w:rPr>
          <w:rFonts w:ascii="楷体" w:hAnsi="楷体" w:eastAsia="楷体"/>
          <w:sz w:val="28"/>
          <w:szCs w:val="28"/>
          <w:highlight w:val="none"/>
        </w:rPr>
      </w:pPr>
      <w:bookmarkStart w:id="62" w:name="_Toc16732"/>
      <w:bookmarkStart w:id="63" w:name="_Toc17157"/>
      <w:bookmarkStart w:id="64" w:name="_Toc494455663"/>
      <w:r>
        <w:rPr>
          <w:rFonts w:hint="eastAsia" w:ascii="楷体" w:hAnsi="楷体" w:eastAsia="楷体"/>
          <w:sz w:val="28"/>
          <w:szCs w:val="28"/>
          <w:highlight w:val="none"/>
        </w:rPr>
        <w:t>1</w:t>
      </w:r>
      <w:r>
        <w:rPr>
          <w:rFonts w:ascii="楷体" w:hAnsi="楷体" w:eastAsia="楷体"/>
          <w:sz w:val="28"/>
          <w:szCs w:val="28"/>
          <w:highlight w:val="none"/>
        </w:rPr>
        <w:t>4.</w:t>
      </w:r>
      <w:r>
        <w:rPr>
          <w:rFonts w:hint="eastAsia" w:ascii="楷体" w:hAnsi="楷体" w:eastAsia="楷体"/>
          <w:sz w:val="28"/>
          <w:szCs w:val="28"/>
          <w:highlight w:val="none"/>
          <w:lang w:eastAsia="zh-CN"/>
        </w:rPr>
        <w:t>响应</w:t>
      </w:r>
      <w:r>
        <w:rPr>
          <w:rFonts w:hint="eastAsia" w:ascii="楷体" w:hAnsi="楷体" w:eastAsia="楷体"/>
          <w:sz w:val="28"/>
          <w:szCs w:val="28"/>
          <w:highlight w:val="none"/>
        </w:rPr>
        <w:t>文件的密封和标记</w:t>
      </w:r>
      <w:bookmarkEnd w:id="62"/>
      <w:bookmarkEnd w:id="63"/>
      <w:bookmarkEnd w:id="64"/>
    </w:p>
    <w:p w14:paraId="61F0094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见</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w:t>
      </w:r>
    </w:p>
    <w:p w14:paraId="31FA8BD6">
      <w:pPr>
        <w:spacing w:line="440" w:lineRule="exact"/>
        <w:ind w:firstLine="560" w:firstLineChars="200"/>
        <w:outlineLvl w:val="2"/>
        <w:rPr>
          <w:rFonts w:ascii="楷体" w:hAnsi="楷体" w:eastAsia="楷体"/>
          <w:sz w:val="28"/>
          <w:szCs w:val="28"/>
          <w:highlight w:val="none"/>
        </w:rPr>
      </w:pPr>
      <w:bookmarkStart w:id="65" w:name="_Toc494455664"/>
      <w:bookmarkStart w:id="66" w:name="_Toc6485"/>
      <w:bookmarkStart w:id="67" w:name="_Toc17783"/>
      <w:r>
        <w:rPr>
          <w:rFonts w:hint="eastAsia" w:ascii="楷体" w:hAnsi="楷体" w:eastAsia="楷体"/>
          <w:sz w:val="28"/>
          <w:szCs w:val="28"/>
          <w:highlight w:val="none"/>
        </w:rPr>
        <w:t>1</w:t>
      </w:r>
      <w:r>
        <w:rPr>
          <w:rFonts w:ascii="楷体" w:hAnsi="楷体" w:eastAsia="楷体"/>
          <w:sz w:val="28"/>
          <w:szCs w:val="28"/>
          <w:highlight w:val="none"/>
        </w:rPr>
        <w:t>5.</w:t>
      </w:r>
      <w:r>
        <w:rPr>
          <w:rFonts w:hint="eastAsia" w:ascii="楷体" w:hAnsi="楷体" w:eastAsia="楷体"/>
          <w:sz w:val="28"/>
          <w:szCs w:val="28"/>
          <w:highlight w:val="none"/>
          <w:lang w:eastAsia="zh-CN"/>
        </w:rPr>
        <w:t>响应</w:t>
      </w:r>
      <w:r>
        <w:rPr>
          <w:rFonts w:hint="eastAsia" w:ascii="楷体" w:hAnsi="楷体" w:eastAsia="楷体"/>
          <w:sz w:val="28"/>
          <w:szCs w:val="28"/>
          <w:highlight w:val="none"/>
        </w:rPr>
        <w:t>文件的递交</w:t>
      </w:r>
      <w:bookmarkEnd w:id="65"/>
      <w:bookmarkEnd w:id="66"/>
      <w:bookmarkEnd w:id="67"/>
    </w:p>
    <w:p w14:paraId="1A8272DD">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15</w:t>
      </w:r>
      <w:r>
        <w:rPr>
          <w:rFonts w:hint="eastAsia" w:ascii="仿宋" w:hAnsi="仿宋" w:eastAsia="仿宋"/>
          <w:sz w:val="24"/>
          <w:szCs w:val="24"/>
          <w:highlight w:val="none"/>
        </w:rPr>
        <w:t>.1</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应在</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截止时间前递交</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w:t>
      </w:r>
    </w:p>
    <w:p w14:paraId="4C1B4CC5">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15.</w:t>
      </w:r>
      <w:r>
        <w:rPr>
          <w:rFonts w:hint="eastAsia" w:ascii="仿宋" w:hAnsi="仿宋" w:eastAsia="仿宋"/>
          <w:sz w:val="24"/>
          <w:szCs w:val="24"/>
          <w:highlight w:val="none"/>
        </w:rPr>
        <w:t>2</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递交</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文件的时间、地点和要求：见</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w:t>
      </w:r>
    </w:p>
    <w:p w14:paraId="6D3FFBDB">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5</w:t>
      </w: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有下列情况之一，</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或者采购代理机构应当拒绝接收</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w:t>
      </w:r>
    </w:p>
    <w:p w14:paraId="09E48DC6">
      <w:pPr>
        <w:spacing w:line="44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15.3.1本项目采用不见面开标，供应商须在响应截止时间前，将生成的“电子加密响应文件”上传递交至“</w:t>
      </w:r>
      <w:r>
        <w:rPr>
          <w:rFonts w:hint="eastAsia" w:ascii="仿宋" w:hAnsi="仿宋" w:eastAsia="仿宋" w:cs="仿宋"/>
          <w:sz w:val="24"/>
          <w:szCs w:val="24"/>
          <w:highlight w:val="none"/>
          <w:lang w:val="en-US" w:eastAsia="zh-CN"/>
        </w:rPr>
        <w:t>政采云</w:t>
      </w:r>
      <w:r>
        <w:rPr>
          <w:rFonts w:hint="eastAsia" w:ascii="仿宋" w:hAnsi="仿宋" w:eastAsia="仿宋" w:cs="仿宋"/>
          <w:sz w:val="24"/>
          <w:szCs w:val="24"/>
          <w:highlight w:val="none"/>
          <w:lang w:val="zh-CN"/>
        </w:rPr>
        <w:t>平台”，响应截止时间以后上传递交的响应文件将被“</w:t>
      </w:r>
      <w:r>
        <w:rPr>
          <w:rFonts w:hint="eastAsia" w:ascii="仿宋" w:hAnsi="仿宋" w:eastAsia="仿宋" w:cs="仿宋"/>
          <w:sz w:val="24"/>
          <w:szCs w:val="24"/>
          <w:highlight w:val="none"/>
          <w:lang w:val="en-US" w:eastAsia="zh-CN"/>
        </w:rPr>
        <w:t>政采云</w:t>
      </w:r>
      <w:r>
        <w:rPr>
          <w:rFonts w:hint="eastAsia" w:ascii="仿宋" w:hAnsi="仿宋" w:eastAsia="仿宋" w:cs="仿宋"/>
          <w:sz w:val="24"/>
          <w:szCs w:val="24"/>
          <w:highlight w:val="none"/>
          <w:lang w:val="zh-CN"/>
        </w:rPr>
        <w:t>平台”拒收。</w:t>
      </w:r>
    </w:p>
    <w:p w14:paraId="6C789B6D">
      <w:pPr>
        <w:spacing w:line="440" w:lineRule="exact"/>
        <w:ind w:firstLine="480" w:firstLineChars="200"/>
        <w:rPr>
          <w:rFonts w:ascii="仿宋" w:hAnsi="仿宋" w:eastAsia="仿宋"/>
          <w:sz w:val="24"/>
          <w:szCs w:val="24"/>
          <w:highlight w:val="yellow"/>
        </w:rPr>
      </w:pPr>
      <w:r>
        <w:rPr>
          <w:rFonts w:hint="eastAsia" w:ascii="仿宋" w:hAnsi="仿宋" w:eastAsia="仿宋" w:cs="仿宋"/>
          <w:sz w:val="24"/>
          <w:szCs w:val="24"/>
          <w:highlight w:val="none"/>
          <w:lang w:val="zh-CN"/>
        </w:rPr>
        <w:t>15.3.2供应商登录政采云平台，在响应截止时间前必须完成签到，本项目解密时长为：30分钟，签名时长为：10 分钟）开标时间后 30 分钟内（用“项目采购- 开标评标”功能进行解密响应文件。若供应商在规定时间内未按时签到或解密的，视为无效响应。解密与加密响应文件须为同一个CA。</w:t>
      </w:r>
    </w:p>
    <w:p w14:paraId="38EEE4F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5.4</w:t>
      </w:r>
      <w:r>
        <w:rPr>
          <w:rFonts w:hint="eastAsia" w:ascii="仿宋" w:hAnsi="仿宋" w:eastAsia="仿宋"/>
          <w:sz w:val="24"/>
          <w:szCs w:val="24"/>
          <w:highlight w:val="none"/>
        </w:rPr>
        <w:t>除</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须知前附表另有规定外，不论</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过程和结果如何，</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文件均不退还。</w:t>
      </w:r>
    </w:p>
    <w:p w14:paraId="7E478590">
      <w:pPr>
        <w:spacing w:line="440" w:lineRule="exact"/>
        <w:ind w:firstLine="560" w:firstLineChars="200"/>
        <w:outlineLvl w:val="2"/>
        <w:rPr>
          <w:rFonts w:ascii="楷体" w:hAnsi="楷体" w:eastAsia="楷体"/>
          <w:sz w:val="28"/>
          <w:szCs w:val="28"/>
          <w:highlight w:val="none"/>
        </w:rPr>
      </w:pPr>
      <w:bookmarkStart w:id="68" w:name="_Toc4939"/>
      <w:bookmarkStart w:id="69" w:name="_Toc494455665"/>
      <w:bookmarkStart w:id="70" w:name="_Toc31289"/>
      <w:r>
        <w:rPr>
          <w:rFonts w:hint="eastAsia" w:ascii="楷体" w:hAnsi="楷体" w:eastAsia="楷体"/>
          <w:sz w:val="28"/>
          <w:szCs w:val="28"/>
          <w:highlight w:val="none"/>
        </w:rPr>
        <w:t>1</w:t>
      </w:r>
      <w:r>
        <w:rPr>
          <w:rFonts w:ascii="楷体" w:hAnsi="楷体" w:eastAsia="楷体"/>
          <w:sz w:val="28"/>
          <w:szCs w:val="28"/>
          <w:highlight w:val="none"/>
        </w:rPr>
        <w:t>6</w:t>
      </w:r>
      <w:r>
        <w:rPr>
          <w:rFonts w:hint="eastAsia" w:ascii="楷体" w:hAnsi="楷体" w:eastAsia="楷体"/>
          <w:sz w:val="28"/>
          <w:szCs w:val="28"/>
          <w:highlight w:val="none"/>
        </w:rPr>
        <w:t>.</w:t>
      </w:r>
      <w:r>
        <w:rPr>
          <w:rFonts w:hint="eastAsia" w:ascii="楷体" w:hAnsi="楷体" w:eastAsia="楷体"/>
          <w:sz w:val="28"/>
          <w:szCs w:val="28"/>
          <w:highlight w:val="none"/>
          <w:lang w:eastAsia="zh-CN"/>
        </w:rPr>
        <w:t>响应</w:t>
      </w:r>
      <w:r>
        <w:rPr>
          <w:rFonts w:hint="eastAsia" w:ascii="楷体" w:hAnsi="楷体" w:eastAsia="楷体"/>
          <w:sz w:val="28"/>
          <w:szCs w:val="28"/>
          <w:highlight w:val="none"/>
        </w:rPr>
        <w:t>文件的修改与撤回</w:t>
      </w:r>
      <w:bookmarkEnd w:id="68"/>
      <w:bookmarkEnd w:id="69"/>
      <w:bookmarkEnd w:id="70"/>
    </w:p>
    <w:p w14:paraId="1047176A">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6.1</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在</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文件要求提交</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文件截止时间前，可以补充、修改或者撤回已提交的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文件，并书面形式通知</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或者采购代理机构。补充、修改的内容为</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文件的组成部分。</w:t>
      </w:r>
    </w:p>
    <w:p w14:paraId="6B93D0BE">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6</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对</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文件的补充、修改，应按照本</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文件有关规定进行编制、密封、标记、盖章和递交，并在</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文件密封袋上，清楚标明“修改</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文件”或者“撤回</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”字样。</w:t>
      </w:r>
    </w:p>
    <w:p w14:paraId="3759DD6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6.3</w:t>
      </w:r>
      <w:r>
        <w:rPr>
          <w:rFonts w:hint="eastAsia" w:ascii="仿宋" w:hAnsi="仿宋" w:eastAsia="仿宋"/>
          <w:sz w:val="24"/>
          <w:szCs w:val="24"/>
          <w:highlight w:val="none"/>
        </w:rPr>
        <w:t>在提交</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文件截止时间后到</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文件规定的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有效期终止之前，</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不得补充、修改或者撤回其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撤回全部或者部分</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保证金将被没收。</w:t>
      </w:r>
    </w:p>
    <w:p w14:paraId="3686E128">
      <w:pPr>
        <w:spacing w:line="440" w:lineRule="exact"/>
        <w:ind w:firstLine="560" w:firstLineChars="200"/>
        <w:outlineLvl w:val="2"/>
        <w:rPr>
          <w:rFonts w:hint="eastAsia" w:ascii="楷体" w:hAnsi="楷体" w:eastAsia="楷体"/>
          <w:sz w:val="28"/>
          <w:szCs w:val="28"/>
          <w:highlight w:val="none"/>
          <w:lang w:eastAsia="zh-CN"/>
        </w:rPr>
      </w:pPr>
      <w:bookmarkStart w:id="71" w:name="_Toc16466"/>
      <w:bookmarkStart w:id="72" w:name="_Toc23744"/>
      <w:bookmarkStart w:id="73" w:name="_Toc494455666"/>
      <w:r>
        <w:rPr>
          <w:rFonts w:hint="eastAsia" w:ascii="楷体" w:hAnsi="楷体" w:eastAsia="楷体"/>
          <w:sz w:val="28"/>
          <w:szCs w:val="28"/>
          <w:highlight w:val="none"/>
        </w:rPr>
        <w:t>1</w:t>
      </w:r>
      <w:r>
        <w:rPr>
          <w:rFonts w:ascii="楷体" w:hAnsi="楷体" w:eastAsia="楷体"/>
          <w:sz w:val="28"/>
          <w:szCs w:val="28"/>
          <w:highlight w:val="none"/>
        </w:rPr>
        <w:t>7.</w:t>
      </w:r>
      <w:r>
        <w:rPr>
          <w:rFonts w:hint="eastAsia" w:ascii="楷体" w:hAnsi="楷体" w:eastAsia="楷体"/>
          <w:sz w:val="28"/>
          <w:szCs w:val="28"/>
          <w:highlight w:val="none"/>
          <w:lang w:val="en-US" w:eastAsia="zh-CN"/>
        </w:rPr>
        <w:t>投标</w:t>
      </w:r>
      <w:r>
        <w:rPr>
          <w:rFonts w:hint="eastAsia" w:ascii="楷体" w:hAnsi="楷体" w:eastAsia="楷体"/>
          <w:sz w:val="28"/>
          <w:szCs w:val="28"/>
          <w:highlight w:val="none"/>
        </w:rPr>
        <w:t>保证金</w:t>
      </w:r>
      <w:bookmarkEnd w:id="71"/>
      <w:bookmarkEnd w:id="72"/>
      <w:bookmarkEnd w:id="73"/>
      <w:r>
        <w:rPr>
          <w:rFonts w:hint="eastAsia" w:ascii="楷体" w:hAnsi="楷体" w:eastAsia="楷体"/>
          <w:sz w:val="28"/>
          <w:szCs w:val="28"/>
          <w:highlight w:val="none"/>
          <w:lang w:eastAsia="zh-CN"/>
        </w:rPr>
        <w:t>（</w:t>
      </w:r>
      <w:r>
        <w:rPr>
          <w:rFonts w:hint="eastAsia" w:ascii="楷体" w:hAnsi="楷体" w:eastAsia="楷体"/>
          <w:sz w:val="28"/>
          <w:szCs w:val="28"/>
          <w:highlight w:val="none"/>
          <w:lang w:val="en-US" w:eastAsia="zh-CN"/>
        </w:rPr>
        <w:t>本项目不适用</w:t>
      </w:r>
      <w:r>
        <w:rPr>
          <w:rFonts w:hint="eastAsia" w:ascii="楷体" w:hAnsi="楷体" w:eastAsia="楷体"/>
          <w:sz w:val="28"/>
          <w:szCs w:val="28"/>
          <w:highlight w:val="none"/>
          <w:lang w:eastAsia="zh-CN"/>
        </w:rPr>
        <w:t>）</w:t>
      </w:r>
    </w:p>
    <w:p w14:paraId="0B7BCD05">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7.1</w:t>
      </w:r>
      <w:r>
        <w:rPr>
          <w:rFonts w:hint="eastAsia" w:ascii="仿宋" w:hAnsi="仿宋" w:eastAsia="仿宋"/>
          <w:sz w:val="24"/>
          <w:szCs w:val="24"/>
          <w:highlight w:val="none"/>
          <w:lang w:val="en-US" w:eastAsia="zh-CN"/>
        </w:rPr>
        <w:t>投标</w:t>
      </w:r>
      <w:r>
        <w:rPr>
          <w:rFonts w:ascii="仿宋" w:hAnsi="仿宋" w:eastAsia="仿宋"/>
          <w:sz w:val="24"/>
          <w:szCs w:val="24"/>
          <w:highlight w:val="none"/>
        </w:rPr>
        <w:t>保证金</w:t>
      </w:r>
      <w:r>
        <w:rPr>
          <w:rFonts w:hint="eastAsia" w:ascii="仿宋" w:hAnsi="仿宋" w:eastAsia="仿宋"/>
          <w:sz w:val="24"/>
          <w:szCs w:val="24"/>
          <w:highlight w:val="none"/>
        </w:rPr>
        <w:t>的交纳</w:t>
      </w:r>
    </w:p>
    <w:p w14:paraId="7E0E731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7.1.1</w:t>
      </w:r>
      <w:r>
        <w:rPr>
          <w:rFonts w:hint="eastAsia" w:ascii="仿宋" w:hAnsi="仿宋" w:eastAsia="仿宋"/>
          <w:sz w:val="24"/>
          <w:szCs w:val="24"/>
          <w:highlight w:val="none"/>
          <w:lang w:val="en-US" w:eastAsia="zh-CN"/>
        </w:rPr>
        <w:t>投标</w:t>
      </w:r>
      <w:r>
        <w:rPr>
          <w:rFonts w:ascii="仿宋" w:hAnsi="仿宋" w:eastAsia="仿宋"/>
          <w:sz w:val="24"/>
          <w:szCs w:val="24"/>
          <w:highlight w:val="none"/>
        </w:rPr>
        <w:t>保证金</w:t>
      </w:r>
      <w:r>
        <w:rPr>
          <w:rFonts w:hint="eastAsia" w:ascii="仿宋" w:hAnsi="仿宋" w:eastAsia="仿宋"/>
          <w:sz w:val="24"/>
          <w:szCs w:val="24"/>
          <w:highlight w:val="none"/>
        </w:rPr>
        <w:t>的交纳金额和形式：见</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w:t>
      </w:r>
    </w:p>
    <w:p w14:paraId="65D5067A">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7.1.2</w:t>
      </w:r>
      <w:r>
        <w:rPr>
          <w:rFonts w:hint="eastAsia" w:ascii="仿宋" w:hAnsi="仿宋" w:eastAsia="仿宋"/>
          <w:sz w:val="24"/>
          <w:szCs w:val="24"/>
          <w:highlight w:val="none"/>
          <w:lang w:val="en-US" w:eastAsia="zh-CN"/>
        </w:rPr>
        <w:t>投标</w:t>
      </w:r>
      <w:r>
        <w:rPr>
          <w:rFonts w:hint="eastAsia" w:ascii="仿宋" w:hAnsi="仿宋" w:eastAsia="仿宋"/>
          <w:sz w:val="24"/>
          <w:szCs w:val="24"/>
          <w:highlight w:val="none"/>
        </w:rPr>
        <w:t>保证金以到账时间为准。</w:t>
      </w:r>
    </w:p>
    <w:p w14:paraId="4991F5C5">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7.1.3</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为联合体的，联合体牵头人交纳的保证金对联合体各方均具有约束力。</w:t>
      </w:r>
    </w:p>
    <w:p w14:paraId="19611223">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17.</w:t>
      </w:r>
      <w:r>
        <w:rPr>
          <w:rFonts w:hint="eastAsia" w:ascii="仿宋" w:hAnsi="仿宋" w:eastAsia="仿宋"/>
          <w:sz w:val="24"/>
          <w:szCs w:val="24"/>
          <w:highlight w:val="none"/>
        </w:rPr>
        <w:t>2</w:t>
      </w:r>
      <w:r>
        <w:rPr>
          <w:rFonts w:hint="eastAsia" w:ascii="仿宋" w:hAnsi="仿宋" w:eastAsia="仿宋"/>
          <w:sz w:val="24"/>
          <w:szCs w:val="24"/>
          <w:highlight w:val="none"/>
          <w:lang w:val="en-US" w:eastAsia="zh-CN"/>
        </w:rPr>
        <w:t>投标</w:t>
      </w:r>
      <w:r>
        <w:rPr>
          <w:rFonts w:hint="eastAsia" w:ascii="仿宋" w:hAnsi="仿宋" w:eastAsia="仿宋"/>
          <w:sz w:val="24"/>
          <w:szCs w:val="24"/>
          <w:highlight w:val="none"/>
        </w:rPr>
        <w:t>保证金的退还</w:t>
      </w:r>
    </w:p>
    <w:p w14:paraId="13DB115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w:t>
      </w:r>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在</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文件要求提交</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文件截止时间前撤回已提交的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或者采购代理机构自收到</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书面撤回通知之日起</w:t>
      </w:r>
      <w:r>
        <w:rPr>
          <w:rFonts w:ascii="仿宋" w:hAnsi="仿宋" w:eastAsia="仿宋"/>
          <w:sz w:val="24"/>
          <w:szCs w:val="24"/>
          <w:highlight w:val="none"/>
        </w:rPr>
        <w:t>5</w:t>
      </w:r>
      <w:r>
        <w:rPr>
          <w:rFonts w:hint="eastAsia" w:ascii="仿宋" w:hAnsi="仿宋" w:eastAsia="仿宋"/>
          <w:sz w:val="24"/>
          <w:szCs w:val="24"/>
          <w:highlight w:val="none"/>
        </w:rPr>
        <w:t>个工作日内，退还已收取的</w:t>
      </w:r>
      <w:r>
        <w:rPr>
          <w:rFonts w:hint="eastAsia" w:ascii="仿宋" w:hAnsi="仿宋" w:eastAsia="仿宋"/>
          <w:sz w:val="24"/>
          <w:szCs w:val="24"/>
          <w:highlight w:val="none"/>
          <w:lang w:val="en-US" w:eastAsia="zh-CN"/>
        </w:rPr>
        <w:t>投标</w:t>
      </w:r>
      <w:r>
        <w:rPr>
          <w:rFonts w:hint="eastAsia" w:ascii="仿宋" w:hAnsi="仿宋" w:eastAsia="仿宋"/>
          <w:sz w:val="24"/>
          <w:szCs w:val="24"/>
          <w:highlight w:val="none"/>
        </w:rPr>
        <w:t>保证金，</w:t>
      </w:r>
      <w:r>
        <w:rPr>
          <w:rFonts w:ascii="仿宋" w:hAnsi="仿宋" w:eastAsia="仿宋"/>
          <w:sz w:val="24"/>
          <w:szCs w:val="24"/>
          <w:highlight w:val="none"/>
        </w:rPr>
        <w:t>但因</w:t>
      </w:r>
      <w:r>
        <w:rPr>
          <w:rFonts w:hint="eastAsia" w:ascii="仿宋" w:hAnsi="仿宋" w:eastAsia="仿宋"/>
          <w:sz w:val="24"/>
          <w:szCs w:val="24"/>
          <w:highlight w:val="none"/>
          <w:lang w:eastAsia="zh-CN"/>
        </w:rPr>
        <w:t>供应商</w:t>
      </w:r>
      <w:r>
        <w:rPr>
          <w:rFonts w:ascii="仿宋" w:hAnsi="仿宋" w:eastAsia="仿宋"/>
          <w:sz w:val="24"/>
          <w:szCs w:val="24"/>
          <w:highlight w:val="none"/>
        </w:rPr>
        <w:t>自身原因导致无法及时退还的除外</w:t>
      </w:r>
      <w:r>
        <w:rPr>
          <w:rFonts w:hint="eastAsia" w:ascii="仿宋" w:hAnsi="仿宋" w:eastAsia="仿宋"/>
          <w:sz w:val="24"/>
          <w:szCs w:val="24"/>
          <w:highlight w:val="none"/>
        </w:rPr>
        <w:t>。</w:t>
      </w:r>
    </w:p>
    <w:p w14:paraId="6A3282C1">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1</w:t>
      </w:r>
      <w:r>
        <w:rPr>
          <w:rFonts w:ascii="仿宋" w:hAnsi="仿宋" w:eastAsia="仿宋"/>
          <w:sz w:val="24"/>
          <w:szCs w:val="24"/>
          <w:highlight w:val="none"/>
        </w:rPr>
        <w:t>7.</w:t>
      </w:r>
      <w:r>
        <w:rPr>
          <w:rFonts w:hint="eastAsia" w:ascii="仿宋" w:hAnsi="仿宋" w:eastAsia="仿宋"/>
          <w:sz w:val="24"/>
          <w:szCs w:val="24"/>
          <w:highlight w:val="none"/>
        </w:rPr>
        <w:t>2</w:t>
      </w:r>
      <w:r>
        <w:rPr>
          <w:rFonts w:ascii="仿宋" w:hAnsi="仿宋" w:eastAsia="仿宋"/>
          <w:sz w:val="24"/>
          <w:szCs w:val="24"/>
          <w:highlight w:val="none"/>
        </w:rPr>
        <w:t>.2采购人或者采购代理机构应当自中标通知书发出之日起 5 个工作日内退还未中标人的投标保证金，自采购合同签订之日起 5 个工作日内退还中标人的投标保证金或者转为中标人的履约保证金</w:t>
      </w:r>
      <w:r>
        <w:rPr>
          <w:rFonts w:hint="eastAsia" w:ascii="仿宋" w:hAnsi="仿宋" w:eastAsia="仿宋"/>
          <w:sz w:val="24"/>
          <w:szCs w:val="24"/>
          <w:highlight w:val="none"/>
          <w:lang w:eastAsia="zh-CN"/>
        </w:rPr>
        <w:t>。</w:t>
      </w:r>
    </w:p>
    <w:p w14:paraId="02B569C7">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7.</w:t>
      </w:r>
      <w:r>
        <w:rPr>
          <w:rFonts w:hint="eastAsia" w:ascii="仿宋" w:hAnsi="仿宋" w:eastAsia="仿宋"/>
          <w:sz w:val="24"/>
          <w:szCs w:val="24"/>
          <w:highlight w:val="none"/>
        </w:rPr>
        <w:t>3</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保证金的不予退还</w:t>
      </w:r>
    </w:p>
    <w:p w14:paraId="4DFD94DE">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17.3.1</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有下列情形之一的，</w:t>
      </w:r>
      <w:r>
        <w:rPr>
          <w:rFonts w:hint="eastAsia" w:ascii="仿宋" w:hAnsi="仿宋" w:eastAsia="仿宋"/>
          <w:sz w:val="24"/>
          <w:szCs w:val="24"/>
          <w:highlight w:val="none"/>
          <w:lang w:val="en-US" w:eastAsia="zh-CN"/>
        </w:rPr>
        <w:t>投标</w:t>
      </w:r>
      <w:r>
        <w:rPr>
          <w:rFonts w:hint="eastAsia" w:ascii="仿宋" w:hAnsi="仿宋" w:eastAsia="仿宋"/>
          <w:sz w:val="24"/>
          <w:szCs w:val="24"/>
          <w:highlight w:val="none"/>
        </w:rPr>
        <w:t>保证金将不予退还：</w:t>
      </w:r>
    </w:p>
    <w:p w14:paraId="361104ED">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（1）提供的有关资料不真实或者提供虚假材料的；</w:t>
      </w:r>
    </w:p>
    <w:p w14:paraId="60B333CA">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有效期内</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撤销</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w:t>
      </w:r>
    </w:p>
    <w:p w14:paraId="36DFBB8A">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rPr>
        <w:t>）损害</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或者采购代理机构合法权益的；</w:t>
      </w:r>
    </w:p>
    <w:p w14:paraId="2AA863E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4</w:t>
      </w:r>
      <w:r>
        <w:rPr>
          <w:rFonts w:hint="eastAsia" w:ascii="仿宋" w:hAnsi="仿宋" w:eastAsia="仿宋"/>
          <w:sz w:val="24"/>
          <w:szCs w:val="24"/>
          <w:highlight w:val="none"/>
        </w:rPr>
        <w:t>）</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向采购代理机构、</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、专家提供不正当利益的；</w:t>
      </w:r>
    </w:p>
    <w:p w14:paraId="736646FB">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5</w:t>
      </w:r>
      <w:r>
        <w:rPr>
          <w:rFonts w:hint="eastAsia" w:ascii="仿宋" w:hAnsi="仿宋" w:eastAsia="仿宋"/>
          <w:sz w:val="24"/>
          <w:szCs w:val="24"/>
          <w:highlight w:val="none"/>
        </w:rPr>
        <w:t>）经</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认定有故意哄抬报价、串标或者其它违法行为的</w:t>
      </w:r>
      <w:r>
        <w:rPr>
          <w:rFonts w:ascii="仿宋" w:hAnsi="仿宋" w:eastAsia="仿宋"/>
          <w:sz w:val="24"/>
          <w:szCs w:val="24"/>
          <w:highlight w:val="none"/>
        </w:rPr>
        <w:t>;</w:t>
      </w:r>
    </w:p>
    <w:p w14:paraId="50817C5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6</w:t>
      </w:r>
      <w:r>
        <w:rPr>
          <w:rFonts w:hint="eastAsia" w:ascii="仿宋" w:hAnsi="仿宋" w:eastAsia="仿宋"/>
          <w:sz w:val="24"/>
          <w:szCs w:val="24"/>
          <w:highlight w:val="none"/>
        </w:rPr>
        <w:t>）</w:t>
      </w:r>
      <w:r>
        <w:rPr>
          <w:rFonts w:hint="eastAsia" w:ascii="仿宋" w:hAnsi="仿宋" w:eastAsia="仿宋"/>
          <w:sz w:val="24"/>
          <w:szCs w:val="24"/>
          <w:highlight w:val="none"/>
          <w:lang w:eastAsia="zh-CN"/>
        </w:rPr>
        <w:t>成交供应商</w:t>
      </w:r>
      <w:r>
        <w:rPr>
          <w:rFonts w:hint="eastAsia" w:ascii="仿宋" w:hAnsi="仿宋" w:eastAsia="仿宋"/>
          <w:sz w:val="24"/>
          <w:szCs w:val="24"/>
          <w:highlight w:val="none"/>
        </w:rPr>
        <w:t>未按照</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文件规定签订合同或者未按照</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文件规定提供履约保证金的；</w:t>
      </w:r>
    </w:p>
    <w:p w14:paraId="26951A6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7</w:t>
      </w:r>
      <w:r>
        <w:rPr>
          <w:rFonts w:hint="eastAsia" w:ascii="仿宋" w:hAnsi="仿宋" w:eastAsia="仿宋"/>
          <w:sz w:val="24"/>
          <w:szCs w:val="24"/>
          <w:highlight w:val="none"/>
        </w:rPr>
        <w:t>）法律、行政法规以及有关规定的其它情形。</w:t>
      </w:r>
    </w:p>
    <w:p w14:paraId="2935D4E3">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17.3.2</w:t>
      </w:r>
      <w:r>
        <w:rPr>
          <w:rFonts w:hint="eastAsia" w:ascii="仿宋" w:hAnsi="仿宋" w:eastAsia="仿宋"/>
          <w:sz w:val="24"/>
          <w:szCs w:val="24"/>
          <w:highlight w:val="none"/>
        </w:rPr>
        <w:t>不予退还的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保证金应在规定时间内上缴国库。</w:t>
      </w:r>
    </w:p>
    <w:p w14:paraId="5B65BED0">
      <w:pPr>
        <w:spacing w:line="440" w:lineRule="exact"/>
        <w:ind w:firstLine="560" w:firstLineChars="200"/>
        <w:outlineLvl w:val="2"/>
        <w:rPr>
          <w:rFonts w:hint="default" w:ascii="楷体" w:hAnsi="楷体" w:eastAsia="楷体"/>
          <w:sz w:val="28"/>
          <w:szCs w:val="28"/>
          <w:highlight w:val="none"/>
          <w:lang w:val="en-US" w:eastAsia="zh-CN"/>
        </w:rPr>
      </w:pPr>
      <w:bookmarkStart w:id="74" w:name="_Toc494455670"/>
      <w:bookmarkStart w:id="75" w:name="_Toc18149"/>
      <w:bookmarkStart w:id="76" w:name="_Toc21378"/>
      <w:bookmarkStart w:id="77" w:name="_Toc494455667"/>
      <w:r>
        <w:rPr>
          <w:rFonts w:hint="eastAsia" w:ascii="楷体" w:hAnsi="楷体" w:eastAsia="楷体"/>
          <w:sz w:val="28"/>
          <w:szCs w:val="28"/>
          <w:highlight w:val="none"/>
        </w:rPr>
        <w:t>18.开标、</w:t>
      </w:r>
      <w:r>
        <w:rPr>
          <w:rFonts w:hint="eastAsia" w:ascii="楷体" w:hAnsi="楷体" w:eastAsia="楷体"/>
          <w:sz w:val="28"/>
          <w:szCs w:val="28"/>
          <w:highlight w:val="none"/>
          <w:lang w:val="en-US" w:eastAsia="zh-CN"/>
        </w:rPr>
        <w:t>评审</w:t>
      </w:r>
      <w:r>
        <w:rPr>
          <w:rFonts w:hint="eastAsia" w:ascii="楷体" w:hAnsi="楷体" w:eastAsia="楷体"/>
          <w:sz w:val="28"/>
          <w:szCs w:val="28"/>
          <w:highlight w:val="none"/>
        </w:rPr>
        <w:t>、</w:t>
      </w:r>
      <w:bookmarkEnd w:id="74"/>
      <w:bookmarkEnd w:id="75"/>
      <w:bookmarkEnd w:id="76"/>
      <w:r>
        <w:rPr>
          <w:rFonts w:hint="eastAsia" w:ascii="楷体" w:hAnsi="楷体" w:eastAsia="楷体"/>
          <w:sz w:val="28"/>
          <w:szCs w:val="28"/>
          <w:highlight w:val="none"/>
          <w:lang w:val="en-US" w:eastAsia="zh-CN"/>
        </w:rPr>
        <w:t>评审结果</w:t>
      </w:r>
    </w:p>
    <w:p w14:paraId="5637207C">
      <w:pPr>
        <w:spacing w:line="440" w:lineRule="exact"/>
        <w:ind w:firstLine="480" w:firstLineChars="200"/>
        <w:rPr>
          <w:rFonts w:ascii="仿宋" w:hAnsi="仿宋" w:eastAsia="仿宋"/>
          <w:sz w:val="24"/>
          <w:szCs w:val="24"/>
          <w:highlight w:val="none"/>
        </w:rPr>
      </w:pPr>
      <w:bookmarkStart w:id="78" w:name="_Toc494455671"/>
      <w:r>
        <w:rPr>
          <w:rFonts w:hint="eastAsia" w:ascii="仿宋" w:hAnsi="仿宋" w:eastAsia="仿宋"/>
          <w:sz w:val="24"/>
          <w:szCs w:val="24"/>
          <w:highlight w:val="none"/>
        </w:rPr>
        <w:t>18.1开标程序</w:t>
      </w:r>
      <w:bookmarkEnd w:id="78"/>
    </w:p>
    <w:p w14:paraId="7FA1B725">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w:t>
      </w:r>
      <w:r>
        <w:rPr>
          <w:rFonts w:ascii="仿宋" w:hAnsi="仿宋" w:eastAsia="仿宋"/>
          <w:sz w:val="24"/>
          <w:szCs w:val="24"/>
          <w:highlight w:val="none"/>
        </w:rPr>
        <w:t>.1</w:t>
      </w:r>
      <w:r>
        <w:rPr>
          <w:rFonts w:hint="eastAsia" w:ascii="仿宋" w:hAnsi="仿宋" w:eastAsia="仿宋"/>
          <w:sz w:val="24"/>
          <w:szCs w:val="24"/>
          <w:highlight w:val="none"/>
        </w:rPr>
        <w:t>.1宣布开标纪律；</w:t>
      </w:r>
    </w:p>
    <w:p w14:paraId="278DCF09">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.2</w:t>
      </w:r>
      <w:r>
        <w:rPr>
          <w:rFonts w:hint="eastAsia" w:ascii="仿宋" w:hAnsi="仿宋" w:eastAsia="仿宋"/>
          <w:sz w:val="24"/>
          <w:szCs w:val="24"/>
          <w:highlight w:val="none"/>
        </w:rPr>
        <w:t>宣布主持人、唱标人、记录人等有关人员姓名；</w:t>
      </w:r>
    </w:p>
    <w:p w14:paraId="7524396B">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.3</w:t>
      </w:r>
      <w:r>
        <w:rPr>
          <w:rFonts w:hint="eastAsia" w:ascii="仿宋" w:hAnsi="仿宋" w:eastAsia="仿宋"/>
          <w:sz w:val="24"/>
          <w:szCs w:val="24"/>
          <w:highlight w:val="none"/>
        </w:rPr>
        <w:t>公布在</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截止时间前递交</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名称；</w:t>
      </w:r>
    </w:p>
    <w:p w14:paraId="40C15FE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开启</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w:t>
      </w:r>
      <w:r>
        <w:rPr>
          <w:rFonts w:hint="eastAsia" w:ascii="仿宋" w:hAnsi="仿宋" w:eastAsia="仿宋"/>
          <w:sz w:val="24"/>
          <w:szCs w:val="24"/>
          <w:highlight w:val="none"/>
          <w:lang w:val="en-US" w:eastAsia="zh-CN"/>
        </w:rPr>
        <w:t>解密</w:t>
      </w:r>
      <w:r>
        <w:rPr>
          <w:rFonts w:hint="eastAsia" w:ascii="仿宋" w:hAnsi="仿宋" w:eastAsia="仿宋"/>
          <w:sz w:val="24"/>
          <w:szCs w:val="24"/>
          <w:highlight w:val="none"/>
        </w:rPr>
        <w:t>，按照签到顺序公布</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名称、</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报价等内容，并记录在案；</w:t>
      </w:r>
    </w:p>
    <w:p w14:paraId="45E46A5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代表、记录人等有关人员在开标记录上签字确认；</w:t>
      </w:r>
    </w:p>
    <w:p w14:paraId="1027643A">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18.1</w:t>
      </w:r>
      <w:r>
        <w:rPr>
          <w:rFonts w:ascii="仿宋" w:hAnsi="仿宋" w:eastAsia="仿宋"/>
          <w:sz w:val="24"/>
          <w:szCs w:val="24"/>
          <w:highlight w:val="none"/>
        </w:rPr>
        <w:t>.</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开标结束。</w:t>
      </w:r>
    </w:p>
    <w:p w14:paraId="250381AD">
      <w:pPr>
        <w:spacing w:line="440" w:lineRule="exact"/>
        <w:ind w:firstLine="480" w:firstLineChars="200"/>
        <w:rPr>
          <w:rFonts w:ascii="仿宋" w:hAnsi="仿宋" w:eastAsia="仿宋"/>
          <w:sz w:val="24"/>
          <w:szCs w:val="24"/>
          <w:highlight w:val="none"/>
        </w:rPr>
      </w:pPr>
      <w:bookmarkStart w:id="79" w:name="_Toc494455672"/>
      <w:r>
        <w:rPr>
          <w:rFonts w:hint="eastAsia" w:ascii="仿宋" w:hAnsi="仿宋" w:eastAsia="仿宋"/>
          <w:sz w:val="24"/>
          <w:szCs w:val="24"/>
          <w:highlight w:val="none"/>
        </w:rPr>
        <w:t>18.2开标</w:t>
      </w:r>
      <w:bookmarkEnd w:id="79"/>
    </w:p>
    <w:p w14:paraId="40818ABD">
      <w:pPr>
        <w:spacing w:line="440" w:lineRule="exact"/>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18.2</w:t>
      </w:r>
      <w:r>
        <w:rPr>
          <w:rFonts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14:textFill>
            <w14:solidFill>
              <w14:schemeClr w14:val="tx1"/>
            </w14:solidFill>
          </w14:textFill>
        </w:rPr>
        <w:t>开标应当在</w:t>
      </w:r>
      <w:r>
        <w:rPr>
          <w:rFonts w:hint="eastAsia" w:ascii="仿宋" w:hAnsi="仿宋" w:eastAsia="仿宋"/>
          <w:color w:val="000000" w:themeColor="text1"/>
          <w:sz w:val="24"/>
          <w:szCs w:val="24"/>
          <w:highlight w:val="none"/>
          <w:lang w:eastAsia="zh-CN"/>
          <w14:textFill>
            <w14:solidFill>
              <w14:schemeClr w14:val="tx1"/>
            </w14:solidFill>
          </w14:textFill>
        </w:rPr>
        <w:t>采购</w:t>
      </w:r>
      <w:r>
        <w:rPr>
          <w:rFonts w:hint="eastAsia" w:ascii="仿宋" w:hAnsi="仿宋" w:eastAsia="仿宋"/>
          <w:color w:val="000000" w:themeColor="text1"/>
          <w:sz w:val="24"/>
          <w:szCs w:val="24"/>
          <w:highlight w:val="none"/>
          <w14:textFill>
            <w14:solidFill>
              <w14:schemeClr w14:val="tx1"/>
            </w14:solidFill>
          </w14:textFill>
        </w:rPr>
        <w:t>文件确定的提交</w:t>
      </w:r>
      <w:r>
        <w:rPr>
          <w:rFonts w:hint="eastAsia" w:ascii="仿宋" w:hAnsi="仿宋" w:eastAsia="仿宋"/>
          <w:color w:val="000000" w:themeColor="text1"/>
          <w:sz w:val="24"/>
          <w:szCs w:val="24"/>
          <w:highlight w:val="none"/>
          <w:lang w:eastAsia="zh-CN"/>
          <w14:textFill>
            <w14:solidFill>
              <w14:schemeClr w14:val="tx1"/>
            </w14:solidFill>
          </w14:textFill>
        </w:rPr>
        <w:t>响应</w:t>
      </w:r>
      <w:r>
        <w:rPr>
          <w:rFonts w:hint="eastAsia" w:ascii="仿宋" w:hAnsi="仿宋" w:eastAsia="仿宋"/>
          <w:color w:val="000000" w:themeColor="text1"/>
          <w:sz w:val="24"/>
          <w:szCs w:val="24"/>
          <w:highlight w:val="none"/>
          <w14:textFill>
            <w14:solidFill>
              <w14:schemeClr w14:val="tx1"/>
            </w14:solidFill>
          </w14:textFill>
        </w:rPr>
        <w:t>文件截止时间的同一时间公开进行。开标地点应当为</w:t>
      </w:r>
      <w:r>
        <w:rPr>
          <w:rFonts w:hint="eastAsia" w:ascii="仿宋" w:hAnsi="仿宋" w:eastAsia="仿宋"/>
          <w:color w:val="000000" w:themeColor="text1"/>
          <w:sz w:val="24"/>
          <w:szCs w:val="24"/>
          <w:highlight w:val="none"/>
          <w:lang w:eastAsia="zh-CN"/>
          <w14:textFill>
            <w14:solidFill>
              <w14:schemeClr w14:val="tx1"/>
            </w14:solidFill>
          </w14:textFill>
        </w:rPr>
        <w:t>采购</w:t>
      </w:r>
      <w:r>
        <w:rPr>
          <w:rFonts w:hint="eastAsia" w:ascii="仿宋" w:hAnsi="仿宋" w:eastAsia="仿宋"/>
          <w:color w:val="000000" w:themeColor="text1"/>
          <w:sz w:val="24"/>
          <w:szCs w:val="24"/>
          <w:highlight w:val="none"/>
          <w14:textFill>
            <w14:solidFill>
              <w14:schemeClr w14:val="tx1"/>
            </w14:solidFill>
          </w14:textFill>
        </w:rPr>
        <w:t>文件中预先确定的地点。</w:t>
      </w:r>
    </w:p>
    <w:p w14:paraId="5EABCBC2">
      <w:pPr>
        <w:spacing w:line="440" w:lineRule="exact"/>
        <w:ind w:firstLine="480" w:firstLineChars="200"/>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18.2</w:t>
      </w:r>
      <w:r>
        <w:rPr>
          <w:rFonts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供应商应在供应商须知规定的时间内完成响应文件解密以及报价确认。</w:t>
      </w:r>
    </w:p>
    <w:p w14:paraId="0474776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18.2</w:t>
      </w:r>
      <w:r>
        <w:rPr>
          <w:rFonts w:ascii="仿宋" w:hAnsi="仿宋" w:eastAsia="仿宋"/>
          <w:sz w:val="24"/>
          <w:szCs w:val="24"/>
          <w:highlight w:val="none"/>
        </w:rPr>
        <w:t>.3</w:t>
      </w:r>
      <w:r>
        <w:rPr>
          <w:rFonts w:hint="eastAsia" w:ascii="仿宋" w:hAnsi="仿宋" w:eastAsia="仿宋"/>
          <w:sz w:val="24"/>
          <w:szCs w:val="24"/>
          <w:highlight w:val="none"/>
        </w:rPr>
        <w:t>由采购代理机构工作人员唱标。</w:t>
      </w:r>
    </w:p>
    <w:p w14:paraId="5321334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唱标人当众宣读</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名称、</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报价、</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文件规定的需要宣布的其他内容，并不得拒绝任何符合要求的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报价。</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若有报价和优惠未被唱出，应在开标时及时声明或者提出，否则采购代理机构对此不承担任何责任。</w:t>
      </w:r>
    </w:p>
    <w:p w14:paraId="5D3F2255">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18.2</w:t>
      </w:r>
      <w:r>
        <w:rPr>
          <w:rFonts w:ascii="仿宋" w:hAnsi="仿宋" w:eastAsia="仿宋"/>
          <w:sz w:val="24"/>
          <w:szCs w:val="24"/>
          <w:highlight w:val="none"/>
        </w:rPr>
        <w:t>.4</w:t>
      </w:r>
      <w:r>
        <w:rPr>
          <w:rFonts w:hint="eastAsia" w:ascii="仿宋" w:hAnsi="仿宋" w:eastAsia="仿宋"/>
          <w:sz w:val="24"/>
          <w:szCs w:val="24"/>
          <w:highlight w:val="none"/>
        </w:rPr>
        <w:t>开标和唱标由采购代理机构指定专人负责，开标记录由</w:t>
      </w:r>
      <w:r>
        <w:rPr>
          <w:rFonts w:hint="eastAsia" w:ascii="仿宋" w:hAnsi="仿宋" w:eastAsia="仿宋"/>
          <w:sz w:val="24"/>
          <w:szCs w:val="24"/>
          <w:highlight w:val="none"/>
          <w:lang w:val="en-US" w:eastAsia="zh-CN"/>
        </w:rPr>
        <w:t>相</w:t>
      </w:r>
      <w:r>
        <w:rPr>
          <w:rFonts w:hint="eastAsia" w:ascii="仿宋" w:hAnsi="仿宋" w:eastAsia="仿宋"/>
          <w:sz w:val="24"/>
          <w:szCs w:val="24"/>
          <w:highlight w:val="none"/>
        </w:rPr>
        <w:t>关人员签字确认，采购代理机构负责存档备查。</w:t>
      </w:r>
    </w:p>
    <w:p w14:paraId="25AD505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18.2</w:t>
      </w:r>
      <w:r>
        <w:rPr>
          <w:rFonts w:ascii="仿宋" w:hAnsi="仿宋" w:eastAsia="仿宋"/>
          <w:sz w:val="24"/>
          <w:szCs w:val="24"/>
          <w:highlight w:val="none"/>
        </w:rPr>
        <w:t>.5</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代表对开标过程和开标记录有疑义，以及认为</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、采购代理机构相关工作人员有需要回避的情形的，应当场提出询问或者回避申请。</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、采购代理机构对</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代表提出的询问或者回避申请应当及时处理。</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未参加开标的，视同认可开标结果。</w:t>
      </w:r>
    </w:p>
    <w:p w14:paraId="27D9EFAF">
      <w:pPr>
        <w:spacing w:line="440" w:lineRule="exact"/>
        <w:ind w:firstLine="480" w:firstLineChars="200"/>
        <w:rPr>
          <w:rFonts w:hint="eastAsia" w:ascii="仿宋" w:hAnsi="仿宋" w:eastAsia="仿宋"/>
          <w:sz w:val="24"/>
          <w:szCs w:val="24"/>
          <w:highlight w:val="none"/>
          <w:lang w:eastAsia="zh-CN"/>
        </w:rPr>
      </w:pPr>
      <w:bookmarkStart w:id="80" w:name="_Toc494455673"/>
      <w:r>
        <w:rPr>
          <w:rFonts w:hint="eastAsia" w:ascii="仿宋" w:hAnsi="仿宋" w:eastAsia="仿宋"/>
          <w:sz w:val="24"/>
          <w:szCs w:val="24"/>
          <w:highlight w:val="none"/>
        </w:rPr>
        <w:t>18.3</w:t>
      </w:r>
      <w:bookmarkEnd w:id="80"/>
      <w:r>
        <w:rPr>
          <w:rFonts w:hint="eastAsia" w:ascii="仿宋" w:hAnsi="仿宋" w:eastAsia="仿宋"/>
          <w:sz w:val="24"/>
          <w:szCs w:val="24"/>
          <w:highlight w:val="none"/>
          <w:lang w:eastAsia="zh-CN"/>
        </w:rPr>
        <w:t>评审小组</w:t>
      </w:r>
    </w:p>
    <w:p w14:paraId="3F85687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.1</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的组成</w:t>
      </w:r>
    </w:p>
    <w:p w14:paraId="7F108BD7">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按照《中华人民共和国政府采购法》以及有关规定组建</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。评标由依法组建的</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负责。</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由</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代表和评标专家组成，成员人数为</w:t>
      </w: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人以上单数，技术、经济等方面的评审专家不得少于成员总数的三分之二。</w:t>
      </w:r>
      <w:r>
        <w:rPr>
          <w:rFonts w:ascii="仿宋" w:hAnsi="仿宋" w:eastAsia="仿宋"/>
          <w:sz w:val="24"/>
          <w:szCs w:val="24"/>
          <w:highlight w:val="none"/>
        </w:rPr>
        <w:t>评审专家对本单位的采购项目只能作为</w:t>
      </w:r>
      <w:r>
        <w:rPr>
          <w:rFonts w:hint="eastAsia" w:ascii="仿宋" w:hAnsi="仿宋" w:eastAsia="仿宋"/>
          <w:sz w:val="24"/>
          <w:szCs w:val="24"/>
          <w:highlight w:val="none"/>
          <w:lang w:eastAsia="zh-CN"/>
        </w:rPr>
        <w:t>采购人</w:t>
      </w:r>
      <w:r>
        <w:rPr>
          <w:rFonts w:ascii="仿宋" w:hAnsi="仿宋" w:eastAsia="仿宋"/>
          <w:sz w:val="24"/>
          <w:szCs w:val="24"/>
          <w:highlight w:val="none"/>
        </w:rPr>
        <w:t>代表参与评标，</w:t>
      </w:r>
      <w:r>
        <w:rPr>
          <w:rFonts w:hint="eastAsia" w:ascii="仿宋" w:hAnsi="仿宋" w:eastAsia="仿宋"/>
          <w:sz w:val="24"/>
          <w:szCs w:val="24"/>
          <w:highlight w:val="none"/>
          <w:lang w:eastAsia="zh-CN"/>
        </w:rPr>
        <w:t>采购人</w:t>
      </w:r>
      <w:r>
        <w:rPr>
          <w:rFonts w:ascii="仿宋" w:hAnsi="仿宋" w:eastAsia="仿宋"/>
          <w:sz w:val="24"/>
          <w:szCs w:val="24"/>
          <w:highlight w:val="none"/>
        </w:rPr>
        <w:t>可以自行选定相应专业领域评审专家</w:t>
      </w:r>
      <w:r>
        <w:rPr>
          <w:rFonts w:hint="eastAsia" w:ascii="仿宋" w:hAnsi="仿宋" w:eastAsia="仿宋"/>
          <w:sz w:val="24"/>
          <w:szCs w:val="24"/>
          <w:highlight w:val="none"/>
        </w:rPr>
        <w:t>的</w:t>
      </w:r>
      <w:r>
        <w:rPr>
          <w:rFonts w:ascii="仿宋" w:hAnsi="仿宋" w:eastAsia="仿宋"/>
          <w:sz w:val="24"/>
          <w:szCs w:val="24"/>
          <w:highlight w:val="none"/>
        </w:rPr>
        <w:t>规定情形除外。采购代理机构工作人员不得参加由本机构代理的政府采购项目的评标。</w:t>
      </w:r>
    </w:p>
    <w:p w14:paraId="1547A9F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.2</w:t>
      </w:r>
      <w:r>
        <w:rPr>
          <w:rFonts w:hint="eastAsia" w:ascii="仿宋" w:hAnsi="仿宋" w:eastAsia="仿宋"/>
          <w:sz w:val="24"/>
          <w:szCs w:val="24"/>
          <w:highlight w:val="none"/>
        </w:rPr>
        <w:t>评审专家的抽取</w:t>
      </w:r>
    </w:p>
    <w:p w14:paraId="51791CC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.2.1</w:t>
      </w:r>
      <w:r>
        <w:rPr>
          <w:rFonts w:hint="eastAsia" w:ascii="仿宋" w:hAnsi="仿宋" w:eastAsia="仿宋"/>
          <w:sz w:val="24"/>
          <w:szCs w:val="24"/>
          <w:highlight w:val="none"/>
        </w:rPr>
        <w:t>采用随机抽取方式从地区以上财政部门设立的政府采购评审专家库中抽取评审专家。任何单位和个人都不得指定评审专家或干预评审专家的抽取工作。</w:t>
      </w:r>
    </w:p>
    <w:p w14:paraId="1C0DD145">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.2.2</w:t>
      </w:r>
      <w:r>
        <w:rPr>
          <w:rFonts w:hint="eastAsia" w:ascii="仿宋" w:hAnsi="仿宋" w:eastAsia="仿宋"/>
          <w:sz w:val="24"/>
          <w:szCs w:val="24"/>
          <w:highlight w:val="none"/>
        </w:rPr>
        <w:t>参加评审专家抽取的有关人员对被抽取的专家的姓名、单位和联系方式等内容负有保密的义务。</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成员的名单在</w:t>
      </w:r>
      <w:r>
        <w:rPr>
          <w:rFonts w:hint="eastAsia" w:ascii="仿宋" w:hAnsi="仿宋" w:eastAsia="仿宋"/>
          <w:sz w:val="24"/>
          <w:szCs w:val="24"/>
          <w:highlight w:val="none"/>
          <w:lang w:val="en-US" w:eastAsia="zh-CN"/>
        </w:rPr>
        <w:t>成交</w:t>
      </w:r>
      <w:r>
        <w:rPr>
          <w:rFonts w:hint="eastAsia" w:ascii="仿宋" w:hAnsi="仿宋" w:eastAsia="仿宋"/>
          <w:sz w:val="24"/>
          <w:szCs w:val="24"/>
          <w:highlight w:val="none"/>
        </w:rPr>
        <w:t>结果确定前必须严格保密。</w:t>
      </w:r>
    </w:p>
    <w:p w14:paraId="050514E2">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.3</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成员不得参加与自己有利害关系的评审活动，与自己有利害关系的应当回避，已经进入的必须更换。</w:t>
      </w:r>
    </w:p>
    <w:p w14:paraId="5E27AB6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.4</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负责对各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文件进行评审、比较、评定，并按本</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文件的规定确定中标候选人名单，以及根据</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委托直接确定</w:t>
      </w:r>
      <w:r>
        <w:rPr>
          <w:rFonts w:hint="eastAsia" w:ascii="仿宋" w:hAnsi="仿宋" w:eastAsia="仿宋"/>
          <w:sz w:val="24"/>
          <w:szCs w:val="24"/>
          <w:highlight w:val="none"/>
          <w:lang w:eastAsia="zh-CN"/>
        </w:rPr>
        <w:t>成交供应商</w:t>
      </w:r>
      <w:r>
        <w:rPr>
          <w:rFonts w:hint="eastAsia" w:ascii="仿宋" w:hAnsi="仿宋" w:eastAsia="仿宋"/>
          <w:sz w:val="24"/>
          <w:szCs w:val="24"/>
          <w:highlight w:val="none"/>
        </w:rPr>
        <w:t>。</w:t>
      </w:r>
    </w:p>
    <w:p w14:paraId="306DB07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.5</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具有依据</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文件进行独立评标的权力，且不受外界任何因素的干扰。</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成员必须独立、负责地提出评审意见，并对自己的评审意见承担责任。对评标结果有不同意见的</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成员应当以书面形式说明其不同意见和理由，评标报告应当注明不同意见。评审委员会成员拒绝评审或者拒绝在评标报告上签字并且又不书面说明其不同意见和理由的，视为同意评标结果。</w:t>
      </w:r>
    </w:p>
    <w:p w14:paraId="3577975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.6</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的职责：</w:t>
      </w:r>
    </w:p>
    <w:p w14:paraId="0FEEF2B7">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18.3.6.1</w:t>
      </w:r>
      <w:r>
        <w:rPr>
          <w:rFonts w:ascii="仿宋" w:hAnsi="仿宋" w:eastAsia="仿宋"/>
          <w:sz w:val="24"/>
          <w:szCs w:val="24"/>
          <w:highlight w:val="none"/>
        </w:rPr>
        <w:t>审查、评价</w:t>
      </w:r>
      <w:r>
        <w:rPr>
          <w:rFonts w:hint="eastAsia" w:ascii="仿宋" w:hAnsi="仿宋" w:eastAsia="仿宋"/>
          <w:sz w:val="24"/>
          <w:szCs w:val="24"/>
          <w:highlight w:val="none"/>
          <w:lang w:eastAsia="zh-CN"/>
        </w:rPr>
        <w:t>响应</w:t>
      </w:r>
      <w:r>
        <w:rPr>
          <w:rFonts w:ascii="仿宋" w:hAnsi="仿宋" w:eastAsia="仿宋"/>
          <w:sz w:val="24"/>
          <w:szCs w:val="24"/>
          <w:highlight w:val="none"/>
        </w:rPr>
        <w:t>文件是否符合</w:t>
      </w:r>
      <w:r>
        <w:rPr>
          <w:rFonts w:hint="eastAsia" w:ascii="仿宋" w:hAnsi="仿宋" w:eastAsia="仿宋"/>
          <w:sz w:val="24"/>
          <w:szCs w:val="24"/>
          <w:highlight w:val="none"/>
          <w:lang w:eastAsia="zh-CN"/>
        </w:rPr>
        <w:t>采购</w:t>
      </w:r>
      <w:r>
        <w:rPr>
          <w:rFonts w:ascii="仿宋" w:hAnsi="仿宋" w:eastAsia="仿宋"/>
          <w:sz w:val="24"/>
          <w:szCs w:val="24"/>
          <w:highlight w:val="none"/>
        </w:rPr>
        <w:t>文件的商务、技术等实质性要求；</w:t>
      </w:r>
    </w:p>
    <w:p w14:paraId="3F8396DB">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18.3.6.2</w:t>
      </w:r>
      <w:r>
        <w:rPr>
          <w:rFonts w:ascii="仿宋" w:hAnsi="仿宋" w:eastAsia="仿宋"/>
          <w:sz w:val="24"/>
          <w:szCs w:val="24"/>
          <w:highlight w:val="none"/>
        </w:rPr>
        <w:t>要求</w:t>
      </w:r>
      <w:r>
        <w:rPr>
          <w:rFonts w:hint="eastAsia" w:ascii="仿宋" w:hAnsi="仿宋" w:eastAsia="仿宋"/>
          <w:sz w:val="24"/>
          <w:szCs w:val="24"/>
          <w:highlight w:val="none"/>
          <w:lang w:eastAsia="zh-CN"/>
        </w:rPr>
        <w:t>供应商</w:t>
      </w:r>
      <w:r>
        <w:rPr>
          <w:rFonts w:ascii="仿宋" w:hAnsi="仿宋" w:eastAsia="仿宋"/>
          <w:sz w:val="24"/>
          <w:szCs w:val="24"/>
          <w:highlight w:val="none"/>
        </w:rPr>
        <w:t>对</w:t>
      </w:r>
      <w:r>
        <w:rPr>
          <w:rFonts w:hint="eastAsia" w:ascii="仿宋" w:hAnsi="仿宋" w:eastAsia="仿宋"/>
          <w:sz w:val="24"/>
          <w:szCs w:val="24"/>
          <w:highlight w:val="none"/>
          <w:lang w:eastAsia="zh-CN"/>
        </w:rPr>
        <w:t>响应</w:t>
      </w:r>
      <w:r>
        <w:rPr>
          <w:rFonts w:ascii="仿宋" w:hAnsi="仿宋" w:eastAsia="仿宋"/>
          <w:sz w:val="24"/>
          <w:szCs w:val="24"/>
          <w:highlight w:val="none"/>
        </w:rPr>
        <w:t>文件有关事项作出澄清或者说明；</w:t>
      </w:r>
    </w:p>
    <w:p w14:paraId="7FFD2FA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18.3.6.3</w:t>
      </w:r>
      <w:r>
        <w:rPr>
          <w:rFonts w:ascii="仿宋" w:hAnsi="仿宋" w:eastAsia="仿宋"/>
          <w:sz w:val="24"/>
          <w:szCs w:val="24"/>
          <w:highlight w:val="none"/>
        </w:rPr>
        <w:t>对</w:t>
      </w:r>
      <w:r>
        <w:rPr>
          <w:rFonts w:hint="eastAsia" w:ascii="仿宋" w:hAnsi="仿宋" w:eastAsia="仿宋"/>
          <w:sz w:val="24"/>
          <w:szCs w:val="24"/>
          <w:highlight w:val="none"/>
          <w:lang w:eastAsia="zh-CN"/>
        </w:rPr>
        <w:t>响应</w:t>
      </w:r>
      <w:r>
        <w:rPr>
          <w:rFonts w:ascii="仿宋" w:hAnsi="仿宋" w:eastAsia="仿宋"/>
          <w:sz w:val="24"/>
          <w:szCs w:val="24"/>
          <w:highlight w:val="none"/>
        </w:rPr>
        <w:t>文件进行比较和评价；</w:t>
      </w:r>
    </w:p>
    <w:p w14:paraId="17D177B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18.3.6.4</w:t>
      </w:r>
      <w:r>
        <w:rPr>
          <w:rFonts w:hint="eastAsia" w:ascii="仿宋" w:hAnsi="仿宋" w:eastAsia="仿宋"/>
          <w:sz w:val="24"/>
          <w:szCs w:val="24"/>
          <w:highlight w:val="none"/>
          <w:lang w:val="en-US" w:eastAsia="zh-CN"/>
        </w:rPr>
        <w:t>推荐成交</w:t>
      </w:r>
      <w:r>
        <w:rPr>
          <w:rFonts w:ascii="仿宋" w:hAnsi="仿宋" w:eastAsia="仿宋"/>
          <w:sz w:val="24"/>
          <w:szCs w:val="24"/>
          <w:highlight w:val="none"/>
        </w:rPr>
        <w:t>候选人名单，以及根据</w:t>
      </w:r>
      <w:r>
        <w:rPr>
          <w:rFonts w:hint="eastAsia" w:ascii="仿宋" w:hAnsi="仿宋" w:eastAsia="仿宋"/>
          <w:sz w:val="24"/>
          <w:szCs w:val="24"/>
          <w:highlight w:val="none"/>
          <w:lang w:eastAsia="zh-CN"/>
        </w:rPr>
        <w:t>采购人</w:t>
      </w:r>
      <w:r>
        <w:rPr>
          <w:rFonts w:ascii="仿宋" w:hAnsi="仿宋" w:eastAsia="仿宋"/>
          <w:sz w:val="24"/>
          <w:szCs w:val="24"/>
          <w:highlight w:val="none"/>
        </w:rPr>
        <w:t>委托直接确定</w:t>
      </w:r>
      <w:r>
        <w:rPr>
          <w:rFonts w:hint="eastAsia" w:ascii="仿宋" w:hAnsi="仿宋" w:eastAsia="仿宋"/>
          <w:sz w:val="24"/>
          <w:szCs w:val="24"/>
          <w:highlight w:val="none"/>
          <w:lang w:eastAsia="zh-CN"/>
        </w:rPr>
        <w:t>成交供应商</w:t>
      </w:r>
      <w:r>
        <w:rPr>
          <w:rFonts w:ascii="仿宋" w:hAnsi="仿宋" w:eastAsia="仿宋"/>
          <w:sz w:val="24"/>
          <w:szCs w:val="24"/>
          <w:highlight w:val="none"/>
        </w:rPr>
        <w:t>；</w:t>
      </w:r>
    </w:p>
    <w:p w14:paraId="0690BB49">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18.3.6.5</w:t>
      </w:r>
      <w:r>
        <w:rPr>
          <w:rFonts w:ascii="仿宋" w:hAnsi="仿宋" w:eastAsia="仿宋"/>
          <w:sz w:val="24"/>
          <w:szCs w:val="24"/>
          <w:highlight w:val="none"/>
        </w:rPr>
        <w:t>向</w:t>
      </w:r>
      <w:r>
        <w:rPr>
          <w:rFonts w:hint="eastAsia" w:ascii="仿宋" w:hAnsi="仿宋" w:eastAsia="仿宋"/>
          <w:sz w:val="24"/>
          <w:szCs w:val="24"/>
          <w:highlight w:val="none"/>
          <w:lang w:eastAsia="zh-CN"/>
        </w:rPr>
        <w:t>采购人</w:t>
      </w:r>
      <w:r>
        <w:rPr>
          <w:rFonts w:ascii="仿宋" w:hAnsi="仿宋" w:eastAsia="仿宋"/>
          <w:sz w:val="24"/>
          <w:szCs w:val="24"/>
          <w:highlight w:val="none"/>
        </w:rPr>
        <w:t>、采购代理机构或者有关部门报告</w:t>
      </w:r>
      <w:r>
        <w:rPr>
          <w:rFonts w:hint="eastAsia" w:ascii="仿宋" w:hAnsi="仿宋" w:eastAsia="仿宋"/>
          <w:sz w:val="24"/>
          <w:szCs w:val="24"/>
          <w:highlight w:val="none"/>
          <w:lang w:val="en-US" w:eastAsia="zh-CN"/>
        </w:rPr>
        <w:t>评审</w:t>
      </w:r>
      <w:r>
        <w:rPr>
          <w:rFonts w:ascii="仿宋" w:hAnsi="仿宋" w:eastAsia="仿宋"/>
          <w:sz w:val="24"/>
          <w:szCs w:val="24"/>
          <w:highlight w:val="none"/>
        </w:rPr>
        <w:t>中发现的违法行为。</w:t>
      </w:r>
    </w:p>
    <w:p w14:paraId="370F1B07">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.7</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的义务：</w:t>
      </w:r>
    </w:p>
    <w:p w14:paraId="1D039F0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1</w:t>
      </w:r>
      <w:r>
        <w:rPr>
          <w:rFonts w:hint="eastAsia" w:ascii="仿宋" w:hAnsi="仿宋" w:eastAsia="仿宋"/>
          <w:sz w:val="24"/>
          <w:szCs w:val="24"/>
          <w:highlight w:val="none"/>
        </w:rPr>
        <w:t>遵纪守法，客观、公正、廉洁地履行职责；</w:t>
      </w:r>
    </w:p>
    <w:p w14:paraId="1B09E082">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2</w:t>
      </w:r>
      <w:r>
        <w:rPr>
          <w:rFonts w:hint="eastAsia" w:ascii="仿宋" w:hAnsi="仿宋" w:eastAsia="仿宋"/>
          <w:sz w:val="24"/>
          <w:szCs w:val="24"/>
          <w:highlight w:val="none"/>
        </w:rPr>
        <w:t>提出真实、可靠的评审意见；</w:t>
      </w:r>
    </w:p>
    <w:p w14:paraId="33C25555">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3</w:t>
      </w:r>
      <w:r>
        <w:rPr>
          <w:rFonts w:hint="eastAsia" w:ascii="仿宋" w:hAnsi="仿宋" w:eastAsia="仿宋"/>
          <w:sz w:val="24"/>
          <w:szCs w:val="24"/>
          <w:highlight w:val="none"/>
        </w:rPr>
        <w:t>严格遵守评标纪律，不得向外界泄露评标情况；</w:t>
      </w:r>
    </w:p>
    <w:p w14:paraId="6A03726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4</w:t>
      </w:r>
      <w:r>
        <w:rPr>
          <w:rFonts w:hint="eastAsia" w:ascii="仿宋" w:hAnsi="仿宋" w:eastAsia="仿宋"/>
          <w:sz w:val="24"/>
          <w:szCs w:val="24"/>
          <w:highlight w:val="none"/>
        </w:rPr>
        <w:t>发现</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在招</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活动中有不正当竞争或者恶意串通等违规行为，应及时向监督部门报告并加以制止；</w:t>
      </w:r>
    </w:p>
    <w:p w14:paraId="63E2A374">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5</w:t>
      </w:r>
      <w:r>
        <w:rPr>
          <w:rFonts w:hint="eastAsia" w:ascii="仿宋" w:hAnsi="仿宋" w:eastAsia="仿宋"/>
          <w:sz w:val="24"/>
          <w:szCs w:val="24"/>
          <w:highlight w:val="none"/>
        </w:rPr>
        <w:t>按照</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文件规定的评标方法和评标标准进行评标，对评标意见承担个人责任；</w:t>
      </w:r>
    </w:p>
    <w:p w14:paraId="6BC2596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6</w:t>
      </w:r>
      <w:r>
        <w:rPr>
          <w:rFonts w:hint="eastAsia" w:ascii="仿宋" w:hAnsi="仿宋" w:eastAsia="仿宋"/>
          <w:sz w:val="24"/>
          <w:szCs w:val="24"/>
          <w:highlight w:val="none"/>
        </w:rPr>
        <w:t>编写</w:t>
      </w:r>
      <w:r>
        <w:rPr>
          <w:rFonts w:hint="eastAsia" w:ascii="仿宋" w:hAnsi="仿宋" w:eastAsia="仿宋"/>
          <w:sz w:val="24"/>
          <w:szCs w:val="24"/>
          <w:highlight w:val="none"/>
          <w:lang w:val="en-US" w:eastAsia="zh-CN"/>
        </w:rPr>
        <w:t>评审</w:t>
      </w:r>
      <w:r>
        <w:rPr>
          <w:rFonts w:hint="eastAsia" w:ascii="仿宋" w:hAnsi="仿宋" w:eastAsia="仿宋"/>
          <w:sz w:val="24"/>
          <w:szCs w:val="24"/>
          <w:highlight w:val="none"/>
        </w:rPr>
        <w:t>报告；</w:t>
      </w:r>
    </w:p>
    <w:p w14:paraId="6BBA6B1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7</w:t>
      </w:r>
      <w:r>
        <w:rPr>
          <w:rFonts w:hint="eastAsia" w:ascii="仿宋" w:hAnsi="仿宋" w:eastAsia="仿宋"/>
          <w:sz w:val="24"/>
          <w:szCs w:val="24"/>
          <w:highlight w:val="none"/>
        </w:rPr>
        <w:t>配合</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或者采购代理机构答复</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提出的质疑；</w:t>
      </w:r>
    </w:p>
    <w:p w14:paraId="25712FBB">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8</w:t>
      </w:r>
      <w:r>
        <w:rPr>
          <w:rFonts w:hint="eastAsia" w:ascii="仿宋" w:hAnsi="仿宋" w:eastAsia="仿宋"/>
          <w:sz w:val="24"/>
          <w:szCs w:val="24"/>
          <w:highlight w:val="none"/>
        </w:rPr>
        <w:t>对评标过程和结果，以及</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的商业秘密保密；</w:t>
      </w:r>
    </w:p>
    <w:p w14:paraId="250AE41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18.3.7.</w:t>
      </w:r>
      <w:r>
        <w:rPr>
          <w:rFonts w:ascii="仿宋" w:hAnsi="仿宋" w:eastAsia="仿宋"/>
          <w:sz w:val="24"/>
          <w:szCs w:val="24"/>
          <w:highlight w:val="none"/>
        </w:rPr>
        <w:t>9</w:t>
      </w:r>
      <w:r>
        <w:rPr>
          <w:rFonts w:hint="eastAsia" w:ascii="仿宋" w:hAnsi="仿宋" w:eastAsia="仿宋"/>
          <w:sz w:val="24"/>
          <w:szCs w:val="24"/>
          <w:highlight w:val="none"/>
        </w:rPr>
        <w:t>配合监管部门处理投诉；</w:t>
      </w:r>
    </w:p>
    <w:p w14:paraId="7A2729A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成员有下列情形之一的，应当回避</w:t>
      </w:r>
      <w:r>
        <w:rPr>
          <w:rFonts w:ascii="仿宋" w:hAnsi="仿宋" w:eastAsia="仿宋"/>
          <w:sz w:val="24"/>
          <w:szCs w:val="24"/>
          <w:highlight w:val="none"/>
        </w:rPr>
        <w:t>：</w:t>
      </w:r>
    </w:p>
    <w:p w14:paraId="79E573A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.8.1</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或者</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主要负责人的近亲属；</w:t>
      </w:r>
    </w:p>
    <w:p w14:paraId="4DFB35B4">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.8.2</w:t>
      </w:r>
      <w:r>
        <w:rPr>
          <w:rFonts w:hint="eastAsia" w:ascii="仿宋" w:hAnsi="仿宋" w:eastAsia="仿宋"/>
          <w:sz w:val="24"/>
          <w:szCs w:val="24"/>
          <w:highlight w:val="none"/>
        </w:rPr>
        <w:t>项目主管部门或者行政监督部门的人员；</w:t>
      </w:r>
    </w:p>
    <w:p w14:paraId="4151408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.8.3</w:t>
      </w:r>
      <w:r>
        <w:rPr>
          <w:rFonts w:hint="eastAsia" w:ascii="仿宋" w:hAnsi="仿宋" w:eastAsia="仿宋"/>
          <w:sz w:val="24"/>
          <w:szCs w:val="24"/>
          <w:highlight w:val="none"/>
        </w:rPr>
        <w:t>与</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有经济利益关系；</w:t>
      </w:r>
    </w:p>
    <w:p w14:paraId="1EEA34B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.8.4</w:t>
      </w:r>
      <w:r>
        <w:rPr>
          <w:rFonts w:hint="eastAsia" w:ascii="仿宋" w:hAnsi="仿宋" w:eastAsia="仿宋"/>
          <w:sz w:val="24"/>
          <w:szCs w:val="24"/>
          <w:highlight w:val="none"/>
        </w:rPr>
        <w:t>曾因在</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、评标以及其他与</w:t>
      </w:r>
      <w:r>
        <w:rPr>
          <w:rFonts w:hint="eastAsia" w:ascii="仿宋" w:hAnsi="仿宋" w:eastAsia="仿宋"/>
          <w:sz w:val="24"/>
          <w:szCs w:val="24"/>
          <w:highlight w:val="none"/>
          <w:lang w:eastAsia="zh-CN"/>
        </w:rPr>
        <w:t>采购响应</w:t>
      </w:r>
      <w:r>
        <w:rPr>
          <w:rFonts w:hint="eastAsia" w:ascii="仿宋" w:hAnsi="仿宋" w:eastAsia="仿宋"/>
          <w:sz w:val="24"/>
          <w:szCs w:val="24"/>
          <w:highlight w:val="none"/>
        </w:rPr>
        <w:t>有关系活动中从事违法行为而受到行政处罚或者刑事处罚的；</w:t>
      </w:r>
    </w:p>
    <w:p w14:paraId="1EAF7168">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w:t>
      </w:r>
      <w:r>
        <w:rPr>
          <w:rFonts w:ascii="仿宋" w:hAnsi="仿宋" w:eastAsia="仿宋"/>
          <w:sz w:val="24"/>
          <w:szCs w:val="24"/>
          <w:highlight w:val="none"/>
        </w:rPr>
        <w:t>.8.5</w:t>
      </w:r>
      <w:r>
        <w:rPr>
          <w:rFonts w:hint="eastAsia" w:ascii="仿宋" w:hAnsi="仿宋" w:eastAsia="仿宋"/>
          <w:sz w:val="24"/>
          <w:szCs w:val="24"/>
          <w:highlight w:val="none"/>
        </w:rPr>
        <w:t>与</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有其他利害关系。</w:t>
      </w:r>
    </w:p>
    <w:p w14:paraId="4CDB149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18.3.9评标中因</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成员缺席、回避或者健康等特殊原因导致</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组成不符合本办法规定的，</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或者采购代理机构应当依法补足后继续评标。被更换的</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成员所作出的评标意见无效。</w:t>
      </w:r>
    </w:p>
    <w:p w14:paraId="2C51EC0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无法及时补足</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成员的，</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或者采购代理机构应当停止评标活动，封存所有</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文件和开标、评标资料，依法重新组建</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进行评标。原</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所作出的评标意见无效。</w:t>
      </w:r>
    </w:p>
    <w:p w14:paraId="5F9F7C6E">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或者采购代理机构应当将变更、重新组建</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的情况予以记录，并随采购文件一并存档。</w:t>
      </w:r>
    </w:p>
    <w:p w14:paraId="1CB34595">
      <w:pPr>
        <w:spacing w:line="440" w:lineRule="exact"/>
        <w:ind w:firstLine="480" w:firstLineChars="200"/>
        <w:rPr>
          <w:rFonts w:ascii="仿宋" w:hAnsi="仿宋" w:eastAsia="仿宋"/>
          <w:sz w:val="24"/>
          <w:szCs w:val="24"/>
          <w:highlight w:val="none"/>
        </w:rPr>
      </w:pPr>
      <w:bookmarkStart w:id="81" w:name="_Toc494455674"/>
      <w:r>
        <w:rPr>
          <w:rFonts w:hint="eastAsia" w:ascii="仿宋" w:hAnsi="仿宋" w:eastAsia="仿宋"/>
          <w:sz w:val="24"/>
          <w:szCs w:val="24"/>
          <w:highlight w:val="none"/>
        </w:rPr>
        <w:t>18.4评标程序</w:t>
      </w:r>
      <w:bookmarkEnd w:id="81"/>
    </w:p>
    <w:p w14:paraId="213DAEA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1</w:t>
      </w:r>
      <w:r>
        <w:rPr>
          <w:rFonts w:hint="eastAsia" w:ascii="仿宋" w:hAnsi="仿宋" w:eastAsia="仿宋"/>
          <w:sz w:val="24"/>
          <w:szCs w:val="24"/>
          <w:highlight w:val="none"/>
          <w:lang w:val="en-US" w:eastAsia="zh-CN"/>
        </w:rPr>
        <w:t>签到、</w:t>
      </w:r>
      <w:r>
        <w:rPr>
          <w:rFonts w:ascii="仿宋" w:hAnsi="仿宋" w:eastAsia="仿宋"/>
          <w:sz w:val="24"/>
          <w:szCs w:val="24"/>
          <w:highlight w:val="none"/>
        </w:rPr>
        <w:t>阅读评审纪律</w:t>
      </w:r>
      <w:r>
        <w:rPr>
          <w:rFonts w:hint="eastAsia" w:ascii="仿宋" w:hAnsi="仿宋" w:eastAsia="仿宋"/>
          <w:sz w:val="24"/>
          <w:szCs w:val="24"/>
          <w:highlight w:val="none"/>
        </w:rPr>
        <w:t>；</w:t>
      </w:r>
    </w:p>
    <w:p w14:paraId="7F98F8E8">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18.4.</w:t>
      </w:r>
      <w:r>
        <w:rPr>
          <w:rFonts w:ascii="仿宋" w:hAnsi="仿宋" w:eastAsia="仿宋"/>
          <w:sz w:val="24"/>
          <w:szCs w:val="24"/>
          <w:highlight w:val="none"/>
        </w:rPr>
        <w:t>2小组成员在线投票产生</w:t>
      </w:r>
      <w:r>
        <w:rPr>
          <w:rFonts w:hint="eastAsia" w:ascii="仿宋" w:hAnsi="仿宋" w:eastAsia="仿宋"/>
          <w:sz w:val="24"/>
          <w:szCs w:val="24"/>
          <w:highlight w:val="none"/>
          <w:lang w:val="en-US" w:eastAsia="zh-CN"/>
        </w:rPr>
        <w:t>评审小组</w:t>
      </w:r>
      <w:r>
        <w:rPr>
          <w:rFonts w:hint="eastAsia" w:ascii="仿宋" w:hAnsi="仿宋" w:eastAsia="仿宋"/>
          <w:sz w:val="24"/>
          <w:szCs w:val="24"/>
          <w:highlight w:val="none"/>
        </w:rPr>
        <w:t>组长；</w:t>
      </w:r>
    </w:p>
    <w:p w14:paraId="28C6F842">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18.4.</w:t>
      </w:r>
      <w:r>
        <w:rPr>
          <w:rFonts w:ascii="仿宋" w:hAnsi="仿宋" w:eastAsia="仿宋"/>
          <w:sz w:val="24"/>
          <w:szCs w:val="24"/>
          <w:highlight w:val="none"/>
        </w:rPr>
        <w:t>3资格审查</w:t>
      </w:r>
      <w:r>
        <w:rPr>
          <w:rFonts w:hint="eastAsia" w:ascii="仿宋" w:hAnsi="仿宋" w:eastAsia="仿宋"/>
          <w:sz w:val="24"/>
          <w:szCs w:val="24"/>
          <w:highlight w:val="none"/>
          <w:lang w:eastAsia="zh-CN"/>
        </w:rPr>
        <w:t>；</w:t>
      </w:r>
    </w:p>
    <w:p w14:paraId="73F2945C">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18.4.</w:t>
      </w:r>
      <w:r>
        <w:rPr>
          <w:rFonts w:ascii="仿宋" w:hAnsi="仿宋" w:eastAsia="仿宋"/>
          <w:sz w:val="24"/>
          <w:szCs w:val="24"/>
          <w:highlight w:val="none"/>
        </w:rPr>
        <w:t>4资格审查汇总</w:t>
      </w:r>
      <w:r>
        <w:rPr>
          <w:rFonts w:hint="eastAsia" w:ascii="仿宋" w:hAnsi="仿宋" w:eastAsia="仿宋"/>
          <w:sz w:val="24"/>
          <w:szCs w:val="24"/>
          <w:highlight w:val="none"/>
          <w:lang w:eastAsia="zh-CN"/>
        </w:rPr>
        <w:t>；</w:t>
      </w:r>
    </w:p>
    <w:p w14:paraId="731A7E33">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18.4.</w:t>
      </w:r>
      <w:r>
        <w:rPr>
          <w:rFonts w:ascii="仿宋" w:hAnsi="仿宋" w:eastAsia="仿宋"/>
          <w:sz w:val="24"/>
          <w:szCs w:val="24"/>
          <w:highlight w:val="none"/>
        </w:rPr>
        <w:t>5符合性审查</w:t>
      </w:r>
      <w:r>
        <w:rPr>
          <w:rFonts w:hint="eastAsia" w:ascii="仿宋" w:hAnsi="仿宋" w:eastAsia="仿宋"/>
          <w:sz w:val="24"/>
          <w:szCs w:val="24"/>
          <w:highlight w:val="none"/>
          <w:lang w:eastAsia="zh-CN"/>
        </w:rPr>
        <w:t>；</w:t>
      </w:r>
    </w:p>
    <w:p w14:paraId="751CCAAD">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18.4.</w:t>
      </w:r>
      <w:r>
        <w:rPr>
          <w:rFonts w:ascii="仿宋" w:hAnsi="仿宋" w:eastAsia="仿宋"/>
          <w:sz w:val="24"/>
          <w:szCs w:val="24"/>
          <w:highlight w:val="none"/>
        </w:rPr>
        <w:t>6符合性审查汇总</w:t>
      </w:r>
      <w:r>
        <w:rPr>
          <w:rFonts w:hint="eastAsia" w:ascii="仿宋" w:hAnsi="仿宋" w:eastAsia="仿宋"/>
          <w:sz w:val="24"/>
          <w:szCs w:val="24"/>
          <w:highlight w:val="none"/>
          <w:lang w:eastAsia="zh-CN"/>
        </w:rPr>
        <w:t>；</w:t>
      </w:r>
    </w:p>
    <w:p w14:paraId="5CD3CC68">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18.4.</w:t>
      </w:r>
      <w:r>
        <w:rPr>
          <w:rFonts w:ascii="仿宋" w:hAnsi="仿宋" w:eastAsia="仿宋"/>
          <w:sz w:val="24"/>
          <w:szCs w:val="24"/>
          <w:highlight w:val="none"/>
        </w:rPr>
        <w:t>7协商评审</w:t>
      </w:r>
      <w:r>
        <w:rPr>
          <w:rFonts w:hint="eastAsia" w:ascii="仿宋" w:hAnsi="仿宋" w:eastAsia="仿宋"/>
          <w:sz w:val="24"/>
          <w:szCs w:val="24"/>
          <w:highlight w:val="none"/>
          <w:lang w:eastAsia="zh-CN"/>
        </w:rPr>
        <w:t>；</w:t>
      </w:r>
    </w:p>
    <w:p w14:paraId="545F3987">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18.4.</w:t>
      </w:r>
      <w:r>
        <w:rPr>
          <w:rFonts w:ascii="仿宋" w:hAnsi="仿宋" w:eastAsia="仿宋"/>
          <w:sz w:val="24"/>
          <w:szCs w:val="24"/>
          <w:highlight w:val="none"/>
        </w:rPr>
        <w:t>8报价记录</w:t>
      </w:r>
      <w:r>
        <w:rPr>
          <w:rFonts w:hint="eastAsia" w:ascii="仿宋" w:hAnsi="仿宋" w:eastAsia="仿宋"/>
          <w:sz w:val="24"/>
          <w:szCs w:val="24"/>
          <w:highlight w:val="none"/>
          <w:lang w:eastAsia="zh-CN"/>
        </w:rPr>
        <w:t>；</w:t>
      </w:r>
    </w:p>
    <w:p w14:paraId="34E92E53">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18.4.</w:t>
      </w:r>
      <w:r>
        <w:rPr>
          <w:rFonts w:ascii="仿宋" w:hAnsi="仿宋" w:eastAsia="仿宋"/>
          <w:sz w:val="24"/>
          <w:szCs w:val="24"/>
          <w:highlight w:val="none"/>
        </w:rPr>
        <w:t>9报价符合性审查</w:t>
      </w:r>
      <w:r>
        <w:rPr>
          <w:rFonts w:hint="eastAsia" w:ascii="仿宋" w:hAnsi="仿宋" w:eastAsia="仿宋"/>
          <w:sz w:val="24"/>
          <w:szCs w:val="24"/>
          <w:highlight w:val="none"/>
          <w:lang w:eastAsia="zh-CN"/>
        </w:rPr>
        <w:t>；</w:t>
      </w:r>
    </w:p>
    <w:p w14:paraId="78DB26BC">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18.4.</w:t>
      </w:r>
      <w:r>
        <w:rPr>
          <w:rFonts w:ascii="仿宋" w:hAnsi="仿宋" w:eastAsia="仿宋"/>
          <w:sz w:val="24"/>
          <w:szCs w:val="24"/>
          <w:highlight w:val="none"/>
        </w:rPr>
        <w:t>10报价符合性审查汇总</w:t>
      </w:r>
      <w:r>
        <w:rPr>
          <w:rFonts w:hint="eastAsia" w:ascii="仿宋" w:hAnsi="仿宋" w:eastAsia="仿宋"/>
          <w:sz w:val="24"/>
          <w:szCs w:val="24"/>
          <w:highlight w:val="none"/>
          <w:lang w:eastAsia="zh-CN"/>
        </w:rPr>
        <w:t>；</w:t>
      </w:r>
    </w:p>
    <w:p w14:paraId="65CAE8D8">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18.4.11</w:t>
      </w:r>
      <w:r>
        <w:rPr>
          <w:rFonts w:ascii="仿宋" w:hAnsi="仿宋" w:eastAsia="仿宋"/>
          <w:sz w:val="24"/>
          <w:szCs w:val="24"/>
          <w:highlight w:val="none"/>
        </w:rPr>
        <w:t>报价评审</w:t>
      </w:r>
      <w:r>
        <w:rPr>
          <w:rFonts w:hint="eastAsia" w:ascii="仿宋" w:hAnsi="仿宋" w:eastAsia="仿宋"/>
          <w:sz w:val="24"/>
          <w:szCs w:val="24"/>
          <w:highlight w:val="none"/>
          <w:lang w:eastAsia="zh-CN"/>
        </w:rPr>
        <w:t>；</w:t>
      </w:r>
    </w:p>
    <w:p w14:paraId="2251FA24">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18.4.12</w:t>
      </w:r>
      <w:r>
        <w:rPr>
          <w:rFonts w:ascii="仿宋" w:hAnsi="仿宋" w:eastAsia="仿宋"/>
          <w:sz w:val="24"/>
          <w:szCs w:val="24"/>
          <w:highlight w:val="none"/>
        </w:rPr>
        <w:t>结果汇总</w:t>
      </w:r>
      <w:r>
        <w:rPr>
          <w:rFonts w:hint="eastAsia" w:ascii="仿宋" w:hAnsi="仿宋" w:eastAsia="仿宋"/>
          <w:sz w:val="24"/>
          <w:szCs w:val="24"/>
          <w:highlight w:val="none"/>
          <w:lang w:eastAsia="zh-CN"/>
        </w:rPr>
        <w:t>；</w:t>
      </w:r>
    </w:p>
    <w:p w14:paraId="76B0AC3B">
      <w:pPr>
        <w:spacing w:line="440" w:lineRule="exact"/>
        <w:ind w:firstLine="480" w:firstLineChars="200"/>
        <w:rPr>
          <w:rFonts w:hint="eastAsia" w:ascii="仿宋" w:hAnsi="仿宋" w:eastAsia="仿宋"/>
          <w:sz w:val="24"/>
          <w:szCs w:val="24"/>
          <w:highlight w:val="none"/>
          <w:lang w:eastAsia="zh-CN"/>
        </w:rPr>
      </w:pPr>
      <w:bookmarkStart w:id="82" w:name="_Toc494455675"/>
      <w:r>
        <w:rPr>
          <w:rFonts w:hint="eastAsia" w:ascii="仿宋" w:hAnsi="仿宋" w:eastAsia="仿宋"/>
          <w:sz w:val="24"/>
          <w:szCs w:val="24"/>
          <w:highlight w:val="none"/>
        </w:rPr>
        <w:t>18.5</w:t>
      </w:r>
      <w:bookmarkEnd w:id="82"/>
      <w:r>
        <w:rPr>
          <w:rFonts w:hint="eastAsia" w:ascii="仿宋" w:hAnsi="仿宋" w:eastAsia="仿宋"/>
          <w:sz w:val="24"/>
          <w:szCs w:val="24"/>
          <w:highlight w:val="none"/>
          <w:lang w:val="en-US" w:eastAsia="zh-CN"/>
        </w:rPr>
        <w:t>评审</w:t>
      </w:r>
    </w:p>
    <w:p w14:paraId="42BCCFE2">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w:t>
      </w:r>
      <w:r>
        <w:rPr>
          <w:rFonts w:hint="eastAsia" w:ascii="仿宋" w:hAnsi="仿宋" w:eastAsia="仿宋"/>
          <w:sz w:val="24"/>
          <w:szCs w:val="24"/>
          <w:highlight w:val="none"/>
          <w:lang w:eastAsia="zh-CN"/>
        </w:rPr>
        <w:t>采购人</w:t>
      </w:r>
      <w:r>
        <w:rPr>
          <w:rFonts w:ascii="仿宋" w:hAnsi="仿宋" w:eastAsia="仿宋"/>
          <w:sz w:val="24"/>
          <w:szCs w:val="24"/>
          <w:highlight w:val="none"/>
        </w:rPr>
        <w:t>或者采购代理机构负责组织</w:t>
      </w:r>
      <w:r>
        <w:rPr>
          <w:rFonts w:hint="eastAsia" w:ascii="仿宋" w:hAnsi="仿宋" w:eastAsia="仿宋"/>
          <w:sz w:val="24"/>
          <w:szCs w:val="24"/>
          <w:highlight w:val="none"/>
          <w:lang w:val="en-US" w:eastAsia="zh-CN"/>
        </w:rPr>
        <w:t>评审</w:t>
      </w:r>
      <w:r>
        <w:rPr>
          <w:rFonts w:ascii="仿宋" w:hAnsi="仿宋" w:eastAsia="仿宋"/>
          <w:sz w:val="24"/>
          <w:szCs w:val="24"/>
          <w:highlight w:val="none"/>
        </w:rPr>
        <w:t>工作，并履行下列职责：</w:t>
      </w:r>
    </w:p>
    <w:p w14:paraId="72DA26E9">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18.5.1.1</w:t>
      </w:r>
      <w:r>
        <w:rPr>
          <w:rFonts w:ascii="仿宋" w:hAnsi="仿宋" w:eastAsia="仿宋"/>
          <w:sz w:val="24"/>
          <w:szCs w:val="24"/>
          <w:highlight w:val="none"/>
        </w:rPr>
        <w:t>核对评审专家身份和</w:t>
      </w:r>
      <w:r>
        <w:rPr>
          <w:rFonts w:hint="eastAsia" w:ascii="仿宋" w:hAnsi="仿宋" w:eastAsia="仿宋"/>
          <w:sz w:val="24"/>
          <w:szCs w:val="24"/>
          <w:highlight w:val="none"/>
          <w:lang w:eastAsia="zh-CN"/>
        </w:rPr>
        <w:t>采购人</w:t>
      </w:r>
      <w:r>
        <w:rPr>
          <w:rFonts w:ascii="仿宋" w:hAnsi="仿宋" w:eastAsia="仿宋"/>
          <w:sz w:val="24"/>
          <w:szCs w:val="24"/>
          <w:highlight w:val="none"/>
        </w:rPr>
        <w:t>代表授权函，对评审专家在政府采购活动中的职责履行情况予以记录，并及时将有关违法违规行为向财政部门报告；</w:t>
      </w:r>
    </w:p>
    <w:p w14:paraId="176D63E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18.5.1.2</w:t>
      </w:r>
      <w:r>
        <w:rPr>
          <w:rFonts w:ascii="仿宋" w:hAnsi="仿宋" w:eastAsia="仿宋"/>
          <w:sz w:val="24"/>
          <w:szCs w:val="24"/>
          <w:highlight w:val="none"/>
        </w:rPr>
        <w:t>宣布评标纪律；</w:t>
      </w:r>
    </w:p>
    <w:p w14:paraId="5AB28CE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18.5.1.3</w:t>
      </w:r>
      <w:r>
        <w:rPr>
          <w:rFonts w:ascii="仿宋" w:hAnsi="仿宋" w:eastAsia="仿宋"/>
          <w:sz w:val="24"/>
          <w:szCs w:val="24"/>
          <w:highlight w:val="none"/>
        </w:rPr>
        <w:t>公布</w:t>
      </w:r>
      <w:r>
        <w:rPr>
          <w:rFonts w:hint="eastAsia" w:ascii="仿宋" w:hAnsi="仿宋" w:eastAsia="仿宋"/>
          <w:sz w:val="24"/>
          <w:szCs w:val="24"/>
          <w:highlight w:val="none"/>
          <w:lang w:eastAsia="zh-CN"/>
        </w:rPr>
        <w:t>供应商</w:t>
      </w:r>
      <w:r>
        <w:rPr>
          <w:rFonts w:ascii="仿宋" w:hAnsi="仿宋" w:eastAsia="仿宋"/>
          <w:sz w:val="24"/>
          <w:szCs w:val="24"/>
          <w:highlight w:val="none"/>
        </w:rPr>
        <w:t>名单，告知评审专家应当回避的情形；</w:t>
      </w:r>
    </w:p>
    <w:p w14:paraId="651922A4">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18.5.1.4</w:t>
      </w:r>
      <w:r>
        <w:rPr>
          <w:rFonts w:hint="eastAsia" w:ascii="仿宋" w:hAnsi="仿宋" w:eastAsia="仿宋"/>
          <w:sz w:val="24"/>
          <w:szCs w:val="24"/>
          <w:highlight w:val="none"/>
          <w:lang w:val="en-US" w:eastAsia="zh-CN"/>
        </w:rPr>
        <w:t>组织</w:t>
      </w:r>
      <w:r>
        <w:rPr>
          <w:rFonts w:ascii="仿宋" w:hAnsi="仿宋" w:eastAsia="仿宋"/>
          <w:sz w:val="24"/>
          <w:szCs w:val="24"/>
          <w:highlight w:val="none"/>
        </w:rPr>
        <w:t>小组成员在线投票产生</w:t>
      </w:r>
      <w:r>
        <w:rPr>
          <w:rFonts w:hint="eastAsia" w:ascii="仿宋" w:hAnsi="仿宋" w:eastAsia="仿宋"/>
          <w:sz w:val="24"/>
          <w:szCs w:val="24"/>
          <w:highlight w:val="none"/>
          <w:lang w:val="en-US" w:eastAsia="zh-CN"/>
        </w:rPr>
        <w:t>评审小组</w:t>
      </w:r>
      <w:r>
        <w:rPr>
          <w:rFonts w:hint="eastAsia" w:ascii="仿宋" w:hAnsi="仿宋" w:eastAsia="仿宋"/>
          <w:sz w:val="24"/>
          <w:szCs w:val="24"/>
          <w:highlight w:val="none"/>
        </w:rPr>
        <w:t>组长</w:t>
      </w:r>
      <w:r>
        <w:rPr>
          <w:rFonts w:hint="eastAsia" w:ascii="仿宋" w:hAnsi="仿宋" w:eastAsia="仿宋"/>
          <w:sz w:val="24"/>
          <w:szCs w:val="24"/>
          <w:highlight w:val="none"/>
          <w:lang w:eastAsia="zh-CN"/>
        </w:rPr>
        <w:t>，采购人</w:t>
      </w:r>
      <w:r>
        <w:rPr>
          <w:rFonts w:ascii="仿宋" w:hAnsi="仿宋" w:eastAsia="仿宋"/>
          <w:sz w:val="24"/>
          <w:szCs w:val="24"/>
          <w:highlight w:val="none"/>
        </w:rPr>
        <w:t>代表不得担任组长；</w:t>
      </w:r>
    </w:p>
    <w:p w14:paraId="32D54AC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18.5.1.5</w:t>
      </w:r>
      <w:r>
        <w:rPr>
          <w:rFonts w:ascii="仿宋" w:hAnsi="仿宋" w:eastAsia="仿宋"/>
          <w:sz w:val="24"/>
          <w:szCs w:val="24"/>
          <w:highlight w:val="none"/>
        </w:rPr>
        <w:t>在评标期间采取必要的通讯管理措施，保证评标活动不受外界干扰；</w:t>
      </w:r>
    </w:p>
    <w:p w14:paraId="18F1546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18.5.1.6</w:t>
      </w:r>
      <w:r>
        <w:rPr>
          <w:rFonts w:ascii="仿宋" w:hAnsi="仿宋" w:eastAsia="仿宋"/>
          <w:sz w:val="24"/>
          <w:szCs w:val="24"/>
          <w:highlight w:val="none"/>
        </w:rPr>
        <w:t>根据</w:t>
      </w:r>
      <w:r>
        <w:rPr>
          <w:rFonts w:hint="eastAsia" w:ascii="仿宋" w:hAnsi="仿宋" w:eastAsia="仿宋"/>
          <w:sz w:val="24"/>
          <w:szCs w:val="24"/>
          <w:highlight w:val="none"/>
          <w:lang w:eastAsia="zh-CN"/>
        </w:rPr>
        <w:t>评审小组</w:t>
      </w:r>
      <w:r>
        <w:rPr>
          <w:rFonts w:ascii="仿宋" w:hAnsi="仿宋" w:eastAsia="仿宋"/>
          <w:sz w:val="24"/>
          <w:szCs w:val="24"/>
          <w:highlight w:val="none"/>
        </w:rPr>
        <w:t>的要求介绍政府采购相关政策法规、</w:t>
      </w:r>
      <w:r>
        <w:rPr>
          <w:rFonts w:hint="eastAsia" w:ascii="仿宋" w:hAnsi="仿宋" w:eastAsia="仿宋"/>
          <w:sz w:val="24"/>
          <w:szCs w:val="24"/>
          <w:highlight w:val="none"/>
          <w:lang w:eastAsia="zh-CN"/>
        </w:rPr>
        <w:t>采购</w:t>
      </w:r>
      <w:r>
        <w:rPr>
          <w:rFonts w:ascii="仿宋" w:hAnsi="仿宋" w:eastAsia="仿宋"/>
          <w:sz w:val="24"/>
          <w:szCs w:val="24"/>
          <w:highlight w:val="none"/>
        </w:rPr>
        <w:t>文件；</w:t>
      </w:r>
    </w:p>
    <w:p w14:paraId="51518105">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18.5.1.7</w:t>
      </w:r>
      <w:r>
        <w:rPr>
          <w:rFonts w:ascii="仿宋" w:hAnsi="仿宋" w:eastAsia="仿宋"/>
          <w:sz w:val="24"/>
          <w:szCs w:val="24"/>
          <w:highlight w:val="none"/>
        </w:rPr>
        <w:t>维护评标秩序，监督</w:t>
      </w:r>
      <w:r>
        <w:rPr>
          <w:rFonts w:hint="eastAsia" w:ascii="仿宋" w:hAnsi="仿宋" w:eastAsia="仿宋"/>
          <w:sz w:val="24"/>
          <w:szCs w:val="24"/>
          <w:highlight w:val="none"/>
          <w:lang w:eastAsia="zh-CN"/>
        </w:rPr>
        <w:t>评审小组</w:t>
      </w:r>
      <w:r>
        <w:rPr>
          <w:rFonts w:ascii="仿宋" w:hAnsi="仿宋" w:eastAsia="仿宋"/>
          <w:sz w:val="24"/>
          <w:szCs w:val="24"/>
          <w:highlight w:val="none"/>
        </w:rPr>
        <w:t>依照</w:t>
      </w:r>
      <w:r>
        <w:rPr>
          <w:rFonts w:hint="eastAsia" w:ascii="仿宋" w:hAnsi="仿宋" w:eastAsia="仿宋"/>
          <w:sz w:val="24"/>
          <w:szCs w:val="24"/>
          <w:highlight w:val="none"/>
          <w:lang w:eastAsia="zh-CN"/>
        </w:rPr>
        <w:t>采购</w:t>
      </w:r>
      <w:r>
        <w:rPr>
          <w:rFonts w:ascii="仿宋" w:hAnsi="仿宋" w:eastAsia="仿宋"/>
          <w:sz w:val="24"/>
          <w:szCs w:val="24"/>
          <w:highlight w:val="none"/>
        </w:rPr>
        <w:t>文件规定的评标程序、方法和标准进行独立评审，及时制止和纠正</w:t>
      </w:r>
      <w:r>
        <w:rPr>
          <w:rFonts w:hint="eastAsia" w:ascii="仿宋" w:hAnsi="仿宋" w:eastAsia="仿宋"/>
          <w:sz w:val="24"/>
          <w:szCs w:val="24"/>
          <w:highlight w:val="none"/>
          <w:lang w:eastAsia="zh-CN"/>
        </w:rPr>
        <w:t>采购人</w:t>
      </w:r>
      <w:r>
        <w:rPr>
          <w:rFonts w:ascii="仿宋" w:hAnsi="仿宋" w:eastAsia="仿宋"/>
          <w:sz w:val="24"/>
          <w:szCs w:val="24"/>
          <w:highlight w:val="none"/>
        </w:rPr>
        <w:t>代表、评审专家的倾向性言论或者违法违规行为；</w:t>
      </w:r>
    </w:p>
    <w:p w14:paraId="28AF8AC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18.5.1.8</w:t>
      </w:r>
      <w:r>
        <w:rPr>
          <w:rFonts w:ascii="仿宋" w:hAnsi="仿宋" w:eastAsia="仿宋"/>
          <w:sz w:val="24"/>
          <w:szCs w:val="24"/>
          <w:highlight w:val="none"/>
        </w:rPr>
        <w:t>核对评标结果，有</w:t>
      </w:r>
      <w:r>
        <w:rPr>
          <w:rFonts w:hint="eastAsia" w:ascii="仿宋" w:hAnsi="仿宋" w:eastAsia="仿宋"/>
          <w:sz w:val="24"/>
          <w:szCs w:val="24"/>
          <w:highlight w:val="none"/>
        </w:rPr>
        <w:t>以下</w:t>
      </w:r>
      <w:r>
        <w:rPr>
          <w:rFonts w:ascii="仿宋" w:hAnsi="仿宋" w:eastAsia="仿宋"/>
          <w:sz w:val="24"/>
          <w:szCs w:val="24"/>
          <w:highlight w:val="none"/>
        </w:rPr>
        <w:t>情形的，要求</w:t>
      </w:r>
      <w:r>
        <w:rPr>
          <w:rFonts w:hint="eastAsia" w:ascii="仿宋" w:hAnsi="仿宋" w:eastAsia="仿宋"/>
          <w:sz w:val="24"/>
          <w:szCs w:val="24"/>
          <w:highlight w:val="none"/>
          <w:lang w:eastAsia="zh-CN"/>
        </w:rPr>
        <w:t>评审小组</w:t>
      </w:r>
      <w:r>
        <w:rPr>
          <w:rFonts w:ascii="仿宋" w:hAnsi="仿宋" w:eastAsia="仿宋"/>
          <w:sz w:val="24"/>
          <w:szCs w:val="24"/>
          <w:highlight w:val="none"/>
        </w:rPr>
        <w:t>复核或者书面说明理由，</w:t>
      </w:r>
      <w:r>
        <w:rPr>
          <w:rFonts w:hint="eastAsia" w:ascii="仿宋" w:hAnsi="仿宋" w:eastAsia="仿宋"/>
          <w:sz w:val="24"/>
          <w:szCs w:val="24"/>
          <w:highlight w:val="none"/>
          <w:lang w:eastAsia="zh-CN"/>
        </w:rPr>
        <w:t>评审小组</w:t>
      </w:r>
      <w:r>
        <w:rPr>
          <w:rFonts w:ascii="仿宋" w:hAnsi="仿宋" w:eastAsia="仿宋"/>
          <w:sz w:val="24"/>
          <w:szCs w:val="24"/>
          <w:highlight w:val="none"/>
        </w:rPr>
        <w:t>拒绝的，应予记录并向本级财政部门报告；</w:t>
      </w:r>
    </w:p>
    <w:p w14:paraId="0B8524CA">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18.5.1.8.</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lang w:eastAsia="zh-CN"/>
        </w:rPr>
        <w:t>评审小组</w:t>
      </w:r>
      <w:r>
        <w:rPr>
          <w:rFonts w:ascii="仿宋" w:hAnsi="仿宋" w:eastAsia="仿宋"/>
          <w:sz w:val="24"/>
          <w:szCs w:val="24"/>
          <w:highlight w:val="none"/>
        </w:rPr>
        <w:t>成员对</w:t>
      </w:r>
      <w:r>
        <w:rPr>
          <w:rFonts w:hint="eastAsia" w:ascii="仿宋" w:hAnsi="仿宋" w:eastAsia="仿宋"/>
          <w:sz w:val="24"/>
          <w:szCs w:val="24"/>
          <w:highlight w:val="none"/>
          <w:lang w:val="en-US" w:eastAsia="zh-CN"/>
        </w:rPr>
        <w:t>资格性审查、符合性审查审查</w:t>
      </w:r>
      <w:r>
        <w:rPr>
          <w:rFonts w:ascii="仿宋" w:hAnsi="仿宋" w:eastAsia="仿宋"/>
          <w:sz w:val="24"/>
          <w:szCs w:val="24"/>
          <w:highlight w:val="none"/>
        </w:rPr>
        <w:t>不一致的；</w:t>
      </w:r>
    </w:p>
    <w:p w14:paraId="77F29354">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w:t>
      </w:r>
      <w:r>
        <w:rPr>
          <w:rFonts w:hint="eastAsia" w:ascii="仿宋" w:hAnsi="仿宋" w:eastAsia="仿宋"/>
          <w:sz w:val="24"/>
          <w:szCs w:val="24"/>
          <w:highlight w:val="none"/>
          <w:lang w:val="en-US" w:eastAsia="zh-CN"/>
        </w:rPr>
        <w:t>8.2</w:t>
      </w:r>
      <w:r>
        <w:rPr>
          <w:rFonts w:ascii="仿宋" w:hAnsi="仿宋" w:eastAsia="仿宋"/>
          <w:sz w:val="24"/>
          <w:szCs w:val="24"/>
          <w:highlight w:val="none"/>
        </w:rPr>
        <w:t>评审工作完成后，按照规定向评审专家支付劳务报酬和异地评审差旅费，不得向评审专家以外的其他人员支付评审劳务报酬；</w:t>
      </w:r>
    </w:p>
    <w:p w14:paraId="4A7BB78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18.5.1.10</w:t>
      </w:r>
      <w:r>
        <w:rPr>
          <w:rFonts w:ascii="仿宋" w:hAnsi="仿宋" w:eastAsia="仿宋"/>
          <w:sz w:val="24"/>
          <w:szCs w:val="24"/>
          <w:highlight w:val="none"/>
        </w:rPr>
        <w:t>处理与评标有关的其他事项。</w:t>
      </w:r>
    </w:p>
    <w:p w14:paraId="1A4A575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采购人</w:t>
      </w:r>
      <w:r>
        <w:rPr>
          <w:rFonts w:ascii="仿宋" w:hAnsi="仿宋" w:eastAsia="仿宋"/>
          <w:sz w:val="24"/>
          <w:szCs w:val="24"/>
          <w:highlight w:val="none"/>
        </w:rPr>
        <w:t>可以在评标前说明项目背景和采购需求，说明内容不得含有歧视性、倾向性意见，不得超出</w:t>
      </w:r>
      <w:r>
        <w:rPr>
          <w:rFonts w:hint="eastAsia" w:ascii="仿宋" w:hAnsi="仿宋" w:eastAsia="仿宋"/>
          <w:sz w:val="24"/>
          <w:szCs w:val="24"/>
          <w:highlight w:val="none"/>
          <w:lang w:eastAsia="zh-CN"/>
        </w:rPr>
        <w:t>采购</w:t>
      </w:r>
      <w:r>
        <w:rPr>
          <w:rFonts w:ascii="仿宋" w:hAnsi="仿宋" w:eastAsia="仿宋"/>
          <w:sz w:val="24"/>
          <w:szCs w:val="24"/>
          <w:highlight w:val="none"/>
        </w:rPr>
        <w:t>文件所述范围。说明应当提交书面材料，并随采购文件一并存档。</w:t>
      </w:r>
    </w:p>
    <w:p w14:paraId="711DFCF4">
      <w:pPr>
        <w:spacing w:line="440" w:lineRule="exact"/>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18.</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资格性审查</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符合审查</w:t>
      </w:r>
    </w:p>
    <w:p w14:paraId="5E369549">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或者采购代理机构依据法律法规和</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文件的规定，对</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文件中的资格证明、</w:t>
      </w:r>
      <w:r>
        <w:rPr>
          <w:rFonts w:hint="eastAsia" w:ascii="仿宋" w:hAnsi="仿宋" w:eastAsia="仿宋"/>
          <w:sz w:val="24"/>
          <w:szCs w:val="24"/>
          <w:highlight w:val="none"/>
          <w:lang w:val="en-US" w:eastAsia="zh-CN"/>
        </w:rPr>
        <w:t>投标</w:t>
      </w:r>
      <w:r>
        <w:rPr>
          <w:rFonts w:hint="eastAsia" w:ascii="仿宋" w:hAnsi="仿宋" w:eastAsia="仿宋"/>
          <w:sz w:val="24"/>
          <w:szCs w:val="24"/>
          <w:highlight w:val="none"/>
        </w:rPr>
        <w:t>保证金等进行审查，以确定</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是否具备</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资格。</w:t>
      </w:r>
    </w:p>
    <w:p w14:paraId="577E6E0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w:t>
      </w:r>
      <w:r>
        <w:rPr>
          <w:rFonts w:hint="eastAsia" w:ascii="仿宋" w:hAnsi="仿宋" w:eastAsia="仿宋"/>
          <w:sz w:val="24"/>
          <w:szCs w:val="24"/>
          <w:highlight w:val="none"/>
          <w:lang w:val="en-US" w:eastAsia="zh-CN"/>
        </w:rPr>
        <w:t>6.2</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、采购代理机构通过“信用中国”网站（www.creditchina.gov.cn）、中国政府采购网（www.ccgp.gov.cn）查询</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信用记录，查询时要将查询网页、内容进行截图或拍照，以作证据留存，截图或拍照内容要完整清晰，应包括网站网址、查询内容、电脑截屏时间。</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或者采购代理机构应当对</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信用记录进行甄别，对列入失信被执行人、重大税收违法案件当事人名单、政府采购严重违法失信行为记录名单及其他不符合《中华人民共和国政府采购法》第二十二条规定条件的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，应当拒绝其参加政府采购活动，其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无效；两个以上的自然人、法人或者其他组织组成一个联合体，以一个</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的身份共同参加政府采购活动的，应当对所有联合体成员进行信用记录查询，联合体成员存在不良信用记录的，视同联合体存在不良信用记录，其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无效。</w:t>
      </w:r>
    </w:p>
    <w:p w14:paraId="4508FA8D">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信用信息查询记录及相关证据应当与其他采购文件一并保存。</w:t>
      </w:r>
    </w:p>
    <w:p w14:paraId="6EFED87F">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18.6.3评审小组与供应商应围绕技术、商务、合同条款等内容进行一轮或多轮的谈判。在谈判过程中，评审小组应当严格遵循保密原则，未经响应供应商同意不得向任何 人透露当事人技术、价格和其他重要信息。 </w:t>
      </w:r>
    </w:p>
    <w:p w14:paraId="44C9509D">
      <w:pPr>
        <w:spacing w:line="440" w:lineRule="exact"/>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18.6.4评审小组按照递交的响应性文件，就采购项目的技术要求、市场价格、服务 期等与供应商进行谈判。单一来源采购，经过商务谈判一时不能达成谈判目标时，应暂 停谈判，评审小组分析具体原因，然后再择时进行下一轮谈判。必要时，进行多轮谈判， 如当天无法完成谈判内容，需将采购文件及供应商响应文件封存，并告知供应商下一次 谈判的具体时间和地点。</w:t>
      </w:r>
    </w:p>
    <w:p w14:paraId="1552DB4B">
      <w:pPr>
        <w:spacing w:line="440" w:lineRule="exact"/>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18.7最终报价 </w:t>
      </w:r>
    </w:p>
    <w:p w14:paraId="448A486F">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18.7.1谈判结束后，响应供应商应在规定的时间内提交最终报价（最终报价时间视谈判进程由评审小组决定）。除非在谈判中评审小组调整或修改采购需求内容，否则采购人不接受高于前面轮次谈判报价的最终报价。最终报价内容须现场公布。 </w:t>
      </w:r>
    </w:p>
    <w:p w14:paraId="463C79AE">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18.7.2在谈判(商定)过程中，响应供应商提交的最终报价文件， 由响应供应商法定 代表人或全权授权代表签署后生效，响应供应商应受其约束。 </w:t>
      </w:r>
    </w:p>
    <w:p w14:paraId="4271A68F">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18.8确定成交供应商的原则 </w:t>
      </w:r>
    </w:p>
    <w:p w14:paraId="47B6837D">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18.8.1评审小组进行综合评议。 由采购人、采购代理机构组织的具有相关经验的专业人员与供应商商定合理的成交价格并保证采购项目质量。</w:t>
      </w:r>
    </w:p>
    <w:p w14:paraId="120A09A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w:t>
      </w: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发现</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文件存在歧义、重大缺陷导致评标工作无法进行，或者</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文件内容违反国家有关强制性规定的，应当停止评标工作，与</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或者采购代理机构沟通并作书面记录。</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或者采购代理机构确认后，应当修改</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文件，重新组织采购活动。</w:t>
      </w:r>
    </w:p>
    <w:p w14:paraId="376CEF77">
      <w:pPr>
        <w:spacing w:line="440" w:lineRule="exact"/>
        <w:ind w:firstLine="480" w:firstLineChars="200"/>
        <w:rPr>
          <w:rFonts w:ascii="仿宋" w:hAnsi="仿宋" w:eastAsia="仿宋"/>
          <w:sz w:val="24"/>
          <w:szCs w:val="24"/>
          <w:highlight w:val="none"/>
        </w:rPr>
      </w:pPr>
      <w:bookmarkStart w:id="83" w:name="_Toc494455676"/>
      <w:r>
        <w:rPr>
          <w:rFonts w:hint="eastAsia" w:ascii="仿宋" w:hAnsi="仿宋" w:eastAsia="仿宋"/>
          <w:sz w:val="24"/>
          <w:szCs w:val="24"/>
          <w:highlight w:val="none"/>
        </w:rPr>
        <w:t>18.</w:t>
      </w: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澄清有关问题</w:t>
      </w:r>
      <w:bookmarkEnd w:id="83"/>
    </w:p>
    <w:p w14:paraId="68752117">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w:t>
      </w: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对</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文件中含义不明确、同类问题表述不一致或者有明显文字和计算错误的内容，</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应以书面形式要求</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做出必要的澄清、说明或者补正。</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的澄清、说明或者补正应采取书面形式，由法定代表人或者被授权代表签字。</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的澄清、说明或者补正不得超出</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文件的范围或者改变</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文件的实质性内容。</w:t>
      </w:r>
    </w:p>
    <w:p w14:paraId="11F5DA19">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18.</w:t>
      </w: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判断</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文件的响应性仅基于</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文件本身而不靠外部因素。未响应实质性条款的，</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有权确定其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无效，</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不能通过修正、撤销或者澄清不符之处而使其</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成为实质性响应的</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w:t>
      </w:r>
    </w:p>
    <w:p w14:paraId="4C59F442">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18.</w:t>
      </w: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认为</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的报价明显低于其他通过</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不能证明其报价合理性的，</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应当将其作为无效</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处理。</w:t>
      </w:r>
    </w:p>
    <w:p w14:paraId="0A678ADC">
      <w:pPr>
        <w:spacing w:line="440" w:lineRule="exact"/>
        <w:ind w:firstLine="480" w:firstLineChars="200"/>
        <w:rPr>
          <w:rFonts w:hint="default" w:ascii="仿宋" w:hAnsi="仿宋" w:eastAsia="仿宋"/>
          <w:sz w:val="24"/>
          <w:szCs w:val="24"/>
          <w:highlight w:val="none"/>
          <w:lang w:val="en-US" w:eastAsia="zh-CN"/>
        </w:rPr>
      </w:pPr>
      <w:bookmarkStart w:id="84" w:name="_Toc494455677"/>
      <w:r>
        <w:rPr>
          <w:rFonts w:hint="eastAsia" w:ascii="仿宋" w:hAnsi="仿宋" w:eastAsia="仿宋"/>
          <w:sz w:val="24"/>
          <w:szCs w:val="24"/>
          <w:highlight w:val="none"/>
        </w:rPr>
        <w:t>18.</w:t>
      </w:r>
      <w:bookmarkEnd w:id="84"/>
      <w:r>
        <w:rPr>
          <w:rFonts w:hint="eastAsia" w:ascii="仿宋" w:hAnsi="仿宋" w:eastAsia="仿宋"/>
          <w:sz w:val="24"/>
          <w:szCs w:val="24"/>
          <w:highlight w:val="none"/>
          <w:lang w:val="en-US" w:eastAsia="zh-CN"/>
        </w:rPr>
        <w:t>10评审结果</w:t>
      </w:r>
    </w:p>
    <w:p w14:paraId="65A82C00">
      <w:pPr>
        <w:spacing w:line="440" w:lineRule="exact"/>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18.10.1评审小组进行综合评议。 由采购人、采购代理机构组织的具有相关经验的专业人员与供应商商定合理的成交价格并保证采购项目质量。</w:t>
      </w:r>
    </w:p>
    <w:p w14:paraId="0633403D">
      <w:pPr>
        <w:spacing w:line="440" w:lineRule="exact"/>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18.11评审报告</w:t>
      </w:r>
    </w:p>
    <w:p w14:paraId="50BBAEAE">
      <w:pPr>
        <w:spacing w:line="440" w:lineRule="exact"/>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18.11.1 评审小组应向采购人提交书面评标报告。</w:t>
      </w:r>
    </w:p>
    <w:p w14:paraId="28B570F9">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sz w:val="24"/>
          <w:szCs w:val="24"/>
          <w:highlight w:val="none"/>
          <w:lang w:val="en-US" w:eastAsia="zh-CN"/>
        </w:rPr>
        <w:t>18.11.2</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成员对需要共同认定的事项存在争议的，应当按照少数服从多数的原则作</w:t>
      </w:r>
      <w:r>
        <w:rPr>
          <w:rFonts w:hint="eastAsia" w:ascii="仿宋" w:hAnsi="仿宋" w:eastAsia="仿宋" w:cs="仿宋"/>
          <w:kern w:val="0"/>
          <w:sz w:val="24"/>
          <w:szCs w:val="24"/>
          <w:highlight w:val="none"/>
        </w:rPr>
        <w:t>出结论。持不同意见的</w:t>
      </w:r>
      <w:r>
        <w:rPr>
          <w:rFonts w:hint="eastAsia" w:ascii="仿宋" w:hAnsi="仿宋" w:eastAsia="仿宋" w:cs="仿宋"/>
          <w:kern w:val="0"/>
          <w:sz w:val="24"/>
          <w:szCs w:val="24"/>
          <w:highlight w:val="none"/>
          <w:lang w:eastAsia="zh-CN"/>
        </w:rPr>
        <w:t>评审小组</w:t>
      </w:r>
      <w:r>
        <w:rPr>
          <w:rFonts w:hint="eastAsia" w:ascii="仿宋" w:hAnsi="仿宋" w:eastAsia="仿宋" w:cs="仿宋"/>
          <w:kern w:val="0"/>
          <w:sz w:val="24"/>
          <w:szCs w:val="24"/>
          <w:highlight w:val="none"/>
        </w:rPr>
        <w:t>成员应当在评标报告上签署不同意见及理由，否则视为同意评标报告。</w:t>
      </w:r>
    </w:p>
    <w:p w14:paraId="51E88B04">
      <w:pPr>
        <w:spacing w:line="440" w:lineRule="exact"/>
        <w:ind w:firstLine="480" w:firstLineChars="200"/>
        <w:rPr>
          <w:rFonts w:ascii="仿宋" w:hAnsi="仿宋" w:eastAsia="仿宋" w:cs="仿宋"/>
          <w:kern w:val="0"/>
          <w:sz w:val="24"/>
          <w:szCs w:val="24"/>
          <w:highlight w:val="none"/>
        </w:rPr>
      </w:pPr>
      <w:bookmarkStart w:id="85" w:name="_Toc494455679"/>
      <w:r>
        <w:rPr>
          <w:rFonts w:hint="eastAsia" w:ascii="仿宋" w:hAnsi="仿宋" w:eastAsia="仿宋" w:cs="仿宋"/>
          <w:kern w:val="0"/>
          <w:sz w:val="24"/>
          <w:szCs w:val="24"/>
          <w:highlight w:val="none"/>
          <w:lang w:val="en-US" w:eastAsia="zh-CN"/>
        </w:rPr>
        <w:t>18.12成交</w:t>
      </w:r>
      <w:r>
        <w:rPr>
          <w:rFonts w:hint="eastAsia" w:ascii="仿宋" w:hAnsi="仿宋" w:eastAsia="仿宋" w:cs="仿宋"/>
          <w:kern w:val="0"/>
          <w:sz w:val="24"/>
          <w:szCs w:val="24"/>
          <w:highlight w:val="none"/>
        </w:rPr>
        <w:t>公告以及</w:t>
      </w:r>
      <w:r>
        <w:rPr>
          <w:rFonts w:hint="eastAsia" w:ascii="仿宋" w:hAnsi="仿宋" w:eastAsia="仿宋" w:cs="仿宋"/>
          <w:kern w:val="0"/>
          <w:sz w:val="24"/>
          <w:szCs w:val="24"/>
          <w:highlight w:val="none"/>
          <w:lang w:val="en-US" w:eastAsia="zh-CN"/>
        </w:rPr>
        <w:t>成交</w:t>
      </w:r>
      <w:r>
        <w:rPr>
          <w:rFonts w:hint="eastAsia" w:ascii="仿宋" w:hAnsi="仿宋" w:eastAsia="仿宋" w:cs="仿宋"/>
          <w:kern w:val="0"/>
          <w:sz w:val="24"/>
          <w:szCs w:val="24"/>
          <w:highlight w:val="none"/>
        </w:rPr>
        <w:t>通知书</w:t>
      </w:r>
      <w:bookmarkEnd w:id="85"/>
    </w:p>
    <w:p w14:paraId="1CD2E87D">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18.</w:t>
      </w:r>
      <w:r>
        <w:rPr>
          <w:rFonts w:hint="eastAsia" w:ascii="仿宋" w:hAnsi="仿宋" w:eastAsia="仿宋" w:cs="仿宋"/>
          <w:kern w:val="0"/>
          <w:sz w:val="24"/>
          <w:szCs w:val="24"/>
          <w:highlight w:val="none"/>
          <w:lang w:val="en-US" w:eastAsia="zh-CN"/>
        </w:rPr>
        <w:t>12.1</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或者采购代理机构应当自</w:t>
      </w:r>
      <w:r>
        <w:rPr>
          <w:rFonts w:hint="eastAsia" w:ascii="仿宋" w:hAnsi="仿宋" w:eastAsia="仿宋" w:cs="仿宋"/>
          <w:kern w:val="0"/>
          <w:sz w:val="24"/>
          <w:szCs w:val="24"/>
          <w:highlight w:val="none"/>
          <w:lang w:eastAsia="zh-CN"/>
        </w:rPr>
        <w:t>成交供应商</w:t>
      </w:r>
      <w:r>
        <w:rPr>
          <w:rFonts w:hint="eastAsia" w:ascii="仿宋" w:hAnsi="仿宋" w:eastAsia="仿宋" w:cs="仿宋"/>
          <w:kern w:val="0"/>
          <w:sz w:val="24"/>
          <w:szCs w:val="24"/>
          <w:highlight w:val="none"/>
        </w:rPr>
        <w:t>确定之日起</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个工作日内，发出</w:t>
      </w:r>
      <w:r>
        <w:rPr>
          <w:rFonts w:hint="eastAsia" w:ascii="仿宋" w:hAnsi="仿宋" w:eastAsia="仿宋" w:cs="仿宋"/>
          <w:kern w:val="0"/>
          <w:sz w:val="24"/>
          <w:szCs w:val="24"/>
          <w:highlight w:val="none"/>
          <w:lang w:val="en-US" w:eastAsia="zh-CN"/>
        </w:rPr>
        <w:t>成交</w:t>
      </w:r>
      <w:r>
        <w:rPr>
          <w:rFonts w:hint="eastAsia" w:ascii="仿宋" w:hAnsi="仿宋" w:eastAsia="仿宋" w:cs="仿宋"/>
          <w:kern w:val="0"/>
          <w:sz w:val="24"/>
          <w:szCs w:val="24"/>
          <w:highlight w:val="none"/>
        </w:rPr>
        <w:t>通知书，并在相关媒介公告</w:t>
      </w:r>
      <w:r>
        <w:rPr>
          <w:rFonts w:hint="eastAsia" w:ascii="仿宋" w:hAnsi="仿宋" w:eastAsia="仿宋" w:cs="仿宋"/>
          <w:kern w:val="0"/>
          <w:sz w:val="24"/>
          <w:szCs w:val="24"/>
          <w:highlight w:val="none"/>
          <w:lang w:val="en-US" w:eastAsia="zh-CN"/>
        </w:rPr>
        <w:t>成交</w:t>
      </w:r>
      <w:r>
        <w:rPr>
          <w:rFonts w:hint="eastAsia" w:ascii="仿宋" w:hAnsi="仿宋" w:eastAsia="仿宋" w:cs="仿宋"/>
          <w:kern w:val="0"/>
          <w:sz w:val="24"/>
          <w:szCs w:val="24"/>
          <w:highlight w:val="none"/>
        </w:rPr>
        <w:t>结果（公告期限为1个工作日），</w:t>
      </w:r>
      <w:r>
        <w:rPr>
          <w:rFonts w:hint="eastAsia" w:ascii="仿宋" w:hAnsi="仿宋" w:eastAsia="仿宋" w:cs="仿宋"/>
          <w:kern w:val="0"/>
          <w:sz w:val="24"/>
          <w:szCs w:val="24"/>
          <w:highlight w:val="none"/>
          <w:lang w:eastAsia="zh-CN"/>
        </w:rPr>
        <w:t>采购</w:t>
      </w:r>
      <w:r>
        <w:rPr>
          <w:rFonts w:hint="eastAsia" w:ascii="仿宋" w:hAnsi="仿宋" w:eastAsia="仿宋" w:cs="仿宋"/>
          <w:kern w:val="0"/>
          <w:sz w:val="24"/>
          <w:szCs w:val="24"/>
          <w:highlight w:val="none"/>
        </w:rPr>
        <w:t>文件随</w:t>
      </w:r>
      <w:r>
        <w:rPr>
          <w:rFonts w:hint="eastAsia" w:ascii="仿宋" w:hAnsi="仿宋" w:eastAsia="仿宋" w:cs="仿宋"/>
          <w:kern w:val="0"/>
          <w:sz w:val="24"/>
          <w:szCs w:val="24"/>
          <w:highlight w:val="none"/>
          <w:lang w:val="en-US" w:eastAsia="zh-CN"/>
        </w:rPr>
        <w:t>成交</w:t>
      </w:r>
      <w:r>
        <w:rPr>
          <w:rFonts w:hint="eastAsia" w:ascii="仿宋" w:hAnsi="仿宋" w:eastAsia="仿宋" w:cs="仿宋"/>
          <w:kern w:val="0"/>
          <w:sz w:val="24"/>
          <w:szCs w:val="24"/>
          <w:highlight w:val="none"/>
        </w:rPr>
        <w:t>结果同时公告；</w:t>
      </w:r>
    </w:p>
    <w:p w14:paraId="51F6F906">
      <w:pPr>
        <w:spacing w:line="44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18.</w:t>
      </w: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或采购代理机构不按照规定发布</w:t>
      </w:r>
      <w:r>
        <w:rPr>
          <w:rFonts w:hint="eastAsia" w:ascii="仿宋" w:hAnsi="仿宋" w:eastAsia="仿宋" w:cs="仿宋"/>
          <w:kern w:val="0"/>
          <w:sz w:val="24"/>
          <w:szCs w:val="24"/>
          <w:highlight w:val="none"/>
          <w:lang w:val="en-US" w:eastAsia="zh-CN"/>
        </w:rPr>
        <w:t>成交</w:t>
      </w:r>
      <w:r>
        <w:rPr>
          <w:rFonts w:hint="eastAsia" w:ascii="仿宋" w:hAnsi="仿宋" w:eastAsia="仿宋" w:cs="仿宋"/>
          <w:kern w:val="0"/>
          <w:sz w:val="24"/>
          <w:szCs w:val="24"/>
          <w:highlight w:val="none"/>
        </w:rPr>
        <w:t>公告或者发布</w:t>
      </w:r>
      <w:r>
        <w:rPr>
          <w:rFonts w:hint="eastAsia" w:ascii="仿宋" w:hAnsi="仿宋" w:eastAsia="仿宋" w:cs="仿宋"/>
          <w:kern w:val="0"/>
          <w:sz w:val="24"/>
          <w:szCs w:val="24"/>
          <w:highlight w:val="none"/>
          <w:lang w:val="en-US" w:eastAsia="zh-CN"/>
        </w:rPr>
        <w:t>成交</w:t>
      </w:r>
      <w:r>
        <w:rPr>
          <w:rFonts w:hint="eastAsia" w:ascii="仿宋" w:hAnsi="仿宋" w:eastAsia="仿宋" w:cs="仿宋"/>
          <w:kern w:val="0"/>
          <w:sz w:val="24"/>
          <w:szCs w:val="24"/>
          <w:highlight w:val="none"/>
        </w:rPr>
        <w:t>公告后不签发</w:t>
      </w:r>
      <w:r>
        <w:rPr>
          <w:rFonts w:hint="eastAsia" w:ascii="仿宋" w:hAnsi="仿宋" w:eastAsia="仿宋" w:cs="仿宋"/>
          <w:kern w:val="0"/>
          <w:sz w:val="24"/>
          <w:szCs w:val="24"/>
          <w:highlight w:val="none"/>
          <w:lang w:val="en-US" w:eastAsia="zh-CN"/>
        </w:rPr>
        <w:t>成交</w:t>
      </w:r>
      <w:r>
        <w:rPr>
          <w:rFonts w:hint="eastAsia" w:ascii="仿宋" w:hAnsi="仿宋" w:eastAsia="仿宋" w:cs="仿宋"/>
          <w:kern w:val="0"/>
          <w:sz w:val="24"/>
          <w:szCs w:val="24"/>
          <w:highlight w:val="none"/>
        </w:rPr>
        <w:t>通知书的，应当承担法律责任，给</w:t>
      </w:r>
      <w:r>
        <w:rPr>
          <w:rFonts w:hint="eastAsia" w:ascii="仿宋" w:hAnsi="仿宋" w:eastAsia="仿宋" w:cs="仿宋"/>
          <w:kern w:val="0"/>
          <w:sz w:val="24"/>
          <w:szCs w:val="24"/>
          <w:highlight w:val="none"/>
          <w:lang w:eastAsia="zh-CN"/>
        </w:rPr>
        <w:t>成交供应商</w:t>
      </w:r>
      <w:r>
        <w:rPr>
          <w:rFonts w:hint="eastAsia" w:ascii="仿宋" w:hAnsi="仿宋" w:eastAsia="仿宋" w:cs="仿宋"/>
          <w:kern w:val="0"/>
          <w:sz w:val="24"/>
          <w:szCs w:val="24"/>
          <w:highlight w:val="none"/>
        </w:rPr>
        <w:t>造成经济损失的应承担赔偿责任。</w:t>
      </w:r>
    </w:p>
    <w:p w14:paraId="1D810D34">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12</w:t>
      </w:r>
      <w:r>
        <w:rPr>
          <w:rStyle w:val="38"/>
          <w:sz w:val="24"/>
          <w:szCs w:val="24"/>
          <w:highlight w:val="none"/>
        </w:rPr>
        <w:t>.</w:t>
      </w:r>
      <w:r>
        <w:rPr>
          <w:rStyle w:val="38"/>
          <w:rFonts w:hint="eastAsia"/>
          <w:sz w:val="24"/>
          <w:szCs w:val="24"/>
          <w:highlight w:val="none"/>
        </w:rPr>
        <w:t>3</w:t>
      </w:r>
      <w:r>
        <w:rPr>
          <w:rStyle w:val="38"/>
          <w:rFonts w:hint="eastAsia" w:eastAsia="仿宋"/>
          <w:sz w:val="24"/>
          <w:szCs w:val="24"/>
          <w:highlight w:val="none"/>
          <w:lang w:val="en-US" w:eastAsia="zh-CN"/>
        </w:rPr>
        <w:t>成交</w:t>
      </w:r>
      <w:r>
        <w:rPr>
          <w:rStyle w:val="38"/>
          <w:rFonts w:hint="eastAsia"/>
          <w:sz w:val="24"/>
          <w:szCs w:val="24"/>
          <w:highlight w:val="none"/>
        </w:rPr>
        <w:t>通知书对</w:t>
      </w:r>
      <w:r>
        <w:rPr>
          <w:rStyle w:val="38"/>
          <w:rFonts w:hint="eastAsia" w:eastAsia="仿宋"/>
          <w:sz w:val="24"/>
          <w:szCs w:val="24"/>
          <w:highlight w:val="none"/>
          <w:lang w:eastAsia="zh-CN"/>
        </w:rPr>
        <w:t>采购人</w:t>
      </w:r>
      <w:r>
        <w:rPr>
          <w:rStyle w:val="38"/>
          <w:rFonts w:hint="eastAsia"/>
          <w:sz w:val="24"/>
          <w:szCs w:val="24"/>
          <w:highlight w:val="none"/>
        </w:rPr>
        <w:t>和</w:t>
      </w:r>
      <w:r>
        <w:rPr>
          <w:rStyle w:val="38"/>
          <w:rFonts w:hint="eastAsia" w:eastAsia="仿宋"/>
          <w:sz w:val="24"/>
          <w:szCs w:val="24"/>
          <w:highlight w:val="none"/>
          <w:lang w:eastAsia="zh-CN"/>
        </w:rPr>
        <w:t>成交供应商</w:t>
      </w:r>
      <w:r>
        <w:rPr>
          <w:rStyle w:val="38"/>
          <w:rFonts w:hint="eastAsia"/>
          <w:sz w:val="24"/>
          <w:szCs w:val="24"/>
          <w:highlight w:val="none"/>
        </w:rPr>
        <w:t>都具有法律效力。</w:t>
      </w:r>
      <w:r>
        <w:rPr>
          <w:rStyle w:val="38"/>
          <w:rFonts w:hint="eastAsia" w:eastAsia="仿宋"/>
          <w:sz w:val="24"/>
          <w:szCs w:val="24"/>
          <w:highlight w:val="none"/>
          <w:lang w:val="en-US" w:eastAsia="zh-CN"/>
        </w:rPr>
        <w:t>成交</w:t>
      </w:r>
      <w:r>
        <w:rPr>
          <w:rStyle w:val="38"/>
          <w:rFonts w:hint="eastAsia"/>
          <w:sz w:val="24"/>
          <w:szCs w:val="24"/>
          <w:highlight w:val="none"/>
        </w:rPr>
        <w:t>通知书发出后，</w:t>
      </w:r>
      <w:r>
        <w:rPr>
          <w:rStyle w:val="38"/>
          <w:rFonts w:hint="eastAsia" w:eastAsia="仿宋"/>
          <w:sz w:val="24"/>
          <w:szCs w:val="24"/>
          <w:highlight w:val="none"/>
          <w:lang w:eastAsia="zh-CN"/>
        </w:rPr>
        <w:t>采购人</w:t>
      </w:r>
      <w:r>
        <w:rPr>
          <w:rStyle w:val="38"/>
          <w:rFonts w:hint="eastAsia"/>
          <w:sz w:val="24"/>
          <w:szCs w:val="24"/>
          <w:highlight w:val="none"/>
        </w:rPr>
        <w:t>改变</w:t>
      </w:r>
      <w:r>
        <w:rPr>
          <w:rStyle w:val="38"/>
          <w:rFonts w:hint="eastAsia" w:eastAsia="仿宋"/>
          <w:sz w:val="24"/>
          <w:szCs w:val="24"/>
          <w:highlight w:val="none"/>
          <w:lang w:val="en-US" w:eastAsia="zh-CN"/>
        </w:rPr>
        <w:t>成交</w:t>
      </w:r>
      <w:r>
        <w:rPr>
          <w:rStyle w:val="38"/>
          <w:rFonts w:hint="eastAsia"/>
          <w:sz w:val="24"/>
          <w:szCs w:val="24"/>
          <w:highlight w:val="none"/>
        </w:rPr>
        <w:t>结果的，或者</w:t>
      </w:r>
      <w:r>
        <w:rPr>
          <w:rStyle w:val="38"/>
          <w:rFonts w:hint="eastAsia" w:eastAsia="仿宋"/>
          <w:sz w:val="24"/>
          <w:szCs w:val="24"/>
          <w:highlight w:val="none"/>
          <w:lang w:eastAsia="zh-CN"/>
        </w:rPr>
        <w:t>成交供应商</w:t>
      </w:r>
      <w:r>
        <w:rPr>
          <w:rStyle w:val="38"/>
          <w:rFonts w:hint="eastAsia"/>
          <w:sz w:val="24"/>
          <w:szCs w:val="24"/>
          <w:highlight w:val="none"/>
        </w:rPr>
        <w:t>放弃中标，应当依法承担法律责任。</w:t>
      </w:r>
    </w:p>
    <w:p w14:paraId="735AD2E7">
      <w:pPr>
        <w:spacing w:line="440" w:lineRule="exact"/>
        <w:ind w:firstLine="480" w:firstLineChars="200"/>
        <w:rPr>
          <w:sz w:val="24"/>
          <w:szCs w:val="24"/>
          <w:highlight w:val="none"/>
        </w:rPr>
      </w:pPr>
      <w:bookmarkStart w:id="86" w:name="_Toc494455680"/>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eastAsia="仿宋"/>
          <w:sz w:val="24"/>
          <w:szCs w:val="24"/>
          <w:highlight w:val="none"/>
          <w:lang w:eastAsia="zh-CN"/>
        </w:rPr>
        <w:t>响应</w:t>
      </w:r>
      <w:r>
        <w:rPr>
          <w:rStyle w:val="38"/>
          <w:rFonts w:hint="eastAsia"/>
          <w:sz w:val="24"/>
          <w:szCs w:val="24"/>
          <w:highlight w:val="none"/>
        </w:rPr>
        <w:t>无效</w:t>
      </w:r>
      <w:bookmarkEnd w:id="86"/>
    </w:p>
    <w:p w14:paraId="7E336E20">
      <w:pPr>
        <w:spacing w:line="440" w:lineRule="exact"/>
        <w:ind w:firstLine="480" w:firstLineChars="200"/>
        <w:rPr>
          <w:sz w:val="24"/>
          <w:szCs w:val="24"/>
          <w:highlight w:val="none"/>
        </w:rPr>
      </w:pPr>
      <w:r>
        <w:rPr>
          <w:rStyle w:val="38"/>
          <w:rFonts w:hint="eastAsia"/>
          <w:sz w:val="24"/>
          <w:szCs w:val="24"/>
          <w:highlight w:val="none"/>
        </w:rPr>
        <w:t>出现下列情形之一的，</w:t>
      </w:r>
      <w:r>
        <w:rPr>
          <w:rStyle w:val="38"/>
          <w:rFonts w:hint="eastAsia" w:eastAsia="仿宋"/>
          <w:sz w:val="24"/>
          <w:szCs w:val="24"/>
          <w:highlight w:val="none"/>
          <w:lang w:eastAsia="zh-CN"/>
        </w:rPr>
        <w:t>响应</w:t>
      </w:r>
      <w:r>
        <w:rPr>
          <w:rStyle w:val="38"/>
          <w:rFonts w:hint="eastAsia"/>
          <w:sz w:val="24"/>
          <w:szCs w:val="24"/>
          <w:highlight w:val="none"/>
        </w:rPr>
        <w:t>无效：</w:t>
      </w:r>
    </w:p>
    <w:p w14:paraId="217996BD">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sz w:val="24"/>
          <w:szCs w:val="24"/>
          <w:highlight w:val="none"/>
        </w:rPr>
        <w:t>.</w:t>
      </w:r>
      <w:r>
        <w:rPr>
          <w:rStyle w:val="38"/>
          <w:sz w:val="24"/>
          <w:szCs w:val="24"/>
          <w:highlight w:val="none"/>
        </w:rPr>
        <w:t>1报价超过</w:t>
      </w:r>
      <w:r>
        <w:rPr>
          <w:rStyle w:val="38"/>
          <w:rFonts w:hint="eastAsia" w:eastAsia="仿宋"/>
          <w:sz w:val="24"/>
          <w:szCs w:val="24"/>
          <w:highlight w:val="none"/>
          <w:lang w:eastAsia="zh-CN"/>
        </w:rPr>
        <w:t>采购</w:t>
      </w:r>
      <w:r>
        <w:rPr>
          <w:rStyle w:val="38"/>
          <w:sz w:val="24"/>
          <w:szCs w:val="24"/>
          <w:highlight w:val="none"/>
        </w:rPr>
        <w:t>文件中规定的预算金额或者最高限价的</w:t>
      </w:r>
      <w:r>
        <w:rPr>
          <w:rStyle w:val="38"/>
          <w:rFonts w:hint="eastAsia"/>
          <w:sz w:val="24"/>
          <w:szCs w:val="24"/>
          <w:highlight w:val="none"/>
        </w:rPr>
        <w:t>；</w:t>
      </w:r>
    </w:p>
    <w:p w14:paraId="32ED309F">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sz w:val="24"/>
          <w:szCs w:val="24"/>
          <w:highlight w:val="none"/>
        </w:rPr>
        <w:t>.</w:t>
      </w:r>
      <w:r>
        <w:rPr>
          <w:rStyle w:val="38"/>
          <w:sz w:val="24"/>
          <w:szCs w:val="24"/>
          <w:highlight w:val="none"/>
        </w:rPr>
        <w:t>2</w:t>
      </w:r>
      <w:r>
        <w:rPr>
          <w:rStyle w:val="38"/>
          <w:rFonts w:hint="eastAsia"/>
          <w:sz w:val="24"/>
          <w:szCs w:val="24"/>
          <w:highlight w:val="none"/>
        </w:rPr>
        <w:t>对</w:t>
      </w:r>
      <w:r>
        <w:rPr>
          <w:rStyle w:val="38"/>
          <w:rFonts w:hint="eastAsia" w:eastAsia="仿宋"/>
          <w:sz w:val="24"/>
          <w:szCs w:val="24"/>
          <w:highlight w:val="none"/>
          <w:lang w:eastAsia="zh-CN"/>
        </w:rPr>
        <w:t>采购</w:t>
      </w:r>
      <w:r>
        <w:rPr>
          <w:rStyle w:val="38"/>
          <w:rFonts w:hint="eastAsia"/>
          <w:sz w:val="24"/>
          <w:szCs w:val="24"/>
          <w:highlight w:val="none"/>
        </w:rPr>
        <w:t>文件要求的不可更改的参数未做出实质性响应或者发生负偏离的；</w:t>
      </w:r>
    </w:p>
    <w:p w14:paraId="10E6EC45">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sz w:val="24"/>
          <w:szCs w:val="24"/>
          <w:highlight w:val="none"/>
        </w:rPr>
        <w:t>.3应提供而未提供标注的政府强制采购节能、环保产品的；</w:t>
      </w:r>
    </w:p>
    <w:p w14:paraId="3114D01E">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sz w:val="24"/>
          <w:szCs w:val="24"/>
          <w:highlight w:val="none"/>
        </w:rPr>
        <w:t>.4</w:t>
      </w:r>
      <w:r>
        <w:rPr>
          <w:rStyle w:val="38"/>
          <w:sz w:val="24"/>
          <w:szCs w:val="24"/>
          <w:highlight w:val="none"/>
        </w:rPr>
        <w:t>对于不允许偏离的实质性要求和条件</w:t>
      </w:r>
      <w:r>
        <w:rPr>
          <w:rStyle w:val="38"/>
          <w:rFonts w:hint="eastAsia"/>
          <w:sz w:val="24"/>
          <w:szCs w:val="24"/>
          <w:highlight w:val="none"/>
        </w:rPr>
        <w:t>发生偏离的；</w:t>
      </w:r>
    </w:p>
    <w:p w14:paraId="597E38AC">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sz w:val="24"/>
          <w:szCs w:val="24"/>
          <w:highlight w:val="none"/>
        </w:rPr>
        <w:t>.5不按照</w:t>
      </w:r>
      <w:r>
        <w:rPr>
          <w:rStyle w:val="38"/>
          <w:rFonts w:hint="eastAsia" w:eastAsia="仿宋"/>
          <w:sz w:val="24"/>
          <w:szCs w:val="24"/>
          <w:highlight w:val="none"/>
          <w:lang w:eastAsia="zh-CN"/>
        </w:rPr>
        <w:t>采购</w:t>
      </w:r>
      <w:r>
        <w:rPr>
          <w:rStyle w:val="38"/>
          <w:rFonts w:hint="eastAsia"/>
          <w:sz w:val="24"/>
          <w:szCs w:val="24"/>
          <w:highlight w:val="none"/>
        </w:rPr>
        <w:t>文件规定报价、没有分项报价、拒绝报价、有多个报价（</w:t>
      </w:r>
      <w:r>
        <w:rPr>
          <w:rStyle w:val="38"/>
          <w:rFonts w:hint="eastAsia" w:eastAsia="仿宋"/>
          <w:sz w:val="24"/>
          <w:szCs w:val="24"/>
          <w:highlight w:val="none"/>
          <w:lang w:eastAsia="zh-CN"/>
        </w:rPr>
        <w:t>采购</w:t>
      </w:r>
      <w:r>
        <w:rPr>
          <w:rStyle w:val="38"/>
          <w:rFonts w:hint="eastAsia"/>
          <w:sz w:val="24"/>
          <w:szCs w:val="24"/>
          <w:highlight w:val="none"/>
        </w:rPr>
        <w:t>文件另有规定的除外）、有选择性报价、附有条件的报价或者拒绝修正报价的；</w:t>
      </w:r>
    </w:p>
    <w:p w14:paraId="795D18D6">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sz w:val="24"/>
          <w:szCs w:val="24"/>
          <w:highlight w:val="none"/>
        </w:rPr>
        <w:t>.</w:t>
      </w:r>
      <w:r>
        <w:rPr>
          <w:rStyle w:val="38"/>
          <w:rFonts w:hint="eastAsia" w:eastAsia="仿宋"/>
          <w:sz w:val="24"/>
          <w:szCs w:val="24"/>
          <w:highlight w:val="none"/>
          <w:lang w:val="en-US" w:eastAsia="zh-CN"/>
        </w:rPr>
        <w:t>6</w:t>
      </w:r>
      <w:r>
        <w:rPr>
          <w:rStyle w:val="38"/>
          <w:sz w:val="24"/>
          <w:szCs w:val="24"/>
          <w:highlight w:val="none"/>
        </w:rPr>
        <w:t>未按照</w:t>
      </w:r>
      <w:r>
        <w:rPr>
          <w:rStyle w:val="38"/>
          <w:rFonts w:hint="eastAsia" w:eastAsia="仿宋"/>
          <w:sz w:val="24"/>
          <w:szCs w:val="24"/>
          <w:highlight w:val="none"/>
          <w:lang w:eastAsia="zh-CN"/>
        </w:rPr>
        <w:t>采购</w:t>
      </w:r>
      <w:r>
        <w:rPr>
          <w:rStyle w:val="38"/>
          <w:sz w:val="24"/>
          <w:szCs w:val="24"/>
          <w:highlight w:val="none"/>
        </w:rPr>
        <w:t>文件的规定提交</w:t>
      </w:r>
      <w:r>
        <w:rPr>
          <w:rStyle w:val="38"/>
          <w:rFonts w:hint="eastAsia" w:eastAsia="仿宋"/>
          <w:sz w:val="24"/>
          <w:szCs w:val="24"/>
          <w:highlight w:val="none"/>
          <w:lang w:eastAsia="zh-CN"/>
        </w:rPr>
        <w:t>响应</w:t>
      </w:r>
      <w:r>
        <w:rPr>
          <w:rStyle w:val="38"/>
          <w:sz w:val="24"/>
          <w:szCs w:val="24"/>
          <w:highlight w:val="none"/>
        </w:rPr>
        <w:t>保证金的</w:t>
      </w:r>
      <w:r>
        <w:rPr>
          <w:rStyle w:val="38"/>
          <w:rFonts w:hint="eastAsia"/>
          <w:sz w:val="24"/>
          <w:szCs w:val="24"/>
          <w:highlight w:val="none"/>
        </w:rPr>
        <w:t>；</w:t>
      </w:r>
    </w:p>
    <w:p w14:paraId="6E9DBFB2">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sz w:val="24"/>
          <w:szCs w:val="24"/>
          <w:highlight w:val="none"/>
        </w:rPr>
        <w:t>.</w:t>
      </w:r>
      <w:r>
        <w:rPr>
          <w:rStyle w:val="38"/>
          <w:rFonts w:hint="eastAsia" w:eastAsia="仿宋"/>
          <w:sz w:val="24"/>
          <w:szCs w:val="24"/>
          <w:highlight w:val="none"/>
          <w:lang w:val="en-US" w:eastAsia="zh-CN"/>
        </w:rPr>
        <w:t>7</w:t>
      </w:r>
      <w:r>
        <w:rPr>
          <w:rStyle w:val="38"/>
          <w:rFonts w:hint="eastAsia" w:eastAsia="仿宋"/>
          <w:sz w:val="24"/>
          <w:szCs w:val="24"/>
          <w:highlight w:val="none"/>
          <w:lang w:eastAsia="zh-CN"/>
        </w:rPr>
        <w:t>响应</w:t>
      </w:r>
      <w:r>
        <w:rPr>
          <w:rStyle w:val="38"/>
          <w:rFonts w:hint="eastAsia"/>
          <w:sz w:val="24"/>
          <w:szCs w:val="24"/>
          <w:highlight w:val="none"/>
        </w:rPr>
        <w:t>有效期不满足</w:t>
      </w:r>
      <w:r>
        <w:rPr>
          <w:rStyle w:val="38"/>
          <w:rFonts w:hint="eastAsia" w:eastAsia="仿宋"/>
          <w:sz w:val="24"/>
          <w:szCs w:val="24"/>
          <w:highlight w:val="none"/>
          <w:lang w:eastAsia="zh-CN"/>
        </w:rPr>
        <w:t>采购</w:t>
      </w:r>
      <w:r>
        <w:rPr>
          <w:rStyle w:val="38"/>
          <w:rFonts w:hint="eastAsia"/>
          <w:sz w:val="24"/>
          <w:szCs w:val="24"/>
          <w:highlight w:val="none"/>
        </w:rPr>
        <w:t>文件要求的；</w:t>
      </w:r>
    </w:p>
    <w:p w14:paraId="23C3BD3F">
      <w:pPr>
        <w:spacing w:line="440" w:lineRule="exact"/>
        <w:ind w:firstLine="480" w:firstLineChars="200"/>
        <w:rPr>
          <w:sz w:val="24"/>
          <w:szCs w:val="24"/>
          <w:highlight w:val="yellow"/>
        </w:rPr>
      </w:pPr>
      <w:r>
        <w:rPr>
          <w:rStyle w:val="38"/>
          <w:rFonts w:hint="eastAsia" w:eastAsia="仿宋"/>
          <w:sz w:val="24"/>
          <w:szCs w:val="24"/>
          <w:highlight w:val="none"/>
          <w:lang w:eastAsia="zh-CN"/>
        </w:rPr>
        <w:t>18.</w:t>
      </w:r>
      <w:r>
        <w:rPr>
          <w:rStyle w:val="38"/>
          <w:rFonts w:hint="eastAsia" w:eastAsia="仿宋"/>
          <w:sz w:val="24"/>
          <w:szCs w:val="24"/>
          <w:highlight w:val="none"/>
          <w:lang w:val="en-US" w:eastAsia="zh-CN"/>
        </w:rPr>
        <w:t>13</w:t>
      </w:r>
      <w:r>
        <w:rPr>
          <w:rStyle w:val="38"/>
          <w:rFonts w:hint="eastAsia" w:eastAsia="仿宋"/>
          <w:sz w:val="24"/>
          <w:szCs w:val="24"/>
          <w:highlight w:val="none"/>
          <w:lang w:eastAsia="zh-CN"/>
        </w:rPr>
        <w:t>.</w:t>
      </w:r>
      <w:r>
        <w:rPr>
          <w:rStyle w:val="38"/>
          <w:rFonts w:hint="eastAsia" w:eastAsia="仿宋"/>
          <w:sz w:val="24"/>
          <w:szCs w:val="24"/>
          <w:highlight w:val="none"/>
          <w:lang w:val="en-US" w:eastAsia="zh-CN"/>
        </w:rPr>
        <w:t>8如</w:t>
      </w:r>
      <w:r>
        <w:rPr>
          <w:rFonts w:hint="eastAsia" w:ascii="仿宋" w:hAnsi="仿宋" w:eastAsia="仿宋" w:cs="仿宋"/>
          <w:color w:val="auto"/>
          <w:sz w:val="24"/>
          <w:szCs w:val="24"/>
          <w:highlight w:val="none"/>
          <w:lang w:val="en-US" w:eastAsia="zh-CN"/>
        </w:rPr>
        <w:t>果响应文件中有一项未通过上述符合性审查标准，评审小组将认定整个响应文件不响应单一来源采购文件而予以废标。</w:t>
      </w:r>
    </w:p>
    <w:p w14:paraId="156FA2EF">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sz w:val="24"/>
          <w:szCs w:val="24"/>
          <w:highlight w:val="none"/>
        </w:rPr>
        <w:t>.</w:t>
      </w:r>
      <w:r>
        <w:rPr>
          <w:rStyle w:val="38"/>
          <w:rFonts w:hint="eastAsia" w:eastAsia="仿宋"/>
          <w:sz w:val="24"/>
          <w:szCs w:val="24"/>
          <w:highlight w:val="none"/>
          <w:lang w:val="en-US" w:eastAsia="zh-CN"/>
        </w:rPr>
        <w:t>9</w:t>
      </w:r>
      <w:r>
        <w:rPr>
          <w:rStyle w:val="38"/>
          <w:rFonts w:hint="eastAsia" w:eastAsia="仿宋"/>
          <w:sz w:val="24"/>
          <w:szCs w:val="24"/>
          <w:highlight w:val="none"/>
          <w:lang w:eastAsia="zh-CN"/>
        </w:rPr>
        <w:t>评审小组</w:t>
      </w:r>
      <w:r>
        <w:rPr>
          <w:rStyle w:val="38"/>
          <w:rFonts w:hint="eastAsia"/>
          <w:sz w:val="24"/>
          <w:szCs w:val="24"/>
          <w:highlight w:val="none"/>
        </w:rPr>
        <w:t>判定</w:t>
      </w:r>
      <w:r>
        <w:rPr>
          <w:rStyle w:val="38"/>
          <w:rFonts w:hint="eastAsia" w:eastAsia="仿宋"/>
          <w:sz w:val="24"/>
          <w:szCs w:val="24"/>
          <w:highlight w:val="none"/>
          <w:lang w:eastAsia="zh-CN"/>
        </w:rPr>
        <w:t>供应商</w:t>
      </w:r>
      <w:r>
        <w:rPr>
          <w:rStyle w:val="38"/>
          <w:rFonts w:hint="eastAsia"/>
          <w:sz w:val="24"/>
          <w:szCs w:val="24"/>
          <w:highlight w:val="none"/>
        </w:rPr>
        <w:t>涂改证明材料或者提供虚假材料和承诺的；</w:t>
      </w:r>
    </w:p>
    <w:p w14:paraId="4194BC0A">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sz w:val="24"/>
          <w:szCs w:val="24"/>
          <w:highlight w:val="none"/>
        </w:rPr>
        <w:t>.</w:t>
      </w:r>
      <w:r>
        <w:rPr>
          <w:rStyle w:val="38"/>
          <w:rFonts w:hint="eastAsia" w:eastAsia="仿宋"/>
          <w:sz w:val="24"/>
          <w:szCs w:val="24"/>
          <w:highlight w:val="none"/>
          <w:lang w:val="en-US" w:eastAsia="zh-CN"/>
        </w:rPr>
        <w:t>10</w:t>
      </w:r>
      <w:r>
        <w:rPr>
          <w:rStyle w:val="38"/>
          <w:rFonts w:hint="eastAsia" w:eastAsia="仿宋"/>
          <w:sz w:val="24"/>
          <w:szCs w:val="24"/>
          <w:highlight w:val="none"/>
          <w:lang w:eastAsia="zh-CN"/>
        </w:rPr>
        <w:t>响应</w:t>
      </w:r>
      <w:r>
        <w:rPr>
          <w:rStyle w:val="38"/>
          <w:sz w:val="24"/>
          <w:szCs w:val="24"/>
          <w:highlight w:val="none"/>
        </w:rPr>
        <w:t>文件未按</w:t>
      </w:r>
      <w:r>
        <w:rPr>
          <w:rStyle w:val="38"/>
          <w:rFonts w:hint="eastAsia" w:eastAsia="仿宋"/>
          <w:sz w:val="24"/>
          <w:szCs w:val="24"/>
          <w:highlight w:val="none"/>
          <w:lang w:eastAsia="zh-CN"/>
        </w:rPr>
        <w:t>采购</w:t>
      </w:r>
      <w:r>
        <w:rPr>
          <w:rStyle w:val="38"/>
          <w:sz w:val="24"/>
          <w:szCs w:val="24"/>
          <w:highlight w:val="none"/>
        </w:rPr>
        <w:t>文件要求</w:t>
      </w:r>
      <w:r>
        <w:rPr>
          <w:rStyle w:val="38"/>
          <w:rFonts w:hint="eastAsia"/>
          <w:sz w:val="24"/>
          <w:szCs w:val="24"/>
          <w:highlight w:val="none"/>
        </w:rPr>
        <w:t>编制、</w:t>
      </w:r>
      <w:r>
        <w:rPr>
          <w:rStyle w:val="38"/>
          <w:sz w:val="24"/>
          <w:szCs w:val="24"/>
          <w:highlight w:val="none"/>
        </w:rPr>
        <w:t>签署、盖章的</w:t>
      </w:r>
      <w:r>
        <w:rPr>
          <w:rStyle w:val="38"/>
          <w:rFonts w:hint="eastAsia"/>
          <w:sz w:val="24"/>
          <w:szCs w:val="24"/>
          <w:highlight w:val="none"/>
        </w:rPr>
        <w:t>；</w:t>
      </w:r>
    </w:p>
    <w:p w14:paraId="3AB8768A">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sz w:val="24"/>
          <w:szCs w:val="24"/>
          <w:highlight w:val="none"/>
        </w:rPr>
        <w:t>.</w:t>
      </w:r>
      <w:r>
        <w:rPr>
          <w:rStyle w:val="38"/>
          <w:rFonts w:hint="eastAsia" w:eastAsia="仿宋"/>
          <w:sz w:val="24"/>
          <w:szCs w:val="24"/>
          <w:highlight w:val="none"/>
          <w:lang w:val="en-US" w:eastAsia="zh-CN"/>
        </w:rPr>
        <w:t>11</w:t>
      </w:r>
      <w:r>
        <w:rPr>
          <w:rStyle w:val="38"/>
          <w:rFonts w:hint="eastAsia" w:eastAsia="仿宋"/>
          <w:sz w:val="24"/>
          <w:szCs w:val="24"/>
          <w:highlight w:val="none"/>
          <w:lang w:eastAsia="zh-CN"/>
        </w:rPr>
        <w:t>响应</w:t>
      </w:r>
      <w:r>
        <w:rPr>
          <w:rStyle w:val="38"/>
          <w:rFonts w:hint="eastAsia"/>
          <w:sz w:val="24"/>
          <w:szCs w:val="24"/>
          <w:highlight w:val="none"/>
        </w:rPr>
        <w:t>文件含有</w:t>
      </w:r>
      <w:r>
        <w:rPr>
          <w:rStyle w:val="38"/>
          <w:rFonts w:hint="eastAsia" w:eastAsia="仿宋"/>
          <w:sz w:val="24"/>
          <w:szCs w:val="24"/>
          <w:highlight w:val="none"/>
          <w:lang w:eastAsia="zh-CN"/>
        </w:rPr>
        <w:t>采购人</w:t>
      </w:r>
      <w:r>
        <w:rPr>
          <w:rStyle w:val="38"/>
          <w:rFonts w:hint="eastAsia"/>
          <w:sz w:val="24"/>
          <w:szCs w:val="24"/>
          <w:highlight w:val="none"/>
        </w:rPr>
        <w:t>不能接受的附加条件的；</w:t>
      </w:r>
    </w:p>
    <w:p w14:paraId="1CDF208F">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13</w:t>
      </w:r>
      <w:r>
        <w:rPr>
          <w:rStyle w:val="38"/>
          <w:rFonts w:hint="eastAsia"/>
          <w:sz w:val="24"/>
          <w:szCs w:val="24"/>
          <w:highlight w:val="none"/>
        </w:rPr>
        <w:t>.</w:t>
      </w:r>
      <w:r>
        <w:rPr>
          <w:rStyle w:val="38"/>
          <w:rFonts w:hint="eastAsia" w:eastAsia="仿宋"/>
          <w:sz w:val="24"/>
          <w:szCs w:val="24"/>
          <w:highlight w:val="none"/>
          <w:lang w:val="en-US" w:eastAsia="zh-CN"/>
        </w:rPr>
        <w:t>12</w:t>
      </w:r>
      <w:r>
        <w:rPr>
          <w:rStyle w:val="38"/>
          <w:sz w:val="24"/>
          <w:szCs w:val="24"/>
          <w:highlight w:val="none"/>
        </w:rPr>
        <w:t>法律、法规和</w:t>
      </w:r>
      <w:r>
        <w:rPr>
          <w:rStyle w:val="38"/>
          <w:rFonts w:hint="eastAsia" w:eastAsia="仿宋"/>
          <w:sz w:val="24"/>
          <w:szCs w:val="24"/>
          <w:highlight w:val="none"/>
          <w:lang w:eastAsia="zh-CN"/>
        </w:rPr>
        <w:t>采购</w:t>
      </w:r>
      <w:r>
        <w:rPr>
          <w:rStyle w:val="38"/>
          <w:sz w:val="24"/>
          <w:szCs w:val="24"/>
          <w:highlight w:val="none"/>
        </w:rPr>
        <w:t>文件规定的其他无效情形</w:t>
      </w:r>
      <w:r>
        <w:rPr>
          <w:rStyle w:val="38"/>
          <w:rFonts w:hint="eastAsia"/>
          <w:sz w:val="24"/>
          <w:szCs w:val="24"/>
          <w:highlight w:val="none"/>
        </w:rPr>
        <w:t>。</w:t>
      </w:r>
    </w:p>
    <w:p w14:paraId="40751448">
      <w:pPr>
        <w:spacing w:line="440" w:lineRule="exact"/>
        <w:ind w:firstLine="480" w:firstLineChars="200"/>
        <w:rPr>
          <w:sz w:val="24"/>
          <w:szCs w:val="24"/>
          <w:highlight w:val="none"/>
        </w:rPr>
      </w:pPr>
      <w:r>
        <w:rPr>
          <w:rStyle w:val="38"/>
          <w:rFonts w:hint="eastAsia"/>
          <w:sz w:val="24"/>
          <w:szCs w:val="24"/>
          <w:highlight w:val="none"/>
        </w:rPr>
        <w:t>对</w:t>
      </w:r>
      <w:r>
        <w:rPr>
          <w:rStyle w:val="38"/>
          <w:rFonts w:hint="eastAsia" w:eastAsia="仿宋"/>
          <w:sz w:val="24"/>
          <w:szCs w:val="24"/>
          <w:highlight w:val="none"/>
          <w:lang w:eastAsia="zh-CN"/>
        </w:rPr>
        <w:t>响应</w:t>
      </w:r>
      <w:r>
        <w:rPr>
          <w:rStyle w:val="38"/>
          <w:rFonts w:hint="eastAsia"/>
          <w:sz w:val="24"/>
          <w:szCs w:val="24"/>
          <w:highlight w:val="none"/>
        </w:rPr>
        <w:t>无效的认定，必须经</w:t>
      </w:r>
      <w:r>
        <w:rPr>
          <w:rStyle w:val="38"/>
          <w:rFonts w:hint="eastAsia" w:eastAsia="仿宋"/>
          <w:sz w:val="24"/>
          <w:szCs w:val="24"/>
          <w:highlight w:val="none"/>
          <w:lang w:eastAsia="zh-CN"/>
        </w:rPr>
        <w:t>评审小组</w:t>
      </w:r>
      <w:r>
        <w:rPr>
          <w:rStyle w:val="38"/>
          <w:rFonts w:hint="eastAsia"/>
          <w:sz w:val="24"/>
          <w:szCs w:val="24"/>
          <w:highlight w:val="none"/>
        </w:rPr>
        <w:t>集体做出决定并出具</w:t>
      </w:r>
      <w:r>
        <w:rPr>
          <w:rStyle w:val="38"/>
          <w:rFonts w:hint="eastAsia" w:eastAsia="仿宋"/>
          <w:sz w:val="24"/>
          <w:szCs w:val="24"/>
          <w:highlight w:val="none"/>
          <w:lang w:eastAsia="zh-CN"/>
        </w:rPr>
        <w:t>响应</w:t>
      </w:r>
      <w:r>
        <w:rPr>
          <w:rStyle w:val="38"/>
          <w:rFonts w:hint="eastAsia"/>
          <w:sz w:val="24"/>
          <w:szCs w:val="24"/>
          <w:highlight w:val="none"/>
        </w:rPr>
        <w:t>无效的事实依据，由</w:t>
      </w:r>
      <w:r>
        <w:rPr>
          <w:rStyle w:val="38"/>
          <w:rFonts w:hint="eastAsia" w:eastAsia="仿宋"/>
          <w:sz w:val="24"/>
          <w:szCs w:val="24"/>
          <w:highlight w:val="none"/>
          <w:lang w:eastAsia="zh-CN"/>
        </w:rPr>
        <w:t>供应商</w:t>
      </w:r>
      <w:r>
        <w:rPr>
          <w:rStyle w:val="38"/>
          <w:rFonts w:hint="eastAsia"/>
          <w:sz w:val="24"/>
          <w:szCs w:val="24"/>
          <w:highlight w:val="none"/>
        </w:rPr>
        <w:t>法定代表人或者被授权代表签字确认，拒绝签字的，不影响</w:t>
      </w:r>
      <w:r>
        <w:rPr>
          <w:rStyle w:val="38"/>
          <w:rFonts w:hint="eastAsia" w:eastAsia="仿宋"/>
          <w:sz w:val="24"/>
          <w:szCs w:val="24"/>
          <w:highlight w:val="none"/>
          <w:lang w:eastAsia="zh-CN"/>
        </w:rPr>
        <w:t>评审小组</w:t>
      </w:r>
      <w:r>
        <w:rPr>
          <w:rStyle w:val="38"/>
          <w:rFonts w:hint="eastAsia"/>
          <w:sz w:val="24"/>
          <w:szCs w:val="24"/>
          <w:highlight w:val="none"/>
        </w:rPr>
        <w:t>做出的决定。</w:t>
      </w:r>
    </w:p>
    <w:p w14:paraId="07D405C9">
      <w:pPr>
        <w:spacing w:line="440" w:lineRule="exact"/>
        <w:ind w:firstLine="480" w:firstLineChars="200"/>
        <w:rPr>
          <w:sz w:val="24"/>
          <w:szCs w:val="24"/>
          <w:highlight w:val="none"/>
        </w:rPr>
      </w:pPr>
      <w:bookmarkStart w:id="87" w:name="_Toc494455681"/>
      <w:r>
        <w:rPr>
          <w:rStyle w:val="38"/>
          <w:rFonts w:hint="eastAsia"/>
          <w:sz w:val="24"/>
          <w:szCs w:val="24"/>
          <w:highlight w:val="none"/>
        </w:rPr>
        <w:t>18.</w:t>
      </w:r>
      <w:r>
        <w:rPr>
          <w:rStyle w:val="38"/>
          <w:rFonts w:hint="eastAsia" w:eastAsia="仿宋"/>
          <w:sz w:val="24"/>
          <w:szCs w:val="24"/>
          <w:highlight w:val="none"/>
          <w:lang w:val="en-US" w:eastAsia="zh-CN"/>
        </w:rPr>
        <w:t>14</w:t>
      </w:r>
      <w:r>
        <w:rPr>
          <w:rStyle w:val="38"/>
          <w:rFonts w:hint="eastAsia"/>
          <w:sz w:val="24"/>
          <w:szCs w:val="24"/>
          <w:highlight w:val="none"/>
        </w:rPr>
        <w:t>废标</w:t>
      </w:r>
      <w:bookmarkEnd w:id="87"/>
    </w:p>
    <w:p w14:paraId="5B212A37">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14</w:t>
      </w:r>
      <w:r>
        <w:rPr>
          <w:rStyle w:val="38"/>
          <w:rFonts w:hint="eastAsia"/>
          <w:sz w:val="24"/>
          <w:szCs w:val="24"/>
          <w:highlight w:val="none"/>
        </w:rPr>
        <w:t>.</w:t>
      </w:r>
      <w:r>
        <w:rPr>
          <w:rStyle w:val="38"/>
          <w:sz w:val="24"/>
          <w:szCs w:val="24"/>
          <w:highlight w:val="none"/>
        </w:rPr>
        <w:t>1</w:t>
      </w:r>
      <w:r>
        <w:rPr>
          <w:rStyle w:val="38"/>
          <w:rFonts w:hint="eastAsia"/>
          <w:sz w:val="24"/>
          <w:szCs w:val="24"/>
          <w:highlight w:val="none"/>
        </w:rPr>
        <w:t>出现下列情形之一的，应予废标：</w:t>
      </w:r>
    </w:p>
    <w:p w14:paraId="58C2A9C5">
      <w:pPr>
        <w:spacing w:line="440" w:lineRule="exact"/>
        <w:ind w:firstLine="480" w:firstLineChars="200"/>
        <w:rPr>
          <w:rFonts w:hint="eastAsia" w:eastAsia="仿宋"/>
          <w:sz w:val="24"/>
          <w:szCs w:val="24"/>
          <w:highlight w:val="none"/>
          <w:lang w:eastAsia="zh-CN"/>
        </w:rPr>
      </w:pPr>
      <w:r>
        <w:rPr>
          <w:rStyle w:val="38"/>
          <w:rFonts w:hint="eastAsia"/>
          <w:sz w:val="24"/>
          <w:szCs w:val="24"/>
          <w:highlight w:val="none"/>
        </w:rPr>
        <w:t>18.</w:t>
      </w:r>
      <w:r>
        <w:rPr>
          <w:rStyle w:val="38"/>
          <w:rFonts w:hint="eastAsia" w:eastAsia="仿宋"/>
          <w:sz w:val="24"/>
          <w:szCs w:val="24"/>
          <w:highlight w:val="none"/>
          <w:lang w:val="en-US" w:eastAsia="zh-CN"/>
        </w:rPr>
        <w:t>14</w:t>
      </w:r>
      <w:r>
        <w:rPr>
          <w:rStyle w:val="38"/>
          <w:rFonts w:hint="eastAsia"/>
          <w:sz w:val="24"/>
          <w:szCs w:val="24"/>
          <w:highlight w:val="none"/>
        </w:rPr>
        <w:t>.</w:t>
      </w:r>
      <w:r>
        <w:rPr>
          <w:rStyle w:val="38"/>
          <w:sz w:val="24"/>
          <w:szCs w:val="24"/>
          <w:highlight w:val="none"/>
        </w:rPr>
        <w:t>1.1</w:t>
      </w:r>
      <w:r>
        <w:rPr>
          <w:rStyle w:val="38"/>
          <w:rFonts w:hint="eastAsia"/>
          <w:sz w:val="24"/>
          <w:szCs w:val="24"/>
          <w:highlight w:val="none"/>
        </w:rPr>
        <w:t>在</w:t>
      </w:r>
      <w:r>
        <w:rPr>
          <w:rStyle w:val="38"/>
          <w:rFonts w:hint="eastAsia" w:eastAsia="仿宋"/>
          <w:sz w:val="24"/>
          <w:szCs w:val="24"/>
          <w:highlight w:val="none"/>
          <w:lang w:eastAsia="zh-CN"/>
        </w:rPr>
        <w:t>响应</w:t>
      </w:r>
      <w:r>
        <w:rPr>
          <w:rStyle w:val="38"/>
          <w:rFonts w:hint="eastAsia"/>
          <w:sz w:val="24"/>
          <w:szCs w:val="24"/>
          <w:highlight w:val="none"/>
        </w:rPr>
        <w:t>截止时间后</w:t>
      </w:r>
      <w:r>
        <w:rPr>
          <w:rStyle w:val="38"/>
          <w:rFonts w:hint="eastAsia" w:eastAsia="仿宋"/>
          <w:sz w:val="24"/>
          <w:szCs w:val="24"/>
          <w:highlight w:val="none"/>
          <w:lang w:val="en-US" w:eastAsia="zh-CN"/>
        </w:rPr>
        <w:t>未按时解密响应文件</w:t>
      </w:r>
      <w:r>
        <w:rPr>
          <w:rStyle w:val="38"/>
          <w:rFonts w:hint="eastAsia"/>
          <w:sz w:val="24"/>
          <w:szCs w:val="24"/>
          <w:highlight w:val="none"/>
        </w:rPr>
        <w:t>的</w:t>
      </w:r>
      <w:r>
        <w:rPr>
          <w:rStyle w:val="38"/>
          <w:rFonts w:hint="eastAsia" w:eastAsia="仿宋"/>
          <w:sz w:val="24"/>
          <w:szCs w:val="24"/>
          <w:highlight w:val="none"/>
          <w:lang w:eastAsia="zh-CN"/>
        </w:rPr>
        <w:t>供应商；</w:t>
      </w:r>
    </w:p>
    <w:p w14:paraId="5EA85AF7">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14</w:t>
      </w:r>
      <w:r>
        <w:rPr>
          <w:rStyle w:val="38"/>
          <w:rFonts w:hint="eastAsia"/>
          <w:sz w:val="24"/>
          <w:szCs w:val="24"/>
          <w:highlight w:val="none"/>
        </w:rPr>
        <w:t>.</w:t>
      </w:r>
      <w:r>
        <w:rPr>
          <w:rStyle w:val="38"/>
          <w:sz w:val="24"/>
          <w:szCs w:val="24"/>
          <w:highlight w:val="none"/>
        </w:rPr>
        <w:t>1.2</w:t>
      </w:r>
      <w:r>
        <w:rPr>
          <w:rStyle w:val="38"/>
          <w:rFonts w:hint="eastAsia"/>
          <w:sz w:val="24"/>
          <w:szCs w:val="24"/>
          <w:highlight w:val="none"/>
        </w:rPr>
        <w:t>出现影响采购公正的违法违规行为的；</w:t>
      </w:r>
    </w:p>
    <w:p w14:paraId="5E3CC6C3">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14</w:t>
      </w:r>
      <w:r>
        <w:rPr>
          <w:rStyle w:val="38"/>
          <w:rFonts w:hint="eastAsia"/>
          <w:sz w:val="24"/>
          <w:szCs w:val="24"/>
          <w:highlight w:val="none"/>
        </w:rPr>
        <w:t>.</w:t>
      </w:r>
      <w:r>
        <w:rPr>
          <w:rStyle w:val="38"/>
          <w:sz w:val="24"/>
          <w:szCs w:val="24"/>
          <w:highlight w:val="none"/>
        </w:rPr>
        <w:t>1.3</w:t>
      </w:r>
      <w:r>
        <w:rPr>
          <w:rStyle w:val="38"/>
          <w:rFonts w:hint="eastAsia" w:eastAsia="仿宋"/>
          <w:sz w:val="24"/>
          <w:szCs w:val="24"/>
          <w:highlight w:val="none"/>
          <w:lang w:eastAsia="zh-CN"/>
        </w:rPr>
        <w:t>供应商</w:t>
      </w:r>
      <w:r>
        <w:rPr>
          <w:rStyle w:val="38"/>
          <w:rFonts w:hint="eastAsia"/>
          <w:sz w:val="24"/>
          <w:szCs w:val="24"/>
          <w:highlight w:val="none"/>
        </w:rPr>
        <w:t>的报价均超过预算金额或者最高限价的；</w:t>
      </w:r>
    </w:p>
    <w:p w14:paraId="00AFB5D5">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14</w:t>
      </w:r>
      <w:r>
        <w:rPr>
          <w:rStyle w:val="38"/>
          <w:rFonts w:hint="eastAsia"/>
          <w:sz w:val="24"/>
          <w:szCs w:val="24"/>
          <w:highlight w:val="none"/>
        </w:rPr>
        <w:t>.</w:t>
      </w:r>
      <w:r>
        <w:rPr>
          <w:rStyle w:val="38"/>
          <w:sz w:val="24"/>
          <w:szCs w:val="24"/>
          <w:highlight w:val="none"/>
        </w:rPr>
        <w:t>1.4</w:t>
      </w:r>
      <w:r>
        <w:rPr>
          <w:rStyle w:val="38"/>
          <w:rFonts w:hint="eastAsia"/>
          <w:sz w:val="24"/>
          <w:szCs w:val="24"/>
          <w:highlight w:val="none"/>
        </w:rPr>
        <w:t>因重大变故，采购任务取消的；</w:t>
      </w:r>
    </w:p>
    <w:p w14:paraId="7DE14451">
      <w:pPr>
        <w:spacing w:line="440" w:lineRule="exact"/>
        <w:ind w:firstLine="480" w:firstLineChars="200"/>
        <w:rPr>
          <w:rStyle w:val="38"/>
          <w:rFonts w:hint="eastAsia" w:eastAsia="仿宋"/>
          <w:sz w:val="24"/>
          <w:szCs w:val="24"/>
          <w:highlight w:val="none"/>
          <w:lang w:eastAsia="zh-CN"/>
        </w:rPr>
      </w:pPr>
      <w:r>
        <w:rPr>
          <w:rStyle w:val="38"/>
          <w:rFonts w:hint="eastAsia"/>
          <w:sz w:val="24"/>
          <w:szCs w:val="24"/>
          <w:highlight w:val="none"/>
        </w:rPr>
        <w:t>18.</w:t>
      </w:r>
      <w:r>
        <w:rPr>
          <w:rStyle w:val="38"/>
          <w:rFonts w:hint="eastAsia" w:eastAsia="仿宋"/>
          <w:sz w:val="24"/>
          <w:szCs w:val="24"/>
          <w:highlight w:val="none"/>
          <w:lang w:val="en-US" w:eastAsia="zh-CN"/>
        </w:rPr>
        <w:t>14</w:t>
      </w:r>
      <w:r>
        <w:rPr>
          <w:rStyle w:val="38"/>
          <w:rFonts w:hint="eastAsia"/>
          <w:sz w:val="24"/>
          <w:szCs w:val="24"/>
          <w:highlight w:val="none"/>
        </w:rPr>
        <w:t>.</w:t>
      </w:r>
      <w:r>
        <w:rPr>
          <w:rStyle w:val="38"/>
          <w:sz w:val="24"/>
          <w:szCs w:val="24"/>
          <w:highlight w:val="none"/>
        </w:rPr>
        <w:t>1.5</w:t>
      </w:r>
      <w:r>
        <w:rPr>
          <w:rStyle w:val="38"/>
          <w:rFonts w:hint="eastAsia"/>
          <w:sz w:val="24"/>
          <w:szCs w:val="24"/>
          <w:highlight w:val="none"/>
        </w:rPr>
        <w:t>法律、法规以及</w:t>
      </w:r>
      <w:r>
        <w:rPr>
          <w:rStyle w:val="38"/>
          <w:rFonts w:hint="eastAsia" w:eastAsia="仿宋"/>
          <w:sz w:val="24"/>
          <w:szCs w:val="24"/>
          <w:highlight w:val="none"/>
          <w:lang w:eastAsia="zh-CN"/>
        </w:rPr>
        <w:t>采购</w:t>
      </w:r>
      <w:r>
        <w:rPr>
          <w:rStyle w:val="38"/>
          <w:rFonts w:hint="eastAsia"/>
          <w:sz w:val="24"/>
          <w:szCs w:val="24"/>
          <w:highlight w:val="none"/>
        </w:rPr>
        <w:t>文件规定的其他废标情形</w:t>
      </w:r>
      <w:r>
        <w:rPr>
          <w:rStyle w:val="38"/>
          <w:rFonts w:hint="eastAsia" w:eastAsia="仿宋"/>
          <w:sz w:val="24"/>
          <w:szCs w:val="24"/>
          <w:highlight w:val="none"/>
          <w:lang w:eastAsia="zh-CN"/>
        </w:rPr>
        <w:t>；</w:t>
      </w:r>
    </w:p>
    <w:p w14:paraId="502D430A">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14</w:t>
      </w:r>
      <w:r>
        <w:rPr>
          <w:rStyle w:val="38"/>
          <w:rFonts w:hint="eastAsia"/>
          <w:sz w:val="24"/>
          <w:szCs w:val="24"/>
          <w:highlight w:val="none"/>
        </w:rPr>
        <w:t>.</w:t>
      </w:r>
      <w:r>
        <w:rPr>
          <w:rStyle w:val="38"/>
          <w:sz w:val="24"/>
          <w:szCs w:val="24"/>
          <w:highlight w:val="none"/>
        </w:rPr>
        <w:t>2</w:t>
      </w:r>
      <w:r>
        <w:rPr>
          <w:rStyle w:val="38"/>
          <w:rFonts w:hint="eastAsia"/>
          <w:sz w:val="24"/>
          <w:szCs w:val="24"/>
          <w:highlight w:val="none"/>
        </w:rPr>
        <w:t>废标后，</w:t>
      </w:r>
      <w:r>
        <w:rPr>
          <w:rStyle w:val="38"/>
          <w:rFonts w:hint="eastAsia" w:eastAsia="仿宋"/>
          <w:sz w:val="24"/>
          <w:szCs w:val="24"/>
          <w:highlight w:val="none"/>
          <w:lang w:eastAsia="zh-CN"/>
        </w:rPr>
        <w:t>采购人</w:t>
      </w:r>
      <w:r>
        <w:rPr>
          <w:rStyle w:val="38"/>
          <w:rFonts w:hint="eastAsia"/>
          <w:sz w:val="24"/>
          <w:szCs w:val="24"/>
          <w:highlight w:val="none"/>
        </w:rPr>
        <w:t>或者采购代理机构应当将废标理由通知</w:t>
      </w:r>
      <w:r>
        <w:rPr>
          <w:rStyle w:val="38"/>
          <w:rFonts w:hint="eastAsia" w:eastAsia="仿宋"/>
          <w:sz w:val="24"/>
          <w:szCs w:val="24"/>
          <w:highlight w:val="none"/>
          <w:lang w:eastAsia="zh-CN"/>
        </w:rPr>
        <w:t>供应商</w:t>
      </w:r>
      <w:r>
        <w:rPr>
          <w:rStyle w:val="38"/>
          <w:rFonts w:hint="eastAsia"/>
          <w:sz w:val="24"/>
          <w:szCs w:val="24"/>
          <w:highlight w:val="none"/>
        </w:rPr>
        <w:t>。</w:t>
      </w:r>
    </w:p>
    <w:p w14:paraId="5DF2B677">
      <w:pPr>
        <w:spacing w:line="440" w:lineRule="exact"/>
        <w:ind w:firstLine="480" w:firstLineChars="200"/>
        <w:rPr>
          <w:sz w:val="24"/>
          <w:szCs w:val="24"/>
          <w:highlight w:val="none"/>
        </w:rPr>
      </w:pPr>
      <w:bookmarkStart w:id="88" w:name="_Toc494455682"/>
      <w:r>
        <w:rPr>
          <w:rStyle w:val="38"/>
          <w:rFonts w:hint="eastAsia"/>
          <w:sz w:val="24"/>
          <w:szCs w:val="24"/>
          <w:highlight w:val="none"/>
        </w:rPr>
        <w:t>18.</w:t>
      </w:r>
      <w:r>
        <w:rPr>
          <w:rStyle w:val="38"/>
          <w:rFonts w:hint="eastAsia" w:eastAsia="仿宋"/>
          <w:sz w:val="24"/>
          <w:szCs w:val="24"/>
          <w:highlight w:val="none"/>
          <w:lang w:val="en-US" w:eastAsia="zh-CN"/>
        </w:rPr>
        <w:t>15</w:t>
      </w:r>
      <w:r>
        <w:rPr>
          <w:rStyle w:val="38"/>
          <w:rFonts w:hint="eastAsia"/>
          <w:sz w:val="24"/>
          <w:szCs w:val="24"/>
          <w:highlight w:val="none"/>
        </w:rPr>
        <w:t>特殊情况处置程序</w:t>
      </w:r>
      <w:bookmarkEnd w:id="88"/>
    </w:p>
    <w:p w14:paraId="41A398D1">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15</w:t>
      </w:r>
      <w:r>
        <w:rPr>
          <w:rStyle w:val="38"/>
          <w:rFonts w:hint="eastAsia"/>
          <w:sz w:val="24"/>
          <w:szCs w:val="24"/>
          <w:highlight w:val="none"/>
        </w:rPr>
        <w:t>.</w:t>
      </w:r>
      <w:r>
        <w:rPr>
          <w:rStyle w:val="38"/>
          <w:sz w:val="24"/>
          <w:szCs w:val="24"/>
          <w:highlight w:val="none"/>
        </w:rPr>
        <w:t>1</w:t>
      </w:r>
      <w:r>
        <w:rPr>
          <w:rStyle w:val="38"/>
          <w:rFonts w:hint="eastAsia" w:eastAsia="仿宋"/>
          <w:sz w:val="24"/>
          <w:szCs w:val="24"/>
          <w:highlight w:val="none"/>
          <w:lang w:eastAsia="zh-CN"/>
        </w:rPr>
        <w:t>评审小组</w:t>
      </w:r>
      <w:r>
        <w:rPr>
          <w:rStyle w:val="38"/>
          <w:rFonts w:hint="eastAsia"/>
          <w:sz w:val="24"/>
          <w:szCs w:val="24"/>
          <w:highlight w:val="none"/>
        </w:rPr>
        <w:t>成员的更换</w:t>
      </w:r>
    </w:p>
    <w:p w14:paraId="2AB28287">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15</w:t>
      </w:r>
      <w:r>
        <w:rPr>
          <w:rStyle w:val="38"/>
          <w:rFonts w:hint="eastAsia"/>
          <w:sz w:val="24"/>
          <w:szCs w:val="24"/>
          <w:highlight w:val="none"/>
        </w:rPr>
        <w:t>.</w:t>
      </w:r>
      <w:r>
        <w:rPr>
          <w:rStyle w:val="38"/>
          <w:sz w:val="24"/>
          <w:szCs w:val="24"/>
          <w:highlight w:val="none"/>
        </w:rPr>
        <w:t>1.1</w:t>
      </w:r>
      <w:r>
        <w:rPr>
          <w:rStyle w:val="38"/>
          <w:rFonts w:hint="eastAsia" w:eastAsia="仿宋"/>
          <w:sz w:val="24"/>
          <w:szCs w:val="24"/>
          <w:highlight w:val="none"/>
          <w:lang w:eastAsia="zh-CN"/>
        </w:rPr>
        <w:t>评审小组</w:t>
      </w:r>
      <w:r>
        <w:rPr>
          <w:rStyle w:val="38"/>
          <w:rFonts w:hint="eastAsia"/>
          <w:sz w:val="24"/>
          <w:szCs w:val="24"/>
          <w:highlight w:val="none"/>
        </w:rPr>
        <w:t>应当执行连续评标的原则，按照</w:t>
      </w:r>
      <w:r>
        <w:rPr>
          <w:rStyle w:val="38"/>
          <w:rFonts w:hint="eastAsia" w:eastAsia="仿宋"/>
          <w:sz w:val="24"/>
          <w:szCs w:val="24"/>
          <w:highlight w:val="none"/>
          <w:lang w:eastAsia="zh-CN"/>
        </w:rPr>
        <w:t>采购</w:t>
      </w:r>
      <w:r>
        <w:rPr>
          <w:rStyle w:val="38"/>
          <w:rFonts w:hint="eastAsia"/>
          <w:sz w:val="24"/>
          <w:szCs w:val="24"/>
          <w:highlight w:val="none"/>
        </w:rPr>
        <w:t>文件规定的程序、内容、方法、标准完成全部评标工作。出现评审专家临时缺席、回避等情形导致评审现场专家数量不符合法定标准的，</w:t>
      </w:r>
      <w:r>
        <w:rPr>
          <w:rStyle w:val="38"/>
          <w:rFonts w:hint="eastAsia" w:eastAsia="仿宋"/>
          <w:sz w:val="24"/>
          <w:szCs w:val="24"/>
          <w:highlight w:val="none"/>
          <w:lang w:eastAsia="zh-CN"/>
        </w:rPr>
        <w:t>采购人</w:t>
      </w:r>
      <w:r>
        <w:rPr>
          <w:rStyle w:val="38"/>
          <w:rFonts w:hint="eastAsia"/>
          <w:sz w:val="24"/>
          <w:szCs w:val="24"/>
          <w:highlight w:val="none"/>
        </w:rPr>
        <w:t>或者采购代理机构要按照有关程序及时补抽专家，继续组织评审。如无法及时补齐专家，则要立即停止评审工作，封存</w:t>
      </w:r>
      <w:r>
        <w:rPr>
          <w:rStyle w:val="38"/>
          <w:rFonts w:hint="eastAsia" w:eastAsia="仿宋"/>
          <w:sz w:val="24"/>
          <w:szCs w:val="24"/>
          <w:highlight w:val="none"/>
          <w:lang w:eastAsia="zh-CN"/>
        </w:rPr>
        <w:t>采购</w:t>
      </w:r>
      <w:r>
        <w:rPr>
          <w:rStyle w:val="38"/>
          <w:rFonts w:hint="eastAsia"/>
          <w:sz w:val="24"/>
          <w:szCs w:val="24"/>
          <w:highlight w:val="none"/>
        </w:rPr>
        <w:t>文件和所有</w:t>
      </w:r>
      <w:r>
        <w:rPr>
          <w:rStyle w:val="38"/>
          <w:rFonts w:hint="eastAsia" w:eastAsia="仿宋"/>
          <w:sz w:val="24"/>
          <w:szCs w:val="24"/>
          <w:highlight w:val="none"/>
          <w:lang w:eastAsia="zh-CN"/>
        </w:rPr>
        <w:t>响应</w:t>
      </w:r>
      <w:r>
        <w:rPr>
          <w:rStyle w:val="38"/>
          <w:rFonts w:hint="eastAsia"/>
          <w:sz w:val="24"/>
          <w:szCs w:val="24"/>
          <w:highlight w:val="none"/>
        </w:rPr>
        <w:t>文件，择期重新组建</w:t>
      </w:r>
      <w:r>
        <w:rPr>
          <w:rStyle w:val="38"/>
          <w:rFonts w:hint="eastAsia" w:eastAsia="仿宋"/>
          <w:sz w:val="24"/>
          <w:szCs w:val="24"/>
          <w:highlight w:val="none"/>
          <w:lang w:eastAsia="zh-CN"/>
        </w:rPr>
        <w:t>评审小组</w:t>
      </w:r>
      <w:r>
        <w:rPr>
          <w:rStyle w:val="38"/>
          <w:rFonts w:hint="eastAsia"/>
          <w:sz w:val="24"/>
          <w:szCs w:val="24"/>
          <w:highlight w:val="none"/>
        </w:rPr>
        <w:t>进行评审。</w:t>
      </w:r>
    </w:p>
    <w:p w14:paraId="58136E89">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15</w:t>
      </w:r>
      <w:r>
        <w:rPr>
          <w:rStyle w:val="38"/>
          <w:rFonts w:hint="eastAsia"/>
          <w:sz w:val="24"/>
          <w:szCs w:val="24"/>
          <w:highlight w:val="none"/>
        </w:rPr>
        <w:t>.</w:t>
      </w:r>
      <w:r>
        <w:rPr>
          <w:rStyle w:val="38"/>
          <w:sz w:val="24"/>
          <w:szCs w:val="24"/>
          <w:highlight w:val="none"/>
        </w:rPr>
        <w:t>1.2</w:t>
      </w:r>
      <w:r>
        <w:rPr>
          <w:rStyle w:val="38"/>
          <w:rFonts w:hint="eastAsia"/>
          <w:sz w:val="24"/>
          <w:szCs w:val="24"/>
          <w:highlight w:val="none"/>
        </w:rPr>
        <w:t>退出</w:t>
      </w:r>
      <w:r>
        <w:rPr>
          <w:rStyle w:val="38"/>
          <w:rFonts w:hint="eastAsia" w:eastAsia="仿宋"/>
          <w:sz w:val="24"/>
          <w:szCs w:val="24"/>
          <w:highlight w:val="none"/>
          <w:lang w:eastAsia="zh-CN"/>
        </w:rPr>
        <w:t>评审小组</w:t>
      </w:r>
      <w:r>
        <w:rPr>
          <w:rStyle w:val="38"/>
          <w:rFonts w:hint="eastAsia"/>
          <w:sz w:val="24"/>
          <w:szCs w:val="24"/>
          <w:highlight w:val="none"/>
        </w:rPr>
        <w:t>的成员，其已完成的评审行为无效。由</w:t>
      </w:r>
      <w:r>
        <w:rPr>
          <w:rStyle w:val="38"/>
          <w:rFonts w:hint="eastAsia" w:eastAsia="仿宋"/>
          <w:sz w:val="24"/>
          <w:szCs w:val="24"/>
          <w:highlight w:val="none"/>
          <w:lang w:eastAsia="zh-CN"/>
        </w:rPr>
        <w:t>采购人</w:t>
      </w:r>
      <w:r>
        <w:rPr>
          <w:rStyle w:val="38"/>
          <w:rFonts w:hint="eastAsia"/>
          <w:sz w:val="24"/>
          <w:szCs w:val="24"/>
          <w:highlight w:val="none"/>
        </w:rPr>
        <w:t>向监督人员提出更换</w:t>
      </w:r>
      <w:r>
        <w:rPr>
          <w:rStyle w:val="38"/>
          <w:rFonts w:hint="eastAsia" w:eastAsia="仿宋"/>
          <w:sz w:val="24"/>
          <w:szCs w:val="24"/>
          <w:highlight w:val="none"/>
          <w:lang w:eastAsia="zh-CN"/>
        </w:rPr>
        <w:t>评审小组</w:t>
      </w:r>
      <w:r>
        <w:rPr>
          <w:rStyle w:val="38"/>
          <w:rFonts w:hint="eastAsia"/>
          <w:sz w:val="24"/>
          <w:szCs w:val="24"/>
          <w:highlight w:val="none"/>
        </w:rPr>
        <w:t>成员意见并获准后，根据本</w:t>
      </w:r>
      <w:r>
        <w:rPr>
          <w:rStyle w:val="38"/>
          <w:rFonts w:hint="eastAsia" w:eastAsia="仿宋"/>
          <w:sz w:val="24"/>
          <w:szCs w:val="24"/>
          <w:highlight w:val="none"/>
          <w:lang w:eastAsia="zh-CN"/>
        </w:rPr>
        <w:t>采购</w:t>
      </w:r>
      <w:r>
        <w:rPr>
          <w:rStyle w:val="38"/>
          <w:rFonts w:hint="eastAsia"/>
          <w:sz w:val="24"/>
          <w:szCs w:val="24"/>
          <w:highlight w:val="none"/>
        </w:rPr>
        <w:t>文件规定的</w:t>
      </w:r>
      <w:r>
        <w:rPr>
          <w:rStyle w:val="38"/>
          <w:rFonts w:hint="eastAsia" w:eastAsia="仿宋"/>
          <w:sz w:val="24"/>
          <w:szCs w:val="24"/>
          <w:highlight w:val="none"/>
          <w:lang w:eastAsia="zh-CN"/>
        </w:rPr>
        <w:t>评审小组</w:t>
      </w:r>
      <w:r>
        <w:rPr>
          <w:rStyle w:val="38"/>
          <w:rFonts w:hint="eastAsia"/>
          <w:sz w:val="24"/>
          <w:szCs w:val="24"/>
          <w:highlight w:val="none"/>
        </w:rPr>
        <w:t>成员产生方式另行确定替代者进行评标。</w:t>
      </w:r>
    </w:p>
    <w:p w14:paraId="5826BC10">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15</w:t>
      </w:r>
      <w:r>
        <w:rPr>
          <w:rStyle w:val="38"/>
          <w:rFonts w:hint="eastAsia"/>
          <w:sz w:val="24"/>
          <w:szCs w:val="24"/>
          <w:highlight w:val="none"/>
        </w:rPr>
        <w:t>.</w:t>
      </w:r>
      <w:r>
        <w:rPr>
          <w:rStyle w:val="38"/>
          <w:sz w:val="24"/>
          <w:szCs w:val="24"/>
          <w:highlight w:val="none"/>
        </w:rPr>
        <w:t>2</w:t>
      </w:r>
      <w:r>
        <w:rPr>
          <w:rStyle w:val="38"/>
          <w:rFonts w:hint="eastAsia"/>
          <w:sz w:val="24"/>
          <w:szCs w:val="24"/>
          <w:highlight w:val="none"/>
        </w:rPr>
        <w:t>记名投票</w:t>
      </w:r>
    </w:p>
    <w:p w14:paraId="48A93AD4">
      <w:pPr>
        <w:spacing w:line="440" w:lineRule="exact"/>
        <w:ind w:firstLine="480" w:firstLineChars="200"/>
        <w:rPr>
          <w:sz w:val="24"/>
          <w:szCs w:val="24"/>
          <w:highlight w:val="none"/>
        </w:rPr>
      </w:pPr>
      <w:r>
        <w:rPr>
          <w:rStyle w:val="38"/>
          <w:rFonts w:hint="eastAsia"/>
          <w:sz w:val="24"/>
          <w:szCs w:val="24"/>
          <w:highlight w:val="none"/>
        </w:rPr>
        <w:t>在评标过程中，</w:t>
      </w:r>
      <w:r>
        <w:rPr>
          <w:rStyle w:val="38"/>
          <w:rFonts w:hint="eastAsia" w:eastAsia="仿宋"/>
          <w:sz w:val="24"/>
          <w:szCs w:val="24"/>
          <w:highlight w:val="none"/>
          <w:lang w:eastAsia="zh-CN"/>
        </w:rPr>
        <w:t>评审小组</w:t>
      </w:r>
      <w:r>
        <w:rPr>
          <w:rStyle w:val="38"/>
          <w:rFonts w:hint="eastAsia"/>
          <w:sz w:val="24"/>
          <w:szCs w:val="24"/>
          <w:highlight w:val="none"/>
        </w:rPr>
        <w:t>发生分歧或者评审结论有异议需表决的，按照少数服从多数的原则，由</w:t>
      </w:r>
      <w:r>
        <w:rPr>
          <w:rStyle w:val="38"/>
          <w:rFonts w:hint="eastAsia" w:eastAsia="仿宋"/>
          <w:sz w:val="24"/>
          <w:szCs w:val="24"/>
          <w:highlight w:val="none"/>
          <w:lang w:eastAsia="zh-CN"/>
        </w:rPr>
        <w:t>评审小组</w:t>
      </w:r>
      <w:r>
        <w:rPr>
          <w:rStyle w:val="38"/>
          <w:rFonts w:hint="eastAsia"/>
          <w:sz w:val="24"/>
          <w:szCs w:val="24"/>
          <w:highlight w:val="none"/>
        </w:rPr>
        <w:t>全体成员以记名投票方式表决。</w:t>
      </w:r>
    </w:p>
    <w:p w14:paraId="206DF6C5">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15</w:t>
      </w:r>
      <w:r>
        <w:rPr>
          <w:rStyle w:val="38"/>
          <w:rFonts w:hint="eastAsia"/>
          <w:sz w:val="24"/>
          <w:szCs w:val="24"/>
          <w:highlight w:val="none"/>
        </w:rPr>
        <w:t>.</w:t>
      </w:r>
      <w:r>
        <w:rPr>
          <w:rStyle w:val="38"/>
          <w:sz w:val="24"/>
          <w:szCs w:val="24"/>
          <w:highlight w:val="none"/>
        </w:rPr>
        <w:t>3</w:t>
      </w:r>
      <w:r>
        <w:rPr>
          <w:rStyle w:val="38"/>
          <w:rFonts w:hint="eastAsia"/>
          <w:sz w:val="24"/>
          <w:szCs w:val="24"/>
          <w:highlight w:val="none"/>
        </w:rPr>
        <w:t>延期开标</w:t>
      </w:r>
    </w:p>
    <w:p w14:paraId="3AF76A0E">
      <w:pPr>
        <w:spacing w:line="440" w:lineRule="exact"/>
        <w:ind w:firstLine="480" w:firstLineChars="200"/>
        <w:rPr>
          <w:sz w:val="24"/>
          <w:szCs w:val="24"/>
          <w:highlight w:val="none"/>
        </w:rPr>
      </w:pPr>
      <w:r>
        <w:rPr>
          <w:rStyle w:val="38"/>
          <w:rFonts w:hint="eastAsia"/>
          <w:sz w:val="24"/>
          <w:szCs w:val="24"/>
          <w:highlight w:val="none"/>
        </w:rPr>
        <w:t>因特殊情况需要推迟开标时间的，</w:t>
      </w:r>
      <w:r>
        <w:rPr>
          <w:rStyle w:val="38"/>
          <w:rFonts w:hint="eastAsia" w:eastAsia="仿宋"/>
          <w:sz w:val="24"/>
          <w:szCs w:val="24"/>
          <w:highlight w:val="none"/>
          <w:lang w:eastAsia="zh-CN"/>
        </w:rPr>
        <w:t>采购人</w:t>
      </w:r>
      <w:r>
        <w:rPr>
          <w:rStyle w:val="38"/>
          <w:rFonts w:hint="eastAsia"/>
          <w:sz w:val="24"/>
          <w:szCs w:val="24"/>
          <w:highlight w:val="none"/>
        </w:rPr>
        <w:t>或者采购代理机构必须提前报监督部门审批，经批准后按规定提前告知所有参加</w:t>
      </w:r>
      <w:r>
        <w:rPr>
          <w:rStyle w:val="38"/>
          <w:rFonts w:hint="eastAsia" w:eastAsia="仿宋"/>
          <w:sz w:val="24"/>
          <w:szCs w:val="24"/>
          <w:highlight w:val="none"/>
          <w:lang w:eastAsia="zh-CN"/>
        </w:rPr>
        <w:t>响应</w:t>
      </w:r>
      <w:r>
        <w:rPr>
          <w:rStyle w:val="38"/>
          <w:rFonts w:hint="eastAsia"/>
          <w:sz w:val="24"/>
          <w:szCs w:val="24"/>
          <w:highlight w:val="none"/>
        </w:rPr>
        <w:t>的</w:t>
      </w:r>
      <w:r>
        <w:rPr>
          <w:rStyle w:val="38"/>
          <w:rFonts w:hint="eastAsia" w:eastAsia="仿宋"/>
          <w:sz w:val="24"/>
          <w:szCs w:val="24"/>
          <w:highlight w:val="none"/>
          <w:lang w:eastAsia="zh-CN"/>
        </w:rPr>
        <w:t>供应商</w:t>
      </w:r>
      <w:r>
        <w:rPr>
          <w:rStyle w:val="38"/>
          <w:rFonts w:hint="eastAsia"/>
          <w:sz w:val="24"/>
          <w:szCs w:val="24"/>
          <w:highlight w:val="none"/>
        </w:rPr>
        <w:t>，否则必须按时开标。</w:t>
      </w:r>
    </w:p>
    <w:p w14:paraId="5F27984C">
      <w:pPr>
        <w:spacing w:line="440" w:lineRule="exact"/>
        <w:ind w:firstLine="480" w:firstLineChars="200"/>
        <w:rPr>
          <w:sz w:val="24"/>
          <w:szCs w:val="24"/>
          <w:highlight w:val="none"/>
        </w:rPr>
      </w:pPr>
      <w:bookmarkStart w:id="89" w:name="_Toc494455684"/>
      <w:r>
        <w:rPr>
          <w:rStyle w:val="38"/>
          <w:rFonts w:hint="eastAsia"/>
          <w:sz w:val="24"/>
          <w:szCs w:val="24"/>
          <w:highlight w:val="none"/>
        </w:rPr>
        <w:t>18.</w:t>
      </w:r>
      <w:r>
        <w:rPr>
          <w:rStyle w:val="38"/>
          <w:rFonts w:hint="eastAsia" w:eastAsia="仿宋"/>
          <w:sz w:val="24"/>
          <w:szCs w:val="24"/>
          <w:highlight w:val="none"/>
          <w:lang w:val="en-US" w:eastAsia="zh-CN"/>
        </w:rPr>
        <w:t>16</w:t>
      </w:r>
      <w:r>
        <w:rPr>
          <w:rStyle w:val="38"/>
          <w:rFonts w:hint="eastAsia"/>
          <w:sz w:val="24"/>
          <w:szCs w:val="24"/>
          <w:highlight w:val="none"/>
        </w:rPr>
        <w:t>违规处理</w:t>
      </w:r>
      <w:bookmarkEnd w:id="89"/>
    </w:p>
    <w:p w14:paraId="1994939E">
      <w:pPr>
        <w:spacing w:line="440" w:lineRule="exact"/>
        <w:ind w:firstLine="480" w:firstLineChars="200"/>
        <w:rPr>
          <w:sz w:val="24"/>
          <w:szCs w:val="24"/>
          <w:highlight w:val="none"/>
        </w:rPr>
      </w:pPr>
      <w:r>
        <w:rPr>
          <w:rStyle w:val="38"/>
          <w:rFonts w:hint="eastAsia" w:eastAsia="仿宋"/>
          <w:sz w:val="24"/>
          <w:szCs w:val="24"/>
          <w:highlight w:val="none"/>
          <w:lang w:eastAsia="zh-CN"/>
        </w:rPr>
        <w:t>供应商</w:t>
      </w:r>
      <w:r>
        <w:rPr>
          <w:rStyle w:val="38"/>
          <w:rFonts w:hint="eastAsia"/>
          <w:sz w:val="24"/>
          <w:szCs w:val="24"/>
          <w:highlight w:val="none"/>
        </w:rPr>
        <w:t>有下列情形之一的，列入不良行为记录名单，在一至三年内禁止参加政府采购活动：</w:t>
      </w:r>
    </w:p>
    <w:p w14:paraId="64DBDCCF">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16</w:t>
      </w:r>
      <w:r>
        <w:rPr>
          <w:rStyle w:val="38"/>
          <w:rFonts w:hint="eastAsia"/>
          <w:sz w:val="24"/>
          <w:szCs w:val="24"/>
          <w:highlight w:val="none"/>
        </w:rPr>
        <w:t>.</w:t>
      </w:r>
      <w:r>
        <w:rPr>
          <w:rStyle w:val="38"/>
          <w:sz w:val="24"/>
          <w:szCs w:val="24"/>
          <w:highlight w:val="none"/>
        </w:rPr>
        <w:t>1</w:t>
      </w:r>
      <w:r>
        <w:rPr>
          <w:rStyle w:val="38"/>
          <w:rFonts w:hint="eastAsia"/>
          <w:sz w:val="24"/>
          <w:szCs w:val="24"/>
          <w:highlight w:val="none"/>
        </w:rPr>
        <w:t>提供虚假</w:t>
      </w:r>
      <w:r>
        <w:rPr>
          <w:rStyle w:val="38"/>
          <w:rFonts w:hint="eastAsia" w:eastAsia="仿宋"/>
          <w:sz w:val="24"/>
          <w:szCs w:val="24"/>
          <w:highlight w:val="none"/>
          <w:lang w:eastAsia="zh-CN"/>
        </w:rPr>
        <w:t>响应</w:t>
      </w:r>
      <w:r>
        <w:rPr>
          <w:rStyle w:val="38"/>
          <w:rFonts w:hint="eastAsia"/>
          <w:sz w:val="24"/>
          <w:szCs w:val="24"/>
          <w:highlight w:val="none"/>
        </w:rPr>
        <w:t>材料谋取中标、成交的；</w:t>
      </w:r>
    </w:p>
    <w:p w14:paraId="06D51DAD">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16</w:t>
      </w:r>
      <w:r>
        <w:rPr>
          <w:rStyle w:val="38"/>
          <w:rFonts w:hint="eastAsia"/>
          <w:sz w:val="24"/>
          <w:szCs w:val="24"/>
          <w:highlight w:val="none"/>
        </w:rPr>
        <w:t>.</w:t>
      </w:r>
      <w:r>
        <w:rPr>
          <w:rStyle w:val="38"/>
          <w:sz w:val="24"/>
          <w:szCs w:val="24"/>
          <w:highlight w:val="none"/>
        </w:rPr>
        <w:t>2</w:t>
      </w:r>
      <w:r>
        <w:rPr>
          <w:rStyle w:val="38"/>
          <w:rFonts w:hint="eastAsia"/>
          <w:sz w:val="24"/>
          <w:szCs w:val="24"/>
          <w:highlight w:val="none"/>
        </w:rPr>
        <w:t>采取不正当手段诋毁、排挤其他</w:t>
      </w:r>
      <w:r>
        <w:rPr>
          <w:rStyle w:val="38"/>
          <w:rFonts w:hint="eastAsia" w:eastAsia="仿宋"/>
          <w:sz w:val="24"/>
          <w:szCs w:val="24"/>
          <w:highlight w:val="none"/>
          <w:lang w:eastAsia="zh-CN"/>
        </w:rPr>
        <w:t>供应商</w:t>
      </w:r>
      <w:r>
        <w:rPr>
          <w:rStyle w:val="38"/>
          <w:rFonts w:hint="eastAsia"/>
          <w:sz w:val="24"/>
          <w:szCs w:val="24"/>
          <w:highlight w:val="none"/>
        </w:rPr>
        <w:t>的；</w:t>
      </w:r>
    </w:p>
    <w:p w14:paraId="758CBA7A">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16.3</w:t>
      </w:r>
      <w:r>
        <w:rPr>
          <w:rStyle w:val="38"/>
          <w:rFonts w:hint="eastAsia"/>
          <w:sz w:val="24"/>
          <w:szCs w:val="24"/>
          <w:highlight w:val="none"/>
        </w:rPr>
        <w:t>与</w:t>
      </w:r>
      <w:r>
        <w:rPr>
          <w:rStyle w:val="38"/>
          <w:rFonts w:hint="eastAsia" w:eastAsia="仿宋"/>
          <w:sz w:val="24"/>
          <w:szCs w:val="24"/>
          <w:highlight w:val="none"/>
          <w:lang w:eastAsia="zh-CN"/>
        </w:rPr>
        <w:t>采购人</w:t>
      </w:r>
      <w:r>
        <w:rPr>
          <w:rStyle w:val="38"/>
          <w:rFonts w:hint="eastAsia"/>
          <w:sz w:val="24"/>
          <w:szCs w:val="24"/>
          <w:highlight w:val="none"/>
        </w:rPr>
        <w:t>、其他</w:t>
      </w:r>
      <w:r>
        <w:rPr>
          <w:rStyle w:val="38"/>
          <w:rFonts w:hint="eastAsia" w:eastAsia="仿宋"/>
          <w:sz w:val="24"/>
          <w:szCs w:val="24"/>
          <w:highlight w:val="none"/>
          <w:lang w:eastAsia="zh-CN"/>
        </w:rPr>
        <w:t>供应商</w:t>
      </w:r>
      <w:r>
        <w:rPr>
          <w:rStyle w:val="38"/>
          <w:rFonts w:hint="eastAsia"/>
          <w:sz w:val="24"/>
          <w:szCs w:val="24"/>
          <w:highlight w:val="none"/>
        </w:rPr>
        <w:t>或者采购代理机构恶意串通的；</w:t>
      </w:r>
    </w:p>
    <w:p w14:paraId="772A3841">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16.4</w:t>
      </w:r>
      <w:r>
        <w:rPr>
          <w:rStyle w:val="38"/>
          <w:rFonts w:hint="eastAsia"/>
          <w:sz w:val="24"/>
          <w:szCs w:val="24"/>
          <w:highlight w:val="none"/>
        </w:rPr>
        <w:t>向</w:t>
      </w:r>
      <w:r>
        <w:rPr>
          <w:rStyle w:val="38"/>
          <w:rFonts w:hint="eastAsia" w:eastAsia="仿宋"/>
          <w:sz w:val="24"/>
          <w:szCs w:val="24"/>
          <w:highlight w:val="none"/>
          <w:lang w:eastAsia="zh-CN"/>
        </w:rPr>
        <w:t>采购人</w:t>
      </w:r>
      <w:r>
        <w:rPr>
          <w:rStyle w:val="38"/>
          <w:rFonts w:hint="eastAsia"/>
          <w:sz w:val="24"/>
          <w:szCs w:val="24"/>
          <w:highlight w:val="none"/>
        </w:rPr>
        <w:t>、采购代理机构行贿或者提供其他不正当利益的；</w:t>
      </w:r>
    </w:p>
    <w:p w14:paraId="31CA9315">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16</w:t>
      </w:r>
      <w:r>
        <w:rPr>
          <w:rStyle w:val="38"/>
          <w:rFonts w:hint="eastAsia"/>
          <w:sz w:val="24"/>
          <w:szCs w:val="24"/>
          <w:highlight w:val="none"/>
        </w:rPr>
        <w:t>.</w:t>
      </w:r>
      <w:r>
        <w:rPr>
          <w:rStyle w:val="38"/>
          <w:sz w:val="24"/>
          <w:szCs w:val="24"/>
          <w:highlight w:val="none"/>
        </w:rPr>
        <w:t>5</w:t>
      </w:r>
      <w:r>
        <w:rPr>
          <w:rStyle w:val="38"/>
          <w:rFonts w:hint="eastAsia"/>
          <w:sz w:val="24"/>
          <w:szCs w:val="24"/>
          <w:highlight w:val="none"/>
        </w:rPr>
        <w:t>拒绝有关部门监督检查或者提供虚假情况的；</w:t>
      </w:r>
    </w:p>
    <w:p w14:paraId="78F1E610">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16</w:t>
      </w:r>
      <w:r>
        <w:rPr>
          <w:rStyle w:val="38"/>
          <w:rFonts w:hint="eastAsia"/>
          <w:sz w:val="24"/>
          <w:szCs w:val="24"/>
          <w:highlight w:val="none"/>
        </w:rPr>
        <w:t>.</w:t>
      </w:r>
      <w:r>
        <w:rPr>
          <w:rStyle w:val="38"/>
          <w:sz w:val="24"/>
          <w:szCs w:val="24"/>
          <w:highlight w:val="none"/>
        </w:rPr>
        <w:t>6</w:t>
      </w:r>
      <w:r>
        <w:rPr>
          <w:rStyle w:val="38"/>
          <w:rFonts w:hint="eastAsia"/>
          <w:sz w:val="24"/>
          <w:szCs w:val="24"/>
          <w:highlight w:val="none"/>
        </w:rPr>
        <w:t>一年内累计三次以上投诉均查无实据，并带有明显故意行为的；</w:t>
      </w:r>
    </w:p>
    <w:p w14:paraId="2C902B76">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16</w:t>
      </w:r>
      <w:r>
        <w:rPr>
          <w:rStyle w:val="38"/>
          <w:rFonts w:hint="eastAsia"/>
          <w:sz w:val="24"/>
          <w:szCs w:val="24"/>
          <w:highlight w:val="none"/>
        </w:rPr>
        <w:t>.</w:t>
      </w:r>
      <w:r>
        <w:rPr>
          <w:rStyle w:val="38"/>
          <w:sz w:val="24"/>
          <w:szCs w:val="24"/>
          <w:highlight w:val="none"/>
        </w:rPr>
        <w:t>7</w:t>
      </w:r>
      <w:r>
        <w:rPr>
          <w:rStyle w:val="38"/>
          <w:rFonts w:hint="eastAsia"/>
          <w:sz w:val="24"/>
          <w:szCs w:val="24"/>
          <w:highlight w:val="none"/>
        </w:rPr>
        <w:t>捏造事实或者提供虚假投诉材料的；</w:t>
      </w:r>
    </w:p>
    <w:p w14:paraId="4537B400">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16</w:t>
      </w:r>
      <w:r>
        <w:rPr>
          <w:rStyle w:val="38"/>
          <w:rFonts w:hint="eastAsia"/>
          <w:sz w:val="24"/>
          <w:szCs w:val="24"/>
          <w:highlight w:val="none"/>
        </w:rPr>
        <w:t>.</w:t>
      </w:r>
      <w:r>
        <w:rPr>
          <w:rStyle w:val="38"/>
          <w:sz w:val="24"/>
          <w:szCs w:val="24"/>
          <w:highlight w:val="none"/>
        </w:rPr>
        <w:t>8</w:t>
      </w:r>
      <w:r>
        <w:rPr>
          <w:rStyle w:val="38"/>
          <w:rFonts w:hint="eastAsia"/>
          <w:sz w:val="24"/>
          <w:szCs w:val="24"/>
          <w:highlight w:val="none"/>
        </w:rPr>
        <w:t>不按照规定程序以及正常途径质疑、投诉，采用匿名信、匿名电话、发短信息等手段，威胁、恫吓、辱骂、恶意中伤其他相关当事人的；</w:t>
      </w:r>
    </w:p>
    <w:p w14:paraId="2DED4622">
      <w:pPr>
        <w:spacing w:line="440" w:lineRule="exact"/>
        <w:ind w:firstLine="480" w:firstLineChars="200"/>
        <w:rPr>
          <w:sz w:val="24"/>
          <w:szCs w:val="24"/>
          <w:highlight w:val="none"/>
        </w:rPr>
      </w:pPr>
      <w:r>
        <w:rPr>
          <w:rStyle w:val="38"/>
          <w:rFonts w:hint="eastAsia"/>
          <w:sz w:val="24"/>
          <w:szCs w:val="24"/>
          <w:highlight w:val="none"/>
        </w:rPr>
        <w:t>18.</w:t>
      </w:r>
      <w:r>
        <w:rPr>
          <w:rStyle w:val="38"/>
          <w:rFonts w:hint="eastAsia" w:eastAsia="仿宋"/>
          <w:sz w:val="24"/>
          <w:szCs w:val="24"/>
          <w:highlight w:val="none"/>
          <w:lang w:val="en-US" w:eastAsia="zh-CN"/>
        </w:rPr>
        <w:t>16</w:t>
      </w:r>
      <w:r>
        <w:rPr>
          <w:rStyle w:val="38"/>
          <w:rFonts w:hint="eastAsia"/>
          <w:sz w:val="24"/>
          <w:szCs w:val="24"/>
          <w:highlight w:val="none"/>
        </w:rPr>
        <w:t>.</w:t>
      </w:r>
      <w:r>
        <w:rPr>
          <w:rStyle w:val="38"/>
          <w:sz w:val="24"/>
          <w:szCs w:val="24"/>
          <w:highlight w:val="none"/>
        </w:rPr>
        <w:t>9</w:t>
      </w:r>
      <w:r>
        <w:rPr>
          <w:rStyle w:val="38"/>
          <w:rFonts w:hint="eastAsia"/>
          <w:sz w:val="24"/>
          <w:szCs w:val="24"/>
          <w:highlight w:val="none"/>
        </w:rPr>
        <w:t>法律、法规和</w:t>
      </w:r>
      <w:r>
        <w:rPr>
          <w:rStyle w:val="38"/>
          <w:rFonts w:hint="eastAsia" w:eastAsia="仿宋"/>
          <w:sz w:val="24"/>
          <w:szCs w:val="24"/>
          <w:highlight w:val="none"/>
          <w:lang w:eastAsia="zh-CN"/>
        </w:rPr>
        <w:t>采购</w:t>
      </w:r>
      <w:r>
        <w:rPr>
          <w:rStyle w:val="38"/>
          <w:rFonts w:hint="eastAsia"/>
          <w:sz w:val="24"/>
          <w:szCs w:val="24"/>
          <w:highlight w:val="none"/>
        </w:rPr>
        <w:t>文件中规定的其他情形。</w:t>
      </w:r>
    </w:p>
    <w:p w14:paraId="6333A26E">
      <w:pPr>
        <w:spacing w:line="440" w:lineRule="exact"/>
        <w:ind w:firstLine="560" w:firstLineChars="200"/>
        <w:outlineLvl w:val="2"/>
        <w:rPr>
          <w:rFonts w:ascii="楷体" w:hAnsi="楷体" w:eastAsia="楷体"/>
          <w:sz w:val="28"/>
          <w:szCs w:val="28"/>
          <w:highlight w:val="none"/>
        </w:rPr>
      </w:pPr>
      <w:bookmarkStart w:id="90" w:name="_Toc19045"/>
      <w:bookmarkStart w:id="91" w:name="_Toc22180"/>
      <w:r>
        <w:rPr>
          <w:rFonts w:hint="eastAsia" w:ascii="楷体" w:hAnsi="楷体" w:eastAsia="楷体"/>
          <w:sz w:val="28"/>
          <w:szCs w:val="28"/>
          <w:highlight w:val="none"/>
        </w:rPr>
        <w:t>19.纪律要求</w:t>
      </w:r>
      <w:bookmarkEnd w:id="90"/>
      <w:bookmarkEnd w:id="91"/>
    </w:p>
    <w:p w14:paraId="600716ED">
      <w:pPr>
        <w:spacing w:line="440" w:lineRule="exact"/>
        <w:ind w:firstLine="480" w:firstLineChars="200"/>
        <w:rPr>
          <w:rFonts w:ascii="仿宋" w:hAnsi="仿宋" w:eastAsia="仿宋"/>
          <w:sz w:val="24"/>
          <w:szCs w:val="24"/>
          <w:highlight w:val="none"/>
        </w:rPr>
      </w:pPr>
      <w:bookmarkStart w:id="92" w:name="_Toc494455686"/>
      <w:r>
        <w:rPr>
          <w:rFonts w:hint="eastAsia" w:ascii="仿宋" w:hAnsi="仿宋" w:eastAsia="仿宋"/>
          <w:sz w:val="24"/>
          <w:szCs w:val="24"/>
          <w:highlight w:val="none"/>
        </w:rPr>
        <w:t>19.1对</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的纪律要求</w:t>
      </w:r>
      <w:bookmarkEnd w:id="92"/>
    </w:p>
    <w:p w14:paraId="48FD8F2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采购人</w:t>
      </w:r>
      <w:r>
        <w:rPr>
          <w:rFonts w:ascii="仿宋" w:hAnsi="仿宋" w:eastAsia="仿宋"/>
          <w:sz w:val="24"/>
          <w:szCs w:val="24"/>
          <w:highlight w:val="none"/>
        </w:rPr>
        <w:t>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239FED1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采购人</w:t>
      </w:r>
      <w:r>
        <w:rPr>
          <w:rFonts w:ascii="仿宋" w:hAnsi="仿宋" w:eastAsia="仿宋"/>
          <w:sz w:val="24"/>
          <w:szCs w:val="24"/>
          <w:highlight w:val="none"/>
        </w:rPr>
        <w:t>不得向供应商索要或者接受其给予的赠品、回扣或者与采购无关的其他</w:t>
      </w:r>
      <w:r>
        <w:rPr>
          <w:rFonts w:hint="eastAsia" w:ascii="仿宋" w:hAnsi="仿宋" w:eastAsia="仿宋"/>
          <w:sz w:val="24"/>
          <w:szCs w:val="24"/>
          <w:highlight w:val="none"/>
        </w:rPr>
        <w:t>商品、服务。</w:t>
      </w:r>
    </w:p>
    <w:p w14:paraId="67C9069C">
      <w:pPr>
        <w:spacing w:line="440" w:lineRule="exact"/>
        <w:ind w:firstLine="480" w:firstLineChars="200"/>
        <w:rPr>
          <w:rFonts w:ascii="仿宋" w:hAnsi="仿宋" w:eastAsia="仿宋"/>
          <w:sz w:val="24"/>
          <w:szCs w:val="24"/>
          <w:highlight w:val="none"/>
        </w:rPr>
      </w:pPr>
      <w:bookmarkStart w:id="93" w:name="_Toc494455687"/>
      <w:r>
        <w:rPr>
          <w:rFonts w:hint="eastAsia" w:ascii="仿宋" w:hAnsi="仿宋" w:eastAsia="仿宋"/>
          <w:sz w:val="24"/>
          <w:szCs w:val="24"/>
          <w:highlight w:val="none"/>
        </w:rPr>
        <w:t>19.2对</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的纪律要求</w:t>
      </w:r>
      <w:bookmarkEnd w:id="93"/>
    </w:p>
    <w:p w14:paraId="573F90E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应当遵循公平竞争的原则，不得恶意串通，不得妨碍其他</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的竞争行为，不得损害</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或者其他</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的合法权益。</w:t>
      </w:r>
    </w:p>
    <w:p w14:paraId="0CA4DA44">
      <w:pPr>
        <w:spacing w:line="440" w:lineRule="exact"/>
        <w:ind w:firstLine="480" w:firstLineChars="200"/>
        <w:rPr>
          <w:rFonts w:ascii="仿宋" w:hAnsi="仿宋" w:eastAsia="仿宋"/>
          <w:sz w:val="24"/>
          <w:szCs w:val="24"/>
          <w:highlight w:val="none"/>
        </w:rPr>
      </w:pPr>
      <w:bookmarkStart w:id="94" w:name="_Toc494455688"/>
      <w:r>
        <w:rPr>
          <w:rFonts w:hint="eastAsia" w:ascii="仿宋" w:hAnsi="仿宋" w:eastAsia="仿宋"/>
          <w:sz w:val="24"/>
          <w:szCs w:val="24"/>
          <w:highlight w:val="none"/>
        </w:rPr>
        <w:t>19.3对</w:t>
      </w: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成员的纪律要求</w:t>
      </w:r>
      <w:bookmarkEnd w:id="94"/>
    </w:p>
    <w:p w14:paraId="0609FCAE">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及其成员不得有下列行为：</w:t>
      </w:r>
    </w:p>
    <w:p w14:paraId="43ADE23B">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（一）确定参与评标至评标结束前私自接触</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w:t>
      </w:r>
    </w:p>
    <w:p w14:paraId="0F0B82B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（二）接受</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提出的与</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文件不一致的澄清或者说明，法律规定允许澄清或说明的情形除外；</w:t>
      </w:r>
    </w:p>
    <w:p w14:paraId="0C082F3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（三）违反评标纪律发表倾向性意见或者征询</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的倾向性意见；</w:t>
      </w:r>
    </w:p>
    <w:p w14:paraId="2AC909DE">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（四）对需要专业判断的主观评审因素协商评分；</w:t>
      </w:r>
    </w:p>
    <w:p w14:paraId="2FD1685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（五）在评标过程中擅离职守，影响评标程序正常进行的；</w:t>
      </w:r>
    </w:p>
    <w:p w14:paraId="0855C678">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（六）记录、复制或者带走任何评标资料；</w:t>
      </w:r>
    </w:p>
    <w:p w14:paraId="2E878468">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（七）其他不遵守评标纪律的行为。</w:t>
      </w:r>
    </w:p>
    <w:p w14:paraId="2BEA3815">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lang w:eastAsia="zh-CN"/>
        </w:rPr>
        <w:t>评审小组</w:t>
      </w:r>
      <w:r>
        <w:rPr>
          <w:rFonts w:hint="eastAsia" w:ascii="仿宋" w:hAnsi="仿宋" w:eastAsia="仿宋"/>
          <w:sz w:val="24"/>
          <w:szCs w:val="24"/>
          <w:highlight w:val="none"/>
        </w:rPr>
        <w:t>成员有前款第一至五项行为之一的，其评审意见无效，并不得获取评审劳务报酬和报销异地评审差旅费。</w:t>
      </w:r>
    </w:p>
    <w:p w14:paraId="2A1E1C1B">
      <w:pPr>
        <w:spacing w:line="440" w:lineRule="exact"/>
        <w:ind w:firstLine="480" w:firstLineChars="200"/>
        <w:rPr>
          <w:rFonts w:ascii="仿宋" w:hAnsi="仿宋" w:eastAsia="仿宋"/>
          <w:sz w:val="24"/>
          <w:szCs w:val="24"/>
          <w:highlight w:val="none"/>
        </w:rPr>
      </w:pPr>
      <w:bookmarkStart w:id="95" w:name="_Toc494455689"/>
      <w:r>
        <w:rPr>
          <w:rFonts w:hint="eastAsia" w:ascii="仿宋" w:hAnsi="仿宋" w:eastAsia="仿宋"/>
          <w:sz w:val="24"/>
          <w:szCs w:val="24"/>
          <w:highlight w:val="none"/>
        </w:rPr>
        <w:t>19.4对与评标活动有关的工作人员的纪律要求</w:t>
      </w:r>
      <w:bookmarkEnd w:id="95"/>
    </w:p>
    <w:p w14:paraId="13664EDA">
      <w:pPr>
        <w:spacing w:line="440" w:lineRule="exact"/>
        <w:ind w:firstLine="480" w:firstLineChars="200"/>
        <w:rPr>
          <w:sz w:val="24"/>
          <w:szCs w:val="24"/>
          <w:highlight w:val="none"/>
        </w:rPr>
      </w:pPr>
      <w:r>
        <w:rPr>
          <w:rFonts w:hint="eastAsia" w:ascii="仿宋" w:hAnsi="仿宋" w:eastAsia="仿宋"/>
          <w:sz w:val="24"/>
          <w:szCs w:val="24"/>
          <w:highlight w:val="none"/>
        </w:rPr>
        <w:t>与评标活动有关的工作人员不得收受他人的财物或者其他好处，不得向他人透漏对</w:t>
      </w:r>
      <w:r>
        <w:rPr>
          <w:rFonts w:hint="eastAsia" w:ascii="仿宋" w:hAnsi="仿宋" w:eastAsia="仿宋"/>
          <w:sz w:val="24"/>
          <w:szCs w:val="24"/>
          <w:highlight w:val="none"/>
          <w:lang w:eastAsia="zh-CN"/>
        </w:rPr>
        <w:t>响应</w:t>
      </w:r>
      <w:r>
        <w:rPr>
          <w:rFonts w:hint="eastAsia" w:ascii="仿宋" w:hAnsi="仿宋" w:eastAsia="仿宋"/>
          <w:sz w:val="24"/>
          <w:szCs w:val="24"/>
          <w:highlight w:val="none"/>
        </w:rPr>
        <w:t>文件的评审和比较、中标候选人的确定情况以及评标有关的其他情况。在评标活动中，与评标活动有关的工作人员不得擅离职守，影响评标程序正常进行。</w:t>
      </w:r>
    </w:p>
    <w:bookmarkEnd w:id="77"/>
    <w:p w14:paraId="5D326395">
      <w:pPr>
        <w:spacing w:line="440" w:lineRule="exact"/>
        <w:ind w:firstLine="560" w:firstLineChars="200"/>
        <w:outlineLvl w:val="2"/>
        <w:rPr>
          <w:rFonts w:ascii="楷体" w:hAnsi="楷体" w:eastAsia="楷体"/>
          <w:sz w:val="28"/>
          <w:szCs w:val="28"/>
          <w:highlight w:val="none"/>
        </w:rPr>
      </w:pPr>
      <w:bookmarkStart w:id="96" w:name="_Toc29108"/>
      <w:bookmarkStart w:id="97" w:name="_Toc6067"/>
      <w:r>
        <w:rPr>
          <w:rFonts w:hint="eastAsia" w:ascii="楷体" w:hAnsi="楷体" w:eastAsia="楷体"/>
          <w:sz w:val="28"/>
          <w:szCs w:val="28"/>
          <w:highlight w:val="none"/>
        </w:rPr>
        <w:t>20.质疑</w:t>
      </w:r>
      <w:bookmarkEnd w:id="96"/>
      <w:bookmarkEnd w:id="97"/>
    </w:p>
    <w:p w14:paraId="019C2B04">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20.1参加本次政府采购活动的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认为</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文件、</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过程和中标结果使自己的权益受到损害的，可以在知道或者应知道其权益受到损害之日起7个工作日内，以书面形式向</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或者采购代理机构提出质疑。</w:t>
      </w:r>
    </w:p>
    <w:p w14:paraId="79ED5BA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w:t>
      </w:r>
      <w:r>
        <w:rPr>
          <w:rFonts w:hint="eastAsia" w:ascii="仿宋" w:hAnsi="仿宋" w:eastAsia="仿宋"/>
          <w:sz w:val="24"/>
          <w:szCs w:val="24"/>
          <w:highlight w:val="none"/>
        </w:rPr>
        <w:t>质疑书内容应包括以下主要内容：</w:t>
      </w:r>
    </w:p>
    <w:p w14:paraId="084DD7D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2.1</w:t>
      </w:r>
      <w:r>
        <w:rPr>
          <w:rFonts w:hint="eastAsia" w:ascii="仿宋" w:hAnsi="仿宋" w:eastAsia="仿宋"/>
          <w:sz w:val="24"/>
          <w:szCs w:val="24"/>
          <w:highlight w:val="none"/>
        </w:rPr>
        <w:t>质疑人的名称、地址、电话等；</w:t>
      </w:r>
    </w:p>
    <w:p w14:paraId="6802574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2.2</w:t>
      </w:r>
      <w:r>
        <w:rPr>
          <w:rFonts w:hint="eastAsia" w:ascii="仿宋" w:hAnsi="仿宋" w:eastAsia="仿宋"/>
          <w:sz w:val="24"/>
          <w:szCs w:val="24"/>
          <w:highlight w:val="none"/>
        </w:rPr>
        <w:t>具体的质疑事项、证据以及法律、法规依据；</w:t>
      </w:r>
    </w:p>
    <w:p w14:paraId="707BF06F">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2.3</w:t>
      </w:r>
      <w:r>
        <w:rPr>
          <w:rFonts w:hint="eastAsia" w:ascii="仿宋" w:hAnsi="仿宋" w:eastAsia="仿宋"/>
          <w:sz w:val="24"/>
          <w:szCs w:val="24"/>
          <w:highlight w:val="none"/>
        </w:rPr>
        <w:t>提出质疑的日期。</w:t>
      </w:r>
    </w:p>
    <w:p w14:paraId="4AB2253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3</w:t>
      </w:r>
      <w:r>
        <w:rPr>
          <w:rFonts w:hint="eastAsia" w:ascii="仿宋" w:hAnsi="仿宋" w:eastAsia="仿宋"/>
          <w:sz w:val="24"/>
          <w:szCs w:val="24"/>
          <w:highlight w:val="none"/>
        </w:rPr>
        <w:t>质疑书应当署名，一式叁份。由法定代表人或者主要负责人签字并加盖公章后生效。代理人办理质疑事务时，还应当提交授权委托书，授权委托书应当载明代理的具体权限和事项。否则</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或者采购代理机构不予受理。</w:t>
      </w:r>
    </w:p>
    <w:p w14:paraId="56BBAB7E">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4</w:t>
      </w:r>
      <w:r>
        <w:rPr>
          <w:rFonts w:hint="eastAsia" w:ascii="仿宋" w:hAnsi="仿宋" w:eastAsia="仿宋"/>
          <w:sz w:val="24"/>
          <w:szCs w:val="24"/>
          <w:highlight w:val="none"/>
        </w:rPr>
        <w:t>除书面形式外，其他任何方式的质疑，</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或者采购代理机构均不予接受和回复。</w:t>
      </w:r>
    </w:p>
    <w:p w14:paraId="54F111D0">
      <w:pPr>
        <w:spacing w:line="44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20.5</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或者采购代理机构在收到质疑书后7个工作日内做出书面答复，并以书面形式通知质疑人和其他有关</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，但答复不得涉及商业秘密。</w:t>
      </w:r>
    </w:p>
    <w:p w14:paraId="37A29301">
      <w:pPr>
        <w:spacing w:line="440" w:lineRule="exact"/>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20.6质疑人对</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、采购代理机构的答复不满意或者</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、采购代理机构未在规定的时间内做出答复的，可以在答复期满后15个工作日内向同级监管部门投诉。</w:t>
      </w:r>
    </w:p>
    <w:p w14:paraId="534E9152">
      <w:pPr>
        <w:jc w:val="center"/>
        <w:rPr>
          <w:rFonts w:hint="eastAsia" w:ascii="仿宋" w:hAnsi="仿宋" w:eastAsia="仿宋" w:cs="仿宋"/>
          <w:b/>
          <w:bCs/>
          <w:sz w:val="24"/>
          <w:szCs w:val="24"/>
        </w:rPr>
      </w:pPr>
    </w:p>
    <w:p w14:paraId="1E050431">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6C2229">
      <w:pPr>
        <w:jc w:val="center"/>
        <w:rPr>
          <w:rFonts w:ascii="仿宋" w:hAnsi="仿宋" w:eastAsia="仿宋" w:cs="仿宋"/>
          <w:b/>
          <w:bCs/>
          <w:sz w:val="24"/>
          <w:szCs w:val="24"/>
        </w:rPr>
      </w:pPr>
      <w:r>
        <w:rPr>
          <w:rFonts w:hint="eastAsia" w:ascii="仿宋" w:hAnsi="仿宋" w:eastAsia="仿宋" w:cs="仿宋"/>
          <w:b/>
          <w:bCs/>
          <w:sz w:val="24"/>
          <w:szCs w:val="24"/>
        </w:rPr>
        <w:t>质疑函范本</w:t>
      </w:r>
    </w:p>
    <w:p w14:paraId="7D83D3A0">
      <w:pPr>
        <w:adjustRightInd w:val="0"/>
        <w:snapToGrid w:val="0"/>
        <w:spacing w:beforeLines="100" w:line="360" w:lineRule="auto"/>
        <w:rPr>
          <w:rFonts w:ascii="黑体" w:hAnsi="黑体" w:eastAsia="黑体" w:cs="仿宋"/>
          <w:bCs/>
          <w:sz w:val="24"/>
          <w:szCs w:val="24"/>
        </w:rPr>
      </w:pPr>
      <w:r>
        <w:rPr>
          <w:rFonts w:hint="eastAsia" w:ascii="黑体" w:hAnsi="黑体" w:eastAsia="黑体" w:cs="仿宋"/>
          <w:bCs/>
          <w:sz w:val="24"/>
          <w:szCs w:val="24"/>
        </w:rPr>
        <w:t>一、质疑供应商基本信息</w:t>
      </w:r>
    </w:p>
    <w:p w14:paraId="07C86C78">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r>
        <w:rPr>
          <w:rFonts w:hint="eastAsia" w:ascii="仿宋" w:hAnsi="仿宋" w:eastAsia="仿宋" w:cs="仿宋"/>
          <w:sz w:val="24"/>
          <w:szCs w:val="24"/>
          <w:u w:val="dotted"/>
        </w:rPr>
        <w:t xml:space="preserve">                                        </w:t>
      </w:r>
    </w:p>
    <w:p w14:paraId="73A2F0E8">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14:paraId="5F48E3D8">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14:paraId="7DCB60BB">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p>
    <w:p w14:paraId="62153F68">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ascii="仿宋" w:hAnsi="仿宋" w:eastAsia="仿宋" w:cs="仿宋"/>
          <w:sz w:val="24"/>
          <w:szCs w:val="24"/>
        </w:rPr>
        <w:t xml:space="preserve"> </w:t>
      </w:r>
    </w:p>
    <w:p w14:paraId="205B5394">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w:t>
      </w:r>
      <w:r>
        <w:rPr>
          <w:rFonts w:ascii="仿宋" w:hAnsi="仿宋" w:eastAsia="仿宋" w:cs="仿宋"/>
          <w:sz w:val="24"/>
          <w:szCs w:val="24"/>
        </w:rPr>
        <w:t xml:space="preserve"> </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14:paraId="69632523">
      <w:pPr>
        <w:adjustRightInd w:val="0"/>
        <w:snapToGrid w:val="0"/>
        <w:spacing w:line="360" w:lineRule="auto"/>
        <w:rPr>
          <w:rFonts w:ascii="黑体" w:hAnsi="黑体" w:eastAsia="黑体" w:cs="仿宋"/>
          <w:bCs/>
          <w:sz w:val="24"/>
          <w:szCs w:val="24"/>
        </w:rPr>
      </w:pPr>
      <w:r>
        <w:rPr>
          <w:rFonts w:hint="eastAsia" w:ascii="黑体" w:hAnsi="黑体" w:eastAsia="黑体" w:cs="仿宋"/>
          <w:bCs/>
          <w:sz w:val="24"/>
          <w:szCs w:val="24"/>
        </w:rPr>
        <w:t>二、质疑项目基本情况</w:t>
      </w:r>
    </w:p>
    <w:p w14:paraId="0F0B1F2C">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r>
        <w:rPr>
          <w:rFonts w:hint="eastAsia" w:ascii="仿宋" w:hAnsi="仿宋" w:eastAsia="仿宋" w:cs="仿宋"/>
          <w:sz w:val="24"/>
          <w:szCs w:val="24"/>
          <w:u w:val="dotted"/>
        </w:rPr>
        <w:t xml:space="preserve">                                      </w:t>
      </w:r>
    </w:p>
    <w:p w14:paraId="60CC3297">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14:paraId="38AC3201">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p>
    <w:p w14:paraId="5A6E15A9">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r>
        <w:rPr>
          <w:rFonts w:hint="eastAsia" w:ascii="仿宋" w:hAnsi="仿宋" w:eastAsia="仿宋" w:cs="仿宋"/>
          <w:sz w:val="24"/>
          <w:szCs w:val="24"/>
          <w:u w:val="dotted"/>
        </w:rPr>
        <w:t xml:space="preserve">                                           </w:t>
      </w:r>
    </w:p>
    <w:p w14:paraId="1F9E63E3">
      <w:pPr>
        <w:adjustRightInd w:val="0"/>
        <w:snapToGrid w:val="0"/>
        <w:spacing w:line="360" w:lineRule="auto"/>
        <w:rPr>
          <w:rFonts w:ascii="黑体" w:hAnsi="黑体" w:eastAsia="黑体" w:cs="仿宋"/>
          <w:bCs/>
          <w:sz w:val="24"/>
          <w:szCs w:val="24"/>
        </w:rPr>
      </w:pPr>
      <w:r>
        <w:rPr>
          <w:rFonts w:hint="eastAsia" w:ascii="黑体" w:hAnsi="黑体" w:eastAsia="黑体" w:cs="仿宋"/>
          <w:bCs/>
          <w:sz w:val="24"/>
          <w:szCs w:val="24"/>
        </w:rPr>
        <w:t>三、质疑事项具体内容</w:t>
      </w:r>
    </w:p>
    <w:p w14:paraId="5676F322">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r>
        <w:rPr>
          <w:rFonts w:hint="eastAsia" w:ascii="仿宋" w:hAnsi="仿宋" w:eastAsia="仿宋" w:cs="仿宋"/>
          <w:sz w:val="24"/>
          <w:szCs w:val="24"/>
          <w:u w:val="dotted"/>
        </w:rPr>
        <w:t xml:space="preserve">                                         </w:t>
      </w:r>
    </w:p>
    <w:p w14:paraId="4BED2E78">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14:paraId="74BCD8D5">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u w:val="dotted"/>
        </w:rPr>
        <w:t xml:space="preserve">                                                       </w:t>
      </w:r>
    </w:p>
    <w:p w14:paraId="586BB150">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14:paraId="26AFF875">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u w:val="dotted"/>
        </w:rPr>
        <w:t xml:space="preserve">                                                     </w:t>
      </w:r>
    </w:p>
    <w:p w14:paraId="38E421CC">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14:paraId="4E811694">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14:paraId="22EB9B94">
      <w:pPr>
        <w:adjustRightInd w:val="0"/>
        <w:snapToGrid w:val="0"/>
        <w:spacing w:line="360" w:lineRule="auto"/>
        <w:rPr>
          <w:rFonts w:ascii="黑体" w:hAnsi="黑体" w:eastAsia="黑体" w:cs="仿宋"/>
          <w:bCs/>
          <w:sz w:val="24"/>
          <w:szCs w:val="24"/>
        </w:rPr>
      </w:pPr>
      <w:r>
        <w:rPr>
          <w:rFonts w:hint="eastAsia" w:ascii="黑体" w:hAnsi="黑体" w:eastAsia="黑体" w:cs="仿宋"/>
          <w:bCs/>
          <w:sz w:val="24"/>
          <w:szCs w:val="24"/>
        </w:rPr>
        <w:t>四、与质疑事项相关的质疑请求</w:t>
      </w:r>
    </w:p>
    <w:p w14:paraId="47B5FB43">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p>
    <w:p w14:paraId="795A4EDA">
      <w:pPr>
        <w:rPr>
          <w:rFonts w:ascii="仿宋_GB2312" w:eastAsia="仿宋_GB2312"/>
          <w:sz w:val="24"/>
          <w:szCs w:val="24"/>
        </w:rPr>
      </w:pPr>
      <w:r>
        <w:rPr>
          <w:rFonts w:hint="eastAsia" w:ascii="仿宋_GB2312" w:eastAsia="仿宋_GB2312"/>
          <w:sz w:val="24"/>
          <w:szCs w:val="24"/>
        </w:rPr>
        <w:t xml:space="preserve">签字(签章)：                   公章：                      </w:t>
      </w:r>
    </w:p>
    <w:p w14:paraId="7138D143">
      <w:pPr>
        <w:rPr>
          <w:rFonts w:ascii="仿宋" w:hAnsi="仿宋" w:eastAsia="仿宋"/>
          <w:sz w:val="24"/>
          <w:szCs w:val="24"/>
          <w:highlight w:val="none"/>
        </w:rPr>
      </w:pPr>
      <w:r>
        <w:rPr>
          <w:rFonts w:hint="eastAsia" w:ascii="仿宋_GB2312" w:eastAsia="仿宋_GB2312"/>
          <w:sz w:val="24"/>
          <w:szCs w:val="24"/>
        </w:rPr>
        <w:t xml:space="preserve">日期：    </w:t>
      </w:r>
    </w:p>
    <w:p w14:paraId="534EE240">
      <w:pPr>
        <w:spacing w:line="440" w:lineRule="exact"/>
        <w:ind w:firstLine="560" w:firstLineChars="200"/>
        <w:outlineLvl w:val="2"/>
        <w:rPr>
          <w:rFonts w:ascii="楷体" w:hAnsi="楷体" w:eastAsia="楷体"/>
          <w:sz w:val="28"/>
          <w:szCs w:val="28"/>
          <w:highlight w:val="none"/>
        </w:rPr>
      </w:pPr>
      <w:bookmarkStart w:id="98" w:name="_Toc494455668"/>
      <w:bookmarkStart w:id="99" w:name="_Toc16276"/>
      <w:bookmarkStart w:id="100" w:name="_Toc13204"/>
      <w:r>
        <w:rPr>
          <w:rFonts w:hint="eastAsia" w:ascii="楷体" w:hAnsi="楷体" w:eastAsia="楷体"/>
          <w:sz w:val="28"/>
          <w:szCs w:val="28"/>
          <w:highlight w:val="none"/>
        </w:rPr>
        <w:t>21.投诉</w:t>
      </w:r>
      <w:bookmarkEnd w:id="98"/>
      <w:bookmarkEnd w:id="99"/>
      <w:bookmarkEnd w:id="100"/>
    </w:p>
    <w:p w14:paraId="44C98D76">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1</w:t>
      </w:r>
      <w:r>
        <w:rPr>
          <w:rFonts w:hint="eastAsia" w:ascii="仿宋" w:hAnsi="仿宋" w:eastAsia="仿宋"/>
          <w:sz w:val="24"/>
          <w:szCs w:val="24"/>
          <w:highlight w:val="none"/>
        </w:rPr>
        <w:t>按照《中华人民共和国政府采购法》、财政部</w:t>
      </w:r>
      <w:r>
        <w:rPr>
          <w:rFonts w:hint="eastAsia" w:ascii="仿宋" w:hAnsi="仿宋" w:eastAsia="仿宋"/>
          <w:color w:val="auto"/>
          <w:sz w:val="24"/>
          <w:szCs w:val="24"/>
          <w:highlight w:val="none"/>
          <w:lang w:eastAsia="zh-CN"/>
        </w:rPr>
        <w:t>《政府采购质疑和投诉办法》（财政部令第94号）</w:t>
      </w:r>
      <w:r>
        <w:rPr>
          <w:rFonts w:hint="eastAsia" w:ascii="仿宋" w:hAnsi="仿宋" w:eastAsia="仿宋"/>
          <w:sz w:val="24"/>
          <w:szCs w:val="24"/>
          <w:highlight w:val="none"/>
        </w:rPr>
        <w:t>文件以及相关的法律、法规及规定，质疑人对</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、采购代理机构的答复不满意或者</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、采购代理机构未在规定的时间内做出答复的，可以在答复期满后1</w:t>
      </w:r>
      <w:r>
        <w:rPr>
          <w:rFonts w:ascii="仿宋" w:hAnsi="仿宋" w:eastAsia="仿宋"/>
          <w:sz w:val="24"/>
          <w:szCs w:val="24"/>
          <w:highlight w:val="none"/>
        </w:rPr>
        <w:t>5</w:t>
      </w:r>
      <w:r>
        <w:rPr>
          <w:rFonts w:hint="eastAsia" w:ascii="仿宋" w:hAnsi="仿宋" w:eastAsia="仿宋"/>
          <w:sz w:val="24"/>
          <w:szCs w:val="24"/>
          <w:highlight w:val="none"/>
        </w:rPr>
        <w:t>个工作日内向同级监管部门投诉。</w:t>
      </w:r>
    </w:p>
    <w:p w14:paraId="4812CAFB">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w:t>
      </w:r>
      <w:r>
        <w:rPr>
          <w:rFonts w:hint="eastAsia" w:ascii="仿宋" w:hAnsi="仿宋" w:eastAsia="仿宋"/>
          <w:sz w:val="24"/>
          <w:szCs w:val="24"/>
          <w:highlight w:val="none"/>
        </w:rPr>
        <w:t>投诉人提起投诉应符合下列条件：</w:t>
      </w:r>
    </w:p>
    <w:p w14:paraId="027646D8">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2.1</w:t>
      </w:r>
      <w:r>
        <w:rPr>
          <w:rFonts w:hint="eastAsia" w:ascii="仿宋" w:hAnsi="仿宋" w:eastAsia="仿宋"/>
          <w:sz w:val="24"/>
          <w:szCs w:val="24"/>
          <w:highlight w:val="none"/>
        </w:rPr>
        <w:t>投诉人是参与所投诉政府采购活动的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w:t>
      </w:r>
    </w:p>
    <w:p w14:paraId="0F9405D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2.2</w:t>
      </w:r>
      <w:r>
        <w:rPr>
          <w:rFonts w:hint="eastAsia" w:ascii="仿宋" w:hAnsi="仿宋" w:eastAsia="仿宋"/>
          <w:sz w:val="24"/>
          <w:szCs w:val="24"/>
          <w:highlight w:val="none"/>
        </w:rPr>
        <w:t>提起投诉前已依法进行质疑；</w:t>
      </w:r>
    </w:p>
    <w:p w14:paraId="3A5C273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2.3</w:t>
      </w:r>
      <w:r>
        <w:rPr>
          <w:rFonts w:hint="eastAsia" w:ascii="仿宋" w:hAnsi="仿宋" w:eastAsia="仿宋"/>
          <w:sz w:val="24"/>
          <w:szCs w:val="24"/>
          <w:highlight w:val="none"/>
        </w:rPr>
        <w:t>投诉书内容符合财政部</w:t>
      </w:r>
      <w:r>
        <w:rPr>
          <w:rFonts w:hint="eastAsia" w:ascii="仿宋" w:hAnsi="仿宋" w:eastAsia="仿宋"/>
          <w:color w:val="auto"/>
          <w:sz w:val="24"/>
          <w:szCs w:val="24"/>
          <w:highlight w:val="none"/>
          <w:lang w:eastAsia="zh-CN"/>
        </w:rPr>
        <w:t>《政府采购质疑和投诉办法》（财政部令第94号）</w:t>
      </w:r>
      <w:r>
        <w:rPr>
          <w:rFonts w:hint="eastAsia" w:ascii="仿宋" w:hAnsi="仿宋" w:eastAsia="仿宋"/>
          <w:sz w:val="24"/>
          <w:szCs w:val="24"/>
          <w:highlight w:val="none"/>
        </w:rPr>
        <w:t>规定；</w:t>
      </w:r>
    </w:p>
    <w:p w14:paraId="0B8F1782">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2.4</w:t>
      </w:r>
      <w:r>
        <w:rPr>
          <w:rFonts w:hint="eastAsia" w:ascii="仿宋" w:hAnsi="仿宋" w:eastAsia="仿宋"/>
          <w:sz w:val="24"/>
          <w:szCs w:val="24"/>
          <w:highlight w:val="none"/>
        </w:rPr>
        <w:t>在投诉有效期限内提起投诉；</w:t>
      </w:r>
    </w:p>
    <w:p w14:paraId="0D0F5D82">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2.5</w:t>
      </w:r>
      <w:r>
        <w:rPr>
          <w:rFonts w:hint="eastAsia" w:ascii="仿宋" w:hAnsi="仿宋" w:eastAsia="仿宋"/>
          <w:sz w:val="24"/>
          <w:szCs w:val="24"/>
          <w:highlight w:val="none"/>
        </w:rPr>
        <w:t>属于本财政部门管辖；</w:t>
      </w:r>
    </w:p>
    <w:p w14:paraId="195146D8">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2.6</w:t>
      </w:r>
      <w:r>
        <w:rPr>
          <w:rFonts w:hint="eastAsia" w:ascii="仿宋" w:hAnsi="仿宋" w:eastAsia="仿宋"/>
          <w:sz w:val="24"/>
          <w:szCs w:val="24"/>
          <w:highlight w:val="none"/>
        </w:rPr>
        <w:t>同一投诉事项未经财政部门投诉处理；</w:t>
      </w:r>
    </w:p>
    <w:p w14:paraId="3FD4AE3D">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2.7</w:t>
      </w:r>
      <w:r>
        <w:rPr>
          <w:rFonts w:hint="eastAsia" w:ascii="仿宋" w:hAnsi="仿宋" w:eastAsia="仿宋"/>
          <w:sz w:val="24"/>
          <w:szCs w:val="24"/>
          <w:highlight w:val="none"/>
        </w:rPr>
        <w:t>法律法规规定的其他条件。</w:t>
      </w:r>
    </w:p>
    <w:p w14:paraId="1A848181">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3</w:t>
      </w:r>
      <w:r>
        <w:rPr>
          <w:rFonts w:hint="eastAsia" w:ascii="仿宋" w:hAnsi="仿宋" w:eastAsia="仿宋"/>
          <w:sz w:val="24"/>
          <w:szCs w:val="24"/>
          <w:highlight w:val="none"/>
        </w:rPr>
        <w:t>投诉人投诉时，应当提交投诉书，并按照被投诉</w:t>
      </w:r>
      <w:r>
        <w:rPr>
          <w:rFonts w:hint="eastAsia" w:ascii="仿宋" w:hAnsi="仿宋" w:eastAsia="仿宋"/>
          <w:sz w:val="24"/>
          <w:szCs w:val="24"/>
          <w:highlight w:val="none"/>
          <w:lang w:eastAsia="zh-CN"/>
        </w:rPr>
        <w:t>采购人</w:t>
      </w:r>
      <w:r>
        <w:rPr>
          <w:rFonts w:hint="eastAsia" w:ascii="仿宋" w:hAnsi="仿宋" w:eastAsia="仿宋"/>
          <w:sz w:val="24"/>
          <w:szCs w:val="24"/>
          <w:highlight w:val="none"/>
        </w:rPr>
        <w:t>、采购代理机构和与投诉事项有关的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数量提供投诉书的副本。</w:t>
      </w:r>
    </w:p>
    <w:p w14:paraId="2E7119C3">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4</w:t>
      </w:r>
      <w:r>
        <w:rPr>
          <w:rFonts w:hint="eastAsia" w:ascii="仿宋" w:hAnsi="仿宋" w:eastAsia="仿宋"/>
          <w:sz w:val="24"/>
          <w:szCs w:val="24"/>
          <w:highlight w:val="none"/>
        </w:rPr>
        <w:t>投诉书应当包括以下主要内容：</w:t>
      </w:r>
    </w:p>
    <w:p w14:paraId="13C6C64E">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4.1</w:t>
      </w:r>
      <w:r>
        <w:rPr>
          <w:rFonts w:hint="eastAsia" w:ascii="仿宋" w:hAnsi="仿宋" w:eastAsia="仿宋"/>
          <w:sz w:val="24"/>
          <w:szCs w:val="24"/>
          <w:highlight w:val="none"/>
        </w:rPr>
        <w:t>投诉人和被投诉人的名称、地址、电话等；</w:t>
      </w:r>
    </w:p>
    <w:p w14:paraId="6340D12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4.2</w:t>
      </w:r>
      <w:r>
        <w:rPr>
          <w:rFonts w:hint="eastAsia" w:ascii="仿宋" w:hAnsi="仿宋" w:eastAsia="仿宋"/>
          <w:sz w:val="24"/>
          <w:szCs w:val="24"/>
          <w:highlight w:val="none"/>
        </w:rPr>
        <w:t>具体的投诉事宜以及事实依据；</w:t>
      </w:r>
    </w:p>
    <w:p w14:paraId="3615A1B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4.3</w:t>
      </w:r>
      <w:r>
        <w:rPr>
          <w:rFonts w:hint="eastAsia" w:ascii="仿宋" w:hAnsi="仿宋" w:eastAsia="仿宋"/>
          <w:sz w:val="24"/>
          <w:szCs w:val="24"/>
          <w:highlight w:val="none"/>
        </w:rPr>
        <w:t>质疑书和质疑答复情况以及相关证明材料；</w:t>
      </w:r>
    </w:p>
    <w:p w14:paraId="61027780">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4.4</w:t>
      </w:r>
      <w:r>
        <w:rPr>
          <w:rFonts w:hint="eastAsia" w:ascii="仿宋" w:hAnsi="仿宋" w:eastAsia="仿宋"/>
          <w:sz w:val="24"/>
          <w:szCs w:val="24"/>
          <w:highlight w:val="none"/>
        </w:rPr>
        <w:t>提起投诉的日期。</w:t>
      </w:r>
    </w:p>
    <w:p w14:paraId="3193E4FC">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5</w:t>
      </w:r>
      <w:r>
        <w:rPr>
          <w:rFonts w:hint="eastAsia" w:ascii="仿宋" w:hAnsi="仿宋" w:eastAsia="仿宋"/>
          <w:sz w:val="24"/>
          <w:szCs w:val="24"/>
          <w:highlight w:val="none"/>
        </w:rPr>
        <w:t>投诉书应当署名。投诉人为自然人的，应当由本人签字；投诉人为法人或者其他组织的，应当由法定代表人或者主要负责人签字盖章并加盖公章。</w:t>
      </w:r>
    </w:p>
    <w:p w14:paraId="4B77E24A">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6</w:t>
      </w:r>
      <w:r>
        <w:rPr>
          <w:rFonts w:hint="eastAsia" w:ascii="仿宋" w:hAnsi="仿宋" w:eastAsia="仿宋"/>
          <w:sz w:val="24"/>
          <w:szCs w:val="24"/>
          <w:highlight w:val="none"/>
        </w:rPr>
        <w:t>投诉人可以委托代理人办理投诉事务。代理人办理投诉事务时，除提交投诉书外，还应当向同级监管部门提交投诉人的授权委托书，授权委托书应当载明委托代理的具体权限和事项。</w:t>
      </w:r>
    </w:p>
    <w:p w14:paraId="1D9718FE">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21.</w:t>
      </w:r>
      <w:r>
        <w:rPr>
          <w:rFonts w:ascii="仿宋" w:hAnsi="仿宋" w:eastAsia="仿宋"/>
          <w:sz w:val="24"/>
          <w:szCs w:val="24"/>
          <w:highlight w:val="none"/>
        </w:rPr>
        <w:t>7</w:t>
      </w:r>
      <w:r>
        <w:rPr>
          <w:rFonts w:hint="eastAsia" w:ascii="仿宋" w:hAnsi="仿宋" w:eastAsia="仿宋"/>
          <w:sz w:val="24"/>
          <w:szCs w:val="24"/>
          <w:highlight w:val="none"/>
        </w:rPr>
        <w:t>投诉人不符合上述规定提起的投诉，监管部门不予受理。</w:t>
      </w:r>
    </w:p>
    <w:p w14:paraId="398ED3DF">
      <w:pPr>
        <w:spacing w:line="440" w:lineRule="exact"/>
        <w:ind w:firstLine="560" w:firstLineChars="200"/>
        <w:outlineLvl w:val="2"/>
        <w:rPr>
          <w:rFonts w:ascii="楷体" w:hAnsi="楷体" w:eastAsia="楷体"/>
          <w:sz w:val="28"/>
          <w:szCs w:val="28"/>
          <w:highlight w:val="none"/>
        </w:rPr>
      </w:pPr>
      <w:bookmarkStart w:id="101" w:name="_Toc29429"/>
      <w:bookmarkStart w:id="102" w:name="_Toc494455669"/>
      <w:bookmarkStart w:id="103" w:name="_Toc4988"/>
      <w:r>
        <w:rPr>
          <w:rFonts w:ascii="楷体" w:hAnsi="楷体" w:eastAsia="楷体"/>
          <w:sz w:val="28"/>
          <w:szCs w:val="28"/>
          <w:highlight w:val="none"/>
        </w:rPr>
        <w:t>2</w:t>
      </w:r>
      <w:r>
        <w:rPr>
          <w:rFonts w:hint="eastAsia" w:ascii="楷体" w:hAnsi="楷体" w:eastAsia="楷体"/>
          <w:sz w:val="28"/>
          <w:szCs w:val="28"/>
          <w:highlight w:val="none"/>
        </w:rPr>
        <w:t>2.其他需补充的内容</w:t>
      </w:r>
      <w:bookmarkEnd w:id="101"/>
      <w:bookmarkEnd w:id="102"/>
      <w:bookmarkEnd w:id="103"/>
    </w:p>
    <w:p w14:paraId="33D5F8BF">
      <w:pPr>
        <w:rPr>
          <w:rFonts w:ascii="仿宋" w:hAnsi="仿宋" w:eastAsia="仿宋"/>
          <w:sz w:val="24"/>
          <w:szCs w:val="24"/>
          <w:highlight w:val="none"/>
        </w:rPr>
      </w:pPr>
      <w:r>
        <w:rPr>
          <w:rFonts w:hint="eastAsia" w:ascii="仿宋" w:hAnsi="仿宋" w:eastAsia="仿宋"/>
          <w:sz w:val="24"/>
          <w:szCs w:val="24"/>
          <w:highlight w:val="none"/>
        </w:rPr>
        <w:t>其他需补充的内容：见</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须知前附表。</w:t>
      </w:r>
    </w:p>
    <w:p w14:paraId="6D0719C5">
      <w:pPr>
        <w:rPr>
          <w:rFonts w:ascii="仿宋" w:hAnsi="仿宋" w:eastAsia="仿宋"/>
          <w:sz w:val="24"/>
          <w:szCs w:val="24"/>
          <w:highlight w:val="none"/>
        </w:rPr>
      </w:pPr>
      <w:r>
        <w:rPr>
          <w:rFonts w:hint="eastAsia" w:ascii="仿宋" w:hAnsi="仿宋" w:eastAsia="仿宋"/>
          <w:sz w:val="24"/>
          <w:szCs w:val="24"/>
          <w:highlight w:val="none"/>
        </w:rPr>
        <w:br w:type="page"/>
      </w:r>
    </w:p>
    <w:p w14:paraId="123A76F1">
      <w:pPr>
        <w:spacing w:afterLines="50" w:line="400" w:lineRule="exact"/>
        <w:jc w:val="center"/>
        <w:outlineLvl w:val="1"/>
        <w:rPr>
          <w:rFonts w:ascii="黑体" w:hAnsi="黑体" w:eastAsia="黑体"/>
          <w:sz w:val="28"/>
          <w:szCs w:val="28"/>
          <w:highlight w:val="none"/>
        </w:rPr>
      </w:pPr>
      <w:bookmarkStart w:id="104" w:name="_Toc494455912"/>
      <w:bookmarkStart w:id="105" w:name="_Toc11059"/>
      <w:bookmarkStart w:id="106" w:name="_Toc1117"/>
      <w:r>
        <w:rPr>
          <w:rFonts w:ascii="黑体" w:hAnsi="黑体" w:eastAsia="黑体"/>
          <w:sz w:val="32"/>
          <w:szCs w:val="32"/>
          <w:highlight w:val="none"/>
        </w:rPr>
        <w:t>第</w:t>
      </w:r>
      <w:r>
        <w:rPr>
          <w:rFonts w:hint="eastAsia" w:ascii="黑体" w:hAnsi="黑体" w:eastAsia="黑体"/>
          <w:sz w:val="32"/>
          <w:szCs w:val="32"/>
          <w:highlight w:val="none"/>
        </w:rPr>
        <w:t>三</w:t>
      </w:r>
      <w:r>
        <w:rPr>
          <w:rFonts w:ascii="黑体" w:hAnsi="黑体" w:eastAsia="黑体"/>
          <w:sz w:val="32"/>
          <w:szCs w:val="32"/>
          <w:highlight w:val="none"/>
        </w:rPr>
        <w:t>章</w:t>
      </w:r>
      <w:r>
        <w:rPr>
          <w:rFonts w:hint="eastAsia" w:ascii="黑体" w:hAnsi="黑体" w:eastAsia="黑体"/>
          <w:sz w:val="32"/>
          <w:szCs w:val="32"/>
          <w:highlight w:val="none"/>
        </w:rPr>
        <w:t xml:space="preserve">  采购需求</w:t>
      </w:r>
      <w:bookmarkEnd w:id="104"/>
      <w:bookmarkEnd w:id="105"/>
      <w:bookmarkEnd w:id="106"/>
    </w:p>
    <w:p w14:paraId="142BC7DD">
      <w:pPr>
        <w:spacing w:afterLines="50" w:line="400" w:lineRule="exact"/>
        <w:ind w:firstLine="562" w:firstLineChars="200"/>
        <w:outlineLvl w:val="2"/>
        <w:rPr>
          <w:rFonts w:ascii="楷体" w:hAnsi="楷体" w:eastAsia="楷体"/>
          <w:b/>
          <w:bCs/>
          <w:color w:val="auto"/>
          <w:sz w:val="28"/>
          <w:szCs w:val="28"/>
          <w:highlight w:val="none"/>
        </w:rPr>
      </w:pPr>
      <w:bookmarkStart w:id="107" w:name="_Toc4942"/>
      <w:bookmarkStart w:id="108" w:name="_Toc17099"/>
      <w:bookmarkStart w:id="109" w:name="_Toc5012"/>
      <w:bookmarkStart w:id="110" w:name="_Toc15455"/>
      <w:bookmarkStart w:id="111" w:name="_Toc494455913"/>
      <w:bookmarkStart w:id="112" w:name="_Toc494455916"/>
      <w:bookmarkStart w:id="113" w:name="_Toc27941"/>
      <w:r>
        <w:rPr>
          <w:rFonts w:hint="eastAsia" w:ascii="楷体" w:hAnsi="楷体" w:eastAsia="楷体"/>
          <w:b/>
          <w:bCs/>
          <w:color w:val="auto"/>
          <w:sz w:val="28"/>
          <w:szCs w:val="28"/>
          <w:highlight w:val="none"/>
        </w:rPr>
        <w:t>1.项目说明</w:t>
      </w:r>
      <w:bookmarkEnd w:id="107"/>
      <w:bookmarkEnd w:id="108"/>
      <w:bookmarkEnd w:id="109"/>
      <w:bookmarkEnd w:id="110"/>
      <w:bookmarkEnd w:id="111"/>
    </w:p>
    <w:p w14:paraId="0DC633E9">
      <w:pPr>
        <w:spacing w:line="440" w:lineRule="exact"/>
        <w:ind w:firstLine="480" w:firstLineChars="20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1.1本章内容是根据采购项目的实际需求制定的。</w:t>
      </w:r>
    </w:p>
    <w:p w14:paraId="3112D932">
      <w:pPr>
        <w:spacing w:line="440" w:lineRule="exact"/>
        <w:ind w:firstLine="480" w:firstLineChars="200"/>
        <w:rPr>
          <w:rFonts w:hint="eastAsia" w:ascii="仿宋" w:hAnsi="仿宋" w:eastAsia="仿宋"/>
          <w:color w:val="auto"/>
          <w:sz w:val="24"/>
          <w:szCs w:val="24"/>
          <w:highlight w:val="none"/>
        </w:rPr>
      </w:pPr>
      <w:r>
        <w:rPr>
          <w:rFonts w:hint="eastAsia" w:ascii="仿宋" w:hAnsi="仿宋" w:eastAsia="仿宋" w:cs="Times New Roman"/>
          <w:sz w:val="24"/>
          <w:szCs w:val="24"/>
          <w:highlight w:val="none"/>
        </w:rPr>
        <w:t>1.2</w:t>
      </w:r>
      <w:bookmarkStart w:id="114" w:name="_Toc494456844"/>
      <w:r>
        <w:rPr>
          <w:rFonts w:hint="eastAsia" w:ascii="仿宋" w:hAnsi="仿宋" w:eastAsia="仿宋" w:cs="Times New Roman"/>
          <w:sz w:val="24"/>
          <w:szCs w:val="24"/>
          <w:highlight w:val="none"/>
          <w:lang w:eastAsia="zh-CN"/>
        </w:rPr>
        <w:t>供应商</w:t>
      </w:r>
      <w:r>
        <w:rPr>
          <w:rFonts w:hint="eastAsia" w:ascii="仿宋" w:hAnsi="仿宋" w:eastAsia="仿宋" w:cs="Times New Roman"/>
          <w:sz w:val="24"/>
          <w:szCs w:val="24"/>
          <w:highlight w:val="none"/>
        </w:rPr>
        <w:t>所价格应为含税全包价，包含提供相关服务的所有费用，合同存续期间采购人不额外支付任何费用。</w:t>
      </w:r>
    </w:p>
    <w:p w14:paraId="5CE26851">
      <w:pPr>
        <w:keepNext w:val="0"/>
        <w:keepLines w:val="0"/>
        <w:pageBreakBefore w:val="0"/>
        <w:widowControl w:val="0"/>
        <w:kinsoku/>
        <w:wordWrap/>
        <w:overflowPunct/>
        <w:topLinePunct w:val="0"/>
        <w:autoSpaceDE/>
        <w:autoSpaceDN/>
        <w:bidi w:val="0"/>
        <w:adjustRightInd/>
        <w:snapToGrid/>
        <w:spacing w:before="313" w:beforeLines="100" w:after="156" w:afterLines="50" w:line="400" w:lineRule="exact"/>
        <w:ind w:firstLine="562" w:firstLineChars="200"/>
        <w:textAlignment w:val="auto"/>
        <w:outlineLvl w:val="2"/>
        <w:rPr>
          <w:rFonts w:hint="eastAsia" w:ascii="楷体" w:hAnsi="楷体" w:eastAsia="楷体"/>
          <w:b/>
          <w:bCs/>
          <w:color w:val="auto"/>
          <w:sz w:val="28"/>
          <w:szCs w:val="28"/>
          <w:highlight w:val="none"/>
          <w:lang w:eastAsia="zh-CN"/>
        </w:rPr>
      </w:pPr>
      <w:bookmarkStart w:id="115" w:name="_Toc19722"/>
      <w:bookmarkStart w:id="116" w:name="_Toc20906"/>
      <w:bookmarkStart w:id="117" w:name="_Toc17181"/>
      <w:r>
        <w:rPr>
          <w:rFonts w:hint="eastAsia" w:ascii="楷体" w:hAnsi="楷体" w:eastAsia="楷体"/>
          <w:b/>
          <w:bCs/>
          <w:color w:val="auto"/>
          <w:sz w:val="28"/>
          <w:szCs w:val="28"/>
          <w:highlight w:val="none"/>
        </w:rPr>
        <w:t>2.</w:t>
      </w:r>
      <w:r>
        <w:rPr>
          <w:rFonts w:hint="eastAsia" w:ascii="楷体" w:hAnsi="楷体" w:eastAsia="楷体"/>
          <w:b/>
          <w:bCs/>
          <w:color w:val="auto"/>
          <w:sz w:val="28"/>
          <w:szCs w:val="28"/>
          <w:highlight w:val="none"/>
          <w:lang w:eastAsia="zh-CN"/>
        </w:rPr>
        <w:t>技术要求（</w:t>
      </w:r>
      <w:r>
        <w:rPr>
          <w:rFonts w:hint="eastAsia" w:ascii="楷体" w:hAnsi="楷体" w:eastAsia="楷体"/>
          <w:b/>
          <w:bCs/>
          <w:color w:val="auto"/>
          <w:sz w:val="28"/>
          <w:szCs w:val="28"/>
          <w:highlight w:val="none"/>
          <w:lang w:val="en-US" w:eastAsia="zh-CN"/>
        </w:rPr>
        <w:t>服务</w:t>
      </w:r>
      <w:bookmarkEnd w:id="114"/>
      <w:bookmarkEnd w:id="115"/>
      <w:bookmarkEnd w:id="116"/>
      <w:r>
        <w:rPr>
          <w:rFonts w:hint="eastAsia" w:ascii="楷体" w:hAnsi="楷体" w:eastAsia="楷体"/>
          <w:b/>
          <w:bCs/>
          <w:color w:val="auto"/>
          <w:sz w:val="28"/>
          <w:szCs w:val="28"/>
          <w:highlight w:val="none"/>
          <w:lang w:val="en-US" w:eastAsia="zh-CN"/>
        </w:rPr>
        <w:t>内容</w:t>
      </w:r>
      <w:bookmarkEnd w:id="117"/>
      <w:r>
        <w:rPr>
          <w:rFonts w:hint="eastAsia" w:ascii="楷体" w:hAnsi="楷体" w:eastAsia="楷体"/>
          <w:b/>
          <w:bCs/>
          <w:color w:val="auto"/>
          <w:sz w:val="28"/>
          <w:szCs w:val="28"/>
          <w:highlight w:val="none"/>
          <w:lang w:val="en-US" w:eastAsia="zh-CN"/>
        </w:rPr>
        <w:t>）</w:t>
      </w:r>
    </w:p>
    <w:p w14:paraId="35AC3EA3">
      <w:pPr>
        <w:spacing w:line="440" w:lineRule="exact"/>
        <w:ind w:firstLine="480" w:firstLineChars="200"/>
        <w:rPr>
          <w:rFonts w:hint="eastAsia" w:ascii="仿宋" w:hAnsi="仿宋" w:eastAsia="仿宋" w:cs="Times New Roman"/>
          <w:sz w:val="24"/>
          <w:szCs w:val="24"/>
          <w:highlight w:val="none"/>
        </w:rPr>
      </w:pPr>
      <w:bookmarkStart w:id="118" w:name="_Toc16464"/>
      <w:bookmarkStart w:id="119" w:name="_Toc10294"/>
      <w:bookmarkStart w:id="120" w:name="_Toc21065"/>
      <w:bookmarkStart w:id="121" w:name="_Toc30342"/>
      <w:r>
        <w:rPr>
          <w:rFonts w:hint="eastAsia" w:ascii="仿宋" w:hAnsi="仿宋" w:eastAsia="仿宋" w:cs="Times New Roman"/>
          <w:sz w:val="24"/>
          <w:szCs w:val="24"/>
          <w:highlight w:val="none"/>
        </w:rPr>
        <w:t>一.设备名称：</w:t>
      </w:r>
      <w:bookmarkEnd w:id="118"/>
      <w:r>
        <w:rPr>
          <w:rFonts w:hint="eastAsia" w:ascii="仿宋" w:hAnsi="仿宋" w:eastAsia="仿宋" w:cs="Times New Roman"/>
          <w:sz w:val="24"/>
          <w:szCs w:val="24"/>
          <w:highlight w:val="none"/>
        </w:rPr>
        <w:t>SOMATOM Force</w:t>
      </w:r>
    </w:p>
    <w:p w14:paraId="2BEBCB8F">
      <w:pPr>
        <w:spacing w:line="440" w:lineRule="exact"/>
        <w:ind w:firstLine="480" w:firstLineChars="200"/>
        <w:rPr>
          <w:rFonts w:hint="eastAsia" w:ascii="仿宋" w:hAnsi="仿宋" w:eastAsia="仿宋" w:cs="Times New Roman"/>
          <w:sz w:val="24"/>
          <w:szCs w:val="24"/>
          <w:highlight w:val="none"/>
        </w:rPr>
      </w:pPr>
      <w:bookmarkStart w:id="122" w:name="_Toc7985"/>
      <w:r>
        <w:rPr>
          <w:rFonts w:hint="eastAsia" w:ascii="仿宋" w:hAnsi="仿宋" w:eastAsia="仿宋" w:cs="Times New Roman"/>
          <w:sz w:val="24"/>
          <w:szCs w:val="24"/>
          <w:highlight w:val="none"/>
        </w:rPr>
        <w:t>二.中文名称：电子计算机断层扫描</w:t>
      </w:r>
      <w:bookmarkEnd w:id="122"/>
    </w:p>
    <w:p w14:paraId="0FECE659">
      <w:pPr>
        <w:spacing w:line="440" w:lineRule="exact"/>
        <w:ind w:firstLine="480" w:firstLineChars="20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三.生产厂家：西门子</w:t>
      </w:r>
    </w:p>
    <w:p w14:paraId="0E4D9D0E">
      <w:pPr>
        <w:spacing w:line="440" w:lineRule="exact"/>
        <w:ind w:firstLine="480" w:firstLineChars="200"/>
        <w:rPr>
          <w:rFonts w:hint="eastAsia" w:ascii="仿宋" w:hAnsi="仿宋" w:eastAsia="仿宋" w:cs="Times New Roman"/>
          <w:sz w:val="24"/>
          <w:szCs w:val="24"/>
          <w:highlight w:val="none"/>
        </w:rPr>
      </w:pPr>
      <w:bookmarkStart w:id="123" w:name="_Toc20205"/>
      <w:r>
        <w:rPr>
          <w:rFonts w:hint="eastAsia" w:ascii="仿宋" w:hAnsi="仿宋" w:eastAsia="仿宋" w:cs="Times New Roman"/>
          <w:sz w:val="24"/>
          <w:szCs w:val="24"/>
          <w:highlight w:val="none"/>
        </w:rPr>
        <w:t>四.保修类型：金保</w:t>
      </w:r>
      <w:bookmarkEnd w:id="123"/>
    </w:p>
    <w:p w14:paraId="528EE8D1">
      <w:pPr>
        <w:spacing w:line="440" w:lineRule="exact"/>
        <w:ind w:firstLine="480" w:firstLineChars="200"/>
        <w:rPr>
          <w:rFonts w:hint="eastAsia" w:ascii="仿宋" w:hAnsi="仿宋" w:eastAsia="仿宋" w:cs="Times New Roman"/>
          <w:sz w:val="24"/>
          <w:szCs w:val="24"/>
          <w:highlight w:val="none"/>
        </w:rPr>
      </w:pPr>
      <w:bookmarkStart w:id="124" w:name="_Toc1898"/>
      <w:r>
        <w:rPr>
          <w:rFonts w:hint="eastAsia" w:ascii="仿宋" w:hAnsi="仿宋" w:eastAsia="仿宋" w:cs="Times New Roman"/>
          <w:sz w:val="24"/>
          <w:szCs w:val="24"/>
          <w:highlight w:val="none"/>
        </w:rPr>
        <w:t>五.付款：</w:t>
      </w:r>
      <w:bookmarkEnd w:id="124"/>
      <w:r>
        <w:rPr>
          <w:rFonts w:hint="eastAsia" w:ascii="仿宋" w:hAnsi="仿宋" w:eastAsia="仿宋" w:cs="Times New Roman"/>
          <w:sz w:val="24"/>
          <w:szCs w:val="24"/>
          <w:highlight w:val="none"/>
        </w:rPr>
        <w:t>以合同签订为准</w:t>
      </w:r>
    </w:p>
    <w:p w14:paraId="4F8685BF">
      <w:pPr>
        <w:spacing w:line="440" w:lineRule="exact"/>
        <w:ind w:firstLine="480" w:firstLineChars="200"/>
        <w:rPr>
          <w:rFonts w:hint="eastAsia" w:ascii="仿宋" w:hAnsi="仿宋" w:eastAsia="仿宋" w:cs="Times New Roman"/>
          <w:sz w:val="24"/>
          <w:szCs w:val="24"/>
          <w:highlight w:val="none"/>
        </w:rPr>
      </w:pPr>
      <w:bookmarkStart w:id="125" w:name="_Toc16935"/>
      <w:r>
        <w:rPr>
          <w:rFonts w:hint="eastAsia" w:ascii="仿宋" w:hAnsi="仿宋" w:eastAsia="仿宋" w:cs="Times New Roman"/>
          <w:sz w:val="24"/>
          <w:szCs w:val="24"/>
          <w:highlight w:val="none"/>
        </w:rPr>
        <w:t>六． 服务要内容：</w:t>
      </w:r>
      <w:bookmarkEnd w:id="125"/>
    </w:p>
    <w:p w14:paraId="4A1CCB83">
      <w:pPr>
        <w:spacing w:line="440" w:lineRule="exact"/>
        <w:ind w:firstLine="480" w:firstLineChars="200"/>
        <w:rPr>
          <w:rFonts w:hint="eastAsia" w:ascii="仿宋" w:hAnsi="仿宋" w:eastAsia="仿宋" w:cs="Times New Roman"/>
          <w:sz w:val="24"/>
          <w:szCs w:val="24"/>
          <w:highlight w:val="none"/>
          <w:lang w:eastAsia="zh-CN"/>
        </w:rPr>
      </w:pPr>
      <w:r>
        <w:rPr>
          <w:rFonts w:hint="eastAsia" w:ascii="仿宋" w:hAnsi="仿宋" w:eastAsia="仿宋" w:cs="Times New Roman"/>
          <w:sz w:val="24"/>
          <w:szCs w:val="24"/>
          <w:highlight w:val="none"/>
        </w:rPr>
        <w:t xml:space="preserve">  1．服务期间，保证后台服务中心365天×24小时人工电话响应和远程网络支持。远程网络需要具备维修以及诊断系统能力，提供在国内已经建立的远程网络维修诊断系统的地址及认证证书。为保证医院信息安全，远程服务的信息系统必须在公安机关具有安全等级保护备案，必须具备远程服务的信息系统安全保护等级三级，提供证书证明</w:t>
      </w:r>
      <w:r>
        <w:rPr>
          <w:rFonts w:hint="eastAsia" w:ascii="仿宋" w:hAnsi="仿宋" w:eastAsia="仿宋" w:cs="Times New Roman"/>
          <w:sz w:val="24"/>
          <w:szCs w:val="24"/>
          <w:highlight w:val="none"/>
          <w:lang w:eastAsia="zh-CN"/>
        </w:rPr>
        <w:t>。</w:t>
      </w:r>
    </w:p>
    <w:p w14:paraId="2B0202D6">
      <w:pPr>
        <w:spacing w:line="440" w:lineRule="exact"/>
        <w:ind w:firstLine="480" w:firstLineChars="200"/>
        <w:rPr>
          <w:rFonts w:hint="eastAsia" w:ascii="仿宋" w:hAnsi="仿宋" w:eastAsia="仿宋" w:cs="Times New Roman"/>
          <w:sz w:val="24"/>
          <w:szCs w:val="24"/>
          <w:highlight w:val="none"/>
          <w:lang w:eastAsia="zh-CN"/>
        </w:rPr>
      </w:pPr>
      <w:r>
        <w:rPr>
          <w:rFonts w:hint="eastAsia" w:ascii="仿宋" w:hAnsi="仿宋" w:eastAsia="仿宋" w:cs="Times New Roman"/>
          <w:sz w:val="24"/>
          <w:szCs w:val="24"/>
          <w:highlight w:val="none"/>
        </w:rPr>
        <w:t xml:space="preserve">  2．在疆内设有长期稳定的售后服务机构，配备至少2名CT专业维修资质的工程师，并提供接受过此型号设备原厂培训的证书</w:t>
      </w:r>
      <w:r>
        <w:rPr>
          <w:rFonts w:hint="eastAsia" w:ascii="仿宋" w:hAnsi="仿宋" w:eastAsia="仿宋" w:cs="Times New Roman"/>
          <w:sz w:val="24"/>
          <w:szCs w:val="24"/>
          <w:highlight w:val="none"/>
          <w:lang w:eastAsia="zh-CN"/>
        </w:rPr>
        <w:t>。</w:t>
      </w:r>
    </w:p>
    <w:p w14:paraId="07517039">
      <w:pPr>
        <w:spacing w:line="440" w:lineRule="exact"/>
        <w:ind w:firstLine="480" w:firstLineChars="20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 xml:space="preserve">  3．服务期内，对设备每年按照原厂要求，每年度提供2次定期维护、保养，计划性定期的维修服务检测。包括设备清洁、性能测试及校准、必要的机械或电气的检查，以及非紧急性质的补救性维修，确保系统能按照制造商的产品规格运行的标准来维修。</w:t>
      </w:r>
    </w:p>
    <w:p w14:paraId="4D2CB28E">
      <w:pPr>
        <w:spacing w:line="440" w:lineRule="exact"/>
        <w:ind w:firstLine="480" w:firstLineChars="20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 xml:space="preserve">  4．</w:t>
      </w:r>
      <w:bookmarkStart w:id="180" w:name="_GoBack"/>
      <w:bookmarkEnd w:id="180"/>
      <w:r>
        <w:rPr>
          <w:rFonts w:hint="eastAsia" w:ascii="仿宋" w:hAnsi="仿宋" w:eastAsia="仿宋" w:cs="Times New Roman"/>
          <w:sz w:val="24"/>
          <w:szCs w:val="24"/>
          <w:highlight w:val="none"/>
        </w:rPr>
        <w:t>提供服务在线管理平台，实现在线报修，维修进度及设备运行状况查看功能。</w:t>
      </w:r>
    </w:p>
    <w:p w14:paraId="409EAD46">
      <w:pPr>
        <w:spacing w:line="440" w:lineRule="exact"/>
        <w:ind w:firstLine="480" w:firstLineChars="20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 xml:space="preserve"> 5. 备件要求：为确保设备宕机后恢复的效率，非人为因素损坏的备件（不含：球管、探测器、高压油箱、滑环）直接更换全新配件，不接受任何线路板级别维修，以保证图像质量及设备完整性和稳定性。 </w:t>
      </w:r>
    </w:p>
    <w:p w14:paraId="73D446DA">
      <w:pPr>
        <w:spacing w:line="440" w:lineRule="exact"/>
        <w:ind w:firstLine="480" w:firstLineChars="200"/>
        <w:rPr>
          <w:rFonts w:hint="eastAsia" w:ascii="仿宋" w:hAnsi="仿宋" w:eastAsia="仿宋" w:cs="Times New Roman"/>
          <w:sz w:val="24"/>
          <w:szCs w:val="24"/>
          <w:highlight w:val="none"/>
          <w:lang w:eastAsia="zh-CN"/>
        </w:rPr>
      </w:pPr>
      <w:r>
        <w:rPr>
          <w:rFonts w:hint="eastAsia" w:ascii="仿宋" w:hAnsi="仿宋" w:eastAsia="仿宋" w:cs="Times New Roman"/>
          <w:sz w:val="24"/>
          <w:szCs w:val="24"/>
          <w:highlight w:val="none"/>
        </w:rPr>
        <w:t xml:space="preserve"> 6.合同期内保证每年开机率≥95% ，备件到货周期：国内常规备件72小时内，进口备件5个工作日内。球管限扫25万秒/年</w:t>
      </w:r>
      <w:r>
        <w:rPr>
          <w:rFonts w:hint="eastAsia" w:ascii="仿宋" w:hAnsi="仿宋" w:eastAsia="仿宋" w:cs="Times New Roman"/>
          <w:sz w:val="24"/>
          <w:szCs w:val="24"/>
          <w:highlight w:val="none"/>
          <w:lang w:eastAsia="zh-CN"/>
        </w:rPr>
        <w:t>。</w:t>
      </w:r>
    </w:p>
    <w:p w14:paraId="277323E8">
      <w:pPr>
        <w:spacing w:line="440" w:lineRule="exact"/>
        <w:ind w:firstLine="480" w:firstLineChars="200"/>
        <w:rPr>
          <w:rFonts w:hint="eastAsia" w:ascii="仿宋" w:hAnsi="仿宋" w:eastAsia="仿宋" w:cs="Times New Roman"/>
          <w:sz w:val="24"/>
          <w:szCs w:val="24"/>
          <w:highlight w:val="none"/>
          <w:lang w:eastAsia="zh-CN"/>
        </w:rPr>
      </w:pPr>
      <w:r>
        <w:rPr>
          <w:rFonts w:hint="eastAsia" w:ascii="仿宋" w:hAnsi="仿宋" w:eastAsia="仿宋" w:cs="Times New Roman"/>
          <w:sz w:val="24"/>
          <w:szCs w:val="24"/>
          <w:highlight w:val="none"/>
        </w:rPr>
        <w:t xml:space="preserve">7．合同期内免费工时，不限次数人工叫修服务 </w:t>
      </w:r>
      <w:r>
        <w:rPr>
          <w:rFonts w:hint="eastAsia" w:ascii="仿宋" w:hAnsi="仿宋" w:eastAsia="仿宋" w:cs="Times New Roman"/>
          <w:sz w:val="24"/>
          <w:szCs w:val="24"/>
          <w:highlight w:val="none"/>
          <w:lang w:eastAsia="zh-CN"/>
        </w:rPr>
        <w:t>。</w:t>
      </w:r>
    </w:p>
    <w:p w14:paraId="7021F41D">
      <w:pPr>
        <w:spacing w:line="440" w:lineRule="exact"/>
        <w:ind w:firstLine="480" w:firstLineChars="20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8. 合法提供最新的系统软件升级包和维修密钥，包括系统软件补丁，免费添加系统软件补丁，使系统运行稳定，提高性能、增强设备运行稳定性。</w:t>
      </w:r>
    </w:p>
    <w:p w14:paraId="2FFB023D">
      <w:pPr>
        <w:spacing w:line="440" w:lineRule="exact"/>
        <w:ind w:firstLine="480" w:firstLineChars="20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 xml:space="preserve"> 9. CT使用剂量安全：具有专用计量检测工具用以检测CT输出剂量，保证其符合国家标准，具备输出剂量校正的能力，保障患者安全，提供工具证明文件。</w:t>
      </w:r>
    </w:p>
    <w:p w14:paraId="5D1E4BBF">
      <w:pPr>
        <w:spacing w:line="440" w:lineRule="exact"/>
        <w:ind w:firstLine="480" w:firstLineChars="20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10. CT图像质量控制：具有检验与校正图像质量的工具和能力，保证CT图像达到出厂标准，提供工具证明文件</w:t>
      </w:r>
    </w:p>
    <w:p w14:paraId="6B8F1588">
      <w:pPr>
        <w:spacing w:line="440" w:lineRule="exact"/>
        <w:ind w:firstLine="480" w:firstLineChars="20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11.不包含：球管、高压油箱、探测器、滑环；移机；其他未列明的第三方产品及其劳务费；</w:t>
      </w:r>
    </w:p>
    <w:p w14:paraId="34A15163">
      <w:pPr>
        <w:keepNext w:val="0"/>
        <w:keepLines w:val="0"/>
        <w:pageBreakBefore w:val="0"/>
        <w:widowControl w:val="0"/>
        <w:kinsoku/>
        <w:wordWrap/>
        <w:overflowPunct/>
        <w:topLinePunct w:val="0"/>
        <w:autoSpaceDE/>
        <w:autoSpaceDN/>
        <w:bidi w:val="0"/>
        <w:adjustRightInd/>
        <w:snapToGrid/>
        <w:spacing w:before="313" w:beforeLines="100" w:after="156" w:afterLines="50" w:line="400" w:lineRule="exact"/>
        <w:ind w:firstLine="562" w:firstLineChars="200"/>
        <w:textAlignment w:val="auto"/>
        <w:outlineLvl w:val="2"/>
        <w:rPr>
          <w:rFonts w:hint="eastAsia" w:ascii="楷体" w:hAnsi="楷体" w:eastAsia="楷体" w:cs="Times New Roman"/>
          <w:b/>
          <w:bCs/>
          <w:color w:val="auto"/>
          <w:sz w:val="28"/>
          <w:szCs w:val="28"/>
          <w:highlight w:val="none"/>
          <w:lang w:val="en-US" w:eastAsia="zh-CN"/>
        </w:rPr>
      </w:pPr>
      <w:r>
        <w:rPr>
          <w:rFonts w:hint="eastAsia" w:ascii="楷体" w:hAnsi="楷体" w:eastAsia="楷体" w:cs="Times New Roman"/>
          <w:b/>
          <w:bCs/>
          <w:color w:val="auto"/>
          <w:sz w:val="28"/>
          <w:szCs w:val="28"/>
          <w:highlight w:val="none"/>
          <w:lang w:val="en-US" w:eastAsia="zh-CN"/>
        </w:rPr>
        <w:t>3.商务</w:t>
      </w:r>
      <w:bookmarkEnd w:id="119"/>
      <w:bookmarkEnd w:id="120"/>
      <w:bookmarkEnd w:id="121"/>
      <w:r>
        <w:rPr>
          <w:rFonts w:hint="eastAsia" w:ascii="楷体" w:hAnsi="楷体" w:eastAsia="楷体" w:cs="Times New Roman"/>
          <w:b/>
          <w:bCs/>
          <w:color w:val="auto"/>
          <w:sz w:val="28"/>
          <w:szCs w:val="28"/>
          <w:highlight w:val="none"/>
          <w:lang w:val="en-US" w:eastAsia="zh-CN"/>
        </w:rPr>
        <w:t>要求</w:t>
      </w:r>
    </w:p>
    <w:p w14:paraId="7E04058B">
      <w:pPr>
        <w:spacing w:line="440" w:lineRule="exact"/>
        <w:ind w:firstLine="480" w:firstLineChars="200"/>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3.1服务期</w:t>
      </w:r>
    </w:p>
    <w:p w14:paraId="6C91D183">
      <w:pPr>
        <w:spacing w:line="440" w:lineRule="exact"/>
        <w:ind w:firstLine="480" w:firstLineChars="200"/>
        <w:rPr>
          <w:rFonts w:hint="eastAsia" w:ascii="仿宋" w:hAnsi="仿宋" w:eastAsia="仿宋" w:cs="Times New Roman"/>
          <w:sz w:val="24"/>
          <w:szCs w:val="24"/>
          <w:u w:val="single"/>
          <w:lang w:val="en-US" w:eastAsia="zh-CN"/>
        </w:rPr>
      </w:pPr>
      <w:r>
        <w:rPr>
          <w:rFonts w:hint="eastAsia" w:ascii="仿宋" w:hAnsi="仿宋" w:eastAsia="仿宋" w:cs="Times New Roman"/>
          <w:sz w:val="24"/>
          <w:szCs w:val="24"/>
          <w:u w:val="single"/>
          <w:lang w:val="en-US" w:eastAsia="zh-CN"/>
        </w:rPr>
        <w:t>自合同签订之日起1年</w:t>
      </w:r>
    </w:p>
    <w:p w14:paraId="2852B19A">
      <w:pPr>
        <w:spacing w:line="440" w:lineRule="exact"/>
        <w:ind w:firstLine="480" w:firstLineChars="200"/>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3.2服务地点</w:t>
      </w:r>
    </w:p>
    <w:p w14:paraId="149ADF64">
      <w:pPr>
        <w:spacing w:line="440" w:lineRule="exact"/>
        <w:ind w:firstLine="480" w:firstLineChars="200"/>
        <w:rPr>
          <w:rFonts w:hint="default" w:ascii="仿宋" w:hAnsi="仿宋" w:eastAsia="仿宋" w:cs="Times New Roman"/>
          <w:sz w:val="24"/>
          <w:szCs w:val="24"/>
          <w:u w:val="single"/>
          <w:lang w:val="en-US" w:eastAsia="zh-CN"/>
        </w:rPr>
      </w:pPr>
      <w:r>
        <w:rPr>
          <w:rFonts w:hint="eastAsia" w:ascii="仿宋" w:hAnsi="仿宋" w:eastAsia="仿宋" w:cs="Times New Roman"/>
          <w:sz w:val="24"/>
          <w:szCs w:val="24"/>
          <w:u w:val="single"/>
          <w:lang w:val="en-US" w:eastAsia="zh-CN"/>
        </w:rPr>
        <w:t>温宿</w:t>
      </w:r>
      <w:r>
        <w:rPr>
          <w:rFonts w:hint="default" w:ascii="仿宋" w:hAnsi="仿宋" w:eastAsia="仿宋" w:cs="Times New Roman"/>
          <w:sz w:val="24"/>
          <w:szCs w:val="24"/>
          <w:u w:val="single"/>
          <w:lang w:val="en-US" w:eastAsia="zh-CN"/>
        </w:rPr>
        <w:t>县人民医院</w:t>
      </w:r>
    </w:p>
    <w:p w14:paraId="68FA3CEE">
      <w:pPr>
        <w:spacing w:line="440" w:lineRule="exact"/>
        <w:ind w:firstLine="480" w:firstLineChars="200"/>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3.3付款方式</w:t>
      </w:r>
    </w:p>
    <w:p w14:paraId="572CDA9F">
      <w:pPr>
        <w:spacing w:line="440" w:lineRule="exact"/>
        <w:ind w:firstLine="480" w:firstLineChars="200"/>
        <w:rPr>
          <w:rFonts w:hint="eastAsia" w:ascii="仿宋" w:hAnsi="仿宋" w:eastAsia="仿宋" w:cs="Times New Roman"/>
          <w:sz w:val="24"/>
          <w:szCs w:val="24"/>
          <w:highlight w:val="none"/>
          <w:u w:val="single"/>
          <w:lang w:val="zh-CN" w:eastAsia="zh-CN"/>
        </w:rPr>
      </w:pPr>
      <w:r>
        <w:rPr>
          <w:rFonts w:hint="eastAsia" w:ascii="仿宋" w:hAnsi="仿宋" w:eastAsia="仿宋" w:cs="Times New Roman"/>
          <w:sz w:val="24"/>
          <w:szCs w:val="24"/>
          <w:highlight w:val="none"/>
          <w:u w:val="single"/>
          <w:lang w:val="zh-CN" w:eastAsia="zh-CN"/>
        </w:rPr>
        <w:t>服务期结束后，一次性付清合同总价款</w:t>
      </w:r>
    </w:p>
    <w:p w14:paraId="6C4DF910">
      <w:pPr>
        <w:spacing w:line="440" w:lineRule="exact"/>
        <w:ind w:firstLine="480" w:firstLineChars="200"/>
        <w:rPr>
          <w:rFonts w:hint="eastAsia" w:ascii="仿宋" w:hAnsi="仿宋" w:eastAsia="仿宋" w:cs="仿宋"/>
          <w:b w:val="0"/>
          <w:bCs w:val="0"/>
          <w:color w:val="auto"/>
          <w:kern w:val="0"/>
          <w:sz w:val="24"/>
          <w:szCs w:val="24"/>
          <w:lang w:val="en-US" w:eastAsia="zh-CN" w:bidi="ar"/>
        </w:rPr>
      </w:pPr>
      <w:r>
        <w:rPr>
          <w:rFonts w:hint="eastAsia" w:ascii="仿宋" w:hAnsi="仿宋" w:eastAsia="仿宋" w:cs="Times New Roman"/>
          <w:b w:val="0"/>
          <w:bCs w:val="0"/>
          <w:color w:val="auto"/>
          <w:sz w:val="24"/>
          <w:szCs w:val="24"/>
          <w:highlight w:val="none"/>
          <w:lang w:val="en-US" w:eastAsia="zh-CN"/>
        </w:rPr>
        <w:t>3.4</w:t>
      </w:r>
      <w:r>
        <w:rPr>
          <w:rFonts w:hint="eastAsia" w:ascii="仿宋" w:hAnsi="仿宋" w:eastAsia="仿宋" w:cs="仿宋"/>
          <w:b w:val="0"/>
          <w:bCs w:val="0"/>
          <w:color w:val="auto"/>
          <w:kern w:val="0"/>
          <w:sz w:val="24"/>
          <w:szCs w:val="24"/>
          <w:lang w:val="en-US" w:eastAsia="zh-CN" w:bidi="ar"/>
        </w:rPr>
        <w:t>质量目标</w:t>
      </w:r>
    </w:p>
    <w:p w14:paraId="389CDB51">
      <w:pPr>
        <w:spacing w:line="440" w:lineRule="exact"/>
        <w:ind w:firstLine="480" w:firstLineChars="200"/>
        <w:rPr>
          <w:rFonts w:hint="default" w:ascii="仿宋" w:hAnsi="仿宋" w:eastAsia="仿宋" w:cs="Times New Roman"/>
          <w:sz w:val="24"/>
          <w:szCs w:val="24"/>
          <w:highlight w:val="none"/>
          <w:u w:val="single"/>
          <w:lang w:val="en-US" w:eastAsia="zh-CN"/>
        </w:rPr>
        <w:sectPr>
          <w:footerReference r:id="rId5" w:type="default"/>
          <w:pgSz w:w="11906" w:h="16838"/>
          <w:pgMar w:top="1440" w:right="1800" w:bottom="1440" w:left="1800" w:header="851" w:footer="992" w:gutter="0"/>
          <w:pgNumType w:fmt="decimal"/>
          <w:cols w:space="720" w:num="1"/>
          <w:docGrid w:linePitch="312" w:charSpace="0"/>
        </w:sectPr>
      </w:pPr>
      <w:r>
        <w:rPr>
          <w:rFonts w:hint="default" w:ascii="仿宋" w:hAnsi="仿宋" w:eastAsia="仿宋" w:cs="仿宋"/>
          <w:color w:val="auto"/>
          <w:sz w:val="24"/>
          <w:highlight w:val="none"/>
          <w:u w:val="single"/>
          <w:lang w:val="en-US" w:eastAsia="zh-CN"/>
        </w:rPr>
        <w:t>符合国家和地方标准</w:t>
      </w:r>
    </w:p>
    <w:p w14:paraId="23A221C9">
      <w:pPr>
        <w:numPr>
          <w:ilvl w:val="0"/>
          <w:numId w:val="3"/>
        </w:numPr>
        <w:spacing w:afterLines="50" w:line="400" w:lineRule="exact"/>
        <w:jc w:val="center"/>
        <w:outlineLvl w:val="1"/>
        <w:rPr>
          <w:rFonts w:hint="eastAsia" w:ascii="黑体" w:hAnsi="黑体" w:eastAsia="黑体"/>
          <w:sz w:val="32"/>
          <w:szCs w:val="32"/>
          <w:highlight w:val="none"/>
        </w:rPr>
      </w:pPr>
      <w:r>
        <w:rPr>
          <w:rFonts w:hint="eastAsia" w:ascii="黑体" w:hAnsi="黑体" w:eastAsia="黑体"/>
          <w:sz w:val="32"/>
          <w:szCs w:val="32"/>
          <w:highlight w:val="none"/>
        </w:rPr>
        <w:t xml:space="preserve"> </w:t>
      </w:r>
      <w:bookmarkStart w:id="126" w:name="_Toc18833"/>
      <w:r>
        <w:rPr>
          <w:rFonts w:hint="eastAsia" w:ascii="黑体" w:hAnsi="黑体" w:eastAsia="黑体"/>
          <w:sz w:val="32"/>
          <w:szCs w:val="32"/>
          <w:highlight w:val="none"/>
          <w:lang w:val="en-US" w:eastAsia="zh-CN"/>
        </w:rPr>
        <w:t>评审</w:t>
      </w:r>
      <w:r>
        <w:rPr>
          <w:rFonts w:hint="eastAsia" w:ascii="黑体" w:hAnsi="黑体" w:eastAsia="黑体"/>
          <w:sz w:val="32"/>
          <w:szCs w:val="32"/>
          <w:highlight w:val="none"/>
        </w:rPr>
        <w:t>办法</w:t>
      </w:r>
      <w:bookmarkEnd w:id="112"/>
      <w:bookmarkEnd w:id="113"/>
      <w:bookmarkEnd w:id="126"/>
    </w:p>
    <w:p w14:paraId="78D00E68">
      <w:pPr>
        <w:keepNext w:val="0"/>
        <w:keepLines w:val="0"/>
        <w:pageBreakBefore w:val="0"/>
        <w:widowControl w:val="0"/>
        <w:kinsoku/>
        <w:wordWrap/>
        <w:overflowPunct/>
        <w:topLinePunct w:val="0"/>
        <w:autoSpaceDE/>
        <w:autoSpaceDN/>
        <w:bidi w:val="0"/>
        <w:adjustRightInd/>
        <w:snapToGrid/>
        <w:spacing w:before="313" w:beforeLines="100" w:after="156" w:afterLines="50" w:line="400" w:lineRule="exact"/>
        <w:ind w:firstLine="560" w:firstLineChars="200"/>
        <w:jc w:val="left"/>
        <w:textAlignment w:val="auto"/>
        <w:outlineLvl w:val="2"/>
      </w:pPr>
      <w:bookmarkStart w:id="127" w:name="_Toc494455918"/>
      <w:bookmarkStart w:id="128" w:name="_Toc23064"/>
      <w:bookmarkStart w:id="129" w:name="_Toc31757"/>
      <w:bookmarkStart w:id="130" w:name="_Toc22768"/>
      <w:bookmarkStart w:id="131" w:name="_Toc3814"/>
      <w:bookmarkStart w:id="132" w:name="_Toc15818"/>
      <w:bookmarkStart w:id="133" w:name="_Toc13049"/>
      <w:bookmarkStart w:id="134" w:name="_Toc8060"/>
      <w:r>
        <w:rPr>
          <w:rFonts w:hint="eastAsia" w:ascii="楷体" w:hAnsi="楷体" w:eastAsia="楷体"/>
          <w:color w:val="auto"/>
          <w:sz w:val="28"/>
          <w:szCs w:val="28"/>
          <w:lang w:val="en-US" w:eastAsia="zh-CN"/>
        </w:rPr>
        <w:t>1</w:t>
      </w:r>
      <w:r>
        <w:rPr>
          <w:rFonts w:hint="eastAsia" w:ascii="楷体" w:hAnsi="楷体" w:eastAsia="楷体"/>
          <w:color w:val="auto"/>
          <w:sz w:val="28"/>
          <w:szCs w:val="28"/>
        </w:rPr>
        <w:t>.评</w:t>
      </w:r>
      <w:bookmarkEnd w:id="127"/>
      <w:r>
        <w:rPr>
          <w:rFonts w:hint="eastAsia" w:ascii="楷体" w:hAnsi="楷体" w:eastAsia="楷体"/>
          <w:color w:val="auto"/>
          <w:sz w:val="28"/>
          <w:szCs w:val="28"/>
          <w:lang w:eastAsia="zh-CN"/>
        </w:rPr>
        <w:t>审附表</w:t>
      </w:r>
      <w:bookmarkEnd w:id="128"/>
      <w:bookmarkEnd w:id="129"/>
      <w:bookmarkEnd w:id="130"/>
      <w:bookmarkEnd w:id="131"/>
      <w:bookmarkEnd w:id="132"/>
      <w:bookmarkEnd w:id="133"/>
      <w:bookmarkEnd w:id="134"/>
    </w:p>
    <w:tbl>
      <w:tblPr>
        <w:tblStyle w:val="23"/>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881"/>
        <w:gridCol w:w="5947"/>
      </w:tblGrid>
      <w:tr w14:paraId="3A84B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3" w:type="dxa"/>
            <w:gridSpan w:val="2"/>
            <w:tcBorders>
              <w:top w:val="single" w:color="auto" w:sz="4" w:space="0"/>
              <w:left w:val="single" w:color="auto" w:sz="4" w:space="0"/>
              <w:bottom w:val="single" w:color="auto" w:sz="4" w:space="0"/>
              <w:right w:val="single" w:color="auto" w:sz="4" w:space="0"/>
            </w:tcBorders>
            <w:noWrap w:val="0"/>
            <w:vAlign w:val="center"/>
          </w:tcPr>
          <w:p w14:paraId="3362753B">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29C57348">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67D8E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50393943">
            <w:pPr>
              <w:spacing w:beforeLines="30"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881" w:type="dxa"/>
            <w:vMerge w:val="restart"/>
            <w:tcBorders>
              <w:top w:val="single" w:color="auto" w:sz="4" w:space="0"/>
              <w:left w:val="nil"/>
              <w:right w:val="single" w:color="auto" w:sz="4" w:space="0"/>
            </w:tcBorders>
            <w:noWrap w:val="0"/>
            <w:vAlign w:val="center"/>
          </w:tcPr>
          <w:p w14:paraId="3314FA16">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786A21E8">
            <w:pPr>
              <w:keepNext w:val="0"/>
              <w:keepLines w:val="0"/>
              <w:widowControl/>
              <w:suppressLineNumbers w:val="0"/>
              <w:jc w:val="left"/>
              <w:rPr>
                <w:rFonts w:hint="eastAsia" w:ascii="仿宋" w:hAnsi="仿宋" w:eastAsia="仿宋" w:cs="仿宋"/>
                <w:color w:val="auto"/>
                <w:sz w:val="24"/>
                <w:szCs w:val="24"/>
                <w:highlight w:val="none"/>
                <w:lang w:val="en-US" w:eastAsia="zh-CN"/>
              </w:rPr>
            </w:pPr>
            <w:r>
              <w:rPr>
                <w:rFonts w:ascii="仿宋" w:hAnsi="仿宋" w:eastAsia="仿宋" w:cs="仿宋"/>
                <w:b w:val="0"/>
                <w:bCs w:val="0"/>
                <w:color w:val="auto"/>
                <w:kern w:val="0"/>
                <w:sz w:val="24"/>
                <w:szCs w:val="24"/>
                <w:lang w:val="en-US" w:eastAsia="zh-CN" w:bidi="ar"/>
              </w:rPr>
              <w:t>具有独立承担民事责任的能力：提供营</w:t>
            </w:r>
            <w:r>
              <w:rPr>
                <w:rFonts w:hint="eastAsia" w:ascii="仿宋" w:hAnsi="仿宋" w:eastAsia="仿宋" w:cs="仿宋"/>
                <w:b w:val="0"/>
                <w:bCs w:val="0"/>
                <w:color w:val="auto"/>
                <w:kern w:val="0"/>
                <w:sz w:val="24"/>
                <w:szCs w:val="24"/>
                <w:lang w:val="en-US" w:eastAsia="zh-CN" w:bidi="ar"/>
              </w:rPr>
              <w:t>业执照或事业单位法人证书或民办非企业单位登记证书或个体工商户营业执照或其他组织的执业许可证扫描件；投标人为自然人的提供身份证明扫描件；分公司参加本项目还须提供总公司授权，由总公司承担民事责任。采购标的属于银行、保险、石油石化、电力、电信等行业的，允许该行业法人的分支机构参加，提供分支机构的《营业执照》副本扫描件，无须提供总公司授权。</w:t>
            </w:r>
          </w:p>
        </w:tc>
      </w:tr>
      <w:tr w14:paraId="53384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50C1008">
            <w:pPr>
              <w:spacing w:beforeLines="30" w:line="312" w:lineRule="auto"/>
              <w:jc w:val="center"/>
              <w:rPr>
                <w:rFonts w:hint="eastAsia"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0E604412">
            <w:pPr>
              <w:spacing w:beforeLines="30" w:line="312" w:lineRule="auto"/>
              <w:jc w:val="center"/>
              <w:rPr>
                <w:rFonts w:hint="eastAsia"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5A213A9C">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本项目的特定资格要求：须提供《二类医疗器械经营备案凭证》以及《辐射安全许可证》。</w:t>
            </w:r>
          </w:p>
        </w:tc>
      </w:tr>
      <w:tr w14:paraId="79137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1D99B6A4">
            <w:pPr>
              <w:spacing w:beforeLines="30" w:line="312" w:lineRule="auto"/>
              <w:jc w:val="center"/>
              <w:rPr>
                <w:rFonts w:hint="eastAsia"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154438AE">
            <w:pPr>
              <w:spacing w:beforeLines="30" w:line="312" w:lineRule="auto"/>
              <w:jc w:val="center"/>
              <w:rPr>
                <w:rFonts w:hint="eastAsia"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497B9A5F">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提供法定代表人身份证明</w:t>
            </w:r>
            <w:r>
              <w:rPr>
                <w:rFonts w:hint="eastAsia" w:ascii="仿宋" w:hAnsi="仿宋" w:eastAsia="仿宋" w:cs="仿宋"/>
                <w:color w:val="auto"/>
                <w:sz w:val="24"/>
                <w:szCs w:val="24"/>
                <w:highlight w:val="none"/>
                <w:lang w:val="en-US" w:eastAsia="zh-CN"/>
              </w:rPr>
              <w:t>书</w:t>
            </w:r>
            <w:r>
              <w:rPr>
                <w:rFonts w:hint="eastAsia" w:ascii="仿宋" w:hAnsi="仿宋" w:eastAsia="仿宋" w:cs="仿宋"/>
                <w:color w:val="auto"/>
                <w:sz w:val="24"/>
                <w:szCs w:val="24"/>
                <w:highlight w:val="none"/>
              </w:rPr>
              <w:t>或法定代表人授权委托书</w:t>
            </w:r>
          </w:p>
        </w:tc>
      </w:tr>
      <w:tr w14:paraId="4BAC7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629F701F">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53F6CE1E">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132FE69A">
            <w:pPr>
              <w:spacing w:beforeLines="30" w:line="312"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sz w:val="24"/>
                <w:szCs w:val="24"/>
                <w:highlight w:val="none"/>
                <w:lang w:val="en-US" w:eastAsia="zh-CN"/>
              </w:rPr>
              <w:t>具有良好的商业信誉和健全的财务会计制度：供应商</w:t>
            </w:r>
            <w:r>
              <w:rPr>
                <w:rFonts w:hint="eastAsia" w:ascii="仿宋" w:hAnsi="仿宋" w:eastAsia="仿宋" w:cs="仿宋"/>
                <w:color w:val="auto"/>
                <w:sz w:val="24"/>
                <w:szCs w:val="24"/>
                <w:highlight w:val="none"/>
              </w:rPr>
              <w:t>未被列入“信用中国”（www.creditchina.gov.cn）失信被执行人、重大税收违法案件当事人名单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中国政府采购网（www.ccgp.gov.cn）政府采购严重违法失信行为</w:t>
            </w:r>
            <w:r>
              <w:rPr>
                <w:rFonts w:hint="eastAsia" w:ascii="仿宋" w:hAnsi="仿宋" w:eastAsia="仿宋" w:cs="仿宋"/>
                <w:b w:val="0"/>
                <w:bCs w:val="0"/>
                <w:color w:val="auto"/>
                <w:sz w:val="24"/>
                <w:szCs w:val="24"/>
                <w:highlight w:val="none"/>
                <w:lang w:eastAsia="zh-CN"/>
              </w:rPr>
              <w:t>记录名单，</w:t>
            </w:r>
            <w:r>
              <w:rPr>
                <w:rFonts w:hint="eastAsia" w:ascii="仿宋" w:hAnsi="仿宋" w:eastAsia="仿宋" w:cs="仿宋"/>
                <w:b w:val="0"/>
                <w:bCs w:val="0"/>
                <w:color w:val="auto"/>
                <w:sz w:val="24"/>
                <w:szCs w:val="24"/>
                <w:highlight w:val="none"/>
                <w:lang w:val="en-US" w:eastAsia="zh-CN"/>
              </w:rPr>
              <w:t>以代理机构现场查询为准</w:t>
            </w:r>
            <w:r>
              <w:rPr>
                <w:rFonts w:hint="eastAsia" w:ascii="仿宋" w:hAnsi="仿宋" w:eastAsia="仿宋" w:cs="仿宋"/>
                <w:b w:val="0"/>
                <w:bCs w:val="0"/>
                <w:color w:val="auto"/>
                <w:sz w:val="24"/>
                <w:szCs w:val="24"/>
                <w:highlight w:val="none"/>
                <w:lang w:eastAsia="zh-CN"/>
              </w:rPr>
              <w:t>。</w:t>
            </w:r>
          </w:p>
          <w:p w14:paraId="0CB18EBD">
            <w:pPr>
              <w:spacing w:beforeLines="30" w:line="312" w:lineRule="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供应商提供2024年财务审计报告或财务报表或截止日前一个月内出具的银行资信证明或担保机构出具的担保函。（成立时间至提交响应文件截止时间不足一年的供应商可提供成立至今的财务报表，至少包含资产负债表。）</w:t>
            </w:r>
          </w:p>
        </w:tc>
      </w:tr>
      <w:tr w14:paraId="75D5D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4215C39C">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7903EF1C">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0B93710E">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具有履行合同所必需的设备和专业技术能力:供应商提供相关承诺书，格式自拟。</w:t>
            </w:r>
          </w:p>
        </w:tc>
      </w:tr>
      <w:tr w14:paraId="5C190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2EA3D05">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2D05A423">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657D0988">
            <w:pPr>
              <w:spacing w:beforeLines="30" w:line="312" w:lineRule="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有依法缴纳税收和社会保障资金的良好记录：</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提供</w:t>
            </w:r>
            <w:r>
              <w:rPr>
                <w:rFonts w:hint="eastAsia" w:ascii="仿宋" w:hAnsi="仿宋" w:eastAsia="仿宋" w:cs="仿宋"/>
                <w:b w:val="0"/>
                <w:bCs w:val="0"/>
                <w:color w:val="auto"/>
                <w:sz w:val="24"/>
                <w:szCs w:val="24"/>
                <w:highlight w:val="none"/>
                <w:lang w:val="en-US" w:eastAsia="zh-CN"/>
              </w:rPr>
              <w:t>近半年</w:t>
            </w:r>
            <w:r>
              <w:rPr>
                <w:rFonts w:hint="eastAsia" w:ascii="仿宋" w:hAnsi="仿宋" w:eastAsia="仿宋" w:cs="仿宋"/>
                <w:b w:val="0"/>
                <w:bCs w:val="0"/>
                <w:color w:val="auto"/>
                <w:sz w:val="24"/>
                <w:szCs w:val="24"/>
                <w:highlight w:val="none"/>
              </w:rPr>
              <w:t>任意</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个月的纳税证明</w:t>
            </w:r>
            <w:r>
              <w:rPr>
                <w:rFonts w:hint="eastAsia" w:ascii="仿宋" w:hAnsi="仿宋" w:eastAsia="仿宋" w:cs="仿宋"/>
                <w:b w:val="0"/>
                <w:bCs w:val="0"/>
                <w:color w:val="auto"/>
                <w:sz w:val="24"/>
                <w:szCs w:val="24"/>
                <w:highlight w:val="none"/>
                <w:lang w:eastAsia="zh-CN"/>
              </w:rPr>
              <w:t>（税款必须为企业所得税、增值税及其附加税）</w:t>
            </w:r>
            <w:r>
              <w:rPr>
                <w:rFonts w:hint="eastAsia" w:ascii="仿宋" w:hAnsi="仿宋" w:eastAsia="仿宋" w:cs="仿宋"/>
                <w:b w:val="0"/>
                <w:bCs w:val="0"/>
                <w:color w:val="auto"/>
                <w:sz w:val="24"/>
                <w:szCs w:val="24"/>
                <w:highlight w:val="none"/>
              </w:rPr>
              <w:t>或</w:t>
            </w:r>
            <w:r>
              <w:rPr>
                <w:rFonts w:hint="eastAsia" w:ascii="仿宋" w:hAnsi="仿宋" w:eastAsia="仿宋" w:cs="仿宋"/>
                <w:b w:val="0"/>
                <w:bCs w:val="0"/>
                <w:color w:val="auto"/>
                <w:sz w:val="24"/>
                <w:szCs w:val="24"/>
                <w:highlight w:val="none"/>
                <w:lang w:val="en-US" w:eastAsia="zh-CN"/>
              </w:rPr>
              <w:t>无欠税</w:t>
            </w:r>
            <w:r>
              <w:rPr>
                <w:rFonts w:hint="eastAsia" w:ascii="仿宋" w:hAnsi="仿宋" w:eastAsia="仿宋" w:cs="仿宋"/>
                <w:b w:val="0"/>
                <w:bCs w:val="0"/>
                <w:color w:val="auto"/>
                <w:sz w:val="24"/>
                <w:szCs w:val="24"/>
                <w:highlight w:val="none"/>
              </w:rPr>
              <w:t>证明，纳税证明或</w:t>
            </w:r>
            <w:r>
              <w:rPr>
                <w:rFonts w:hint="eastAsia" w:ascii="仿宋" w:hAnsi="仿宋" w:eastAsia="仿宋" w:cs="仿宋"/>
                <w:b w:val="0"/>
                <w:bCs w:val="0"/>
                <w:color w:val="auto"/>
                <w:sz w:val="24"/>
                <w:szCs w:val="24"/>
                <w:highlight w:val="none"/>
                <w:lang w:val="en-US" w:eastAsia="zh-CN"/>
              </w:rPr>
              <w:t>无欠税</w:t>
            </w:r>
            <w:r>
              <w:rPr>
                <w:rFonts w:hint="eastAsia" w:ascii="仿宋" w:hAnsi="仿宋" w:eastAsia="仿宋" w:cs="仿宋"/>
                <w:b w:val="0"/>
                <w:bCs w:val="0"/>
                <w:color w:val="auto"/>
                <w:sz w:val="24"/>
                <w:szCs w:val="24"/>
                <w:highlight w:val="none"/>
              </w:rPr>
              <w:t>证明上应有代收机构或税务机关的公章，依法免税的</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应提供相关文件证明</w:t>
            </w:r>
            <w:r>
              <w:rPr>
                <w:rFonts w:hint="eastAsia" w:ascii="仿宋" w:hAnsi="仿宋" w:eastAsia="仿宋" w:cs="仿宋"/>
                <w:b w:val="0"/>
                <w:bCs w:val="0"/>
                <w:color w:val="auto"/>
                <w:sz w:val="24"/>
                <w:szCs w:val="24"/>
                <w:highlight w:val="none"/>
                <w:lang w:eastAsia="zh-CN"/>
              </w:rPr>
              <w:t>；</w:t>
            </w:r>
          </w:p>
          <w:p w14:paraId="471B1206">
            <w:pP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供应商提供</w:t>
            </w:r>
            <w:r>
              <w:rPr>
                <w:rFonts w:hint="eastAsia" w:ascii="仿宋" w:hAnsi="仿宋" w:eastAsia="仿宋" w:cs="仿宋"/>
                <w:b w:val="0"/>
                <w:bCs w:val="0"/>
                <w:color w:val="auto"/>
                <w:sz w:val="24"/>
                <w:szCs w:val="24"/>
                <w:highlight w:val="none"/>
                <w:lang w:val="en-US" w:eastAsia="zh-CN"/>
              </w:rPr>
              <w:t>近半年</w:t>
            </w:r>
            <w:r>
              <w:rPr>
                <w:rFonts w:hint="eastAsia" w:ascii="仿宋" w:hAnsi="仿宋" w:eastAsia="仿宋" w:cs="仿宋"/>
                <w:b w:val="0"/>
                <w:bCs w:val="0"/>
                <w:color w:val="auto"/>
                <w:sz w:val="24"/>
                <w:szCs w:val="24"/>
                <w:highlight w:val="none"/>
              </w:rPr>
              <w:t>任意</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个月</w:t>
            </w:r>
            <w:r>
              <w:rPr>
                <w:rFonts w:hint="eastAsia" w:ascii="仿宋" w:hAnsi="仿宋" w:eastAsia="仿宋" w:cs="仿宋"/>
                <w:b w:val="0"/>
                <w:bCs w:val="0"/>
                <w:color w:val="auto"/>
                <w:sz w:val="24"/>
                <w:szCs w:val="24"/>
                <w:highlight w:val="none"/>
                <w:lang w:eastAsia="zh-CN"/>
              </w:rPr>
              <w:t>社保机构开具的社会保险参保缴费情况证明，依法不需要缴纳社会保障资金的供应商应提供相关文件证明；</w:t>
            </w:r>
          </w:p>
        </w:tc>
      </w:tr>
      <w:tr w14:paraId="61DFB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bottom w:val="single" w:color="auto" w:sz="4" w:space="0"/>
              <w:right w:val="single" w:color="auto" w:sz="4" w:space="0"/>
            </w:tcBorders>
            <w:noWrap w:val="0"/>
            <w:vAlign w:val="center"/>
          </w:tcPr>
          <w:p w14:paraId="3CC73299">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bottom w:val="single" w:color="auto" w:sz="4" w:space="0"/>
              <w:right w:val="single" w:color="auto" w:sz="4" w:space="0"/>
            </w:tcBorders>
            <w:noWrap w:val="0"/>
            <w:vAlign w:val="center"/>
          </w:tcPr>
          <w:p w14:paraId="367D7E72">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07A08E48">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参加本次政府采购活动前三年内，在经营活动中没有重大违法记录：供应商提供参加政府采购活动前3年内在经营活动中没有重大违法记录的书面声明。</w:t>
            </w:r>
          </w:p>
        </w:tc>
      </w:tr>
      <w:tr w14:paraId="3C4D7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bottom w:val="single" w:color="auto" w:sz="4" w:space="0"/>
              <w:right w:val="single" w:color="auto" w:sz="4" w:space="0"/>
            </w:tcBorders>
            <w:noWrap w:val="0"/>
            <w:vAlign w:val="center"/>
          </w:tcPr>
          <w:p w14:paraId="6875E0EF">
            <w:pPr>
              <w:spacing w:beforeLines="30"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881" w:type="dxa"/>
            <w:vMerge w:val="restart"/>
            <w:tcBorders>
              <w:top w:val="single" w:color="auto" w:sz="4" w:space="0"/>
              <w:left w:val="single" w:color="auto" w:sz="4" w:space="0"/>
              <w:bottom w:val="single" w:color="auto" w:sz="4" w:space="0"/>
              <w:right w:val="single" w:color="auto" w:sz="4" w:space="0"/>
            </w:tcBorders>
            <w:noWrap w:val="0"/>
            <w:vAlign w:val="center"/>
          </w:tcPr>
          <w:p w14:paraId="7DADA742">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1DFEA5A7">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要求</w:t>
            </w:r>
          </w:p>
        </w:tc>
      </w:tr>
      <w:tr w14:paraId="37D66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top w:val="single" w:color="auto" w:sz="4" w:space="0"/>
              <w:left w:val="single" w:color="auto" w:sz="4" w:space="0"/>
              <w:bottom w:val="single" w:color="auto" w:sz="4" w:space="0"/>
              <w:right w:val="single" w:color="auto" w:sz="4" w:space="0"/>
            </w:tcBorders>
            <w:noWrap w:val="0"/>
            <w:vAlign w:val="center"/>
          </w:tcPr>
          <w:p w14:paraId="07B3917F">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top w:val="single" w:color="auto" w:sz="4" w:space="0"/>
              <w:left w:val="single" w:color="auto" w:sz="4" w:space="0"/>
              <w:bottom w:val="single" w:color="auto" w:sz="4" w:space="0"/>
              <w:right w:val="single" w:color="auto" w:sz="4" w:space="0"/>
            </w:tcBorders>
            <w:noWrap w:val="0"/>
            <w:vAlign w:val="center"/>
          </w:tcPr>
          <w:p w14:paraId="71EC9FDF">
            <w:pPr>
              <w:spacing w:beforeLines="30" w:line="312" w:lineRule="auto"/>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5FFDC8D1">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要求</w:t>
            </w:r>
          </w:p>
        </w:tc>
      </w:tr>
      <w:tr w14:paraId="2D83A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top w:val="single" w:color="auto" w:sz="4" w:space="0"/>
              <w:left w:val="single" w:color="auto" w:sz="4" w:space="0"/>
              <w:bottom w:val="single" w:color="auto" w:sz="4" w:space="0"/>
              <w:right w:val="single" w:color="auto" w:sz="4" w:space="0"/>
            </w:tcBorders>
            <w:noWrap w:val="0"/>
            <w:vAlign w:val="center"/>
          </w:tcPr>
          <w:p w14:paraId="5B8DEB34">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top w:val="single" w:color="auto" w:sz="4" w:space="0"/>
              <w:left w:val="single" w:color="auto" w:sz="4" w:space="0"/>
              <w:bottom w:val="single" w:color="auto" w:sz="4" w:space="0"/>
              <w:right w:val="single" w:color="auto" w:sz="4" w:space="0"/>
            </w:tcBorders>
            <w:noWrap w:val="0"/>
            <w:vAlign w:val="center"/>
          </w:tcPr>
          <w:p w14:paraId="5483CC73">
            <w:pPr>
              <w:spacing w:beforeLines="30" w:line="312" w:lineRule="auto"/>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12A91BFB">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有效期符合</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要求</w:t>
            </w:r>
          </w:p>
        </w:tc>
      </w:tr>
      <w:tr w14:paraId="55005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top w:val="single" w:color="auto" w:sz="4" w:space="0"/>
              <w:left w:val="single" w:color="auto" w:sz="4" w:space="0"/>
              <w:bottom w:val="single" w:color="auto" w:sz="4" w:space="0"/>
              <w:right w:val="single" w:color="auto" w:sz="4" w:space="0"/>
            </w:tcBorders>
            <w:noWrap w:val="0"/>
            <w:vAlign w:val="center"/>
          </w:tcPr>
          <w:p w14:paraId="6058D9AF">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top w:val="single" w:color="auto" w:sz="4" w:space="0"/>
              <w:left w:val="single" w:color="auto" w:sz="4" w:space="0"/>
              <w:bottom w:val="single" w:color="auto" w:sz="4" w:space="0"/>
              <w:right w:val="single" w:color="auto" w:sz="4" w:space="0"/>
            </w:tcBorders>
            <w:noWrap w:val="0"/>
            <w:vAlign w:val="center"/>
          </w:tcPr>
          <w:p w14:paraId="1DA6BBB3">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454ABDC2">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要求</w:t>
            </w:r>
          </w:p>
        </w:tc>
      </w:tr>
      <w:tr w14:paraId="79E51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vMerge w:val="continue"/>
            <w:tcBorders>
              <w:top w:val="single" w:color="auto" w:sz="4" w:space="0"/>
              <w:left w:val="single" w:color="auto" w:sz="4" w:space="0"/>
              <w:right w:val="single" w:color="auto" w:sz="4" w:space="0"/>
            </w:tcBorders>
            <w:noWrap w:val="0"/>
            <w:vAlign w:val="center"/>
          </w:tcPr>
          <w:p w14:paraId="77FCAB6B">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top w:val="single" w:color="auto" w:sz="4" w:space="0"/>
              <w:left w:val="nil"/>
              <w:right w:val="single" w:color="auto" w:sz="4" w:space="0"/>
            </w:tcBorders>
            <w:noWrap w:val="0"/>
            <w:vAlign w:val="center"/>
          </w:tcPr>
          <w:p w14:paraId="01363AFF">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3CF9C6E4">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质量符合</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要求</w:t>
            </w:r>
          </w:p>
        </w:tc>
      </w:tr>
      <w:tr w14:paraId="4FA9E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43FE3CE3">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193FB4D3">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609624E2">
            <w:pPr>
              <w:spacing w:before="72" w:beforeLines="30" w:line="312"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商务偏离</w:t>
            </w:r>
            <w:r>
              <w:rPr>
                <w:rFonts w:hint="eastAsia" w:ascii="仿宋" w:hAnsi="仿宋" w:eastAsia="仿宋" w:cs="仿宋"/>
                <w:color w:val="auto"/>
                <w:sz w:val="24"/>
                <w:szCs w:val="24"/>
                <w:highlight w:val="none"/>
                <w:lang w:val="en-US" w:eastAsia="zh-CN"/>
              </w:rPr>
              <w:t>符合</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lang w:val="en-US" w:eastAsia="zh-CN"/>
              </w:rPr>
              <w:t>要求</w:t>
            </w:r>
          </w:p>
        </w:tc>
      </w:tr>
      <w:tr w14:paraId="6D933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76E95AB8">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454F8CAE">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278434D8">
            <w:pPr>
              <w:spacing w:before="72" w:beforeLines="30" w:line="312"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偏离</w:t>
            </w:r>
            <w:r>
              <w:rPr>
                <w:rFonts w:hint="eastAsia" w:ascii="仿宋" w:hAnsi="仿宋" w:eastAsia="仿宋" w:cs="仿宋"/>
                <w:color w:val="auto"/>
                <w:sz w:val="24"/>
                <w:szCs w:val="24"/>
                <w:highlight w:val="none"/>
                <w:lang w:val="en-US" w:eastAsia="zh-CN"/>
              </w:rPr>
              <w:t>符合</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lang w:val="en-US" w:eastAsia="zh-CN"/>
              </w:rPr>
              <w:t>要求</w:t>
            </w:r>
          </w:p>
        </w:tc>
      </w:tr>
      <w:tr w14:paraId="7B507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332" w:type="dxa"/>
            <w:vMerge w:val="continue"/>
            <w:tcBorders>
              <w:left w:val="single" w:color="auto" w:sz="4" w:space="0"/>
              <w:right w:val="single" w:color="auto" w:sz="4" w:space="0"/>
            </w:tcBorders>
            <w:noWrap w:val="0"/>
            <w:vAlign w:val="center"/>
          </w:tcPr>
          <w:p w14:paraId="4E81DEBE">
            <w:pPr>
              <w:spacing w:beforeLines="30" w:line="312" w:lineRule="auto"/>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noWrap w:val="0"/>
            <w:vAlign w:val="center"/>
          </w:tcPr>
          <w:p w14:paraId="2FF99BCD">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08D558A2">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单一来源采购文件</w:t>
            </w:r>
            <w:r>
              <w:rPr>
                <w:rFonts w:hint="eastAsia" w:ascii="仿宋" w:hAnsi="仿宋" w:eastAsia="仿宋" w:cs="仿宋"/>
                <w:color w:val="auto"/>
                <w:sz w:val="24"/>
                <w:szCs w:val="24"/>
                <w:highlight w:val="none"/>
              </w:rPr>
              <w:t>规定报价只有一个有效报价且没有漏项</w:t>
            </w:r>
          </w:p>
        </w:tc>
      </w:tr>
      <w:tr w14:paraId="34817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60" w:type="dxa"/>
            <w:gridSpan w:val="3"/>
            <w:tcBorders>
              <w:top w:val="single" w:color="auto" w:sz="4" w:space="0"/>
              <w:left w:val="single" w:color="auto" w:sz="4" w:space="0"/>
              <w:right w:val="single" w:color="auto" w:sz="4" w:space="0"/>
            </w:tcBorders>
            <w:noWrap w:val="0"/>
            <w:vAlign w:val="center"/>
          </w:tcPr>
          <w:p w14:paraId="4536DF4F">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备注：如果响应文件中有一项未通过上述符合性审查标准，评审小组将认定整个响应文件不响应单一来源采购文件而予以废标。</w:t>
            </w:r>
          </w:p>
        </w:tc>
      </w:tr>
    </w:tbl>
    <w:p w14:paraId="38EDE337">
      <w:pPr>
        <w:spacing w:beforeLines="100" w:afterLines="50" w:line="400" w:lineRule="exact"/>
        <w:ind w:firstLine="560" w:firstLineChars="200"/>
        <w:outlineLvl w:val="2"/>
        <w:rPr>
          <w:rFonts w:ascii="楷体" w:hAnsi="楷体" w:eastAsia="楷体"/>
          <w:sz w:val="28"/>
          <w:szCs w:val="28"/>
          <w:highlight w:val="none"/>
        </w:rPr>
      </w:pPr>
      <w:bookmarkStart w:id="135" w:name="_Toc18287"/>
      <w:bookmarkStart w:id="136" w:name="_Toc21920"/>
      <w:r>
        <w:rPr>
          <w:rFonts w:hint="eastAsia" w:ascii="楷体" w:hAnsi="楷体" w:eastAsia="楷体"/>
          <w:sz w:val="28"/>
          <w:szCs w:val="28"/>
          <w:highlight w:val="none"/>
          <w:lang w:val="en-US" w:eastAsia="zh-CN"/>
        </w:rPr>
        <w:t>2</w:t>
      </w:r>
      <w:r>
        <w:rPr>
          <w:rFonts w:hint="eastAsia" w:ascii="楷体" w:hAnsi="楷体" w:eastAsia="楷体"/>
          <w:sz w:val="28"/>
          <w:szCs w:val="28"/>
          <w:highlight w:val="none"/>
        </w:rPr>
        <w:t>.评标方法</w:t>
      </w:r>
      <w:bookmarkEnd w:id="135"/>
      <w:bookmarkEnd w:id="136"/>
    </w:p>
    <w:p w14:paraId="0616F551">
      <w:pPr>
        <w:spacing w:line="360" w:lineRule="auto"/>
        <w:ind w:firstLine="480" w:firstLineChars="200"/>
        <w:rPr>
          <w:rFonts w:hint="eastAsia" w:ascii="仿宋" w:hAnsi="仿宋" w:eastAsia="仿宋"/>
          <w:color w:val="auto"/>
          <w:sz w:val="24"/>
          <w:szCs w:val="24"/>
          <w:lang w:eastAsia="zh-CN"/>
        </w:rPr>
      </w:pPr>
      <w:bookmarkStart w:id="137" w:name="_Toc8667"/>
      <w:r>
        <w:rPr>
          <w:rFonts w:hint="eastAsia" w:ascii="仿宋" w:hAnsi="仿宋" w:eastAsia="仿宋"/>
          <w:color w:val="auto"/>
          <w:sz w:val="24"/>
          <w:szCs w:val="24"/>
        </w:rPr>
        <w:t>采用的</w:t>
      </w:r>
      <w:r>
        <w:rPr>
          <w:rFonts w:hint="eastAsia" w:ascii="仿宋" w:hAnsi="仿宋" w:eastAsia="仿宋"/>
          <w:color w:val="auto"/>
          <w:sz w:val="24"/>
          <w:szCs w:val="24"/>
          <w:lang w:eastAsia="zh-CN"/>
        </w:rPr>
        <w:t>评审</w:t>
      </w:r>
      <w:r>
        <w:rPr>
          <w:rFonts w:hint="eastAsia" w:ascii="仿宋" w:hAnsi="仿宋" w:eastAsia="仿宋"/>
          <w:color w:val="auto"/>
          <w:sz w:val="24"/>
          <w:szCs w:val="24"/>
        </w:rPr>
        <w:t>方式:</w:t>
      </w:r>
      <w:r>
        <w:rPr>
          <w:rFonts w:hint="eastAsia" w:ascii="仿宋" w:hAnsi="仿宋" w:eastAsia="仿宋"/>
          <w:color w:val="auto"/>
          <w:sz w:val="24"/>
          <w:szCs w:val="24"/>
          <w:lang w:eastAsia="zh-CN"/>
        </w:rPr>
        <w:t>在全部满足单一来源采购文件实质性要求，且采购需求、质量和服务相等的前提下，确定成交供应商或推荐成交候选人的评审方法。</w:t>
      </w:r>
    </w:p>
    <w:bookmarkEnd w:id="137"/>
    <w:p w14:paraId="782D9FA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2"/>
        <w:rPr>
          <w:rFonts w:hint="eastAsia" w:ascii="楷体" w:hAnsi="楷体" w:eastAsia="楷体"/>
          <w:color w:val="auto"/>
          <w:sz w:val="28"/>
          <w:szCs w:val="28"/>
          <w:lang w:val="en-US" w:eastAsia="zh-CN"/>
        </w:rPr>
      </w:pPr>
      <w:bookmarkStart w:id="138" w:name="_Toc7987"/>
      <w:bookmarkStart w:id="139" w:name="_Toc30038"/>
      <w:bookmarkStart w:id="140" w:name="_Toc7692"/>
      <w:bookmarkStart w:id="141" w:name="_Toc6178"/>
      <w:bookmarkStart w:id="142" w:name="_Toc19381"/>
      <w:bookmarkStart w:id="143" w:name="_Toc19218"/>
      <w:bookmarkStart w:id="144" w:name="_Toc9656"/>
      <w:r>
        <w:rPr>
          <w:rFonts w:hint="eastAsia" w:ascii="楷体" w:hAnsi="楷体" w:eastAsia="楷体"/>
          <w:color w:val="auto"/>
          <w:sz w:val="28"/>
          <w:szCs w:val="28"/>
          <w:lang w:val="en-US" w:eastAsia="zh-CN"/>
        </w:rPr>
        <w:t>3.评审标准</w:t>
      </w:r>
      <w:bookmarkEnd w:id="138"/>
      <w:bookmarkEnd w:id="139"/>
      <w:bookmarkEnd w:id="140"/>
      <w:bookmarkEnd w:id="141"/>
      <w:bookmarkEnd w:id="142"/>
      <w:bookmarkEnd w:id="143"/>
      <w:bookmarkEnd w:id="144"/>
    </w:p>
    <w:p w14:paraId="24CC42F6">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.1初步评审标准</w:t>
      </w:r>
    </w:p>
    <w:p w14:paraId="325B6CC2">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.1.1资格性审查：</w:t>
      </w:r>
      <w:r>
        <w:rPr>
          <w:rFonts w:hint="eastAsia" w:ascii="仿宋" w:hAnsi="仿宋" w:eastAsia="仿宋"/>
          <w:color w:val="auto"/>
          <w:sz w:val="24"/>
          <w:szCs w:val="24"/>
          <w:lang w:val="en-US" w:eastAsia="zh-CN"/>
        </w:rPr>
        <w:t>评审</w:t>
      </w:r>
      <w:r>
        <w:rPr>
          <w:rFonts w:hint="eastAsia" w:ascii="仿宋" w:hAnsi="仿宋" w:eastAsia="仿宋"/>
          <w:color w:val="auto"/>
          <w:sz w:val="24"/>
          <w:szCs w:val="24"/>
        </w:rPr>
        <w:t>办法前附表</w:t>
      </w:r>
    </w:p>
    <w:p w14:paraId="2DCFADB4">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.1.2符合性审查：</w:t>
      </w:r>
      <w:r>
        <w:rPr>
          <w:rFonts w:hint="eastAsia" w:ascii="仿宋" w:hAnsi="仿宋" w:eastAsia="仿宋"/>
          <w:color w:val="auto"/>
          <w:sz w:val="24"/>
          <w:szCs w:val="24"/>
          <w:lang w:val="en-US" w:eastAsia="zh-CN"/>
        </w:rPr>
        <w:t>评审</w:t>
      </w:r>
      <w:r>
        <w:rPr>
          <w:rFonts w:hint="eastAsia" w:ascii="仿宋" w:hAnsi="仿宋" w:eastAsia="仿宋"/>
          <w:color w:val="auto"/>
          <w:sz w:val="24"/>
          <w:szCs w:val="24"/>
        </w:rPr>
        <w:t>办法前附表</w:t>
      </w:r>
    </w:p>
    <w:p w14:paraId="6DC9EA2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2"/>
        <w:rPr>
          <w:rFonts w:hint="eastAsia" w:ascii="楷体" w:hAnsi="楷体" w:eastAsia="楷体" w:cs="Times New Roman"/>
          <w:color w:val="auto"/>
          <w:sz w:val="28"/>
          <w:szCs w:val="28"/>
          <w:lang w:val="en-US" w:eastAsia="zh-CN"/>
        </w:rPr>
      </w:pPr>
      <w:bookmarkStart w:id="145" w:name="_Toc1217"/>
      <w:bookmarkStart w:id="146" w:name="_Toc21244"/>
      <w:bookmarkStart w:id="147" w:name="_Toc7890"/>
      <w:bookmarkStart w:id="148" w:name="_Toc28879"/>
      <w:bookmarkStart w:id="149" w:name="_Toc10810"/>
      <w:bookmarkStart w:id="150" w:name="_Toc12165"/>
      <w:bookmarkStart w:id="151" w:name="_Toc18938"/>
      <w:r>
        <w:rPr>
          <w:rFonts w:hint="eastAsia" w:ascii="楷体" w:hAnsi="楷体" w:eastAsia="楷体" w:cs="Times New Roman"/>
          <w:color w:val="auto"/>
          <w:sz w:val="28"/>
          <w:szCs w:val="28"/>
          <w:lang w:val="en-US" w:eastAsia="zh-CN"/>
        </w:rPr>
        <w:t>4.评审程序</w:t>
      </w:r>
      <w:bookmarkEnd w:id="145"/>
      <w:bookmarkEnd w:id="146"/>
      <w:bookmarkEnd w:id="147"/>
      <w:bookmarkEnd w:id="148"/>
      <w:bookmarkEnd w:id="149"/>
      <w:bookmarkEnd w:id="150"/>
      <w:bookmarkEnd w:id="151"/>
    </w:p>
    <w:p w14:paraId="3E17E060">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4.1初步评审</w:t>
      </w:r>
    </w:p>
    <w:p w14:paraId="0BBDB292">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4.1.1评审小组依据本章</w:t>
      </w:r>
      <w:r>
        <w:rPr>
          <w:rFonts w:hint="eastAsia" w:ascii="仿宋" w:hAnsi="仿宋" w:eastAsia="仿宋" w:cs="Times New Roman"/>
          <w:color w:val="auto"/>
          <w:sz w:val="24"/>
          <w:szCs w:val="24"/>
          <w:lang w:val="en-US" w:eastAsia="zh-CN"/>
        </w:rPr>
        <w:t>评审附表规</w:t>
      </w:r>
      <w:r>
        <w:rPr>
          <w:rFonts w:hint="eastAsia" w:ascii="仿宋" w:hAnsi="仿宋" w:eastAsia="仿宋"/>
          <w:color w:val="auto"/>
          <w:sz w:val="24"/>
          <w:szCs w:val="24"/>
          <w:lang w:val="en-US" w:eastAsia="zh-CN"/>
        </w:rPr>
        <w:t>定的标准对响应文件进行初步评审。有一项不符合评审标准的，作废标处理。</w:t>
      </w:r>
    </w:p>
    <w:p w14:paraId="507A3FB9">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4.1.2供应商有以下情形之一的，其响应作废标处理：</w:t>
      </w:r>
    </w:p>
    <w:p w14:paraId="062932DB">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（1）串通响应或弄虚作假或有其他违法行为的；</w:t>
      </w:r>
    </w:p>
    <w:p w14:paraId="5C71F3CC">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（2）不按评审小组要求澄清、说明或补正的。</w:t>
      </w:r>
    </w:p>
    <w:p w14:paraId="1E8B491F">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（3）提供虚假资料的其响应文件作废标处理。</w:t>
      </w:r>
    </w:p>
    <w:p w14:paraId="12993832">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（4）供应商附有采购人不能接受的条件。</w:t>
      </w:r>
    </w:p>
    <w:p w14:paraId="72DC9882">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（5）响应文件偏离单一来源采购文件实质性要求和条件的。</w:t>
      </w:r>
    </w:p>
    <w:p w14:paraId="5FB54592">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（6）一个供应商递交两份或多分内容不同的响应文件，或在一份响应文件中对同一采购项目有两个或多个报价，且未声明哪一个报价有效的。</w:t>
      </w:r>
    </w:p>
    <w:p w14:paraId="12D6A30F">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4.1.3响应报价有算术错误的，评审小组按以下原则对响应报价进行修正，修正的价格经供应商书面确认后具有约束力。供应商不接受修正价格的，其响应作废标处理。</w:t>
      </w:r>
    </w:p>
    <w:p w14:paraId="7D114833">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（1）响应文件中的大写金额与小写金额不一致的，以大写金额为准；</w:t>
      </w:r>
    </w:p>
    <w:p w14:paraId="7A85CB3E">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（2）总价金额与依据单价计算出的结果不一致的，以单价金额为准修正总价，但单价金额小数点有明显错误的除外。</w:t>
      </w:r>
    </w:p>
    <w:p w14:paraId="4F6DB9C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2"/>
        <w:rPr>
          <w:rFonts w:hint="eastAsia" w:ascii="楷体" w:hAnsi="楷体" w:eastAsia="楷体" w:cs="Times New Roman"/>
          <w:color w:val="auto"/>
          <w:sz w:val="28"/>
          <w:szCs w:val="28"/>
          <w:lang w:val="en-US" w:eastAsia="zh-CN"/>
        </w:rPr>
      </w:pPr>
      <w:r>
        <w:rPr>
          <w:rFonts w:hint="eastAsia" w:ascii="楷体" w:hAnsi="楷体" w:eastAsia="楷体" w:cs="Times New Roman"/>
          <w:color w:val="auto"/>
          <w:sz w:val="28"/>
          <w:szCs w:val="28"/>
          <w:lang w:val="en-US" w:eastAsia="zh-CN"/>
        </w:rPr>
        <w:t xml:space="preserve">5.详细评审 </w:t>
      </w:r>
    </w:p>
    <w:p w14:paraId="06751DFE">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 xml:space="preserve">5.1 由评审小组与供应商进行谈判，供应商进行二轮报价。第一轮报价为响应文件 </w:t>
      </w:r>
    </w:p>
    <w:p w14:paraId="5F23BD13">
      <w:pPr>
        <w:spacing w:line="360" w:lineRule="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 xml:space="preserve">内报价，第二轮报价由评审小组与供应商单独谈判后报价。原则上第二轮报价为最终报价。超过二轮报价的由评审小组现场集体决定是否继续报价，供应商后一轮报价不得高 于其前一轮报价；否则评审小组有权据此确定为无效报价。 </w:t>
      </w:r>
    </w:p>
    <w:p w14:paraId="776A066F">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5.2 谈判结束，采购代理机构公布谈判结果。</w:t>
      </w:r>
    </w:p>
    <w:p w14:paraId="7B4CB4D4">
      <w:pPr>
        <w:spacing w:line="360" w:lineRule="auto"/>
        <w:ind w:firstLine="480" w:firstLineChars="200"/>
        <w:rPr>
          <w:rFonts w:hint="eastAsia" w:ascii="仿宋" w:hAnsi="仿宋" w:eastAsia="仿宋"/>
          <w:color w:val="auto"/>
          <w:sz w:val="24"/>
          <w:szCs w:val="24"/>
          <w:lang w:val="en-US" w:eastAsia="zh-CN"/>
        </w:rPr>
      </w:pPr>
    </w:p>
    <w:p w14:paraId="33611F43">
      <w:pPr>
        <w:rPr>
          <w:rFonts w:ascii="仿宋" w:hAnsi="仿宋" w:eastAsia="仿宋"/>
          <w:sz w:val="24"/>
          <w:szCs w:val="24"/>
          <w:highlight w:val="none"/>
          <w:lang w:val="en-GB"/>
        </w:rPr>
      </w:pPr>
      <w:r>
        <w:rPr>
          <w:rFonts w:hint="eastAsia" w:ascii="仿宋" w:hAnsi="仿宋" w:eastAsia="仿宋"/>
          <w:sz w:val="24"/>
          <w:szCs w:val="24"/>
          <w:highlight w:val="none"/>
          <w:lang w:val="en-GB"/>
        </w:rPr>
        <w:br w:type="page"/>
      </w:r>
    </w:p>
    <w:p w14:paraId="58695852">
      <w:pPr>
        <w:spacing w:afterLines="50" w:line="440" w:lineRule="exact"/>
        <w:jc w:val="center"/>
        <w:outlineLvl w:val="1"/>
        <w:rPr>
          <w:rFonts w:ascii="黑体" w:hAnsi="黑体" w:eastAsia="黑体"/>
          <w:sz w:val="28"/>
          <w:szCs w:val="28"/>
          <w:highlight w:val="none"/>
        </w:rPr>
      </w:pPr>
      <w:bookmarkStart w:id="152" w:name="_Toc4130"/>
      <w:bookmarkStart w:id="153" w:name="_Toc494455690"/>
      <w:bookmarkStart w:id="154" w:name="_Toc3103"/>
      <w:r>
        <w:rPr>
          <w:rFonts w:hint="eastAsia" w:ascii="黑体" w:hAnsi="黑体" w:eastAsia="黑体" w:cs="Times New Roman"/>
          <w:sz w:val="32"/>
          <w:szCs w:val="32"/>
          <w:highlight w:val="none"/>
        </w:rPr>
        <w:t>第五章</w:t>
      </w:r>
      <w:r>
        <w:rPr>
          <w:rFonts w:hint="eastAsia" w:ascii="黑体" w:hAnsi="黑体" w:eastAsia="黑体"/>
          <w:sz w:val="32"/>
          <w:szCs w:val="32"/>
          <w:highlight w:val="none"/>
        </w:rPr>
        <w:t xml:space="preserve">  签订合同、合同主要条款</w:t>
      </w:r>
      <w:bookmarkEnd w:id="152"/>
      <w:bookmarkEnd w:id="153"/>
      <w:r>
        <w:rPr>
          <w:rFonts w:ascii="仿宋" w:hAnsi="仿宋" w:eastAsia="仿宋" w:cs="仿宋"/>
          <w:b/>
          <w:bCs/>
          <w:spacing w:val="4"/>
          <w:sz w:val="35"/>
          <w:szCs w:val="35"/>
        </w:rPr>
        <w:t>（仅供参考）</w:t>
      </w:r>
      <w:bookmarkEnd w:id="154"/>
    </w:p>
    <w:p w14:paraId="4AFDF3EE">
      <w:pPr>
        <w:spacing w:line="360" w:lineRule="auto"/>
        <w:ind w:firstLine="560" w:firstLineChars="200"/>
        <w:outlineLvl w:val="2"/>
        <w:rPr>
          <w:rFonts w:ascii="楷体" w:hAnsi="楷体" w:eastAsia="楷体"/>
          <w:color w:val="auto"/>
          <w:sz w:val="28"/>
          <w:szCs w:val="28"/>
        </w:rPr>
      </w:pPr>
      <w:bookmarkStart w:id="155" w:name="_Toc15612"/>
      <w:bookmarkStart w:id="156" w:name="_Toc465637910"/>
      <w:bookmarkStart w:id="157" w:name="_Toc3522"/>
      <w:bookmarkStart w:id="158" w:name="_Toc432789540"/>
      <w:bookmarkStart w:id="159" w:name="_Toc494455693"/>
      <w:bookmarkStart w:id="160" w:name="_Toc20804"/>
      <w:r>
        <w:rPr>
          <w:rFonts w:hint="eastAsia" w:ascii="楷体" w:hAnsi="楷体" w:eastAsia="楷体"/>
          <w:color w:val="auto"/>
          <w:sz w:val="28"/>
          <w:szCs w:val="28"/>
        </w:rPr>
        <w:t>1.签订合同</w:t>
      </w:r>
      <w:bookmarkEnd w:id="155"/>
      <w:bookmarkEnd w:id="156"/>
      <w:bookmarkEnd w:id="157"/>
      <w:bookmarkEnd w:id="158"/>
    </w:p>
    <w:p w14:paraId="3BBB5CF2">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.1</w:t>
      </w:r>
      <w:r>
        <w:rPr>
          <w:rFonts w:hint="eastAsia" w:ascii="仿宋" w:hAnsi="仿宋" w:eastAsia="仿宋"/>
          <w:color w:val="auto"/>
          <w:sz w:val="24"/>
          <w:szCs w:val="24"/>
        </w:rPr>
        <w:t>采购人应当自成交通知书发出之日起三十日内，按照</w:t>
      </w:r>
      <w:r>
        <w:rPr>
          <w:rFonts w:hint="eastAsia" w:ascii="仿宋" w:hAnsi="仿宋" w:eastAsia="仿宋"/>
          <w:color w:val="auto"/>
          <w:sz w:val="24"/>
          <w:szCs w:val="24"/>
          <w:lang w:eastAsia="zh-CN"/>
        </w:rPr>
        <w:t>单一来源采购文件</w:t>
      </w:r>
      <w:r>
        <w:rPr>
          <w:rFonts w:hint="eastAsia" w:ascii="仿宋" w:hAnsi="仿宋" w:eastAsia="仿宋"/>
          <w:color w:val="auto"/>
          <w:sz w:val="24"/>
          <w:szCs w:val="24"/>
        </w:rPr>
        <w:t>和成交人响应文件的约定，与成交人签订书面合同。所签订合同不得对</w:t>
      </w:r>
      <w:r>
        <w:rPr>
          <w:rFonts w:hint="eastAsia" w:ascii="仿宋" w:hAnsi="仿宋" w:eastAsia="仿宋"/>
          <w:color w:val="auto"/>
          <w:sz w:val="24"/>
          <w:szCs w:val="24"/>
          <w:lang w:eastAsia="zh-CN"/>
        </w:rPr>
        <w:t>单一来源采购文件</w:t>
      </w:r>
      <w:r>
        <w:rPr>
          <w:rFonts w:hint="eastAsia" w:ascii="仿宋" w:hAnsi="仿宋" w:eastAsia="仿宋"/>
          <w:color w:val="auto"/>
          <w:sz w:val="24"/>
          <w:szCs w:val="24"/>
        </w:rPr>
        <w:t>和成交人响应文件作实质性修改。</w:t>
      </w:r>
    </w:p>
    <w:p w14:paraId="6DE1B723">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.2</w:t>
      </w:r>
      <w:r>
        <w:rPr>
          <w:rFonts w:hint="eastAsia" w:ascii="仿宋" w:hAnsi="仿宋" w:eastAsia="仿宋"/>
          <w:color w:val="auto"/>
          <w:sz w:val="24"/>
          <w:szCs w:val="24"/>
        </w:rPr>
        <w:t>签订的合同原则以本章第4条的规定为基础，并根据评审、答疑情况进行修改补充，但该款并不限制采购人以其他方式签订合同的权利。采购人不得向成交人提出任何不合理的要求，作为签订合同的条件，不得与成交人私下订立背离合同实质性内容的协议。</w:t>
      </w:r>
    </w:p>
    <w:p w14:paraId="5ACC6E49">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.3</w:t>
      </w:r>
      <w:r>
        <w:rPr>
          <w:rFonts w:hint="eastAsia" w:ascii="仿宋" w:hAnsi="仿宋" w:eastAsia="仿宋"/>
          <w:color w:val="auto"/>
          <w:sz w:val="24"/>
          <w:szCs w:val="24"/>
          <w:lang w:eastAsia="zh-CN"/>
        </w:rPr>
        <w:t>单一来源采购文件</w:t>
      </w:r>
      <w:r>
        <w:rPr>
          <w:rFonts w:hint="eastAsia" w:ascii="仿宋" w:hAnsi="仿宋" w:eastAsia="仿宋"/>
          <w:color w:val="auto"/>
          <w:sz w:val="24"/>
          <w:szCs w:val="24"/>
        </w:rPr>
        <w:t>、响应文件、书面承诺和成交通知书均作为经济合同的一部分，且具有法律效力。成交人应严格履行经济合同所规定的各项义务和责任，否则将依法处理。</w:t>
      </w:r>
    </w:p>
    <w:p w14:paraId="1988228F">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.4</w:t>
      </w:r>
      <w:r>
        <w:rPr>
          <w:rFonts w:hint="eastAsia" w:ascii="仿宋" w:hAnsi="仿宋" w:eastAsia="仿宋"/>
          <w:color w:val="auto"/>
          <w:sz w:val="24"/>
          <w:szCs w:val="24"/>
        </w:rPr>
        <w:t>有关法规或者</w:t>
      </w:r>
      <w:r>
        <w:rPr>
          <w:rFonts w:hint="eastAsia" w:ascii="仿宋" w:hAnsi="仿宋" w:eastAsia="仿宋"/>
          <w:color w:val="auto"/>
          <w:sz w:val="24"/>
          <w:szCs w:val="24"/>
          <w:lang w:eastAsia="zh-CN"/>
        </w:rPr>
        <w:t>单一来源采购文件</w:t>
      </w:r>
      <w:r>
        <w:rPr>
          <w:rFonts w:hint="eastAsia" w:ascii="仿宋" w:hAnsi="仿宋" w:eastAsia="仿宋"/>
          <w:color w:val="auto"/>
          <w:sz w:val="24"/>
          <w:szCs w:val="24"/>
        </w:rPr>
        <w:t>明确不允许分包方式履行合同的，成交人不得分包履行合同，否则将依法承担法律责任。</w:t>
      </w:r>
      <w:r>
        <w:rPr>
          <w:rFonts w:hint="eastAsia" w:ascii="仿宋" w:hAnsi="仿宋" w:eastAsia="仿宋"/>
          <w:color w:val="auto"/>
          <w:sz w:val="24"/>
          <w:szCs w:val="24"/>
          <w:lang w:eastAsia="zh-CN"/>
        </w:rPr>
        <w:t>单一来源采购文件</w:t>
      </w:r>
      <w:r>
        <w:rPr>
          <w:rFonts w:hint="eastAsia" w:ascii="仿宋" w:hAnsi="仿宋" w:eastAsia="仿宋"/>
          <w:color w:val="auto"/>
          <w:sz w:val="24"/>
          <w:szCs w:val="24"/>
        </w:rPr>
        <w:t>明确允许分包方式履行合同的，按照</w:t>
      </w:r>
      <w:r>
        <w:rPr>
          <w:rFonts w:hint="eastAsia" w:ascii="仿宋" w:hAnsi="仿宋" w:eastAsia="仿宋"/>
          <w:color w:val="auto"/>
          <w:sz w:val="24"/>
          <w:szCs w:val="24"/>
          <w:lang w:eastAsia="zh-CN"/>
        </w:rPr>
        <w:t>单一来源采购文件</w:t>
      </w:r>
      <w:r>
        <w:rPr>
          <w:rFonts w:hint="eastAsia" w:ascii="仿宋" w:hAnsi="仿宋" w:eastAsia="仿宋"/>
          <w:color w:val="auto"/>
          <w:sz w:val="24"/>
          <w:szCs w:val="24"/>
        </w:rPr>
        <w:t>相关规定执行。</w:t>
      </w:r>
    </w:p>
    <w:p w14:paraId="6244C10B">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当成交人放弃成交结果或者因被质疑、投诉，经查属实或者因不可抗力而不能履行合同的，采购人可从推荐成交候选人名单中按顺序重新确定成交人，但应符合相关规定；否则采购人应重新组织采购。</w:t>
      </w:r>
    </w:p>
    <w:p w14:paraId="45350869">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.5</w:t>
      </w:r>
      <w:r>
        <w:rPr>
          <w:rFonts w:hint="eastAsia" w:ascii="仿宋" w:hAnsi="仿宋" w:eastAsia="仿宋"/>
          <w:color w:val="auto"/>
          <w:sz w:val="24"/>
          <w:szCs w:val="24"/>
        </w:rPr>
        <w:t>采购人应当自采购合同签订之日起7个工作日内，将采购合同副本报同级财政部门和有关部门备案。</w:t>
      </w:r>
    </w:p>
    <w:p w14:paraId="022ECCF9">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.6</w:t>
      </w:r>
      <w:r>
        <w:rPr>
          <w:rFonts w:hint="eastAsia" w:ascii="仿宋" w:hAnsi="仿宋" w:eastAsia="仿宋"/>
          <w:color w:val="auto"/>
          <w:sz w:val="24"/>
          <w:szCs w:val="24"/>
        </w:rPr>
        <w:t>法律、行政法规规定应当办理批准、登记等手续后生效的合同，依照其规定。</w:t>
      </w:r>
    </w:p>
    <w:p w14:paraId="48C42A80">
      <w:pPr>
        <w:spacing w:line="360" w:lineRule="auto"/>
        <w:ind w:firstLine="560" w:firstLineChars="200"/>
        <w:outlineLvl w:val="2"/>
        <w:rPr>
          <w:rFonts w:ascii="楷体" w:hAnsi="楷体" w:eastAsia="楷体"/>
          <w:color w:val="auto"/>
          <w:sz w:val="28"/>
          <w:szCs w:val="28"/>
        </w:rPr>
      </w:pPr>
      <w:bookmarkStart w:id="161" w:name="_Toc25126"/>
      <w:bookmarkStart w:id="162" w:name="_Toc31236"/>
      <w:bookmarkStart w:id="163" w:name="_Toc432789541"/>
      <w:bookmarkStart w:id="164" w:name="_Toc465637911"/>
      <w:r>
        <w:rPr>
          <w:rFonts w:hint="eastAsia" w:ascii="楷体" w:hAnsi="楷体" w:eastAsia="楷体"/>
          <w:color w:val="auto"/>
          <w:sz w:val="28"/>
          <w:szCs w:val="28"/>
        </w:rPr>
        <w:t>2.追加合同金额</w:t>
      </w:r>
      <w:bookmarkEnd w:id="161"/>
      <w:bookmarkEnd w:id="162"/>
      <w:bookmarkEnd w:id="163"/>
      <w:bookmarkEnd w:id="164"/>
    </w:p>
    <w:p w14:paraId="053E60CD">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政府采购合同履行中，采购人需要追加与合同标的相同的货物的，在不改变合同其他条款的前提下并且在签订合同后</w:t>
      </w:r>
      <w:r>
        <w:rPr>
          <w:rFonts w:ascii="仿宋" w:hAnsi="仿宋" w:eastAsia="仿宋"/>
          <w:color w:val="auto"/>
          <w:sz w:val="24"/>
          <w:szCs w:val="24"/>
        </w:rPr>
        <w:t>1</w:t>
      </w:r>
      <w:r>
        <w:rPr>
          <w:rFonts w:hint="eastAsia" w:ascii="仿宋" w:hAnsi="仿宋" w:eastAsia="仿宋"/>
          <w:color w:val="auto"/>
          <w:sz w:val="24"/>
          <w:szCs w:val="24"/>
        </w:rPr>
        <w:t>年内，经采购人报同级财政部门批准后，可以与成交人协商签订补充合同，但所有补充合同的采购金额不得超过原合同采购金额的</w:t>
      </w:r>
      <w:r>
        <w:rPr>
          <w:rFonts w:ascii="仿宋" w:hAnsi="仿宋" w:eastAsia="仿宋"/>
          <w:color w:val="auto"/>
          <w:sz w:val="24"/>
          <w:szCs w:val="24"/>
        </w:rPr>
        <w:t>10%</w:t>
      </w:r>
      <w:r>
        <w:rPr>
          <w:rFonts w:hint="eastAsia" w:ascii="仿宋" w:hAnsi="仿宋" w:eastAsia="仿宋"/>
          <w:color w:val="auto"/>
          <w:sz w:val="24"/>
          <w:szCs w:val="24"/>
        </w:rPr>
        <w:t>，否则采购人应重新组织采购。</w:t>
      </w:r>
    </w:p>
    <w:p w14:paraId="4626DDB0">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bookmarkEnd w:id="159"/>
    <w:bookmarkEnd w:id="160"/>
    <w:p w14:paraId="4A10B924">
      <w:pPr>
        <w:spacing w:line="400" w:lineRule="exact"/>
        <w:ind w:firstLine="560" w:firstLineChars="200"/>
        <w:outlineLvl w:val="2"/>
        <w:rPr>
          <w:rFonts w:ascii="楷体" w:hAnsi="楷体" w:eastAsia="楷体" w:cs="Times New Roman"/>
          <w:color w:val="auto"/>
          <w:sz w:val="28"/>
          <w:szCs w:val="28"/>
        </w:rPr>
      </w:pPr>
      <w:bookmarkStart w:id="165" w:name="_Toc20641"/>
      <w:bookmarkStart w:id="166" w:name="_Toc26175"/>
      <w:bookmarkStart w:id="167" w:name="_Toc494457103"/>
      <w:r>
        <w:rPr>
          <w:rFonts w:hint="eastAsia" w:ascii="楷体" w:hAnsi="楷体" w:eastAsia="楷体" w:cs="Times New Roman"/>
          <w:color w:val="auto"/>
          <w:sz w:val="28"/>
          <w:szCs w:val="28"/>
        </w:rPr>
        <w:t>3.</w:t>
      </w:r>
      <w:r>
        <w:rPr>
          <w:rFonts w:hint="eastAsia" w:ascii="楷体" w:hAnsi="楷体" w:eastAsia="楷体" w:cs="Times New Roman"/>
          <w:color w:val="auto"/>
          <w:sz w:val="28"/>
          <w:szCs w:val="28"/>
          <w:lang w:eastAsia="zh-CN"/>
        </w:rPr>
        <w:t>服务成果质量</w:t>
      </w:r>
      <w:r>
        <w:rPr>
          <w:rFonts w:hint="eastAsia" w:ascii="楷体" w:hAnsi="楷体" w:eastAsia="楷体" w:cs="Times New Roman"/>
          <w:color w:val="auto"/>
          <w:sz w:val="28"/>
          <w:szCs w:val="28"/>
        </w:rPr>
        <w:t>与验收</w:t>
      </w:r>
      <w:bookmarkEnd w:id="165"/>
      <w:bookmarkEnd w:id="166"/>
      <w:bookmarkEnd w:id="167"/>
    </w:p>
    <w:p w14:paraId="39E5AFA1">
      <w:pPr>
        <w:autoSpaceDE w:val="0"/>
        <w:autoSpaceDN w:val="0"/>
        <w:adjustRightInd w:val="0"/>
        <w:spacing w:line="400" w:lineRule="exact"/>
        <w:ind w:firstLine="482"/>
        <w:rPr>
          <w:rFonts w:ascii="Times New Roman" w:hAnsi="Times New Roman" w:eastAsia="仿宋" w:cs="Times New Roman"/>
          <w:color w:val="auto"/>
          <w:sz w:val="24"/>
          <w:lang w:val="zh-CN"/>
        </w:rPr>
      </w:pPr>
      <w:r>
        <w:rPr>
          <w:rFonts w:hint="eastAsia" w:ascii="仿宋" w:hAnsi="Times New Roman" w:eastAsia="仿宋" w:cs="仿宋"/>
          <w:color w:val="auto"/>
          <w:sz w:val="24"/>
          <w:lang w:val="zh-CN"/>
        </w:rPr>
        <w:t>单一来源采购文件中的服务按照国标、部标、行业标准或者双方技术协议或者单一来源采购文件、响应文件、书面承诺提供服务。如对服务以及质量有争议，采购人组织相关部门对服务和质量进行检验或者验收，未达到服务要求的，由成成交供应商承担全部责任。</w:t>
      </w:r>
    </w:p>
    <w:p w14:paraId="7B425B4D">
      <w:pPr>
        <w:spacing w:line="400" w:lineRule="exact"/>
        <w:ind w:firstLine="560" w:firstLineChars="200"/>
        <w:outlineLvl w:val="2"/>
        <w:rPr>
          <w:rFonts w:ascii="楷体" w:hAnsi="楷体" w:eastAsia="楷体" w:cs="Times New Roman"/>
          <w:color w:val="auto"/>
          <w:sz w:val="28"/>
          <w:szCs w:val="28"/>
        </w:rPr>
      </w:pPr>
      <w:bookmarkStart w:id="168" w:name="_Toc3359"/>
      <w:bookmarkStart w:id="169" w:name="_Toc16643"/>
      <w:bookmarkStart w:id="170" w:name="_Toc494457104"/>
      <w:r>
        <w:rPr>
          <w:rFonts w:hint="eastAsia" w:ascii="楷体" w:hAnsi="楷体" w:eastAsia="楷体" w:cs="Times New Roman"/>
          <w:color w:val="auto"/>
          <w:sz w:val="28"/>
          <w:szCs w:val="28"/>
        </w:rPr>
        <w:t>4.合同主要条款</w:t>
      </w:r>
      <w:bookmarkEnd w:id="168"/>
      <w:bookmarkEnd w:id="169"/>
      <w:bookmarkEnd w:id="170"/>
    </w:p>
    <w:p w14:paraId="158C1C10">
      <w:pPr>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合同编号：</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            </w:t>
      </w:r>
    </w:p>
    <w:p w14:paraId="1D867080">
      <w:pPr>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甲方（采购人）：</w:t>
      </w:r>
      <w:r>
        <w:rPr>
          <w:rFonts w:hint="eastAsia" w:ascii="仿宋" w:hAnsi="仿宋" w:eastAsia="仿宋" w:cs="仿宋"/>
          <w:color w:val="auto"/>
          <w:sz w:val="24"/>
          <w:u w:val="single"/>
          <w:lang w:val="zh-CN"/>
        </w:rPr>
        <w:t xml:space="preserve">                    </w:t>
      </w:r>
    </w:p>
    <w:p w14:paraId="2C704D9D">
      <w:pPr>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住所地：</w:t>
      </w:r>
      <w:r>
        <w:rPr>
          <w:rFonts w:hint="eastAsia" w:ascii="仿宋" w:hAnsi="仿宋" w:eastAsia="仿宋" w:cs="仿宋"/>
          <w:color w:val="auto"/>
          <w:sz w:val="24"/>
          <w:u w:val="single"/>
          <w:lang w:val="zh-CN"/>
        </w:rPr>
        <w:t xml:space="preserve">                           </w:t>
      </w:r>
      <w:r>
        <w:rPr>
          <w:rFonts w:ascii="仿宋" w:hAnsi="仿宋" w:eastAsia="仿宋" w:cs="仿宋"/>
          <w:color w:val="auto"/>
          <w:sz w:val="24"/>
          <w:lang w:val="zh-CN"/>
        </w:rPr>
        <w:t xml:space="preserve">                                  </w:t>
      </w:r>
    </w:p>
    <w:p w14:paraId="2C77F1C8">
      <w:pPr>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乙方（成交供应商）：</w:t>
      </w:r>
      <w:r>
        <w:rPr>
          <w:rFonts w:hint="eastAsia" w:ascii="仿宋" w:hAnsi="仿宋" w:eastAsia="仿宋" w:cs="仿宋"/>
          <w:color w:val="auto"/>
          <w:sz w:val="24"/>
          <w:u w:val="single"/>
          <w:lang w:val="zh-CN"/>
        </w:rPr>
        <w:t xml:space="preserve">                    </w:t>
      </w:r>
    </w:p>
    <w:p w14:paraId="67597650">
      <w:pPr>
        <w:autoSpaceDE w:val="0"/>
        <w:autoSpaceDN w:val="0"/>
        <w:adjustRightInd w:val="0"/>
        <w:spacing w:line="400" w:lineRule="exact"/>
        <w:ind w:firstLine="480"/>
        <w:jc w:val="left"/>
        <w:rPr>
          <w:rFonts w:hint="eastAsia" w:ascii="仿宋" w:hAnsi="仿宋" w:eastAsia="仿宋" w:cs="仿宋"/>
          <w:color w:val="auto"/>
          <w:sz w:val="24"/>
          <w:u w:val="single"/>
        </w:rPr>
      </w:pPr>
      <w:r>
        <w:rPr>
          <w:rFonts w:hint="eastAsia" w:ascii="仿宋" w:hAnsi="仿宋" w:eastAsia="仿宋" w:cs="仿宋"/>
          <w:color w:val="auto"/>
          <w:sz w:val="24"/>
          <w:lang w:val="zh-CN"/>
        </w:rPr>
        <w:t>住所地：</w:t>
      </w:r>
      <w:r>
        <w:rPr>
          <w:rFonts w:hint="eastAsia" w:ascii="仿宋" w:hAnsi="仿宋" w:eastAsia="仿宋" w:cs="仿宋"/>
          <w:color w:val="auto"/>
          <w:sz w:val="24"/>
          <w:u w:val="single"/>
          <w:lang w:val="zh-CN"/>
        </w:rPr>
        <w:t xml:space="preserve">                          </w:t>
      </w:r>
    </w:p>
    <w:p w14:paraId="6013605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乙方于</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日参加了</w:t>
      </w:r>
      <w:r>
        <w:rPr>
          <w:rFonts w:hint="eastAsia" w:ascii="仿宋" w:hAnsi="仿宋" w:eastAsia="仿宋" w:cs="仿宋"/>
          <w:color w:val="auto"/>
          <w:sz w:val="24"/>
          <w:u w:val="single"/>
          <w:lang w:val="zh-CN"/>
        </w:rPr>
        <w:t xml:space="preserve"> （采购人或者代理机构） </w:t>
      </w:r>
      <w:r>
        <w:rPr>
          <w:rFonts w:hint="eastAsia" w:ascii="仿宋" w:hAnsi="仿宋" w:eastAsia="仿宋" w:cs="仿宋"/>
          <w:color w:val="auto"/>
          <w:sz w:val="24"/>
          <w:lang w:val="zh-CN"/>
        </w:rPr>
        <w:t xml:space="preserve">组织的“ </w:t>
      </w:r>
      <w:r>
        <w:rPr>
          <w:rFonts w:hint="eastAsia" w:ascii="仿宋" w:hAnsi="仿宋" w:eastAsia="仿宋" w:cs="仿宋"/>
          <w:color w:val="auto"/>
          <w:sz w:val="24"/>
          <w:u w:val="single"/>
          <w:lang w:val="zh-CN"/>
        </w:rPr>
        <w:t xml:space="preserve"> （项目名称及项目编号）  </w:t>
      </w:r>
      <w:r>
        <w:rPr>
          <w:rFonts w:hint="eastAsia" w:ascii="仿宋" w:hAnsi="仿宋" w:eastAsia="仿宋" w:cs="仿宋"/>
          <w:color w:val="auto"/>
          <w:sz w:val="24"/>
          <w:lang w:val="zh-CN"/>
        </w:rPr>
        <w:t>”政府采购活动，经</w:t>
      </w:r>
      <w:r>
        <w:rPr>
          <w:rFonts w:hint="eastAsia" w:ascii="仿宋" w:hAnsi="仿宋" w:eastAsia="仿宋" w:cs="仿宋"/>
          <w:color w:val="auto"/>
          <w:sz w:val="24"/>
          <w:lang w:val="en-US" w:eastAsia="zh-CN"/>
        </w:rPr>
        <w:t>磋商</w:t>
      </w:r>
      <w:r>
        <w:rPr>
          <w:rFonts w:hint="eastAsia" w:ascii="仿宋" w:hAnsi="仿宋" w:eastAsia="仿宋" w:cs="仿宋"/>
          <w:color w:val="auto"/>
          <w:sz w:val="24"/>
          <w:lang w:val="zh-CN"/>
        </w:rPr>
        <w:t>小组评审确定乙方为</w:t>
      </w:r>
      <w:r>
        <w:rPr>
          <w:rFonts w:hint="eastAsia" w:ascii="仿宋" w:hAnsi="仿宋" w:eastAsia="仿宋" w:cs="仿宋"/>
          <w:color w:val="auto"/>
          <w:sz w:val="24"/>
          <w:u w:val="single"/>
          <w:lang w:val="zh-CN"/>
        </w:rPr>
        <w:t xml:space="preserve"> （包及包名称） </w:t>
      </w:r>
      <w:r>
        <w:rPr>
          <w:rFonts w:hint="eastAsia" w:ascii="仿宋" w:hAnsi="仿宋" w:eastAsia="仿宋" w:cs="仿宋"/>
          <w:color w:val="auto"/>
          <w:sz w:val="24"/>
          <w:lang w:val="zh-CN"/>
        </w:rPr>
        <w:t xml:space="preserve"> 成交供应商，按照《中华人民共和国合同法》、《中华人民共和国政府采购法》和相关的法律法规规定，以及单一来源采购文件要求，经甲乙双方协商一致，签订本政府采购合同。</w:t>
      </w:r>
    </w:p>
    <w:p w14:paraId="7AC0FE2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第一条 合同标的</w:t>
      </w:r>
    </w:p>
    <w:p w14:paraId="77F445B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服务名称：</w:t>
      </w:r>
    </w:p>
    <w:p w14:paraId="2E9C9415">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服务内容：</w:t>
      </w:r>
    </w:p>
    <w:p w14:paraId="6E56F9FF">
      <w:pPr>
        <w:autoSpaceDE w:val="0"/>
        <w:autoSpaceDN w:val="0"/>
        <w:adjustRightInd w:val="0"/>
        <w:spacing w:line="400" w:lineRule="exact"/>
        <w:ind w:firstLine="482"/>
        <w:rPr>
          <w:rFonts w:hint="eastAsia" w:ascii="仿宋" w:hAnsi="仿宋" w:eastAsia="仿宋" w:cs="仿宋"/>
          <w:color w:val="auto"/>
          <w:sz w:val="24"/>
          <w:lang w:val="zh-CN"/>
        </w:rPr>
      </w:pPr>
      <w:r>
        <w:rPr>
          <w:rFonts w:ascii="仿宋" w:hAnsi="仿宋" w:eastAsia="仿宋" w:cs="仿宋"/>
          <w:color w:val="auto"/>
          <w:sz w:val="24"/>
          <w:lang w:val="zh-CN"/>
        </w:rPr>
        <w:t>…………</w:t>
      </w:r>
    </w:p>
    <w:p w14:paraId="35063705">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技术标准：</w:t>
      </w:r>
    </w:p>
    <w:p w14:paraId="33C62E74">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6AE31D8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第二条  合同总金额</w:t>
      </w:r>
    </w:p>
    <w:p w14:paraId="637801DB">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合同总金额为人民币（大写）：</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 </w:t>
      </w:r>
    </w:p>
    <w:p w14:paraId="7E6D126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此价格为合同执行不变价，不因国家政策变化而变化，该价款包括了全部价款，除此之外，甲方不再向乙方支付其他任何费用。</w:t>
      </w:r>
    </w:p>
    <w:p w14:paraId="0575E8DE">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4A495FA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第三条  服务交付</w:t>
      </w:r>
    </w:p>
    <w:p w14:paraId="0B43CF1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1、交付日期： </w:t>
      </w:r>
    </w:p>
    <w:p w14:paraId="3E6FDC3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2、交付地点：</w:t>
      </w:r>
    </w:p>
    <w:p w14:paraId="32679433">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0E7D03C4">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第四条  交付验收</w:t>
      </w:r>
    </w:p>
    <w:p w14:paraId="73674CF6">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1、乙方应对提交的服务成果作出全面检查和整理，并列出清单，作为甲方验收和使用技术条件依据，清单应随提交的服务成果交给甲方。</w:t>
      </w:r>
    </w:p>
    <w:p w14:paraId="215F6536">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2、乙方在指定地点提交服务成果后，甲乙双方应依据单一来源采购文件、响应文件等文件材料的要求共同验收，并且出具书面验收报告。</w:t>
      </w:r>
    </w:p>
    <w:p w14:paraId="2943E674">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3、对复杂的服务，甲方可邀请国家认可的专业机构参与验收，并出具验收报告，相关费用负担由甲乙双方约定。</w:t>
      </w:r>
    </w:p>
    <w:p w14:paraId="2705D30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066C735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第五条  所有权归属</w:t>
      </w:r>
    </w:p>
    <w:p w14:paraId="202B036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56F615B3">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14:paraId="61BEE16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第六条  包装、装运及运输</w:t>
      </w:r>
    </w:p>
    <w:p w14:paraId="0D08E52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1、乙方负责包装、装运和运输，由于不适当的包装、装运和运输造成任何损坏均由乙方负责。</w:t>
      </w:r>
    </w:p>
    <w:p w14:paraId="6070E9BE">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2、包装费、运费及相关费用已包含在合同总金额内。</w:t>
      </w:r>
    </w:p>
    <w:p w14:paraId="2139CD4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0609741E">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第七条  款项支付</w:t>
      </w:r>
    </w:p>
    <w:p w14:paraId="4BE3688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1、服务成果交付甲方，经甲乙双方共同验收合格后由甲方负责办理支付手续。</w:t>
      </w:r>
    </w:p>
    <w:p w14:paraId="5DE0344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2、属国库集中支付资金，甲方应按照双方约定的付款期限，及时向财政部门报送资金支付申请，财政部门对支付申请审核无误后，将款项直接支付至乙方账户。</w:t>
      </w:r>
    </w:p>
    <w:p w14:paraId="38BDEF2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3、付款方式 </w:t>
      </w:r>
    </w:p>
    <w:p w14:paraId="55F65D3A">
      <w:pPr>
        <w:autoSpaceDE w:val="0"/>
        <w:autoSpaceDN w:val="0"/>
        <w:adjustRightInd w:val="0"/>
        <w:spacing w:line="400" w:lineRule="exact"/>
        <w:ind w:firstLine="482"/>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合同签订服务期结束后，一次性付清合同总价款。</w:t>
      </w:r>
    </w:p>
    <w:p w14:paraId="131BC2D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210FA9B5">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第八条  履约保证金</w:t>
      </w:r>
    </w:p>
    <w:p w14:paraId="7E938BB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1、乙方须向甲方交纳人民币（大写）</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）元作为本合同的履约保证金。 </w:t>
      </w:r>
    </w:p>
    <w:p w14:paraId="55212F8A">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2、履约保证金用于补偿甲方因乙方不能履行或不能完全履行合同义务而蒙受的损失。</w:t>
      </w:r>
    </w:p>
    <w:p w14:paraId="5BDE1AF9">
      <w:pPr>
        <w:autoSpaceDE w:val="0"/>
        <w:autoSpaceDN w:val="0"/>
        <w:adjustRightInd w:val="0"/>
        <w:spacing w:line="400" w:lineRule="exact"/>
        <w:ind w:firstLine="480" w:firstLineChars="200"/>
        <w:rPr>
          <w:rFonts w:ascii="Times New Roman" w:hAnsi="Times New Roman" w:eastAsia="仿宋" w:cs="Times New Roman"/>
          <w:color w:val="auto"/>
          <w:sz w:val="24"/>
          <w:lang w:val="zh-CN"/>
        </w:rPr>
      </w:pPr>
      <w:r>
        <w:rPr>
          <w:rFonts w:hint="eastAsia" w:ascii="仿宋" w:hAnsi="仿宋" w:eastAsia="仿宋" w:cs="仿宋"/>
          <w:color w:val="auto"/>
          <w:sz w:val="24"/>
          <w:lang w:val="zh-CN"/>
        </w:rPr>
        <w:t>3、</w:t>
      </w:r>
      <w:r>
        <w:rPr>
          <w:rFonts w:hint="eastAsia" w:ascii="仿宋" w:hAnsi="Times New Roman" w:eastAsia="仿宋" w:cs="仿宋"/>
          <w:color w:val="auto"/>
          <w:sz w:val="24"/>
          <w:lang w:val="zh-CN"/>
        </w:rPr>
        <w:t>履约保证金在服务交付验收合格</w:t>
      </w:r>
      <w:r>
        <w:rPr>
          <w:rFonts w:ascii="仿宋" w:hAnsi="Times New Roman" w:eastAsia="仿宋" w:cs="仿宋"/>
          <w:color w:val="auto"/>
          <w:sz w:val="24"/>
          <w:u w:val="single"/>
          <w:lang w:val="zh-CN"/>
        </w:rPr>
        <w:t xml:space="preserve">    </w:t>
      </w:r>
      <w:r>
        <w:rPr>
          <w:rFonts w:hint="eastAsia" w:ascii="仿宋" w:hAnsi="Times New Roman" w:eastAsia="仿宋" w:cs="仿宋"/>
          <w:color w:val="auto"/>
          <w:sz w:val="24"/>
          <w:lang w:val="zh-CN"/>
        </w:rPr>
        <w:t>月无质量问题后，填写《政府采购项目履约保证金退付表》、《政府采购项目验收单》和资金往来收款收据交监督部门后</w:t>
      </w:r>
      <w:r>
        <w:rPr>
          <w:rFonts w:ascii="仿宋" w:hAnsi="Times New Roman" w:eastAsia="仿宋" w:cs="仿宋"/>
          <w:color w:val="auto"/>
          <w:sz w:val="24"/>
          <w:lang w:val="zh-CN"/>
        </w:rPr>
        <w:t>20</w:t>
      </w:r>
      <w:r>
        <w:rPr>
          <w:rFonts w:hint="eastAsia" w:ascii="仿宋" w:hAnsi="Times New Roman" w:eastAsia="仿宋" w:cs="仿宋"/>
          <w:color w:val="auto"/>
          <w:sz w:val="24"/>
          <w:lang w:val="zh-CN"/>
        </w:rPr>
        <w:t>个工作日内退还。</w:t>
      </w:r>
    </w:p>
    <w:p w14:paraId="3BF4CDD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1DB97E8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第九条  售后服务及承诺</w:t>
      </w:r>
    </w:p>
    <w:p w14:paraId="4CADEB54">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1、服务成果质量保证期限自提交服务验收合格之日起</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年，在质量保证期内，乙方应对服务出现的问题负责处理并承担一切费用，并且赔偿甲方的损失。</w:t>
      </w:r>
    </w:p>
    <w:p w14:paraId="7943870B">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2、乙方有完善的服务体系，有能力提供持续的、本地化售后服务。</w:t>
      </w:r>
    </w:p>
    <w:p w14:paraId="20A98F4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en-US" w:eastAsia="zh-CN"/>
        </w:rPr>
        <w:t>3</w:t>
      </w:r>
      <w:r>
        <w:rPr>
          <w:rFonts w:hint="eastAsia" w:ascii="仿宋" w:hAnsi="仿宋" w:eastAsia="仿宋" w:cs="仿宋"/>
          <w:color w:val="auto"/>
          <w:sz w:val="24"/>
          <w:lang w:val="zh-CN"/>
        </w:rPr>
        <w:t>、服务范围：负责单一来源采购文件所涉及到的所有服务。</w:t>
      </w:r>
    </w:p>
    <w:p w14:paraId="0E3126A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4A30065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第十条  知识产权</w:t>
      </w:r>
    </w:p>
    <w:p w14:paraId="75F7AE5E">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4E8C8078">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2、乙方为执行本合同而提供的技术资料或者其他相关资料、软件等由甲方永久免费使用。</w:t>
      </w:r>
    </w:p>
    <w:p w14:paraId="516EE46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53DB764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第十一条  甲方责任</w:t>
      </w:r>
    </w:p>
    <w:p w14:paraId="37EAF6D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1、及时办理付款手续。</w:t>
      </w:r>
    </w:p>
    <w:p w14:paraId="26B3D063">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2、负责提供工作场地，协助乙方办理有关事宜。</w:t>
      </w:r>
    </w:p>
    <w:p w14:paraId="0F9DFE8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3、对合同条款及所知悉的乙方商业秘密负有保密义务。</w:t>
      </w:r>
    </w:p>
    <w:p w14:paraId="725C7D88">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378E446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第十二条  乙方责任</w:t>
      </w:r>
    </w:p>
    <w:p w14:paraId="450E3DD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1、保证所提供服务为响应文件承诺服务，符合相关法律法规规定并且满足甲方的需求，保证其配套项目部件为全新的未使用的且符合相关的质量要求。</w:t>
      </w:r>
    </w:p>
    <w:p w14:paraId="14D212C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2、保证所提供服务的售后服务，严格依据响应文件及相关承诺。</w:t>
      </w:r>
    </w:p>
    <w:p w14:paraId="5097DF0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3、保证其所供服务不存在侵犯第三方知识产权的行为，否则由此产生的损失由乙方承担。</w:t>
      </w:r>
    </w:p>
    <w:p w14:paraId="150CF753">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7FB77E5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第十三条  违约责任</w:t>
      </w:r>
    </w:p>
    <w:p w14:paraId="42D3F6A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1、乙方所供服务成果及与之配套项目等不符合合同约定标准，甲方有权拒收。同时，乙方向甲方支付合同总金额20%的违约金。</w:t>
      </w:r>
    </w:p>
    <w:p w14:paraId="6F1A6D1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2、乙方不能交付服务成果时，乙方向甲方支付合同总金额20%的违约金。</w:t>
      </w:r>
    </w:p>
    <w:p w14:paraId="5CCDC82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乙方逾期交付服务成果时，每逾1日乙方向甲方支付合同总金额3‰的滞纳金。逾期交付超过30日，甲方有权决定是否继续履行合同，如甲方决定终止履行合同的，乙方向甲方支付合同总金额20%的违约金，并且赔偿甲方因此所遭受的损失。</w:t>
      </w:r>
    </w:p>
    <w:p w14:paraId="0D9E4113">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4、因甲方过错而给乙方造成的损失，由甲方负担。</w:t>
      </w:r>
    </w:p>
    <w:p w14:paraId="55FE4635">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01DDFDE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第十四条  不可抗力</w:t>
      </w:r>
    </w:p>
    <w:p w14:paraId="18E8C80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55B70F56">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4F25760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第十五条  保密</w:t>
      </w:r>
    </w:p>
    <w:p w14:paraId="563CCBD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0E3C9895">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乙方违反本合同所规定的保密义务，应按照本合同总金额的10%支付违约金。</w:t>
      </w:r>
    </w:p>
    <w:p w14:paraId="5AA4AFC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24228E4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第十六条  争议解决</w:t>
      </w:r>
    </w:p>
    <w:p w14:paraId="2921F164">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甲乙双方在合同履行中发生争议，应通过协商解决。如协商不成，可以向合同签订地法院提起诉讼。</w:t>
      </w:r>
    </w:p>
    <w:p w14:paraId="4222959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43D21FF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第十七条  合同生效及其他</w:t>
      </w:r>
    </w:p>
    <w:p w14:paraId="576BE8C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1、除单一来源采购文件规定且甲方事先书面同意外，乙方不得部分或者全部转让、分包履行其应履行的合同项下的义务。</w:t>
      </w:r>
    </w:p>
    <w:p w14:paraId="7832B039">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2、合同由甲、乙双方法定代表人（或者被授权代表）签字并加盖单位公章。 </w:t>
      </w:r>
    </w:p>
    <w:p w14:paraId="3ED1CAF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3、本合同一式六份，甲方一份，乙方一份，采购代理机构二份，同级财政部门一份，市公共资源交易管理办公室一份。</w:t>
      </w:r>
    </w:p>
    <w:p w14:paraId="72A35377">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w:t>
      </w:r>
    </w:p>
    <w:p w14:paraId="0A40F102">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第十八条   服务期限</w:t>
      </w:r>
    </w:p>
    <w:p w14:paraId="7D7C695D">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本合同服务期限为</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年；服务期限自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日起至</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日止。本合同期限届满，如需续签，根据《政府采购目录》有关规定，经财政部门批准，双方可以根据法律及各项规定另行签订书面合同。</w:t>
      </w:r>
    </w:p>
    <w:p w14:paraId="6F88338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第十九条  下列文件为本合同不可分割部分</w:t>
      </w:r>
    </w:p>
    <w:p w14:paraId="6CE7DFFE">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1、政府采购单一来源采购文件（包括澄清、修改）；</w:t>
      </w:r>
    </w:p>
    <w:p w14:paraId="0168846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2、乙方响应文件；</w:t>
      </w:r>
    </w:p>
    <w:p w14:paraId="73FADC0B">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3、中标（成交）通知书；</w:t>
      </w:r>
    </w:p>
    <w:p w14:paraId="574C08F8">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4、成交供应商在评标过程中做出的有关澄清、说明、承诺或者补正文件；</w:t>
      </w:r>
    </w:p>
    <w:p w14:paraId="1257A19F">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5、政府采购委托协议书；</w:t>
      </w:r>
    </w:p>
    <w:p w14:paraId="51063680">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甲    方：                             乙    方：</w:t>
      </w:r>
    </w:p>
    <w:p w14:paraId="74549FF1">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单位名称(公章)：                       单位名称(公章)：</w:t>
      </w:r>
    </w:p>
    <w:p w14:paraId="68FCB11C">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法定代表人（被授权代表）签字：         法定代表人（被授权代表）签字：                </w:t>
      </w:r>
    </w:p>
    <w:p w14:paraId="72A8E368">
      <w:pPr>
        <w:autoSpaceDE w:val="0"/>
        <w:autoSpaceDN w:val="0"/>
        <w:adjustRightInd w:val="0"/>
        <w:spacing w:line="400" w:lineRule="exact"/>
        <w:ind w:firstLine="482"/>
        <w:rPr>
          <w:rFonts w:hint="eastAsia" w:ascii="仿宋" w:hAnsi="仿宋" w:eastAsia="仿宋" w:cs="仿宋"/>
          <w:color w:val="auto"/>
          <w:sz w:val="24"/>
          <w:lang w:val="zh-CN"/>
        </w:rPr>
      </w:pPr>
      <w:r>
        <w:rPr>
          <w:rFonts w:hint="eastAsia" w:ascii="仿宋" w:hAnsi="仿宋" w:eastAsia="仿宋" w:cs="仿宋"/>
          <w:color w:val="auto"/>
          <w:sz w:val="24"/>
          <w:lang w:val="zh-CN"/>
        </w:rPr>
        <w:t>电    话：                             电    话：</w:t>
      </w:r>
    </w:p>
    <w:p w14:paraId="380858C0">
      <w:pPr>
        <w:pStyle w:val="19"/>
        <w:spacing w:before="0" w:beforeAutospacing="0" w:after="0" w:afterAutospacing="0" w:line="360" w:lineRule="auto"/>
        <w:ind w:firstLine="480" w:firstLineChars="200"/>
        <w:rPr>
          <w:rFonts w:ascii="Times New Roman" w:hAnsi="Times New Roman" w:eastAsia="等线" w:cs="Times New Roman"/>
        </w:rPr>
      </w:pPr>
      <w:r>
        <w:rPr>
          <w:rFonts w:hint="eastAsia" w:ascii="仿宋" w:hAnsi="仿宋" w:eastAsia="仿宋" w:cs="仿宋"/>
          <w:color w:val="auto"/>
          <w:sz w:val="24"/>
          <w:lang w:val="zh-CN"/>
        </w:rPr>
        <w:t>年   月   日                           年   月   日</w:t>
      </w:r>
    </w:p>
    <w:p w14:paraId="501E51A9">
      <w:pPr>
        <w:spacing w:line="440" w:lineRule="exact"/>
        <w:rPr>
          <w:rFonts w:ascii="宋体" w:hAnsi="宋体" w:cs="仿宋"/>
          <w:szCs w:val="21"/>
          <w:highlight w:val="none"/>
          <w:lang w:val="zh-CN"/>
        </w:rPr>
      </w:pPr>
    </w:p>
    <w:p w14:paraId="74000C86">
      <w:pPr>
        <w:sectPr>
          <w:footerReference r:id="rId6" w:type="default"/>
          <w:pgSz w:w="11906" w:h="16838"/>
          <w:pgMar w:top="1440" w:right="1440" w:bottom="1440" w:left="1440" w:header="851" w:footer="992" w:gutter="0"/>
          <w:cols w:space="0" w:num="1"/>
          <w:docGrid w:type="lines" w:linePitch="317" w:charSpace="0"/>
        </w:sectPr>
      </w:pPr>
    </w:p>
    <w:p w14:paraId="60322405">
      <w:pPr>
        <w:spacing w:afterLines="50" w:line="440" w:lineRule="exact"/>
        <w:jc w:val="center"/>
        <w:outlineLvl w:val="1"/>
        <w:rPr>
          <w:rFonts w:ascii="黑体" w:hAnsi="黑体" w:eastAsia="黑体"/>
          <w:sz w:val="32"/>
          <w:szCs w:val="32"/>
          <w:highlight w:val="none"/>
        </w:rPr>
      </w:pPr>
      <w:bookmarkStart w:id="171" w:name="_Toc494455695"/>
      <w:bookmarkStart w:id="172" w:name="_Toc11459"/>
      <w:bookmarkStart w:id="173" w:name="_Toc30216"/>
      <w:r>
        <w:rPr>
          <w:rFonts w:ascii="黑体" w:hAnsi="黑体" w:eastAsia="黑体"/>
          <w:sz w:val="32"/>
          <w:szCs w:val="32"/>
          <w:highlight w:val="none"/>
        </w:rPr>
        <w:t>第</w:t>
      </w:r>
      <w:r>
        <w:rPr>
          <w:rFonts w:hint="eastAsia" w:ascii="黑体" w:hAnsi="黑体" w:eastAsia="黑体"/>
          <w:sz w:val="32"/>
          <w:szCs w:val="32"/>
          <w:highlight w:val="none"/>
        </w:rPr>
        <w:t>六</w:t>
      </w:r>
      <w:r>
        <w:rPr>
          <w:rFonts w:ascii="黑体" w:hAnsi="黑体" w:eastAsia="黑体"/>
          <w:sz w:val="32"/>
          <w:szCs w:val="32"/>
          <w:highlight w:val="none"/>
        </w:rPr>
        <w:t>章</w:t>
      </w:r>
      <w:r>
        <w:rPr>
          <w:rFonts w:hint="eastAsia" w:ascii="黑体" w:hAnsi="黑体" w:eastAsia="黑体"/>
          <w:sz w:val="32"/>
          <w:szCs w:val="32"/>
          <w:highlight w:val="none"/>
        </w:rPr>
        <w:t xml:space="preserve">  </w:t>
      </w:r>
      <w:r>
        <w:rPr>
          <w:rFonts w:hint="eastAsia" w:ascii="黑体" w:hAnsi="黑体" w:eastAsia="黑体"/>
          <w:sz w:val="32"/>
          <w:szCs w:val="32"/>
          <w:highlight w:val="none"/>
          <w:lang w:eastAsia="zh-CN"/>
        </w:rPr>
        <w:t>响应</w:t>
      </w:r>
      <w:r>
        <w:rPr>
          <w:rFonts w:hint="eastAsia" w:ascii="黑体" w:hAnsi="黑体" w:eastAsia="黑体"/>
          <w:sz w:val="32"/>
          <w:szCs w:val="32"/>
          <w:highlight w:val="none"/>
        </w:rPr>
        <w:t>文件</w:t>
      </w:r>
      <w:bookmarkEnd w:id="171"/>
      <w:r>
        <w:rPr>
          <w:rFonts w:hint="eastAsia" w:ascii="黑体" w:hAnsi="黑体" w:eastAsia="黑体"/>
          <w:sz w:val="32"/>
          <w:szCs w:val="32"/>
          <w:highlight w:val="none"/>
        </w:rPr>
        <w:t>格式</w:t>
      </w:r>
      <w:bookmarkEnd w:id="172"/>
      <w:bookmarkEnd w:id="173"/>
    </w:p>
    <w:p w14:paraId="3B9112D9">
      <w:pPr>
        <w:spacing w:afterLines="50" w:line="440" w:lineRule="exact"/>
        <w:jc w:val="right"/>
        <w:rPr>
          <w:rFonts w:ascii="黑体" w:hAnsi="黑体" w:eastAsia="黑体" w:cs="黑体"/>
          <w:kern w:val="1"/>
          <w:sz w:val="36"/>
          <w:szCs w:val="36"/>
          <w:highlight w:val="none"/>
        </w:rPr>
      </w:pPr>
    </w:p>
    <w:p w14:paraId="1D57A971">
      <w:pPr>
        <w:spacing w:afterLines="50" w:line="440" w:lineRule="exact"/>
        <w:jc w:val="right"/>
        <w:rPr>
          <w:rFonts w:ascii="黑体" w:hAnsi="黑体" w:eastAsia="黑体" w:cs="黑体"/>
          <w:kern w:val="1"/>
          <w:sz w:val="36"/>
          <w:szCs w:val="36"/>
          <w:highlight w:val="none"/>
        </w:rPr>
      </w:pPr>
    </w:p>
    <w:p w14:paraId="1815DB44">
      <w:pPr>
        <w:spacing w:afterLines="50" w:line="440" w:lineRule="exact"/>
        <w:jc w:val="center"/>
        <w:rPr>
          <w:rFonts w:hint="eastAsia"/>
          <w:b/>
          <w:bCs/>
          <w:sz w:val="52"/>
          <w:szCs w:val="52"/>
          <w:highlight w:val="none"/>
          <w:u w:val="single"/>
        </w:rPr>
      </w:pPr>
      <w:r>
        <w:rPr>
          <w:rFonts w:hint="eastAsia" w:ascii="黑体" w:hAnsi="黑体" w:eastAsia="黑体" w:cs="黑体"/>
          <w:kern w:val="1"/>
          <w:sz w:val="36"/>
          <w:szCs w:val="36"/>
          <w:highlight w:val="none"/>
        </w:rPr>
        <w:br w:type="page"/>
      </w:r>
    </w:p>
    <w:p w14:paraId="29D35443">
      <w:pPr>
        <w:pStyle w:val="2"/>
        <w:spacing w:line="248" w:lineRule="auto"/>
        <w:rPr>
          <w:color w:val="auto"/>
        </w:rPr>
      </w:pPr>
    </w:p>
    <w:p w14:paraId="78EF1A4A">
      <w:pPr>
        <w:tabs>
          <w:tab w:val="left" w:pos="4260"/>
        </w:tabs>
        <w:spacing w:before="169" w:line="221" w:lineRule="auto"/>
        <w:ind w:left="1649"/>
        <w:rPr>
          <w:rFonts w:ascii="仿宋" w:hAnsi="仿宋" w:eastAsia="仿宋" w:cs="仿宋"/>
          <w:color w:val="auto"/>
          <w:sz w:val="52"/>
          <w:szCs w:val="52"/>
        </w:rPr>
      </w:pPr>
      <w:r>
        <w:rPr>
          <w:rFonts w:ascii="仿宋" w:hAnsi="仿宋" w:eastAsia="仿宋" w:cs="仿宋"/>
          <w:color w:val="auto"/>
          <w:sz w:val="52"/>
          <w:szCs w:val="52"/>
          <w:u w:val="single" w:color="auto"/>
        </w:rPr>
        <w:tab/>
      </w:r>
      <w:r>
        <w:rPr>
          <w:rFonts w:ascii="仿宋" w:hAnsi="仿宋" w:eastAsia="仿宋" w:cs="仿宋"/>
          <w:b/>
          <w:bCs/>
          <w:color w:val="auto"/>
          <w:spacing w:val="-4"/>
          <w:sz w:val="52"/>
          <w:szCs w:val="52"/>
        </w:rPr>
        <w:t>（项目名称）</w:t>
      </w:r>
    </w:p>
    <w:p w14:paraId="31C6ECE3">
      <w:pPr>
        <w:pStyle w:val="2"/>
        <w:spacing w:line="256" w:lineRule="auto"/>
        <w:rPr>
          <w:color w:val="auto"/>
        </w:rPr>
      </w:pPr>
    </w:p>
    <w:p w14:paraId="2BB6E8BF">
      <w:pPr>
        <w:spacing w:before="98" w:line="224" w:lineRule="auto"/>
        <w:ind w:left="3792"/>
        <w:rPr>
          <w:rFonts w:ascii="仿宋" w:hAnsi="仿宋" w:eastAsia="仿宋" w:cs="仿宋"/>
          <w:color w:val="auto"/>
          <w:sz w:val="30"/>
          <w:szCs w:val="30"/>
        </w:rPr>
      </w:pPr>
      <w:r>
        <w:rPr>
          <w:rFonts w:ascii="仿宋" w:hAnsi="仿宋" w:eastAsia="仿宋" w:cs="仿宋"/>
          <w:color w:val="auto"/>
          <w:spacing w:val="-5"/>
          <w:sz w:val="30"/>
          <w:szCs w:val="30"/>
        </w:rPr>
        <w:t>项目编号：</w:t>
      </w:r>
    </w:p>
    <w:p w14:paraId="72E7F8C3">
      <w:pPr>
        <w:pStyle w:val="2"/>
        <w:spacing w:line="253" w:lineRule="auto"/>
        <w:rPr>
          <w:color w:val="auto"/>
        </w:rPr>
      </w:pPr>
    </w:p>
    <w:p w14:paraId="4E1376A4">
      <w:pPr>
        <w:pStyle w:val="2"/>
        <w:spacing w:line="253" w:lineRule="auto"/>
        <w:rPr>
          <w:color w:val="auto"/>
        </w:rPr>
      </w:pPr>
    </w:p>
    <w:p w14:paraId="25988A32">
      <w:pPr>
        <w:pStyle w:val="2"/>
        <w:spacing w:line="254" w:lineRule="auto"/>
        <w:rPr>
          <w:color w:val="auto"/>
        </w:rPr>
      </w:pPr>
    </w:p>
    <w:p w14:paraId="59AF95A7">
      <w:pPr>
        <w:pStyle w:val="2"/>
        <w:spacing w:line="254" w:lineRule="auto"/>
        <w:rPr>
          <w:color w:val="auto"/>
        </w:rPr>
      </w:pPr>
    </w:p>
    <w:p w14:paraId="703F39E5">
      <w:pPr>
        <w:pStyle w:val="2"/>
        <w:spacing w:line="254" w:lineRule="auto"/>
        <w:rPr>
          <w:color w:val="auto"/>
        </w:rPr>
      </w:pPr>
    </w:p>
    <w:p w14:paraId="0FDD8F42">
      <w:pPr>
        <w:spacing w:before="231" w:line="225" w:lineRule="auto"/>
        <w:ind w:left="2603"/>
        <w:rPr>
          <w:rFonts w:ascii="仿宋" w:hAnsi="仿宋" w:eastAsia="仿宋" w:cs="仿宋"/>
          <w:b/>
          <w:bCs/>
          <w:color w:val="auto"/>
          <w:spacing w:val="-42"/>
          <w:sz w:val="71"/>
          <w:szCs w:val="71"/>
        </w:rPr>
      </w:pPr>
      <w:bookmarkStart w:id="174" w:name="bookmark12"/>
      <w:bookmarkEnd w:id="174"/>
    </w:p>
    <w:p w14:paraId="23AA97FC">
      <w:pPr>
        <w:pStyle w:val="9"/>
      </w:pPr>
    </w:p>
    <w:p w14:paraId="6B27C92A">
      <w:pPr>
        <w:spacing w:line="240" w:lineRule="auto"/>
        <w:ind w:left="0"/>
        <w:jc w:val="center"/>
        <w:rPr>
          <w:rFonts w:ascii="仿宋" w:hAnsi="仿宋" w:eastAsia="仿宋" w:cs="仿宋"/>
          <w:color w:val="auto"/>
          <w:sz w:val="71"/>
          <w:szCs w:val="71"/>
        </w:rPr>
      </w:pPr>
      <w:r>
        <w:rPr>
          <w:rFonts w:ascii="仿宋" w:hAnsi="仿宋" w:eastAsia="仿宋" w:cs="仿宋"/>
          <w:b/>
          <w:bCs/>
          <w:color w:val="auto"/>
          <w:spacing w:val="-42"/>
          <w:sz w:val="71"/>
          <w:szCs w:val="71"/>
        </w:rPr>
        <w:t>响</w:t>
      </w:r>
      <w:r>
        <w:rPr>
          <w:rFonts w:ascii="仿宋" w:hAnsi="仿宋" w:eastAsia="仿宋" w:cs="仿宋"/>
          <w:color w:val="auto"/>
          <w:spacing w:val="58"/>
          <w:sz w:val="71"/>
          <w:szCs w:val="71"/>
        </w:rPr>
        <w:t xml:space="preserve"> </w:t>
      </w:r>
      <w:r>
        <w:rPr>
          <w:rFonts w:ascii="仿宋" w:hAnsi="仿宋" w:eastAsia="仿宋" w:cs="仿宋"/>
          <w:b/>
          <w:bCs/>
          <w:color w:val="auto"/>
          <w:spacing w:val="-42"/>
          <w:sz w:val="71"/>
          <w:szCs w:val="71"/>
        </w:rPr>
        <w:t>应</w:t>
      </w:r>
      <w:r>
        <w:rPr>
          <w:rFonts w:ascii="仿宋" w:hAnsi="仿宋" w:eastAsia="仿宋" w:cs="仿宋"/>
          <w:color w:val="auto"/>
          <w:spacing w:val="55"/>
          <w:sz w:val="71"/>
          <w:szCs w:val="71"/>
        </w:rPr>
        <w:t xml:space="preserve"> </w:t>
      </w:r>
      <w:r>
        <w:rPr>
          <w:rFonts w:ascii="仿宋" w:hAnsi="仿宋" w:eastAsia="仿宋" w:cs="仿宋"/>
          <w:b/>
          <w:bCs/>
          <w:color w:val="auto"/>
          <w:spacing w:val="-42"/>
          <w:sz w:val="71"/>
          <w:szCs w:val="71"/>
        </w:rPr>
        <w:t>文</w:t>
      </w:r>
      <w:r>
        <w:rPr>
          <w:rFonts w:ascii="仿宋" w:hAnsi="仿宋" w:eastAsia="仿宋" w:cs="仿宋"/>
          <w:color w:val="auto"/>
          <w:spacing w:val="58"/>
          <w:sz w:val="71"/>
          <w:szCs w:val="71"/>
        </w:rPr>
        <w:t xml:space="preserve"> </w:t>
      </w:r>
      <w:r>
        <w:rPr>
          <w:rFonts w:ascii="仿宋" w:hAnsi="仿宋" w:eastAsia="仿宋" w:cs="仿宋"/>
          <w:b/>
          <w:bCs/>
          <w:color w:val="auto"/>
          <w:spacing w:val="-42"/>
          <w:sz w:val="71"/>
          <w:szCs w:val="71"/>
        </w:rPr>
        <w:t>件</w:t>
      </w:r>
    </w:p>
    <w:p w14:paraId="27EED1A6">
      <w:pPr>
        <w:pStyle w:val="2"/>
        <w:spacing w:line="250" w:lineRule="auto"/>
        <w:rPr>
          <w:color w:val="auto"/>
        </w:rPr>
      </w:pPr>
    </w:p>
    <w:p w14:paraId="660A3897">
      <w:pPr>
        <w:pStyle w:val="2"/>
        <w:spacing w:line="250" w:lineRule="auto"/>
        <w:rPr>
          <w:color w:val="auto"/>
        </w:rPr>
      </w:pPr>
    </w:p>
    <w:p w14:paraId="0756B8CD">
      <w:pPr>
        <w:pStyle w:val="2"/>
        <w:spacing w:line="250" w:lineRule="auto"/>
        <w:rPr>
          <w:color w:val="auto"/>
        </w:rPr>
      </w:pPr>
    </w:p>
    <w:p w14:paraId="61E62146">
      <w:pPr>
        <w:pStyle w:val="2"/>
        <w:spacing w:line="250" w:lineRule="auto"/>
        <w:rPr>
          <w:color w:val="auto"/>
        </w:rPr>
      </w:pPr>
    </w:p>
    <w:p w14:paraId="54972948">
      <w:pPr>
        <w:pStyle w:val="2"/>
        <w:spacing w:line="250" w:lineRule="auto"/>
        <w:rPr>
          <w:color w:val="auto"/>
        </w:rPr>
      </w:pPr>
    </w:p>
    <w:p w14:paraId="75C5B602">
      <w:pPr>
        <w:pStyle w:val="2"/>
        <w:spacing w:line="250" w:lineRule="auto"/>
        <w:rPr>
          <w:color w:val="auto"/>
        </w:rPr>
      </w:pPr>
    </w:p>
    <w:p w14:paraId="64522ABE">
      <w:pPr>
        <w:pStyle w:val="2"/>
        <w:spacing w:line="251" w:lineRule="auto"/>
        <w:rPr>
          <w:color w:val="auto"/>
        </w:rPr>
      </w:pPr>
    </w:p>
    <w:p w14:paraId="5D009B35">
      <w:pPr>
        <w:pStyle w:val="2"/>
        <w:spacing w:line="251" w:lineRule="auto"/>
        <w:rPr>
          <w:color w:val="auto"/>
        </w:rPr>
      </w:pPr>
    </w:p>
    <w:p w14:paraId="02C3193C">
      <w:pPr>
        <w:pStyle w:val="2"/>
        <w:spacing w:line="251" w:lineRule="auto"/>
        <w:rPr>
          <w:color w:val="auto"/>
        </w:rPr>
      </w:pPr>
    </w:p>
    <w:p w14:paraId="03755227">
      <w:pPr>
        <w:pStyle w:val="2"/>
        <w:spacing w:line="251" w:lineRule="auto"/>
        <w:rPr>
          <w:color w:val="auto"/>
        </w:rPr>
      </w:pPr>
    </w:p>
    <w:p w14:paraId="431C7F40">
      <w:pPr>
        <w:pStyle w:val="2"/>
        <w:spacing w:line="251" w:lineRule="auto"/>
        <w:rPr>
          <w:color w:val="auto"/>
        </w:rPr>
      </w:pPr>
    </w:p>
    <w:p w14:paraId="14528540">
      <w:pPr>
        <w:pStyle w:val="2"/>
        <w:spacing w:line="251" w:lineRule="auto"/>
        <w:rPr>
          <w:color w:val="auto"/>
        </w:rPr>
      </w:pPr>
    </w:p>
    <w:p w14:paraId="742BBC1D">
      <w:pPr>
        <w:pStyle w:val="2"/>
        <w:spacing w:line="251" w:lineRule="auto"/>
        <w:rPr>
          <w:color w:val="auto"/>
        </w:rPr>
      </w:pPr>
    </w:p>
    <w:p w14:paraId="43A8F76B">
      <w:pPr>
        <w:pStyle w:val="2"/>
        <w:spacing w:line="251" w:lineRule="auto"/>
        <w:rPr>
          <w:color w:val="auto"/>
        </w:rPr>
      </w:pPr>
    </w:p>
    <w:p w14:paraId="629BC7B8">
      <w:pPr>
        <w:pStyle w:val="54"/>
      </w:pPr>
    </w:p>
    <w:p w14:paraId="77231DC0">
      <w:pPr>
        <w:pStyle w:val="2"/>
        <w:spacing w:line="251" w:lineRule="auto"/>
        <w:rPr>
          <w:color w:val="auto"/>
        </w:rPr>
      </w:pPr>
    </w:p>
    <w:p w14:paraId="039EDB50">
      <w:pPr>
        <w:pStyle w:val="2"/>
        <w:spacing w:line="251" w:lineRule="auto"/>
        <w:jc w:val="right"/>
        <w:rPr>
          <w:rFonts w:hint="eastAsia" w:ascii="仿宋" w:hAnsi="仿宋" w:eastAsia="仿宋" w:cs="仿宋"/>
          <w:color w:val="auto"/>
        </w:rPr>
      </w:pPr>
    </w:p>
    <w:p w14:paraId="2010EC61">
      <w:pPr>
        <w:spacing w:line="360" w:lineRule="auto"/>
        <w:rPr>
          <w:rFonts w:hint="eastAsia" w:ascii="仿宋" w:hAnsi="仿宋" w:eastAsia="仿宋" w:cs="仿宋"/>
          <w:color w:val="auto"/>
          <w:sz w:val="28"/>
          <w:szCs w:val="28"/>
        </w:rPr>
      </w:pPr>
      <w:bookmarkStart w:id="175" w:name="_Toc32738"/>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bookmarkEnd w:id="175"/>
    </w:p>
    <w:p w14:paraId="75CE4F75">
      <w:pPr>
        <w:spacing w:line="360" w:lineRule="auto"/>
        <w:rPr>
          <w:rFonts w:hint="eastAsia" w:ascii="仿宋" w:hAnsi="仿宋" w:eastAsia="仿宋" w:cs="仿宋"/>
          <w:color w:val="auto"/>
          <w:sz w:val="28"/>
          <w:szCs w:val="28"/>
        </w:rPr>
      </w:pPr>
      <w:bookmarkStart w:id="176" w:name="_Toc6652"/>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（签字或盖章）</w:t>
      </w:r>
      <w:bookmarkEnd w:id="176"/>
    </w:p>
    <w:p w14:paraId="1BBEDB88">
      <w:pPr>
        <w:spacing w:line="360" w:lineRule="auto"/>
        <w:rPr>
          <w:rFonts w:hint="eastAsia" w:ascii="仿宋" w:hAnsi="仿宋" w:eastAsia="仿宋" w:cs="仿宋"/>
          <w:color w:val="auto"/>
          <w:sz w:val="28"/>
          <w:szCs w:val="28"/>
          <w:u w:val="single"/>
        </w:rPr>
      </w:pPr>
      <w:bookmarkStart w:id="177" w:name="_Toc3693"/>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地址：</w:t>
      </w:r>
      <w:bookmarkEnd w:id="177"/>
      <w:r>
        <w:rPr>
          <w:rFonts w:hint="eastAsia" w:ascii="仿宋" w:hAnsi="仿宋" w:eastAsia="仿宋" w:cs="仿宋"/>
          <w:color w:val="auto"/>
          <w:sz w:val="28"/>
          <w:szCs w:val="28"/>
          <w:u w:val="single"/>
        </w:rPr>
        <w:t xml:space="preserve">                   </w:t>
      </w:r>
    </w:p>
    <w:p w14:paraId="737E12CF">
      <w:pPr>
        <w:spacing w:line="360" w:lineRule="auto"/>
        <w:rPr>
          <w:rFonts w:hint="eastAsia" w:ascii="仿宋" w:hAnsi="仿宋" w:eastAsia="仿宋" w:cs="仿宋"/>
          <w:color w:val="auto"/>
          <w:sz w:val="28"/>
          <w:szCs w:val="28"/>
        </w:rPr>
      </w:pPr>
      <w:bookmarkStart w:id="178" w:name="_Toc10765"/>
      <w:r>
        <w:rPr>
          <w:rFonts w:hint="eastAsia" w:ascii="仿宋" w:hAnsi="仿宋" w:eastAsia="仿宋" w:cs="仿宋"/>
          <w:color w:val="auto"/>
          <w:sz w:val="28"/>
          <w:szCs w:val="28"/>
        </w:rPr>
        <w:t>联  系  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联系电话：</w:t>
      </w:r>
      <w:bookmarkEnd w:id="178"/>
      <w:r>
        <w:rPr>
          <w:rFonts w:hint="eastAsia" w:ascii="仿宋" w:hAnsi="仿宋" w:eastAsia="仿宋" w:cs="仿宋"/>
          <w:color w:val="auto"/>
          <w:sz w:val="28"/>
          <w:szCs w:val="28"/>
          <w:u w:val="single"/>
        </w:rPr>
        <w:t xml:space="preserve">           </w:t>
      </w:r>
    </w:p>
    <w:p w14:paraId="3585CA30">
      <w:pPr>
        <w:spacing w:line="360" w:lineRule="auto"/>
        <w:rPr>
          <w:rFonts w:ascii="仿宋" w:hAnsi="仿宋" w:eastAsia="仿宋" w:cs="仿宋"/>
          <w:color w:val="auto"/>
          <w:sz w:val="28"/>
          <w:szCs w:val="28"/>
        </w:rPr>
        <w:sectPr>
          <w:footerReference r:id="rId7" w:type="default"/>
          <w:pgSz w:w="11906" w:h="16839"/>
          <w:pgMar w:top="1440" w:right="1800" w:bottom="1440" w:left="1800" w:header="0" w:footer="994" w:gutter="0"/>
          <w:pgNumType w:fmt="decimal"/>
          <w:cols w:space="720" w:num="1"/>
        </w:sectPr>
      </w:pPr>
      <w:bookmarkStart w:id="179" w:name="_Toc26817"/>
      <w:r>
        <w:rPr>
          <w:rFonts w:hint="eastAsia" w:ascii="仿宋" w:hAnsi="仿宋" w:eastAsia="仿宋" w:cs="仿宋"/>
          <w:color w:val="auto"/>
          <w:sz w:val="28"/>
          <w:szCs w:val="28"/>
        </w:rPr>
        <w:t>年   月    日</w:t>
      </w:r>
      <w:bookmarkEnd w:id="179"/>
    </w:p>
    <w:p w14:paraId="7759606D">
      <w:pPr>
        <w:widowControl/>
        <w:autoSpaceDE w:val="0"/>
        <w:autoSpaceDN w:val="0"/>
        <w:adjustRightInd w:val="0"/>
        <w:spacing w:before="260" w:after="260"/>
        <w:ind w:right="-482"/>
        <w:jc w:val="center"/>
        <w:rPr>
          <w:rFonts w:ascii="宋体" w:hAnsi="宋体"/>
          <w:b/>
          <w:bCs/>
          <w:kern w:val="1"/>
          <w:sz w:val="36"/>
          <w:szCs w:val="36"/>
          <w:highlight w:val="none"/>
        </w:rPr>
      </w:pPr>
      <w:r>
        <w:rPr>
          <w:rStyle w:val="38"/>
          <w:rFonts w:hint="eastAsia" w:eastAsia="仿宋" w:cs="Times New Roman"/>
          <w:b/>
          <w:bCs/>
          <w:sz w:val="32"/>
          <w:szCs w:val="32"/>
          <w:highlight w:val="none"/>
          <w:lang w:eastAsia="zh-CN"/>
        </w:rPr>
        <w:t>目 录</w:t>
      </w:r>
    </w:p>
    <w:p w14:paraId="7E327E65">
      <w:pPr>
        <w:pStyle w:val="2"/>
        <w:jc w:val="center"/>
        <w:rPr>
          <w:rFonts w:hint="eastAsia"/>
          <w:lang w:val="en-US" w:eastAsia="zh-CN"/>
        </w:rPr>
      </w:pPr>
      <w:r>
        <w:rPr>
          <w:rFonts w:hint="eastAsia" w:ascii="仿宋" w:hAnsi="仿宋" w:eastAsia="仿宋" w:cs="仿宋"/>
          <w:color w:val="auto"/>
          <w:kern w:val="1"/>
          <w:sz w:val="21"/>
          <w:szCs w:val="21"/>
          <w:highlight w:val="none"/>
          <w:lang w:eastAsia="zh-CN"/>
        </w:rPr>
        <w:t>（</w:t>
      </w:r>
      <w:r>
        <w:rPr>
          <w:rFonts w:hint="eastAsia" w:ascii="仿宋" w:hAnsi="仿宋" w:eastAsia="仿宋" w:cs="仿宋"/>
          <w:color w:val="auto"/>
          <w:kern w:val="1"/>
          <w:sz w:val="21"/>
          <w:szCs w:val="21"/>
          <w:highlight w:val="none"/>
          <w:lang w:val="en-US" w:eastAsia="zh-CN"/>
        </w:rPr>
        <w:t>需包含目录页码</w:t>
      </w:r>
      <w:r>
        <w:rPr>
          <w:rFonts w:hint="eastAsia" w:ascii="仿宋" w:hAnsi="仿宋" w:eastAsia="仿宋" w:cs="仿宋"/>
          <w:color w:val="auto"/>
          <w:kern w:val="1"/>
          <w:sz w:val="21"/>
          <w:szCs w:val="21"/>
          <w:highlight w:val="none"/>
          <w:lang w:eastAsia="zh-CN"/>
        </w:rPr>
        <w:t>）</w:t>
      </w:r>
    </w:p>
    <w:p w14:paraId="4A5C5331">
      <w:pPr>
        <w:widowControl/>
        <w:autoSpaceDE w:val="0"/>
        <w:autoSpaceDN w:val="0"/>
        <w:adjustRightInd w:val="0"/>
        <w:spacing w:line="440" w:lineRule="exact"/>
        <w:ind w:right="-482" w:firstLine="480"/>
        <w:rPr>
          <w:rFonts w:hint="eastAsia"/>
          <w:sz w:val="24"/>
          <w:szCs w:val="24"/>
          <w:highlight w:val="none"/>
          <w:lang w:eastAsia="zh-CN"/>
        </w:rPr>
      </w:pPr>
    </w:p>
    <w:p w14:paraId="75782574">
      <w:pPr>
        <w:widowControl/>
        <w:autoSpaceDE w:val="0"/>
        <w:autoSpaceDN w:val="0"/>
        <w:adjustRightInd w:val="0"/>
        <w:spacing w:line="440" w:lineRule="exact"/>
        <w:ind w:right="-482" w:firstLine="470"/>
        <w:jc w:val="left"/>
        <w:rPr>
          <w:rFonts w:ascii="仿宋" w:hAnsi="仿宋" w:eastAsia="仿宋"/>
          <w:kern w:val="1"/>
          <w:sz w:val="24"/>
          <w:szCs w:val="24"/>
          <w:highlight w:val="none"/>
        </w:rPr>
      </w:pPr>
    </w:p>
    <w:p w14:paraId="2F032E30">
      <w:pPr>
        <w:widowControl/>
        <w:autoSpaceDE w:val="0"/>
        <w:autoSpaceDN w:val="0"/>
        <w:adjustRightInd w:val="0"/>
        <w:spacing w:line="440" w:lineRule="exact"/>
        <w:ind w:right="-481"/>
        <w:jc w:val="left"/>
        <w:rPr>
          <w:rFonts w:ascii="宋体" w:hAnsi="宋体"/>
          <w:kern w:val="1"/>
          <w:sz w:val="24"/>
          <w:szCs w:val="24"/>
          <w:highlight w:val="none"/>
        </w:rPr>
      </w:pPr>
    </w:p>
    <w:p w14:paraId="2B7C73EC">
      <w:pPr>
        <w:widowControl/>
        <w:autoSpaceDE w:val="0"/>
        <w:autoSpaceDN w:val="0"/>
        <w:adjustRightInd w:val="0"/>
        <w:spacing w:line="440" w:lineRule="exact"/>
        <w:ind w:right="-481"/>
        <w:jc w:val="center"/>
        <w:rPr>
          <w:rFonts w:ascii="宋体" w:hAnsi="宋体"/>
          <w:kern w:val="1"/>
          <w:sz w:val="32"/>
          <w:szCs w:val="32"/>
          <w:highlight w:val="none"/>
        </w:rPr>
      </w:pPr>
    </w:p>
    <w:p w14:paraId="556C5C4E">
      <w:pPr>
        <w:widowControl/>
        <w:autoSpaceDE w:val="0"/>
        <w:autoSpaceDN w:val="0"/>
        <w:adjustRightInd w:val="0"/>
        <w:spacing w:line="440" w:lineRule="exact"/>
        <w:ind w:right="-481"/>
        <w:jc w:val="left"/>
        <w:rPr>
          <w:sz w:val="24"/>
          <w:szCs w:val="24"/>
          <w:highlight w:val="none"/>
        </w:rPr>
      </w:pPr>
      <w:r>
        <w:rPr>
          <w:rFonts w:ascii="宋体" w:hAnsi="宋体"/>
          <w:kern w:val="1"/>
          <w:highlight w:val="none"/>
        </w:rPr>
        <w:br w:type="page"/>
      </w:r>
    </w:p>
    <w:p w14:paraId="270B3DD0">
      <w:pPr>
        <w:spacing w:before="100" w:beforeAutospacing="1" w:after="100" w:afterAutospacing="1" w:line="440" w:lineRule="exact"/>
        <w:jc w:val="center"/>
        <w:rPr>
          <w:rFonts w:hint="eastAsia" w:ascii="仿宋" w:hAnsi="仿宋" w:eastAsia="仿宋" w:cs="仿宋"/>
          <w:b/>
          <w:bCs/>
          <w:kern w:val="1"/>
          <w:sz w:val="28"/>
          <w:szCs w:val="28"/>
          <w:highlight w:val="none"/>
          <w:lang w:eastAsia="zh-CN"/>
        </w:rPr>
      </w:pPr>
      <w:r>
        <w:rPr>
          <w:rFonts w:hint="eastAsia" w:ascii="仿宋" w:hAnsi="仿宋" w:eastAsia="仿宋" w:cs="仿宋"/>
          <w:b/>
          <w:bCs/>
          <w:kern w:val="1"/>
          <w:sz w:val="28"/>
          <w:szCs w:val="28"/>
          <w:highlight w:val="none"/>
          <w:lang w:eastAsia="zh-CN"/>
        </w:rPr>
        <w:t>一、报价函</w:t>
      </w:r>
    </w:p>
    <w:p w14:paraId="4A6BAB50">
      <w:pPr>
        <w:widowControl/>
        <w:autoSpaceDE w:val="0"/>
        <w:autoSpaceDN w:val="0"/>
        <w:adjustRightInd w:val="0"/>
        <w:spacing w:line="380" w:lineRule="exact"/>
        <w:ind w:right="-481"/>
        <w:rPr>
          <w:rFonts w:ascii="仿宋" w:hAnsi="仿宋" w:eastAsia="仿宋"/>
          <w:color w:val="auto"/>
          <w:kern w:val="1"/>
          <w:sz w:val="24"/>
          <w:szCs w:val="24"/>
          <w:u w:val="single"/>
        </w:rPr>
      </w:pPr>
    </w:p>
    <w:p w14:paraId="3E888EAC">
      <w:pPr>
        <w:widowControl/>
        <w:autoSpaceDE w:val="0"/>
        <w:autoSpaceDN w:val="0"/>
        <w:adjustRightInd w:val="0"/>
        <w:spacing w:line="380" w:lineRule="exact"/>
        <w:rPr>
          <w:rFonts w:ascii="仿宋" w:hAnsi="仿宋" w:eastAsia="仿宋"/>
          <w:color w:val="auto"/>
          <w:kern w:val="1"/>
          <w:sz w:val="24"/>
          <w:szCs w:val="24"/>
        </w:rPr>
      </w:pPr>
      <w:r>
        <w:rPr>
          <w:rFonts w:hint="eastAsia" w:ascii="仿宋" w:hAnsi="仿宋" w:eastAsia="仿宋" w:cs="仿宋"/>
          <w:color w:val="auto"/>
          <w:kern w:val="1"/>
          <w:sz w:val="24"/>
          <w:szCs w:val="24"/>
          <w:u w:val="single"/>
          <w:lang w:eastAsia="zh-CN"/>
        </w:rPr>
        <w:t>（采购人）</w:t>
      </w:r>
      <w:r>
        <w:rPr>
          <w:rStyle w:val="38"/>
          <w:rFonts w:hint="eastAsia"/>
          <w:color w:val="auto"/>
          <w:sz w:val="24"/>
          <w:szCs w:val="24"/>
        </w:rPr>
        <w:t>：</w:t>
      </w:r>
    </w:p>
    <w:p w14:paraId="3DCBD65F">
      <w:pPr>
        <w:widowControl/>
        <w:autoSpaceDE w:val="0"/>
        <w:autoSpaceDN w:val="0"/>
        <w:adjustRightInd w:val="0"/>
        <w:spacing w:line="480" w:lineRule="exact"/>
        <w:rPr>
          <w:rFonts w:ascii="仿宋" w:hAnsi="仿宋" w:eastAsia="仿宋"/>
          <w:color w:val="auto"/>
          <w:kern w:val="1"/>
          <w:sz w:val="24"/>
          <w:szCs w:val="24"/>
        </w:rPr>
      </w:pPr>
    </w:p>
    <w:p w14:paraId="16FDF532">
      <w:pPr>
        <w:widowControl/>
        <w:autoSpaceDE w:val="0"/>
        <w:autoSpaceDN w:val="0"/>
        <w:adjustRightInd w:val="0"/>
        <w:spacing w:line="460" w:lineRule="exact"/>
        <w:ind w:firstLine="480"/>
        <w:rPr>
          <w:rFonts w:ascii="仿宋" w:hAnsi="仿宋" w:eastAsia="仿宋"/>
          <w:color w:val="auto"/>
          <w:kern w:val="1"/>
          <w:sz w:val="24"/>
          <w:szCs w:val="24"/>
        </w:rPr>
      </w:pPr>
      <w:r>
        <w:rPr>
          <w:rFonts w:hint="eastAsia" w:ascii="仿宋" w:hAnsi="仿宋" w:eastAsia="仿宋" w:cs="仿宋"/>
          <w:color w:val="auto"/>
          <w:kern w:val="1"/>
          <w:sz w:val="24"/>
          <w:szCs w:val="24"/>
          <w:u w:val="single"/>
        </w:rPr>
        <w:t>（供应商名称）</w:t>
      </w:r>
      <w:r>
        <w:rPr>
          <w:rStyle w:val="38"/>
          <w:rFonts w:hint="eastAsia"/>
          <w:color w:val="auto"/>
          <w:sz w:val="24"/>
          <w:szCs w:val="24"/>
        </w:rPr>
        <w:t>系中华人民共和国合法企业，经营地址</w:t>
      </w:r>
      <w:r>
        <w:rPr>
          <w:rFonts w:ascii="仿宋" w:hAnsi="仿宋" w:eastAsia="仿宋" w:cs="仿宋"/>
          <w:color w:val="auto"/>
          <w:kern w:val="1"/>
          <w:sz w:val="24"/>
          <w:szCs w:val="24"/>
          <w:u w:val="single"/>
        </w:rPr>
        <w:t xml:space="preserve">          </w:t>
      </w:r>
      <w:r>
        <w:rPr>
          <w:rStyle w:val="38"/>
          <w:rFonts w:hint="eastAsia"/>
          <w:color w:val="auto"/>
          <w:sz w:val="24"/>
          <w:szCs w:val="24"/>
        </w:rPr>
        <w:t>。</w:t>
      </w:r>
    </w:p>
    <w:p w14:paraId="7785F83B">
      <w:pPr>
        <w:widowControl/>
        <w:autoSpaceDE w:val="0"/>
        <w:autoSpaceDN w:val="0"/>
        <w:adjustRightInd w:val="0"/>
        <w:spacing w:line="460" w:lineRule="exact"/>
        <w:ind w:firstLine="480"/>
        <w:rPr>
          <w:rFonts w:ascii="仿宋" w:hAnsi="仿宋" w:eastAsia="仿宋"/>
          <w:color w:val="auto"/>
          <w:kern w:val="1"/>
          <w:sz w:val="24"/>
          <w:szCs w:val="24"/>
        </w:rPr>
      </w:pPr>
      <w:r>
        <w:rPr>
          <w:rStyle w:val="38"/>
          <w:rFonts w:hint="eastAsia"/>
          <w:color w:val="auto"/>
          <w:sz w:val="24"/>
          <w:szCs w:val="24"/>
        </w:rPr>
        <w:t>我</w:t>
      </w:r>
      <w:r>
        <w:rPr>
          <w:rFonts w:hint="eastAsia" w:ascii="仿宋" w:hAnsi="仿宋" w:eastAsia="仿宋" w:cs="仿宋"/>
          <w:color w:val="auto"/>
          <w:kern w:val="1"/>
          <w:sz w:val="24"/>
          <w:szCs w:val="24"/>
          <w:u w:val="single"/>
        </w:rPr>
        <w:t>（姓名）</w:t>
      </w:r>
      <w:r>
        <w:rPr>
          <w:rStyle w:val="38"/>
          <w:rFonts w:hint="eastAsia"/>
          <w:color w:val="auto"/>
          <w:sz w:val="24"/>
          <w:szCs w:val="24"/>
        </w:rPr>
        <w:t>系</w:t>
      </w:r>
      <w:r>
        <w:rPr>
          <w:rFonts w:hint="eastAsia" w:ascii="仿宋" w:hAnsi="仿宋" w:eastAsia="仿宋" w:cs="仿宋"/>
          <w:color w:val="auto"/>
          <w:kern w:val="1"/>
          <w:sz w:val="24"/>
          <w:szCs w:val="24"/>
          <w:u w:val="single"/>
        </w:rPr>
        <w:t>（供应商名称）</w:t>
      </w:r>
      <w:r>
        <w:rPr>
          <w:rStyle w:val="38"/>
          <w:rFonts w:hint="eastAsia"/>
          <w:color w:val="auto"/>
          <w:sz w:val="24"/>
          <w:szCs w:val="24"/>
        </w:rPr>
        <w:t>的法定代表人，我方愿意参加贵方组织的</w:t>
      </w:r>
      <w:r>
        <w:rPr>
          <w:rFonts w:hint="eastAsia" w:ascii="仿宋" w:hAnsi="仿宋" w:eastAsia="仿宋" w:cs="仿宋"/>
          <w:color w:val="auto"/>
          <w:kern w:val="1"/>
          <w:sz w:val="24"/>
          <w:szCs w:val="24"/>
          <w:u w:val="single"/>
        </w:rPr>
        <w:t>（项目名称）（编号为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w:t>
      </w:r>
      <w:r>
        <w:rPr>
          <w:rStyle w:val="38"/>
          <w:rFonts w:hint="eastAsia"/>
          <w:color w:val="auto"/>
          <w:sz w:val="24"/>
          <w:szCs w:val="24"/>
        </w:rPr>
        <w:t>的报价，为此，我方就本次报价有关事项郑重声明如下：</w:t>
      </w:r>
    </w:p>
    <w:p w14:paraId="31EEE3FA">
      <w:pPr>
        <w:widowControl/>
        <w:autoSpaceDE w:val="0"/>
        <w:autoSpaceDN w:val="0"/>
        <w:adjustRightInd w:val="0"/>
        <w:spacing w:line="460" w:lineRule="exact"/>
        <w:ind w:firstLine="480"/>
        <w:rPr>
          <w:rStyle w:val="38"/>
          <w:color w:val="auto"/>
          <w:sz w:val="24"/>
          <w:szCs w:val="24"/>
        </w:rPr>
      </w:pPr>
      <w:r>
        <w:rPr>
          <w:rStyle w:val="38"/>
          <w:color w:val="auto"/>
          <w:sz w:val="24"/>
          <w:szCs w:val="24"/>
        </w:rPr>
        <w:t>1</w:t>
      </w:r>
      <w:r>
        <w:rPr>
          <w:rStyle w:val="38"/>
          <w:rFonts w:hint="eastAsia"/>
          <w:color w:val="auto"/>
          <w:sz w:val="24"/>
          <w:szCs w:val="24"/>
        </w:rPr>
        <w:t>、我方已详细审查全部采购文件，同意采购文件的各项要求。</w:t>
      </w:r>
    </w:p>
    <w:p w14:paraId="5289ECF6">
      <w:pPr>
        <w:widowControl/>
        <w:autoSpaceDE w:val="0"/>
        <w:autoSpaceDN w:val="0"/>
        <w:adjustRightInd w:val="0"/>
        <w:spacing w:line="460" w:lineRule="exact"/>
        <w:ind w:firstLine="480"/>
        <w:rPr>
          <w:rStyle w:val="38"/>
          <w:color w:val="auto"/>
          <w:sz w:val="24"/>
          <w:szCs w:val="24"/>
        </w:rPr>
      </w:pPr>
      <w:r>
        <w:rPr>
          <w:rStyle w:val="38"/>
          <w:color w:val="auto"/>
          <w:sz w:val="24"/>
          <w:szCs w:val="24"/>
        </w:rPr>
        <w:t>2</w:t>
      </w:r>
      <w:r>
        <w:rPr>
          <w:rStyle w:val="38"/>
          <w:rFonts w:hint="eastAsia"/>
          <w:color w:val="auto"/>
          <w:sz w:val="24"/>
          <w:szCs w:val="24"/>
        </w:rPr>
        <w:t>、我方向贵方提交的所有响应文件、资料都是准确的和真实的。</w:t>
      </w:r>
    </w:p>
    <w:p w14:paraId="77F75B67">
      <w:pPr>
        <w:widowControl/>
        <w:autoSpaceDE w:val="0"/>
        <w:autoSpaceDN w:val="0"/>
        <w:adjustRightInd w:val="0"/>
        <w:spacing w:line="460" w:lineRule="exact"/>
        <w:ind w:firstLine="480"/>
        <w:rPr>
          <w:rStyle w:val="38"/>
          <w:color w:val="auto"/>
          <w:sz w:val="24"/>
          <w:szCs w:val="24"/>
        </w:rPr>
      </w:pPr>
      <w:r>
        <w:rPr>
          <w:rStyle w:val="38"/>
          <w:color w:val="auto"/>
          <w:sz w:val="24"/>
          <w:szCs w:val="24"/>
        </w:rPr>
        <w:t>3</w:t>
      </w:r>
      <w:r>
        <w:rPr>
          <w:rStyle w:val="38"/>
          <w:rFonts w:hint="eastAsia"/>
          <w:color w:val="auto"/>
          <w:sz w:val="24"/>
          <w:szCs w:val="24"/>
        </w:rPr>
        <w:t>、若中标，我方将按照采购文件规定履行合同责任和义务。</w:t>
      </w:r>
    </w:p>
    <w:p w14:paraId="3DA4FFAC">
      <w:pPr>
        <w:widowControl/>
        <w:autoSpaceDE w:val="0"/>
        <w:autoSpaceDN w:val="0"/>
        <w:adjustRightInd w:val="0"/>
        <w:spacing w:line="460" w:lineRule="exact"/>
        <w:ind w:firstLine="480"/>
        <w:rPr>
          <w:rStyle w:val="38"/>
          <w:color w:val="auto"/>
          <w:sz w:val="24"/>
          <w:szCs w:val="24"/>
        </w:rPr>
      </w:pPr>
      <w:r>
        <w:rPr>
          <w:rStyle w:val="38"/>
          <w:color w:val="auto"/>
          <w:sz w:val="24"/>
          <w:szCs w:val="24"/>
        </w:rPr>
        <w:t>4</w:t>
      </w:r>
      <w:r>
        <w:rPr>
          <w:rStyle w:val="38"/>
          <w:rFonts w:hint="eastAsia"/>
          <w:color w:val="auto"/>
          <w:sz w:val="24"/>
          <w:szCs w:val="24"/>
        </w:rPr>
        <w:t>、我方不是采购人的附属机构；在获知本项目采购信息后，与采购人聘请的为此项目提供咨询服务的公司以及其附属机构没有任何联系。</w:t>
      </w:r>
    </w:p>
    <w:p w14:paraId="730BA767">
      <w:pPr>
        <w:widowControl/>
        <w:autoSpaceDE w:val="0"/>
        <w:autoSpaceDN w:val="0"/>
        <w:adjustRightInd w:val="0"/>
        <w:spacing w:line="460" w:lineRule="exact"/>
        <w:ind w:firstLine="480"/>
        <w:rPr>
          <w:rFonts w:ascii="仿宋" w:hAnsi="仿宋" w:eastAsia="仿宋"/>
          <w:color w:val="auto"/>
          <w:kern w:val="1"/>
          <w:sz w:val="24"/>
          <w:szCs w:val="24"/>
        </w:rPr>
      </w:pPr>
      <w:r>
        <w:rPr>
          <w:rStyle w:val="38"/>
          <w:color w:val="auto"/>
          <w:sz w:val="24"/>
          <w:szCs w:val="24"/>
        </w:rPr>
        <w:t>5</w:t>
      </w:r>
      <w:r>
        <w:rPr>
          <w:rStyle w:val="38"/>
          <w:rFonts w:hint="eastAsia"/>
          <w:color w:val="auto"/>
          <w:sz w:val="24"/>
          <w:szCs w:val="24"/>
        </w:rPr>
        <w:t>、响应文件自开标日起有效期为</w:t>
      </w:r>
      <w:r>
        <w:rPr>
          <w:rStyle w:val="38"/>
          <w:rFonts w:hint="eastAsia" w:eastAsia="仿宋"/>
          <w:b w:val="0"/>
          <w:bCs w:val="0"/>
          <w:color w:val="auto"/>
          <w:sz w:val="24"/>
          <w:szCs w:val="24"/>
          <w:u w:val="single"/>
          <w:lang w:val="en-US" w:eastAsia="zh-CN"/>
        </w:rPr>
        <w:t xml:space="preserve"> </w:t>
      </w:r>
      <w:r>
        <w:rPr>
          <w:rFonts w:hint="eastAsia" w:ascii="仿宋" w:hAnsi="仿宋" w:eastAsia="仿宋" w:cs="仿宋"/>
          <w:b w:val="0"/>
          <w:bCs w:val="0"/>
          <w:color w:val="auto"/>
          <w:kern w:val="1"/>
          <w:sz w:val="24"/>
          <w:szCs w:val="24"/>
          <w:u w:val="single"/>
          <w:lang w:val="en-US" w:eastAsia="zh-CN"/>
        </w:rPr>
        <w:t xml:space="preserve">90 </w:t>
      </w:r>
      <w:r>
        <w:rPr>
          <w:rStyle w:val="38"/>
          <w:rFonts w:hint="eastAsia"/>
          <w:color w:val="auto"/>
          <w:sz w:val="24"/>
          <w:szCs w:val="24"/>
        </w:rPr>
        <w:t>日历日。</w:t>
      </w:r>
    </w:p>
    <w:p w14:paraId="56FE0BF9">
      <w:pPr>
        <w:widowControl/>
        <w:autoSpaceDE w:val="0"/>
        <w:autoSpaceDN w:val="0"/>
        <w:adjustRightInd w:val="0"/>
        <w:spacing w:line="460" w:lineRule="exact"/>
        <w:ind w:firstLine="480"/>
        <w:rPr>
          <w:rStyle w:val="38"/>
          <w:color w:val="auto"/>
          <w:sz w:val="24"/>
          <w:szCs w:val="24"/>
        </w:rPr>
      </w:pPr>
      <w:r>
        <w:rPr>
          <w:rStyle w:val="38"/>
          <w:color w:val="auto"/>
          <w:sz w:val="24"/>
          <w:szCs w:val="24"/>
        </w:rPr>
        <w:t>6.</w:t>
      </w:r>
      <w:r>
        <w:rPr>
          <w:rStyle w:val="38"/>
          <w:rFonts w:hint="eastAsia"/>
          <w:color w:val="auto"/>
          <w:sz w:val="24"/>
          <w:szCs w:val="24"/>
        </w:rPr>
        <w:t>以上事项如有虚假或者隐瞒，我方愿意承担一切后果。</w:t>
      </w:r>
    </w:p>
    <w:p w14:paraId="1185DFC4">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14:paraId="1B31AF30">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14:paraId="2C93C661">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14:paraId="45830879">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14:paraId="24A048FF">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r>
        <w:rPr>
          <w:rStyle w:val="38"/>
          <w:color w:val="auto"/>
          <w:sz w:val="24"/>
          <w:szCs w:val="24"/>
        </w:rPr>
        <w:t xml:space="preserve">    </w:t>
      </w:r>
    </w:p>
    <w:p w14:paraId="69A2C481">
      <w:pPr>
        <w:spacing w:line="42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月</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14:paraId="35BE0C92">
      <w:pPr>
        <w:spacing w:line="440" w:lineRule="exact"/>
        <w:ind w:firstLine="4108" w:firstLineChars="1712"/>
        <w:rPr>
          <w:rFonts w:ascii="仿宋" w:hAnsi="仿宋" w:eastAsia="仿宋"/>
          <w:sz w:val="24"/>
          <w:szCs w:val="24"/>
          <w:highlight w:val="none"/>
        </w:rPr>
      </w:pPr>
    </w:p>
    <w:p w14:paraId="57539F64">
      <w:pPr>
        <w:spacing w:before="100" w:beforeAutospacing="1" w:after="100" w:afterAutospacing="1" w:line="440" w:lineRule="exact"/>
        <w:jc w:val="left"/>
        <w:rPr>
          <w:rFonts w:ascii="仿宋" w:hAnsi="仿宋" w:eastAsia="仿宋" w:cs="仿宋"/>
          <w:kern w:val="1"/>
          <w:sz w:val="24"/>
          <w:szCs w:val="24"/>
          <w:highlight w:val="none"/>
          <w:u w:val="single"/>
        </w:rPr>
      </w:pPr>
      <w:r>
        <w:rPr>
          <w:rFonts w:ascii="仿宋" w:hAnsi="仿宋" w:eastAsia="仿宋" w:cs="仿宋"/>
          <w:kern w:val="1"/>
          <w:sz w:val="24"/>
          <w:szCs w:val="24"/>
          <w:highlight w:val="none"/>
          <w:u w:val="single"/>
        </w:rPr>
        <w:br w:type="page"/>
      </w:r>
    </w:p>
    <w:p w14:paraId="42C49A18">
      <w:pPr>
        <w:spacing w:before="100" w:beforeAutospacing="1" w:after="100" w:afterAutospacing="1" w:line="440" w:lineRule="exact"/>
        <w:jc w:val="center"/>
        <w:rPr>
          <w:rFonts w:ascii="仿宋" w:hAnsi="仿宋" w:eastAsia="仿宋" w:cs="仿宋"/>
          <w:b/>
          <w:bCs/>
          <w:kern w:val="1"/>
          <w:sz w:val="24"/>
          <w:szCs w:val="24"/>
          <w:highlight w:val="none"/>
          <w:u w:val="single"/>
        </w:rPr>
      </w:pPr>
      <w:r>
        <w:rPr>
          <w:rFonts w:hint="eastAsia" w:ascii="仿宋" w:hAnsi="仿宋" w:eastAsia="仿宋" w:cs="仿宋"/>
          <w:b/>
          <w:bCs/>
          <w:kern w:val="1"/>
          <w:sz w:val="28"/>
          <w:szCs w:val="28"/>
          <w:highlight w:val="none"/>
        </w:rPr>
        <w:t>二、</w:t>
      </w:r>
      <w:r>
        <w:rPr>
          <w:rFonts w:hint="eastAsia" w:ascii="仿宋" w:hAnsi="仿宋" w:eastAsia="仿宋" w:cs="仿宋"/>
          <w:b/>
          <w:bCs/>
          <w:kern w:val="1"/>
          <w:sz w:val="28"/>
          <w:szCs w:val="28"/>
          <w:highlight w:val="none"/>
          <w:lang w:eastAsia="zh-CN"/>
        </w:rPr>
        <w:t>响应</w:t>
      </w:r>
      <w:r>
        <w:rPr>
          <w:rFonts w:hint="eastAsia" w:ascii="仿宋" w:hAnsi="仿宋" w:eastAsia="仿宋" w:cs="仿宋"/>
          <w:b/>
          <w:bCs/>
          <w:kern w:val="1"/>
          <w:sz w:val="28"/>
          <w:szCs w:val="28"/>
          <w:highlight w:val="none"/>
        </w:rPr>
        <w:t>报价一览表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4F7A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3441D220">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600" w:type="dxa"/>
            <w:vAlign w:val="center"/>
          </w:tcPr>
          <w:p w14:paraId="42D4FA7E">
            <w:pPr>
              <w:spacing w:line="440" w:lineRule="exact"/>
              <w:jc w:val="center"/>
              <w:rPr>
                <w:rFonts w:ascii="仿宋" w:hAnsi="仿宋" w:eastAsia="仿宋" w:cs="仿宋"/>
                <w:sz w:val="24"/>
                <w:szCs w:val="24"/>
                <w:highlight w:val="none"/>
              </w:rPr>
            </w:pPr>
          </w:p>
        </w:tc>
      </w:tr>
      <w:tr w14:paraId="2AEF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900" w:type="dxa"/>
            <w:vAlign w:val="center"/>
          </w:tcPr>
          <w:p w14:paraId="4E308C9F">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7600" w:type="dxa"/>
          </w:tcPr>
          <w:p w14:paraId="732CB121">
            <w:pPr>
              <w:spacing w:line="440" w:lineRule="exact"/>
              <w:jc w:val="center"/>
              <w:rPr>
                <w:rFonts w:ascii="仿宋" w:hAnsi="仿宋" w:eastAsia="仿宋" w:cs="仿宋"/>
                <w:sz w:val="24"/>
                <w:szCs w:val="24"/>
                <w:highlight w:val="none"/>
              </w:rPr>
            </w:pPr>
          </w:p>
        </w:tc>
      </w:tr>
      <w:tr w14:paraId="0C93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900" w:type="dxa"/>
            <w:vAlign w:val="center"/>
          </w:tcPr>
          <w:p w14:paraId="09E939D0">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采购内容</w:t>
            </w:r>
          </w:p>
        </w:tc>
        <w:tc>
          <w:tcPr>
            <w:tcW w:w="7600" w:type="dxa"/>
          </w:tcPr>
          <w:p w14:paraId="21C23F76">
            <w:pPr>
              <w:spacing w:line="440" w:lineRule="exact"/>
              <w:jc w:val="center"/>
              <w:rPr>
                <w:rFonts w:ascii="仿宋" w:hAnsi="仿宋" w:eastAsia="仿宋" w:cs="仿宋"/>
                <w:sz w:val="24"/>
                <w:szCs w:val="24"/>
                <w:highlight w:val="none"/>
              </w:rPr>
            </w:pPr>
          </w:p>
        </w:tc>
      </w:tr>
      <w:tr w14:paraId="653E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00" w:type="dxa"/>
            <w:vAlign w:val="center"/>
          </w:tcPr>
          <w:p w14:paraId="798FF5FC">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服务期</w:t>
            </w:r>
          </w:p>
        </w:tc>
        <w:tc>
          <w:tcPr>
            <w:tcW w:w="7600" w:type="dxa"/>
            <w:vAlign w:val="center"/>
          </w:tcPr>
          <w:p w14:paraId="72A91F26">
            <w:pPr>
              <w:spacing w:line="440" w:lineRule="exact"/>
              <w:rPr>
                <w:rFonts w:ascii="仿宋" w:hAnsi="仿宋" w:eastAsia="仿宋" w:cs="仿宋"/>
                <w:sz w:val="24"/>
                <w:szCs w:val="24"/>
                <w:highlight w:val="none"/>
                <w:u w:val="single"/>
              </w:rPr>
            </w:pPr>
          </w:p>
        </w:tc>
      </w:tr>
      <w:tr w14:paraId="47F6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900" w:type="dxa"/>
            <w:vAlign w:val="center"/>
          </w:tcPr>
          <w:p w14:paraId="255CC0AB">
            <w:pPr>
              <w:spacing w:line="44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服务地点</w:t>
            </w:r>
          </w:p>
        </w:tc>
        <w:tc>
          <w:tcPr>
            <w:tcW w:w="7600" w:type="dxa"/>
            <w:vAlign w:val="center"/>
          </w:tcPr>
          <w:p w14:paraId="2D184ABB">
            <w:pPr>
              <w:spacing w:line="440" w:lineRule="exact"/>
              <w:rPr>
                <w:rFonts w:ascii="仿宋" w:hAnsi="仿宋" w:eastAsia="仿宋" w:cs="仿宋"/>
                <w:sz w:val="24"/>
                <w:szCs w:val="24"/>
                <w:highlight w:val="none"/>
                <w:u w:val="single"/>
              </w:rPr>
            </w:pPr>
          </w:p>
        </w:tc>
      </w:tr>
      <w:tr w14:paraId="2461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00" w:type="dxa"/>
            <w:vAlign w:val="center"/>
          </w:tcPr>
          <w:p w14:paraId="65385EB8">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质量目标</w:t>
            </w:r>
          </w:p>
        </w:tc>
        <w:tc>
          <w:tcPr>
            <w:tcW w:w="7600" w:type="dxa"/>
            <w:vAlign w:val="center"/>
          </w:tcPr>
          <w:p w14:paraId="5CDFF75E">
            <w:pPr>
              <w:spacing w:line="440" w:lineRule="exact"/>
              <w:rPr>
                <w:rFonts w:ascii="仿宋" w:hAnsi="仿宋" w:eastAsia="仿宋" w:cs="仿宋"/>
                <w:sz w:val="24"/>
                <w:szCs w:val="24"/>
                <w:highlight w:val="none"/>
              </w:rPr>
            </w:pPr>
          </w:p>
        </w:tc>
      </w:tr>
      <w:tr w14:paraId="2990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1900" w:type="dxa"/>
            <w:vAlign w:val="center"/>
          </w:tcPr>
          <w:p w14:paraId="3279327C">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w:t>
            </w:r>
          </w:p>
        </w:tc>
        <w:tc>
          <w:tcPr>
            <w:tcW w:w="7600" w:type="dxa"/>
            <w:vAlign w:val="center"/>
          </w:tcPr>
          <w:p w14:paraId="25F12A36">
            <w:pPr>
              <w:spacing w:line="440" w:lineRule="exact"/>
              <w:rPr>
                <w:rFonts w:hint="eastAsia" w:ascii="仿宋" w:hAnsi="仿宋" w:eastAsia="仿宋" w:cs="仿宋"/>
                <w:sz w:val="24"/>
                <w:szCs w:val="24"/>
              </w:rPr>
            </w:pPr>
          </w:p>
          <w:p w14:paraId="32A791F2">
            <w:pPr>
              <w:spacing w:line="440" w:lineRule="exact"/>
              <w:rPr>
                <w:rFonts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p w14:paraId="1BB3BD50">
            <w:pPr>
              <w:spacing w:line="440" w:lineRule="exact"/>
              <w:rPr>
                <w:rFonts w:ascii="仿宋" w:hAnsi="仿宋" w:eastAsia="仿宋" w:cs="仿宋"/>
                <w:sz w:val="24"/>
                <w:szCs w:val="24"/>
                <w:u w:val="single"/>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p w14:paraId="7B96D6A0">
            <w:pPr>
              <w:spacing w:line="44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（注：该报价含项目相关所有费用）</w:t>
            </w:r>
          </w:p>
        </w:tc>
      </w:tr>
      <w:tr w14:paraId="1717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900" w:type="dxa"/>
            <w:vAlign w:val="center"/>
          </w:tcPr>
          <w:p w14:paraId="28FCAE18">
            <w:pPr>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c>
          <w:tcPr>
            <w:tcW w:w="7600" w:type="dxa"/>
          </w:tcPr>
          <w:p w14:paraId="3C94F364">
            <w:pPr>
              <w:spacing w:line="440" w:lineRule="exact"/>
              <w:jc w:val="center"/>
              <w:rPr>
                <w:rFonts w:ascii="仿宋" w:hAnsi="仿宋" w:eastAsia="仿宋" w:cs="仿宋"/>
                <w:sz w:val="24"/>
                <w:szCs w:val="24"/>
                <w:highlight w:val="none"/>
              </w:rPr>
            </w:pPr>
          </w:p>
        </w:tc>
      </w:tr>
    </w:tbl>
    <w:p w14:paraId="6959EE32">
      <w:pPr>
        <w:spacing w:line="360" w:lineRule="auto"/>
        <w:rPr>
          <w:rFonts w:ascii="仿宋" w:hAnsi="仿宋" w:eastAsia="仿宋" w:cs="仿宋"/>
          <w:sz w:val="24"/>
          <w:szCs w:val="24"/>
          <w:highlight w:val="none"/>
        </w:rPr>
      </w:pPr>
    </w:p>
    <w:p w14:paraId="2AEE9B35">
      <w:pPr>
        <w:spacing w:line="480" w:lineRule="auto"/>
        <w:ind w:firstLine="0" w:firstLineChars="0"/>
        <w:jc w:val="right"/>
        <w:rPr>
          <w:rFonts w:ascii="仿宋" w:hAnsi="仿宋" w:eastAsia="仿宋"/>
          <w:sz w:val="24"/>
          <w:szCs w:val="24"/>
          <w:highlight w:val="none"/>
        </w:rPr>
      </w:pPr>
      <w:r>
        <w:rPr>
          <w:rFonts w:hint="eastAsia" w:ascii="仿宋" w:hAnsi="仿宋" w:eastAsia="仿宋"/>
          <w:sz w:val="24"/>
          <w:szCs w:val="24"/>
          <w:highlight w:val="none"/>
          <w:lang w:eastAsia="zh-CN"/>
        </w:rPr>
        <w:t>供</w:t>
      </w: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lang w:eastAsia="zh-CN"/>
        </w:rPr>
        <w:t>应</w:t>
      </w: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lang w:eastAsia="zh-CN"/>
        </w:rPr>
        <w:t>商</w:t>
      </w:r>
      <w:r>
        <w:rPr>
          <w:rFonts w:hint="eastAsia" w:ascii="仿宋" w:hAnsi="仿宋" w:eastAsia="仿宋"/>
          <w:sz w:val="24"/>
          <w:szCs w:val="24"/>
          <w:highlight w:val="none"/>
        </w:rPr>
        <w:t>：</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14:paraId="47F2E06C">
      <w:pPr>
        <w:spacing w:line="480" w:lineRule="auto"/>
        <w:ind w:firstLine="0" w:firstLineChars="0"/>
        <w:jc w:val="right"/>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14:paraId="2A142B78">
      <w:pPr>
        <w:spacing w:line="480" w:lineRule="auto"/>
        <w:ind w:firstLine="4108" w:firstLineChars="1712"/>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14:paraId="2CF84327">
      <w:pPr>
        <w:numPr>
          <w:ilvl w:val="0"/>
          <w:numId w:val="4"/>
        </w:numPr>
        <w:spacing w:before="100" w:beforeAutospacing="1" w:after="100" w:afterAutospacing="1" w:line="480" w:lineRule="auto"/>
        <w:jc w:val="center"/>
        <w:rPr>
          <w:rFonts w:ascii="仿宋" w:hAnsi="仿宋" w:eastAsia="仿宋" w:cs="仿宋"/>
          <w:kern w:val="1"/>
          <w:sz w:val="24"/>
          <w:szCs w:val="24"/>
          <w:highlight w:val="none"/>
          <w:u w:val="single"/>
        </w:rPr>
      </w:pPr>
      <w:r>
        <w:rPr>
          <w:rFonts w:ascii="仿宋" w:hAnsi="仿宋" w:eastAsia="仿宋" w:cs="仿宋"/>
          <w:kern w:val="1"/>
          <w:sz w:val="24"/>
          <w:szCs w:val="24"/>
          <w:highlight w:val="none"/>
          <w:u w:val="single"/>
        </w:rPr>
        <w:br w:type="page"/>
      </w:r>
    </w:p>
    <w:p w14:paraId="17265606">
      <w:pPr>
        <w:spacing w:before="100" w:beforeAutospacing="1" w:after="100" w:afterAutospacing="1" w:line="440" w:lineRule="exact"/>
        <w:jc w:val="center"/>
        <w:rPr>
          <w:rFonts w:hint="eastAsia" w:ascii="仿宋" w:hAnsi="仿宋" w:eastAsia="仿宋" w:cs="仿宋"/>
          <w:b/>
          <w:bCs/>
          <w:kern w:val="1"/>
          <w:sz w:val="28"/>
          <w:szCs w:val="28"/>
          <w:highlight w:val="none"/>
          <w:lang w:val="zh-CN" w:eastAsia="zh-CN"/>
        </w:rPr>
      </w:pPr>
      <w:r>
        <w:rPr>
          <w:rFonts w:hint="eastAsia" w:ascii="仿宋" w:hAnsi="仿宋" w:eastAsia="仿宋" w:cs="仿宋"/>
          <w:b/>
          <w:bCs/>
          <w:kern w:val="1"/>
          <w:sz w:val="28"/>
          <w:szCs w:val="28"/>
          <w:highlight w:val="none"/>
          <w:lang w:val="en-US" w:eastAsia="zh-CN"/>
        </w:rPr>
        <w:t>三</w:t>
      </w:r>
      <w:r>
        <w:rPr>
          <w:rFonts w:hint="eastAsia" w:ascii="仿宋" w:hAnsi="仿宋" w:eastAsia="仿宋" w:cs="仿宋"/>
          <w:b/>
          <w:bCs/>
          <w:kern w:val="1"/>
          <w:sz w:val="28"/>
          <w:szCs w:val="28"/>
          <w:highlight w:val="none"/>
          <w:lang w:val="zh-CN" w:eastAsia="zh-CN"/>
        </w:rPr>
        <w:t>、</w:t>
      </w:r>
      <w:r>
        <w:rPr>
          <w:rFonts w:hint="eastAsia" w:ascii="仿宋" w:hAnsi="仿宋" w:eastAsia="仿宋" w:cs="仿宋"/>
          <w:b/>
          <w:bCs/>
          <w:kern w:val="1"/>
          <w:sz w:val="28"/>
          <w:szCs w:val="28"/>
          <w:highlight w:val="none"/>
          <w:lang w:eastAsia="zh-CN"/>
        </w:rPr>
        <w:t>法定代表人身份证明</w:t>
      </w:r>
      <w:r>
        <w:rPr>
          <w:rFonts w:hint="eastAsia" w:ascii="仿宋" w:hAnsi="仿宋" w:eastAsia="仿宋" w:cs="仿宋"/>
          <w:b/>
          <w:bCs/>
          <w:kern w:val="1"/>
          <w:sz w:val="28"/>
          <w:szCs w:val="28"/>
          <w:highlight w:val="none"/>
          <w:lang w:val="en-US" w:eastAsia="zh-CN"/>
        </w:rPr>
        <w:t>书</w:t>
      </w:r>
    </w:p>
    <w:p w14:paraId="5F1EC50C">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AFB0817">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C902BEC">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4D205A72">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A95D91E">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14:paraId="02AACD9D">
      <w:pPr>
        <w:spacing w:line="440" w:lineRule="exact"/>
        <w:rPr>
          <w:rFonts w:hint="eastAsia" w:ascii="仿宋" w:hAnsi="仿宋" w:eastAsia="仿宋" w:cs="仿宋"/>
          <w:color w:val="auto"/>
          <w:sz w:val="24"/>
          <w:szCs w:val="24"/>
          <w:highlight w:val="none"/>
        </w:rPr>
      </w:pPr>
    </w:p>
    <w:p w14:paraId="170F7E26">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59A45237">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名称）的法定代表人。</w:t>
      </w:r>
    </w:p>
    <w:p w14:paraId="0DDD36D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02DF1D36">
      <w:pPr>
        <w:spacing w:line="440" w:lineRule="exact"/>
        <w:rPr>
          <w:rFonts w:hint="eastAsia" w:ascii="仿宋" w:hAnsi="仿宋" w:eastAsia="仿宋" w:cs="仿宋"/>
          <w:color w:val="auto"/>
          <w:sz w:val="24"/>
          <w:szCs w:val="24"/>
          <w:highlight w:val="none"/>
        </w:rPr>
      </w:pPr>
    </w:p>
    <w:p w14:paraId="436B68B9">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附：法定代表人身份证复印件。</w:t>
      </w:r>
    </w:p>
    <w:p w14:paraId="1C0A43E0">
      <w:pPr>
        <w:spacing w:line="440" w:lineRule="exact"/>
        <w:rPr>
          <w:rFonts w:hint="eastAsia" w:ascii="仿宋" w:hAnsi="仿宋" w:eastAsia="仿宋" w:cs="仿宋"/>
          <w:color w:val="auto"/>
          <w:sz w:val="24"/>
          <w:szCs w:val="24"/>
          <w:highlight w:val="none"/>
        </w:rPr>
      </w:pPr>
    </w:p>
    <w:p w14:paraId="345EBCCC">
      <w:pPr>
        <w:spacing w:line="440" w:lineRule="exact"/>
        <w:rPr>
          <w:rFonts w:hint="eastAsia" w:ascii="仿宋" w:hAnsi="仿宋" w:eastAsia="仿宋" w:cs="仿宋"/>
          <w:color w:val="auto"/>
          <w:sz w:val="24"/>
          <w:szCs w:val="24"/>
          <w:highlight w:val="none"/>
        </w:rPr>
      </w:pPr>
    </w:p>
    <w:p w14:paraId="6D427CD1">
      <w:pPr>
        <w:spacing w:line="440" w:lineRule="exact"/>
        <w:rPr>
          <w:rFonts w:hint="eastAsia" w:ascii="仿宋" w:hAnsi="仿宋" w:eastAsia="仿宋" w:cs="仿宋"/>
          <w:color w:val="auto"/>
          <w:sz w:val="24"/>
          <w:szCs w:val="24"/>
          <w:highlight w:val="none"/>
        </w:rPr>
      </w:pPr>
    </w:p>
    <w:p w14:paraId="1E27609F">
      <w:pPr>
        <w:spacing w:line="440" w:lineRule="exact"/>
        <w:rPr>
          <w:rFonts w:hint="eastAsia" w:ascii="仿宋" w:hAnsi="仿宋" w:eastAsia="仿宋" w:cs="仿宋"/>
          <w:color w:val="auto"/>
          <w:sz w:val="24"/>
          <w:szCs w:val="24"/>
          <w:highlight w:val="none"/>
        </w:rPr>
      </w:pPr>
    </w:p>
    <w:p w14:paraId="55AB38E8">
      <w:pPr>
        <w:spacing w:line="440" w:lineRule="exact"/>
        <w:rPr>
          <w:rFonts w:hint="eastAsia" w:ascii="仿宋" w:hAnsi="仿宋" w:eastAsia="仿宋" w:cs="仿宋"/>
          <w:color w:val="auto"/>
          <w:sz w:val="24"/>
          <w:szCs w:val="24"/>
          <w:highlight w:val="none"/>
        </w:rPr>
      </w:pPr>
    </w:p>
    <w:p w14:paraId="39BE40DD">
      <w:pPr>
        <w:spacing w:line="440" w:lineRule="exact"/>
        <w:rPr>
          <w:rFonts w:hint="eastAsia" w:ascii="仿宋" w:hAnsi="仿宋" w:eastAsia="仿宋" w:cs="仿宋"/>
          <w:color w:val="auto"/>
          <w:sz w:val="24"/>
          <w:szCs w:val="24"/>
          <w:highlight w:val="none"/>
        </w:rPr>
      </w:pPr>
    </w:p>
    <w:p w14:paraId="0E0A4275">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（公章）</w:t>
      </w:r>
    </w:p>
    <w:p w14:paraId="2E999B17">
      <w:pPr>
        <w:widowControl/>
        <w:autoSpaceDE w:val="0"/>
        <w:autoSpaceDN w:val="0"/>
        <w:adjustRightInd w:val="0"/>
        <w:spacing w:line="440" w:lineRule="exact"/>
        <w:rPr>
          <w:rFonts w:hint="eastAsia" w:ascii="仿宋" w:hAnsi="仿宋" w:eastAsia="仿宋" w:cs="仿宋"/>
          <w:color w:val="auto"/>
          <w:kern w:val="1"/>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14:paraId="22879D20">
      <w:pPr>
        <w:spacing w:before="100" w:beforeAutospacing="1" w:after="100" w:afterAutospacing="1" w:line="440" w:lineRule="exact"/>
        <w:jc w:val="left"/>
        <w:rPr>
          <w:rFonts w:hint="eastAsia" w:ascii="仿宋" w:hAnsi="仿宋" w:eastAsia="仿宋" w:cs="仿宋"/>
          <w:color w:val="auto"/>
          <w:kern w:val="1"/>
          <w:sz w:val="24"/>
          <w:szCs w:val="24"/>
          <w:highlight w:val="none"/>
        </w:rPr>
      </w:pPr>
    </w:p>
    <w:p w14:paraId="66628FC8">
      <w:pPr>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注：1、法定代表人参加本次投标的应签署本文件并附本人身份证复印件；</w:t>
      </w:r>
    </w:p>
    <w:p w14:paraId="06AC99FF">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2、如法定代表人不参加本次投标，应签署《法定代表人授权委托书》。</w:t>
      </w:r>
    </w:p>
    <w:p w14:paraId="4A05E324">
      <w:pPr>
        <w:spacing w:before="100" w:beforeAutospacing="1" w:after="100" w:afterAutospacing="1" w:line="440" w:lineRule="exact"/>
        <w:jc w:val="left"/>
        <w:rPr>
          <w:rFonts w:hint="eastAsia" w:ascii="仿宋" w:hAnsi="仿宋" w:eastAsia="仿宋" w:cs="仿宋"/>
          <w:color w:val="auto"/>
          <w:kern w:val="1"/>
          <w:sz w:val="24"/>
          <w:szCs w:val="24"/>
          <w:highlight w:val="none"/>
        </w:rPr>
      </w:pPr>
    </w:p>
    <w:p w14:paraId="2EED05CD">
      <w:pPr>
        <w:widowControl/>
        <w:autoSpaceDE w:val="0"/>
        <w:autoSpaceDN w:val="0"/>
        <w:adjustRightInd w:val="0"/>
        <w:spacing w:line="440" w:lineRule="exact"/>
        <w:jc w:val="both"/>
        <w:rPr>
          <w:rFonts w:hint="eastAsia" w:ascii="仿宋" w:hAnsi="仿宋" w:eastAsia="仿宋" w:cs="仿宋"/>
          <w:color w:val="auto"/>
          <w:highlight w:val="none"/>
        </w:rPr>
      </w:pPr>
    </w:p>
    <w:p w14:paraId="7FD7781A">
      <w:pPr>
        <w:pStyle w:val="2"/>
        <w:rPr>
          <w:rFonts w:hint="eastAsia" w:ascii="仿宋" w:hAnsi="仿宋" w:eastAsia="仿宋" w:cs="仿宋"/>
          <w:color w:val="auto"/>
          <w:highlight w:val="none"/>
        </w:rPr>
      </w:pPr>
    </w:p>
    <w:p w14:paraId="413F018B">
      <w:pPr>
        <w:pStyle w:val="2"/>
        <w:rPr>
          <w:rFonts w:hint="eastAsia" w:ascii="仿宋" w:hAnsi="仿宋" w:eastAsia="仿宋" w:cs="仿宋"/>
          <w:color w:val="auto"/>
          <w:highlight w:val="none"/>
        </w:rPr>
      </w:pPr>
    </w:p>
    <w:p w14:paraId="2E0016CE">
      <w:pPr>
        <w:pStyle w:val="2"/>
        <w:rPr>
          <w:rFonts w:hint="eastAsia" w:ascii="仿宋" w:hAnsi="仿宋" w:eastAsia="仿宋" w:cs="仿宋"/>
          <w:color w:val="auto"/>
          <w:highlight w:val="none"/>
        </w:rPr>
      </w:pPr>
    </w:p>
    <w:p w14:paraId="4268108F">
      <w:pPr>
        <w:pStyle w:val="2"/>
        <w:rPr>
          <w:rFonts w:hint="eastAsia" w:ascii="仿宋" w:hAnsi="仿宋" w:eastAsia="仿宋" w:cs="仿宋"/>
          <w:color w:val="auto"/>
          <w:highlight w:val="none"/>
        </w:rPr>
      </w:pPr>
    </w:p>
    <w:p w14:paraId="260B4074">
      <w:pPr>
        <w:spacing w:before="100" w:beforeAutospacing="1" w:after="100" w:afterAutospacing="1" w:line="440" w:lineRule="exact"/>
        <w:jc w:val="center"/>
        <w:rPr>
          <w:rFonts w:hint="eastAsia" w:ascii="仿宋" w:hAnsi="仿宋" w:eastAsia="仿宋" w:cs="仿宋"/>
          <w:b/>
          <w:bCs/>
          <w:kern w:val="1"/>
          <w:sz w:val="28"/>
          <w:szCs w:val="28"/>
          <w:highlight w:val="none"/>
          <w:lang w:val="en-US" w:eastAsia="zh-CN"/>
        </w:rPr>
      </w:pPr>
      <w:r>
        <w:rPr>
          <w:rFonts w:hint="eastAsia" w:ascii="仿宋" w:hAnsi="仿宋" w:eastAsia="仿宋" w:cs="仿宋"/>
          <w:b/>
          <w:bCs/>
          <w:kern w:val="1"/>
          <w:sz w:val="28"/>
          <w:szCs w:val="28"/>
          <w:highlight w:val="none"/>
          <w:lang w:val="en-US" w:eastAsia="zh-CN"/>
        </w:rPr>
        <w:t>四、法定代表人授权委托书</w:t>
      </w:r>
    </w:p>
    <w:p w14:paraId="2AAE7620">
      <w:pPr>
        <w:widowControl/>
        <w:autoSpaceDE w:val="0"/>
        <w:autoSpaceDN w:val="0"/>
        <w:adjustRightInd w:val="0"/>
        <w:spacing w:line="440" w:lineRule="exact"/>
        <w:rPr>
          <w:rFonts w:hint="eastAsia" w:ascii="仿宋" w:hAnsi="仿宋" w:eastAsia="仿宋" w:cs="仿宋"/>
          <w:color w:val="auto"/>
          <w:kern w:val="1"/>
          <w:sz w:val="24"/>
          <w:szCs w:val="24"/>
          <w:highlight w:val="none"/>
        </w:rPr>
      </w:pPr>
    </w:p>
    <w:p w14:paraId="65F43714">
      <w:pPr>
        <w:widowControl/>
        <w:autoSpaceDE w:val="0"/>
        <w:autoSpaceDN w:val="0"/>
        <w:adjustRightInd w:val="0"/>
        <w:spacing w:line="44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u w:val="single"/>
        </w:rPr>
        <w:t xml:space="preserve">   （采购人）  </w:t>
      </w:r>
      <w:r>
        <w:rPr>
          <w:rStyle w:val="38"/>
          <w:rFonts w:hint="eastAsia" w:ascii="仿宋" w:hAnsi="仿宋" w:eastAsia="仿宋" w:cs="仿宋"/>
          <w:color w:val="auto"/>
          <w:sz w:val="24"/>
          <w:szCs w:val="24"/>
          <w:highlight w:val="none"/>
        </w:rPr>
        <w:t>：</w:t>
      </w:r>
    </w:p>
    <w:p w14:paraId="0FE2882B">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Style w:val="38"/>
          <w:rFonts w:hint="eastAsia" w:ascii="仿宋" w:hAnsi="仿宋" w:eastAsia="仿宋" w:cs="仿宋"/>
          <w:color w:val="auto"/>
          <w:sz w:val="24"/>
          <w:szCs w:val="24"/>
          <w:highlight w:val="none"/>
        </w:rPr>
        <w:t>我</w:t>
      </w:r>
      <w:r>
        <w:rPr>
          <w:rFonts w:hint="eastAsia" w:ascii="仿宋" w:hAnsi="仿宋" w:eastAsia="仿宋" w:cs="仿宋"/>
          <w:color w:val="auto"/>
          <w:kern w:val="1"/>
          <w:sz w:val="24"/>
          <w:szCs w:val="24"/>
          <w:highlight w:val="none"/>
          <w:u w:val="single"/>
        </w:rPr>
        <w:t xml:space="preserve">   （姓名） </w:t>
      </w:r>
      <w:r>
        <w:rPr>
          <w:rStyle w:val="38"/>
          <w:rFonts w:hint="eastAsia" w:ascii="仿宋" w:hAnsi="仿宋" w:eastAsia="仿宋" w:cs="仿宋"/>
          <w:color w:val="auto"/>
          <w:sz w:val="24"/>
          <w:szCs w:val="24"/>
          <w:highlight w:val="none"/>
        </w:rPr>
        <w:t>系</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38"/>
          <w:rFonts w:hint="eastAsia" w:ascii="仿宋" w:hAnsi="仿宋" w:eastAsia="仿宋" w:cs="仿宋"/>
          <w:color w:val="auto"/>
          <w:sz w:val="24"/>
          <w:szCs w:val="24"/>
          <w:highlight w:val="none"/>
        </w:rPr>
        <w:t>法定代表人，现授权委托我公司的</w:t>
      </w:r>
      <w:r>
        <w:rPr>
          <w:rFonts w:hint="eastAsia" w:ascii="仿宋" w:hAnsi="仿宋" w:eastAsia="仿宋" w:cs="仿宋"/>
          <w:color w:val="auto"/>
          <w:kern w:val="1"/>
          <w:sz w:val="24"/>
          <w:szCs w:val="24"/>
          <w:highlight w:val="none"/>
          <w:u w:val="single"/>
        </w:rPr>
        <w:t xml:space="preserve">  （姓名、职务或者职称）</w:t>
      </w:r>
      <w:r>
        <w:rPr>
          <w:rStyle w:val="38"/>
          <w:rFonts w:hint="eastAsia" w:ascii="仿宋" w:hAnsi="仿宋" w:eastAsia="仿宋" w:cs="仿宋"/>
          <w:color w:val="auto"/>
          <w:sz w:val="24"/>
          <w:szCs w:val="24"/>
          <w:highlight w:val="none"/>
        </w:rPr>
        <w:t>为我公司本次</w:t>
      </w:r>
      <w:r>
        <w:rPr>
          <w:rFonts w:hint="eastAsia" w:ascii="仿宋" w:hAnsi="仿宋" w:eastAsia="仿宋" w:cs="仿宋"/>
          <w:color w:val="auto"/>
          <w:kern w:val="1"/>
          <w:sz w:val="24"/>
          <w:szCs w:val="24"/>
          <w:highlight w:val="none"/>
          <w:u w:val="single"/>
        </w:rPr>
        <w:t xml:space="preserve">             </w:t>
      </w:r>
      <w:r>
        <w:rPr>
          <w:rStyle w:val="38"/>
          <w:rFonts w:hint="eastAsia" w:ascii="仿宋" w:hAnsi="仿宋" w:eastAsia="仿宋" w:cs="仿宋"/>
          <w:color w:val="auto"/>
          <w:sz w:val="24"/>
          <w:szCs w:val="24"/>
          <w:highlight w:val="none"/>
        </w:rPr>
        <w:t>项目的授权代表，代表我方办理本次投标、签约等相关事宜，签署全部有关的文件、协议、合同并具有法律效力。</w:t>
      </w:r>
    </w:p>
    <w:p w14:paraId="48187E02">
      <w:pPr>
        <w:widowControl/>
        <w:autoSpaceDE w:val="0"/>
        <w:autoSpaceDN w:val="0"/>
        <w:adjustRightInd w:val="0"/>
        <w:spacing w:line="440" w:lineRule="exact"/>
        <w:ind w:firstLine="480"/>
        <w:rPr>
          <w:rStyle w:val="38"/>
          <w:rFonts w:hint="eastAsia" w:ascii="仿宋" w:hAnsi="仿宋" w:eastAsia="仿宋" w:cs="仿宋"/>
          <w:color w:val="auto"/>
          <w:sz w:val="24"/>
          <w:szCs w:val="24"/>
          <w:highlight w:val="none"/>
        </w:rPr>
      </w:pPr>
      <w:r>
        <w:rPr>
          <w:rStyle w:val="38"/>
          <w:rFonts w:hint="eastAsia" w:ascii="仿宋" w:hAnsi="仿宋" w:eastAsia="仿宋" w:cs="仿宋"/>
          <w:color w:val="auto"/>
          <w:sz w:val="24"/>
          <w:szCs w:val="24"/>
          <w:highlight w:val="none"/>
        </w:rPr>
        <w:t>在我方未发出撤销授权委托书的书面通知以前，本授权委托书一直有效。被授权人签署的所有文件（在授权书有效期内签署的）不因授权撤销而失效。</w:t>
      </w:r>
    </w:p>
    <w:p w14:paraId="5E281C90">
      <w:pPr>
        <w:widowControl/>
        <w:autoSpaceDE w:val="0"/>
        <w:autoSpaceDN w:val="0"/>
        <w:adjustRightInd w:val="0"/>
        <w:spacing w:line="440" w:lineRule="exact"/>
        <w:ind w:firstLine="480"/>
        <w:rPr>
          <w:rStyle w:val="38"/>
          <w:rFonts w:hint="eastAsia" w:ascii="仿宋" w:hAnsi="仿宋" w:eastAsia="仿宋" w:cs="仿宋"/>
          <w:color w:val="auto"/>
          <w:sz w:val="24"/>
          <w:szCs w:val="24"/>
          <w:highlight w:val="none"/>
        </w:rPr>
      </w:pPr>
      <w:r>
        <w:rPr>
          <w:rStyle w:val="38"/>
          <w:rFonts w:hint="eastAsia" w:ascii="仿宋" w:hAnsi="仿宋" w:eastAsia="仿宋" w:cs="仿宋"/>
          <w:color w:val="auto"/>
          <w:sz w:val="24"/>
          <w:szCs w:val="24"/>
          <w:highlight w:val="none"/>
        </w:rPr>
        <w:t>被授权代表无权转让委托权。特此授权。</w:t>
      </w:r>
    </w:p>
    <w:p w14:paraId="596F1D6C">
      <w:pPr>
        <w:widowControl/>
        <w:autoSpaceDE w:val="0"/>
        <w:autoSpaceDN w:val="0"/>
        <w:adjustRightInd w:val="0"/>
        <w:spacing w:line="440" w:lineRule="exact"/>
        <w:ind w:firstLine="480"/>
        <w:rPr>
          <w:rFonts w:hint="eastAsia" w:ascii="仿宋" w:hAnsi="仿宋" w:eastAsia="仿宋" w:cs="仿宋"/>
          <w:color w:val="auto"/>
          <w:kern w:val="1"/>
          <w:sz w:val="24"/>
          <w:szCs w:val="24"/>
          <w:highlight w:val="none"/>
        </w:rPr>
      </w:pPr>
      <w:r>
        <w:rPr>
          <w:rStyle w:val="38"/>
          <w:rFonts w:hint="eastAsia" w:ascii="仿宋" w:hAnsi="仿宋" w:eastAsia="仿宋" w:cs="仿宋"/>
          <w:color w:val="auto"/>
          <w:sz w:val="24"/>
          <w:szCs w:val="24"/>
          <w:highlight w:val="none"/>
        </w:rPr>
        <w:t>本授权委托书于</w:t>
      </w:r>
      <w:r>
        <w:rPr>
          <w:rFonts w:hint="eastAsia" w:ascii="仿宋" w:hAnsi="仿宋" w:eastAsia="仿宋" w:cs="仿宋"/>
          <w:color w:val="auto"/>
          <w:kern w:val="1"/>
          <w:sz w:val="24"/>
          <w:szCs w:val="24"/>
          <w:highlight w:val="none"/>
          <w:u w:val="single"/>
        </w:rPr>
        <w:t xml:space="preserve">        </w:t>
      </w:r>
      <w:r>
        <w:rPr>
          <w:rStyle w:val="38"/>
          <w:rFonts w:hint="eastAsia" w:ascii="仿宋" w:hAnsi="仿宋" w:eastAsia="仿宋" w:cs="仿宋"/>
          <w:color w:val="auto"/>
          <w:sz w:val="24"/>
          <w:szCs w:val="24"/>
          <w:highlight w:val="none"/>
        </w:rPr>
        <w:t>年</w:t>
      </w:r>
      <w:r>
        <w:rPr>
          <w:rFonts w:hint="eastAsia" w:ascii="仿宋" w:hAnsi="仿宋" w:eastAsia="仿宋" w:cs="仿宋"/>
          <w:color w:val="auto"/>
          <w:kern w:val="1"/>
          <w:sz w:val="24"/>
          <w:szCs w:val="24"/>
          <w:highlight w:val="none"/>
          <w:u w:val="single"/>
        </w:rPr>
        <w:t xml:space="preserve">        </w:t>
      </w:r>
      <w:r>
        <w:rPr>
          <w:rStyle w:val="38"/>
          <w:rFonts w:hint="eastAsia" w:ascii="仿宋" w:hAnsi="仿宋" w:eastAsia="仿宋" w:cs="仿宋"/>
          <w:color w:val="auto"/>
          <w:sz w:val="24"/>
          <w:szCs w:val="24"/>
          <w:highlight w:val="none"/>
        </w:rPr>
        <w:t>月</w:t>
      </w:r>
      <w:r>
        <w:rPr>
          <w:rFonts w:hint="eastAsia" w:ascii="仿宋" w:hAnsi="仿宋" w:eastAsia="仿宋" w:cs="仿宋"/>
          <w:color w:val="auto"/>
          <w:kern w:val="1"/>
          <w:sz w:val="24"/>
          <w:szCs w:val="24"/>
          <w:highlight w:val="none"/>
          <w:u w:val="single"/>
        </w:rPr>
        <w:t xml:space="preserve">        </w:t>
      </w:r>
      <w:r>
        <w:rPr>
          <w:rStyle w:val="38"/>
          <w:rFonts w:hint="eastAsia" w:ascii="仿宋" w:hAnsi="仿宋" w:eastAsia="仿宋" w:cs="仿宋"/>
          <w:color w:val="auto"/>
          <w:sz w:val="24"/>
          <w:szCs w:val="24"/>
          <w:highlight w:val="none"/>
        </w:rPr>
        <w:t>日签字生效,特此声明。</w:t>
      </w:r>
    </w:p>
    <w:p w14:paraId="59051935">
      <w:pPr>
        <w:widowControl/>
        <w:autoSpaceDE w:val="0"/>
        <w:autoSpaceDN w:val="0"/>
        <w:adjustRightInd w:val="0"/>
        <w:spacing w:line="440" w:lineRule="exact"/>
        <w:rPr>
          <w:rFonts w:hint="eastAsia" w:ascii="仿宋" w:hAnsi="仿宋" w:eastAsia="仿宋" w:cs="仿宋"/>
          <w:color w:val="auto"/>
          <w:kern w:val="1"/>
          <w:sz w:val="24"/>
          <w:szCs w:val="24"/>
          <w:highlight w:val="none"/>
        </w:rPr>
      </w:pPr>
    </w:p>
    <w:p w14:paraId="5DF2F3F4">
      <w:pPr>
        <w:widowControl/>
        <w:autoSpaceDE w:val="0"/>
        <w:autoSpaceDN w:val="0"/>
        <w:adjustRightInd w:val="0"/>
        <w:spacing w:line="440" w:lineRule="exact"/>
        <w:ind w:right="-481"/>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(附法人代表身份证以及被授权代表身份证复印件)</w:t>
      </w:r>
    </w:p>
    <w:p w14:paraId="293CA34C">
      <w:pPr>
        <w:widowControl/>
        <w:autoSpaceDE w:val="0"/>
        <w:autoSpaceDN w:val="0"/>
        <w:adjustRightInd w:val="0"/>
        <w:spacing w:line="440" w:lineRule="exact"/>
        <w:ind w:right="-481"/>
        <w:jc w:val="center"/>
        <w:rPr>
          <w:rFonts w:hint="eastAsia" w:ascii="仿宋" w:hAnsi="仿宋" w:eastAsia="仿宋" w:cs="仿宋"/>
          <w:color w:val="auto"/>
          <w:kern w:val="1"/>
          <w:sz w:val="24"/>
          <w:szCs w:val="24"/>
          <w:highlight w:val="none"/>
        </w:rPr>
      </w:pPr>
    </w:p>
    <w:p w14:paraId="5F2FB676">
      <w:pPr>
        <w:widowControl/>
        <w:autoSpaceDE w:val="0"/>
        <w:autoSpaceDN w:val="0"/>
        <w:adjustRightInd w:val="0"/>
        <w:spacing w:line="440" w:lineRule="exact"/>
        <w:ind w:right="-481"/>
        <w:jc w:val="center"/>
        <w:rPr>
          <w:rFonts w:hint="eastAsia" w:ascii="仿宋" w:hAnsi="仿宋" w:eastAsia="仿宋" w:cs="仿宋"/>
          <w:color w:val="auto"/>
          <w:kern w:val="1"/>
          <w:sz w:val="24"/>
          <w:szCs w:val="24"/>
          <w:highlight w:val="none"/>
        </w:rPr>
      </w:pPr>
    </w:p>
    <w:p w14:paraId="3740F07B">
      <w:pPr>
        <w:widowControl/>
        <w:autoSpaceDE w:val="0"/>
        <w:autoSpaceDN w:val="0"/>
        <w:adjustRightInd w:val="0"/>
        <w:spacing w:line="440" w:lineRule="exact"/>
        <w:ind w:right="-481"/>
        <w:rPr>
          <w:rStyle w:val="38"/>
          <w:rFonts w:hint="eastAsia" w:ascii="仿宋" w:hAnsi="仿宋" w:eastAsia="仿宋" w:cs="仿宋"/>
          <w:color w:val="auto"/>
          <w:sz w:val="24"/>
          <w:szCs w:val="24"/>
          <w:highlight w:val="none"/>
        </w:rPr>
      </w:pPr>
      <w:r>
        <w:rPr>
          <w:rStyle w:val="38"/>
          <w:rFonts w:hint="eastAsia" w:ascii="仿宋" w:hAnsi="仿宋" w:eastAsia="仿宋" w:cs="仿宋"/>
          <w:color w:val="auto"/>
          <w:sz w:val="24"/>
          <w:szCs w:val="24"/>
          <w:highlight w:val="none"/>
        </w:rPr>
        <w:t>被授权代表姓名：             性 别：              年 龄：</w:t>
      </w:r>
    </w:p>
    <w:p w14:paraId="6F7E012A">
      <w:pPr>
        <w:widowControl/>
        <w:autoSpaceDE w:val="0"/>
        <w:autoSpaceDN w:val="0"/>
        <w:adjustRightInd w:val="0"/>
        <w:spacing w:line="440" w:lineRule="exact"/>
        <w:ind w:right="-481"/>
        <w:rPr>
          <w:rStyle w:val="38"/>
          <w:rFonts w:hint="eastAsia" w:ascii="仿宋" w:hAnsi="仿宋" w:eastAsia="仿宋" w:cs="仿宋"/>
          <w:color w:val="auto"/>
          <w:sz w:val="24"/>
          <w:szCs w:val="24"/>
          <w:highlight w:val="none"/>
        </w:rPr>
      </w:pPr>
      <w:r>
        <w:rPr>
          <w:rStyle w:val="38"/>
          <w:rFonts w:hint="eastAsia" w:ascii="仿宋" w:hAnsi="仿宋" w:eastAsia="仿宋" w:cs="仿宋"/>
          <w:color w:val="auto"/>
          <w:sz w:val="24"/>
          <w:szCs w:val="24"/>
          <w:highlight w:val="none"/>
        </w:rPr>
        <w:t>单  位：                     部 门：              职 务：</w:t>
      </w:r>
    </w:p>
    <w:p w14:paraId="71643882">
      <w:pPr>
        <w:widowControl/>
        <w:autoSpaceDE w:val="0"/>
        <w:autoSpaceDN w:val="0"/>
        <w:adjustRightInd w:val="0"/>
        <w:spacing w:line="440" w:lineRule="exact"/>
        <w:ind w:right="-481"/>
        <w:rPr>
          <w:rFonts w:hint="eastAsia" w:ascii="仿宋" w:hAnsi="仿宋" w:eastAsia="仿宋" w:cs="仿宋"/>
          <w:color w:val="auto"/>
          <w:kern w:val="1"/>
          <w:sz w:val="24"/>
          <w:szCs w:val="24"/>
          <w:highlight w:val="none"/>
        </w:rPr>
      </w:pPr>
    </w:p>
    <w:p w14:paraId="7407CCF1">
      <w:pPr>
        <w:pStyle w:val="21"/>
        <w:rPr>
          <w:rFonts w:hint="eastAsia" w:ascii="仿宋" w:hAnsi="仿宋" w:eastAsia="仿宋" w:cs="仿宋"/>
          <w:color w:val="auto"/>
          <w:kern w:val="1"/>
          <w:sz w:val="24"/>
          <w:szCs w:val="24"/>
          <w:highlight w:val="none"/>
        </w:rPr>
      </w:pPr>
    </w:p>
    <w:p w14:paraId="04A6D860">
      <w:pPr>
        <w:rPr>
          <w:rFonts w:hint="eastAsia" w:ascii="仿宋" w:hAnsi="仿宋" w:eastAsia="仿宋" w:cs="仿宋"/>
          <w:color w:val="auto"/>
          <w:kern w:val="1"/>
          <w:sz w:val="24"/>
          <w:szCs w:val="24"/>
          <w:highlight w:val="none"/>
        </w:rPr>
      </w:pPr>
    </w:p>
    <w:p w14:paraId="792968E5">
      <w:pPr>
        <w:pStyle w:val="21"/>
        <w:rPr>
          <w:rFonts w:hint="eastAsia" w:ascii="仿宋" w:hAnsi="仿宋" w:eastAsia="仿宋" w:cs="仿宋"/>
          <w:color w:val="auto"/>
          <w:kern w:val="1"/>
          <w:sz w:val="24"/>
          <w:szCs w:val="24"/>
          <w:highlight w:val="none"/>
        </w:rPr>
      </w:pPr>
    </w:p>
    <w:p w14:paraId="6A1FA520">
      <w:pPr>
        <w:rPr>
          <w:rFonts w:hint="eastAsia" w:ascii="仿宋" w:hAnsi="仿宋" w:eastAsia="仿宋" w:cs="仿宋"/>
          <w:color w:val="auto"/>
          <w:kern w:val="1"/>
          <w:sz w:val="24"/>
          <w:szCs w:val="24"/>
          <w:highlight w:val="none"/>
        </w:rPr>
      </w:pPr>
    </w:p>
    <w:p w14:paraId="13B2634F">
      <w:pPr>
        <w:pStyle w:val="21"/>
        <w:jc w:val="left"/>
        <w:rPr>
          <w:rFonts w:hint="eastAsia"/>
        </w:rPr>
      </w:pPr>
    </w:p>
    <w:p w14:paraId="2986F3F0">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14:paraId="1ACBDF11">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r>
        <w:rPr>
          <w:rStyle w:val="38"/>
          <w:color w:val="auto"/>
          <w:sz w:val="24"/>
          <w:szCs w:val="24"/>
        </w:rPr>
        <w:t xml:space="preserve">    </w:t>
      </w:r>
    </w:p>
    <w:p w14:paraId="4A1303CC">
      <w:pPr>
        <w:spacing w:line="42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月</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14:paraId="12D1C265">
      <w:pPr>
        <w:rPr>
          <w:rFonts w:hint="eastAsia" w:ascii="仿宋" w:hAnsi="仿宋" w:eastAsia="仿宋" w:cs="宋体"/>
          <w:b/>
          <w:bCs/>
          <w:kern w:val="1"/>
          <w:sz w:val="28"/>
          <w:szCs w:val="28"/>
          <w:highlight w:val="none"/>
        </w:rPr>
      </w:pPr>
      <w:r>
        <w:rPr>
          <w:rFonts w:hint="eastAsia" w:ascii="仿宋" w:hAnsi="仿宋" w:eastAsia="仿宋" w:cs="宋体"/>
          <w:b/>
          <w:bCs/>
          <w:kern w:val="1"/>
          <w:sz w:val="28"/>
          <w:szCs w:val="28"/>
          <w:highlight w:val="none"/>
        </w:rPr>
        <w:br w:type="page"/>
      </w:r>
    </w:p>
    <w:p w14:paraId="467C0261">
      <w:pPr>
        <w:widowControl/>
        <w:autoSpaceDE w:val="0"/>
        <w:autoSpaceDN w:val="0"/>
        <w:adjustRightInd w:val="0"/>
        <w:spacing w:line="440" w:lineRule="exact"/>
        <w:ind w:firstLine="630"/>
        <w:jc w:val="center"/>
        <w:rPr>
          <w:rFonts w:ascii="仿宋" w:hAnsi="仿宋" w:eastAsia="仿宋"/>
          <w:b/>
          <w:bCs/>
          <w:kern w:val="1"/>
          <w:sz w:val="28"/>
          <w:szCs w:val="28"/>
          <w:highlight w:val="none"/>
        </w:rPr>
      </w:pPr>
      <w:r>
        <w:rPr>
          <w:rFonts w:hint="eastAsia" w:ascii="仿宋" w:hAnsi="仿宋" w:eastAsia="仿宋" w:cs="宋体"/>
          <w:b/>
          <w:bCs/>
          <w:kern w:val="1"/>
          <w:sz w:val="28"/>
          <w:szCs w:val="28"/>
          <w:highlight w:val="none"/>
          <w:lang w:val="en-US" w:eastAsia="zh-CN"/>
        </w:rPr>
        <w:t>五</w:t>
      </w:r>
      <w:r>
        <w:rPr>
          <w:rFonts w:hint="eastAsia" w:ascii="仿宋" w:hAnsi="仿宋" w:eastAsia="仿宋" w:cs="宋体"/>
          <w:b/>
          <w:bCs/>
          <w:kern w:val="1"/>
          <w:sz w:val="28"/>
          <w:szCs w:val="28"/>
          <w:highlight w:val="none"/>
        </w:rPr>
        <w:t>、联合</w:t>
      </w:r>
      <w:r>
        <w:rPr>
          <w:rFonts w:hint="eastAsia" w:ascii="仿宋" w:hAnsi="仿宋" w:eastAsia="仿宋" w:cs="宋体"/>
          <w:b/>
          <w:bCs/>
          <w:kern w:val="1"/>
          <w:sz w:val="28"/>
          <w:szCs w:val="28"/>
          <w:highlight w:val="none"/>
          <w:lang w:eastAsia="zh-CN"/>
        </w:rPr>
        <w:t>响应</w:t>
      </w:r>
      <w:r>
        <w:rPr>
          <w:rFonts w:hint="eastAsia" w:ascii="仿宋" w:hAnsi="仿宋" w:eastAsia="仿宋" w:cs="宋体"/>
          <w:b/>
          <w:bCs/>
          <w:kern w:val="1"/>
          <w:sz w:val="28"/>
          <w:szCs w:val="28"/>
          <w:highlight w:val="none"/>
        </w:rPr>
        <w:t>协议书（本次不接受联合体</w:t>
      </w:r>
      <w:r>
        <w:rPr>
          <w:rFonts w:hint="eastAsia" w:ascii="仿宋" w:hAnsi="仿宋" w:eastAsia="仿宋" w:cs="宋体"/>
          <w:b/>
          <w:bCs/>
          <w:kern w:val="1"/>
          <w:sz w:val="28"/>
          <w:szCs w:val="28"/>
          <w:highlight w:val="none"/>
          <w:lang w:eastAsia="zh-CN"/>
        </w:rPr>
        <w:t>响应</w:t>
      </w:r>
      <w:r>
        <w:rPr>
          <w:rFonts w:hint="eastAsia" w:ascii="仿宋" w:hAnsi="仿宋" w:eastAsia="仿宋" w:cs="宋体"/>
          <w:b/>
          <w:bCs/>
          <w:kern w:val="1"/>
          <w:sz w:val="28"/>
          <w:szCs w:val="28"/>
          <w:highlight w:val="none"/>
        </w:rPr>
        <w:t>）</w:t>
      </w:r>
    </w:p>
    <w:p w14:paraId="4AEA43B3">
      <w:pPr>
        <w:widowControl/>
        <w:autoSpaceDE w:val="0"/>
        <w:autoSpaceDN w:val="0"/>
        <w:adjustRightInd w:val="0"/>
        <w:spacing w:line="440" w:lineRule="exact"/>
        <w:ind w:firstLine="514"/>
        <w:rPr>
          <w:rFonts w:ascii="仿宋" w:hAnsi="仿宋" w:eastAsia="仿宋"/>
          <w:kern w:val="1"/>
          <w:sz w:val="24"/>
          <w:szCs w:val="24"/>
          <w:highlight w:val="none"/>
        </w:rPr>
      </w:pPr>
      <w:r>
        <w:rPr>
          <w:rStyle w:val="38"/>
          <w:rFonts w:hint="eastAsia"/>
          <w:sz w:val="24"/>
          <w:szCs w:val="24"/>
          <w:highlight w:val="none"/>
        </w:rPr>
        <w:t>甲方：</w:t>
      </w:r>
    </w:p>
    <w:p w14:paraId="53807E72">
      <w:pPr>
        <w:widowControl/>
        <w:autoSpaceDE w:val="0"/>
        <w:autoSpaceDN w:val="0"/>
        <w:adjustRightInd w:val="0"/>
        <w:spacing w:line="440" w:lineRule="exact"/>
        <w:ind w:firstLine="514"/>
        <w:rPr>
          <w:rFonts w:ascii="仿宋" w:hAnsi="仿宋" w:eastAsia="仿宋"/>
          <w:kern w:val="1"/>
          <w:sz w:val="24"/>
          <w:szCs w:val="24"/>
          <w:highlight w:val="none"/>
        </w:rPr>
      </w:pPr>
      <w:r>
        <w:rPr>
          <w:rStyle w:val="38"/>
          <w:rFonts w:hint="eastAsia"/>
          <w:sz w:val="24"/>
          <w:szCs w:val="24"/>
          <w:highlight w:val="none"/>
        </w:rPr>
        <w:t>乙方：</w:t>
      </w:r>
    </w:p>
    <w:p w14:paraId="6A8DBCB4">
      <w:pPr>
        <w:widowControl/>
        <w:autoSpaceDE w:val="0"/>
        <w:autoSpaceDN w:val="0"/>
        <w:adjustRightInd w:val="0"/>
        <w:spacing w:line="440" w:lineRule="exact"/>
        <w:ind w:firstLine="514"/>
        <w:rPr>
          <w:sz w:val="24"/>
          <w:szCs w:val="24"/>
          <w:highlight w:val="none"/>
        </w:rPr>
      </w:pPr>
      <w:r>
        <w:rPr>
          <w:rStyle w:val="38"/>
          <w:rFonts w:hint="eastAsia"/>
          <w:sz w:val="24"/>
          <w:szCs w:val="24"/>
          <w:highlight w:val="none"/>
        </w:rPr>
        <w:t>（如果有的话，可按照甲、乙、丙、丁…序列增加）</w:t>
      </w:r>
    </w:p>
    <w:p w14:paraId="22742600">
      <w:pPr>
        <w:widowControl/>
        <w:autoSpaceDE w:val="0"/>
        <w:autoSpaceDN w:val="0"/>
        <w:adjustRightInd w:val="0"/>
        <w:spacing w:line="440" w:lineRule="exact"/>
        <w:ind w:firstLine="514"/>
        <w:rPr>
          <w:rFonts w:ascii="仿宋" w:hAnsi="仿宋" w:eastAsia="仿宋"/>
          <w:kern w:val="1"/>
          <w:sz w:val="24"/>
          <w:szCs w:val="24"/>
          <w:highlight w:val="none"/>
        </w:rPr>
      </w:pPr>
      <w:r>
        <w:rPr>
          <w:rStyle w:val="38"/>
          <w:rFonts w:hint="eastAsia"/>
          <w:sz w:val="24"/>
          <w:szCs w:val="24"/>
          <w:highlight w:val="none"/>
        </w:rPr>
        <w:t>联合体各方经协商，就响应</w:t>
      </w:r>
      <w:r>
        <w:rPr>
          <w:rStyle w:val="38"/>
          <w:sz w:val="24"/>
          <w:szCs w:val="24"/>
          <w:highlight w:val="none"/>
        </w:rPr>
        <w:t xml:space="preserve"> </w:t>
      </w:r>
      <w:r>
        <w:rPr>
          <w:rFonts w:ascii="仿宋" w:hAnsi="仿宋" w:eastAsia="仿宋" w:cs="仿宋"/>
          <w:kern w:val="1"/>
          <w:sz w:val="24"/>
          <w:szCs w:val="24"/>
          <w:highlight w:val="none"/>
          <w:u w:val="single"/>
        </w:rPr>
        <w:t xml:space="preserve">            </w:t>
      </w:r>
      <w:r>
        <w:rPr>
          <w:rStyle w:val="38"/>
          <w:rFonts w:hint="eastAsia"/>
          <w:sz w:val="24"/>
          <w:szCs w:val="24"/>
          <w:highlight w:val="none"/>
        </w:rPr>
        <w:t>组织实施的编号为</w:t>
      </w:r>
      <w:r>
        <w:rPr>
          <w:rFonts w:ascii="仿宋" w:hAnsi="仿宋" w:eastAsia="仿宋" w:cs="仿宋"/>
          <w:kern w:val="1"/>
          <w:sz w:val="24"/>
          <w:szCs w:val="24"/>
          <w:highlight w:val="none"/>
          <w:u w:val="single"/>
        </w:rPr>
        <w:t xml:space="preserve">           </w:t>
      </w:r>
      <w:r>
        <w:rPr>
          <w:rStyle w:val="38"/>
          <w:rFonts w:hint="eastAsia"/>
          <w:sz w:val="24"/>
          <w:szCs w:val="24"/>
          <w:highlight w:val="none"/>
        </w:rPr>
        <w:t>号的</w:t>
      </w:r>
      <w:r>
        <w:rPr>
          <w:rStyle w:val="38"/>
          <w:rFonts w:hint="eastAsia" w:eastAsia="仿宋"/>
          <w:sz w:val="24"/>
          <w:szCs w:val="24"/>
          <w:highlight w:val="none"/>
          <w:lang w:eastAsia="zh-CN"/>
        </w:rPr>
        <w:t>采购</w:t>
      </w:r>
      <w:r>
        <w:rPr>
          <w:rStyle w:val="38"/>
          <w:rFonts w:hint="eastAsia"/>
          <w:sz w:val="24"/>
          <w:szCs w:val="24"/>
          <w:highlight w:val="none"/>
        </w:rPr>
        <w:t>活动联合进行</w:t>
      </w:r>
      <w:r>
        <w:rPr>
          <w:rStyle w:val="38"/>
          <w:rFonts w:hint="eastAsia" w:eastAsia="仿宋"/>
          <w:sz w:val="24"/>
          <w:szCs w:val="24"/>
          <w:highlight w:val="none"/>
          <w:lang w:eastAsia="zh-CN"/>
        </w:rPr>
        <w:t>响应</w:t>
      </w:r>
      <w:r>
        <w:rPr>
          <w:rStyle w:val="38"/>
          <w:rFonts w:hint="eastAsia"/>
          <w:sz w:val="24"/>
          <w:szCs w:val="24"/>
          <w:highlight w:val="none"/>
        </w:rPr>
        <w:t>之事宜，达成如下协议：</w:t>
      </w:r>
    </w:p>
    <w:p w14:paraId="7EC88867">
      <w:pPr>
        <w:widowControl/>
        <w:autoSpaceDE w:val="0"/>
        <w:autoSpaceDN w:val="0"/>
        <w:adjustRightInd w:val="0"/>
        <w:spacing w:line="440" w:lineRule="exact"/>
        <w:ind w:firstLine="514"/>
        <w:rPr>
          <w:rFonts w:ascii="仿宋" w:hAnsi="仿宋" w:eastAsia="仿宋"/>
          <w:kern w:val="1"/>
          <w:sz w:val="24"/>
          <w:szCs w:val="24"/>
          <w:highlight w:val="none"/>
        </w:rPr>
      </w:pPr>
      <w:r>
        <w:rPr>
          <w:rStyle w:val="38"/>
          <w:rFonts w:hint="eastAsia"/>
          <w:sz w:val="24"/>
          <w:szCs w:val="24"/>
          <w:highlight w:val="none"/>
        </w:rPr>
        <w:t>一、联合体各方一致决定，以</w:t>
      </w:r>
      <w:r>
        <w:rPr>
          <w:rStyle w:val="38"/>
          <w:sz w:val="24"/>
          <w:szCs w:val="24"/>
          <w:highlight w:val="none"/>
        </w:rPr>
        <w:t xml:space="preserve"> </w:t>
      </w:r>
      <w:r>
        <w:rPr>
          <w:rFonts w:ascii="仿宋" w:hAnsi="仿宋" w:eastAsia="仿宋" w:cs="仿宋"/>
          <w:kern w:val="1"/>
          <w:sz w:val="24"/>
          <w:szCs w:val="24"/>
          <w:highlight w:val="none"/>
          <w:u w:val="single"/>
        </w:rPr>
        <w:t xml:space="preserve">         </w:t>
      </w:r>
      <w:r>
        <w:rPr>
          <w:rStyle w:val="38"/>
          <w:sz w:val="24"/>
          <w:szCs w:val="24"/>
          <w:highlight w:val="none"/>
        </w:rPr>
        <w:t xml:space="preserve"> </w:t>
      </w:r>
      <w:r>
        <w:rPr>
          <w:rStyle w:val="38"/>
          <w:rFonts w:hint="eastAsia"/>
          <w:sz w:val="24"/>
          <w:szCs w:val="24"/>
          <w:highlight w:val="none"/>
        </w:rPr>
        <w:t>为主办人进行</w:t>
      </w:r>
      <w:r>
        <w:rPr>
          <w:rStyle w:val="38"/>
          <w:rFonts w:hint="eastAsia" w:eastAsia="仿宋"/>
          <w:sz w:val="24"/>
          <w:szCs w:val="24"/>
          <w:highlight w:val="none"/>
          <w:lang w:eastAsia="zh-CN"/>
        </w:rPr>
        <w:t>响应</w:t>
      </w:r>
      <w:r>
        <w:rPr>
          <w:rStyle w:val="38"/>
          <w:rFonts w:hint="eastAsia"/>
          <w:sz w:val="24"/>
          <w:szCs w:val="24"/>
          <w:highlight w:val="none"/>
        </w:rPr>
        <w:t>，并按照</w:t>
      </w:r>
      <w:r>
        <w:rPr>
          <w:rStyle w:val="38"/>
          <w:rFonts w:hint="eastAsia" w:eastAsia="仿宋"/>
          <w:sz w:val="24"/>
          <w:szCs w:val="24"/>
          <w:highlight w:val="none"/>
          <w:lang w:eastAsia="zh-CN"/>
        </w:rPr>
        <w:t>采购</w:t>
      </w:r>
      <w:r>
        <w:rPr>
          <w:rStyle w:val="38"/>
          <w:rFonts w:hint="eastAsia"/>
          <w:sz w:val="24"/>
          <w:szCs w:val="24"/>
          <w:highlight w:val="none"/>
        </w:rPr>
        <w:t>文件的规定分别提交资格文件。</w:t>
      </w:r>
    </w:p>
    <w:p w14:paraId="7701E719">
      <w:pPr>
        <w:widowControl/>
        <w:autoSpaceDE w:val="0"/>
        <w:autoSpaceDN w:val="0"/>
        <w:adjustRightInd w:val="0"/>
        <w:spacing w:line="440" w:lineRule="exact"/>
        <w:ind w:firstLine="514"/>
        <w:rPr>
          <w:sz w:val="24"/>
          <w:szCs w:val="24"/>
          <w:highlight w:val="none"/>
        </w:rPr>
      </w:pPr>
      <w:r>
        <w:rPr>
          <w:rStyle w:val="38"/>
          <w:rFonts w:hint="eastAsia"/>
          <w:sz w:val="24"/>
          <w:szCs w:val="24"/>
          <w:highlight w:val="none"/>
        </w:rPr>
        <w:t>二、在本次</w:t>
      </w:r>
      <w:r>
        <w:rPr>
          <w:rStyle w:val="38"/>
          <w:rFonts w:hint="eastAsia" w:eastAsia="仿宋"/>
          <w:sz w:val="24"/>
          <w:szCs w:val="24"/>
          <w:highlight w:val="none"/>
          <w:lang w:eastAsia="zh-CN"/>
        </w:rPr>
        <w:t>响应</w:t>
      </w:r>
      <w:r>
        <w:rPr>
          <w:rStyle w:val="38"/>
          <w:rFonts w:hint="eastAsia"/>
          <w:sz w:val="24"/>
          <w:szCs w:val="24"/>
          <w:highlight w:val="none"/>
        </w:rPr>
        <w:t>过程中，主办人的法定代表人或者授权代理人根据</w:t>
      </w:r>
      <w:r>
        <w:rPr>
          <w:rStyle w:val="38"/>
          <w:rFonts w:hint="eastAsia" w:eastAsia="仿宋"/>
          <w:sz w:val="24"/>
          <w:szCs w:val="24"/>
          <w:highlight w:val="none"/>
          <w:lang w:eastAsia="zh-CN"/>
        </w:rPr>
        <w:t>采购</w:t>
      </w:r>
      <w:r>
        <w:rPr>
          <w:rStyle w:val="38"/>
          <w:rFonts w:hint="eastAsia"/>
          <w:sz w:val="24"/>
          <w:szCs w:val="24"/>
          <w:highlight w:val="none"/>
        </w:rPr>
        <w:t>文件规定以及</w:t>
      </w:r>
      <w:r>
        <w:rPr>
          <w:rStyle w:val="38"/>
          <w:rFonts w:hint="eastAsia" w:eastAsia="仿宋"/>
          <w:sz w:val="24"/>
          <w:szCs w:val="24"/>
          <w:highlight w:val="none"/>
          <w:lang w:eastAsia="zh-CN"/>
        </w:rPr>
        <w:t>响应</w:t>
      </w:r>
      <w:r>
        <w:rPr>
          <w:rStyle w:val="38"/>
          <w:rFonts w:hint="eastAsia"/>
          <w:sz w:val="24"/>
          <w:szCs w:val="24"/>
          <w:highlight w:val="none"/>
        </w:rPr>
        <w:t>内容对</w:t>
      </w:r>
      <w:r>
        <w:rPr>
          <w:rStyle w:val="38"/>
          <w:rFonts w:hint="eastAsia" w:eastAsia="仿宋"/>
          <w:sz w:val="24"/>
          <w:szCs w:val="24"/>
          <w:highlight w:val="none"/>
          <w:lang w:eastAsia="zh-CN"/>
        </w:rPr>
        <w:t>采购人</w:t>
      </w:r>
      <w:r>
        <w:rPr>
          <w:rStyle w:val="38"/>
          <w:rFonts w:hint="eastAsia"/>
          <w:sz w:val="24"/>
          <w:szCs w:val="24"/>
          <w:highlight w:val="none"/>
        </w:rPr>
        <w:t>所作的任何合法承诺，包括书面澄清以及响应等对联合体各方均有约束力。如果中标并签订合同，则联合体各方将共同履行对</w:t>
      </w:r>
      <w:r>
        <w:rPr>
          <w:rStyle w:val="38"/>
          <w:rFonts w:hint="eastAsia" w:eastAsia="仿宋"/>
          <w:sz w:val="24"/>
          <w:szCs w:val="24"/>
          <w:highlight w:val="none"/>
          <w:lang w:eastAsia="zh-CN"/>
        </w:rPr>
        <w:t>采购人</w:t>
      </w:r>
      <w:r>
        <w:rPr>
          <w:rStyle w:val="38"/>
          <w:rFonts w:hint="eastAsia"/>
          <w:sz w:val="24"/>
          <w:szCs w:val="24"/>
          <w:highlight w:val="none"/>
        </w:rPr>
        <w:t>或者采购代理机构所负有的全部义务，并就采购合同约定的事项对</w:t>
      </w:r>
      <w:r>
        <w:rPr>
          <w:rStyle w:val="38"/>
          <w:rFonts w:hint="eastAsia" w:eastAsia="仿宋"/>
          <w:sz w:val="24"/>
          <w:szCs w:val="24"/>
          <w:highlight w:val="none"/>
          <w:lang w:eastAsia="zh-CN"/>
        </w:rPr>
        <w:t>采购人</w:t>
      </w:r>
      <w:r>
        <w:rPr>
          <w:rStyle w:val="38"/>
          <w:rFonts w:hint="eastAsia"/>
          <w:sz w:val="24"/>
          <w:szCs w:val="24"/>
          <w:highlight w:val="none"/>
        </w:rPr>
        <w:t>承担连带责任。</w:t>
      </w:r>
    </w:p>
    <w:p w14:paraId="5660760D">
      <w:pPr>
        <w:widowControl/>
        <w:autoSpaceDE w:val="0"/>
        <w:autoSpaceDN w:val="0"/>
        <w:adjustRightInd w:val="0"/>
        <w:spacing w:line="440" w:lineRule="exact"/>
        <w:ind w:firstLine="514"/>
        <w:rPr>
          <w:sz w:val="24"/>
          <w:szCs w:val="24"/>
          <w:highlight w:val="none"/>
        </w:rPr>
      </w:pPr>
      <w:r>
        <w:rPr>
          <w:rStyle w:val="38"/>
          <w:rFonts w:hint="eastAsia"/>
          <w:sz w:val="24"/>
          <w:szCs w:val="24"/>
          <w:highlight w:val="none"/>
        </w:rPr>
        <w:t>三、联合体各方保证对主办人为响应本次</w:t>
      </w:r>
      <w:r>
        <w:rPr>
          <w:rStyle w:val="38"/>
          <w:rFonts w:hint="eastAsia" w:eastAsia="仿宋"/>
          <w:sz w:val="24"/>
          <w:szCs w:val="24"/>
          <w:highlight w:val="none"/>
          <w:lang w:eastAsia="zh-CN"/>
        </w:rPr>
        <w:t>采购</w:t>
      </w:r>
      <w:r>
        <w:rPr>
          <w:rStyle w:val="38"/>
          <w:rFonts w:hint="eastAsia"/>
          <w:sz w:val="24"/>
          <w:szCs w:val="24"/>
          <w:highlight w:val="none"/>
        </w:rPr>
        <w:t>而提供的产品和服务提供全部质量保证以及售后服务支持。</w:t>
      </w:r>
    </w:p>
    <w:p w14:paraId="29C1D10C">
      <w:pPr>
        <w:widowControl/>
        <w:autoSpaceDE w:val="0"/>
        <w:autoSpaceDN w:val="0"/>
        <w:adjustRightInd w:val="0"/>
        <w:spacing w:line="440" w:lineRule="exact"/>
        <w:ind w:firstLine="514"/>
        <w:rPr>
          <w:sz w:val="24"/>
          <w:szCs w:val="24"/>
          <w:highlight w:val="none"/>
        </w:rPr>
      </w:pPr>
      <w:r>
        <w:rPr>
          <w:rStyle w:val="38"/>
          <w:rFonts w:hint="eastAsia"/>
          <w:sz w:val="24"/>
          <w:szCs w:val="24"/>
          <w:highlight w:val="none"/>
        </w:rPr>
        <w:t>四、本次联合</w:t>
      </w:r>
      <w:r>
        <w:rPr>
          <w:rStyle w:val="38"/>
          <w:rFonts w:hint="eastAsia" w:eastAsia="仿宋"/>
          <w:sz w:val="24"/>
          <w:szCs w:val="24"/>
          <w:highlight w:val="none"/>
          <w:lang w:eastAsia="zh-CN"/>
        </w:rPr>
        <w:t>响应</w:t>
      </w:r>
      <w:r>
        <w:rPr>
          <w:rStyle w:val="38"/>
          <w:rFonts w:hint="eastAsia"/>
          <w:sz w:val="24"/>
          <w:szCs w:val="24"/>
          <w:highlight w:val="none"/>
        </w:rPr>
        <w:t>中，联合体各方承担的工作和义务：</w:t>
      </w:r>
    </w:p>
    <w:p w14:paraId="023AB832">
      <w:pPr>
        <w:widowControl/>
        <w:autoSpaceDE w:val="0"/>
        <w:autoSpaceDN w:val="0"/>
        <w:adjustRightInd w:val="0"/>
        <w:spacing w:line="440" w:lineRule="exact"/>
        <w:ind w:firstLine="514"/>
        <w:rPr>
          <w:rFonts w:ascii="仿宋" w:hAnsi="仿宋" w:eastAsia="仿宋"/>
          <w:kern w:val="1"/>
          <w:sz w:val="24"/>
          <w:szCs w:val="24"/>
          <w:highlight w:val="none"/>
          <w:u w:val="single"/>
        </w:rPr>
      </w:pPr>
      <w:r>
        <w:rPr>
          <w:rFonts w:hint="eastAsia" w:ascii="仿宋" w:hAnsi="仿宋" w:eastAsia="仿宋" w:cs="仿宋"/>
          <w:kern w:val="1"/>
          <w:sz w:val="24"/>
          <w:szCs w:val="24"/>
          <w:highlight w:val="none"/>
        </w:rPr>
        <w:t>甲方承担的工作和义务为：</w:t>
      </w:r>
    </w:p>
    <w:p w14:paraId="30ED06D3">
      <w:pPr>
        <w:widowControl/>
        <w:autoSpaceDE w:val="0"/>
        <w:autoSpaceDN w:val="0"/>
        <w:adjustRightInd w:val="0"/>
        <w:spacing w:line="440" w:lineRule="exact"/>
        <w:ind w:firstLine="514"/>
        <w:rPr>
          <w:rFonts w:ascii="仿宋" w:hAnsi="仿宋" w:eastAsia="仿宋"/>
          <w:kern w:val="1"/>
          <w:sz w:val="24"/>
          <w:szCs w:val="24"/>
          <w:highlight w:val="none"/>
        </w:rPr>
      </w:pPr>
      <w:r>
        <w:rPr>
          <w:rStyle w:val="38"/>
          <w:rFonts w:hint="eastAsia"/>
          <w:sz w:val="24"/>
          <w:szCs w:val="24"/>
          <w:highlight w:val="none"/>
        </w:rPr>
        <w:t>乙方承担的工作和义务为：</w:t>
      </w:r>
    </w:p>
    <w:p w14:paraId="7F6A52D8">
      <w:pPr>
        <w:widowControl/>
        <w:autoSpaceDE w:val="0"/>
        <w:autoSpaceDN w:val="0"/>
        <w:adjustRightInd w:val="0"/>
        <w:spacing w:line="440" w:lineRule="exact"/>
        <w:ind w:firstLine="514"/>
        <w:rPr>
          <w:rFonts w:ascii="仿宋" w:hAnsi="仿宋" w:eastAsia="仿宋"/>
          <w:kern w:val="1"/>
          <w:sz w:val="24"/>
          <w:szCs w:val="24"/>
          <w:highlight w:val="none"/>
        </w:rPr>
      </w:pPr>
      <w:r>
        <w:rPr>
          <w:rStyle w:val="38"/>
          <w:rFonts w:hint="eastAsia"/>
          <w:sz w:val="24"/>
          <w:szCs w:val="24"/>
          <w:highlight w:val="none"/>
        </w:rPr>
        <w:t>五、有关本次联合</w:t>
      </w:r>
      <w:r>
        <w:rPr>
          <w:rStyle w:val="38"/>
          <w:rFonts w:hint="eastAsia" w:eastAsia="仿宋"/>
          <w:sz w:val="24"/>
          <w:szCs w:val="24"/>
          <w:highlight w:val="none"/>
          <w:lang w:eastAsia="zh-CN"/>
        </w:rPr>
        <w:t>响应</w:t>
      </w:r>
      <w:r>
        <w:rPr>
          <w:rStyle w:val="38"/>
          <w:rFonts w:hint="eastAsia"/>
          <w:sz w:val="24"/>
          <w:szCs w:val="24"/>
          <w:highlight w:val="none"/>
        </w:rPr>
        <w:t>的其他事宜：</w:t>
      </w:r>
    </w:p>
    <w:p w14:paraId="59EDA7BB">
      <w:pPr>
        <w:widowControl/>
        <w:autoSpaceDE w:val="0"/>
        <w:autoSpaceDN w:val="0"/>
        <w:adjustRightInd w:val="0"/>
        <w:spacing w:line="440" w:lineRule="exact"/>
        <w:ind w:firstLine="514"/>
        <w:rPr>
          <w:sz w:val="24"/>
          <w:szCs w:val="24"/>
          <w:highlight w:val="none"/>
        </w:rPr>
      </w:pPr>
      <w:r>
        <w:rPr>
          <w:rStyle w:val="38"/>
          <w:rFonts w:hint="eastAsia"/>
          <w:sz w:val="24"/>
          <w:szCs w:val="24"/>
          <w:highlight w:val="none"/>
        </w:rPr>
        <w:t>六、本协议提交</w:t>
      </w:r>
      <w:r>
        <w:rPr>
          <w:rStyle w:val="38"/>
          <w:rFonts w:hint="eastAsia" w:eastAsia="仿宋"/>
          <w:sz w:val="24"/>
          <w:szCs w:val="24"/>
          <w:highlight w:val="none"/>
          <w:lang w:eastAsia="zh-CN"/>
        </w:rPr>
        <w:t>采购人</w:t>
      </w:r>
      <w:r>
        <w:rPr>
          <w:rStyle w:val="38"/>
          <w:rFonts w:hint="eastAsia"/>
          <w:sz w:val="24"/>
          <w:szCs w:val="24"/>
          <w:highlight w:val="none"/>
        </w:rPr>
        <w:t>或者采购代理机构后，联合体各方不得以任何形式对上述实质内容进行修改或者撤销。</w:t>
      </w:r>
    </w:p>
    <w:p w14:paraId="23B20AE3">
      <w:pPr>
        <w:widowControl/>
        <w:autoSpaceDE w:val="0"/>
        <w:autoSpaceDN w:val="0"/>
        <w:adjustRightInd w:val="0"/>
        <w:spacing w:line="440" w:lineRule="exact"/>
        <w:ind w:firstLine="514"/>
        <w:rPr>
          <w:rFonts w:ascii="仿宋" w:hAnsi="仿宋" w:eastAsia="仿宋"/>
          <w:kern w:val="1"/>
          <w:sz w:val="24"/>
          <w:szCs w:val="24"/>
          <w:highlight w:val="none"/>
        </w:rPr>
      </w:pPr>
      <w:r>
        <w:rPr>
          <w:rStyle w:val="38"/>
          <w:rFonts w:hint="eastAsia"/>
          <w:sz w:val="24"/>
          <w:szCs w:val="24"/>
          <w:highlight w:val="none"/>
        </w:rPr>
        <w:t>七、本协议共</w:t>
      </w:r>
      <w:r>
        <w:rPr>
          <w:rFonts w:ascii="仿宋" w:hAnsi="仿宋" w:eastAsia="仿宋" w:cs="仿宋"/>
          <w:kern w:val="1"/>
          <w:sz w:val="24"/>
          <w:szCs w:val="24"/>
          <w:highlight w:val="none"/>
          <w:u w:val="single"/>
        </w:rPr>
        <w:t xml:space="preserve">  </w:t>
      </w:r>
      <w:r>
        <w:rPr>
          <w:rStyle w:val="38"/>
          <w:rFonts w:hint="eastAsia"/>
          <w:sz w:val="24"/>
          <w:szCs w:val="24"/>
          <w:highlight w:val="none"/>
        </w:rPr>
        <w:t>份，联合体各方各持一份，并作为</w:t>
      </w:r>
      <w:r>
        <w:rPr>
          <w:rStyle w:val="38"/>
          <w:rFonts w:hint="eastAsia" w:eastAsia="仿宋"/>
          <w:sz w:val="24"/>
          <w:szCs w:val="24"/>
          <w:highlight w:val="none"/>
          <w:lang w:eastAsia="zh-CN"/>
        </w:rPr>
        <w:t>响应</w:t>
      </w:r>
      <w:r>
        <w:rPr>
          <w:rStyle w:val="38"/>
          <w:rFonts w:hint="eastAsia"/>
          <w:sz w:val="24"/>
          <w:szCs w:val="24"/>
          <w:highlight w:val="none"/>
        </w:rPr>
        <w:t>文件的一部分。</w:t>
      </w:r>
    </w:p>
    <w:p w14:paraId="0E33847B">
      <w:pPr>
        <w:widowControl/>
        <w:autoSpaceDE w:val="0"/>
        <w:autoSpaceDN w:val="0"/>
        <w:adjustRightInd w:val="0"/>
        <w:spacing w:line="440" w:lineRule="exact"/>
        <w:ind w:firstLine="514"/>
        <w:rPr>
          <w:rFonts w:ascii="仿宋" w:hAnsi="仿宋" w:eastAsia="仿宋"/>
          <w:kern w:val="1"/>
          <w:sz w:val="24"/>
          <w:szCs w:val="24"/>
          <w:highlight w:val="none"/>
        </w:rPr>
      </w:pPr>
    </w:p>
    <w:p w14:paraId="662445B8">
      <w:pPr>
        <w:widowControl/>
        <w:autoSpaceDE w:val="0"/>
        <w:autoSpaceDN w:val="0"/>
        <w:adjustRightInd w:val="0"/>
        <w:spacing w:line="440" w:lineRule="exact"/>
        <w:rPr>
          <w:sz w:val="24"/>
          <w:szCs w:val="24"/>
          <w:highlight w:val="none"/>
        </w:rPr>
      </w:pPr>
      <w:r>
        <w:rPr>
          <w:rStyle w:val="38"/>
          <w:rFonts w:hint="eastAsia"/>
          <w:sz w:val="24"/>
          <w:szCs w:val="24"/>
          <w:highlight w:val="none"/>
        </w:rPr>
        <w:t>甲方单位：</w:t>
      </w:r>
      <w:r>
        <w:rPr>
          <w:rStyle w:val="38"/>
          <w:sz w:val="24"/>
          <w:szCs w:val="24"/>
          <w:highlight w:val="none"/>
        </w:rPr>
        <w:t xml:space="preserve">       </w:t>
      </w:r>
      <w:r>
        <w:rPr>
          <w:rStyle w:val="38"/>
          <w:rFonts w:hint="eastAsia"/>
          <w:sz w:val="24"/>
          <w:szCs w:val="24"/>
          <w:highlight w:val="none"/>
        </w:rPr>
        <w:t>（公章）</w:t>
      </w:r>
      <w:r>
        <w:rPr>
          <w:rStyle w:val="38"/>
          <w:sz w:val="24"/>
          <w:szCs w:val="24"/>
          <w:highlight w:val="none"/>
        </w:rPr>
        <w:t xml:space="preserve">                    </w:t>
      </w:r>
      <w:r>
        <w:rPr>
          <w:rStyle w:val="38"/>
          <w:rFonts w:hint="eastAsia"/>
          <w:sz w:val="24"/>
          <w:szCs w:val="24"/>
          <w:highlight w:val="none"/>
        </w:rPr>
        <w:t>乙方单位：</w:t>
      </w:r>
      <w:r>
        <w:rPr>
          <w:rStyle w:val="38"/>
          <w:sz w:val="24"/>
          <w:szCs w:val="24"/>
          <w:highlight w:val="none"/>
        </w:rPr>
        <w:t xml:space="preserve">       </w:t>
      </w:r>
      <w:r>
        <w:rPr>
          <w:rStyle w:val="38"/>
          <w:rFonts w:hint="eastAsia"/>
          <w:sz w:val="24"/>
          <w:szCs w:val="24"/>
          <w:highlight w:val="none"/>
        </w:rPr>
        <w:t>（公章）</w:t>
      </w:r>
    </w:p>
    <w:p w14:paraId="6E283E92">
      <w:pPr>
        <w:widowControl/>
        <w:autoSpaceDE w:val="0"/>
        <w:autoSpaceDN w:val="0"/>
        <w:adjustRightInd w:val="0"/>
        <w:spacing w:line="440" w:lineRule="exact"/>
        <w:rPr>
          <w:sz w:val="24"/>
          <w:szCs w:val="24"/>
          <w:highlight w:val="none"/>
        </w:rPr>
      </w:pPr>
      <w:r>
        <w:rPr>
          <w:rStyle w:val="38"/>
          <w:rFonts w:hint="eastAsia"/>
          <w:sz w:val="24"/>
          <w:szCs w:val="24"/>
          <w:highlight w:val="none"/>
        </w:rPr>
        <w:t>法定代表人：</w:t>
      </w:r>
      <w:r>
        <w:rPr>
          <w:rStyle w:val="38"/>
          <w:sz w:val="24"/>
          <w:szCs w:val="24"/>
          <w:highlight w:val="none"/>
        </w:rPr>
        <w:t xml:space="preserve">     </w:t>
      </w:r>
      <w:r>
        <w:rPr>
          <w:rStyle w:val="38"/>
          <w:rFonts w:hint="eastAsia"/>
          <w:sz w:val="24"/>
          <w:szCs w:val="24"/>
          <w:highlight w:val="none"/>
        </w:rPr>
        <w:t>（签章）</w:t>
      </w:r>
      <w:r>
        <w:rPr>
          <w:rStyle w:val="38"/>
          <w:sz w:val="24"/>
          <w:szCs w:val="24"/>
          <w:highlight w:val="none"/>
        </w:rPr>
        <w:t xml:space="preserve">                    </w:t>
      </w:r>
      <w:r>
        <w:rPr>
          <w:rStyle w:val="38"/>
          <w:rFonts w:hint="eastAsia"/>
          <w:sz w:val="24"/>
          <w:szCs w:val="24"/>
          <w:highlight w:val="none"/>
        </w:rPr>
        <w:t>法定代表人：</w:t>
      </w:r>
      <w:r>
        <w:rPr>
          <w:rStyle w:val="38"/>
          <w:sz w:val="24"/>
          <w:szCs w:val="24"/>
          <w:highlight w:val="none"/>
        </w:rPr>
        <w:t xml:space="preserve">     </w:t>
      </w:r>
      <w:r>
        <w:rPr>
          <w:rStyle w:val="38"/>
          <w:rFonts w:hint="eastAsia"/>
          <w:sz w:val="24"/>
          <w:szCs w:val="24"/>
          <w:highlight w:val="none"/>
        </w:rPr>
        <w:t>（签章）</w:t>
      </w:r>
    </w:p>
    <w:p w14:paraId="522A8978">
      <w:pPr>
        <w:widowControl/>
        <w:autoSpaceDE w:val="0"/>
        <w:autoSpaceDN w:val="0"/>
        <w:adjustRightInd w:val="0"/>
        <w:spacing w:line="440" w:lineRule="exact"/>
        <w:ind w:firstLine="480"/>
        <w:rPr>
          <w:rFonts w:ascii="仿宋" w:hAnsi="仿宋" w:eastAsia="仿宋"/>
          <w:kern w:val="1"/>
          <w:sz w:val="24"/>
          <w:szCs w:val="24"/>
          <w:highlight w:val="none"/>
        </w:rPr>
      </w:pPr>
    </w:p>
    <w:p w14:paraId="52DD3E9F">
      <w:pPr>
        <w:widowControl/>
        <w:autoSpaceDE w:val="0"/>
        <w:autoSpaceDN w:val="0"/>
        <w:adjustRightInd w:val="0"/>
        <w:spacing w:line="440" w:lineRule="exact"/>
        <w:ind w:firstLine="514"/>
        <w:rPr>
          <w:rFonts w:ascii="仿宋" w:hAnsi="仿宋" w:eastAsia="仿宋"/>
          <w:kern w:val="1"/>
          <w:sz w:val="24"/>
          <w:szCs w:val="24"/>
          <w:highlight w:val="none"/>
        </w:rPr>
      </w:pPr>
      <w:r>
        <w:rPr>
          <w:rStyle w:val="38"/>
          <w:rFonts w:hint="eastAsia"/>
          <w:sz w:val="24"/>
          <w:szCs w:val="24"/>
          <w:highlight w:val="none"/>
        </w:rPr>
        <w:t>日期：</w:t>
      </w:r>
      <w:r>
        <w:rPr>
          <w:rStyle w:val="38"/>
          <w:sz w:val="24"/>
          <w:szCs w:val="24"/>
          <w:highlight w:val="none"/>
        </w:rPr>
        <w:t xml:space="preserve">  </w:t>
      </w:r>
      <w:r>
        <w:rPr>
          <w:rStyle w:val="38"/>
          <w:rFonts w:hint="eastAsia"/>
          <w:sz w:val="24"/>
          <w:szCs w:val="24"/>
          <w:highlight w:val="none"/>
        </w:rPr>
        <w:t>年</w:t>
      </w:r>
      <w:r>
        <w:rPr>
          <w:rStyle w:val="38"/>
          <w:sz w:val="24"/>
          <w:szCs w:val="24"/>
          <w:highlight w:val="none"/>
        </w:rPr>
        <w:t xml:space="preserve">  </w:t>
      </w:r>
      <w:r>
        <w:rPr>
          <w:rStyle w:val="38"/>
          <w:rFonts w:hint="eastAsia"/>
          <w:sz w:val="24"/>
          <w:szCs w:val="24"/>
          <w:highlight w:val="none"/>
        </w:rPr>
        <w:t>月</w:t>
      </w:r>
      <w:r>
        <w:rPr>
          <w:rStyle w:val="38"/>
          <w:sz w:val="24"/>
          <w:szCs w:val="24"/>
          <w:highlight w:val="none"/>
        </w:rPr>
        <w:t xml:space="preserve">   </w:t>
      </w:r>
      <w:r>
        <w:rPr>
          <w:rStyle w:val="38"/>
          <w:rFonts w:hint="eastAsia"/>
          <w:sz w:val="24"/>
          <w:szCs w:val="24"/>
          <w:highlight w:val="none"/>
        </w:rPr>
        <w:t>日</w:t>
      </w:r>
      <w:r>
        <w:rPr>
          <w:rStyle w:val="38"/>
          <w:sz w:val="24"/>
          <w:szCs w:val="24"/>
          <w:highlight w:val="none"/>
        </w:rPr>
        <w:t xml:space="preserve">                          </w:t>
      </w:r>
      <w:r>
        <w:rPr>
          <w:rStyle w:val="38"/>
          <w:rFonts w:hint="eastAsia"/>
          <w:sz w:val="24"/>
          <w:szCs w:val="24"/>
          <w:highlight w:val="none"/>
        </w:rPr>
        <w:t>日期：</w:t>
      </w:r>
      <w:r>
        <w:rPr>
          <w:rStyle w:val="38"/>
          <w:sz w:val="24"/>
          <w:szCs w:val="24"/>
          <w:highlight w:val="none"/>
        </w:rPr>
        <w:t xml:space="preserve">  </w:t>
      </w:r>
      <w:r>
        <w:rPr>
          <w:rStyle w:val="38"/>
          <w:rFonts w:hint="eastAsia"/>
          <w:sz w:val="24"/>
          <w:szCs w:val="24"/>
          <w:highlight w:val="none"/>
        </w:rPr>
        <w:t>年</w:t>
      </w:r>
      <w:r>
        <w:rPr>
          <w:rStyle w:val="38"/>
          <w:sz w:val="24"/>
          <w:szCs w:val="24"/>
          <w:highlight w:val="none"/>
        </w:rPr>
        <w:t xml:space="preserve">  </w:t>
      </w:r>
      <w:r>
        <w:rPr>
          <w:rStyle w:val="38"/>
          <w:rFonts w:hint="eastAsia"/>
          <w:sz w:val="24"/>
          <w:szCs w:val="24"/>
          <w:highlight w:val="none"/>
        </w:rPr>
        <w:t>月</w:t>
      </w:r>
      <w:r>
        <w:rPr>
          <w:rStyle w:val="38"/>
          <w:sz w:val="24"/>
          <w:szCs w:val="24"/>
          <w:highlight w:val="none"/>
        </w:rPr>
        <w:t xml:space="preserve">   </w:t>
      </w:r>
      <w:r>
        <w:rPr>
          <w:rStyle w:val="38"/>
          <w:rFonts w:hint="eastAsia"/>
          <w:sz w:val="24"/>
          <w:szCs w:val="24"/>
          <w:highlight w:val="none"/>
        </w:rPr>
        <w:t>日</w:t>
      </w:r>
    </w:p>
    <w:p w14:paraId="1BA28DB7">
      <w:pPr>
        <w:spacing w:line="440" w:lineRule="exact"/>
        <w:rPr>
          <w:rFonts w:ascii="仿宋" w:hAnsi="仿宋" w:eastAsia="仿宋"/>
          <w:sz w:val="24"/>
          <w:szCs w:val="24"/>
          <w:highlight w:val="none"/>
        </w:rPr>
      </w:pPr>
    </w:p>
    <w:p w14:paraId="3E86D33B">
      <w:pPr>
        <w:spacing w:before="100" w:beforeAutospacing="1" w:after="100" w:afterAutospacing="1" w:line="440" w:lineRule="exact"/>
        <w:jc w:val="left"/>
        <w:rPr>
          <w:rFonts w:ascii="仿宋" w:hAnsi="仿宋" w:eastAsia="仿宋" w:cs="仿宋"/>
          <w:kern w:val="1"/>
          <w:sz w:val="24"/>
          <w:szCs w:val="24"/>
          <w:highlight w:val="none"/>
          <w:u w:val="single"/>
        </w:rPr>
      </w:pPr>
      <w:r>
        <w:rPr>
          <w:rFonts w:ascii="仿宋" w:hAnsi="仿宋" w:eastAsia="仿宋" w:cs="仿宋"/>
          <w:kern w:val="1"/>
          <w:sz w:val="24"/>
          <w:szCs w:val="24"/>
          <w:highlight w:val="none"/>
          <w:u w:val="single"/>
        </w:rPr>
        <w:br w:type="page"/>
      </w:r>
    </w:p>
    <w:p w14:paraId="3FE4EA9D">
      <w:pPr>
        <w:spacing w:afterLines="100" w:line="360" w:lineRule="auto"/>
        <w:jc w:val="center"/>
        <w:rPr>
          <w:rFonts w:ascii="仿宋" w:hAnsi="仿宋" w:eastAsia="仿宋" w:cs="仿宋"/>
          <w:b/>
          <w:bCs/>
          <w:sz w:val="24"/>
          <w:szCs w:val="24"/>
          <w:highlight w:val="none"/>
        </w:rPr>
      </w:pPr>
      <w:r>
        <w:rPr>
          <w:rFonts w:hint="eastAsia" w:ascii="仿宋" w:hAnsi="仿宋" w:eastAsia="仿宋" w:cs="仿宋"/>
          <w:b/>
          <w:bCs/>
          <w:kern w:val="1"/>
          <w:sz w:val="28"/>
          <w:szCs w:val="28"/>
          <w:highlight w:val="none"/>
          <w:lang w:val="en-US" w:eastAsia="zh-CN"/>
        </w:rPr>
        <w:t>六</w:t>
      </w:r>
      <w:r>
        <w:rPr>
          <w:rFonts w:hint="eastAsia" w:ascii="仿宋" w:hAnsi="仿宋" w:eastAsia="仿宋" w:cs="仿宋"/>
          <w:b/>
          <w:bCs/>
          <w:kern w:val="1"/>
          <w:sz w:val="28"/>
          <w:szCs w:val="28"/>
          <w:highlight w:val="none"/>
        </w:rPr>
        <w:t>、</w:t>
      </w:r>
      <w:r>
        <w:rPr>
          <w:rFonts w:hint="eastAsia" w:ascii="仿宋" w:hAnsi="仿宋" w:eastAsia="仿宋" w:cs="仿宋"/>
          <w:b/>
          <w:bCs/>
          <w:sz w:val="28"/>
          <w:szCs w:val="28"/>
          <w:highlight w:val="none"/>
          <w:lang w:eastAsia="zh-CN"/>
        </w:rPr>
        <w:t>供应商</w:t>
      </w:r>
      <w:r>
        <w:rPr>
          <w:rFonts w:hint="eastAsia" w:ascii="仿宋" w:hAnsi="仿宋" w:eastAsia="仿宋" w:cs="仿宋"/>
          <w:b/>
          <w:bCs/>
          <w:sz w:val="28"/>
          <w:szCs w:val="28"/>
          <w:highlight w:val="none"/>
        </w:rPr>
        <w:t>基本情况表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23A1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F975325">
            <w:pPr>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p>
        </w:tc>
        <w:tc>
          <w:tcPr>
            <w:tcW w:w="7947" w:type="dxa"/>
            <w:gridSpan w:val="6"/>
            <w:vAlign w:val="center"/>
          </w:tcPr>
          <w:p w14:paraId="0C38E5F2">
            <w:pPr>
              <w:jc w:val="center"/>
              <w:rPr>
                <w:rFonts w:ascii="仿宋" w:hAnsi="仿宋" w:eastAsia="仿宋" w:cs="仿宋"/>
                <w:sz w:val="24"/>
                <w:szCs w:val="24"/>
                <w:highlight w:val="none"/>
              </w:rPr>
            </w:pPr>
          </w:p>
        </w:tc>
      </w:tr>
      <w:tr w14:paraId="1831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D9569AB">
            <w:pPr>
              <w:jc w:val="center"/>
              <w:rPr>
                <w:rFonts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894" w:type="dxa"/>
            <w:gridSpan w:val="3"/>
            <w:vAlign w:val="center"/>
          </w:tcPr>
          <w:p w14:paraId="66E22DB6">
            <w:pPr>
              <w:jc w:val="center"/>
              <w:rPr>
                <w:rFonts w:ascii="仿宋" w:hAnsi="仿宋" w:eastAsia="仿宋" w:cs="仿宋"/>
                <w:sz w:val="24"/>
                <w:szCs w:val="24"/>
                <w:highlight w:val="none"/>
              </w:rPr>
            </w:pPr>
          </w:p>
        </w:tc>
        <w:tc>
          <w:tcPr>
            <w:tcW w:w="1426" w:type="dxa"/>
            <w:vAlign w:val="center"/>
          </w:tcPr>
          <w:p w14:paraId="5A3CAA96">
            <w:pPr>
              <w:jc w:val="center"/>
              <w:rPr>
                <w:rFonts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27" w:type="dxa"/>
            <w:gridSpan w:val="2"/>
            <w:vAlign w:val="center"/>
          </w:tcPr>
          <w:p w14:paraId="1F32BC99">
            <w:pPr>
              <w:jc w:val="center"/>
              <w:rPr>
                <w:rFonts w:ascii="仿宋" w:hAnsi="仿宋" w:eastAsia="仿宋" w:cs="仿宋"/>
                <w:sz w:val="24"/>
                <w:szCs w:val="24"/>
                <w:highlight w:val="none"/>
              </w:rPr>
            </w:pPr>
          </w:p>
        </w:tc>
      </w:tr>
      <w:tr w14:paraId="710A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2E417DBA">
            <w:pPr>
              <w:jc w:val="center"/>
              <w:rPr>
                <w:rFonts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350" w:type="dxa"/>
            <w:vAlign w:val="center"/>
          </w:tcPr>
          <w:p w14:paraId="7D2618F1">
            <w:pPr>
              <w:jc w:val="center"/>
              <w:rPr>
                <w:rFonts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544" w:type="dxa"/>
            <w:gridSpan w:val="2"/>
            <w:vAlign w:val="center"/>
          </w:tcPr>
          <w:p w14:paraId="0A00C340">
            <w:pPr>
              <w:jc w:val="center"/>
              <w:rPr>
                <w:rFonts w:ascii="仿宋" w:hAnsi="仿宋" w:eastAsia="仿宋" w:cs="仿宋"/>
                <w:sz w:val="24"/>
                <w:szCs w:val="24"/>
                <w:highlight w:val="none"/>
              </w:rPr>
            </w:pPr>
          </w:p>
        </w:tc>
        <w:tc>
          <w:tcPr>
            <w:tcW w:w="1426" w:type="dxa"/>
            <w:vAlign w:val="center"/>
          </w:tcPr>
          <w:p w14:paraId="01ABF0BE">
            <w:pPr>
              <w:jc w:val="center"/>
              <w:rPr>
                <w:rFonts w:ascii="仿宋" w:hAnsi="仿宋" w:eastAsia="仿宋" w:cs="仿宋"/>
                <w:sz w:val="24"/>
                <w:szCs w:val="24"/>
                <w:highlight w:val="none"/>
              </w:rPr>
            </w:pPr>
            <w:r>
              <w:rPr>
                <w:rFonts w:hint="eastAsia" w:ascii="仿宋" w:hAnsi="仿宋" w:eastAsia="仿宋" w:cs="仿宋"/>
                <w:sz w:val="24"/>
                <w:szCs w:val="24"/>
                <w:highlight w:val="none"/>
              </w:rPr>
              <w:t>电  话</w:t>
            </w:r>
          </w:p>
        </w:tc>
        <w:tc>
          <w:tcPr>
            <w:tcW w:w="2627" w:type="dxa"/>
            <w:gridSpan w:val="2"/>
            <w:vAlign w:val="center"/>
          </w:tcPr>
          <w:p w14:paraId="59F7DD96">
            <w:pPr>
              <w:jc w:val="center"/>
              <w:rPr>
                <w:rFonts w:ascii="仿宋" w:hAnsi="仿宋" w:eastAsia="仿宋" w:cs="仿宋"/>
                <w:sz w:val="24"/>
                <w:szCs w:val="24"/>
                <w:highlight w:val="none"/>
              </w:rPr>
            </w:pPr>
          </w:p>
        </w:tc>
      </w:tr>
      <w:tr w14:paraId="70BC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15F11ED6">
            <w:pPr>
              <w:jc w:val="center"/>
              <w:rPr>
                <w:rFonts w:ascii="仿宋" w:hAnsi="仿宋" w:eastAsia="仿宋" w:cs="仿宋"/>
                <w:sz w:val="24"/>
                <w:szCs w:val="24"/>
                <w:highlight w:val="none"/>
              </w:rPr>
            </w:pPr>
          </w:p>
        </w:tc>
        <w:tc>
          <w:tcPr>
            <w:tcW w:w="1350" w:type="dxa"/>
            <w:vAlign w:val="center"/>
          </w:tcPr>
          <w:p w14:paraId="290091AB">
            <w:pPr>
              <w:jc w:val="center"/>
              <w:rPr>
                <w:rFonts w:ascii="仿宋" w:hAnsi="仿宋" w:eastAsia="仿宋" w:cs="仿宋"/>
                <w:sz w:val="24"/>
                <w:szCs w:val="24"/>
                <w:highlight w:val="none"/>
              </w:rPr>
            </w:pPr>
            <w:r>
              <w:rPr>
                <w:rFonts w:hint="eastAsia" w:ascii="仿宋" w:hAnsi="仿宋" w:eastAsia="仿宋" w:cs="仿宋"/>
                <w:sz w:val="24"/>
                <w:szCs w:val="24"/>
                <w:highlight w:val="none"/>
              </w:rPr>
              <w:t>传  真</w:t>
            </w:r>
          </w:p>
        </w:tc>
        <w:tc>
          <w:tcPr>
            <w:tcW w:w="2544" w:type="dxa"/>
            <w:gridSpan w:val="2"/>
            <w:vAlign w:val="center"/>
          </w:tcPr>
          <w:p w14:paraId="6874A159">
            <w:pPr>
              <w:jc w:val="center"/>
              <w:rPr>
                <w:rFonts w:ascii="仿宋" w:hAnsi="仿宋" w:eastAsia="仿宋" w:cs="仿宋"/>
                <w:sz w:val="24"/>
                <w:szCs w:val="24"/>
                <w:highlight w:val="none"/>
              </w:rPr>
            </w:pPr>
          </w:p>
        </w:tc>
        <w:tc>
          <w:tcPr>
            <w:tcW w:w="1426" w:type="dxa"/>
            <w:vAlign w:val="center"/>
          </w:tcPr>
          <w:p w14:paraId="4BC09E2E">
            <w:pPr>
              <w:jc w:val="center"/>
              <w:rPr>
                <w:rFonts w:ascii="仿宋" w:hAnsi="仿宋" w:eastAsia="仿宋" w:cs="仿宋"/>
                <w:sz w:val="24"/>
                <w:szCs w:val="24"/>
                <w:highlight w:val="none"/>
              </w:rPr>
            </w:pPr>
            <w:r>
              <w:rPr>
                <w:rFonts w:hint="eastAsia" w:ascii="仿宋" w:hAnsi="仿宋" w:eastAsia="仿宋" w:cs="仿宋"/>
                <w:sz w:val="24"/>
                <w:szCs w:val="24"/>
                <w:highlight w:val="none"/>
              </w:rPr>
              <w:t>网  址</w:t>
            </w:r>
          </w:p>
        </w:tc>
        <w:tc>
          <w:tcPr>
            <w:tcW w:w="2627" w:type="dxa"/>
            <w:gridSpan w:val="2"/>
            <w:vAlign w:val="center"/>
          </w:tcPr>
          <w:p w14:paraId="730E1BCD">
            <w:pPr>
              <w:jc w:val="center"/>
              <w:rPr>
                <w:rFonts w:ascii="仿宋" w:hAnsi="仿宋" w:eastAsia="仿宋" w:cs="仿宋"/>
                <w:sz w:val="24"/>
                <w:szCs w:val="24"/>
                <w:highlight w:val="none"/>
              </w:rPr>
            </w:pPr>
          </w:p>
        </w:tc>
      </w:tr>
      <w:tr w14:paraId="23E4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466FD82">
            <w:pPr>
              <w:jc w:val="center"/>
              <w:rPr>
                <w:rFonts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350" w:type="dxa"/>
            <w:vAlign w:val="center"/>
          </w:tcPr>
          <w:p w14:paraId="26F2D00D">
            <w:pPr>
              <w:jc w:val="center"/>
              <w:rPr>
                <w:rFonts w:ascii="仿宋" w:hAnsi="仿宋" w:eastAsia="仿宋" w:cs="仿宋"/>
                <w:sz w:val="24"/>
                <w:szCs w:val="24"/>
                <w:highlight w:val="none"/>
              </w:rPr>
            </w:pPr>
            <w:r>
              <w:rPr>
                <w:rFonts w:hint="eastAsia" w:ascii="仿宋" w:hAnsi="仿宋" w:eastAsia="仿宋" w:cs="仿宋"/>
                <w:sz w:val="24"/>
                <w:szCs w:val="24"/>
                <w:highlight w:val="none"/>
              </w:rPr>
              <w:t>姓名</w:t>
            </w:r>
          </w:p>
        </w:tc>
        <w:tc>
          <w:tcPr>
            <w:tcW w:w="1138" w:type="dxa"/>
            <w:vAlign w:val="center"/>
          </w:tcPr>
          <w:p w14:paraId="7EBF04D7">
            <w:pPr>
              <w:jc w:val="center"/>
              <w:rPr>
                <w:rFonts w:ascii="仿宋" w:hAnsi="仿宋" w:eastAsia="仿宋" w:cs="仿宋"/>
                <w:sz w:val="24"/>
                <w:szCs w:val="24"/>
                <w:highlight w:val="none"/>
              </w:rPr>
            </w:pPr>
          </w:p>
        </w:tc>
        <w:tc>
          <w:tcPr>
            <w:tcW w:w="1406" w:type="dxa"/>
            <w:vAlign w:val="center"/>
          </w:tcPr>
          <w:p w14:paraId="0A03FCCD">
            <w:pPr>
              <w:jc w:val="center"/>
              <w:rPr>
                <w:rFonts w:ascii="仿宋" w:hAnsi="仿宋" w:eastAsia="仿宋" w:cs="仿宋"/>
                <w:sz w:val="24"/>
                <w:szCs w:val="24"/>
                <w:highlight w:val="none"/>
              </w:rPr>
            </w:pPr>
            <w:r>
              <w:rPr>
                <w:rFonts w:hint="eastAsia" w:ascii="仿宋" w:hAnsi="仿宋" w:eastAsia="仿宋" w:cs="仿宋"/>
                <w:sz w:val="24"/>
                <w:szCs w:val="24"/>
                <w:highlight w:val="none"/>
              </w:rPr>
              <w:t>技术职称</w:t>
            </w:r>
          </w:p>
        </w:tc>
        <w:tc>
          <w:tcPr>
            <w:tcW w:w="1426" w:type="dxa"/>
            <w:vAlign w:val="center"/>
          </w:tcPr>
          <w:p w14:paraId="1E9BB89D">
            <w:pPr>
              <w:jc w:val="center"/>
              <w:rPr>
                <w:rFonts w:ascii="仿宋" w:hAnsi="仿宋" w:eastAsia="仿宋" w:cs="仿宋"/>
                <w:sz w:val="24"/>
                <w:szCs w:val="24"/>
                <w:highlight w:val="none"/>
              </w:rPr>
            </w:pPr>
          </w:p>
        </w:tc>
        <w:tc>
          <w:tcPr>
            <w:tcW w:w="1059" w:type="dxa"/>
            <w:vAlign w:val="center"/>
          </w:tcPr>
          <w:p w14:paraId="05D28CAF">
            <w:pPr>
              <w:jc w:val="center"/>
              <w:rPr>
                <w:rFonts w:ascii="仿宋" w:hAnsi="仿宋" w:eastAsia="仿宋" w:cs="仿宋"/>
                <w:sz w:val="24"/>
                <w:szCs w:val="24"/>
                <w:highlight w:val="none"/>
              </w:rPr>
            </w:pPr>
            <w:r>
              <w:rPr>
                <w:rFonts w:hint="eastAsia" w:ascii="仿宋" w:hAnsi="仿宋" w:eastAsia="仿宋" w:cs="仿宋"/>
                <w:sz w:val="24"/>
                <w:szCs w:val="24"/>
                <w:highlight w:val="none"/>
              </w:rPr>
              <w:t>电话</w:t>
            </w:r>
          </w:p>
        </w:tc>
        <w:tc>
          <w:tcPr>
            <w:tcW w:w="1568" w:type="dxa"/>
            <w:vAlign w:val="center"/>
          </w:tcPr>
          <w:p w14:paraId="286D7ECF">
            <w:pPr>
              <w:jc w:val="center"/>
              <w:rPr>
                <w:rFonts w:ascii="仿宋" w:hAnsi="仿宋" w:eastAsia="仿宋" w:cs="仿宋"/>
                <w:sz w:val="24"/>
                <w:szCs w:val="24"/>
                <w:highlight w:val="none"/>
              </w:rPr>
            </w:pPr>
          </w:p>
        </w:tc>
      </w:tr>
      <w:tr w14:paraId="7D3F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3FB12EC">
            <w:pPr>
              <w:jc w:val="center"/>
              <w:rPr>
                <w:rFonts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7947" w:type="dxa"/>
            <w:gridSpan w:val="6"/>
            <w:vAlign w:val="center"/>
          </w:tcPr>
          <w:p w14:paraId="33FDCCC8">
            <w:pPr>
              <w:jc w:val="center"/>
              <w:rPr>
                <w:rFonts w:ascii="仿宋" w:hAnsi="仿宋" w:eastAsia="仿宋" w:cs="仿宋"/>
                <w:sz w:val="24"/>
                <w:szCs w:val="24"/>
                <w:highlight w:val="none"/>
              </w:rPr>
            </w:pPr>
          </w:p>
        </w:tc>
      </w:tr>
      <w:tr w14:paraId="2949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B14F373">
            <w:pPr>
              <w:jc w:val="center"/>
              <w:rPr>
                <w:rFonts w:ascii="仿宋" w:hAnsi="仿宋" w:eastAsia="仿宋" w:cs="仿宋"/>
                <w:sz w:val="24"/>
                <w:szCs w:val="24"/>
                <w:highlight w:val="none"/>
              </w:rPr>
            </w:pPr>
            <w:r>
              <w:rPr>
                <w:rFonts w:hint="eastAsia" w:ascii="仿宋" w:hAnsi="仿宋" w:eastAsia="仿宋" w:cs="仿宋"/>
                <w:sz w:val="24"/>
                <w:szCs w:val="24"/>
                <w:highlight w:val="none"/>
              </w:rPr>
              <w:t>营业执照号</w:t>
            </w:r>
          </w:p>
        </w:tc>
        <w:tc>
          <w:tcPr>
            <w:tcW w:w="2488" w:type="dxa"/>
            <w:gridSpan w:val="2"/>
            <w:vAlign w:val="center"/>
          </w:tcPr>
          <w:p w14:paraId="386AD121">
            <w:pPr>
              <w:jc w:val="center"/>
              <w:rPr>
                <w:rFonts w:ascii="仿宋" w:hAnsi="仿宋" w:eastAsia="仿宋" w:cs="仿宋"/>
                <w:sz w:val="24"/>
                <w:szCs w:val="24"/>
                <w:highlight w:val="none"/>
              </w:rPr>
            </w:pPr>
          </w:p>
        </w:tc>
        <w:tc>
          <w:tcPr>
            <w:tcW w:w="1406" w:type="dxa"/>
            <w:vMerge w:val="restart"/>
            <w:vAlign w:val="center"/>
          </w:tcPr>
          <w:p w14:paraId="06C6C7A2">
            <w:pPr>
              <w:jc w:val="center"/>
              <w:rPr>
                <w:rFonts w:ascii="仿宋" w:hAnsi="仿宋" w:eastAsia="仿宋" w:cs="仿宋"/>
                <w:sz w:val="24"/>
                <w:szCs w:val="24"/>
                <w:highlight w:val="none"/>
              </w:rPr>
            </w:pPr>
            <w:r>
              <w:rPr>
                <w:rFonts w:hint="eastAsia" w:ascii="仿宋" w:hAnsi="仿宋" w:eastAsia="仿宋" w:cs="仿宋"/>
                <w:sz w:val="24"/>
                <w:szCs w:val="24"/>
                <w:highlight w:val="none"/>
              </w:rPr>
              <w:t>企业人员</w:t>
            </w:r>
          </w:p>
        </w:tc>
        <w:tc>
          <w:tcPr>
            <w:tcW w:w="1426" w:type="dxa"/>
            <w:vAlign w:val="center"/>
          </w:tcPr>
          <w:p w14:paraId="6528F5FC">
            <w:pPr>
              <w:jc w:val="center"/>
              <w:rPr>
                <w:rFonts w:ascii="仿宋" w:hAnsi="仿宋" w:eastAsia="仿宋" w:cs="仿宋"/>
                <w:sz w:val="24"/>
                <w:szCs w:val="24"/>
                <w:highlight w:val="none"/>
              </w:rPr>
            </w:pPr>
          </w:p>
        </w:tc>
        <w:tc>
          <w:tcPr>
            <w:tcW w:w="2627" w:type="dxa"/>
            <w:gridSpan w:val="2"/>
            <w:vAlign w:val="center"/>
          </w:tcPr>
          <w:p w14:paraId="149BFD9C">
            <w:pPr>
              <w:jc w:val="center"/>
              <w:rPr>
                <w:rFonts w:ascii="仿宋" w:hAnsi="仿宋" w:eastAsia="仿宋" w:cs="仿宋"/>
                <w:sz w:val="24"/>
                <w:szCs w:val="24"/>
                <w:highlight w:val="none"/>
              </w:rPr>
            </w:pPr>
          </w:p>
        </w:tc>
      </w:tr>
      <w:tr w14:paraId="0355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2564A80C">
            <w:pPr>
              <w:jc w:val="center"/>
              <w:rPr>
                <w:rFonts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2488" w:type="dxa"/>
            <w:gridSpan w:val="2"/>
            <w:vAlign w:val="center"/>
          </w:tcPr>
          <w:p w14:paraId="29981A44">
            <w:pPr>
              <w:jc w:val="center"/>
              <w:rPr>
                <w:rFonts w:ascii="仿宋" w:hAnsi="仿宋" w:eastAsia="仿宋" w:cs="仿宋"/>
                <w:sz w:val="24"/>
                <w:szCs w:val="24"/>
                <w:highlight w:val="none"/>
              </w:rPr>
            </w:pPr>
          </w:p>
        </w:tc>
        <w:tc>
          <w:tcPr>
            <w:tcW w:w="1406" w:type="dxa"/>
            <w:vMerge w:val="continue"/>
            <w:vAlign w:val="center"/>
          </w:tcPr>
          <w:p w14:paraId="47C93B76">
            <w:pPr>
              <w:jc w:val="center"/>
              <w:rPr>
                <w:rFonts w:ascii="仿宋" w:hAnsi="仿宋" w:eastAsia="仿宋" w:cs="仿宋"/>
                <w:sz w:val="24"/>
                <w:szCs w:val="24"/>
                <w:highlight w:val="none"/>
              </w:rPr>
            </w:pPr>
          </w:p>
        </w:tc>
        <w:tc>
          <w:tcPr>
            <w:tcW w:w="1426" w:type="dxa"/>
            <w:vAlign w:val="center"/>
          </w:tcPr>
          <w:p w14:paraId="527C1C73">
            <w:pPr>
              <w:jc w:val="center"/>
              <w:rPr>
                <w:rFonts w:ascii="仿宋" w:hAnsi="仿宋" w:eastAsia="仿宋" w:cs="仿宋"/>
                <w:sz w:val="24"/>
                <w:szCs w:val="24"/>
                <w:highlight w:val="none"/>
              </w:rPr>
            </w:pPr>
          </w:p>
        </w:tc>
        <w:tc>
          <w:tcPr>
            <w:tcW w:w="2627" w:type="dxa"/>
            <w:gridSpan w:val="2"/>
            <w:vAlign w:val="center"/>
          </w:tcPr>
          <w:p w14:paraId="2F8977A8">
            <w:pPr>
              <w:jc w:val="center"/>
              <w:rPr>
                <w:rFonts w:ascii="仿宋" w:hAnsi="仿宋" w:eastAsia="仿宋" w:cs="仿宋"/>
                <w:sz w:val="24"/>
                <w:szCs w:val="24"/>
                <w:highlight w:val="none"/>
              </w:rPr>
            </w:pPr>
          </w:p>
        </w:tc>
      </w:tr>
      <w:tr w14:paraId="5FC5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0F06408">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2488" w:type="dxa"/>
            <w:gridSpan w:val="2"/>
            <w:vAlign w:val="center"/>
          </w:tcPr>
          <w:p w14:paraId="03A03247">
            <w:pPr>
              <w:jc w:val="center"/>
              <w:rPr>
                <w:rFonts w:ascii="仿宋" w:hAnsi="仿宋" w:eastAsia="仿宋" w:cs="仿宋"/>
                <w:sz w:val="24"/>
                <w:szCs w:val="24"/>
                <w:highlight w:val="none"/>
              </w:rPr>
            </w:pPr>
          </w:p>
        </w:tc>
        <w:tc>
          <w:tcPr>
            <w:tcW w:w="1406" w:type="dxa"/>
            <w:vMerge w:val="continue"/>
            <w:vAlign w:val="center"/>
          </w:tcPr>
          <w:p w14:paraId="50EDC2A2">
            <w:pPr>
              <w:jc w:val="center"/>
              <w:rPr>
                <w:rFonts w:ascii="仿宋" w:hAnsi="仿宋" w:eastAsia="仿宋" w:cs="仿宋"/>
                <w:sz w:val="24"/>
                <w:szCs w:val="24"/>
                <w:highlight w:val="none"/>
              </w:rPr>
            </w:pPr>
          </w:p>
        </w:tc>
        <w:tc>
          <w:tcPr>
            <w:tcW w:w="1426" w:type="dxa"/>
            <w:vAlign w:val="center"/>
          </w:tcPr>
          <w:p w14:paraId="661A0EEF">
            <w:pPr>
              <w:jc w:val="center"/>
              <w:rPr>
                <w:rFonts w:ascii="仿宋" w:hAnsi="仿宋" w:eastAsia="仿宋" w:cs="仿宋"/>
                <w:sz w:val="24"/>
                <w:szCs w:val="24"/>
                <w:highlight w:val="none"/>
              </w:rPr>
            </w:pPr>
          </w:p>
        </w:tc>
        <w:tc>
          <w:tcPr>
            <w:tcW w:w="2627" w:type="dxa"/>
            <w:gridSpan w:val="2"/>
            <w:vAlign w:val="center"/>
          </w:tcPr>
          <w:p w14:paraId="2B2B14CF">
            <w:pPr>
              <w:jc w:val="center"/>
              <w:rPr>
                <w:rFonts w:ascii="仿宋" w:hAnsi="仿宋" w:eastAsia="仿宋" w:cs="仿宋"/>
                <w:sz w:val="24"/>
                <w:szCs w:val="24"/>
                <w:highlight w:val="none"/>
              </w:rPr>
            </w:pPr>
          </w:p>
        </w:tc>
      </w:tr>
      <w:tr w14:paraId="40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79B21A2">
            <w:pPr>
              <w:jc w:val="center"/>
              <w:rPr>
                <w:rFonts w:ascii="仿宋" w:hAnsi="仿宋" w:eastAsia="仿宋" w:cs="仿宋"/>
                <w:sz w:val="24"/>
                <w:szCs w:val="24"/>
                <w:highlight w:val="none"/>
              </w:rPr>
            </w:pPr>
            <w:r>
              <w:rPr>
                <w:rFonts w:hint="eastAsia" w:ascii="仿宋" w:hAnsi="仿宋" w:eastAsia="仿宋" w:cs="仿宋"/>
                <w:sz w:val="24"/>
                <w:szCs w:val="24"/>
                <w:highlight w:val="none"/>
              </w:rPr>
              <w:t>账   号</w:t>
            </w:r>
          </w:p>
        </w:tc>
        <w:tc>
          <w:tcPr>
            <w:tcW w:w="2488" w:type="dxa"/>
            <w:gridSpan w:val="2"/>
            <w:vAlign w:val="center"/>
          </w:tcPr>
          <w:p w14:paraId="0FA9069D">
            <w:pPr>
              <w:jc w:val="center"/>
              <w:rPr>
                <w:rFonts w:ascii="仿宋" w:hAnsi="仿宋" w:eastAsia="仿宋" w:cs="仿宋"/>
                <w:sz w:val="24"/>
                <w:szCs w:val="24"/>
                <w:highlight w:val="none"/>
              </w:rPr>
            </w:pPr>
          </w:p>
        </w:tc>
        <w:tc>
          <w:tcPr>
            <w:tcW w:w="1406" w:type="dxa"/>
            <w:vMerge w:val="continue"/>
            <w:vAlign w:val="center"/>
          </w:tcPr>
          <w:p w14:paraId="5F0D2C78">
            <w:pPr>
              <w:jc w:val="center"/>
              <w:rPr>
                <w:rFonts w:ascii="仿宋" w:hAnsi="仿宋" w:eastAsia="仿宋" w:cs="仿宋"/>
                <w:sz w:val="24"/>
                <w:szCs w:val="24"/>
                <w:highlight w:val="none"/>
              </w:rPr>
            </w:pPr>
          </w:p>
        </w:tc>
        <w:tc>
          <w:tcPr>
            <w:tcW w:w="1426" w:type="dxa"/>
            <w:vAlign w:val="center"/>
          </w:tcPr>
          <w:p w14:paraId="3037ABC5">
            <w:pPr>
              <w:jc w:val="center"/>
              <w:rPr>
                <w:rFonts w:ascii="仿宋" w:hAnsi="仿宋" w:eastAsia="仿宋" w:cs="仿宋"/>
                <w:sz w:val="24"/>
                <w:szCs w:val="24"/>
                <w:highlight w:val="none"/>
              </w:rPr>
            </w:pPr>
          </w:p>
        </w:tc>
        <w:tc>
          <w:tcPr>
            <w:tcW w:w="2627" w:type="dxa"/>
            <w:gridSpan w:val="2"/>
            <w:vAlign w:val="center"/>
          </w:tcPr>
          <w:p w14:paraId="03175999">
            <w:pPr>
              <w:jc w:val="center"/>
              <w:rPr>
                <w:rFonts w:ascii="仿宋" w:hAnsi="仿宋" w:eastAsia="仿宋" w:cs="仿宋"/>
                <w:sz w:val="24"/>
                <w:szCs w:val="24"/>
                <w:highlight w:val="none"/>
              </w:rPr>
            </w:pPr>
          </w:p>
        </w:tc>
      </w:tr>
      <w:tr w14:paraId="7FB8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14:paraId="14C197E1">
            <w:pPr>
              <w:jc w:val="center"/>
              <w:rPr>
                <w:rFonts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947" w:type="dxa"/>
            <w:gridSpan w:val="6"/>
            <w:vAlign w:val="center"/>
          </w:tcPr>
          <w:p w14:paraId="054F53F2">
            <w:pPr>
              <w:rPr>
                <w:rFonts w:ascii="仿宋" w:hAnsi="仿宋" w:eastAsia="仿宋" w:cs="仿宋"/>
                <w:sz w:val="24"/>
                <w:szCs w:val="24"/>
                <w:highlight w:val="none"/>
              </w:rPr>
            </w:pPr>
          </w:p>
        </w:tc>
      </w:tr>
      <w:tr w14:paraId="704D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4148516F">
            <w:pPr>
              <w:jc w:val="center"/>
              <w:rPr>
                <w:rFonts w:ascii="仿宋" w:hAnsi="仿宋" w:eastAsia="仿宋" w:cs="仿宋"/>
                <w:sz w:val="24"/>
                <w:szCs w:val="24"/>
                <w:highlight w:val="none"/>
              </w:rPr>
            </w:pPr>
            <w:r>
              <w:rPr>
                <w:rFonts w:hint="eastAsia" w:ascii="仿宋" w:hAnsi="仿宋" w:eastAsia="仿宋" w:cs="仿宋"/>
                <w:sz w:val="24"/>
                <w:szCs w:val="24"/>
                <w:highlight w:val="none"/>
              </w:rPr>
              <w:t>备   注</w:t>
            </w:r>
          </w:p>
        </w:tc>
        <w:tc>
          <w:tcPr>
            <w:tcW w:w="7947" w:type="dxa"/>
            <w:gridSpan w:val="6"/>
            <w:vAlign w:val="center"/>
          </w:tcPr>
          <w:p w14:paraId="567E0BF9">
            <w:pPr>
              <w:rPr>
                <w:rFonts w:ascii="仿宋" w:hAnsi="仿宋" w:eastAsia="仿宋" w:cs="仿宋"/>
                <w:sz w:val="24"/>
                <w:szCs w:val="24"/>
                <w:highlight w:val="none"/>
              </w:rPr>
            </w:pPr>
          </w:p>
        </w:tc>
      </w:tr>
    </w:tbl>
    <w:p w14:paraId="6B28D9B1">
      <w:pPr>
        <w:spacing w:beforeLines="50"/>
        <w:rPr>
          <w:rFonts w:ascii="仿宋" w:hAnsi="仿宋" w:eastAsia="仿宋" w:cs="仿宋"/>
          <w:b/>
          <w:bCs/>
          <w:sz w:val="24"/>
          <w:szCs w:val="24"/>
          <w:highlight w:val="none"/>
        </w:rPr>
      </w:pPr>
      <w:r>
        <w:rPr>
          <w:rFonts w:hint="eastAsia" w:ascii="仿宋" w:hAnsi="仿宋" w:eastAsia="仿宋" w:cs="仿宋"/>
          <w:b/>
          <w:bCs/>
          <w:sz w:val="24"/>
          <w:szCs w:val="24"/>
          <w:highlight w:val="none"/>
        </w:rPr>
        <w:t>注：本表后应附企业法人营业执照副本、开户许可证等相关材料的复印件。（</w:t>
      </w: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可根据本表自行编制）</w:t>
      </w:r>
    </w:p>
    <w:p w14:paraId="5DF5E56E">
      <w:pPr>
        <w:spacing w:afterLines="100" w:line="360" w:lineRule="auto"/>
        <w:jc w:val="center"/>
        <w:rPr>
          <w:rFonts w:hint="default" w:ascii="仿宋" w:hAnsi="仿宋" w:eastAsia="仿宋" w:cs="仿宋"/>
          <w:b/>
          <w:bCs/>
          <w:sz w:val="28"/>
          <w:szCs w:val="28"/>
          <w:highlight w:val="none"/>
          <w:lang w:val="en-US" w:eastAsia="zh-CN"/>
        </w:rPr>
      </w:pPr>
      <w:r>
        <w:rPr>
          <w:rFonts w:ascii="仿宋" w:hAnsi="仿宋" w:eastAsia="仿宋" w:cs="仿宋"/>
          <w:kern w:val="1"/>
          <w:sz w:val="24"/>
          <w:szCs w:val="24"/>
          <w:highlight w:val="none"/>
        </w:rPr>
        <w:br w:type="page"/>
      </w:r>
      <w:r>
        <w:rPr>
          <w:rFonts w:hint="eastAsia" w:ascii="仿宋" w:hAnsi="仿宋" w:eastAsia="仿宋" w:cs="仿宋"/>
          <w:b/>
          <w:bCs/>
          <w:kern w:val="1"/>
          <w:sz w:val="28"/>
          <w:szCs w:val="28"/>
          <w:highlight w:val="none"/>
          <w:lang w:val="en-US" w:eastAsia="zh-CN"/>
        </w:rPr>
        <w:t>七、财务状况报告，依法缴纳税收和社会保障资金的相关材料</w:t>
      </w:r>
    </w:p>
    <w:p w14:paraId="5D25AB38">
      <w:pPr>
        <w:rPr>
          <w:rFonts w:hint="eastAsia" w:ascii="仿宋" w:hAnsi="仿宋" w:eastAsia="仿宋" w:cs="仿宋"/>
          <w:b/>
          <w:bCs/>
          <w:kern w:val="1"/>
          <w:sz w:val="28"/>
          <w:szCs w:val="28"/>
          <w:highlight w:val="none"/>
          <w:lang w:val="en-US" w:eastAsia="zh-CN"/>
        </w:rPr>
      </w:pPr>
      <w:r>
        <w:rPr>
          <w:rFonts w:hint="eastAsia" w:ascii="仿宋" w:hAnsi="仿宋" w:eastAsia="仿宋" w:cs="仿宋"/>
          <w:b/>
          <w:bCs/>
          <w:kern w:val="1"/>
          <w:sz w:val="28"/>
          <w:szCs w:val="28"/>
          <w:highlight w:val="none"/>
          <w:lang w:val="en-US" w:eastAsia="zh-CN"/>
        </w:rPr>
        <w:br w:type="page"/>
      </w:r>
    </w:p>
    <w:p w14:paraId="1E069638">
      <w:pPr>
        <w:spacing w:afterLines="100" w:line="360" w:lineRule="auto"/>
        <w:jc w:val="center"/>
        <w:rPr>
          <w:rFonts w:hint="eastAsia" w:ascii="仿宋" w:hAnsi="仿宋" w:eastAsia="仿宋" w:cs="仿宋"/>
          <w:b/>
          <w:bCs/>
          <w:kern w:val="1"/>
          <w:sz w:val="28"/>
          <w:szCs w:val="28"/>
          <w:highlight w:val="none"/>
          <w:lang w:val="en-US" w:eastAsia="zh-CN"/>
        </w:rPr>
      </w:pPr>
      <w:r>
        <w:rPr>
          <w:rFonts w:hint="eastAsia" w:ascii="仿宋" w:hAnsi="仿宋" w:eastAsia="仿宋" w:cs="仿宋"/>
          <w:b/>
          <w:bCs/>
          <w:kern w:val="1"/>
          <w:sz w:val="28"/>
          <w:szCs w:val="28"/>
          <w:highlight w:val="none"/>
          <w:lang w:val="en-US" w:eastAsia="zh-CN"/>
        </w:rPr>
        <w:t>八、具有履行合同所必需的设备和专业技术能力</w:t>
      </w:r>
    </w:p>
    <w:p w14:paraId="45EA3F2F">
      <w:pPr>
        <w:spacing w:before="100" w:beforeAutospacing="1" w:after="100" w:afterAutospacing="1" w:line="440" w:lineRule="exact"/>
        <w:jc w:val="both"/>
        <w:rPr>
          <w:rFonts w:ascii="仿宋" w:hAnsi="仿宋" w:eastAsia="仿宋" w:cs="仿宋"/>
          <w:kern w:val="1"/>
          <w:sz w:val="24"/>
          <w:szCs w:val="24"/>
          <w:highlight w:val="none"/>
        </w:rPr>
      </w:pPr>
    </w:p>
    <w:p w14:paraId="75ADA789">
      <w:pPr>
        <w:rPr>
          <w:rFonts w:hint="eastAsia" w:ascii="仿宋" w:hAnsi="仿宋" w:eastAsia="仿宋" w:cs="仿宋"/>
          <w:b/>
          <w:bCs/>
          <w:kern w:val="1"/>
          <w:sz w:val="28"/>
          <w:szCs w:val="28"/>
          <w:highlight w:val="none"/>
          <w:lang w:val="en-US" w:eastAsia="zh-CN"/>
        </w:rPr>
      </w:pPr>
      <w:r>
        <w:rPr>
          <w:rFonts w:hint="eastAsia" w:ascii="仿宋" w:hAnsi="仿宋" w:eastAsia="仿宋" w:cs="仿宋"/>
          <w:b/>
          <w:bCs/>
          <w:kern w:val="1"/>
          <w:sz w:val="28"/>
          <w:szCs w:val="28"/>
          <w:highlight w:val="none"/>
          <w:lang w:val="en-US" w:eastAsia="zh-CN"/>
        </w:rPr>
        <w:br w:type="page"/>
      </w:r>
    </w:p>
    <w:p w14:paraId="79B7E384">
      <w:pPr>
        <w:spacing w:before="100" w:beforeAutospacing="1" w:after="100" w:afterAutospacing="1" w:line="440" w:lineRule="exact"/>
        <w:jc w:val="center"/>
        <w:rPr>
          <w:rFonts w:ascii="仿宋" w:hAnsi="仿宋" w:eastAsia="仿宋" w:cs="仿宋"/>
          <w:b/>
          <w:bCs/>
          <w:color w:val="auto"/>
          <w:sz w:val="24"/>
          <w:szCs w:val="24"/>
          <w:highlight w:val="none"/>
        </w:rPr>
      </w:pPr>
      <w:r>
        <w:rPr>
          <w:rFonts w:hint="eastAsia" w:ascii="仿宋" w:hAnsi="仿宋" w:eastAsia="仿宋" w:cs="仿宋"/>
          <w:b/>
          <w:bCs/>
          <w:kern w:val="1"/>
          <w:sz w:val="28"/>
          <w:szCs w:val="28"/>
          <w:highlight w:val="none"/>
          <w:lang w:val="en-US" w:eastAsia="zh-CN"/>
        </w:rPr>
        <w:t>九、商务偏离表</w:t>
      </w:r>
    </w:p>
    <w:tbl>
      <w:tblPr>
        <w:tblStyle w:val="23"/>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3592"/>
        <w:gridCol w:w="2743"/>
        <w:gridCol w:w="1526"/>
      </w:tblGrid>
      <w:tr w14:paraId="30F8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21" w:type="dxa"/>
            <w:noWrap w:val="0"/>
            <w:vAlign w:val="center"/>
          </w:tcPr>
          <w:p w14:paraId="381FA7C4">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592" w:type="dxa"/>
            <w:noWrap w:val="0"/>
            <w:vAlign w:val="center"/>
          </w:tcPr>
          <w:p w14:paraId="0BFFC2AA">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章节及条款号</w:t>
            </w:r>
          </w:p>
        </w:tc>
        <w:tc>
          <w:tcPr>
            <w:tcW w:w="2743" w:type="dxa"/>
            <w:noWrap w:val="0"/>
            <w:vAlign w:val="center"/>
          </w:tcPr>
          <w:p w14:paraId="6A9DFF3D">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章节及条款号</w:t>
            </w:r>
          </w:p>
        </w:tc>
        <w:tc>
          <w:tcPr>
            <w:tcW w:w="1526" w:type="dxa"/>
            <w:noWrap w:val="0"/>
            <w:vAlign w:val="center"/>
          </w:tcPr>
          <w:p w14:paraId="015F9CE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r>
      <w:tr w14:paraId="0E9F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21" w:type="dxa"/>
            <w:noWrap w:val="0"/>
            <w:vAlign w:val="center"/>
          </w:tcPr>
          <w:p w14:paraId="6840B54C">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592" w:type="dxa"/>
            <w:noWrap w:val="0"/>
            <w:vAlign w:val="center"/>
          </w:tcPr>
          <w:p w14:paraId="20F606E0">
            <w:pPr>
              <w:widowControl/>
              <w:autoSpaceDE w:val="0"/>
              <w:autoSpaceDN w:val="0"/>
              <w:adjustRightInd w:val="0"/>
              <w:spacing w:line="440" w:lineRule="exact"/>
              <w:rPr>
                <w:rFonts w:ascii="仿宋" w:hAnsi="仿宋" w:eastAsia="仿宋" w:cs="仿宋"/>
                <w:color w:val="auto"/>
                <w:sz w:val="24"/>
                <w:szCs w:val="24"/>
                <w:highlight w:val="none"/>
              </w:rPr>
            </w:pPr>
          </w:p>
        </w:tc>
        <w:tc>
          <w:tcPr>
            <w:tcW w:w="2743" w:type="dxa"/>
            <w:noWrap w:val="0"/>
            <w:vAlign w:val="center"/>
          </w:tcPr>
          <w:p w14:paraId="69B1ABFE">
            <w:pPr>
              <w:spacing w:line="360" w:lineRule="auto"/>
              <w:jc w:val="center"/>
              <w:rPr>
                <w:rFonts w:ascii="仿宋" w:hAnsi="仿宋" w:eastAsia="仿宋" w:cs="仿宋"/>
                <w:color w:val="auto"/>
                <w:sz w:val="24"/>
                <w:szCs w:val="24"/>
                <w:highlight w:val="none"/>
              </w:rPr>
            </w:pPr>
          </w:p>
        </w:tc>
        <w:tc>
          <w:tcPr>
            <w:tcW w:w="1526" w:type="dxa"/>
            <w:noWrap w:val="0"/>
            <w:vAlign w:val="center"/>
          </w:tcPr>
          <w:p w14:paraId="36FB7A0B">
            <w:pPr>
              <w:spacing w:line="360" w:lineRule="auto"/>
              <w:jc w:val="center"/>
              <w:rPr>
                <w:rFonts w:ascii="仿宋" w:hAnsi="仿宋" w:eastAsia="仿宋" w:cs="仿宋"/>
                <w:color w:val="auto"/>
                <w:sz w:val="24"/>
                <w:szCs w:val="24"/>
                <w:highlight w:val="none"/>
              </w:rPr>
            </w:pPr>
          </w:p>
        </w:tc>
      </w:tr>
      <w:tr w14:paraId="23D0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21" w:type="dxa"/>
            <w:noWrap w:val="0"/>
            <w:vAlign w:val="center"/>
          </w:tcPr>
          <w:p w14:paraId="006DFC55">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592" w:type="dxa"/>
            <w:noWrap w:val="0"/>
            <w:vAlign w:val="center"/>
          </w:tcPr>
          <w:p w14:paraId="54AF2738">
            <w:pPr>
              <w:widowControl/>
              <w:autoSpaceDE w:val="0"/>
              <w:autoSpaceDN w:val="0"/>
              <w:adjustRightInd w:val="0"/>
              <w:spacing w:line="440" w:lineRule="exact"/>
              <w:rPr>
                <w:rFonts w:ascii="仿宋" w:hAnsi="仿宋" w:eastAsia="仿宋" w:cs="仿宋"/>
                <w:color w:val="auto"/>
                <w:sz w:val="24"/>
                <w:szCs w:val="24"/>
                <w:highlight w:val="none"/>
              </w:rPr>
            </w:pPr>
          </w:p>
        </w:tc>
        <w:tc>
          <w:tcPr>
            <w:tcW w:w="2743" w:type="dxa"/>
            <w:noWrap w:val="0"/>
            <w:vAlign w:val="center"/>
          </w:tcPr>
          <w:p w14:paraId="37FFA4FE">
            <w:pPr>
              <w:spacing w:line="360" w:lineRule="auto"/>
              <w:jc w:val="center"/>
              <w:rPr>
                <w:rFonts w:ascii="仿宋" w:hAnsi="仿宋" w:eastAsia="仿宋" w:cs="仿宋"/>
                <w:color w:val="auto"/>
                <w:sz w:val="24"/>
                <w:szCs w:val="24"/>
                <w:highlight w:val="none"/>
              </w:rPr>
            </w:pPr>
          </w:p>
        </w:tc>
        <w:tc>
          <w:tcPr>
            <w:tcW w:w="1526" w:type="dxa"/>
            <w:noWrap w:val="0"/>
            <w:vAlign w:val="center"/>
          </w:tcPr>
          <w:p w14:paraId="40685FF7">
            <w:pPr>
              <w:spacing w:line="360" w:lineRule="auto"/>
              <w:jc w:val="center"/>
              <w:rPr>
                <w:rFonts w:ascii="仿宋" w:hAnsi="仿宋" w:eastAsia="仿宋" w:cs="仿宋"/>
                <w:color w:val="auto"/>
                <w:sz w:val="24"/>
                <w:szCs w:val="24"/>
                <w:highlight w:val="none"/>
              </w:rPr>
            </w:pPr>
          </w:p>
        </w:tc>
      </w:tr>
      <w:tr w14:paraId="354E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21" w:type="dxa"/>
            <w:noWrap w:val="0"/>
            <w:vAlign w:val="center"/>
          </w:tcPr>
          <w:p w14:paraId="05B3FB64">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592" w:type="dxa"/>
            <w:noWrap w:val="0"/>
            <w:vAlign w:val="center"/>
          </w:tcPr>
          <w:p w14:paraId="7A9C0B01">
            <w:pPr>
              <w:widowControl/>
              <w:autoSpaceDE w:val="0"/>
              <w:autoSpaceDN w:val="0"/>
              <w:adjustRightInd w:val="0"/>
              <w:spacing w:line="440" w:lineRule="exact"/>
              <w:rPr>
                <w:rFonts w:hint="eastAsia" w:ascii="仿宋" w:hAnsi="仿宋" w:eastAsia="仿宋" w:cs="仿宋"/>
                <w:color w:val="auto"/>
                <w:sz w:val="24"/>
                <w:szCs w:val="24"/>
                <w:highlight w:val="none"/>
                <w:lang w:eastAsia="zh-CN"/>
              </w:rPr>
            </w:pPr>
          </w:p>
        </w:tc>
        <w:tc>
          <w:tcPr>
            <w:tcW w:w="2743" w:type="dxa"/>
            <w:noWrap w:val="0"/>
            <w:vAlign w:val="center"/>
          </w:tcPr>
          <w:p w14:paraId="13B690D9">
            <w:pPr>
              <w:spacing w:line="360" w:lineRule="auto"/>
              <w:jc w:val="center"/>
              <w:rPr>
                <w:rFonts w:ascii="仿宋" w:hAnsi="仿宋" w:eastAsia="仿宋" w:cs="仿宋"/>
                <w:color w:val="auto"/>
                <w:sz w:val="24"/>
                <w:szCs w:val="24"/>
                <w:highlight w:val="none"/>
              </w:rPr>
            </w:pPr>
          </w:p>
        </w:tc>
        <w:tc>
          <w:tcPr>
            <w:tcW w:w="1526" w:type="dxa"/>
            <w:noWrap w:val="0"/>
            <w:vAlign w:val="center"/>
          </w:tcPr>
          <w:p w14:paraId="71C87C86">
            <w:pPr>
              <w:spacing w:line="360" w:lineRule="auto"/>
              <w:jc w:val="center"/>
              <w:rPr>
                <w:rFonts w:ascii="仿宋" w:hAnsi="仿宋" w:eastAsia="仿宋" w:cs="仿宋"/>
                <w:color w:val="auto"/>
                <w:sz w:val="24"/>
                <w:szCs w:val="24"/>
                <w:highlight w:val="none"/>
              </w:rPr>
            </w:pPr>
          </w:p>
        </w:tc>
      </w:tr>
      <w:tr w14:paraId="59E1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21" w:type="dxa"/>
            <w:noWrap w:val="0"/>
            <w:vAlign w:val="center"/>
          </w:tcPr>
          <w:p w14:paraId="4CE3FBF2">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592" w:type="dxa"/>
            <w:noWrap w:val="0"/>
            <w:vAlign w:val="center"/>
          </w:tcPr>
          <w:p w14:paraId="7BC7E4C1">
            <w:pPr>
              <w:widowControl/>
              <w:autoSpaceDE w:val="0"/>
              <w:autoSpaceDN w:val="0"/>
              <w:adjustRightInd w:val="0"/>
              <w:spacing w:line="440" w:lineRule="exact"/>
              <w:rPr>
                <w:rFonts w:ascii="仿宋" w:hAnsi="仿宋" w:eastAsia="仿宋" w:cs="仿宋"/>
                <w:color w:val="auto"/>
                <w:sz w:val="24"/>
                <w:szCs w:val="24"/>
                <w:highlight w:val="none"/>
              </w:rPr>
            </w:pPr>
          </w:p>
        </w:tc>
        <w:tc>
          <w:tcPr>
            <w:tcW w:w="2743" w:type="dxa"/>
            <w:noWrap w:val="0"/>
            <w:vAlign w:val="center"/>
          </w:tcPr>
          <w:p w14:paraId="024BCF66">
            <w:pPr>
              <w:spacing w:line="360" w:lineRule="auto"/>
              <w:jc w:val="center"/>
              <w:rPr>
                <w:rFonts w:ascii="仿宋" w:hAnsi="仿宋" w:eastAsia="仿宋" w:cs="仿宋"/>
                <w:color w:val="auto"/>
                <w:sz w:val="24"/>
                <w:szCs w:val="24"/>
                <w:highlight w:val="none"/>
              </w:rPr>
            </w:pPr>
          </w:p>
        </w:tc>
        <w:tc>
          <w:tcPr>
            <w:tcW w:w="1526" w:type="dxa"/>
            <w:noWrap w:val="0"/>
            <w:vAlign w:val="center"/>
          </w:tcPr>
          <w:p w14:paraId="5671F4A8">
            <w:pPr>
              <w:spacing w:line="360" w:lineRule="auto"/>
              <w:jc w:val="center"/>
              <w:rPr>
                <w:rFonts w:ascii="仿宋" w:hAnsi="仿宋" w:eastAsia="仿宋" w:cs="仿宋"/>
                <w:color w:val="auto"/>
                <w:sz w:val="24"/>
                <w:szCs w:val="24"/>
                <w:highlight w:val="none"/>
              </w:rPr>
            </w:pPr>
          </w:p>
        </w:tc>
      </w:tr>
      <w:tr w14:paraId="19D3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21" w:type="dxa"/>
            <w:noWrap w:val="0"/>
            <w:vAlign w:val="center"/>
          </w:tcPr>
          <w:p w14:paraId="2573E386">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592" w:type="dxa"/>
            <w:noWrap w:val="0"/>
            <w:vAlign w:val="center"/>
          </w:tcPr>
          <w:p w14:paraId="57BBAF04">
            <w:pPr>
              <w:widowControl/>
              <w:autoSpaceDE w:val="0"/>
              <w:autoSpaceDN w:val="0"/>
              <w:adjustRightInd w:val="0"/>
              <w:spacing w:line="440" w:lineRule="exact"/>
              <w:rPr>
                <w:rFonts w:ascii="仿宋" w:hAnsi="仿宋" w:eastAsia="仿宋" w:cs="仿宋"/>
                <w:color w:val="auto"/>
                <w:sz w:val="24"/>
                <w:szCs w:val="24"/>
                <w:highlight w:val="none"/>
              </w:rPr>
            </w:pPr>
          </w:p>
        </w:tc>
        <w:tc>
          <w:tcPr>
            <w:tcW w:w="2743" w:type="dxa"/>
            <w:noWrap w:val="0"/>
            <w:vAlign w:val="center"/>
          </w:tcPr>
          <w:p w14:paraId="6781627B">
            <w:pPr>
              <w:spacing w:line="360" w:lineRule="auto"/>
              <w:jc w:val="center"/>
              <w:rPr>
                <w:rFonts w:ascii="仿宋" w:hAnsi="仿宋" w:eastAsia="仿宋" w:cs="仿宋"/>
                <w:color w:val="auto"/>
                <w:sz w:val="24"/>
                <w:szCs w:val="24"/>
                <w:highlight w:val="none"/>
              </w:rPr>
            </w:pPr>
          </w:p>
        </w:tc>
        <w:tc>
          <w:tcPr>
            <w:tcW w:w="1526" w:type="dxa"/>
            <w:noWrap w:val="0"/>
            <w:vAlign w:val="center"/>
          </w:tcPr>
          <w:p w14:paraId="00CEE4C6">
            <w:pPr>
              <w:spacing w:line="360" w:lineRule="auto"/>
              <w:jc w:val="center"/>
              <w:rPr>
                <w:rFonts w:ascii="仿宋" w:hAnsi="仿宋" w:eastAsia="仿宋" w:cs="仿宋"/>
                <w:color w:val="auto"/>
                <w:sz w:val="24"/>
                <w:szCs w:val="24"/>
                <w:highlight w:val="none"/>
              </w:rPr>
            </w:pPr>
          </w:p>
        </w:tc>
      </w:tr>
      <w:tr w14:paraId="4609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1" w:type="dxa"/>
            <w:noWrap w:val="0"/>
            <w:vAlign w:val="top"/>
          </w:tcPr>
          <w:p w14:paraId="3C9AA319">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3592" w:type="dxa"/>
            <w:noWrap w:val="0"/>
            <w:vAlign w:val="center"/>
          </w:tcPr>
          <w:p w14:paraId="52261E83">
            <w:pPr>
              <w:widowControl/>
              <w:autoSpaceDE w:val="0"/>
              <w:autoSpaceDN w:val="0"/>
              <w:adjustRightInd w:val="0"/>
              <w:spacing w:line="440" w:lineRule="exact"/>
              <w:rPr>
                <w:rFonts w:ascii="仿宋" w:hAnsi="仿宋" w:eastAsia="仿宋" w:cs="仿宋"/>
                <w:color w:val="auto"/>
                <w:sz w:val="24"/>
                <w:szCs w:val="24"/>
                <w:highlight w:val="none"/>
              </w:rPr>
            </w:pPr>
          </w:p>
        </w:tc>
        <w:tc>
          <w:tcPr>
            <w:tcW w:w="2743" w:type="dxa"/>
            <w:noWrap w:val="0"/>
            <w:vAlign w:val="top"/>
          </w:tcPr>
          <w:p w14:paraId="62D2E139">
            <w:pPr>
              <w:spacing w:line="360" w:lineRule="auto"/>
              <w:jc w:val="center"/>
              <w:rPr>
                <w:rFonts w:ascii="仿宋" w:hAnsi="仿宋" w:eastAsia="仿宋" w:cs="仿宋"/>
                <w:color w:val="auto"/>
                <w:sz w:val="24"/>
                <w:szCs w:val="24"/>
                <w:highlight w:val="none"/>
              </w:rPr>
            </w:pPr>
          </w:p>
        </w:tc>
        <w:tc>
          <w:tcPr>
            <w:tcW w:w="1526" w:type="dxa"/>
            <w:noWrap w:val="0"/>
            <w:vAlign w:val="top"/>
          </w:tcPr>
          <w:p w14:paraId="65659F9C">
            <w:pPr>
              <w:spacing w:line="360" w:lineRule="auto"/>
              <w:jc w:val="center"/>
              <w:rPr>
                <w:rFonts w:ascii="仿宋" w:hAnsi="仿宋" w:eastAsia="仿宋" w:cs="仿宋"/>
                <w:color w:val="auto"/>
                <w:sz w:val="24"/>
                <w:szCs w:val="24"/>
                <w:highlight w:val="none"/>
              </w:rPr>
            </w:pPr>
          </w:p>
        </w:tc>
      </w:tr>
      <w:tr w14:paraId="38DE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1" w:type="dxa"/>
            <w:noWrap w:val="0"/>
            <w:vAlign w:val="top"/>
          </w:tcPr>
          <w:p w14:paraId="7A0AEAC7">
            <w:pPr>
              <w:spacing w:line="360" w:lineRule="auto"/>
              <w:jc w:val="center"/>
              <w:rPr>
                <w:rFonts w:ascii="仿宋" w:hAnsi="仿宋" w:eastAsia="仿宋" w:cs="仿宋"/>
                <w:color w:val="auto"/>
                <w:sz w:val="24"/>
                <w:szCs w:val="24"/>
                <w:highlight w:val="none"/>
              </w:rPr>
            </w:pPr>
          </w:p>
        </w:tc>
        <w:tc>
          <w:tcPr>
            <w:tcW w:w="3592" w:type="dxa"/>
            <w:noWrap w:val="0"/>
            <w:vAlign w:val="center"/>
          </w:tcPr>
          <w:p w14:paraId="5FF5F772">
            <w:pPr>
              <w:widowControl/>
              <w:autoSpaceDE w:val="0"/>
              <w:autoSpaceDN w:val="0"/>
              <w:adjustRightInd w:val="0"/>
              <w:spacing w:line="440" w:lineRule="exact"/>
              <w:rPr>
                <w:rFonts w:ascii="仿宋" w:hAnsi="仿宋" w:eastAsia="仿宋" w:cs="仿宋"/>
                <w:color w:val="auto"/>
                <w:sz w:val="24"/>
                <w:szCs w:val="24"/>
                <w:highlight w:val="none"/>
              </w:rPr>
            </w:pPr>
          </w:p>
        </w:tc>
        <w:tc>
          <w:tcPr>
            <w:tcW w:w="2743" w:type="dxa"/>
            <w:noWrap w:val="0"/>
            <w:vAlign w:val="top"/>
          </w:tcPr>
          <w:p w14:paraId="5C2E2A4F">
            <w:pPr>
              <w:spacing w:line="360" w:lineRule="auto"/>
              <w:jc w:val="center"/>
              <w:rPr>
                <w:rFonts w:ascii="仿宋" w:hAnsi="仿宋" w:eastAsia="仿宋" w:cs="仿宋"/>
                <w:color w:val="auto"/>
                <w:sz w:val="24"/>
                <w:szCs w:val="24"/>
                <w:highlight w:val="none"/>
              </w:rPr>
            </w:pPr>
          </w:p>
        </w:tc>
        <w:tc>
          <w:tcPr>
            <w:tcW w:w="1526" w:type="dxa"/>
            <w:noWrap w:val="0"/>
            <w:vAlign w:val="top"/>
          </w:tcPr>
          <w:p w14:paraId="3F11E7E5">
            <w:pPr>
              <w:spacing w:line="360" w:lineRule="auto"/>
              <w:jc w:val="center"/>
              <w:rPr>
                <w:rFonts w:ascii="仿宋" w:hAnsi="仿宋" w:eastAsia="仿宋" w:cs="仿宋"/>
                <w:color w:val="auto"/>
                <w:sz w:val="24"/>
                <w:szCs w:val="24"/>
                <w:highlight w:val="none"/>
              </w:rPr>
            </w:pPr>
          </w:p>
        </w:tc>
      </w:tr>
      <w:tr w14:paraId="18E3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1" w:type="dxa"/>
            <w:noWrap w:val="0"/>
            <w:vAlign w:val="top"/>
          </w:tcPr>
          <w:p w14:paraId="2194D790">
            <w:pPr>
              <w:spacing w:line="360" w:lineRule="auto"/>
              <w:jc w:val="center"/>
              <w:rPr>
                <w:rFonts w:ascii="仿宋" w:hAnsi="仿宋" w:eastAsia="仿宋" w:cs="仿宋"/>
                <w:color w:val="auto"/>
                <w:sz w:val="24"/>
                <w:szCs w:val="24"/>
                <w:highlight w:val="none"/>
              </w:rPr>
            </w:pPr>
          </w:p>
        </w:tc>
        <w:tc>
          <w:tcPr>
            <w:tcW w:w="3592" w:type="dxa"/>
            <w:noWrap w:val="0"/>
            <w:vAlign w:val="center"/>
          </w:tcPr>
          <w:p w14:paraId="04E40333">
            <w:pPr>
              <w:widowControl/>
              <w:autoSpaceDE w:val="0"/>
              <w:autoSpaceDN w:val="0"/>
              <w:adjustRightInd w:val="0"/>
              <w:spacing w:line="440" w:lineRule="exact"/>
              <w:rPr>
                <w:rFonts w:ascii="仿宋" w:hAnsi="仿宋" w:eastAsia="仿宋" w:cs="仿宋"/>
                <w:color w:val="auto"/>
                <w:sz w:val="24"/>
                <w:szCs w:val="24"/>
                <w:highlight w:val="none"/>
              </w:rPr>
            </w:pPr>
          </w:p>
        </w:tc>
        <w:tc>
          <w:tcPr>
            <w:tcW w:w="2743" w:type="dxa"/>
            <w:noWrap w:val="0"/>
            <w:vAlign w:val="top"/>
          </w:tcPr>
          <w:p w14:paraId="691501DF">
            <w:pPr>
              <w:spacing w:line="360" w:lineRule="auto"/>
              <w:jc w:val="center"/>
              <w:rPr>
                <w:rFonts w:ascii="仿宋" w:hAnsi="仿宋" w:eastAsia="仿宋" w:cs="仿宋"/>
                <w:color w:val="auto"/>
                <w:sz w:val="24"/>
                <w:szCs w:val="24"/>
                <w:highlight w:val="none"/>
              </w:rPr>
            </w:pPr>
          </w:p>
        </w:tc>
        <w:tc>
          <w:tcPr>
            <w:tcW w:w="1526" w:type="dxa"/>
            <w:noWrap w:val="0"/>
            <w:vAlign w:val="top"/>
          </w:tcPr>
          <w:p w14:paraId="2865A19A">
            <w:pPr>
              <w:spacing w:line="360" w:lineRule="auto"/>
              <w:jc w:val="center"/>
              <w:rPr>
                <w:rFonts w:ascii="仿宋" w:hAnsi="仿宋" w:eastAsia="仿宋" w:cs="仿宋"/>
                <w:color w:val="auto"/>
                <w:sz w:val="24"/>
                <w:szCs w:val="24"/>
                <w:highlight w:val="none"/>
              </w:rPr>
            </w:pPr>
          </w:p>
        </w:tc>
      </w:tr>
      <w:tr w14:paraId="538C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1" w:type="dxa"/>
            <w:noWrap w:val="0"/>
            <w:vAlign w:val="top"/>
          </w:tcPr>
          <w:p w14:paraId="6BD72859">
            <w:pPr>
              <w:spacing w:line="360" w:lineRule="auto"/>
              <w:jc w:val="center"/>
              <w:rPr>
                <w:rFonts w:ascii="仿宋" w:hAnsi="仿宋" w:eastAsia="仿宋" w:cs="仿宋"/>
                <w:color w:val="auto"/>
                <w:sz w:val="24"/>
                <w:szCs w:val="24"/>
                <w:highlight w:val="none"/>
              </w:rPr>
            </w:pPr>
          </w:p>
        </w:tc>
        <w:tc>
          <w:tcPr>
            <w:tcW w:w="3592" w:type="dxa"/>
            <w:noWrap w:val="0"/>
            <w:vAlign w:val="center"/>
          </w:tcPr>
          <w:p w14:paraId="2A09F9C8">
            <w:pPr>
              <w:widowControl/>
              <w:autoSpaceDE w:val="0"/>
              <w:autoSpaceDN w:val="0"/>
              <w:adjustRightInd w:val="0"/>
              <w:spacing w:line="440" w:lineRule="exact"/>
              <w:rPr>
                <w:rFonts w:ascii="仿宋" w:hAnsi="仿宋" w:eastAsia="仿宋" w:cs="仿宋"/>
                <w:color w:val="auto"/>
                <w:sz w:val="24"/>
                <w:szCs w:val="24"/>
                <w:highlight w:val="none"/>
              </w:rPr>
            </w:pPr>
          </w:p>
          <w:p w14:paraId="23130944">
            <w:pPr>
              <w:widowControl/>
              <w:autoSpaceDE w:val="0"/>
              <w:autoSpaceDN w:val="0"/>
              <w:adjustRightInd w:val="0"/>
              <w:spacing w:line="440" w:lineRule="exact"/>
              <w:rPr>
                <w:rFonts w:ascii="仿宋" w:hAnsi="仿宋" w:eastAsia="仿宋" w:cs="仿宋"/>
                <w:color w:val="auto"/>
                <w:sz w:val="24"/>
                <w:szCs w:val="24"/>
                <w:highlight w:val="none"/>
              </w:rPr>
            </w:pPr>
          </w:p>
          <w:p w14:paraId="7D157491">
            <w:pPr>
              <w:widowControl/>
              <w:autoSpaceDE w:val="0"/>
              <w:autoSpaceDN w:val="0"/>
              <w:adjustRightInd w:val="0"/>
              <w:spacing w:line="440" w:lineRule="exact"/>
              <w:rPr>
                <w:rFonts w:ascii="仿宋" w:hAnsi="仿宋" w:eastAsia="仿宋" w:cs="仿宋"/>
                <w:color w:val="auto"/>
                <w:sz w:val="24"/>
                <w:szCs w:val="24"/>
                <w:highlight w:val="none"/>
              </w:rPr>
            </w:pPr>
          </w:p>
          <w:p w14:paraId="05D20262">
            <w:pPr>
              <w:widowControl/>
              <w:autoSpaceDE w:val="0"/>
              <w:autoSpaceDN w:val="0"/>
              <w:adjustRightInd w:val="0"/>
              <w:spacing w:line="440" w:lineRule="exact"/>
              <w:rPr>
                <w:rFonts w:ascii="仿宋" w:hAnsi="仿宋" w:eastAsia="仿宋" w:cs="仿宋"/>
                <w:color w:val="auto"/>
                <w:sz w:val="24"/>
                <w:szCs w:val="24"/>
                <w:highlight w:val="none"/>
              </w:rPr>
            </w:pPr>
          </w:p>
        </w:tc>
        <w:tc>
          <w:tcPr>
            <w:tcW w:w="2743" w:type="dxa"/>
            <w:noWrap w:val="0"/>
            <w:vAlign w:val="top"/>
          </w:tcPr>
          <w:p w14:paraId="390CFE5C">
            <w:pPr>
              <w:spacing w:line="360" w:lineRule="auto"/>
              <w:jc w:val="center"/>
              <w:rPr>
                <w:rFonts w:ascii="仿宋" w:hAnsi="仿宋" w:eastAsia="仿宋" w:cs="仿宋"/>
                <w:color w:val="auto"/>
                <w:sz w:val="24"/>
                <w:szCs w:val="24"/>
                <w:highlight w:val="none"/>
              </w:rPr>
            </w:pPr>
          </w:p>
        </w:tc>
        <w:tc>
          <w:tcPr>
            <w:tcW w:w="1526" w:type="dxa"/>
            <w:noWrap w:val="0"/>
            <w:vAlign w:val="top"/>
          </w:tcPr>
          <w:p w14:paraId="1610DE41">
            <w:pPr>
              <w:spacing w:line="360" w:lineRule="auto"/>
              <w:jc w:val="center"/>
              <w:rPr>
                <w:rFonts w:ascii="仿宋" w:hAnsi="仿宋" w:eastAsia="仿宋" w:cs="仿宋"/>
                <w:color w:val="auto"/>
                <w:sz w:val="24"/>
                <w:szCs w:val="24"/>
                <w:highlight w:val="none"/>
              </w:rPr>
            </w:pPr>
          </w:p>
        </w:tc>
      </w:tr>
    </w:tbl>
    <w:p w14:paraId="00B62AB9">
      <w:pPr>
        <w:widowControl/>
        <w:autoSpaceDE w:val="0"/>
        <w:autoSpaceDN w:val="0"/>
        <w:adjustRightInd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注：偏离情况填写为正偏离、负偏离、无偏离。</w:t>
      </w:r>
    </w:p>
    <w:p w14:paraId="4CF92EB6">
      <w:pPr>
        <w:widowControl/>
        <w:autoSpaceDE w:val="0"/>
        <w:autoSpaceDN w:val="0"/>
        <w:adjustRightInd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应根据自身的商</w:t>
      </w:r>
      <w:r>
        <w:rPr>
          <w:rFonts w:hint="eastAsia" w:ascii="仿宋" w:hAnsi="仿宋" w:eastAsia="仿宋" w:cs="仿宋"/>
          <w:b w:val="0"/>
          <w:bCs w:val="0"/>
          <w:color w:val="auto"/>
          <w:sz w:val="24"/>
          <w:szCs w:val="24"/>
          <w:highlight w:val="none"/>
        </w:rPr>
        <w:t>务指标，对照磋商文件中“第三章 采购需求-商务要求”中的各项要求，如实逐条一一对应填写响应情况，如有未响应商务要求，评审小组有权视其为负偏离；</w:t>
      </w:r>
    </w:p>
    <w:p w14:paraId="6938976F">
      <w:pPr>
        <w:widowControl/>
        <w:autoSpaceDE w:val="0"/>
        <w:autoSpaceDN w:val="0"/>
        <w:adjustRightInd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在“偏离情况”一栏详细描述存在正偏离或负偏离商务指标，并标明偏离情况；</w:t>
      </w:r>
    </w:p>
    <w:p w14:paraId="542B886E">
      <w:pPr>
        <w:widowControl/>
        <w:autoSpaceDE w:val="0"/>
        <w:autoSpaceDN w:val="0"/>
        <w:adjustRightInd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3、磋商文件商务指标未做要求的，不视为正偏离。</w:t>
      </w:r>
    </w:p>
    <w:p w14:paraId="2DE0C617">
      <w:pPr>
        <w:widowControl/>
        <w:autoSpaceDE w:val="0"/>
        <w:autoSpaceDN w:val="0"/>
        <w:adjustRightInd w:val="0"/>
        <w:spacing w:line="440" w:lineRule="exact"/>
        <w:outlineLvl w:val="9"/>
        <w:rPr>
          <w:rFonts w:hint="eastAsia" w:ascii="仿宋" w:hAnsi="仿宋" w:eastAsia="仿宋" w:cs="仿宋"/>
          <w:kern w:val="1"/>
          <w:sz w:val="28"/>
          <w:szCs w:val="28"/>
          <w:highlight w:val="none"/>
        </w:rPr>
      </w:pPr>
      <w:r>
        <w:rPr>
          <w:rFonts w:hint="eastAsia" w:ascii="仿宋" w:hAnsi="仿宋" w:eastAsia="仿宋" w:cs="仿宋"/>
          <w:color w:val="auto"/>
          <w:sz w:val="24"/>
          <w:szCs w:val="24"/>
          <w:highlight w:val="none"/>
        </w:rPr>
        <w:t>4、商务指标不允许负偏离，负偏离视为不响应磋商文件。</w:t>
      </w:r>
    </w:p>
    <w:p w14:paraId="3DA4A703">
      <w:pPr>
        <w:spacing w:before="100" w:beforeAutospacing="1" w:after="100" w:afterAutospacing="1" w:line="440" w:lineRule="exact"/>
        <w:jc w:val="center"/>
        <w:rPr>
          <w:rFonts w:hint="eastAsia" w:ascii="仿宋" w:hAnsi="仿宋" w:eastAsia="仿宋" w:cs="仿宋"/>
          <w:kern w:val="1"/>
          <w:sz w:val="28"/>
          <w:szCs w:val="28"/>
          <w:highlight w:val="none"/>
        </w:rPr>
      </w:pPr>
    </w:p>
    <w:p w14:paraId="4883D295">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14:paraId="76A08F06">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r>
        <w:rPr>
          <w:rStyle w:val="38"/>
          <w:color w:val="auto"/>
          <w:sz w:val="24"/>
          <w:szCs w:val="24"/>
        </w:rPr>
        <w:t xml:space="preserve">    </w:t>
      </w:r>
    </w:p>
    <w:p w14:paraId="305164D7">
      <w:pPr>
        <w:spacing w:line="420" w:lineRule="exact"/>
        <w:jc w:val="right"/>
        <w:rPr>
          <w:rFonts w:hint="eastAsia" w:ascii="仿宋" w:hAnsi="仿宋" w:eastAsia="仿宋" w:cs="仿宋"/>
          <w:kern w:val="1"/>
          <w:sz w:val="28"/>
          <w:szCs w:val="28"/>
          <w:highlight w:val="none"/>
        </w:rPr>
      </w:pPr>
      <w:r>
        <w:rPr>
          <w:rFonts w:hint="eastAsia"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月</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14:paraId="2F9FE22F">
      <w:pPr>
        <w:rPr>
          <w:rFonts w:hint="eastAsia" w:ascii="仿宋" w:hAnsi="仿宋" w:eastAsia="仿宋" w:cs="仿宋"/>
          <w:b/>
          <w:bCs/>
          <w:kern w:val="1"/>
          <w:sz w:val="28"/>
          <w:szCs w:val="28"/>
          <w:highlight w:val="none"/>
          <w:lang w:val="en-US" w:eastAsia="zh-CN"/>
        </w:rPr>
      </w:pPr>
      <w:r>
        <w:rPr>
          <w:rFonts w:hint="eastAsia" w:ascii="仿宋" w:hAnsi="仿宋" w:eastAsia="仿宋" w:cs="仿宋"/>
          <w:b/>
          <w:bCs/>
          <w:kern w:val="1"/>
          <w:sz w:val="28"/>
          <w:szCs w:val="28"/>
          <w:highlight w:val="none"/>
          <w:lang w:val="en-US" w:eastAsia="zh-CN"/>
        </w:rPr>
        <w:br w:type="page"/>
      </w:r>
    </w:p>
    <w:p w14:paraId="3C4C5EA2">
      <w:pPr>
        <w:keepNext w:val="0"/>
        <w:keepLines w:val="0"/>
        <w:pageBreakBefore w:val="0"/>
        <w:widowControl/>
        <w:numPr>
          <w:ilvl w:val="0"/>
          <w:numId w:val="0"/>
        </w:numPr>
        <w:kinsoku/>
        <w:wordWrap/>
        <w:overflowPunct/>
        <w:topLinePunct w:val="0"/>
        <w:autoSpaceDE w:val="0"/>
        <w:autoSpaceDN w:val="0"/>
        <w:bidi w:val="0"/>
        <w:adjustRightInd w:val="0"/>
        <w:snapToGrid/>
        <w:spacing w:after="313" w:afterLines="100" w:line="440" w:lineRule="exact"/>
        <w:jc w:val="center"/>
        <w:textAlignment w:val="auto"/>
        <w:outlineLvl w:val="9"/>
        <w:rPr>
          <w:rStyle w:val="38"/>
          <w:rFonts w:hint="eastAsia" w:ascii="仿宋" w:hAnsi="仿宋" w:eastAsia="仿宋" w:cs="仿宋"/>
          <w:color w:val="auto"/>
          <w:sz w:val="24"/>
          <w:szCs w:val="24"/>
          <w:lang w:eastAsia="zh-CN"/>
        </w:rPr>
      </w:pPr>
      <w:r>
        <w:rPr>
          <w:rFonts w:hint="eastAsia" w:ascii="仿宋" w:hAnsi="仿宋" w:eastAsia="仿宋" w:cs="仿宋"/>
          <w:b/>
          <w:bCs/>
          <w:kern w:val="1"/>
          <w:sz w:val="28"/>
          <w:szCs w:val="28"/>
          <w:highlight w:val="none"/>
          <w:lang w:val="en-US" w:eastAsia="zh-CN"/>
        </w:rPr>
        <w:t>十</w:t>
      </w:r>
      <w:r>
        <w:rPr>
          <w:rFonts w:hint="eastAsia" w:ascii="仿宋" w:hAnsi="仿宋" w:eastAsia="仿宋" w:cs="仿宋"/>
          <w:b/>
          <w:bCs/>
          <w:kern w:val="1"/>
          <w:sz w:val="28"/>
          <w:szCs w:val="28"/>
          <w:highlight w:val="none"/>
        </w:rPr>
        <w:t>、</w:t>
      </w:r>
      <w:r>
        <w:rPr>
          <w:rFonts w:hint="eastAsia" w:ascii="仿宋" w:hAnsi="仿宋" w:eastAsia="仿宋" w:cs="仿宋"/>
          <w:b/>
          <w:bCs/>
          <w:kern w:val="1"/>
          <w:sz w:val="28"/>
          <w:szCs w:val="28"/>
          <w:highlight w:val="none"/>
          <w:lang w:val="en-US" w:eastAsia="zh-CN"/>
        </w:rPr>
        <w:t>技术偏离表</w:t>
      </w:r>
    </w:p>
    <w:tbl>
      <w:tblPr>
        <w:tblStyle w:val="23"/>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3148"/>
        <w:gridCol w:w="2993"/>
        <w:gridCol w:w="1642"/>
      </w:tblGrid>
      <w:tr w14:paraId="1B5E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81" w:type="dxa"/>
            <w:noWrap w:val="0"/>
            <w:vAlign w:val="center"/>
          </w:tcPr>
          <w:p w14:paraId="206195D4">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48" w:type="dxa"/>
            <w:noWrap w:val="0"/>
            <w:vAlign w:val="center"/>
          </w:tcPr>
          <w:p w14:paraId="3FA9B958">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章节及条款号</w:t>
            </w:r>
          </w:p>
        </w:tc>
        <w:tc>
          <w:tcPr>
            <w:tcW w:w="2993" w:type="dxa"/>
            <w:noWrap w:val="0"/>
            <w:vAlign w:val="center"/>
          </w:tcPr>
          <w:p w14:paraId="04F29118">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章节及条款号</w:t>
            </w:r>
          </w:p>
        </w:tc>
        <w:tc>
          <w:tcPr>
            <w:tcW w:w="1642" w:type="dxa"/>
            <w:noWrap w:val="0"/>
            <w:vAlign w:val="center"/>
          </w:tcPr>
          <w:p w14:paraId="2F1FA033">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偏离情况</w:t>
            </w:r>
          </w:p>
        </w:tc>
      </w:tr>
      <w:tr w14:paraId="5A86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81" w:type="dxa"/>
            <w:noWrap w:val="0"/>
            <w:vAlign w:val="center"/>
          </w:tcPr>
          <w:p w14:paraId="3B83702D">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148" w:type="dxa"/>
            <w:noWrap w:val="0"/>
            <w:vAlign w:val="center"/>
          </w:tcPr>
          <w:p w14:paraId="4C9AB7E2">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noWrap w:val="0"/>
            <w:vAlign w:val="center"/>
          </w:tcPr>
          <w:p w14:paraId="50B44B5D">
            <w:pPr>
              <w:spacing w:line="360" w:lineRule="auto"/>
              <w:jc w:val="center"/>
              <w:rPr>
                <w:rFonts w:hint="eastAsia" w:ascii="仿宋" w:hAnsi="仿宋" w:eastAsia="仿宋" w:cs="仿宋"/>
                <w:color w:val="auto"/>
                <w:sz w:val="24"/>
                <w:szCs w:val="24"/>
              </w:rPr>
            </w:pPr>
          </w:p>
        </w:tc>
        <w:tc>
          <w:tcPr>
            <w:tcW w:w="1642" w:type="dxa"/>
            <w:noWrap w:val="0"/>
            <w:vAlign w:val="center"/>
          </w:tcPr>
          <w:p w14:paraId="0C194E04">
            <w:pPr>
              <w:spacing w:line="360" w:lineRule="auto"/>
              <w:jc w:val="center"/>
              <w:rPr>
                <w:rFonts w:hint="eastAsia" w:ascii="仿宋" w:hAnsi="仿宋" w:eastAsia="仿宋" w:cs="仿宋"/>
                <w:color w:val="auto"/>
                <w:sz w:val="24"/>
                <w:szCs w:val="24"/>
              </w:rPr>
            </w:pPr>
          </w:p>
        </w:tc>
      </w:tr>
      <w:tr w14:paraId="0C49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81" w:type="dxa"/>
            <w:noWrap w:val="0"/>
            <w:vAlign w:val="center"/>
          </w:tcPr>
          <w:p w14:paraId="458ADA71">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148" w:type="dxa"/>
            <w:noWrap w:val="0"/>
            <w:vAlign w:val="center"/>
          </w:tcPr>
          <w:p w14:paraId="1144E892">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noWrap w:val="0"/>
            <w:vAlign w:val="center"/>
          </w:tcPr>
          <w:p w14:paraId="05C14ABF">
            <w:pPr>
              <w:spacing w:line="360" w:lineRule="auto"/>
              <w:jc w:val="center"/>
              <w:rPr>
                <w:rFonts w:hint="eastAsia" w:ascii="仿宋" w:hAnsi="仿宋" w:eastAsia="仿宋" w:cs="仿宋"/>
                <w:color w:val="auto"/>
                <w:sz w:val="24"/>
                <w:szCs w:val="24"/>
              </w:rPr>
            </w:pPr>
          </w:p>
        </w:tc>
        <w:tc>
          <w:tcPr>
            <w:tcW w:w="1642" w:type="dxa"/>
            <w:noWrap w:val="0"/>
            <w:vAlign w:val="center"/>
          </w:tcPr>
          <w:p w14:paraId="4E8FEDE5">
            <w:pPr>
              <w:spacing w:line="360" w:lineRule="auto"/>
              <w:jc w:val="center"/>
              <w:rPr>
                <w:rFonts w:hint="eastAsia" w:ascii="仿宋" w:hAnsi="仿宋" w:eastAsia="仿宋" w:cs="仿宋"/>
                <w:color w:val="auto"/>
                <w:sz w:val="24"/>
                <w:szCs w:val="24"/>
              </w:rPr>
            </w:pPr>
          </w:p>
        </w:tc>
      </w:tr>
      <w:tr w14:paraId="59FB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81" w:type="dxa"/>
            <w:noWrap w:val="0"/>
            <w:vAlign w:val="center"/>
          </w:tcPr>
          <w:p w14:paraId="0CBB49EE">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148" w:type="dxa"/>
            <w:noWrap w:val="0"/>
            <w:vAlign w:val="center"/>
          </w:tcPr>
          <w:p w14:paraId="3FD025D5">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noWrap w:val="0"/>
            <w:vAlign w:val="center"/>
          </w:tcPr>
          <w:p w14:paraId="0FE0CCD2">
            <w:pPr>
              <w:spacing w:line="360" w:lineRule="auto"/>
              <w:jc w:val="center"/>
              <w:rPr>
                <w:rFonts w:hint="eastAsia" w:ascii="仿宋" w:hAnsi="仿宋" w:eastAsia="仿宋" w:cs="仿宋"/>
                <w:color w:val="auto"/>
                <w:sz w:val="24"/>
                <w:szCs w:val="24"/>
              </w:rPr>
            </w:pPr>
          </w:p>
        </w:tc>
        <w:tc>
          <w:tcPr>
            <w:tcW w:w="1642" w:type="dxa"/>
            <w:noWrap w:val="0"/>
            <w:vAlign w:val="center"/>
          </w:tcPr>
          <w:p w14:paraId="612FE817">
            <w:pPr>
              <w:spacing w:line="360" w:lineRule="auto"/>
              <w:jc w:val="center"/>
              <w:rPr>
                <w:rFonts w:hint="eastAsia" w:ascii="仿宋" w:hAnsi="仿宋" w:eastAsia="仿宋" w:cs="仿宋"/>
                <w:color w:val="auto"/>
                <w:sz w:val="24"/>
                <w:szCs w:val="24"/>
              </w:rPr>
            </w:pPr>
          </w:p>
        </w:tc>
      </w:tr>
      <w:tr w14:paraId="7B13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81" w:type="dxa"/>
            <w:noWrap w:val="0"/>
            <w:vAlign w:val="center"/>
          </w:tcPr>
          <w:p w14:paraId="49E19863">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148" w:type="dxa"/>
            <w:noWrap w:val="0"/>
            <w:vAlign w:val="center"/>
          </w:tcPr>
          <w:p w14:paraId="4A7AA6E8">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noWrap w:val="0"/>
            <w:vAlign w:val="center"/>
          </w:tcPr>
          <w:p w14:paraId="299E2552">
            <w:pPr>
              <w:spacing w:line="360" w:lineRule="auto"/>
              <w:jc w:val="center"/>
              <w:rPr>
                <w:rFonts w:hint="eastAsia" w:ascii="仿宋" w:hAnsi="仿宋" w:eastAsia="仿宋" w:cs="仿宋"/>
                <w:color w:val="auto"/>
                <w:sz w:val="24"/>
                <w:szCs w:val="24"/>
              </w:rPr>
            </w:pPr>
          </w:p>
        </w:tc>
        <w:tc>
          <w:tcPr>
            <w:tcW w:w="1642" w:type="dxa"/>
            <w:noWrap w:val="0"/>
            <w:vAlign w:val="center"/>
          </w:tcPr>
          <w:p w14:paraId="747316BE">
            <w:pPr>
              <w:spacing w:line="360" w:lineRule="auto"/>
              <w:jc w:val="center"/>
              <w:rPr>
                <w:rFonts w:hint="eastAsia" w:ascii="仿宋" w:hAnsi="仿宋" w:eastAsia="仿宋" w:cs="仿宋"/>
                <w:color w:val="auto"/>
                <w:sz w:val="24"/>
                <w:szCs w:val="24"/>
              </w:rPr>
            </w:pPr>
          </w:p>
        </w:tc>
      </w:tr>
      <w:tr w14:paraId="773A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81" w:type="dxa"/>
            <w:noWrap w:val="0"/>
            <w:vAlign w:val="center"/>
          </w:tcPr>
          <w:p w14:paraId="063CD746">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148" w:type="dxa"/>
            <w:noWrap w:val="0"/>
            <w:vAlign w:val="center"/>
          </w:tcPr>
          <w:p w14:paraId="3A060581">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noWrap w:val="0"/>
            <w:vAlign w:val="center"/>
          </w:tcPr>
          <w:p w14:paraId="62C1A98F">
            <w:pPr>
              <w:spacing w:line="360" w:lineRule="auto"/>
              <w:jc w:val="center"/>
              <w:rPr>
                <w:rFonts w:hint="eastAsia" w:ascii="仿宋" w:hAnsi="仿宋" w:eastAsia="仿宋" w:cs="仿宋"/>
                <w:color w:val="auto"/>
                <w:sz w:val="24"/>
                <w:szCs w:val="24"/>
              </w:rPr>
            </w:pPr>
          </w:p>
        </w:tc>
        <w:tc>
          <w:tcPr>
            <w:tcW w:w="1642" w:type="dxa"/>
            <w:noWrap w:val="0"/>
            <w:vAlign w:val="center"/>
          </w:tcPr>
          <w:p w14:paraId="1214A0FB">
            <w:pPr>
              <w:spacing w:line="360" w:lineRule="auto"/>
              <w:jc w:val="center"/>
              <w:rPr>
                <w:rFonts w:hint="eastAsia" w:ascii="仿宋" w:hAnsi="仿宋" w:eastAsia="仿宋" w:cs="仿宋"/>
                <w:color w:val="auto"/>
                <w:sz w:val="24"/>
                <w:szCs w:val="24"/>
              </w:rPr>
            </w:pPr>
          </w:p>
        </w:tc>
      </w:tr>
      <w:tr w14:paraId="6948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81" w:type="dxa"/>
            <w:noWrap w:val="0"/>
            <w:vAlign w:val="top"/>
          </w:tcPr>
          <w:p w14:paraId="3F7E3BF9">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148" w:type="dxa"/>
            <w:noWrap w:val="0"/>
            <w:vAlign w:val="center"/>
          </w:tcPr>
          <w:p w14:paraId="5A3C156D">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noWrap w:val="0"/>
            <w:vAlign w:val="top"/>
          </w:tcPr>
          <w:p w14:paraId="42CDDE14">
            <w:pPr>
              <w:spacing w:line="360" w:lineRule="auto"/>
              <w:jc w:val="center"/>
              <w:rPr>
                <w:rFonts w:hint="eastAsia" w:ascii="仿宋" w:hAnsi="仿宋" w:eastAsia="仿宋" w:cs="仿宋"/>
                <w:color w:val="auto"/>
                <w:sz w:val="24"/>
                <w:szCs w:val="24"/>
              </w:rPr>
            </w:pPr>
          </w:p>
        </w:tc>
        <w:tc>
          <w:tcPr>
            <w:tcW w:w="1642" w:type="dxa"/>
            <w:noWrap w:val="0"/>
            <w:vAlign w:val="top"/>
          </w:tcPr>
          <w:p w14:paraId="4A377B8A">
            <w:pPr>
              <w:spacing w:line="360" w:lineRule="auto"/>
              <w:jc w:val="center"/>
              <w:rPr>
                <w:rFonts w:hint="eastAsia" w:ascii="仿宋" w:hAnsi="仿宋" w:eastAsia="仿宋" w:cs="仿宋"/>
                <w:color w:val="auto"/>
                <w:sz w:val="24"/>
                <w:szCs w:val="24"/>
              </w:rPr>
            </w:pPr>
          </w:p>
        </w:tc>
      </w:tr>
      <w:tr w14:paraId="6C14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81" w:type="dxa"/>
            <w:noWrap w:val="0"/>
            <w:vAlign w:val="top"/>
          </w:tcPr>
          <w:p w14:paraId="17CC7509">
            <w:pPr>
              <w:spacing w:line="360" w:lineRule="auto"/>
              <w:jc w:val="center"/>
              <w:rPr>
                <w:rFonts w:hint="eastAsia" w:ascii="仿宋" w:hAnsi="仿宋" w:eastAsia="仿宋" w:cs="仿宋"/>
                <w:color w:val="auto"/>
                <w:sz w:val="24"/>
                <w:szCs w:val="24"/>
              </w:rPr>
            </w:pPr>
          </w:p>
        </w:tc>
        <w:tc>
          <w:tcPr>
            <w:tcW w:w="3148" w:type="dxa"/>
            <w:noWrap w:val="0"/>
            <w:vAlign w:val="center"/>
          </w:tcPr>
          <w:p w14:paraId="7732767E">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noWrap w:val="0"/>
            <w:vAlign w:val="top"/>
          </w:tcPr>
          <w:p w14:paraId="3E375CC0">
            <w:pPr>
              <w:spacing w:line="360" w:lineRule="auto"/>
              <w:jc w:val="center"/>
              <w:rPr>
                <w:rFonts w:hint="eastAsia" w:ascii="仿宋" w:hAnsi="仿宋" w:eastAsia="仿宋" w:cs="仿宋"/>
                <w:color w:val="auto"/>
                <w:sz w:val="24"/>
                <w:szCs w:val="24"/>
              </w:rPr>
            </w:pPr>
          </w:p>
        </w:tc>
        <w:tc>
          <w:tcPr>
            <w:tcW w:w="1642" w:type="dxa"/>
            <w:noWrap w:val="0"/>
            <w:vAlign w:val="top"/>
          </w:tcPr>
          <w:p w14:paraId="2313639D">
            <w:pPr>
              <w:spacing w:line="360" w:lineRule="auto"/>
              <w:jc w:val="center"/>
              <w:rPr>
                <w:rFonts w:hint="eastAsia" w:ascii="仿宋" w:hAnsi="仿宋" w:eastAsia="仿宋" w:cs="仿宋"/>
                <w:color w:val="auto"/>
                <w:sz w:val="24"/>
                <w:szCs w:val="24"/>
              </w:rPr>
            </w:pPr>
          </w:p>
        </w:tc>
      </w:tr>
      <w:tr w14:paraId="2488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81" w:type="dxa"/>
            <w:noWrap w:val="0"/>
            <w:vAlign w:val="top"/>
          </w:tcPr>
          <w:p w14:paraId="7D4A5D35">
            <w:pPr>
              <w:spacing w:line="360" w:lineRule="auto"/>
              <w:jc w:val="center"/>
              <w:rPr>
                <w:rFonts w:hint="eastAsia" w:ascii="仿宋" w:hAnsi="仿宋" w:eastAsia="仿宋" w:cs="仿宋"/>
                <w:color w:val="auto"/>
                <w:sz w:val="24"/>
                <w:szCs w:val="24"/>
              </w:rPr>
            </w:pPr>
          </w:p>
        </w:tc>
        <w:tc>
          <w:tcPr>
            <w:tcW w:w="3148" w:type="dxa"/>
            <w:noWrap w:val="0"/>
            <w:vAlign w:val="center"/>
          </w:tcPr>
          <w:p w14:paraId="44940C97">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noWrap w:val="0"/>
            <w:vAlign w:val="top"/>
          </w:tcPr>
          <w:p w14:paraId="28A5A9D4">
            <w:pPr>
              <w:spacing w:line="360" w:lineRule="auto"/>
              <w:jc w:val="center"/>
              <w:rPr>
                <w:rFonts w:hint="eastAsia" w:ascii="仿宋" w:hAnsi="仿宋" w:eastAsia="仿宋" w:cs="仿宋"/>
                <w:color w:val="auto"/>
                <w:sz w:val="24"/>
                <w:szCs w:val="24"/>
              </w:rPr>
            </w:pPr>
          </w:p>
        </w:tc>
        <w:tc>
          <w:tcPr>
            <w:tcW w:w="1642" w:type="dxa"/>
            <w:noWrap w:val="0"/>
            <w:vAlign w:val="top"/>
          </w:tcPr>
          <w:p w14:paraId="1355C5B1">
            <w:pPr>
              <w:spacing w:line="360" w:lineRule="auto"/>
              <w:jc w:val="center"/>
              <w:rPr>
                <w:rFonts w:hint="eastAsia" w:ascii="仿宋" w:hAnsi="仿宋" w:eastAsia="仿宋" w:cs="仿宋"/>
                <w:color w:val="auto"/>
                <w:sz w:val="24"/>
                <w:szCs w:val="24"/>
              </w:rPr>
            </w:pPr>
          </w:p>
        </w:tc>
      </w:tr>
      <w:tr w14:paraId="2788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81" w:type="dxa"/>
            <w:noWrap w:val="0"/>
            <w:vAlign w:val="top"/>
          </w:tcPr>
          <w:p w14:paraId="7284F415">
            <w:pPr>
              <w:spacing w:line="360" w:lineRule="auto"/>
              <w:jc w:val="center"/>
              <w:rPr>
                <w:rFonts w:hint="eastAsia" w:ascii="仿宋" w:hAnsi="仿宋" w:eastAsia="仿宋" w:cs="仿宋"/>
                <w:color w:val="auto"/>
                <w:sz w:val="24"/>
                <w:szCs w:val="24"/>
              </w:rPr>
            </w:pPr>
          </w:p>
        </w:tc>
        <w:tc>
          <w:tcPr>
            <w:tcW w:w="3148" w:type="dxa"/>
            <w:noWrap w:val="0"/>
            <w:vAlign w:val="center"/>
          </w:tcPr>
          <w:p w14:paraId="234A6FDD">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noWrap w:val="0"/>
            <w:vAlign w:val="top"/>
          </w:tcPr>
          <w:p w14:paraId="6F027B2E">
            <w:pPr>
              <w:spacing w:line="360" w:lineRule="auto"/>
              <w:jc w:val="center"/>
              <w:rPr>
                <w:rFonts w:hint="eastAsia" w:ascii="仿宋" w:hAnsi="仿宋" w:eastAsia="仿宋" w:cs="仿宋"/>
                <w:color w:val="auto"/>
                <w:sz w:val="24"/>
                <w:szCs w:val="24"/>
              </w:rPr>
            </w:pPr>
          </w:p>
        </w:tc>
        <w:tc>
          <w:tcPr>
            <w:tcW w:w="1642" w:type="dxa"/>
            <w:noWrap w:val="0"/>
            <w:vAlign w:val="top"/>
          </w:tcPr>
          <w:p w14:paraId="4B89DD12">
            <w:pPr>
              <w:spacing w:line="360" w:lineRule="auto"/>
              <w:jc w:val="center"/>
              <w:rPr>
                <w:rFonts w:hint="eastAsia" w:ascii="仿宋" w:hAnsi="仿宋" w:eastAsia="仿宋" w:cs="仿宋"/>
                <w:color w:val="auto"/>
                <w:sz w:val="24"/>
                <w:szCs w:val="24"/>
              </w:rPr>
            </w:pPr>
          </w:p>
        </w:tc>
      </w:tr>
    </w:tbl>
    <w:p w14:paraId="3949A9DE">
      <w:pPr>
        <w:widowControl/>
        <w:numPr>
          <w:ilvl w:val="0"/>
          <w:numId w:val="0"/>
        </w:numPr>
        <w:autoSpaceDE w:val="0"/>
        <w:autoSpaceDN w:val="0"/>
        <w:adjustRightInd w:val="0"/>
        <w:spacing w:line="440" w:lineRule="exact"/>
        <w:rPr>
          <w:rStyle w:val="38"/>
          <w:rFonts w:hint="eastAsia" w:ascii="仿宋" w:hAnsi="仿宋" w:eastAsia="仿宋" w:cs="仿宋"/>
          <w:color w:val="auto"/>
          <w:sz w:val="24"/>
          <w:szCs w:val="24"/>
        </w:rPr>
      </w:pPr>
      <w:r>
        <w:rPr>
          <w:rFonts w:hint="eastAsia" w:ascii="仿宋" w:hAnsi="仿宋" w:eastAsia="仿宋" w:cs="仿宋"/>
          <w:color w:val="auto"/>
          <w:sz w:val="24"/>
          <w:szCs w:val="24"/>
          <w:lang w:eastAsia="zh-CN"/>
        </w:rPr>
        <w:t>注：偏离情况填写为正偏离、负偏离、无偏离（</w:t>
      </w:r>
      <w:r>
        <w:rPr>
          <w:rFonts w:hint="eastAsia" w:ascii="仿宋" w:hAnsi="仿宋" w:eastAsia="仿宋" w:cs="仿宋"/>
          <w:color w:val="auto"/>
          <w:sz w:val="24"/>
          <w:szCs w:val="24"/>
          <w:lang w:val="en-US" w:eastAsia="zh-CN"/>
        </w:rPr>
        <w:t>本项目不允许负偏离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7811459A">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供应商应</w:t>
      </w:r>
      <w:r>
        <w:rPr>
          <w:rFonts w:hint="eastAsia" w:ascii="仿宋" w:hAnsi="仿宋" w:eastAsia="仿宋" w:cs="仿宋"/>
          <w:b w:val="0"/>
          <w:bCs w:val="0"/>
          <w:color w:val="auto"/>
          <w:sz w:val="24"/>
          <w:szCs w:val="24"/>
          <w:lang w:val="zh-CN" w:eastAsia="zh-CN"/>
        </w:rPr>
        <w:t>根据“</w:t>
      </w:r>
      <w:r>
        <w:rPr>
          <w:rFonts w:hint="eastAsia" w:ascii="仿宋" w:hAnsi="仿宋" w:eastAsia="仿宋" w:cs="仿宋"/>
          <w:b w:val="0"/>
          <w:bCs w:val="0"/>
          <w:color w:val="auto"/>
          <w:sz w:val="24"/>
          <w:szCs w:val="24"/>
          <w:lang w:val="en-US" w:eastAsia="zh-CN"/>
        </w:rPr>
        <w:t>第三章  采购需求-技术要求</w:t>
      </w:r>
      <w:r>
        <w:rPr>
          <w:rFonts w:hint="eastAsia" w:ascii="仿宋" w:hAnsi="仿宋" w:eastAsia="仿宋" w:cs="仿宋"/>
          <w:b w:val="0"/>
          <w:bCs w:val="0"/>
          <w:color w:val="auto"/>
          <w:sz w:val="24"/>
          <w:szCs w:val="24"/>
          <w:lang w:val="zh-CN" w:eastAsia="zh-CN"/>
        </w:rPr>
        <w:t>”，如实逐条一一对应填写响应情况，如有未响应技术指标，评审小组有权视其为负偏离；</w:t>
      </w:r>
    </w:p>
    <w:p w14:paraId="2997648D">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2、请供应商在“偏离情况”一栏详细描述存在正偏离或负</w:t>
      </w:r>
      <w:r>
        <w:rPr>
          <w:rFonts w:hint="eastAsia" w:ascii="仿宋" w:hAnsi="仿宋" w:eastAsia="仿宋" w:cs="仿宋"/>
          <w:color w:val="auto"/>
          <w:sz w:val="24"/>
          <w:szCs w:val="24"/>
          <w:lang w:eastAsia="zh-CN"/>
        </w:rPr>
        <w:t>偏离技术指标，并标明偏离情况；</w:t>
      </w:r>
    </w:p>
    <w:p w14:paraId="2B27BA88">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3、采购文件技术指标未做要求的，不视为正偏离。</w:t>
      </w:r>
    </w:p>
    <w:p w14:paraId="23A22533">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技术要求不允许负偏离</w:t>
      </w:r>
      <w:r>
        <w:rPr>
          <w:rFonts w:hint="eastAsia" w:ascii="仿宋" w:hAnsi="仿宋" w:eastAsia="仿宋" w:cs="仿宋"/>
          <w:sz w:val="24"/>
          <w:szCs w:val="24"/>
        </w:rPr>
        <w:t>，</w:t>
      </w:r>
      <w:r>
        <w:rPr>
          <w:rFonts w:hint="eastAsia" w:ascii="仿宋" w:hAnsi="仿宋" w:eastAsia="仿宋" w:cs="仿宋"/>
          <w:sz w:val="24"/>
          <w:szCs w:val="24"/>
          <w:lang w:val="en-US" w:eastAsia="zh-CN"/>
        </w:rPr>
        <w:t>负偏离视为不响应单一来源采购文件</w:t>
      </w:r>
      <w:r>
        <w:rPr>
          <w:rFonts w:hint="eastAsia" w:ascii="仿宋" w:hAnsi="仿宋" w:eastAsia="仿宋" w:cs="仿宋"/>
          <w:sz w:val="24"/>
          <w:szCs w:val="24"/>
        </w:rPr>
        <w:t>。</w:t>
      </w:r>
    </w:p>
    <w:p w14:paraId="1B4C8252">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p>
    <w:p w14:paraId="758AFCDB">
      <w:pPr>
        <w:spacing w:before="100" w:beforeAutospacing="1" w:after="100" w:afterAutospacing="1" w:line="440" w:lineRule="exact"/>
        <w:jc w:val="center"/>
        <w:rPr>
          <w:rFonts w:ascii="仿宋" w:hAnsi="仿宋" w:eastAsia="仿宋" w:cs="仿宋"/>
          <w:b/>
          <w:bCs/>
          <w:kern w:val="1"/>
          <w:sz w:val="24"/>
          <w:szCs w:val="24"/>
          <w:highlight w:val="none"/>
        </w:rPr>
      </w:pPr>
    </w:p>
    <w:p w14:paraId="0D25AA82">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14:paraId="1650411F">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r>
        <w:rPr>
          <w:rStyle w:val="38"/>
          <w:color w:val="auto"/>
          <w:sz w:val="24"/>
          <w:szCs w:val="24"/>
        </w:rPr>
        <w:t xml:space="preserve">    </w:t>
      </w:r>
    </w:p>
    <w:p w14:paraId="6162D7CE">
      <w:pPr>
        <w:spacing w:line="420" w:lineRule="exact"/>
        <w:jc w:val="right"/>
        <w:rPr>
          <w:rFonts w:hint="eastAsia" w:ascii="仿宋" w:hAnsi="仿宋" w:eastAsia="仿宋" w:cs="仿宋"/>
          <w:kern w:val="1"/>
          <w:sz w:val="28"/>
          <w:szCs w:val="28"/>
          <w:highlight w:val="none"/>
        </w:rPr>
      </w:pPr>
      <w:r>
        <w:rPr>
          <w:rFonts w:hint="eastAsia"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月</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14:paraId="09E5D4A2">
      <w:pPr>
        <w:rPr>
          <w:rFonts w:ascii="仿宋" w:hAnsi="仿宋" w:eastAsia="仿宋"/>
          <w:sz w:val="28"/>
          <w:szCs w:val="28"/>
          <w:highlight w:val="none"/>
        </w:rPr>
      </w:pPr>
      <w:r>
        <w:rPr>
          <w:rFonts w:ascii="仿宋" w:hAnsi="仿宋" w:eastAsia="仿宋"/>
          <w:sz w:val="28"/>
          <w:szCs w:val="28"/>
          <w:highlight w:val="none"/>
        </w:rPr>
        <w:br w:type="page"/>
      </w:r>
    </w:p>
    <w:p w14:paraId="71DB1278">
      <w:pPr>
        <w:keepNext w:val="0"/>
        <w:keepLines w:val="0"/>
        <w:pageBreakBefore w:val="0"/>
        <w:widowControl/>
        <w:numPr>
          <w:ilvl w:val="0"/>
          <w:numId w:val="0"/>
        </w:numPr>
        <w:kinsoku/>
        <w:wordWrap/>
        <w:overflowPunct/>
        <w:topLinePunct w:val="0"/>
        <w:autoSpaceDE w:val="0"/>
        <w:autoSpaceDN w:val="0"/>
        <w:bidi w:val="0"/>
        <w:adjustRightInd w:val="0"/>
        <w:snapToGrid/>
        <w:spacing w:after="313" w:afterLines="100" w:line="440" w:lineRule="exact"/>
        <w:jc w:val="center"/>
        <w:textAlignment w:val="auto"/>
        <w:outlineLvl w:val="9"/>
        <w:rPr>
          <w:rFonts w:hint="eastAsia" w:ascii="仿宋" w:hAnsi="仿宋" w:eastAsia="仿宋" w:cs="仿宋"/>
          <w:b/>
          <w:bCs/>
          <w:kern w:val="1"/>
          <w:sz w:val="28"/>
          <w:szCs w:val="28"/>
          <w:highlight w:val="none"/>
          <w:lang w:val="en-US" w:eastAsia="zh-CN"/>
        </w:rPr>
      </w:pPr>
      <w:r>
        <w:rPr>
          <w:rFonts w:hint="eastAsia" w:ascii="仿宋" w:hAnsi="仿宋" w:eastAsia="仿宋" w:cs="仿宋"/>
          <w:b/>
          <w:bCs/>
          <w:kern w:val="1"/>
          <w:sz w:val="28"/>
          <w:szCs w:val="28"/>
          <w:highlight w:val="none"/>
          <w:lang w:val="en-US" w:eastAsia="zh-CN"/>
        </w:rPr>
        <w:t>十一、在经营活动中没有重大违法记录的书面声明</w:t>
      </w:r>
    </w:p>
    <w:p w14:paraId="1D49BB05">
      <w:pPr>
        <w:jc w:val="center"/>
        <w:rPr>
          <w:rFonts w:ascii="仿宋" w:hAnsi="仿宋" w:eastAsia="仿宋"/>
          <w:color w:val="auto"/>
          <w:sz w:val="24"/>
          <w:szCs w:val="24"/>
        </w:rPr>
      </w:pPr>
    </w:p>
    <w:p w14:paraId="12972FE7">
      <w:pPr>
        <w:wordWrap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我方在参加</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（项目名称）政府采购活动前3年内，我方被公开披露或查处的违法违规行为有：</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，但在经营活动中没有重大违法记录（重大违法记录指</w:t>
      </w:r>
      <w:r>
        <w:rPr>
          <w:rFonts w:hint="eastAsia" w:ascii="仿宋" w:hAnsi="仿宋" w:eastAsia="仿宋" w:cs="宋体"/>
          <w:color w:val="auto"/>
          <w:kern w:val="0"/>
          <w:sz w:val="24"/>
          <w:szCs w:val="24"/>
        </w:rPr>
        <w:t>供应商因违法经营受到刑事处罚或者责令停产停业、吊销许可证或者执照、较大数额罚款等行政处罚）</w:t>
      </w:r>
      <w:r>
        <w:rPr>
          <w:rFonts w:hint="eastAsia" w:ascii="仿宋" w:hAnsi="仿宋" w:eastAsia="仿宋"/>
          <w:color w:val="auto"/>
          <w:sz w:val="24"/>
          <w:szCs w:val="24"/>
        </w:rPr>
        <w:t>。</w:t>
      </w:r>
    </w:p>
    <w:p w14:paraId="08400D2F">
      <w:pPr>
        <w:spacing w:line="360" w:lineRule="auto"/>
        <w:ind w:firstLine="480" w:firstLineChars="200"/>
        <w:rPr>
          <w:rFonts w:ascii="仿宋" w:hAnsi="仿宋" w:eastAsia="仿宋"/>
          <w:color w:val="auto"/>
          <w:sz w:val="24"/>
          <w:szCs w:val="24"/>
        </w:rPr>
      </w:pPr>
    </w:p>
    <w:p w14:paraId="73507E76">
      <w:pPr>
        <w:spacing w:line="360" w:lineRule="auto"/>
        <w:jc w:val="right"/>
        <w:rPr>
          <w:rFonts w:hint="eastAsia" w:ascii="仿宋" w:hAnsi="仿宋" w:eastAsia="仿宋" w:cs="仿宋"/>
          <w:color w:val="auto"/>
          <w:sz w:val="24"/>
          <w:szCs w:val="24"/>
          <w:lang w:eastAsia="zh-CN"/>
        </w:rPr>
      </w:pPr>
    </w:p>
    <w:p w14:paraId="5B072021">
      <w:pPr>
        <w:spacing w:line="360" w:lineRule="auto"/>
        <w:jc w:val="right"/>
        <w:rPr>
          <w:rFonts w:hint="eastAsia" w:ascii="仿宋" w:hAnsi="仿宋" w:eastAsia="仿宋" w:cs="仿宋"/>
          <w:color w:val="auto"/>
          <w:sz w:val="24"/>
          <w:szCs w:val="24"/>
          <w:lang w:eastAsia="zh-CN"/>
        </w:rPr>
      </w:pPr>
    </w:p>
    <w:p w14:paraId="1779C245">
      <w:pPr>
        <w:spacing w:line="360" w:lineRule="auto"/>
        <w:jc w:val="right"/>
        <w:rPr>
          <w:rFonts w:hint="eastAsia" w:ascii="仿宋" w:hAnsi="仿宋" w:eastAsia="仿宋" w:cs="仿宋"/>
          <w:color w:val="auto"/>
          <w:sz w:val="24"/>
          <w:szCs w:val="24"/>
          <w:lang w:eastAsia="zh-CN"/>
        </w:rPr>
      </w:pPr>
    </w:p>
    <w:p w14:paraId="690C75D0">
      <w:pPr>
        <w:spacing w:line="360" w:lineRule="auto"/>
        <w:jc w:val="right"/>
        <w:rPr>
          <w:rFonts w:hint="eastAsia" w:ascii="仿宋" w:hAnsi="仿宋" w:eastAsia="仿宋" w:cs="仿宋"/>
          <w:color w:val="auto"/>
          <w:sz w:val="24"/>
          <w:szCs w:val="24"/>
          <w:lang w:eastAsia="zh-CN"/>
        </w:rPr>
      </w:pPr>
    </w:p>
    <w:p w14:paraId="1EA7C605">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14:paraId="0F0595D3">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r>
        <w:rPr>
          <w:rStyle w:val="38"/>
          <w:color w:val="auto"/>
          <w:sz w:val="24"/>
          <w:szCs w:val="24"/>
        </w:rPr>
        <w:t xml:space="preserve">    </w:t>
      </w:r>
    </w:p>
    <w:p w14:paraId="1C1606B4">
      <w:pPr>
        <w:spacing w:line="420" w:lineRule="exact"/>
        <w:jc w:val="right"/>
        <w:rPr>
          <w:rFonts w:hint="eastAsia" w:ascii="仿宋" w:hAnsi="仿宋" w:eastAsia="仿宋" w:cs="仿宋"/>
          <w:kern w:val="1"/>
          <w:sz w:val="28"/>
          <w:szCs w:val="28"/>
          <w:highlight w:val="none"/>
        </w:rPr>
      </w:pPr>
      <w:r>
        <w:rPr>
          <w:rFonts w:hint="eastAsia"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月</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14:paraId="2FEF1231">
      <w:pPr>
        <w:spacing w:line="360" w:lineRule="auto"/>
        <w:ind w:firstLine="480" w:firstLineChars="200"/>
        <w:rPr>
          <w:rFonts w:ascii="仿宋" w:hAnsi="仿宋" w:eastAsia="仿宋"/>
          <w:color w:val="auto"/>
          <w:sz w:val="24"/>
          <w:szCs w:val="24"/>
        </w:rPr>
      </w:pPr>
    </w:p>
    <w:p w14:paraId="23DFC2DF">
      <w:pPr>
        <w:spacing w:line="360" w:lineRule="auto"/>
        <w:ind w:firstLine="480" w:firstLineChars="200"/>
        <w:rPr>
          <w:rFonts w:ascii="仿宋" w:hAnsi="仿宋" w:eastAsia="仿宋"/>
          <w:color w:val="auto"/>
          <w:sz w:val="24"/>
          <w:szCs w:val="24"/>
        </w:rPr>
      </w:pPr>
    </w:p>
    <w:p w14:paraId="5F6D16C4">
      <w:pPr>
        <w:spacing w:line="360" w:lineRule="auto"/>
        <w:ind w:firstLine="480" w:firstLineChars="200"/>
        <w:rPr>
          <w:rFonts w:hint="eastAsia" w:ascii="仿宋" w:hAnsi="仿宋" w:eastAsia="仿宋"/>
          <w:color w:val="auto"/>
          <w:sz w:val="24"/>
          <w:szCs w:val="24"/>
        </w:rPr>
      </w:pPr>
    </w:p>
    <w:p w14:paraId="58FD3943">
      <w:pPr>
        <w:spacing w:line="360" w:lineRule="auto"/>
        <w:ind w:firstLine="480" w:firstLineChars="200"/>
        <w:rPr>
          <w:rFonts w:hint="eastAsia" w:ascii="仿宋" w:hAnsi="仿宋" w:eastAsia="仿宋"/>
          <w:color w:val="auto"/>
          <w:sz w:val="24"/>
          <w:szCs w:val="24"/>
          <w:u w:val="single"/>
        </w:rPr>
      </w:pPr>
      <w:r>
        <w:rPr>
          <w:rFonts w:hint="eastAsia" w:ascii="仿宋" w:hAnsi="仿宋" w:eastAsia="仿宋"/>
          <w:color w:val="auto"/>
          <w:sz w:val="24"/>
          <w:szCs w:val="24"/>
        </w:rPr>
        <w:t>备注：供应商没有被公开披露或查处违法违规行为的，注明“无”即可。</w:t>
      </w:r>
    </w:p>
    <w:p w14:paraId="4A4C26DF">
      <w:pPr>
        <w:keepNext w:val="0"/>
        <w:keepLines w:val="0"/>
        <w:pageBreakBefore w:val="0"/>
        <w:widowControl/>
        <w:numPr>
          <w:ilvl w:val="0"/>
          <w:numId w:val="0"/>
        </w:numPr>
        <w:kinsoku/>
        <w:wordWrap/>
        <w:overflowPunct/>
        <w:topLinePunct w:val="0"/>
        <w:autoSpaceDE w:val="0"/>
        <w:autoSpaceDN w:val="0"/>
        <w:bidi w:val="0"/>
        <w:adjustRightInd w:val="0"/>
        <w:snapToGrid/>
        <w:spacing w:after="313" w:afterLines="100" w:line="440" w:lineRule="exact"/>
        <w:jc w:val="center"/>
        <w:textAlignment w:val="auto"/>
        <w:outlineLvl w:val="9"/>
        <w:rPr>
          <w:rFonts w:ascii="仿宋" w:hAnsi="仿宋" w:eastAsia="仿宋"/>
          <w:color w:val="auto"/>
          <w:kern w:val="1"/>
          <w:sz w:val="28"/>
          <w:szCs w:val="28"/>
        </w:rPr>
      </w:pPr>
      <w:r>
        <w:rPr>
          <w:rFonts w:ascii="仿宋" w:hAnsi="仿宋" w:eastAsia="仿宋"/>
          <w:color w:val="auto"/>
          <w:kern w:val="1"/>
          <w:sz w:val="24"/>
          <w:szCs w:val="24"/>
        </w:rPr>
        <w:br w:type="page"/>
      </w:r>
      <w:r>
        <w:rPr>
          <w:rFonts w:hint="eastAsia" w:ascii="仿宋" w:hAnsi="仿宋" w:eastAsia="仿宋" w:cs="仿宋"/>
          <w:b/>
          <w:bCs/>
          <w:kern w:val="1"/>
          <w:sz w:val="28"/>
          <w:szCs w:val="28"/>
          <w:highlight w:val="none"/>
          <w:lang w:val="en-US" w:eastAsia="zh-CN"/>
        </w:rPr>
        <w:t>十二、政府采购诚信承诺书</w:t>
      </w:r>
    </w:p>
    <w:p w14:paraId="43847C8E">
      <w:pPr>
        <w:widowControl/>
        <w:autoSpaceDE w:val="0"/>
        <w:autoSpaceDN w:val="0"/>
        <w:adjustRightInd w:val="0"/>
        <w:spacing w:line="360" w:lineRule="auto"/>
        <w:rPr>
          <w:rFonts w:ascii="仿宋" w:hAnsi="仿宋" w:eastAsia="仿宋" w:cs="Arial"/>
          <w:b/>
          <w:bCs/>
          <w:color w:val="auto"/>
          <w:kern w:val="1"/>
          <w:sz w:val="24"/>
          <w:szCs w:val="24"/>
        </w:rPr>
      </w:pPr>
    </w:p>
    <w:p w14:paraId="415D45B4">
      <w:pPr>
        <w:widowControl/>
        <w:autoSpaceDE w:val="0"/>
        <w:autoSpaceDN w:val="0"/>
        <w:adjustRightInd w:val="0"/>
        <w:spacing w:line="360" w:lineRule="auto"/>
        <w:rPr>
          <w:rFonts w:ascii="仿宋" w:hAnsi="仿宋" w:eastAsia="仿宋"/>
          <w:color w:val="auto"/>
          <w:kern w:val="1"/>
          <w:sz w:val="24"/>
          <w:szCs w:val="24"/>
        </w:rPr>
      </w:pP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w:t>
      </w:r>
    </w:p>
    <w:p w14:paraId="31C4FEFB">
      <w:pPr>
        <w:widowControl/>
        <w:autoSpaceDE w:val="0"/>
        <w:autoSpaceDN w:val="0"/>
        <w:adjustRightInd w:val="0"/>
        <w:spacing w:line="360" w:lineRule="auto"/>
        <w:ind w:firstLine="480"/>
        <w:rPr>
          <w:rFonts w:ascii="仿宋" w:hAnsi="仿宋" w:eastAsia="仿宋"/>
          <w:color w:val="auto"/>
          <w:kern w:val="1"/>
          <w:sz w:val="24"/>
          <w:szCs w:val="24"/>
        </w:rPr>
      </w:pPr>
      <w:r>
        <w:rPr>
          <w:rStyle w:val="38"/>
          <w:rFonts w:hint="eastAsia"/>
          <w:color w:val="auto"/>
          <w:sz w:val="24"/>
          <w:szCs w:val="24"/>
        </w:rPr>
        <w:t>我公司</w:t>
      </w:r>
      <w:r>
        <w:rPr>
          <w:rFonts w:ascii="仿宋" w:hAnsi="仿宋" w:eastAsia="仿宋" w:cs="仿宋"/>
          <w:color w:val="auto"/>
          <w:kern w:val="1"/>
          <w:sz w:val="24"/>
          <w:szCs w:val="24"/>
          <w:u w:val="single"/>
        </w:rPr>
        <w:t xml:space="preserve">               </w:t>
      </w:r>
      <w:r>
        <w:rPr>
          <w:rStyle w:val="38"/>
          <w:rFonts w:hint="eastAsia"/>
          <w:color w:val="auto"/>
          <w:sz w:val="24"/>
          <w:szCs w:val="24"/>
        </w:rPr>
        <w:t>（供应商名称）已详细阅读了</w:t>
      </w:r>
      <w:r>
        <w:rPr>
          <w:rFonts w:ascii="仿宋" w:hAnsi="仿宋" w:eastAsia="仿宋" w:cs="仿宋"/>
          <w:color w:val="auto"/>
          <w:kern w:val="1"/>
          <w:sz w:val="24"/>
          <w:szCs w:val="24"/>
          <w:u w:val="single"/>
        </w:rPr>
        <w:t xml:space="preserve">             </w:t>
      </w:r>
      <w:r>
        <w:rPr>
          <w:rStyle w:val="38"/>
          <w:rFonts w:hint="eastAsia"/>
          <w:color w:val="auto"/>
          <w:sz w:val="24"/>
          <w:szCs w:val="24"/>
        </w:rPr>
        <w:t>项目（项目编号：</w:t>
      </w:r>
      <w:r>
        <w:rPr>
          <w:rFonts w:ascii="仿宋" w:hAnsi="仿宋" w:eastAsia="仿宋" w:cs="仿宋"/>
          <w:color w:val="auto"/>
          <w:kern w:val="1"/>
          <w:sz w:val="24"/>
          <w:szCs w:val="24"/>
          <w:u w:val="single"/>
        </w:rPr>
        <w:t xml:space="preserve">          </w:t>
      </w:r>
      <w:r>
        <w:rPr>
          <w:rStyle w:val="38"/>
          <w:rFonts w:hint="eastAsia"/>
          <w:color w:val="auto"/>
          <w:sz w:val="24"/>
          <w:szCs w:val="24"/>
        </w:rPr>
        <w:t>）采购文件，自愿参加本次报价，现就有关事项做出郑重承诺如下：</w:t>
      </w:r>
    </w:p>
    <w:p w14:paraId="60A1FB39">
      <w:pPr>
        <w:widowControl/>
        <w:autoSpaceDE w:val="0"/>
        <w:autoSpaceDN w:val="0"/>
        <w:adjustRightInd w:val="0"/>
        <w:spacing w:line="360" w:lineRule="auto"/>
        <w:ind w:firstLine="480"/>
        <w:rPr>
          <w:rStyle w:val="38"/>
          <w:color w:val="auto"/>
          <w:sz w:val="24"/>
          <w:szCs w:val="24"/>
        </w:rPr>
      </w:pPr>
      <w:r>
        <w:rPr>
          <w:rStyle w:val="38"/>
          <w:rFonts w:hint="eastAsia"/>
          <w:color w:val="auto"/>
          <w:sz w:val="24"/>
          <w:szCs w:val="24"/>
        </w:rPr>
        <w:t>一、诚信报价，材料真实。我公司保证所提供的全部材料、报价内容均真实、合法、有效，保证不出借或者借用其他企业资质，不以他人名义报价，不弄虚作假；</w:t>
      </w:r>
    </w:p>
    <w:p w14:paraId="6FB0003C">
      <w:pPr>
        <w:widowControl/>
        <w:autoSpaceDE w:val="0"/>
        <w:autoSpaceDN w:val="0"/>
        <w:adjustRightInd w:val="0"/>
        <w:spacing w:line="360" w:lineRule="auto"/>
        <w:ind w:firstLine="480"/>
        <w:rPr>
          <w:rFonts w:ascii="仿宋" w:hAnsi="仿宋" w:eastAsia="仿宋"/>
          <w:color w:val="auto"/>
          <w:kern w:val="1"/>
          <w:sz w:val="24"/>
          <w:szCs w:val="24"/>
        </w:rPr>
      </w:pPr>
      <w:r>
        <w:rPr>
          <w:rStyle w:val="38"/>
          <w:rFonts w:hint="eastAsia"/>
          <w:color w:val="auto"/>
          <w:sz w:val="24"/>
          <w:szCs w:val="24"/>
        </w:rPr>
        <w:t>二、遵纪守法，公平竞争。不与其他供应商相互串通、</w:t>
      </w:r>
      <w:r>
        <w:rPr>
          <w:rFonts w:hint="eastAsia" w:ascii="仿宋" w:hAnsi="仿宋" w:eastAsia="仿宋" w:cs="仿宋"/>
          <w:color w:val="auto"/>
          <w:kern w:val="0"/>
          <w:sz w:val="24"/>
          <w:szCs w:val="24"/>
        </w:rPr>
        <w:t>哄抬价格，</w:t>
      </w:r>
      <w:r>
        <w:rPr>
          <w:rStyle w:val="38"/>
          <w:rFonts w:hint="eastAsia"/>
          <w:color w:val="auto"/>
          <w:sz w:val="24"/>
          <w:szCs w:val="24"/>
        </w:rPr>
        <w:t>不排挤其他供应商，不损害采购人的合法权益；不向谈判小组、采购人提供利益以牟取中标。</w:t>
      </w:r>
    </w:p>
    <w:p w14:paraId="5AC6583F">
      <w:pPr>
        <w:widowControl/>
        <w:autoSpaceDE w:val="0"/>
        <w:autoSpaceDN w:val="0"/>
        <w:adjustRightInd w:val="0"/>
        <w:spacing w:line="360" w:lineRule="auto"/>
        <w:ind w:firstLine="480"/>
        <w:rPr>
          <w:rFonts w:ascii="仿宋" w:hAnsi="仿宋" w:eastAsia="仿宋"/>
          <w:color w:val="auto"/>
          <w:kern w:val="1"/>
          <w:sz w:val="24"/>
          <w:szCs w:val="24"/>
        </w:rPr>
      </w:pPr>
      <w:r>
        <w:rPr>
          <w:rFonts w:hint="eastAsia" w:ascii="仿宋" w:hAnsi="仿宋" w:eastAsia="仿宋" w:cs="仿宋"/>
          <w:color w:val="auto"/>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14:paraId="2D95D617">
      <w:pPr>
        <w:widowControl/>
        <w:autoSpaceDE w:val="0"/>
        <w:autoSpaceDN w:val="0"/>
        <w:adjustRightInd w:val="0"/>
        <w:spacing w:line="360" w:lineRule="auto"/>
        <w:ind w:firstLine="480"/>
        <w:rPr>
          <w:rStyle w:val="38"/>
          <w:color w:val="auto"/>
          <w:sz w:val="24"/>
          <w:szCs w:val="24"/>
        </w:rPr>
      </w:pPr>
      <w:r>
        <w:rPr>
          <w:rStyle w:val="38"/>
          <w:rFonts w:hint="eastAsia"/>
          <w:color w:val="auto"/>
          <w:sz w:val="24"/>
          <w:szCs w:val="24"/>
        </w:rPr>
        <w:t>若有违反以上承诺内容的行为，我公司自愿接受取消报价资格、记入信用档案、没收保证金、媒体通报、</w:t>
      </w:r>
      <w:r>
        <w:rPr>
          <w:rStyle w:val="38"/>
          <w:color w:val="auto"/>
          <w:sz w:val="24"/>
          <w:szCs w:val="24"/>
        </w:rPr>
        <w:t>1-3</w:t>
      </w:r>
      <w:r>
        <w:rPr>
          <w:rStyle w:val="38"/>
          <w:rFonts w:hint="eastAsia"/>
          <w:color w:val="auto"/>
          <w:sz w:val="24"/>
          <w:szCs w:val="24"/>
        </w:rPr>
        <w:t>年内禁止参与政府采购等处罚；如已中标的，自动放弃中标资格，并承担全部法律责任；给采购人造成损失的，依法承担赔偿责任。</w:t>
      </w:r>
    </w:p>
    <w:p w14:paraId="3AA6BEFD">
      <w:pPr>
        <w:widowControl/>
        <w:autoSpaceDE w:val="0"/>
        <w:autoSpaceDN w:val="0"/>
        <w:adjustRightInd w:val="0"/>
        <w:spacing w:line="360" w:lineRule="auto"/>
        <w:ind w:right="-481" w:firstLine="420"/>
        <w:rPr>
          <w:rFonts w:ascii="仿宋" w:hAnsi="仿宋" w:eastAsia="仿宋"/>
          <w:color w:val="auto"/>
          <w:kern w:val="1"/>
          <w:sz w:val="24"/>
          <w:szCs w:val="24"/>
        </w:rPr>
      </w:pPr>
    </w:p>
    <w:p w14:paraId="35C22935">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14:paraId="123A60A7">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r>
        <w:rPr>
          <w:rStyle w:val="38"/>
          <w:color w:val="auto"/>
          <w:sz w:val="24"/>
          <w:szCs w:val="24"/>
        </w:rPr>
        <w:t xml:space="preserve">    </w:t>
      </w:r>
    </w:p>
    <w:p w14:paraId="006E7B9C">
      <w:pPr>
        <w:spacing w:line="420" w:lineRule="exact"/>
        <w:jc w:val="right"/>
        <w:rPr>
          <w:rFonts w:hint="eastAsia" w:ascii="仿宋" w:hAnsi="仿宋" w:eastAsia="仿宋" w:cs="仿宋"/>
          <w:kern w:val="1"/>
          <w:sz w:val="28"/>
          <w:szCs w:val="28"/>
          <w:highlight w:val="none"/>
        </w:rPr>
      </w:pPr>
      <w:r>
        <w:rPr>
          <w:rFonts w:hint="eastAsia"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月</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14:paraId="7E7A87B0"/>
    <w:p w14:paraId="43AADFBC"/>
    <w:p w14:paraId="708F66A6">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7264FCFD">
      <w:pPr>
        <w:keepNext w:val="0"/>
        <w:keepLines w:val="0"/>
        <w:pageBreakBefore w:val="0"/>
        <w:widowControl/>
        <w:numPr>
          <w:ilvl w:val="0"/>
          <w:numId w:val="0"/>
        </w:numPr>
        <w:kinsoku/>
        <w:wordWrap/>
        <w:overflowPunct/>
        <w:topLinePunct w:val="0"/>
        <w:autoSpaceDE w:val="0"/>
        <w:autoSpaceDN w:val="0"/>
        <w:bidi w:val="0"/>
        <w:adjustRightInd w:val="0"/>
        <w:snapToGrid/>
        <w:spacing w:after="313" w:afterLines="100" w:line="440" w:lineRule="exact"/>
        <w:jc w:val="center"/>
        <w:textAlignment w:val="auto"/>
        <w:outlineLvl w:val="9"/>
        <w:rPr>
          <w:rFonts w:hint="eastAsia" w:ascii="仿宋" w:hAnsi="仿宋" w:eastAsia="仿宋" w:cs="仿宋"/>
          <w:b/>
          <w:bCs/>
          <w:kern w:val="1"/>
          <w:sz w:val="28"/>
          <w:szCs w:val="28"/>
          <w:highlight w:val="none"/>
          <w:lang w:val="en-US" w:eastAsia="zh-CN"/>
        </w:rPr>
      </w:pPr>
      <w:r>
        <w:rPr>
          <w:rFonts w:hint="eastAsia" w:ascii="仿宋" w:hAnsi="仿宋" w:eastAsia="仿宋" w:cs="仿宋"/>
          <w:b/>
          <w:bCs/>
          <w:kern w:val="1"/>
          <w:sz w:val="28"/>
          <w:szCs w:val="28"/>
          <w:highlight w:val="none"/>
          <w:lang w:val="en-US" w:eastAsia="zh-CN"/>
        </w:rPr>
        <w:t xml:space="preserve">十三、其他资料（供应商可自拟格式） </w:t>
      </w:r>
    </w:p>
    <w:p w14:paraId="62C3696B">
      <w:pPr>
        <w:keepNext w:val="0"/>
        <w:keepLines w:val="0"/>
        <w:pageBreakBefore w:val="0"/>
        <w:widowControl/>
        <w:numPr>
          <w:ilvl w:val="0"/>
          <w:numId w:val="0"/>
        </w:numPr>
        <w:kinsoku/>
        <w:wordWrap/>
        <w:overflowPunct/>
        <w:topLinePunct w:val="0"/>
        <w:autoSpaceDE w:val="0"/>
        <w:autoSpaceDN w:val="0"/>
        <w:bidi w:val="0"/>
        <w:adjustRightInd w:val="0"/>
        <w:snapToGrid/>
        <w:spacing w:after="313" w:afterLines="100" w:line="440" w:lineRule="exact"/>
        <w:jc w:val="center"/>
        <w:textAlignment w:val="auto"/>
        <w:outlineLvl w:val="9"/>
        <w:rPr>
          <w:rFonts w:hint="eastAsia" w:ascii="宋体" w:hAnsi="宋体" w:cs="宋体"/>
          <w:b/>
          <w:bCs/>
          <w:spacing w:val="7"/>
          <w:sz w:val="32"/>
          <w:szCs w:val="32"/>
          <w:lang w:val="en-US" w:eastAsia="zh-CN"/>
        </w:rPr>
      </w:pPr>
      <w:r>
        <w:rPr>
          <w:rFonts w:hint="eastAsia" w:ascii="仿宋" w:hAnsi="仿宋" w:eastAsia="仿宋" w:cs="仿宋"/>
          <w:color w:val="000000"/>
          <w:kern w:val="0"/>
          <w:sz w:val="24"/>
          <w:szCs w:val="24"/>
          <w:lang w:val="en-US" w:eastAsia="zh-CN" w:bidi="ar"/>
        </w:rPr>
        <w:t>供应商认为应提交的其他相关资格证明文件或资料</w:t>
      </w:r>
    </w:p>
    <w:p w14:paraId="0A37D0D9">
      <w:pPr>
        <w:rPr>
          <w:rFonts w:hint="eastAsia" w:ascii="宋体" w:hAnsi="宋体" w:cs="宋体"/>
          <w:b/>
          <w:bCs/>
          <w:spacing w:val="7"/>
          <w:sz w:val="32"/>
          <w:szCs w:val="32"/>
          <w:lang w:val="en-US" w:eastAsia="zh-CN"/>
        </w:rPr>
      </w:pPr>
      <w:r>
        <w:rPr>
          <w:rFonts w:hint="eastAsia" w:ascii="宋体" w:hAnsi="宋体" w:cs="宋体"/>
          <w:b/>
          <w:bCs/>
          <w:spacing w:val="7"/>
          <w:sz w:val="32"/>
          <w:szCs w:val="32"/>
          <w:lang w:val="en-US" w:eastAsia="zh-CN"/>
        </w:rPr>
        <w:br w:type="page"/>
      </w:r>
    </w:p>
    <w:p w14:paraId="60D12FD7">
      <w:pPr>
        <w:keepNext w:val="0"/>
        <w:keepLines w:val="0"/>
        <w:pageBreakBefore w:val="0"/>
        <w:widowControl/>
        <w:numPr>
          <w:ilvl w:val="0"/>
          <w:numId w:val="0"/>
        </w:numPr>
        <w:kinsoku/>
        <w:wordWrap/>
        <w:overflowPunct/>
        <w:topLinePunct w:val="0"/>
        <w:autoSpaceDE w:val="0"/>
        <w:autoSpaceDN w:val="0"/>
        <w:bidi w:val="0"/>
        <w:adjustRightInd w:val="0"/>
        <w:snapToGrid/>
        <w:spacing w:after="313" w:afterLines="100" w:line="440" w:lineRule="exact"/>
        <w:jc w:val="center"/>
        <w:textAlignment w:val="auto"/>
        <w:outlineLvl w:val="9"/>
        <w:rPr>
          <w:rFonts w:hint="eastAsia" w:ascii="仿宋" w:hAnsi="仿宋" w:eastAsia="仿宋" w:cs="仿宋"/>
          <w:b/>
          <w:bCs/>
          <w:kern w:val="1"/>
          <w:sz w:val="28"/>
          <w:szCs w:val="28"/>
          <w:highlight w:val="none"/>
          <w:lang w:val="en-US" w:eastAsia="zh-CN"/>
        </w:rPr>
      </w:pPr>
      <w:r>
        <w:rPr>
          <w:rFonts w:hint="eastAsia" w:ascii="仿宋" w:hAnsi="仿宋" w:eastAsia="仿宋" w:cs="仿宋"/>
          <w:b/>
          <w:bCs/>
          <w:kern w:val="1"/>
          <w:sz w:val="28"/>
          <w:szCs w:val="28"/>
          <w:highlight w:val="none"/>
          <w:lang w:val="en-US" w:eastAsia="zh-CN"/>
        </w:rPr>
        <w:t xml:space="preserve">     十四、（一）中小企业声明函 (服务)</w:t>
      </w:r>
    </w:p>
    <w:p w14:paraId="24853FEB">
      <w:pPr>
        <w:spacing w:before="64" w:line="353" w:lineRule="auto"/>
        <w:ind w:right="79" w:firstLine="726" w:firstLineChars="300"/>
        <w:rPr>
          <w:rFonts w:ascii="仿宋" w:hAnsi="仿宋" w:eastAsia="仿宋" w:cs="仿宋"/>
          <w:color w:val="auto"/>
          <w:spacing w:val="6"/>
          <w:sz w:val="23"/>
          <w:szCs w:val="23"/>
          <w:highlight w:val="none"/>
        </w:rPr>
      </w:pPr>
      <w:r>
        <w:rPr>
          <w:rFonts w:ascii="仿宋" w:hAnsi="仿宋" w:eastAsia="仿宋" w:cs="仿宋"/>
          <w:color w:val="auto"/>
          <w:spacing w:val="6"/>
          <w:sz w:val="23"/>
          <w:szCs w:val="23"/>
          <w:highlight w:val="none"/>
        </w:rPr>
        <w:t>本公司 (联合体) 郑重声明，根据《政府采购促进中小企业发展管理办法》(财库 ﹝ 2020 ﹞ 46 号) 的规定，本公司 (联合体) 参加 (单位名称) 的 (项目 名称) 采购活动，工程的施工单位全部为符合政策要求的中小企业 (或者：服务 全部由符合政策要求的中小企业承接) 。相关企业 (含联合体中的中小企业、签 订分包意向协议的中小企业)  的具体情况如下：</w:t>
      </w:r>
    </w:p>
    <w:p w14:paraId="4C11ACC7">
      <w:pPr>
        <w:spacing w:line="360" w:lineRule="auto"/>
        <w:ind w:left="505"/>
        <w:rPr>
          <w:rFonts w:ascii="仿宋" w:hAnsi="仿宋" w:eastAsia="仿宋" w:cs="仿宋"/>
          <w:color w:val="auto"/>
          <w:sz w:val="23"/>
          <w:szCs w:val="23"/>
          <w:highlight w:val="none"/>
        </w:rPr>
      </w:pPr>
      <w:r>
        <w:rPr>
          <w:rFonts w:ascii="仿宋" w:hAnsi="仿宋" w:eastAsia="仿宋" w:cs="仿宋"/>
          <w:color w:val="auto"/>
          <w:spacing w:val="10"/>
          <w:sz w:val="23"/>
          <w:szCs w:val="23"/>
          <w:highlight w:val="none"/>
        </w:rPr>
        <w:t>1.</w:t>
      </w:r>
      <w:r>
        <w:rPr>
          <w:rFonts w:ascii="仿宋" w:hAnsi="仿宋" w:eastAsia="仿宋" w:cs="仿宋"/>
          <w:color w:val="auto"/>
          <w:spacing w:val="10"/>
          <w:sz w:val="23"/>
          <w:szCs w:val="23"/>
          <w:highlight w:val="none"/>
          <w:u w:val="single" w:color="auto"/>
        </w:rPr>
        <w:t xml:space="preserve"> </w:t>
      </w:r>
      <w:r>
        <w:rPr>
          <w:rFonts w:ascii="仿宋" w:hAnsi="仿宋" w:eastAsia="仿宋" w:cs="仿宋"/>
          <w:color w:val="auto"/>
          <w:spacing w:val="8"/>
          <w:sz w:val="23"/>
          <w:szCs w:val="23"/>
          <w:highlight w:val="none"/>
          <w:u w:val="single" w:color="auto"/>
        </w:rPr>
        <w:t xml:space="preserve">(标的名称) </w:t>
      </w:r>
      <w:r>
        <w:rPr>
          <w:rFonts w:ascii="仿宋" w:hAnsi="仿宋" w:eastAsia="仿宋" w:cs="仿宋"/>
          <w:color w:val="auto"/>
          <w:spacing w:val="8"/>
          <w:sz w:val="23"/>
          <w:szCs w:val="23"/>
          <w:highlight w:val="none"/>
        </w:rPr>
        <w:t>，属于</w:t>
      </w:r>
      <w:r>
        <w:rPr>
          <w:rFonts w:ascii="仿宋" w:hAnsi="仿宋" w:eastAsia="仿宋" w:cs="仿宋"/>
          <w:color w:val="auto"/>
          <w:spacing w:val="8"/>
          <w:sz w:val="23"/>
          <w:szCs w:val="23"/>
          <w:highlight w:val="none"/>
          <w:u w:val="single" w:color="auto"/>
        </w:rPr>
        <w:t xml:space="preserve"> (采购文件中明确的所属行业)  行业</w:t>
      </w:r>
      <w:r>
        <w:rPr>
          <w:rFonts w:ascii="仿宋" w:hAnsi="仿宋" w:eastAsia="仿宋" w:cs="仿宋"/>
          <w:color w:val="auto"/>
          <w:spacing w:val="8"/>
          <w:sz w:val="23"/>
          <w:szCs w:val="23"/>
          <w:highlight w:val="none"/>
        </w:rPr>
        <w:t>；承建 (承</w:t>
      </w:r>
      <w:r>
        <w:rPr>
          <w:rFonts w:ascii="仿宋" w:hAnsi="仿宋" w:eastAsia="仿宋" w:cs="仿宋"/>
          <w:color w:val="auto"/>
          <w:spacing w:val="1"/>
          <w:sz w:val="23"/>
          <w:szCs w:val="23"/>
          <w:highlight w:val="none"/>
        </w:rPr>
        <w:t>接) 企业为</w:t>
      </w:r>
      <w:r>
        <w:rPr>
          <w:rFonts w:ascii="仿宋" w:hAnsi="仿宋" w:eastAsia="仿宋" w:cs="仿宋"/>
          <w:color w:val="auto"/>
          <w:spacing w:val="1"/>
          <w:sz w:val="23"/>
          <w:szCs w:val="23"/>
          <w:highlight w:val="none"/>
          <w:u w:val="single" w:color="auto"/>
        </w:rPr>
        <w:t xml:space="preserve"> (企</w:t>
      </w:r>
      <w:r>
        <w:rPr>
          <w:rFonts w:ascii="仿宋" w:hAnsi="仿宋" w:eastAsia="仿宋" w:cs="仿宋"/>
          <w:color w:val="auto"/>
          <w:sz w:val="23"/>
          <w:szCs w:val="23"/>
          <w:highlight w:val="none"/>
          <w:u w:val="single" w:color="auto"/>
        </w:rPr>
        <w:t xml:space="preserve">业名称) </w:t>
      </w:r>
      <w:r>
        <w:rPr>
          <w:rFonts w:ascii="仿宋" w:hAnsi="仿宋" w:eastAsia="仿宋" w:cs="仿宋"/>
          <w:color w:val="auto"/>
          <w:sz w:val="23"/>
          <w:szCs w:val="23"/>
          <w:highlight w:val="none"/>
        </w:rPr>
        <w:t>，从业人员</w:t>
      </w:r>
      <w:r>
        <w:rPr>
          <w:rFonts w:ascii="仿宋" w:hAnsi="仿宋" w:eastAsia="仿宋" w:cs="仿宋"/>
          <w:color w:val="auto"/>
          <w:sz w:val="23"/>
          <w:szCs w:val="23"/>
          <w:highlight w:val="none"/>
          <w:u w:val="single" w:color="auto"/>
        </w:rPr>
        <w:t xml:space="preserve">    </w:t>
      </w:r>
      <w:r>
        <w:rPr>
          <w:rFonts w:ascii="仿宋" w:hAnsi="仿宋" w:eastAsia="仿宋" w:cs="仿宋"/>
          <w:color w:val="auto"/>
          <w:sz w:val="23"/>
          <w:szCs w:val="23"/>
          <w:highlight w:val="none"/>
        </w:rPr>
        <w:t xml:space="preserve"> 人，营业收入为</w:t>
      </w:r>
      <w:r>
        <w:rPr>
          <w:rFonts w:ascii="仿宋" w:hAnsi="仿宋" w:eastAsia="仿宋" w:cs="仿宋"/>
          <w:color w:val="auto"/>
          <w:sz w:val="23"/>
          <w:szCs w:val="23"/>
          <w:highlight w:val="none"/>
          <w:u w:val="single" w:color="auto"/>
        </w:rPr>
        <w:t xml:space="preserve">    </w:t>
      </w:r>
      <w:r>
        <w:rPr>
          <w:rFonts w:ascii="仿宋" w:hAnsi="仿宋" w:eastAsia="仿宋" w:cs="仿宋"/>
          <w:color w:val="auto"/>
          <w:sz w:val="23"/>
          <w:szCs w:val="23"/>
          <w:highlight w:val="none"/>
        </w:rPr>
        <w:t xml:space="preserve"> 万元，资产总额为 </w:t>
      </w:r>
      <w:r>
        <w:rPr>
          <w:rFonts w:ascii="仿宋" w:hAnsi="仿宋" w:eastAsia="仿宋" w:cs="仿宋"/>
          <w:color w:val="auto"/>
          <w:spacing w:val="8"/>
          <w:sz w:val="23"/>
          <w:szCs w:val="23"/>
          <w:highlight w:val="none"/>
        </w:rPr>
        <w:t>万元，属于</w:t>
      </w:r>
      <w:r>
        <w:rPr>
          <w:rFonts w:ascii="仿宋" w:hAnsi="仿宋" w:eastAsia="仿宋" w:cs="仿宋"/>
          <w:color w:val="auto"/>
          <w:spacing w:val="8"/>
          <w:sz w:val="23"/>
          <w:szCs w:val="23"/>
          <w:highlight w:val="none"/>
          <w:u w:val="single" w:color="auto"/>
        </w:rPr>
        <w:t xml:space="preserve"> (中型企业、小型企业</w:t>
      </w:r>
      <w:r>
        <w:rPr>
          <w:rFonts w:hint="eastAsia" w:ascii="仿宋" w:hAnsi="仿宋" w:eastAsia="仿宋" w:cs="仿宋"/>
          <w:color w:val="auto"/>
          <w:spacing w:val="8"/>
          <w:sz w:val="23"/>
          <w:szCs w:val="23"/>
          <w:highlight w:val="none"/>
          <w:u w:val="single" w:color="auto"/>
          <w:lang w:eastAsia="zh-CN"/>
        </w:rPr>
        <w:t>、</w:t>
      </w:r>
      <w:r>
        <w:rPr>
          <w:rFonts w:ascii="仿宋" w:hAnsi="仿宋" w:eastAsia="仿宋" w:cs="仿宋"/>
          <w:color w:val="auto"/>
          <w:spacing w:val="8"/>
          <w:sz w:val="23"/>
          <w:szCs w:val="23"/>
          <w:highlight w:val="none"/>
          <w:u w:val="single" w:color="auto"/>
        </w:rPr>
        <w:t xml:space="preserve">微型企业) </w:t>
      </w:r>
      <w:r>
        <w:rPr>
          <w:rFonts w:ascii="仿宋" w:hAnsi="仿宋" w:eastAsia="仿宋" w:cs="仿宋"/>
          <w:color w:val="auto"/>
          <w:spacing w:val="6"/>
          <w:sz w:val="23"/>
          <w:szCs w:val="23"/>
          <w:highlight w:val="none"/>
        </w:rPr>
        <w:t>；</w:t>
      </w:r>
    </w:p>
    <w:p w14:paraId="293126A0">
      <w:pPr>
        <w:spacing w:line="360" w:lineRule="auto"/>
        <w:ind w:left="505"/>
        <w:rPr>
          <w:rFonts w:ascii="仿宋" w:hAnsi="仿宋" w:eastAsia="仿宋" w:cs="仿宋"/>
          <w:color w:val="auto"/>
          <w:sz w:val="23"/>
          <w:szCs w:val="23"/>
          <w:highlight w:val="none"/>
        </w:rPr>
      </w:pPr>
      <w:r>
        <w:rPr>
          <w:rFonts w:ascii="仿宋" w:hAnsi="仿宋" w:eastAsia="仿宋" w:cs="仿宋"/>
          <w:color w:val="auto"/>
          <w:spacing w:val="16"/>
          <w:sz w:val="23"/>
          <w:szCs w:val="23"/>
          <w:highlight w:val="none"/>
        </w:rPr>
        <w:t>2.</w:t>
      </w:r>
      <w:r>
        <w:rPr>
          <w:rFonts w:ascii="仿宋" w:hAnsi="仿宋" w:eastAsia="仿宋" w:cs="仿宋"/>
          <w:color w:val="auto"/>
          <w:spacing w:val="12"/>
          <w:sz w:val="23"/>
          <w:szCs w:val="23"/>
          <w:highlight w:val="none"/>
          <w:u w:val="single" w:color="auto"/>
        </w:rPr>
        <w:t xml:space="preserve"> </w:t>
      </w:r>
      <w:r>
        <w:rPr>
          <w:rFonts w:ascii="仿宋" w:hAnsi="仿宋" w:eastAsia="仿宋" w:cs="仿宋"/>
          <w:color w:val="auto"/>
          <w:spacing w:val="8"/>
          <w:sz w:val="23"/>
          <w:szCs w:val="23"/>
          <w:highlight w:val="none"/>
          <w:u w:val="single" w:color="auto"/>
        </w:rPr>
        <w:t xml:space="preserve"> (标的名称)  </w:t>
      </w:r>
      <w:r>
        <w:rPr>
          <w:rFonts w:ascii="仿宋" w:hAnsi="仿宋" w:eastAsia="仿宋" w:cs="仿宋"/>
          <w:color w:val="auto"/>
          <w:spacing w:val="8"/>
          <w:sz w:val="23"/>
          <w:szCs w:val="23"/>
          <w:highlight w:val="none"/>
        </w:rPr>
        <w:t>，属于</w:t>
      </w:r>
      <w:r>
        <w:rPr>
          <w:rFonts w:ascii="仿宋" w:hAnsi="仿宋" w:eastAsia="仿宋" w:cs="仿宋"/>
          <w:color w:val="auto"/>
          <w:spacing w:val="8"/>
          <w:sz w:val="23"/>
          <w:szCs w:val="23"/>
          <w:highlight w:val="none"/>
          <w:u w:val="single" w:color="auto"/>
        </w:rPr>
        <w:t xml:space="preserve"> (采购文件中明确的所属行业)  行业</w:t>
      </w:r>
      <w:r>
        <w:rPr>
          <w:rFonts w:ascii="仿宋" w:hAnsi="仿宋" w:eastAsia="仿宋" w:cs="仿宋"/>
          <w:color w:val="auto"/>
          <w:spacing w:val="8"/>
          <w:sz w:val="23"/>
          <w:szCs w:val="23"/>
          <w:highlight w:val="none"/>
        </w:rPr>
        <w:t>；承建 (承</w:t>
      </w:r>
      <w:r>
        <w:rPr>
          <w:rFonts w:ascii="仿宋" w:hAnsi="仿宋" w:eastAsia="仿宋" w:cs="仿宋"/>
          <w:color w:val="auto"/>
          <w:spacing w:val="1"/>
          <w:sz w:val="23"/>
          <w:szCs w:val="23"/>
          <w:highlight w:val="none"/>
        </w:rPr>
        <w:t>接) 企业为</w:t>
      </w:r>
      <w:r>
        <w:rPr>
          <w:rFonts w:ascii="仿宋" w:hAnsi="仿宋" w:eastAsia="仿宋" w:cs="仿宋"/>
          <w:color w:val="auto"/>
          <w:spacing w:val="1"/>
          <w:sz w:val="23"/>
          <w:szCs w:val="23"/>
          <w:highlight w:val="none"/>
          <w:u w:val="single" w:color="auto"/>
        </w:rPr>
        <w:t xml:space="preserve"> (企</w:t>
      </w:r>
      <w:r>
        <w:rPr>
          <w:rFonts w:ascii="仿宋" w:hAnsi="仿宋" w:eastAsia="仿宋" w:cs="仿宋"/>
          <w:color w:val="auto"/>
          <w:sz w:val="23"/>
          <w:szCs w:val="23"/>
          <w:highlight w:val="none"/>
          <w:u w:val="single" w:color="auto"/>
        </w:rPr>
        <w:t xml:space="preserve">业名称) </w:t>
      </w:r>
      <w:r>
        <w:rPr>
          <w:rFonts w:ascii="仿宋" w:hAnsi="仿宋" w:eastAsia="仿宋" w:cs="仿宋"/>
          <w:color w:val="auto"/>
          <w:sz w:val="23"/>
          <w:szCs w:val="23"/>
          <w:highlight w:val="none"/>
        </w:rPr>
        <w:t>，从业人员</w:t>
      </w:r>
      <w:r>
        <w:rPr>
          <w:rFonts w:ascii="仿宋" w:hAnsi="仿宋" w:eastAsia="仿宋" w:cs="仿宋"/>
          <w:color w:val="auto"/>
          <w:sz w:val="23"/>
          <w:szCs w:val="23"/>
          <w:highlight w:val="none"/>
          <w:u w:val="single" w:color="auto"/>
        </w:rPr>
        <w:t xml:space="preserve">    </w:t>
      </w:r>
      <w:r>
        <w:rPr>
          <w:rFonts w:ascii="仿宋" w:hAnsi="仿宋" w:eastAsia="仿宋" w:cs="仿宋"/>
          <w:color w:val="auto"/>
          <w:sz w:val="23"/>
          <w:szCs w:val="23"/>
          <w:highlight w:val="none"/>
        </w:rPr>
        <w:t xml:space="preserve"> 人，营业收入为</w:t>
      </w:r>
      <w:r>
        <w:rPr>
          <w:rFonts w:ascii="仿宋" w:hAnsi="仿宋" w:eastAsia="仿宋" w:cs="仿宋"/>
          <w:color w:val="auto"/>
          <w:sz w:val="23"/>
          <w:szCs w:val="23"/>
          <w:highlight w:val="none"/>
          <w:u w:val="single" w:color="auto"/>
        </w:rPr>
        <w:t xml:space="preserve">    </w:t>
      </w:r>
      <w:r>
        <w:rPr>
          <w:rFonts w:ascii="仿宋" w:hAnsi="仿宋" w:eastAsia="仿宋" w:cs="仿宋"/>
          <w:color w:val="auto"/>
          <w:sz w:val="23"/>
          <w:szCs w:val="23"/>
          <w:highlight w:val="none"/>
        </w:rPr>
        <w:t xml:space="preserve"> 万元，资产总额为 </w:t>
      </w:r>
      <w:r>
        <w:rPr>
          <w:rFonts w:ascii="仿宋" w:hAnsi="仿宋" w:eastAsia="仿宋" w:cs="仿宋"/>
          <w:color w:val="auto"/>
          <w:spacing w:val="8"/>
          <w:sz w:val="23"/>
          <w:szCs w:val="23"/>
          <w:highlight w:val="none"/>
        </w:rPr>
        <w:t>万元，属于</w:t>
      </w:r>
      <w:r>
        <w:rPr>
          <w:rFonts w:ascii="仿宋" w:hAnsi="仿宋" w:eastAsia="仿宋" w:cs="仿宋"/>
          <w:color w:val="auto"/>
          <w:spacing w:val="8"/>
          <w:sz w:val="23"/>
          <w:szCs w:val="23"/>
          <w:highlight w:val="none"/>
          <w:u w:val="single" w:color="auto"/>
        </w:rPr>
        <w:t xml:space="preserve"> (中型企业、小型 企业、微型企业) </w:t>
      </w:r>
      <w:r>
        <w:rPr>
          <w:rFonts w:ascii="仿宋" w:hAnsi="仿宋" w:eastAsia="仿宋" w:cs="仿宋"/>
          <w:color w:val="auto"/>
          <w:spacing w:val="6"/>
          <w:sz w:val="23"/>
          <w:szCs w:val="23"/>
          <w:highlight w:val="none"/>
        </w:rPr>
        <w:t>；</w:t>
      </w:r>
    </w:p>
    <w:p w14:paraId="405EE5B9">
      <w:pPr>
        <w:spacing w:line="377" w:lineRule="exact"/>
        <w:ind w:left="519"/>
        <w:rPr>
          <w:rFonts w:ascii="仿宋" w:hAnsi="仿宋" w:eastAsia="仿宋" w:cs="仿宋"/>
          <w:color w:val="auto"/>
          <w:sz w:val="23"/>
          <w:szCs w:val="23"/>
          <w:highlight w:val="none"/>
        </w:rPr>
      </w:pPr>
      <w:r>
        <w:rPr>
          <w:rFonts w:ascii="仿宋" w:hAnsi="仿宋" w:eastAsia="仿宋" w:cs="仿宋"/>
          <w:color w:val="auto"/>
          <w:spacing w:val="5"/>
          <w:position w:val="3"/>
          <w:sz w:val="23"/>
          <w:szCs w:val="23"/>
          <w:highlight w:val="none"/>
        </w:rPr>
        <w:t>……</w:t>
      </w:r>
    </w:p>
    <w:p w14:paraId="4E43206D">
      <w:pPr>
        <w:spacing w:before="64" w:line="353" w:lineRule="auto"/>
        <w:ind w:left="35" w:right="79" w:firstLine="498"/>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以上企业，不属于大企业的分支机构，不存在控股股东为大企业的情形，</w:t>
      </w:r>
      <w:r>
        <w:rPr>
          <w:rFonts w:ascii="仿宋" w:hAnsi="仿宋" w:eastAsia="仿宋" w:cs="仿宋"/>
          <w:color w:val="auto"/>
          <w:spacing w:val="4"/>
          <w:sz w:val="23"/>
          <w:szCs w:val="23"/>
          <w:highlight w:val="none"/>
        </w:rPr>
        <w:t>也</w:t>
      </w:r>
      <w:r>
        <w:rPr>
          <w:rFonts w:ascii="仿宋" w:hAnsi="仿宋" w:eastAsia="仿宋" w:cs="仿宋"/>
          <w:color w:val="auto"/>
          <w:sz w:val="23"/>
          <w:szCs w:val="23"/>
          <w:highlight w:val="none"/>
        </w:rPr>
        <w:t xml:space="preserve"> </w:t>
      </w:r>
      <w:r>
        <w:rPr>
          <w:rFonts w:ascii="仿宋" w:hAnsi="仿宋" w:eastAsia="仿宋" w:cs="仿宋"/>
          <w:color w:val="auto"/>
          <w:spacing w:val="11"/>
          <w:sz w:val="23"/>
          <w:szCs w:val="23"/>
          <w:highlight w:val="none"/>
        </w:rPr>
        <w:t>不</w:t>
      </w:r>
      <w:r>
        <w:rPr>
          <w:rFonts w:ascii="仿宋" w:hAnsi="仿宋" w:eastAsia="仿宋" w:cs="仿宋"/>
          <w:color w:val="auto"/>
          <w:spacing w:val="8"/>
          <w:sz w:val="23"/>
          <w:szCs w:val="23"/>
          <w:highlight w:val="none"/>
        </w:rPr>
        <w:t>存在与大企业的负责人为同一人的情形。</w:t>
      </w:r>
    </w:p>
    <w:p w14:paraId="6EF4B998">
      <w:pPr>
        <w:spacing w:line="228" w:lineRule="auto"/>
        <w:ind w:left="510"/>
        <w:rPr>
          <w:rFonts w:ascii="仿宋" w:hAnsi="仿宋" w:eastAsia="仿宋" w:cs="仿宋"/>
          <w:color w:val="auto"/>
          <w:sz w:val="23"/>
          <w:szCs w:val="23"/>
          <w:highlight w:val="none"/>
        </w:rPr>
      </w:pPr>
      <w:r>
        <w:rPr>
          <w:rFonts w:ascii="仿宋" w:hAnsi="仿宋" w:eastAsia="仿宋" w:cs="仿宋"/>
          <w:color w:val="auto"/>
          <w:spacing w:val="10"/>
          <w:sz w:val="23"/>
          <w:szCs w:val="23"/>
          <w:highlight w:val="none"/>
        </w:rPr>
        <w:t>本</w:t>
      </w:r>
      <w:r>
        <w:rPr>
          <w:rFonts w:ascii="仿宋" w:hAnsi="仿宋" w:eastAsia="仿宋" w:cs="仿宋"/>
          <w:color w:val="auto"/>
          <w:spacing w:val="9"/>
          <w:sz w:val="23"/>
          <w:szCs w:val="23"/>
          <w:highlight w:val="none"/>
        </w:rPr>
        <w:t>企业对上述声明内容的真实性负责。如有虚假，将依 法承担相应责任。</w:t>
      </w:r>
    </w:p>
    <w:p w14:paraId="3BDB5F48">
      <w:pPr>
        <w:spacing w:line="318" w:lineRule="auto"/>
        <w:rPr>
          <w:rFonts w:ascii="Arial"/>
          <w:color w:val="auto"/>
          <w:sz w:val="21"/>
          <w:highlight w:val="none"/>
        </w:rPr>
      </w:pPr>
    </w:p>
    <w:p w14:paraId="3332DB56">
      <w:pPr>
        <w:spacing w:line="318" w:lineRule="auto"/>
        <w:rPr>
          <w:rFonts w:ascii="Arial"/>
          <w:color w:val="auto"/>
          <w:sz w:val="21"/>
          <w:highlight w:val="none"/>
        </w:rPr>
      </w:pPr>
    </w:p>
    <w:p w14:paraId="1C268B59">
      <w:pPr>
        <w:spacing w:line="318" w:lineRule="auto"/>
        <w:rPr>
          <w:rFonts w:ascii="Arial"/>
          <w:color w:val="auto"/>
          <w:sz w:val="21"/>
          <w:highlight w:val="none"/>
        </w:rPr>
      </w:pPr>
    </w:p>
    <w:p w14:paraId="2E5F390B">
      <w:pPr>
        <w:spacing w:before="76" w:line="229" w:lineRule="auto"/>
        <w:ind w:left="510"/>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 xml:space="preserve">企业名称 (盖章) </w:t>
      </w:r>
      <w:r>
        <w:rPr>
          <w:rFonts w:ascii="仿宋" w:hAnsi="仿宋" w:eastAsia="仿宋" w:cs="仿宋"/>
          <w:color w:val="auto"/>
          <w:spacing w:val="4"/>
          <w:sz w:val="23"/>
          <w:szCs w:val="23"/>
          <w:highlight w:val="none"/>
        </w:rPr>
        <w:t>：</w:t>
      </w:r>
    </w:p>
    <w:p w14:paraId="128D6FE7">
      <w:pPr>
        <w:spacing w:before="156" w:line="231" w:lineRule="auto"/>
        <w:ind w:left="560"/>
        <w:rPr>
          <w:rFonts w:ascii="仿宋" w:hAnsi="仿宋" w:eastAsia="仿宋" w:cs="仿宋"/>
          <w:color w:val="auto"/>
          <w:sz w:val="23"/>
          <w:szCs w:val="23"/>
          <w:highlight w:val="none"/>
        </w:rPr>
      </w:pPr>
      <w:r>
        <w:rPr>
          <w:rFonts w:ascii="仿宋" w:hAnsi="仿宋" w:eastAsia="仿宋" w:cs="仿宋"/>
          <w:color w:val="auto"/>
          <w:spacing w:val="-12"/>
          <w:sz w:val="23"/>
          <w:szCs w:val="23"/>
          <w:highlight w:val="none"/>
        </w:rPr>
        <w:t>日</w:t>
      </w:r>
      <w:r>
        <w:rPr>
          <w:rFonts w:ascii="仿宋" w:hAnsi="仿宋" w:eastAsia="仿宋" w:cs="仿宋"/>
          <w:color w:val="auto"/>
          <w:spacing w:val="-10"/>
          <w:sz w:val="23"/>
          <w:szCs w:val="23"/>
          <w:highlight w:val="none"/>
        </w:rPr>
        <w:t xml:space="preserve"> 期：</w:t>
      </w:r>
    </w:p>
    <w:p w14:paraId="64265F1F">
      <w:pPr>
        <w:widowControl/>
        <w:autoSpaceDE w:val="0"/>
        <w:autoSpaceDN w:val="0"/>
        <w:adjustRightInd w:val="0"/>
        <w:spacing w:line="440" w:lineRule="exact"/>
        <w:ind w:right="-481" w:firstLine="756"/>
        <w:jc w:val="center"/>
        <w:rPr>
          <w:rStyle w:val="38"/>
          <w:color w:val="auto"/>
          <w:sz w:val="24"/>
          <w:szCs w:val="24"/>
          <w:highlight w:val="none"/>
        </w:rPr>
      </w:pPr>
    </w:p>
    <w:p w14:paraId="572214C5">
      <w:pPr>
        <w:spacing w:line="440" w:lineRule="exact"/>
        <w:rPr>
          <w:rStyle w:val="38"/>
          <w:color w:val="auto"/>
          <w:sz w:val="24"/>
          <w:szCs w:val="24"/>
          <w:highlight w:val="none"/>
        </w:rPr>
      </w:pPr>
      <w:r>
        <w:rPr>
          <w:rStyle w:val="38"/>
          <w:color w:val="auto"/>
          <w:sz w:val="24"/>
          <w:szCs w:val="24"/>
          <w:highlight w:val="none"/>
        </w:rPr>
        <w:t xml:space="preserve"> </w:t>
      </w:r>
    </w:p>
    <w:p w14:paraId="020FF681">
      <w:pPr>
        <w:widowControl/>
        <w:autoSpaceDE w:val="0"/>
        <w:autoSpaceDN w:val="0"/>
        <w:adjustRightInd w:val="0"/>
        <w:spacing w:line="440" w:lineRule="exact"/>
        <w:rPr>
          <w:rStyle w:val="38"/>
          <w:color w:val="auto"/>
          <w:sz w:val="28"/>
          <w:szCs w:val="28"/>
          <w:highlight w:val="none"/>
          <w:lang w:val="en-GB"/>
        </w:rPr>
      </w:pPr>
    </w:p>
    <w:p w14:paraId="0B04D588">
      <w:pPr>
        <w:spacing w:before="72" w:line="279" w:lineRule="auto"/>
        <w:ind w:left="32" w:right="79" w:firstLine="2"/>
        <w:rPr>
          <w:rFonts w:ascii="仿宋" w:hAnsi="仿宋" w:eastAsia="仿宋" w:cs="仿宋"/>
          <w:b/>
          <w:bCs/>
          <w:color w:val="auto"/>
          <w:sz w:val="22"/>
          <w:szCs w:val="22"/>
          <w:highlight w:val="none"/>
        </w:rPr>
      </w:pPr>
      <w:r>
        <w:rPr>
          <w:rFonts w:ascii="仿宋" w:hAnsi="仿宋" w:eastAsia="仿宋" w:cs="仿宋"/>
          <w:b/>
          <w:bCs/>
          <w:color w:val="auto"/>
          <w:spacing w:val="-2"/>
          <w:sz w:val="22"/>
          <w:szCs w:val="22"/>
          <w:highlight w:val="none"/>
        </w:rPr>
        <w:t>注：从业人员、营业收入、资产总额填报上一年度数据，无上一年度数据的新成立企</w:t>
      </w:r>
      <w:r>
        <w:rPr>
          <w:rFonts w:ascii="仿宋" w:hAnsi="仿宋" w:eastAsia="仿宋" w:cs="仿宋"/>
          <w:b/>
          <w:bCs/>
          <w:color w:val="auto"/>
          <w:spacing w:val="-1"/>
          <w:sz w:val="22"/>
          <w:szCs w:val="22"/>
          <w:highlight w:val="none"/>
        </w:rPr>
        <w:t>业</w:t>
      </w:r>
      <w:r>
        <w:rPr>
          <w:rFonts w:ascii="仿宋" w:hAnsi="仿宋" w:eastAsia="仿宋" w:cs="仿宋"/>
          <w:b/>
          <w:bCs/>
          <w:color w:val="auto"/>
          <w:sz w:val="22"/>
          <w:szCs w:val="22"/>
          <w:highlight w:val="none"/>
        </w:rPr>
        <w:t xml:space="preserve"> </w:t>
      </w:r>
      <w:r>
        <w:rPr>
          <w:rFonts w:ascii="仿宋" w:hAnsi="仿宋" w:eastAsia="仿宋" w:cs="仿宋"/>
          <w:b/>
          <w:bCs/>
          <w:color w:val="auto"/>
          <w:spacing w:val="-6"/>
          <w:sz w:val="22"/>
          <w:szCs w:val="22"/>
          <w:highlight w:val="none"/>
        </w:rPr>
        <w:t>可</w:t>
      </w:r>
      <w:r>
        <w:rPr>
          <w:rFonts w:ascii="仿宋" w:hAnsi="仿宋" w:eastAsia="仿宋" w:cs="仿宋"/>
          <w:b/>
          <w:bCs/>
          <w:color w:val="auto"/>
          <w:spacing w:val="-3"/>
          <w:sz w:val="22"/>
          <w:szCs w:val="22"/>
          <w:highlight w:val="none"/>
        </w:rPr>
        <w:t>不填报。</w:t>
      </w:r>
    </w:p>
    <w:p w14:paraId="25A09B30">
      <w:pPr>
        <w:spacing w:line="360" w:lineRule="auto"/>
        <w:ind w:firstLine="480" w:firstLineChars="200"/>
        <w:rPr>
          <w:rFonts w:ascii="宋体" w:hAnsi="宋体"/>
          <w:color w:val="auto"/>
          <w:sz w:val="24"/>
          <w:szCs w:val="24"/>
          <w:highlight w:val="none"/>
        </w:rPr>
      </w:pPr>
    </w:p>
    <w:p w14:paraId="48E487D4">
      <w:pPr>
        <w:pStyle w:val="7"/>
        <w:rPr>
          <w:rFonts w:ascii="宋体" w:hAnsi="宋体"/>
          <w:color w:val="auto"/>
          <w:sz w:val="28"/>
          <w:szCs w:val="28"/>
          <w:highlight w:val="none"/>
        </w:rPr>
      </w:pPr>
    </w:p>
    <w:p w14:paraId="08FC6418">
      <w:pPr>
        <w:rPr>
          <w:rStyle w:val="26"/>
          <w:rFonts w:hint="eastAsia" w:ascii="宋体" w:hAnsi="宋体" w:eastAsia="宋体" w:cs="宋体"/>
          <w:i w:val="0"/>
          <w:iCs w:val="0"/>
          <w:caps w:val="0"/>
          <w:color w:val="auto"/>
          <w:spacing w:val="0"/>
          <w:kern w:val="2"/>
          <w:sz w:val="36"/>
          <w:szCs w:val="36"/>
          <w:highlight w:val="none"/>
          <w:shd w:val="clear" w:color="auto" w:fill="FFFFFF"/>
          <w:lang w:val="en-US" w:eastAsia="zh-CN" w:bidi="ar-SA"/>
        </w:rPr>
      </w:pPr>
      <w:r>
        <w:rPr>
          <w:rStyle w:val="26"/>
          <w:rFonts w:hint="eastAsia" w:ascii="宋体" w:hAnsi="宋体" w:eastAsia="宋体" w:cs="宋体"/>
          <w:i w:val="0"/>
          <w:iCs w:val="0"/>
          <w:caps w:val="0"/>
          <w:color w:val="auto"/>
          <w:spacing w:val="0"/>
          <w:kern w:val="2"/>
          <w:sz w:val="36"/>
          <w:szCs w:val="36"/>
          <w:highlight w:val="none"/>
          <w:shd w:val="clear" w:color="auto" w:fill="FFFFFF"/>
          <w:lang w:val="en-US" w:eastAsia="zh-CN" w:bidi="ar-SA"/>
        </w:rPr>
        <w:br w:type="page"/>
      </w:r>
    </w:p>
    <w:p w14:paraId="67F8D341">
      <w:pPr>
        <w:keepNext w:val="0"/>
        <w:keepLines w:val="0"/>
        <w:widowControl/>
        <w:suppressLineNumbers w:val="0"/>
        <w:shd w:val="clear" w:color="auto" w:fill="FFFFFF"/>
        <w:adjustRightInd w:val="0"/>
        <w:snapToGrid w:val="0"/>
        <w:spacing w:beforeAutospacing="0" w:afterAutospacing="0" w:line="240" w:lineRule="auto"/>
        <w:ind w:left="0" w:firstLine="0" w:firstLineChars="0"/>
        <w:jc w:val="center"/>
        <w:rPr>
          <w:rFonts w:hint="eastAsia" w:ascii="宋体" w:hAnsi="Courier New" w:eastAsia="宋体" w:cs="Times New Roman"/>
          <w:b/>
          <w:bCs/>
          <w:kern w:val="2"/>
          <w:sz w:val="36"/>
          <w:szCs w:val="36"/>
          <w:lang w:val="en-US" w:eastAsia="zh-CN" w:bidi="ar-SA"/>
        </w:rPr>
      </w:pPr>
      <w:r>
        <w:rPr>
          <w:rFonts w:hint="eastAsia" w:ascii="宋体" w:hAnsi="Courier New" w:eastAsia="宋体" w:cs="Times New Roman"/>
          <w:b/>
          <w:bCs/>
          <w:kern w:val="2"/>
          <w:sz w:val="36"/>
          <w:szCs w:val="36"/>
          <w:lang w:val="en-US" w:eastAsia="zh-CN" w:bidi="ar-SA"/>
        </w:rPr>
        <w:t>中小企业划型标准规定</w:t>
      </w:r>
    </w:p>
    <w:p w14:paraId="2C9D31B2">
      <w:pPr>
        <w:spacing w:line="360" w:lineRule="auto"/>
        <w:rPr>
          <w:rFonts w:hint="eastAsia" w:ascii="仿宋" w:hAnsi="仿宋" w:eastAsia="仿宋" w:cs="仿宋"/>
          <w:color w:val="auto"/>
          <w:sz w:val="24"/>
          <w:szCs w:val="24"/>
          <w:highlight w:val="none"/>
          <w:lang w:val="zh-CN"/>
        </w:rPr>
      </w:pPr>
      <w:r>
        <w:rPr>
          <w:rFonts w:hint="eastAsia" w:ascii="宋体" w:hAnsi="宋体" w:eastAsia="宋体" w:cs="宋体"/>
          <w:i w:val="0"/>
          <w:iCs w:val="0"/>
          <w:caps w:val="0"/>
          <w:color w:val="auto"/>
          <w:spacing w:val="0"/>
          <w:sz w:val="24"/>
          <w:szCs w:val="24"/>
          <w:highlight w:val="none"/>
          <w:shd w:val="clear" w:color="auto" w:fill="FFFFFF"/>
        </w:rPr>
        <w:t>　</w:t>
      </w:r>
      <w:r>
        <w:rPr>
          <w:rFonts w:hint="eastAsia" w:ascii="仿宋" w:hAnsi="仿宋" w:eastAsia="仿宋" w:cs="仿宋"/>
          <w:i w:val="0"/>
          <w:iCs w:val="0"/>
          <w:caps w:val="0"/>
          <w:color w:val="auto"/>
          <w:spacing w:val="0"/>
          <w:sz w:val="28"/>
          <w:szCs w:val="28"/>
          <w:highlight w:val="none"/>
          <w:shd w:val="clear" w:color="auto" w:fill="FFFFFF"/>
        </w:rPr>
        <w:t>　行业：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lang w:val="en-US" w:eastAsia="zh-CN"/>
        </w:rPr>
        <w:t xml:space="preserve">    </w:t>
      </w:r>
      <w:r>
        <w:rPr>
          <w:rFonts w:hint="eastAsia" w:ascii="仿宋" w:hAnsi="仿宋" w:eastAsia="仿宋" w:cs="仿宋"/>
          <w:i w:val="0"/>
          <w:iCs w:val="0"/>
          <w:caps w:val="0"/>
          <w:color w:val="auto"/>
          <w:spacing w:val="0"/>
          <w:sz w:val="28"/>
          <w:szCs w:val="28"/>
          <w:highlight w:val="none"/>
          <w:shd w:val="clear" w:color="auto" w:fill="FFFFFF"/>
        </w:rPr>
        <w:t>各行业划型标准为：</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6A5CB64D">
      <w:pPr>
        <w:rPr>
          <w:rFonts w:hint="eastAsia" w:ascii="宋体" w:hAnsi="Courier New" w:eastAsia="宋体" w:cs="Times New Roman"/>
          <w:b/>
          <w:bCs/>
          <w:kern w:val="2"/>
          <w:sz w:val="36"/>
          <w:szCs w:val="36"/>
          <w:lang w:val="en-US" w:eastAsia="zh-CN" w:bidi="ar-SA"/>
        </w:rPr>
      </w:pPr>
      <w:r>
        <w:rPr>
          <w:rFonts w:hint="eastAsia" w:ascii="宋体" w:hAnsi="Courier New" w:eastAsia="宋体" w:cs="Times New Roman"/>
          <w:b/>
          <w:bCs/>
          <w:kern w:val="2"/>
          <w:sz w:val="36"/>
          <w:szCs w:val="36"/>
          <w:lang w:val="en-US" w:eastAsia="zh-CN" w:bidi="ar-SA"/>
        </w:rPr>
        <w:br w:type="page"/>
      </w:r>
    </w:p>
    <w:p w14:paraId="0217F36E">
      <w:pPr>
        <w:pStyle w:val="2"/>
        <w:jc w:val="center"/>
        <w:rPr>
          <w:rFonts w:hint="eastAsia" w:ascii="仿宋" w:hAnsi="仿宋" w:eastAsia="仿宋" w:cs="仿宋"/>
          <w:b/>
          <w:bCs/>
          <w:kern w:val="1"/>
          <w:sz w:val="28"/>
          <w:szCs w:val="28"/>
          <w:highlight w:val="none"/>
          <w:lang w:val="en-US" w:eastAsia="zh-CN" w:bidi="ar-SA"/>
        </w:rPr>
      </w:pPr>
      <w:r>
        <w:rPr>
          <w:rFonts w:hint="eastAsia" w:ascii="仿宋" w:hAnsi="仿宋" w:eastAsia="仿宋" w:cs="仿宋"/>
          <w:b/>
          <w:bCs/>
          <w:kern w:val="1"/>
          <w:sz w:val="28"/>
          <w:szCs w:val="28"/>
          <w:highlight w:val="none"/>
          <w:lang w:val="en-US" w:eastAsia="zh-CN" w:bidi="ar-SA"/>
        </w:rPr>
        <w:t>（二）残疾人福利性单位声明函</w:t>
      </w:r>
    </w:p>
    <w:p w14:paraId="63772080">
      <w:pPr>
        <w:pStyle w:val="2"/>
        <w:ind w:firstLine="756" w:firstLineChars="27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 xml:space="preserve">本单位郑重声明，根据《财政部民政部中国残疾人联合会关于促进残疾人就业政府采购政策的通知》（财库〔2017〕141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 残疾人福利性单位制造的货物（不包括使用非残疾人福利性单位注册商标的货物）。 </w:t>
      </w:r>
    </w:p>
    <w:p w14:paraId="1ABC680D">
      <w:pPr>
        <w:pStyle w:val="2"/>
        <w:rPr>
          <w:rFonts w:hint="eastAsia"/>
          <w:sz w:val="24"/>
          <w:szCs w:val="24"/>
          <w:highlight w:val="none"/>
          <w:lang w:val="en-US" w:eastAsia="zh-CN"/>
        </w:rPr>
      </w:pPr>
    </w:p>
    <w:p w14:paraId="3DB97932">
      <w:pPr>
        <w:pStyle w:val="22"/>
        <w:ind w:left="0" w:leftChars="0" w:firstLine="0" w:firstLineChars="0"/>
        <w:rPr>
          <w:rFonts w:hint="eastAsia"/>
          <w:lang w:val="en-US" w:eastAsia="zh-CN"/>
        </w:rPr>
      </w:pPr>
    </w:p>
    <w:p w14:paraId="615052F7">
      <w:pPr>
        <w:pStyle w:val="2"/>
        <w:rPr>
          <w:rFonts w:hint="eastAsia"/>
          <w:sz w:val="24"/>
          <w:szCs w:val="24"/>
          <w:highlight w:val="none"/>
          <w:lang w:val="en-US" w:eastAsia="zh-CN"/>
        </w:rPr>
      </w:pPr>
    </w:p>
    <w:p w14:paraId="36EC4B4C">
      <w:pPr>
        <w:pStyle w:val="2"/>
        <w:rPr>
          <w:rFonts w:hint="eastAsia"/>
          <w:sz w:val="24"/>
          <w:szCs w:val="24"/>
          <w:highlight w:val="none"/>
          <w:lang w:val="en-US" w:eastAsia="zh-CN"/>
        </w:rPr>
      </w:pPr>
    </w:p>
    <w:p w14:paraId="75A44786">
      <w:pPr>
        <w:pStyle w:val="2"/>
        <w:rPr>
          <w:rFonts w:hint="eastAsia" w:ascii="仿宋" w:hAnsi="仿宋" w:eastAsia="仿宋" w:cs="仿宋"/>
          <w:b/>
          <w:bCs/>
          <w:color w:val="auto"/>
          <w:spacing w:val="-2"/>
          <w:kern w:val="2"/>
          <w:sz w:val="22"/>
          <w:szCs w:val="22"/>
          <w:highlight w:val="none"/>
          <w:lang w:val="en-US" w:eastAsia="zh-CN" w:bidi="ar-SA"/>
        </w:rPr>
      </w:pPr>
      <w:r>
        <w:rPr>
          <w:rFonts w:hint="eastAsia" w:ascii="仿宋" w:hAnsi="仿宋" w:eastAsia="仿宋" w:cs="仿宋"/>
          <w:b/>
          <w:bCs/>
          <w:color w:val="auto"/>
          <w:spacing w:val="-2"/>
          <w:kern w:val="2"/>
          <w:sz w:val="22"/>
          <w:szCs w:val="22"/>
          <w:highlight w:val="none"/>
          <w:lang w:val="en-US" w:eastAsia="zh-CN" w:bidi="ar-SA"/>
        </w:rPr>
        <w:t>本单位对上述声明的真实性负责。如有虚假，将依法承担相应责任。</w:t>
      </w:r>
    </w:p>
    <w:p w14:paraId="064BDBDD">
      <w:pPr>
        <w:pStyle w:val="2"/>
        <w:rPr>
          <w:rFonts w:hint="eastAsia"/>
          <w:b/>
          <w:bCs/>
          <w:sz w:val="28"/>
          <w:szCs w:val="28"/>
          <w:highlight w:val="none"/>
          <w:lang w:val="en-US" w:eastAsia="zh-CN"/>
        </w:rPr>
      </w:pPr>
      <w:r>
        <w:rPr>
          <w:rStyle w:val="38"/>
          <w:rFonts w:hint="eastAsia"/>
          <w:b/>
          <w:bCs/>
          <w:sz w:val="28"/>
          <w:szCs w:val="28"/>
          <w:highlight w:val="none"/>
          <w:lang w:val="en-US" w:eastAsia="zh-CN"/>
        </w:rPr>
        <w:t xml:space="preserve"> </w:t>
      </w:r>
    </w:p>
    <w:p w14:paraId="4CB81D35">
      <w:pPr>
        <w:pStyle w:val="2"/>
        <w:jc w:val="center"/>
        <w:rPr>
          <w:rFonts w:hint="eastAsia"/>
          <w:b w:val="0"/>
          <w:bCs w:val="0"/>
          <w:sz w:val="28"/>
          <w:szCs w:val="28"/>
          <w:highlight w:val="none"/>
        </w:rPr>
      </w:pPr>
      <w:r>
        <w:rPr>
          <w:rStyle w:val="38"/>
          <w:rFonts w:hint="eastAsia"/>
          <w:b w:val="0"/>
          <w:bCs w:val="0"/>
          <w:sz w:val="28"/>
          <w:szCs w:val="28"/>
          <w:highlight w:val="none"/>
          <w:lang w:val="en-US" w:eastAsia="zh-CN"/>
        </w:rPr>
        <w:t>供应商：（盖章）</w:t>
      </w:r>
      <w:r>
        <w:rPr>
          <w:rStyle w:val="38"/>
          <w:rFonts w:hint="eastAsia"/>
          <w:b w:val="0"/>
          <w:bCs w:val="0"/>
          <w:sz w:val="28"/>
          <w:szCs w:val="28"/>
          <w:highlight w:val="none"/>
          <w:u w:val="single"/>
          <w:lang w:val="en-US" w:eastAsia="zh-CN"/>
        </w:rPr>
        <w:t xml:space="preserve">                 </w:t>
      </w:r>
      <w:r>
        <w:rPr>
          <w:rStyle w:val="38"/>
          <w:rFonts w:hint="eastAsia"/>
          <w:b w:val="0"/>
          <w:bCs w:val="0"/>
          <w:sz w:val="28"/>
          <w:szCs w:val="28"/>
          <w:highlight w:val="none"/>
          <w:lang w:val="en-US" w:eastAsia="zh-CN"/>
        </w:rPr>
        <w:t xml:space="preserve"> </w:t>
      </w:r>
    </w:p>
    <w:p w14:paraId="30BBD0D2">
      <w:pPr>
        <w:pStyle w:val="2"/>
        <w:jc w:val="center"/>
        <w:rPr>
          <w:rFonts w:hint="eastAsia"/>
          <w:b w:val="0"/>
          <w:bCs w:val="0"/>
          <w:sz w:val="28"/>
          <w:szCs w:val="28"/>
          <w:highlight w:val="none"/>
        </w:rPr>
      </w:pPr>
      <w:r>
        <w:rPr>
          <w:rStyle w:val="38"/>
          <w:rFonts w:hint="eastAsia"/>
          <w:b w:val="0"/>
          <w:bCs w:val="0"/>
          <w:sz w:val="28"/>
          <w:szCs w:val="28"/>
          <w:highlight w:val="none"/>
          <w:lang w:val="en-US" w:eastAsia="zh-CN"/>
        </w:rPr>
        <w:t>法定代表人或其授权委托人(签字)：</w:t>
      </w:r>
      <w:r>
        <w:rPr>
          <w:rStyle w:val="38"/>
          <w:rFonts w:hint="eastAsia"/>
          <w:b w:val="0"/>
          <w:bCs w:val="0"/>
          <w:sz w:val="28"/>
          <w:szCs w:val="28"/>
          <w:highlight w:val="none"/>
          <w:u w:val="single"/>
          <w:lang w:val="en-US" w:eastAsia="zh-CN"/>
        </w:rPr>
        <w:t xml:space="preserve">          </w:t>
      </w:r>
      <w:r>
        <w:rPr>
          <w:rStyle w:val="38"/>
          <w:rFonts w:hint="eastAsia"/>
          <w:b w:val="0"/>
          <w:bCs w:val="0"/>
          <w:sz w:val="28"/>
          <w:szCs w:val="28"/>
          <w:highlight w:val="none"/>
          <w:lang w:val="en-US" w:eastAsia="zh-CN"/>
        </w:rPr>
        <w:t xml:space="preserve">   </w:t>
      </w:r>
    </w:p>
    <w:p w14:paraId="39A36F3A">
      <w:pPr>
        <w:pStyle w:val="2"/>
        <w:ind w:left="0" w:leftChars="0" w:firstLine="840" w:firstLineChars="300"/>
        <w:jc w:val="center"/>
        <w:rPr>
          <w:rFonts w:hint="eastAsia"/>
          <w:b w:val="0"/>
          <w:bCs w:val="0"/>
        </w:rPr>
      </w:pPr>
      <w:r>
        <w:rPr>
          <w:rStyle w:val="38"/>
          <w:rFonts w:hint="eastAsia"/>
          <w:b w:val="0"/>
          <w:bCs w:val="0"/>
          <w:sz w:val="28"/>
          <w:szCs w:val="28"/>
          <w:highlight w:val="none"/>
          <w:lang w:val="en-US" w:eastAsia="zh-CN"/>
        </w:rPr>
        <w:t xml:space="preserve">                             年  月  日 </w:t>
      </w:r>
    </w:p>
    <w:p w14:paraId="6D0D949F">
      <w:pPr>
        <w:pStyle w:val="2"/>
        <w:rPr>
          <w:rFonts w:hint="eastAsia"/>
          <w:b w:val="0"/>
          <w:bCs w:val="0"/>
          <w:sz w:val="28"/>
          <w:szCs w:val="28"/>
          <w:highlight w:val="none"/>
        </w:rPr>
      </w:pPr>
      <w:r>
        <w:rPr>
          <w:rStyle w:val="38"/>
          <w:rFonts w:hint="eastAsia"/>
          <w:b w:val="0"/>
          <w:bCs w:val="0"/>
          <w:sz w:val="28"/>
          <w:szCs w:val="28"/>
          <w:highlight w:val="none"/>
          <w:lang w:val="en-US" w:eastAsia="zh-CN"/>
        </w:rPr>
        <w:t>说明：填写本声明函时应详细阅读《财政部民政部中国残疾人联合会关于促进残疾人就业政府采购政策的通知》（财库〔2017〕141 号），供应商不满足此要求则无须提供，一旦提供将视为满足其要求，如有虚假，将依法承担相应责任。</w:t>
      </w:r>
    </w:p>
    <w:p w14:paraId="49FA8CF8">
      <w:pPr>
        <w:pStyle w:val="2"/>
        <w:rPr>
          <w:rFonts w:hint="eastAsia"/>
          <w:sz w:val="24"/>
          <w:szCs w:val="24"/>
          <w:highlight w:val="none"/>
        </w:rPr>
      </w:pPr>
    </w:p>
    <w:p w14:paraId="5C34D05F">
      <w:pPr>
        <w:rPr>
          <w:rFonts w:hint="eastAsia" w:ascii="宋体" w:hAnsi="Courier New" w:eastAsia="宋体" w:cs="Times New Roman"/>
          <w:b/>
          <w:bCs/>
          <w:kern w:val="2"/>
          <w:sz w:val="36"/>
          <w:szCs w:val="36"/>
          <w:lang w:val="en-US" w:eastAsia="zh-CN" w:bidi="ar-SA"/>
        </w:rPr>
      </w:pPr>
      <w:r>
        <w:rPr>
          <w:rFonts w:hint="eastAsia" w:ascii="宋体" w:hAnsi="Courier New" w:eastAsia="宋体" w:cs="Times New Roman"/>
          <w:b/>
          <w:bCs/>
          <w:kern w:val="2"/>
          <w:sz w:val="36"/>
          <w:szCs w:val="36"/>
          <w:lang w:val="en-US" w:eastAsia="zh-CN" w:bidi="ar-SA"/>
        </w:rPr>
        <w:br w:type="page"/>
      </w:r>
    </w:p>
    <w:p w14:paraId="202BC921">
      <w:pPr>
        <w:pStyle w:val="2"/>
        <w:jc w:val="center"/>
        <w:rPr>
          <w:rFonts w:hint="eastAsia" w:ascii="仿宋" w:hAnsi="仿宋" w:eastAsia="仿宋" w:cs="仿宋"/>
          <w:b/>
          <w:bCs/>
          <w:kern w:val="1"/>
          <w:sz w:val="28"/>
          <w:szCs w:val="28"/>
          <w:highlight w:val="none"/>
          <w:lang w:val="en-US" w:eastAsia="zh-CN" w:bidi="ar-SA"/>
        </w:rPr>
      </w:pPr>
      <w:r>
        <w:rPr>
          <w:rFonts w:hint="eastAsia" w:ascii="仿宋" w:hAnsi="仿宋" w:eastAsia="仿宋" w:cs="仿宋"/>
          <w:b/>
          <w:bCs/>
          <w:kern w:val="1"/>
          <w:sz w:val="28"/>
          <w:szCs w:val="28"/>
          <w:highlight w:val="none"/>
          <w:lang w:val="en-US" w:eastAsia="zh-CN" w:bidi="ar-SA"/>
        </w:rPr>
        <w:t>（三）监狱企业声明函</w:t>
      </w:r>
    </w:p>
    <w:p w14:paraId="545E72D4">
      <w:pPr>
        <w:pStyle w:val="13"/>
        <w:numPr>
          <w:ilvl w:val="0"/>
          <w:numId w:val="0"/>
        </w:numPr>
        <w:ind w:leftChars="0"/>
        <w:rPr>
          <w:rFonts w:hint="eastAsia"/>
          <w:lang w:val="en-US" w:eastAsia="zh-CN"/>
        </w:rPr>
      </w:pPr>
    </w:p>
    <w:p w14:paraId="21DCE681">
      <w:pPr>
        <w:keepNext w:val="0"/>
        <w:keepLines w:val="0"/>
        <w:widowControl/>
        <w:suppressLineNumbers w:val="0"/>
        <w:ind w:firstLine="560" w:firstLineChars="200"/>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 xml:space="preserve">本单位郑重声明，根据《关于政府采购支持监狱企业发展有关问题的通知》（财库〔2014〕 68 号）的规定，本单位为符合条件的监狱单位，且本单位参加______单位的______项目采购活动提供本单位制造的货物（由本单位承担工程/提供服务）。 </w:t>
      </w:r>
    </w:p>
    <w:p w14:paraId="54B4C8F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522B68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C5E01F7">
      <w:pPr>
        <w:pStyle w:val="22"/>
        <w:ind w:left="0" w:leftChars="0" w:firstLine="0" w:firstLineChars="0"/>
        <w:rPr>
          <w:rFonts w:hint="eastAsia" w:ascii="宋体" w:hAnsi="宋体" w:eastAsia="宋体" w:cs="宋体"/>
          <w:color w:val="000000"/>
          <w:kern w:val="0"/>
          <w:sz w:val="24"/>
          <w:szCs w:val="24"/>
          <w:lang w:val="en-US" w:eastAsia="zh-CN" w:bidi="ar"/>
        </w:rPr>
      </w:pPr>
    </w:p>
    <w:p w14:paraId="04C3E399">
      <w:pPr>
        <w:pStyle w:val="21"/>
        <w:rPr>
          <w:rFonts w:hint="eastAsia" w:ascii="宋体" w:hAnsi="宋体" w:eastAsia="宋体" w:cs="宋体"/>
          <w:color w:val="000000"/>
          <w:kern w:val="0"/>
          <w:sz w:val="24"/>
          <w:szCs w:val="24"/>
          <w:lang w:val="en-US" w:eastAsia="zh-CN" w:bidi="ar"/>
        </w:rPr>
      </w:pPr>
    </w:p>
    <w:p w14:paraId="4E305FF0">
      <w:pPr>
        <w:pStyle w:val="17"/>
        <w:rPr>
          <w:rFonts w:hint="eastAsia" w:ascii="宋体" w:hAnsi="宋体" w:eastAsia="宋体" w:cs="宋体"/>
          <w:color w:val="000000"/>
          <w:kern w:val="0"/>
          <w:sz w:val="24"/>
          <w:szCs w:val="24"/>
          <w:lang w:val="en-US" w:eastAsia="zh-CN" w:bidi="ar"/>
        </w:rPr>
      </w:pPr>
    </w:p>
    <w:p w14:paraId="2D7EA452">
      <w:pPr>
        <w:rPr>
          <w:rFonts w:hint="eastAsia"/>
          <w:lang w:val="en-US" w:eastAsia="zh-CN"/>
        </w:rPr>
      </w:pPr>
    </w:p>
    <w:p w14:paraId="178373CB">
      <w:pPr>
        <w:pStyle w:val="2"/>
        <w:rPr>
          <w:rFonts w:hint="eastAsia" w:ascii="仿宋" w:hAnsi="仿宋" w:eastAsia="仿宋" w:cs="仿宋"/>
          <w:b/>
          <w:bCs/>
          <w:color w:val="auto"/>
          <w:spacing w:val="-2"/>
          <w:kern w:val="2"/>
          <w:sz w:val="22"/>
          <w:szCs w:val="22"/>
          <w:highlight w:val="none"/>
          <w:lang w:val="en-US" w:eastAsia="zh-CN" w:bidi="ar-SA"/>
        </w:rPr>
      </w:pPr>
      <w:r>
        <w:rPr>
          <w:rFonts w:hint="eastAsia" w:ascii="仿宋" w:hAnsi="仿宋" w:eastAsia="仿宋" w:cs="仿宋"/>
          <w:b/>
          <w:bCs/>
          <w:color w:val="auto"/>
          <w:spacing w:val="-2"/>
          <w:kern w:val="2"/>
          <w:sz w:val="22"/>
          <w:szCs w:val="22"/>
          <w:highlight w:val="none"/>
          <w:lang w:val="en-US" w:eastAsia="zh-CN" w:bidi="ar-SA"/>
        </w:rPr>
        <w:t xml:space="preserve">本单位对上述声明的真实性负责。如有虚假，将依法承担相应责任。 </w:t>
      </w:r>
    </w:p>
    <w:p w14:paraId="2F463A48">
      <w:pPr>
        <w:pStyle w:val="2"/>
        <w:jc w:val="center"/>
        <w:rPr>
          <w:rFonts w:hint="eastAsia"/>
          <w:b/>
          <w:bCs/>
          <w:sz w:val="28"/>
          <w:szCs w:val="28"/>
          <w:highlight w:val="none"/>
          <w:lang w:val="en-US" w:eastAsia="zh-CN"/>
        </w:rPr>
      </w:pPr>
    </w:p>
    <w:p w14:paraId="4F8D5A15">
      <w:pPr>
        <w:pStyle w:val="2"/>
        <w:jc w:val="center"/>
        <w:rPr>
          <w:rFonts w:hint="eastAsia"/>
          <w:b/>
          <w:bCs/>
          <w:sz w:val="28"/>
          <w:szCs w:val="28"/>
          <w:highlight w:val="none"/>
          <w:lang w:val="en-US" w:eastAsia="zh-CN"/>
        </w:rPr>
      </w:pPr>
    </w:p>
    <w:p w14:paraId="368391B3">
      <w:pPr>
        <w:pStyle w:val="2"/>
        <w:jc w:val="center"/>
        <w:rPr>
          <w:rFonts w:hint="eastAsia"/>
          <w:b w:val="0"/>
          <w:bCs w:val="0"/>
          <w:sz w:val="28"/>
          <w:szCs w:val="28"/>
          <w:highlight w:val="none"/>
          <w:lang w:val="en-US" w:eastAsia="zh-CN"/>
        </w:rPr>
      </w:pPr>
      <w:r>
        <w:rPr>
          <w:rStyle w:val="38"/>
          <w:rFonts w:hint="eastAsia"/>
          <w:b w:val="0"/>
          <w:bCs w:val="0"/>
          <w:sz w:val="28"/>
          <w:szCs w:val="28"/>
          <w:highlight w:val="none"/>
          <w:lang w:val="en-US" w:eastAsia="zh-CN"/>
        </w:rPr>
        <w:t xml:space="preserve">供应商：（盖章） </w:t>
      </w:r>
      <w:r>
        <w:rPr>
          <w:rStyle w:val="38"/>
          <w:rFonts w:hint="eastAsia"/>
          <w:b w:val="0"/>
          <w:bCs w:val="0"/>
          <w:sz w:val="28"/>
          <w:szCs w:val="28"/>
          <w:highlight w:val="none"/>
          <w:u w:val="single"/>
          <w:lang w:val="en-US" w:eastAsia="zh-CN"/>
        </w:rPr>
        <w:t xml:space="preserve">                 </w:t>
      </w:r>
    </w:p>
    <w:p w14:paraId="5432897E">
      <w:pPr>
        <w:pStyle w:val="2"/>
        <w:jc w:val="center"/>
        <w:rPr>
          <w:rFonts w:hint="eastAsia"/>
          <w:b w:val="0"/>
          <w:bCs w:val="0"/>
          <w:sz w:val="28"/>
          <w:szCs w:val="28"/>
          <w:highlight w:val="none"/>
          <w:lang w:val="en-US" w:eastAsia="zh-CN"/>
        </w:rPr>
      </w:pPr>
      <w:r>
        <w:rPr>
          <w:rStyle w:val="38"/>
          <w:rFonts w:hint="eastAsia"/>
          <w:b w:val="0"/>
          <w:bCs w:val="0"/>
          <w:sz w:val="28"/>
          <w:szCs w:val="28"/>
          <w:highlight w:val="none"/>
          <w:lang w:val="en-US" w:eastAsia="zh-CN"/>
        </w:rPr>
        <w:t>法定代表人或其授权委托人(签字)：</w:t>
      </w:r>
      <w:r>
        <w:rPr>
          <w:rStyle w:val="38"/>
          <w:rFonts w:hint="eastAsia"/>
          <w:b w:val="0"/>
          <w:bCs w:val="0"/>
          <w:sz w:val="28"/>
          <w:szCs w:val="28"/>
          <w:highlight w:val="none"/>
          <w:u w:val="single"/>
          <w:lang w:val="en-US" w:eastAsia="zh-CN"/>
        </w:rPr>
        <w:t xml:space="preserve">              </w:t>
      </w:r>
      <w:r>
        <w:rPr>
          <w:rStyle w:val="38"/>
          <w:rFonts w:hint="eastAsia"/>
          <w:b w:val="0"/>
          <w:bCs w:val="0"/>
          <w:sz w:val="28"/>
          <w:szCs w:val="28"/>
          <w:highlight w:val="none"/>
          <w:lang w:val="en-US" w:eastAsia="zh-CN"/>
        </w:rPr>
        <w:t xml:space="preserve"> </w:t>
      </w:r>
    </w:p>
    <w:p w14:paraId="323747DC">
      <w:pPr>
        <w:pStyle w:val="2"/>
        <w:jc w:val="center"/>
        <w:rPr>
          <w:rFonts w:hint="eastAsia"/>
          <w:b w:val="0"/>
          <w:bCs w:val="0"/>
          <w:sz w:val="28"/>
          <w:szCs w:val="28"/>
          <w:highlight w:val="none"/>
          <w:lang w:val="en-US" w:eastAsia="zh-CN"/>
        </w:rPr>
      </w:pPr>
      <w:r>
        <w:rPr>
          <w:rStyle w:val="38"/>
          <w:rFonts w:hint="eastAsia"/>
          <w:b w:val="0"/>
          <w:bCs w:val="0"/>
          <w:sz w:val="28"/>
          <w:szCs w:val="28"/>
          <w:highlight w:val="none"/>
          <w:lang w:val="en-US" w:eastAsia="zh-CN"/>
        </w:rPr>
        <w:t xml:space="preserve">                             年  月   日 </w:t>
      </w:r>
    </w:p>
    <w:p w14:paraId="23009C36">
      <w:pPr>
        <w:pStyle w:val="30"/>
        <w:jc w:val="both"/>
        <w:rPr>
          <w:rFonts w:hint="eastAsia"/>
          <w:lang w:val="en-US" w:eastAsia="zh-CN"/>
        </w:rPr>
      </w:pPr>
    </w:p>
    <w:p w14:paraId="17548900">
      <w:pPr>
        <w:keepNext w:val="0"/>
        <w:keepLines w:val="0"/>
        <w:widowControl/>
        <w:suppressLineNumbers w:val="0"/>
        <w:jc w:val="left"/>
        <w:rPr>
          <w:rStyle w:val="38"/>
          <w:rFonts w:hint="eastAsia" w:cs="Times New Roman"/>
          <w:b w:val="0"/>
          <w:bCs w:val="0"/>
          <w:sz w:val="28"/>
          <w:szCs w:val="28"/>
          <w:highlight w:val="none"/>
          <w:lang w:val="en-GB" w:eastAsia="zh-CN" w:bidi="ar-SA"/>
        </w:rPr>
      </w:pPr>
      <w:r>
        <w:rPr>
          <w:rStyle w:val="38"/>
          <w:rFonts w:hint="eastAsia" w:cs="Times New Roman"/>
          <w:b w:val="0"/>
          <w:bCs w:val="0"/>
          <w:sz w:val="28"/>
          <w:szCs w:val="28"/>
          <w:highlight w:val="none"/>
          <w:lang w:val="en-US" w:eastAsia="zh-CN" w:bidi="ar-SA"/>
        </w:rPr>
        <w:t>说明：填写本声明函时应详细阅读《关于政府采购支持监狱企业发展有关问 题的通知》（财库〔2014〕 68 号），供应商不满足此要求则无须提供，一旦提 供将视为满足其要求，如有虚假，将依法承担相应责任。</w:t>
      </w:r>
    </w:p>
    <w:sectPr>
      <w:footerReference r:id="rId8" w:type="default"/>
      <w:pgSz w:w="11906" w:h="16838"/>
      <w:pgMar w:top="1440" w:right="1800" w:bottom="1440" w:left="180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88C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EE73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DCB770">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N5b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rt6O04OLB+BSx1iRZqGHiZS60qMV2l3b&#10;89yZ4gSaznRz4i3f1Chly3y4Zw6DgfKxOuEOn1IapDS9RUll3Nd/3cd49AteShoMWk419ooS+UGj&#10;jwAMg+EGYzcY+qBuDSZ3gpW0PJl44IIczNIZ9QX7tIo54GKaI1NOw2Dehm7YsY9crFYp6GBdva+6&#10;B5hCy8JWP1ge00SpvF0dAqRNikeBOlXQqXjAHKae9TsTB/3Pc4p6+p9Y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NA3lujgCAABvBAAADgAAAAAAAAABACAAAAAfAQAAZHJzL2Uyb0RvYy54&#10;bWxQSwUGAAAAAAYABgBZAQAAyQUAAAAA&#10;">
              <v:fill on="f" focussize="0,0"/>
              <v:stroke on="f" weight="0.5pt"/>
              <v:imagedata o:title=""/>
              <o:lock v:ext="edit" aspectratio="f"/>
              <v:textbox inset="0mm,0mm,0mm,0mm" style="mso-fit-shape-to-text:t;">
                <w:txbxContent>
                  <w:p w14:paraId="4CDCB770">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8FD2">
    <w:pPr>
      <w:pStyle w:val="14"/>
      <w:rPr>
        <w:rFonts w:hint="eastAsia"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069FF">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A069F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6BCE0">
    <w:pPr>
      <w:pStyle w:val="14"/>
      <w:tabs>
        <w:tab w:val="center" w:pos="451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A6BE81">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phHk4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2mEeTgCAABwBAAADgAAAAAAAAABACAAAAAfAQAAZHJzL2Uyb0RvYy54&#10;bWxQSwUGAAAAAAYABgBZAQAAyQUAAAAA&#10;">
              <v:fill on="f" focussize="0,0"/>
              <v:stroke on="f" weight="0.5pt"/>
              <v:imagedata o:title=""/>
              <o:lock v:ext="edit" aspectratio="f"/>
              <v:textbox inset="0mm,0mm,0mm,0mm" style="mso-fit-shape-to-text:t;">
                <w:txbxContent>
                  <w:p w14:paraId="14A6BE81">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E4A4">
    <w:pPr>
      <w:spacing w:line="176" w:lineRule="auto"/>
      <w:ind w:left="44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5829F">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FE5829F">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1471F">
    <w:pPr>
      <w:spacing w:line="176" w:lineRule="auto"/>
      <w:ind w:left="43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287A35">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YbuA4AgAAc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lhu4DgCAABwBAAADgAAAAAAAAABACAAAAAfAQAAZHJzL2Uyb0RvYy54&#10;bWxQSwUGAAAAAAYABgBZAQAAyQUAAAAA&#10;">
              <v:fill on="f" focussize="0,0"/>
              <v:stroke on="f" weight="0.5pt"/>
              <v:imagedata o:title=""/>
              <o:lock v:ext="edit" aspectratio="f"/>
              <v:textbox inset="0mm,0mm,0mm,0mm" style="mso-fit-shape-to-text:t;">
                <w:txbxContent>
                  <w:p w14:paraId="64287A35">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6D475"/>
    <w:multiLevelType w:val="singleLevel"/>
    <w:tmpl w:val="B666D475"/>
    <w:lvl w:ilvl="0" w:tentative="0">
      <w:start w:val="1"/>
      <w:numFmt w:val="decimal"/>
      <w:lvlText w:val="%1."/>
      <w:lvlJc w:val="left"/>
      <w:pPr>
        <w:tabs>
          <w:tab w:val="left" w:pos="312"/>
        </w:tabs>
      </w:pPr>
    </w:lvl>
  </w:abstractNum>
  <w:abstractNum w:abstractNumId="1">
    <w:nsid w:val="CFC951A3"/>
    <w:multiLevelType w:val="singleLevel"/>
    <w:tmpl w:val="CFC951A3"/>
    <w:lvl w:ilvl="0" w:tentative="0">
      <w:start w:val="4"/>
      <w:numFmt w:val="chineseCounting"/>
      <w:suff w:val="space"/>
      <w:lvlText w:val="第%1章"/>
      <w:lvlJc w:val="left"/>
      <w:rPr>
        <w:rFonts w:hint="eastAsia"/>
      </w:rPr>
    </w:lvl>
  </w:abstractNum>
  <w:abstractNum w:abstractNumId="2">
    <w:nsid w:val="D2EC3771"/>
    <w:multiLevelType w:val="singleLevel"/>
    <w:tmpl w:val="D2EC3771"/>
    <w:lvl w:ilvl="0" w:tentative="0">
      <w:start w:val="1"/>
      <w:numFmt w:val="decimal"/>
      <w:lvlText w:val="%1"/>
      <w:lvlJc w:val="left"/>
      <w:pPr>
        <w:tabs>
          <w:tab w:val="left" w:pos="420"/>
        </w:tabs>
        <w:ind w:left="425" w:hanging="425"/>
      </w:pPr>
      <w:rPr>
        <w:rFonts w:hint="default"/>
      </w:rPr>
    </w:lvl>
  </w:abstractNum>
  <w:abstractNum w:abstractNumId="3">
    <w:nsid w:val="F167B430"/>
    <w:multiLevelType w:val="singleLevel"/>
    <w:tmpl w:val="F167B43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ZmY2NjZmZmFlMWFhOTdkYThhNGRkNGEzMTM3ZDAifQ=="/>
  </w:docVars>
  <w:rsids>
    <w:rsidRoot w:val="3390740E"/>
    <w:rsid w:val="000E5F84"/>
    <w:rsid w:val="000F69F9"/>
    <w:rsid w:val="00183D1F"/>
    <w:rsid w:val="001F0F88"/>
    <w:rsid w:val="0022181C"/>
    <w:rsid w:val="00257221"/>
    <w:rsid w:val="00294959"/>
    <w:rsid w:val="002A42F1"/>
    <w:rsid w:val="003345CE"/>
    <w:rsid w:val="003F7D4E"/>
    <w:rsid w:val="00504317"/>
    <w:rsid w:val="005319D6"/>
    <w:rsid w:val="005D68E6"/>
    <w:rsid w:val="006D6F3B"/>
    <w:rsid w:val="00717D3D"/>
    <w:rsid w:val="00732078"/>
    <w:rsid w:val="007B6AC9"/>
    <w:rsid w:val="00821480"/>
    <w:rsid w:val="00A430FD"/>
    <w:rsid w:val="00B16589"/>
    <w:rsid w:val="00C75F96"/>
    <w:rsid w:val="00D310F9"/>
    <w:rsid w:val="00E462C7"/>
    <w:rsid w:val="00F07841"/>
    <w:rsid w:val="01070540"/>
    <w:rsid w:val="010D6029"/>
    <w:rsid w:val="01175585"/>
    <w:rsid w:val="0125519A"/>
    <w:rsid w:val="01391B08"/>
    <w:rsid w:val="01415FE7"/>
    <w:rsid w:val="014E3BFF"/>
    <w:rsid w:val="0153326A"/>
    <w:rsid w:val="01586F89"/>
    <w:rsid w:val="015F4D05"/>
    <w:rsid w:val="016E15F0"/>
    <w:rsid w:val="018C1643"/>
    <w:rsid w:val="018D0F17"/>
    <w:rsid w:val="019D59F3"/>
    <w:rsid w:val="01A122BC"/>
    <w:rsid w:val="01A547FB"/>
    <w:rsid w:val="01B573B1"/>
    <w:rsid w:val="01CF7782"/>
    <w:rsid w:val="01D82F31"/>
    <w:rsid w:val="01E65A4B"/>
    <w:rsid w:val="01E90844"/>
    <w:rsid w:val="01EB70EB"/>
    <w:rsid w:val="01EE2956"/>
    <w:rsid w:val="01F30FC2"/>
    <w:rsid w:val="01F34199"/>
    <w:rsid w:val="01F37548"/>
    <w:rsid w:val="01F7546E"/>
    <w:rsid w:val="01FE3195"/>
    <w:rsid w:val="01FF3AD8"/>
    <w:rsid w:val="02003F90"/>
    <w:rsid w:val="020408B7"/>
    <w:rsid w:val="020E7FC9"/>
    <w:rsid w:val="021A6C4F"/>
    <w:rsid w:val="02244E15"/>
    <w:rsid w:val="02251590"/>
    <w:rsid w:val="02424433"/>
    <w:rsid w:val="024261A6"/>
    <w:rsid w:val="024E71FD"/>
    <w:rsid w:val="02542E95"/>
    <w:rsid w:val="0261475F"/>
    <w:rsid w:val="026D4780"/>
    <w:rsid w:val="02702F0F"/>
    <w:rsid w:val="02AA327D"/>
    <w:rsid w:val="02B10CAB"/>
    <w:rsid w:val="02B32C00"/>
    <w:rsid w:val="02B65A9C"/>
    <w:rsid w:val="02B93245"/>
    <w:rsid w:val="02CB6666"/>
    <w:rsid w:val="02D4220F"/>
    <w:rsid w:val="02D5148B"/>
    <w:rsid w:val="02D637A2"/>
    <w:rsid w:val="02EB05EB"/>
    <w:rsid w:val="02F53801"/>
    <w:rsid w:val="03035935"/>
    <w:rsid w:val="030F42DA"/>
    <w:rsid w:val="03157FFB"/>
    <w:rsid w:val="031F6079"/>
    <w:rsid w:val="03222A2A"/>
    <w:rsid w:val="032950CF"/>
    <w:rsid w:val="032F2F44"/>
    <w:rsid w:val="033C0E47"/>
    <w:rsid w:val="034E48C7"/>
    <w:rsid w:val="035510DA"/>
    <w:rsid w:val="036B6108"/>
    <w:rsid w:val="03752E0D"/>
    <w:rsid w:val="037551E4"/>
    <w:rsid w:val="03764359"/>
    <w:rsid w:val="037D4AC6"/>
    <w:rsid w:val="038807BB"/>
    <w:rsid w:val="03887BE8"/>
    <w:rsid w:val="03912F41"/>
    <w:rsid w:val="03AD45BE"/>
    <w:rsid w:val="03B1713F"/>
    <w:rsid w:val="03BD5AE4"/>
    <w:rsid w:val="03C2186D"/>
    <w:rsid w:val="03CC4DBC"/>
    <w:rsid w:val="03D06C4D"/>
    <w:rsid w:val="03DD7C49"/>
    <w:rsid w:val="03EA6160"/>
    <w:rsid w:val="03FC0286"/>
    <w:rsid w:val="04016EE0"/>
    <w:rsid w:val="040556DD"/>
    <w:rsid w:val="041469D4"/>
    <w:rsid w:val="04194CE4"/>
    <w:rsid w:val="041D63F5"/>
    <w:rsid w:val="042C47F4"/>
    <w:rsid w:val="0432076D"/>
    <w:rsid w:val="04370307"/>
    <w:rsid w:val="043E30AA"/>
    <w:rsid w:val="04596144"/>
    <w:rsid w:val="046402BE"/>
    <w:rsid w:val="04744645"/>
    <w:rsid w:val="04826D2E"/>
    <w:rsid w:val="04A44EF6"/>
    <w:rsid w:val="04B213C1"/>
    <w:rsid w:val="04C609C8"/>
    <w:rsid w:val="04CA2EB8"/>
    <w:rsid w:val="04DB3B6D"/>
    <w:rsid w:val="04DE21B6"/>
    <w:rsid w:val="04E516C2"/>
    <w:rsid w:val="04FB7C3B"/>
    <w:rsid w:val="05015EA4"/>
    <w:rsid w:val="051756C8"/>
    <w:rsid w:val="05283461"/>
    <w:rsid w:val="0530678A"/>
    <w:rsid w:val="05323B75"/>
    <w:rsid w:val="053B11D1"/>
    <w:rsid w:val="05432BBE"/>
    <w:rsid w:val="055612CF"/>
    <w:rsid w:val="056B7F9F"/>
    <w:rsid w:val="056F72B2"/>
    <w:rsid w:val="05710667"/>
    <w:rsid w:val="05746FC2"/>
    <w:rsid w:val="0580326D"/>
    <w:rsid w:val="059613A0"/>
    <w:rsid w:val="05AB6A8B"/>
    <w:rsid w:val="05D03C02"/>
    <w:rsid w:val="05D35F51"/>
    <w:rsid w:val="05DC3514"/>
    <w:rsid w:val="05E56821"/>
    <w:rsid w:val="05EC445F"/>
    <w:rsid w:val="05EF79D4"/>
    <w:rsid w:val="05F97384"/>
    <w:rsid w:val="06073F5A"/>
    <w:rsid w:val="060807D0"/>
    <w:rsid w:val="062A581B"/>
    <w:rsid w:val="062F259D"/>
    <w:rsid w:val="06320521"/>
    <w:rsid w:val="0632635B"/>
    <w:rsid w:val="064578CD"/>
    <w:rsid w:val="064878E5"/>
    <w:rsid w:val="06510F22"/>
    <w:rsid w:val="06511964"/>
    <w:rsid w:val="06556BDF"/>
    <w:rsid w:val="067C2ABC"/>
    <w:rsid w:val="067F52D3"/>
    <w:rsid w:val="06823015"/>
    <w:rsid w:val="068C5DE8"/>
    <w:rsid w:val="069232A2"/>
    <w:rsid w:val="06991BD4"/>
    <w:rsid w:val="06A12303"/>
    <w:rsid w:val="06B10804"/>
    <w:rsid w:val="06B233CB"/>
    <w:rsid w:val="06BE4464"/>
    <w:rsid w:val="06BF698D"/>
    <w:rsid w:val="06C14BEB"/>
    <w:rsid w:val="06E60D29"/>
    <w:rsid w:val="06EA3448"/>
    <w:rsid w:val="06F74826"/>
    <w:rsid w:val="06F97917"/>
    <w:rsid w:val="07082E19"/>
    <w:rsid w:val="070C1791"/>
    <w:rsid w:val="07163664"/>
    <w:rsid w:val="07335318"/>
    <w:rsid w:val="07431E20"/>
    <w:rsid w:val="074402CA"/>
    <w:rsid w:val="07481B6A"/>
    <w:rsid w:val="075A189C"/>
    <w:rsid w:val="075B5D40"/>
    <w:rsid w:val="07762DFC"/>
    <w:rsid w:val="079510A6"/>
    <w:rsid w:val="079F65A2"/>
    <w:rsid w:val="07A20778"/>
    <w:rsid w:val="07AC71AE"/>
    <w:rsid w:val="07C05BA3"/>
    <w:rsid w:val="07C66721"/>
    <w:rsid w:val="07D21C55"/>
    <w:rsid w:val="07E53F09"/>
    <w:rsid w:val="07E94B24"/>
    <w:rsid w:val="07EA7730"/>
    <w:rsid w:val="07F41CF0"/>
    <w:rsid w:val="080003BB"/>
    <w:rsid w:val="080C2673"/>
    <w:rsid w:val="081B03FF"/>
    <w:rsid w:val="08255F0D"/>
    <w:rsid w:val="082C3238"/>
    <w:rsid w:val="083251D0"/>
    <w:rsid w:val="0834033F"/>
    <w:rsid w:val="083660F9"/>
    <w:rsid w:val="083C5DB1"/>
    <w:rsid w:val="08543F95"/>
    <w:rsid w:val="0859093F"/>
    <w:rsid w:val="08660B07"/>
    <w:rsid w:val="08712E62"/>
    <w:rsid w:val="087211AD"/>
    <w:rsid w:val="08733318"/>
    <w:rsid w:val="08736E17"/>
    <w:rsid w:val="087370B9"/>
    <w:rsid w:val="08935065"/>
    <w:rsid w:val="089F1C5C"/>
    <w:rsid w:val="08AE079C"/>
    <w:rsid w:val="08B80F70"/>
    <w:rsid w:val="08BB7D2B"/>
    <w:rsid w:val="08C01BD2"/>
    <w:rsid w:val="08C07E24"/>
    <w:rsid w:val="08C401C2"/>
    <w:rsid w:val="08C611A2"/>
    <w:rsid w:val="08CF0CCF"/>
    <w:rsid w:val="08D774B0"/>
    <w:rsid w:val="08ED168F"/>
    <w:rsid w:val="08F54CBF"/>
    <w:rsid w:val="08FA1588"/>
    <w:rsid w:val="08FB50E9"/>
    <w:rsid w:val="08FD2E27"/>
    <w:rsid w:val="0908276D"/>
    <w:rsid w:val="091F2D9D"/>
    <w:rsid w:val="0929339D"/>
    <w:rsid w:val="09307D48"/>
    <w:rsid w:val="093C2B8B"/>
    <w:rsid w:val="09423F74"/>
    <w:rsid w:val="094445B2"/>
    <w:rsid w:val="0949693F"/>
    <w:rsid w:val="095E7F80"/>
    <w:rsid w:val="096114E9"/>
    <w:rsid w:val="097207A7"/>
    <w:rsid w:val="097A7FD3"/>
    <w:rsid w:val="097B5705"/>
    <w:rsid w:val="097E1E15"/>
    <w:rsid w:val="098470A4"/>
    <w:rsid w:val="099C2425"/>
    <w:rsid w:val="099F5C8C"/>
    <w:rsid w:val="09AC6560"/>
    <w:rsid w:val="09AF2373"/>
    <w:rsid w:val="09B21BFC"/>
    <w:rsid w:val="09B53A60"/>
    <w:rsid w:val="09B90AFC"/>
    <w:rsid w:val="09CE39D9"/>
    <w:rsid w:val="09E65607"/>
    <w:rsid w:val="09E97995"/>
    <w:rsid w:val="09F71624"/>
    <w:rsid w:val="0A014CC5"/>
    <w:rsid w:val="0A0977F3"/>
    <w:rsid w:val="0A117773"/>
    <w:rsid w:val="0A163389"/>
    <w:rsid w:val="0A1977EC"/>
    <w:rsid w:val="0A3463D4"/>
    <w:rsid w:val="0A36214C"/>
    <w:rsid w:val="0A3E4F9F"/>
    <w:rsid w:val="0A3E7253"/>
    <w:rsid w:val="0A586566"/>
    <w:rsid w:val="0A6B35E6"/>
    <w:rsid w:val="0A6F2814"/>
    <w:rsid w:val="0A7260F8"/>
    <w:rsid w:val="0A79469D"/>
    <w:rsid w:val="0A826E25"/>
    <w:rsid w:val="0A886AA2"/>
    <w:rsid w:val="0A894972"/>
    <w:rsid w:val="0A8A2F8A"/>
    <w:rsid w:val="0A9378F0"/>
    <w:rsid w:val="0A99458C"/>
    <w:rsid w:val="0A997BCB"/>
    <w:rsid w:val="0AA930A8"/>
    <w:rsid w:val="0AB9048F"/>
    <w:rsid w:val="0AC26A55"/>
    <w:rsid w:val="0AD1533C"/>
    <w:rsid w:val="0ADD081A"/>
    <w:rsid w:val="0AE012A0"/>
    <w:rsid w:val="0AE96C40"/>
    <w:rsid w:val="0AF522F6"/>
    <w:rsid w:val="0B2039EA"/>
    <w:rsid w:val="0B2125EB"/>
    <w:rsid w:val="0B346668"/>
    <w:rsid w:val="0B574100"/>
    <w:rsid w:val="0B641CFB"/>
    <w:rsid w:val="0B6E5916"/>
    <w:rsid w:val="0B74741F"/>
    <w:rsid w:val="0B7A0F16"/>
    <w:rsid w:val="0B8C60D9"/>
    <w:rsid w:val="0B923CFA"/>
    <w:rsid w:val="0BB63E43"/>
    <w:rsid w:val="0BB70C84"/>
    <w:rsid w:val="0BB91287"/>
    <w:rsid w:val="0BC35275"/>
    <w:rsid w:val="0BCA0D2D"/>
    <w:rsid w:val="0BCE15C6"/>
    <w:rsid w:val="0BD10911"/>
    <w:rsid w:val="0BD466FD"/>
    <w:rsid w:val="0BE3399B"/>
    <w:rsid w:val="0BE837C1"/>
    <w:rsid w:val="0BFB56F7"/>
    <w:rsid w:val="0C1116C9"/>
    <w:rsid w:val="0C183C81"/>
    <w:rsid w:val="0C1B3CF0"/>
    <w:rsid w:val="0C1B5F64"/>
    <w:rsid w:val="0C2A1362"/>
    <w:rsid w:val="0C3E79DE"/>
    <w:rsid w:val="0C472212"/>
    <w:rsid w:val="0C4B5C57"/>
    <w:rsid w:val="0C526FE5"/>
    <w:rsid w:val="0C540FAF"/>
    <w:rsid w:val="0C5C177D"/>
    <w:rsid w:val="0C811679"/>
    <w:rsid w:val="0C8218FF"/>
    <w:rsid w:val="0C862A2E"/>
    <w:rsid w:val="0C947D72"/>
    <w:rsid w:val="0C9D0E7A"/>
    <w:rsid w:val="0C9E5B95"/>
    <w:rsid w:val="0CA27F6D"/>
    <w:rsid w:val="0CA37841"/>
    <w:rsid w:val="0CA43CE5"/>
    <w:rsid w:val="0CA84FED"/>
    <w:rsid w:val="0CAC56D3"/>
    <w:rsid w:val="0CB952B6"/>
    <w:rsid w:val="0CC53AF0"/>
    <w:rsid w:val="0CC57E17"/>
    <w:rsid w:val="0CCC42D6"/>
    <w:rsid w:val="0CD20FBC"/>
    <w:rsid w:val="0CDC6477"/>
    <w:rsid w:val="0CE70B53"/>
    <w:rsid w:val="0CEA7D08"/>
    <w:rsid w:val="0CFD33F5"/>
    <w:rsid w:val="0CFF0F1B"/>
    <w:rsid w:val="0D0267DB"/>
    <w:rsid w:val="0D091D9A"/>
    <w:rsid w:val="0D0B5B12"/>
    <w:rsid w:val="0D103EF7"/>
    <w:rsid w:val="0D1B505A"/>
    <w:rsid w:val="0D1B6BD4"/>
    <w:rsid w:val="0D1F2BE5"/>
    <w:rsid w:val="0D6F5011"/>
    <w:rsid w:val="0D8458C4"/>
    <w:rsid w:val="0D870673"/>
    <w:rsid w:val="0D9F609E"/>
    <w:rsid w:val="0DA24213"/>
    <w:rsid w:val="0DB41B45"/>
    <w:rsid w:val="0DB5782C"/>
    <w:rsid w:val="0DB963BF"/>
    <w:rsid w:val="0DBC505E"/>
    <w:rsid w:val="0DC12596"/>
    <w:rsid w:val="0DC444A6"/>
    <w:rsid w:val="0DCA5649"/>
    <w:rsid w:val="0DCB6B01"/>
    <w:rsid w:val="0DD73C46"/>
    <w:rsid w:val="0DD90D2A"/>
    <w:rsid w:val="0DE235C5"/>
    <w:rsid w:val="0DE4200C"/>
    <w:rsid w:val="0DEC7D15"/>
    <w:rsid w:val="0E023EE8"/>
    <w:rsid w:val="0E125859"/>
    <w:rsid w:val="0E2D1AB8"/>
    <w:rsid w:val="0E344C14"/>
    <w:rsid w:val="0E3C7F4D"/>
    <w:rsid w:val="0E4B4C2C"/>
    <w:rsid w:val="0E4B63E2"/>
    <w:rsid w:val="0E5F1184"/>
    <w:rsid w:val="0E66233C"/>
    <w:rsid w:val="0E7304E4"/>
    <w:rsid w:val="0E774EDA"/>
    <w:rsid w:val="0E8F4E04"/>
    <w:rsid w:val="0E9276B1"/>
    <w:rsid w:val="0EA004DC"/>
    <w:rsid w:val="0EA56BBB"/>
    <w:rsid w:val="0EB427E9"/>
    <w:rsid w:val="0EB70F20"/>
    <w:rsid w:val="0EC31D58"/>
    <w:rsid w:val="0ED0174A"/>
    <w:rsid w:val="0ED4462A"/>
    <w:rsid w:val="0ED57C79"/>
    <w:rsid w:val="0EDE5850"/>
    <w:rsid w:val="0EEC4D96"/>
    <w:rsid w:val="0F0241CB"/>
    <w:rsid w:val="0F0A1DF9"/>
    <w:rsid w:val="0F1B11D4"/>
    <w:rsid w:val="0F434710"/>
    <w:rsid w:val="0F447544"/>
    <w:rsid w:val="0F501231"/>
    <w:rsid w:val="0F507CA5"/>
    <w:rsid w:val="0F530DBF"/>
    <w:rsid w:val="0F566FA2"/>
    <w:rsid w:val="0F5E7569"/>
    <w:rsid w:val="0F820474"/>
    <w:rsid w:val="0F8310EE"/>
    <w:rsid w:val="0F882395"/>
    <w:rsid w:val="0F963B27"/>
    <w:rsid w:val="0F984437"/>
    <w:rsid w:val="0FA830CD"/>
    <w:rsid w:val="0FAC5BB8"/>
    <w:rsid w:val="0FAD3B2A"/>
    <w:rsid w:val="0FB07E4D"/>
    <w:rsid w:val="0FCB1589"/>
    <w:rsid w:val="0FD6081C"/>
    <w:rsid w:val="0FE33A4D"/>
    <w:rsid w:val="0FEC2C08"/>
    <w:rsid w:val="0FFD654C"/>
    <w:rsid w:val="0FFF7484"/>
    <w:rsid w:val="10003075"/>
    <w:rsid w:val="101A606C"/>
    <w:rsid w:val="101C1DE4"/>
    <w:rsid w:val="10341E1C"/>
    <w:rsid w:val="103D44C2"/>
    <w:rsid w:val="103E7FAD"/>
    <w:rsid w:val="10496D35"/>
    <w:rsid w:val="104E10D6"/>
    <w:rsid w:val="10596505"/>
    <w:rsid w:val="105C6685"/>
    <w:rsid w:val="105F7F23"/>
    <w:rsid w:val="10656094"/>
    <w:rsid w:val="10756B4C"/>
    <w:rsid w:val="10771710"/>
    <w:rsid w:val="107D54B5"/>
    <w:rsid w:val="108038C1"/>
    <w:rsid w:val="10911D53"/>
    <w:rsid w:val="109606F9"/>
    <w:rsid w:val="109C5C98"/>
    <w:rsid w:val="10A00624"/>
    <w:rsid w:val="10A2208C"/>
    <w:rsid w:val="10B507A3"/>
    <w:rsid w:val="10BB2BCF"/>
    <w:rsid w:val="10D64689"/>
    <w:rsid w:val="10DD7D2D"/>
    <w:rsid w:val="10F539FE"/>
    <w:rsid w:val="10F93ED3"/>
    <w:rsid w:val="1109016A"/>
    <w:rsid w:val="110A7B20"/>
    <w:rsid w:val="110C1E59"/>
    <w:rsid w:val="11162CD7"/>
    <w:rsid w:val="11212114"/>
    <w:rsid w:val="11236A99"/>
    <w:rsid w:val="11292A0B"/>
    <w:rsid w:val="114855C9"/>
    <w:rsid w:val="114900F8"/>
    <w:rsid w:val="11491476"/>
    <w:rsid w:val="11511F61"/>
    <w:rsid w:val="11551D17"/>
    <w:rsid w:val="11561326"/>
    <w:rsid w:val="115B06EA"/>
    <w:rsid w:val="11632218"/>
    <w:rsid w:val="116332AF"/>
    <w:rsid w:val="11665A0D"/>
    <w:rsid w:val="117F262B"/>
    <w:rsid w:val="117F688B"/>
    <w:rsid w:val="118E7D16"/>
    <w:rsid w:val="1191204D"/>
    <w:rsid w:val="11A06393"/>
    <w:rsid w:val="11A16A45"/>
    <w:rsid w:val="11A960ED"/>
    <w:rsid w:val="11AD363C"/>
    <w:rsid w:val="11AD7CE2"/>
    <w:rsid w:val="11B900DC"/>
    <w:rsid w:val="11D028F0"/>
    <w:rsid w:val="11D949F0"/>
    <w:rsid w:val="11E84674"/>
    <w:rsid w:val="11EB7CC0"/>
    <w:rsid w:val="11F254F3"/>
    <w:rsid w:val="11F70DB3"/>
    <w:rsid w:val="11F800D4"/>
    <w:rsid w:val="11FA6155"/>
    <w:rsid w:val="11FE076A"/>
    <w:rsid w:val="122074B8"/>
    <w:rsid w:val="122F2C62"/>
    <w:rsid w:val="12313FA7"/>
    <w:rsid w:val="12346111"/>
    <w:rsid w:val="123478B9"/>
    <w:rsid w:val="12353631"/>
    <w:rsid w:val="12485935"/>
    <w:rsid w:val="125674F8"/>
    <w:rsid w:val="126B5C8F"/>
    <w:rsid w:val="12702CED"/>
    <w:rsid w:val="1270734D"/>
    <w:rsid w:val="12740DBB"/>
    <w:rsid w:val="12820528"/>
    <w:rsid w:val="128955F1"/>
    <w:rsid w:val="128979BF"/>
    <w:rsid w:val="128D0D77"/>
    <w:rsid w:val="12953255"/>
    <w:rsid w:val="12B04A66"/>
    <w:rsid w:val="12B14FCC"/>
    <w:rsid w:val="12B26A30"/>
    <w:rsid w:val="12B952F9"/>
    <w:rsid w:val="12C329EB"/>
    <w:rsid w:val="12C37788"/>
    <w:rsid w:val="12D31871"/>
    <w:rsid w:val="12FF3845"/>
    <w:rsid w:val="130A5013"/>
    <w:rsid w:val="13133FCF"/>
    <w:rsid w:val="13143247"/>
    <w:rsid w:val="13165211"/>
    <w:rsid w:val="132A7240"/>
    <w:rsid w:val="132F46EA"/>
    <w:rsid w:val="13315C15"/>
    <w:rsid w:val="134105F7"/>
    <w:rsid w:val="134546B9"/>
    <w:rsid w:val="13456BDD"/>
    <w:rsid w:val="13596EAB"/>
    <w:rsid w:val="13622204"/>
    <w:rsid w:val="13640C2C"/>
    <w:rsid w:val="13720110"/>
    <w:rsid w:val="137361BF"/>
    <w:rsid w:val="13764281"/>
    <w:rsid w:val="137D2B9A"/>
    <w:rsid w:val="138F3179"/>
    <w:rsid w:val="13A2736A"/>
    <w:rsid w:val="13B93367"/>
    <w:rsid w:val="13B96A5B"/>
    <w:rsid w:val="13C44A5B"/>
    <w:rsid w:val="13D36C5E"/>
    <w:rsid w:val="13DE1DCC"/>
    <w:rsid w:val="13DF1AA7"/>
    <w:rsid w:val="13F42390"/>
    <w:rsid w:val="13FA4DCC"/>
    <w:rsid w:val="13FD017F"/>
    <w:rsid w:val="13FD5ED0"/>
    <w:rsid w:val="14083CCE"/>
    <w:rsid w:val="140B464A"/>
    <w:rsid w:val="140D2787"/>
    <w:rsid w:val="142B1385"/>
    <w:rsid w:val="1431124A"/>
    <w:rsid w:val="143570B8"/>
    <w:rsid w:val="143F60A1"/>
    <w:rsid w:val="14506409"/>
    <w:rsid w:val="145265C5"/>
    <w:rsid w:val="145F5CED"/>
    <w:rsid w:val="145F7A65"/>
    <w:rsid w:val="14723C15"/>
    <w:rsid w:val="147240DC"/>
    <w:rsid w:val="148443FC"/>
    <w:rsid w:val="14873CD3"/>
    <w:rsid w:val="149070A3"/>
    <w:rsid w:val="1493309E"/>
    <w:rsid w:val="149F2995"/>
    <w:rsid w:val="14A34B4D"/>
    <w:rsid w:val="14A36990"/>
    <w:rsid w:val="14B1350D"/>
    <w:rsid w:val="14C43FCC"/>
    <w:rsid w:val="14C5798B"/>
    <w:rsid w:val="14D17AC5"/>
    <w:rsid w:val="14D35F5F"/>
    <w:rsid w:val="14DC3154"/>
    <w:rsid w:val="14DC77B4"/>
    <w:rsid w:val="150F33B2"/>
    <w:rsid w:val="15113EE2"/>
    <w:rsid w:val="15252E50"/>
    <w:rsid w:val="152E3182"/>
    <w:rsid w:val="15330703"/>
    <w:rsid w:val="153642B2"/>
    <w:rsid w:val="15395E74"/>
    <w:rsid w:val="153C0833"/>
    <w:rsid w:val="154B45E4"/>
    <w:rsid w:val="154C6E75"/>
    <w:rsid w:val="15522AA8"/>
    <w:rsid w:val="15535782"/>
    <w:rsid w:val="15563035"/>
    <w:rsid w:val="155C59F4"/>
    <w:rsid w:val="15636F6C"/>
    <w:rsid w:val="156E495F"/>
    <w:rsid w:val="15802E15"/>
    <w:rsid w:val="158A63F2"/>
    <w:rsid w:val="15904BD1"/>
    <w:rsid w:val="15932B49"/>
    <w:rsid w:val="159653F6"/>
    <w:rsid w:val="159A763D"/>
    <w:rsid w:val="159B37AB"/>
    <w:rsid w:val="15A11260"/>
    <w:rsid w:val="15A9236C"/>
    <w:rsid w:val="15BD1974"/>
    <w:rsid w:val="15C4081D"/>
    <w:rsid w:val="15D05B4B"/>
    <w:rsid w:val="15D265B1"/>
    <w:rsid w:val="15D71B05"/>
    <w:rsid w:val="15F24AA9"/>
    <w:rsid w:val="15F7347C"/>
    <w:rsid w:val="1605282A"/>
    <w:rsid w:val="160D62DB"/>
    <w:rsid w:val="161377E5"/>
    <w:rsid w:val="162858ED"/>
    <w:rsid w:val="162978A1"/>
    <w:rsid w:val="162B6AFB"/>
    <w:rsid w:val="162F2805"/>
    <w:rsid w:val="163634D4"/>
    <w:rsid w:val="163B52FF"/>
    <w:rsid w:val="163D3672"/>
    <w:rsid w:val="164C2CF7"/>
    <w:rsid w:val="165E3829"/>
    <w:rsid w:val="16625F95"/>
    <w:rsid w:val="166A720D"/>
    <w:rsid w:val="16702E8A"/>
    <w:rsid w:val="16777D74"/>
    <w:rsid w:val="169E627B"/>
    <w:rsid w:val="16A03762"/>
    <w:rsid w:val="16A70ED7"/>
    <w:rsid w:val="16C36C63"/>
    <w:rsid w:val="16C614AD"/>
    <w:rsid w:val="16C831A6"/>
    <w:rsid w:val="16D21901"/>
    <w:rsid w:val="16D677EB"/>
    <w:rsid w:val="16DF3B6C"/>
    <w:rsid w:val="16E55626"/>
    <w:rsid w:val="16F93553"/>
    <w:rsid w:val="170C1BDA"/>
    <w:rsid w:val="17127A9D"/>
    <w:rsid w:val="171B1048"/>
    <w:rsid w:val="172719AB"/>
    <w:rsid w:val="17315F09"/>
    <w:rsid w:val="17575DF8"/>
    <w:rsid w:val="17593315"/>
    <w:rsid w:val="175E0E32"/>
    <w:rsid w:val="17672E19"/>
    <w:rsid w:val="176C7654"/>
    <w:rsid w:val="176C79DE"/>
    <w:rsid w:val="177A0E1F"/>
    <w:rsid w:val="177A4DE4"/>
    <w:rsid w:val="177D585E"/>
    <w:rsid w:val="17920BDE"/>
    <w:rsid w:val="179A7F22"/>
    <w:rsid w:val="17A10E21"/>
    <w:rsid w:val="17A133F8"/>
    <w:rsid w:val="17D06426"/>
    <w:rsid w:val="17D631C0"/>
    <w:rsid w:val="17D67296"/>
    <w:rsid w:val="17D763C2"/>
    <w:rsid w:val="17DB3467"/>
    <w:rsid w:val="17E019C9"/>
    <w:rsid w:val="17FF3DE1"/>
    <w:rsid w:val="180C6E5D"/>
    <w:rsid w:val="180D4289"/>
    <w:rsid w:val="180E64B6"/>
    <w:rsid w:val="18280AEF"/>
    <w:rsid w:val="1828551D"/>
    <w:rsid w:val="182B24D0"/>
    <w:rsid w:val="18335F1D"/>
    <w:rsid w:val="186D436E"/>
    <w:rsid w:val="1893035F"/>
    <w:rsid w:val="1899012D"/>
    <w:rsid w:val="18A3742C"/>
    <w:rsid w:val="18A535C2"/>
    <w:rsid w:val="18A62CFB"/>
    <w:rsid w:val="18A9254F"/>
    <w:rsid w:val="18AD4955"/>
    <w:rsid w:val="18B875FE"/>
    <w:rsid w:val="18C73D5E"/>
    <w:rsid w:val="18C91115"/>
    <w:rsid w:val="18C94AD3"/>
    <w:rsid w:val="18D45952"/>
    <w:rsid w:val="18E571D3"/>
    <w:rsid w:val="18ED0502"/>
    <w:rsid w:val="18ED27E5"/>
    <w:rsid w:val="18F30F3D"/>
    <w:rsid w:val="18F35DEF"/>
    <w:rsid w:val="18FA252A"/>
    <w:rsid w:val="19001E90"/>
    <w:rsid w:val="191743CE"/>
    <w:rsid w:val="19267F8A"/>
    <w:rsid w:val="19346493"/>
    <w:rsid w:val="1938125B"/>
    <w:rsid w:val="19466F5D"/>
    <w:rsid w:val="194A6E65"/>
    <w:rsid w:val="194C3802"/>
    <w:rsid w:val="195D2117"/>
    <w:rsid w:val="195D5B5D"/>
    <w:rsid w:val="195E62EC"/>
    <w:rsid w:val="196547FC"/>
    <w:rsid w:val="197E79E0"/>
    <w:rsid w:val="19824B1D"/>
    <w:rsid w:val="19832915"/>
    <w:rsid w:val="198352C5"/>
    <w:rsid w:val="198B3288"/>
    <w:rsid w:val="199A751A"/>
    <w:rsid w:val="199D34CE"/>
    <w:rsid w:val="19B47531"/>
    <w:rsid w:val="19BA7280"/>
    <w:rsid w:val="19D23783"/>
    <w:rsid w:val="19D84FCE"/>
    <w:rsid w:val="19D86E3E"/>
    <w:rsid w:val="19DE6130"/>
    <w:rsid w:val="19DE7BB3"/>
    <w:rsid w:val="19E41BC5"/>
    <w:rsid w:val="19EA2F53"/>
    <w:rsid w:val="1A0D03C5"/>
    <w:rsid w:val="1A0F19C1"/>
    <w:rsid w:val="1A141E0C"/>
    <w:rsid w:val="1A1E72ED"/>
    <w:rsid w:val="1A2E1092"/>
    <w:rsid w:val="1A2E2E40"/>
    <w:rsid w:val="1A2F5341"/>
    <w:rsid w:val="1A5D0081"/>
    <w:rsid w:val="1A5F124B"/>
    <w:rsid w:val="1A6B3A9A"/>
    <w:rsid w:val="1A6E2F19"/>
    <w:rsid w:val="1A7B306F"/>
    <w:rsid w:val="1A806848"/>
    <w:rsid w:val="1A814826"/>
    <w:rsid w:val="1A8707A2"/>
    <w:rsid w:val="1A877C75"/>
    <w:rsid w:val="1A896385"/>
    <w:rsid w:val="1A8D5023"/>
    <w:rsid w:val="1A921E3C"/>
    <w:rsid w:val="1A996EE3"/>
    <w:rsid w:val="1A9B4D59"/>
    <w:rsid w:val="1AA651E6"/>
    <w:rsid w:val="1AA94BBC"/>
    <w:rsid w:val="1AAE51B4"/>
    <w:rsid w:val="1AB1581F"/>
    <w:rsid w:val="1AB31597"/>
    <w:rsid w:val="1ABD2416"/>
    <w:rsid w:val="1AC612CA"/>
    <w:rsid w:val="1ACB068F"/>
    <w:rsid w:val="1ACB2C3B"/>
    <w:rsid w:val="1AD64CAF"/>
    <w:rsid w:val="1AE03B70"/>
    <w:rsid w:val="1AEA43A3"/>
    <w:rsid w:val="1AF30B07"/>
    <w:rsid w:val="1AFA0C51"/>
    <w:rsid w:val="1AFE4EC5"/>
    <w:rsid w:val="1B1E2EB4"/>
    <w:rsid w:val="1B2C79B8"/>
    <w:rsid w:val="1B362CAB"/>
    <w:rsid w:val="1B3A3A66"/>
    <w:rsid w:val="1B47553D"/>
    <w:rsid w:val="1B5355BA"/>
    <w:rsid w:val="1B624BD0"/>
    <w:rsid w:val="1B7E0913"/>
    <w:rsid w:val="1B817614"/>
    <w:rsid w:val="1B8204F5"/>
    <w:rsid w:val="1B886580"/>
    <w:rsid w:val="1B9253A3"/>
    <w:rsid w:val="1B93726E"/>
    <w:rsid w:val="1BA01B1B"/>
    <w:rsid w:val="1BAD293E"/>
    <w:rsid w:val="1BB67591"/>
    <w:rsid w:val="1BB824B6"/>
    <w:rsid w:val="1BBD16AB"/>
    <w:rsid w:val="1BCB46BE"/>
    <w:rsid w:val="1BCF41AF"/>
    <w:rsid w:val="1BD24A3B"/>
    <w:rsid w:val="1BD635E7"/>
    <w:rsid w:val="1BDE747D"/>
    <w:rsid w:val="1BE20BDB"/>
    <w:rsid w:val="1BE861A8"/>
    <w:rsid w:val="1C1556A6"/>
    <w:rsid w:val="1C4C2384"/>
    <w:rsid w:val="1C6C3CA4"/>
    <w:rsid w:val="1C735482"/>
    <w:rsid w:val="1C8360BC"/>
    <w:rsid w:val="1C8506AB"/>
    <w:rsid w:val="1C900E01"/>
    <w:rsid w:val="1C920D53"/>
    <w:rsid w:val="1C962F1E"/>
    <w:rsid w:val="1C9D7063"/>
    <w:rsid w:val="1CA92BDA"/>
    <w:rsid w:val="1CAF1A24"/>
    <w:rsid w:val="1CB810E7"/>
    <w:rsid w:val="1CB87044"/>
    <w:rsid w:val="1CBF1AAB"/>
    <w:rsid w:val="1CBF3AA6"/>
    <w:rsid w:val="1CC47A8B"/>
    <w:rsid w:val="1CC5781E"/>
    <w:rsid w:val="1CC7757C"/>
    <w:rsid w:val="1CCB4714"/>
    <w:rsid w:val="1CE46F14"/>
    <w:rsid w:val="1CEE58A5"/>
    <w:rsid w:val="1CF2640C"/>
    <w:rsid w:val="1CFC5477"/>
    <w:rsid w:val="1CFE11EF"/>
    <w:rsid w:val="1D065A97"/>
    <w:rsid w:val="1D085BCA"/>
    <w:rsid w:val="1D0A3BF7"/>
    <w:rsid w:val="1D161258"/>
    <w:rsid w:val="1D262F1B"/>
    <w:rsid w:val="1D305A28"/>
    <w:rsid w:val="1D3515C9"/>
    <w:rsid w:val="1D47018A"/>
    <w:rsid w:val="1D504947"/>
    <w:rsid w:val="1D5A22AC"/>
    <w:rsid w:val="1D603631"/>
    <w:rsid w:val="1D614C1E"/>
    <w:rsid w:val="1D6D04EA"/>
    <w:rsid w:val="1D70376F"/>
    <w:rsid w:val="1D723B16"/>
    <w:rsid w:val="1D7A35D1"/>
    <w:rsid w:val="1D877F6B"/>
    <w:rsid w:val="1D9341AB"/>
    <w:rsid w:val="1DA3608C"/>
    <w:rsid w:val="1DBE4CB0"/>
    <w:rsid w:val="1DC238DA"/>
    <w:rsid w:val="1DCA48A3"/>
    <w:rsid w:val="1DDE073E"/>
    <w:rsid w:val="1DDE2DCF"/>
    <w:rsid w:val="1DDE453E"/>
    <w:rsid w:val="1DEC54EC"/>
    <w:rsid w:val="1DEF3A5A"/>
    <w:rsid w:val="1E04051A"/>
    <w:rsid w:val="1E173F7B"/>
    <w:rsid w:val="1E344AFA"/>
    <w:rsid w:val="1E4002A3"/>
    <w:rsid w:val="1E414EFE"/>
    <w:rsid w:val="1E4D585F"/>
    <w:rsid w:val="1E6F0FA6"/>
    <w:rsid w:val="1E7F1AFC"/>
    <w:rsid w:val="1E8723AC"/>
    <w:rsid w:val="1E8C282B"/>
    <w:rsid w:val="1E9224A7"/>
    <w:rsid w:val="1E97058F"/>
    <w:rsid w:val="1EAA2EA9"/>
    <w:rsid w:val="1EAD1413"/>
    <w:rsid w:val="1EB1403F"/>
    <w:rsid w:val="1EB23E31"/>
    <w:rsid w:val="1EBD7021"/>
    <w:rsid w:val="1EC4120D"/>
    <w:rsid w:val="1EC50873"/>
    <w:rsid w:val="1EC9771A"/>
    <w:rsid w:val="1ECC13D5"/>
    <w:rsid w:val="1ECC332E"/>
    <w:rsid w:val="1EEB6304"/>
    <w:rsid w:val="1EF13407"/>
    <w:rsid w:val="1F004906"/>
    <w:rsid w:val="1F091C2E"/>
    <w:rsid w:val="1F0C74C8"/>
    <w:rsid w:val="1F0F13DC"/>
    <w:rsid w:val="1F0F2CAA"/>
    <w:rsid w:val="1F0F3AC4"/>
    <w:rsid w:val="1F100342"/>
    <w:rsid w:val="1F182CC6"/>
    <w:rsid w:val="1F2A1D94"/>
    <w:rsid w:val="1F3B52CF"/>
    <w:rsid w:val="1F5100CD"/>
    <w:rsid w:val="1F532874"/>
    <w:rsid w:val="1F647589"/>
    <w:rsid w:val="1F775289"/>
    <w:rsid w:val="1F791DEE"/>
    <w:rsid w:val="1F817EB6"/>
    <w:rsid w:val="1F89604C"/>
    <w:rsid w:val="1F9537B1"/>
    <w:rsid w:val="1F9A6949"/>
    <w:rsid w:val="1F9D6372"/>
    <w:rsid w:val="1F9E2A5F"/>
    <w:rsid w:val="1FA12306"/>
    <w:rsid w:val="1FA34011"/>
    <w:rsid w:val="1FB90384"/>
    <w:rsid w:val="1FBC7945"/>
    <w:rsid w:val="1FC15CDC"/>
    <w:rsid w:val="1FD321F4"/>
    <w:rsid w:val="1FD955FC"/>
    <w:rsid w:val="1FDB4480"/>
    <w:rsid w:val="1FE10954"/>
    <w:rsid w:val="1FE43FA1"/>
    <w:rsid w:val="1FF82C2C"/>
    <w:rsid w:val="1FFA0403"/>
    <w:rsid w:val="201A219E"/>
    <w:rsid w:val="201A5E0D"/>
    <w:rsid w:val="202558E6"/>
    <w:rsid w:val="202B4E35"/>
    <w:rsid w:val="202F3F1B"/>
    <w:rsid w:val="20320A13"/>
    <w:rsid w:val="20356666"/>
    <w:rsid w:val="20420685"/>
    <w:rsid w:val="2043206D"/>
    <w:rsid w:val="204A4D98"/>
    <w:rsid w:val="205E7A11"/>
    <w:rsid w:val="206104AB"/>
    <w:rsid w:val="2065326F"/>
    <w:rsid w:val="20684794"/>
    <w:rsid w:val="206A094A"/>
    <w:rsid w:val="208539D6"/>
    <w:rsid w:val="209963FC"/>
    <w:rsid w:val="209C2290"/>
    <w:rsid w:val="209F17AE"/>
    <w:rsid w:val="20AD5F53"/>
    <w:rsid w:val="20B8594F"/>
    <w:rsid w:val="20BA2295"/>
    <w:rsid w:val="20C633DE"/>
    <w:rsid w:val="20C703C4"/>
    <w:rsid w:val="20D220D6"/>
    <w:rsid w:val="20D27B3D"/>
    <w:rsid w:val="20DC4B45"/>
    <w:rsid w:val="20DD55C0"/>
    <w:rsid w:val="20EA2F22"/>
    <w:rsid w:val="210046F0"/>
    <w:rsid w:val="211803A6"/>
    <w:rsid w:val="211F732E"/>
    <w:rsid w:val="21215F19"/>
    <w:rsid w:val="21240AF9"/>
    <w:rsid w:val="213276BA"/>
    <w:rsid w:val="213A2764"/>
    <w:rsid w:val="21417C0C"/>
    <w:rsid w:val="21497AAC"/>
    <w:rsid w:val="21537630"/>
    <w:rsid w:val="21591B8A"/>
    <w:rsid w:val="21771570"/>
    <w:rsid w:val="21784EEB"/>
    <w:rsid w:val="218339B2"/>
    <w:rsid w:val="2186530F"/>
    <w:rsid w:val="218E5F13"/>
    <w:rsid w:val="21925ED0"/>
    <w:rsid w:val="21A5397D"/>
    <w:rsid w:val="21A66DA0"/>
    <w:rsid w:val="21A67E33"/>
    <w:rsid w:val="21B270B5"/>
    <w:rsid w:val="21B31565"/>
    <w:rsid w:val="21BE0F4D"/>
    <w:rsid w:val="21BF6A73"/>
    <w:rsid w:val="21C034E1"/>
    <w:rsid w:val="21C14E47"/>
    <w:rsid w:val="21C4176D"/>
    <w:rsid w:val="21C67E02"/>
    <w:rsid w:val="21E60B31"/>
    <w:rsid w:val="21E84CB9"/>
    <w:rsid w:val="21EC2697"/>
    <w:rsid w:val="221B014E"/>
    <w:rsid w:val="222748FC"/>
    <w:rsid w:val="22327245"/>
    <w:rsid w:val="22342FBD"/>
    <w:rsid w:val="224376A4"/>
    <w:rsid w:val="225E028A"/>
    <w:rsid w:val="22664D98"/>
    <w:rsid w:val="22677FF9"/>
    <w:rsid w:val="22681568"/>
    <w:rsid w:val="227275E7"/>
    <w:rsid w:val="22821DF8"/>
    <w:rsid w:val="228B537C"/>
    <w:rsid w:val="22904FEA"/>
    <w:rsid w:val="22A27EB2"/>
    <w:rsid w:val="22C22238"/>
    <w:rsid w:val="22CF0F4A"/>
    <w:rsid w:val="22F14D4B"/>
    <w:rsid w:val="22F653E9"/>
    <w:rsid w:val="230A5B58"/>
    <w:rsid w:val="230C63E4"/>
    <w:rsid w:val="23176E7F"/>
    <w:rsid w:val="232272BA"/>
    <w:rsid w:val="23234ABF"/>
    <w:rsid w:val="232474D6"/>
    <w:rsid w:val="23280701"/>
    <w:rsid w:val="235002CB"/>
    <w:rsid w:val="235643A6"/>
    <w:rsid w:val="23571659"/>
    <w:rsid w:val="235F7E10"/>
    <w:rsid w:val="23612F5B"/>
    <w:rsid w:val="23974089"/>
    <w:rsid w:val="23983A20"/>
    <w:rsid w:val="239D482D"/>
    <w:rsid w:val="239D4B92"/>
    <w:rsid w:val="23A5444E"/>
    <w:rsid w:val="23B7059F"/>
    <w:rsid w:val="23B73DEC"/>
    <w:rsid w:val="23B8310C"/>
    <w:rsid w:val="23C12F77"/>
    <w:rsid w:val="23C44815"/>
    <w:rsid w:val="23E96AE2"/>
    <w:rsid w:val="2405544A"/>
    <w:rsid w:val="2409179A"/>
    <w:rsid w:val="24100FC7"/>
    <w:rsid w:val="24121E31"/>
    <w:rsid w:val="241758E3"/>
    <w:rsid w:val="24230DED"/>
    <w:rsid w:val="242B4894"/>
    <w:rsid w:val="243A5990"/>
    <w:rsid w:val="243C5298"/>
    <w:rsid w:val="24462D8D"/>
    <w:rsid w:val="244D095E"/>
    <w:rsid w:val="244E574D"/>
    <w:rsid w:val="245416F5"/>
    <w:rsid w:val="245448EF"/>
    <w:rsid w:val="24561911"/>
    <w:rsid w:val="245F77CA"/>
    <w:rsid w:val="248C70B9"/>
    <w:rsid w:val="248D2864"/>
    <w:rsid w:val="24A56241"/>
    <w:rsid w:val="24A62CC5"/>
    <w:rsid w:val="24A94248"/>
    <w:rsid w:val="24B34A6B"/>
    <w:rsid w:val="24BA3512"/>
    <w:rsid w:val="24BC729A"/>
    <w:rsid w:val="24BE3012"/>
    <w:rsid w:val="24D40F1E"/>
    <w:rsid w:val="24DF5C4D"/>
    <w:rsid w:val="24E773E9"/>
    <w:rsid w:val="24F70EEB"/>
    <w:rsid w:val="24FF7695"/>
    <w:rsid w:val="25072AA2"/>
    <w:rsid w:val="25075964"/>
    <w:rsid w:val="251D52EB"/>
    <w:rsid w:val="252A01D1"/>
    <w:rsid w:val="252F3C1C"/>
    <w:rsid w:val="25302E70"/>
    <w:rsid w:val="253A3AB2"/>
    <w:rsid w:val="253F05F7"/>
    <w:rsid w:val="25427493"/>
    <w:rsid w:val="2547757B"/>
    <w:rsid w:val="25497021"/>
    <w:rsid w:val="255203D9"/>
    <w:rsid w:val="25671EF2"/>
    <w:rsid w:val="258A4DB4"/>
    <w:rsid w:val="258B383C"/>
    <w:rsid w:val="258E032F"/>
    <w:rsid w:val="25953D21"/>
    <w:rsid w:val="2598608C"/>
    <w:rsid w:val="259D31A0"/>
    <w:rsid w:val="259D6ED5"/>
    <w:rsid w:val="25A07DE4"/>
    <w:rsid w:val="25B06DFF"/>
    <w:rsid w:val="25B1554F"/>
    <w:rsid w:val="25CB2FB1"/>
    <w:rsid w:val="25DB3872"/>
    <w:rsid w:val="25DE43E2"/>
    <w:rsid w:val="25E3231E"/>
    <w:rsid w:val="25EF7C4B"/>
    <w:rsid w:val="26063115"/>
    <w:rsid w:val="26094FF8"/>
    <w:rsid w:val="260D2213"/>
    <w:rsid w:val="260F2E60"/>
    <w:rsid w:val="260F3C98"/>
    <w:rsid w:val="26256535"/>
    <w:rsid w:val="262B0B7B"/>
    <w:rsid w:val="262D66A1"/>
    <w:rsid w:val="26355556"/>
    <w:rsid w:val="263838C1"/>
    <w:rsid w:val="26527EB6"/>
    <w:rsid w:val="266A16A4"/>
    <w:rsid w:val="2680332A"/>
    <w:rsid w:val="26882B9F"/>
    <w:rsid w:val="26894487"/>
    <w:rsid w:val="26906977"/>
    <w:rsid w:val="2694227D"/>
    <w:rsid w:val="26965C29"/>
    <w:rsid w:val="26970B20"/>
    <w:rsid w:val="26A279BA"/>
    <w:rsid w:val="26B40FBC"/>
    <w:rsid w:val="26BA1553"/>
    <w:rsid w:val="26BD5C77"/>
    <w:rsid w:val="26C47C06"/>
    <w:rsid w:val="26C54908"/>
    <w:rsid w:val="26D14F16"/>
    <w:rsid w:val="26D96290"/>
    <w:rsid w:val="26DC4193"/>
    <w:rsid w:val="26E00A85"/>
    <w:rsid w:val="26EE1123"/>
    <w:rsid w:val="26FB5B38"/>
    <w:rsid w:val="27050A1B"/>
    <w:rsid w:val="27093095"/>
    <w:rsid w:val="272727BE"/>
    <w:rsid w:val="27491752"/>
    <w:rsid w:val="274F0899"/>
    <w:rsid w:val="2759588C"/>
    <w:rsid w:val="275C5CD6"/>
    <w:rsid w:val="275D6B12"/>
    <w:rsid w:val="27652186"/>
    <w:rsid w:val="276E7CC0"/>
    <w:rsid w:val="27807A2B"/>
    <w:rsid w:val="27852436"/>
    <w:rsid w:val="27893E69"/>
    <w:rsid w:val="27946DAA"/>
    <w:rsid w:val="279574D4"/>
    <w:rsid w:val="27A74EBE"/>
    <w:rsid w:val="27B801ED"/>
    <w:rsid w:val="27BC0290"/>
    <w:rsid w:val="27C10ACA"/>
    <w:rsid w:val="27CB0E9C"/>
    <w:rsid w:val="27CC24BE"/>
    <w:rsid w:val="27D15AFC"/>
    <w:rsid w:val="27E308FE"/>
    <w:rsid w:val="27E47068"/>
    <w:rsid w:val="27EE5BA5"/>
    <w:rsid w:val="27F92E94"/>
    <w:rsid w:val="27FF7BCA"/>
    <w:rsid w:val="28017B69"/>
    <w:rsid w:val="28346222"/>
    <w:rsid w:val="283822D6"/>
    <w:rsid w:val="28397C62"/>
    <w:rsid w:val="284D2AA4"/>
    <w:rsid w:val="284F6DA3"/>
    <w:rsid w:val="286830E7"/>
    <w:rsid w:val="286D7229"/>
    <w:rsid w:val="287A1946"/>
    <w:rsid w:val="289261D8"/>
    <w:rsid w:val="289A1DD6"/>
    <w:rsid w:val="28A9720A"/>
    <w:rsid w:val="28B704A4"/>
    <w:rsid w:val="28C92869"/>
    <w:rsid w:val="28D41056"/>
    <w:rsid w:val="28D53702"/>
    <w:rsid w:val="28D54C02"/>
    <w:rsid w:val="28DC6898"/>
    <w:rsid w:val="28E3740A"/>
    <w:rsid w:val="28E453FC"/>
    <w:rsid w:val="28FB4835"/>
    <w:rsid w:val="29121F00"/>
    <w:rsid w:val="2917291C"/>
    <w:rsid w:val="291853E7"/>
    <w:rsid w:val="29205FB5"/>
    <w:rsid w:val="29226266"/>
    <w:rsid w:val="29231FDE"/>
    <w:rsid w:val="29274EFE"/>
    <w:rsid w:val="29283DE3"/>
    <w:rsid w:val="29292725"/>
    <w:rsid w:val="292D69B8"/>
    <w:rsid w:val="2937704C"/>
    <w:rsid w:val="29391F39"/>
    <w:rsid w:val="29411465"/>
    <w:rsid w:val="295C2EFB"/>
    <w:rsid w:val="2960444C"/>
    <w:rsid w:val="297A0308"/>
    <w:rsid w:val="297B755B"/>
    <w:rsid w:val="29846103"/>
    <w:rsid w:val="298760C9"/>
    <w:rsid w:val="29890081"/>
    <w:rsid w:val="298B4E2C"/>
    <w:rsid w:val="29950A1B"/>
    <w:rsid w:val="29966D9A"/>
    <w:rsid w:val="29A2195A"/>
    <w:rsid w:val="29BB458C"/>
    <w:rsid w:val="29C42E79"/>
    <w:rsid w:val="29C50A2F"/>
    <w:rsid w:val="29D10496"/>
    <w:rsid w:val="29D36734"/>
    <w:rsid w:val="29E43A51"/>
    <w:rsid w:val="29E67293"/>
    <w:rsid w:val="29F91F6F"/>
    <w:rsid w:val="2A1C3265"/>
    <w:rsid w:val="2A1D732F"/>
    <w:rsid w:val="2A2A6BA3"/>
    <w:rsid w:val="2A310A3F"/>
    <w:rsid w:val="2A332A5B"/>
    <w:rsid w:val="2A461ACA"/>
    <w:rsid w:val="2A4D10C0"/>
    <w:rsid w:val="2A622692"/>
    <w:rsid w:val="2A6D1762"/>
    <w:rsid w:val="2A70418C"/>
    <w:rsid w:val="2A7C3754"/>
    <w:rsid w:val="2A801100"/>
    <w:rsid w:val="2A8B0718"/>
    <w:rsid w:val="2A8D4460"/>
    <w:rsid w:val="2A9036A3"/>
    <w:rsid w:val="2AB55C42"/>
    <w:rsid w:val="2AB738C8"/>
    <w:rsid w:val="2ABE1FBE"/>
    <w:rsid w:val="2ACE040C"/>
    <w:rsid w:val="2ACF242A"/>
    <w:rsid w:val="2AD55FB6"/>
    <w:rsid w:val="2ADD1F9E"/>
    <w:rsid w:val="2AE36A74"/>
    <w:rsid w:val="2AF4600E"/>
    <w:rsid w:val="2B103450"/>
    <w:rsid w:val="2B105781"/>
    <w:rsid w:val="2B1562EA"/>
    <w:rsid w:val="2B173ABE"/>
    <w:rsid w:val="2B25527B"/>
    <w:rsid w:val="2B29084A"/>
    <w:rsid w:val="2B2D73FC"/>
    <w:rsid w:val="2B2F4C6A"/>
    <w:rsid w:val="2B394B81"/>
    <w:rsid w:val="2B3F0BC7"/>
    <w:rsid w:val="2B410002"/>
    <w:rsid w:val="2B4F35C6"/>
    <w:rsid w:val="2B564BE7"/>
    <w:rsid w:val="2B61044B"/>
    <w:rsid w:val="2B6321CF"/>
    <w:rsid w:val="2B762899"/>
    <w:rsid w:val="2B771DDA"/>
    <w:rsid w:val="2B773242"/>
    <w:rsid w:val="2B9A197D"/>
    <w:rsid w:val="2B9B51EA"/>
    <w:rsid w:val="2B9D6077"/>
    <w:rsid w:val="2BA46A90"/>
    <w:rsid w:val="2BB42891"/>
    <w:rsid w:val="2BB43B7F"/>
    <w:rsid w:val="2BB84C5F"/>
    <w:rsid w:val="2BC90C1A"/>
    <w:rsid w:val="2BCA04EF"/>
    <w:rsid w:val="2BD62E54"/>
    <w:rsid w:val="2BDC315C"/>
    <w:rsid w:val="2BDE3F9A"/>
    <w:rsid w:val="2BE271E3"/>
    <w:rsid w:val="2BE75FA5"/>
    <w:rsid w:val="2C112457"/>
    <w:rsid w:val="2C144B16"/>
    <w:rsid w:val="2C1C3440"/>
    <w:rsid w:val="2C1D55C2"/>
    <w:rsid w:val="2C3F506F"/>
    <w:rsid w:val="2C4402A1"/>
    <w:rsid w:val="2C5659BC"/>
    <w:rsid w:val="2C572765"/>
    <w:rsid w:val="2C5775DB"/>
    <w:rsid w:val="2C62064D"/>
    <w:rsid w:val="2C666A06"/>
    <w:rsid w:val="2C770359"/>
    <w:rsid w:val="2C7C6A09"/>
    <w:rsid w:val="2C817AF3"/>
    <w:rsid w:val="2C874022"/>
    <w:rsid w:val="2C923388"/>
    <w:rsid w:val="2C95657E"/>
    <w:rsid w:val="2CB73169"/>
    <w:rsid w:val="2CBC077F"/>
    <w:rsid w:val="2CC33510"/>
    <w:rsid w:val="2CC8357B"/>
    <w:rsid w:val="2CD07D87"/>
    <w:rsid w:val="2CD47877"/>
    <w:rsid w:val="2CE7073F"/>
    <w:rsid w:val="2CEA79A6"/>
    <w:rsid w:val="2CF50D0E"/>
    <w:rsid w:val="2CF9108B"/>
    <w:rsid w:val="2CF95873"/>
    <w:rsid w:val="2CFA4FD3"/>
    <w:rsid w:val="2D000D35"/>
    <w:rsid w:val="2D0B0AB5"/>
    <w:rsid w:val="2D161FA2"/>
    <w:rsid w:val="2D2307FE"/>
    <w:rsid w:val="2D256324"/>
    <w:rsid w:val="2D310F6B"/>
    <w:rsid w:val="2D316CD6"/>
    <w:rsid w:val="2D380655"/>
    <w:rsid w:val="2D3B5B48"/>
    <w:rsid w:val="2D426ED6"/>
    <w:rsid w:val="2D4929B3"/>
    <w:rsid w:val="2D494353"/>
    <w:rsid w:val="2D55459C"/>
    <w:rsid w:val="2D56047C"/>
    <w:rsid w:val="2D564730"/>
    <w:rsid w:val="2D5704A8"/>
    <w:rsid w:val="2D763FA2"/>
    <w:rsid w:val="2D7E77E3"/>
    <w:rsid w:val="2D954313"/>
    <w:rsid w:val="2D9976C8"/>
    <w:rsid w:val="2DA6352B"/>
    <w:rsid w:val="2DB94CBF"/>
    <w:rsid w:val="2DC357CD"/>
    <w:rsid w:val="2DC73DF7"/>
    <w:rsid w:val="2DE12F9D"/>
    <w:rsid w:val="2DEC299E"/>
    <w:rsid w:val="2DEC6610"/>
    <w:rsid w:val="2DF4574E"/>
    <w:rsid w:val="2DF73322"/>
    <w:rsid w:val="2DFA1131"/>
    <w:rsid w:val="2E085E3C"/>
    <w:rsid w:val="2E0D3D6A"/>
    <w:rsid w:val="2E0E500A"/>
    <w:rsid w:val="2E1113A3"/>
    <w:rsid w:val="2E116357"/>
    <w:rsid w:val="2E16306A"/>
    <w:rsid w:val="2E25603D"/>
    <w:rsid w:val="2E271ED2"/>
    <w:rsid w:val="2E2F77DB"/>
    <w:rsid w:val="2E3F392F"/>
    <w:rsid w:val="2E414624"/>
    <w:rsid w:val="2E496043"/>
    <w:rsid w:val="2E4B3B69"/>
    <w:rsid w:val="2E573E9C"/>
    <w:rsid w:val="2E586662"/>
    <w:rsid w:val="2E64722F"/>
    <w:rsid w:val="2E6B420B"/>
    <w:rsid w:val="2E7B3B6D"/>
    <w:rsid w:val="2E7F0BA7"/>
    <w:rsid w:val="2E861E58"/>
    <w:rsid w:val="2E907687"/>
    <w:rsid w:val="2EAA37C0"/>
    <w:rsid w:val="2EB67BB3"/>
    <w:rsid w:val="2EBB1CE1"/>
    <w:rsid w:val="2EBF4F35"/>
    <w:rsid w:val="2EC60319"/>
    <w:rsid w:val="2ED20222"/>
    <w:rsid w:val="2ED33B37"/>
    <w:rsid w:val="2ED67F44"/>
    <w:rsid w:val="2EF370CA"/>
    <w:rsid w:val="2F081A5A"/>
    <w:rsid w:val="2F0B6A77"/>
    <w:rsid w:val="2F3C7F94"/>
    <w:rsid w:val="2F551185"/>
    <w:rsid w:val="2F566C69"/>
    <w:rsid w:val="2F5B1D5D"/>
    <w:rsid w:val="2F6B41E4"/>
    <w:rsid w:val="2F7F2114"/>
    <w:rsid w:val="2F8477A9"/>
    <w:rsid w:val="2F872E79"/>
    <w:rsid w:val="2F8C2F67"/>
    <w:rsid w:val="2F9C3D11"/>
    <w:rsid w:val="2F9D6943"/>
    <w:rsid w:val="2FA16A47"/>
    <w:rsid w:val="2FB27C17"/>
    <w:rsid w:val="2FB57E06"/>
    <w:rsid w:val="2FB933E4"/>
    <w:rsid w:val="2FCA31B3"/>
    <w:rsid w:val="2FD17725"/>
    <w:rsid w:val="2FD82C24"/>
    <w:rsid w:val="2FD97D7C"/>
    <w:rsid w:val="2FE629BB"/>
    <w:rsid w:val="2FE778C1"/>
    <w:rsid w:val="2FE83639"/>
    <w:rsid w:val="2FF65D56"/>
    <w:rsid w:val="30055865"/>
    <w:rsid w:val="30070DCE"/>
    <w:rsid w:val="30112B90"/>
    <w:rsid w:val="301A6768"/>
    <w:rsid w:val="3025300D"/>
    <w:rsid w:val="3029612C"/>
    <w:rsid w:val="303F2376"/>
    <w:rsid w:val="30450C63"/>
    <w:rsid w:val="304765B2"/>
    <w:rsid w:val="3049057C"/>
    <w:rsid w:val="304C1E1A"/>
    <w:rsid w:val="304E3D37"/>
    <w:rsid w:val="30552025"/>
    <w:rsid w:val="305807BF"/>
    <w:rsid w:val="306727B0"/>
    <w:rsid w:val="306B5A38"/>
    <w:rsid w:val="30780C48"/>
    <w:rsid w:val="30915A7F"/>
    <w:rsid w:val="30937A84"/>
    <w:rsid w:val="30A22C59"/>
    <w:rsid w:val="30BF25EC"/>
    <w:rsid w:val="30D52E75"/>
    <w:rsid w:val="30DA0C8E"/>
    <w:rsid w:val="30E6401D"/>
    <w:rsid w:val="30F37424"/>
    <w:rsid w:val="30F447D5"/>
    <w:rsid w:val="31026C0A"/>
    <w:rsid w:val="310506F1"/>
    <w:rsid w:val="31090FD1"/>
    <w:rsid w:val="31094167"/>
    <w:rsid w:val="311B7876"/>
    <w:rsid w:val="31390077"/>
    <w:rsid w:val="313B1629"/>
    <w:rsid w:val="314113AC"/>
    <w:rsid w:val="314521F6"/>
    <w:rsid w:val="31500225"/>
    <w:rsid w:val="315745E9"/>
    <w:rsid w:val="31574A25"/>
    <w:rsid w:val="31634DBE"/>
    <w:rsid w:val="316E01B8"/>
    <w:rsid w:val="31815AF3"/>
    <w:rsid w:val="318C2C66"/>
    <w:rsid w:val="319D0E14"/>
    <w:rsid w:val="31B468A3"/>
    <w:rsid w:val="31BE78AB"/>
    <w:rsid w:val="31DE7AE4"/>
    <w:rsid w:val="31E20735"/>
    <w:rsid w:val="31E247E4"/>
    <w:rsid w:val="31F15208"/>
    <w:rsid w:val="31F322FE"/>
    <w:rsid w:val="31F6735B"/>
    <w:rsid w:val="320B4127"/>
    <w:rsid w:val="320B76A1"/>
    <w:rsid w:val="320D7387"/>
    <w:rsid w:val="320E7313"/>
    <w:rsid w:val="32250B75"/>
    <w:rsid w:val="32252316"/>
    <w:rsid w:val="323C3EBC"/>
    <w:rsid w:val="32424C9B"/>
    <w:rsid w:val="3249667C"/>
    <w:rsid w:val="32513718"/>
    <w:rsid w:val="32551F5E"/>
    <w:rsid w:val="3264199E"/>
    <w:rsid w:val="3264344B"/>
    <w:rsid w:val="326F2B1F"/>
    <w:rsid w:val="32700042"/>
    <w:rsid w:val="327318E0"/>
    <w:rsid w:val="32755658"/>
    <w:rsid w:val="327815A0"/>
    <w:rsid w:val="327D7571"/>
    <w:rsid w:val="327F2033"/>
    <w:rsid w:val="32803FFD"/>
    <w:rsid w:val="32A76FB0"/>
    <w:rsid w:val="32AA7B6D"/>
    <w:rsid w:val="32B27847"/>
    <w:rsid w:val="32BB73DF"/>
    <w:rsid w:val="32C3737A"/>
    <w:rsid w:val="32C77F53"/>
    <w:rsid w:val="32CE23E7"/>
    <w:rsid w:val="32D00AE0"/>
    <w:rsid w:val="32E331A4"/>
    <w:rsid w:val="32E676B6"/>
    <w:rsid w:val="32EC32A7"/>
    <w:rsid w:val="32F114C4"/>
    <w:rsid w:val="32F5452D"/>
    <w:rsid w:val="32FD11AA"/>
    <w:rsid w:val="33034945"/>
    <w:rsid w:val="330A11F7"/>
    <w:rsid w:val="331C3D26"/>
    <w:rsid w:val="33207A1C"/>
    <w:rsid w:val="3326374E"/>
    <w:rsid w:val="33345C1F"/>
    <w:rsid w:val="333F7A14"/>
    <w:rsid w:val="3341553A"/>
    <w:rsid w:val="334707B0"/>
    <w:rsid w:val="33482566"/>
    <w:rsid w:val="334D1DE8"/>
    <w:rsid w:val="3350003C"/>
    <w:rsid w:val="33596D28"/>
    <w:rsid w:val="33731577"/>
    <w:rsid w:val="337E5926"/>
    <w:rsid w:val="3390740E"/>
    <w:rsid w:val="3399410A"/>
    <w:rsid w:val="33AB5C59"/>
    <w:rsid w:val="33CE707D"/>
    <w:rsid w:val="33CF2B46"/>
    <w:rsid w:val="33D265DC"/>
    <w:rsid w:val="33DD5929"/>
    <w:rsid w:val="33E03FB6"/>
    <w:rsid w:val="33EA060C"/>
    <w:rsid w:val="33F93805"/>
    <w:rsid w:val="33FD1B9B"/>
    <w:rsid w:val="34066D00"/>
    <w:rsid w:val="340F0F75"/>
    <w:rsid w:val="342866FA"/>
    <w:rsid w:val="342B21E8"/>
    <w:rsid w:val="34360E17"/>
    <w:rsid w:val="34381F9C"/>
    <w:rsid w:val="343B4D76"/>
    <w:rsid w:val="343B5F8B"/>
    <w:rsid w:val="343E7CCC"/>
    <w:rsid w:val="345507E9"/>
    <w:rsid w:val="3459182E"/>
    <w:rsid w:val="34643546"/>
    <w:rsid w:val="34655258"/>
    <w:rsid w:val="34663ED0"/>
    <w:rsid w:val="34696987"/>
    <w:rsid w:val="346E1C08"/>
    <w:rsid w:val="3476679F"/>
    <w:rsid w:val="34767465"/>
    <w:rsid w:val="34806536"/>
    <w:rsid w:val="34815B81"/>
    <w:rsid w:val="348A4CBF"/>
    <w:rsid w:val="34900A9A"/>
    <w:rsid w:val="34A044E2"/>
    <w:rsid w:val="34A51AF9"/>
    <w:rsid w:val="34DA61AE"/>
    <w:rsid w:val="34DB6467"/>
    <w:rsid w:val="34E56399"/>
    <w:rsid w:val="34F86642"/>
    <w:rsid w:val="3501440D"/>
    <w:rsid w:val="35015268"/>
    <w:rsid w:val="350B7883"/>
    <w:rsid w:val="350D4951"/>
    <w:rsid w:val="3523640D"/>
    <w:rsid w:val="35246EC1"/>
    <w:rsid w:val="353B00D4"/>
    <w:rsid w:val="356F6271"/>
    <w:rsid w:val="3576225A"/>
    <w:rsid w:val="35825813"/>
    <w:rsid w:val="35905694"/>
    <w:rsid w:val="359367E3"/>
    <w:rsid w:val="3594687B"/>
    <w:rsid w:val="359C2E99"/>
    <w:rsid w:val="359D0903"/>
    <w:rsid w:val="359D1909"/>
    <w:rsid w:val="359D46F1"/>
    <w:rsid w:val="35A62223"/>
    <w:rsid w:val="35AA3D6F"/>
    <w:rsid w:val="35CB37E1"/>
    <w:rsid w:val="35D939ED"/>
    <w:rsid w:val="35DF6F26"/>
    <w:rsid w:val="35FB2318"/>
    <w:rsid w:val="36041DA9"/>
    <w:rsid w:val="36084DD7"/>
    <w:rsid w:val="360F1920"/>
    <w:rsid w:val="36146424"/>
    <w:rsid w:val="362B4280"/>
    <w:rsid w:val="36311FB5"/>
    <w:rsid w:val="36342144"/>
    <w:rsid w:val="365F0D27"/>
    <w:rsid w:val="367779AA"/>
    <w:rsid w:val="36780B29"/>
    <w:rsid w:val="36783DBC"/>
    <w:rsid w:val="36835E6A"/>
    <w:rsid w:val="36B05B8E"/>
    <w:rsid w:val="36BE4138"/>
    <w:rsid w:val="36CC7811"/>
    <w:rsid w:val="36CE48BE"/>
    <w:rsid w:val="36F603FD"/>
    <w:rsid w:val="371116C7"/>
    <w:rsid w:val="37125486"/>
    <w:rsid w:val="371D0880"/>
    <w:rsid w:val="373830F8"/>
    <w:rsid w:val="374B578D"/>
    <w:rsid w:val="374C7D3C"/>
    <w:rsid w:val="37501D64"/>
    <w:rsid w:val="375241BA"/>
    <w:rsid w:val="376D2DA2"/>
    <w:rsid w:val="37874DEA"/>
    <w:rsid w:val="37AD7EBB"/>
    <w:rsid w:val="37B92791"/>
    <w:rsid w:val="37BA58BB"/>
    <w:rsid w:val="37CA5732"/>
    <w:rsid w:val="37CD4EC9"/>
    <w:rsid w:val="37DC3A83"/>
    <w:rsid w:val="37EB016A"/>
    <w:rsid w:val="37F214F9"/>
    <w:rsid w:val="37F417DC"/>
    <w:rsid w:val="37FD4873"/>
    <w:rsid w:val="380A0A68"/>
    <w:rsid w:val="380F3E59"/>
    <w:rsid w:val="3810372D"/>
    <w:rsid w:val="38136EA2"/>
    <w:rsid w:val="381B4348"/>
    <w:rsid w:val="3821593A"/>
    <w:rsid w:val="38261E35"/>
    <w:rsid w:val="383F433C"/>
    <w:rsid w:val="384D4E17"/>
    <w:rsid w:val="3851468F"/>
    <w:rsid w:val="385A5A3A"/>
    <w:rsid w:val="386248F2"/>
    <w:rsid w:val="386607D3"/>
    <w:rsid w:val="38677890"/>
    <w:rsid w:val="38704D49"/>
    <w:rsid w:val="387210AA"/>
    <w:rsid w:val="38762073"/>
    <w:rsid w:val="388721E2"/>
    <w:rsid w:val="38A13889"/>
    <w:rsid w:val="38A65E3F"/>
    <w:rsid w:val="38AD3262"/>
    <w:rsid w:val="38B27608"/>
    <w:rsid w:val="38B46305"/>
    <w:rsid w:val="38BF3688"/>
    <w:rsid w:val="38D95A55"/>
    <w:rsid w:val="38DD3F57"/>
    <w:rsid w:val="38EA6674"/>
    <w:rsid w:val="390071B1"/>
    <w:rsid w:val="390E601C"/>
    <w:rsid w:val="3911775D"/>
    <w:rsid w:val="392625FD"/>
    <w:rsid w:val="39330C23"/>
    <w:rsid w:val="39337695"/>
    <w:rsid w:val="39376919"/>
    <w:rsid w:val="393828FD"/>
    <w:rsid w:val="394F102E"/>
    <w:rsid w:val="396C2FD9"/>
    <w:rsid w:val="39736669"/>
    <w:rsid w:val="3977290A"/>
    <w:rsid w:val="397F31CA"/>
    <w:rsid w:val="39945AC3"/>
    <w:rsid w:val="39A46823"/>
    <w:rsid w:val="39AB0A72"/>
    <w:rsid w:val="39AC0172"/>
    <w:rsid w:val="39B20F40"/>
    <w:rsid w:val="39B4306C"/>
    <w:rsid w:val="39BD0C7D"/>
    <w:rsid w:val="39CA43DF"/>
    <w:rsid w:val="39EB4452"/>
    <w:rsid w:val="39FC096C"/>
    <w:rsid w:val="39FC6AFE"/>
    <w:rsid w:val="3A0739BB"/>
    <w:rsid w:val="3A3128E4"/>
    <w:rsid w:val="3A4D70BE"/>
    <w:rsid w:val="3A5A6304"/>
    <w:rsid w:val="3A601E3A"/>
    <w:rsid w:val="3A6856CC"/>
    <w:rsid w:val="3A757123"/>
    <w:rsid w:val="3A807435"/>
    <w:rsid w:val="3A825A8A"/>
    <w:rsid w:val="3A8A560C"/>
    <w:rsid w:val="3A9D399F"/>
    <w:rsid w:val="3A9E7716"/>
    <w:rsid w:val="3AB323A0"/>
    <w:rsid w:val="3AC54CA3"/>
    <w:rsid w:val="3AE04563"/>
    <w:rsid w:val="3AE90D97"/>
    <w:rsid w:val="3AF00A10"/>
    <w:rsid w:val="3AF7088C"/>
    <w:rsid w:val="3B2A0FAA"/>
    <w:rsid w:val="3B3A5EAB"/>
    <w:rsid w:val="3B3D72EC"/>
    <w:rsid w:val="3B5323E9"/>
    <w:rsid w:val="3B580160"/>
    <w:rsid w:val="3B6F030E"/>
    <w:rsid w:val="3B760DB3"/>
    <w:rsid w:val="3B806CCB"/>
    <w:rsid w:val="3B832DA4"/>
    <w:rsid w:val="3B8C2B55"/>
    <w:rsid w:val="3B8D64A0"/>
    <w:rsid w:val="3BAA1FD8"/>
    <w:rsid w:val="3BC25DE1"/>
    <w:rsid w:val="3BF4177D"/>
    <w:rsid w:val="3C0178F5"/>
    <w:rsid w:val="3C033CD5"/>
    <w:rsid w:val="3C1F03E3"/>
    <w:rsid w:val="3C2D6FA3"/>
    <w:rsid w:val="3C326368"/>
    <w:rsid w:val="3C333B11"/>
    <w:rsid w:val="3C490379"/>
    <w:rsid w:val="3C574020"/>
    <w:rsid w:val="3C583D38"/>
    <w:rsid w:val="3C5B72FE"/>
    <w:rsid w:val="3C632BAD"/>
    <w:rsid w:val="3C6A55BE"/>
    <w:rsid w:val="3C8131B1"/>
    <w:rsid w:val="3C9D5744"/>
    <w:rsid w:val="3CB219A4"/>
    <w:rsid w:val="3CB52AF5"/>
    <w:rsid w:val="3CCC7229"/>
    <w:rsid w:val="3CCF0529"/>
    <w:rsid w:val="3CD25303"/>
    <w:rsid w:val="3CE21B3C"/>
    <w:rsid w:val="3CE903AF"/>
    <w:rsid w:val="3CE93C7A"/>
    <w:rsid w:val="3CEA4443"/>
    <w:rsid w:val="3CFC2AFD"/>
    <w:rsid w:val="3CFD4C67"/>
    <w:rsid w:val="3D037D04"/>
    <w:rsid w:val="3D086C7F"/>
    <w:rsid w:val="3D163514"/>
    <w:rsid w:val="3D1E069A"/>
    <w:rsid w:val="3D333BF0"/>
    <w:rsid w:val="3D3F3DA1"/>
    <w:rsid w:val="3D435E22"/>
    <w:rsid w:val="3D5365B8"/>
    <w:rsid w:val="3D6F17D9"/>
    <w:rsid w:val="3D7E15C6"/>
    <w:rsid w:val="3D7E4A37"/>
    <w:rsid w:val="3D895C07"/>
    <w:rsid w:val="3D8C41D6"/>
    <w:rsid w:val="3DA12C5F"/>
    <w:rsid w:val="3DA768E2"/>
    <w:rsid w:val="3DD9778A"/>
    <w:rsid w:val="3DFF7A07"/>
    <w:rsid w:val="3E0F6CC2"/>
    <w:rsid w:val="3E0F771B"/>
    <w:rsid w:val="3E10092B"/>
    <w:rsid w:val="3E1156DF"/>
    <w:rsid w:val="3E194C3A"/>
    <w:rsid w:val="3E254F06"/>
    <w:rsid w:val="3E3C1720"/>
    <w:rsid w:val="3E3D36B5"/>
    <w:rsid w:val="3E4079B3"/>
    <w:rsid w:val="3E4B6505"/>
    <w:rsid w:val="3E516F22"/>
    <w:rsid w:val="3E5470EF"/>
    <w:rsid w:val="3E5F22B7"/>
    <w:rsid w:val="3E646581"/>
    <w:rsid w:val="3E755343"/>
    <w:rsid w:val="3E8D5AD7"/>
    <w:rsid w:val="3EA95A42"/>
    <w:rsid w:val="3EB81AEB"/>
    <w:rsid w:val="3EC3787E"/>
    <w:rsid w:val="3ECA7A6C"/>
    <w:rsid w:val="3EDC6A5F"/>
    <w:rsid w:val="3EDD3112"/>
    <w:rsid w:val="3EE14075"/>
    <w:rsid w:val="3EE51861"/>
    <w:rsid w:val="3EEB64C0"/>
    <w:rsid w:val="3F025867"/>
    <w:rsid w:val="3F107541"/>
    <w:rsid w:val="3F1269E9"/>
    <w:rsid w:val="3F140960"/>
    <w:rsid w:val="3F316DAB"/>
    <w:rsid w:val="3F3C19CB"/>
    <w:rsid w:val="3F4F3C9D"/>
    <w:rsid w:val="3F5860E5"/>
    <w:rsid w:val="3F5E13F1"/>
    <w:rsid w:val="3F607936"/>
    <w:rsid w:val="3F776E86"/>
    <w:rsid w:val="3F794A24"/>
    <w:rsid w:val="3F862320"/>
    <w:rsid w:val="3F8805C3"/>
    <w:rsid w:val="3FA80F9A"/>
    <w:rsid w:val="3FA8394D"/>
    <w:rsid w:val="3FC05AD6"/>
    <w:rsid w:val="3FC217B1"/>
    <w:rsid w:val="3FC624D0"/>
    <w:rsid w:val="3FDD5D7C"/>
    <w:rsid w:val="3FE91FDB"/>
    <w:rsid w:val="3FEA6AD7"/>
    <w:rsid w:val="400D2677"/>
    <w:rsid w:val="401F30A7"/>
    <w:rsid w:val="40297539"/>
    <w:rsid w:val="402B1A4C"/>
    <w:rsid w:val="402B6318"/>
    <w:rsid w:val="402C762F"/>
    <w:rsid w:val="4031392C"/>
    <w:rsid w:val="403139D1"/>
    <w:rsid w:val="40404565"/>
    <w:rsid w:val="404C4AE8"/>
    <w:rsid w:val="40593854"/>
    <w:rsid w:val="406960D0"/>
    <w:rsid w:val="40743885"/>
    <w:rsid w:val="407F7948"/>
    <w:rsid w:val="40811E02"/>
    <w:rsid w:val="40A32211"/>
    <w:rsid w:val="40A4377B"/>
    <w:rsid w:val="40A610D2"/>
    <w:rsid w:val="40AC6CC0"/>
    <w:rsid w:val="40B02EAA"/>
    <w:rsid w:val="40C502E3"/>
    <w:rsid w:val="40D62F6B"/>
    <w:rsid w:val="40DA400D"/>
    <w:rsid w:val="40E10D33"/>
    <w:rsid w:val="40E57E4D"/>
    <w:rsid w:val="40F2175B"/>
    <w:rsid w:val="40F571BE"/>
    <w:rsid w:val="41013D94"/>
    <w:rsid w:val="410460FD"/>
    <w:rsid w:val="410B1EE2"/>
    <w:rsid w:val="41175B2C"/>
    <w:rsid w:val="4122220F"/>
    <w:rsid w:val="412A3AB2"/>
    <w:rsid w:val="412B4186"/>
    <w:rsid w:val="4134209B"/>
    <w:rsid w:val="41391F47"/>
    <w:rsid w:val="414D3CC5"/>
    <w:rsid w:val="41554ECB"/>
    <w:rsid w:val="41611D54"/>
    <w:rsid w:val="417648B7"/>
    <w:rsid w:val="41790595"/>
    <w:rsid w:val="418C68BD"/>
    <w:rsid w:val="41954477"/>
    <w:rsid w:val="41AC0A9B"/>
    <w:rsid w:val="41B2165F"/>
    <w:rsid w:val="41BC4873"/>
    <w:rsid w:val="41C428E8"/>
    <w:rsid w:val="41D220AA"/>
    <w:rsid w:val="41D27E03"/>
    <w:rsid w:val="41DD3DBB"/>
    <w:rsid w:val="41E905F9"/>
    <w:rsid w:val="41F23547"/>
    <w:rsid w:val="41F235E8"/>
    <w:rsid w:val="41FB71FC"/>
    <w:rsid w:val="420662CD"/>
    <w:rsid w:val="423A44A8"/>
    <w:rsid w:val="423D5A66"/>
    <w:rsid w:val="42477661"/>
    <w:rsid w:val="424D41EE"/>
    <w:rsid w:val="42547DAA"/>
    <w:rsid w:val="42573048"/>
    <w:rsid w:val="428113E6"/>
    <w:rsid w:val="428D1E3D"/>
    <w:rsid w:val="42A34C98"/>
    <w:rsid w:val="42A7280D"/>
    <w:rsid w:val="43053364"/>
    <w:rsid w:val="430550F0"/>
    <w:rsid w:val="431856A5"/>
    <w:rsid w:val="43222887"/>
    <w:rsid w:val="432602A9"/>
    <w:rsid w:val="432F22A9"/>
    <w:rsid w:val="434114E0"/>
    <w:rsid w:val="434846C3"/>
    <w:rsid w:val="434B7D95"/>
    <w:rsid w:val="435766B4"/>
    <w:rsid w:val="43674E77"/>
    <w:rsid w:val="436A06BA"/>
    <w:rsid w:val="436C5BF5"/>
    <w:rsid w:val="436C6603"/>
    <w:rsid w:val="436E087B"/>
    <w:rsid w:val="4374370A"/>
    <w:rsid w:val="437757E9"/>
    <w:rsid w:val="437817AF"/>
    <w:rsid w:val="4380463A"/>
    <w:rsid w:val="43884ABF"/>
    <w:rsid w:val="43A00365"/>
    <w:rsid w:val="43A20E22"/>
    <w:rsid w:val="43AA712C"/>
    <w:rsid w:val="43AD2741"/>
    <w:rsid w:val="43C024AB"/>
    <w:rsid w:val="43C66008"/>
    <w:rsid w:val="43C95804"/>
    <w:rsid w:val="43CA597D"/>
    <w:rsid w:val="43CD3BEF"/>
    <w:rsid w:val="43E23E4F"/>
    <w:rsid w:val="43EC55F6"/>
    <w:rsid w:val="43F40367"/>
    <w:rsid w:val="43F907AA"/>
    <w:rsid w:val="4407632C"/>
    <w:rsid w:val="44094EBE"/>
    <w:rsid w:val="4414345B"/>
    <w:rsid w:val="441A283E"/>
    <w:rsid w:val="441E71D2"/>
    <w:rsid w:val="442C3BBA"/>
    <w:rsid w:val="442F53C8"/>
    <w:rsid w:val="44361589"/>
    <w:rsid w:val="444E1ADD"/>
    <w:rsid w:val="445F1F72"/>
    <w:rsid w:val="446E70C1"/>
    <w:rsid w:val="44733580"/>
    <w:rsid w:val="4474176F"/>
    <w:rsid w:val="447E2962"/>
    <w:rsid w:val="44837335"/>
    <w:rsid w:val="448E1E0B"/>
    <w:rsid w:val="449D0A3E"/>
    <w:rsid w:val="44A776BF"/>
    <w:rsid w:val="44C33F58"/>
    <w:rsid w:val="44C51236"/>
    <w:rsid w:val="44F9763B"/>
    <w:rsid w:val="45057CA4"/>
    <w:rsid w:val="45062140"/>
    <w:rsid w:val="450665E4"/>
    <w:rsid w:val="450E7957"/>
    <w:rsid w:val="45182C3F"/>
    <w:rsid w:val="451F278B"/>
    <w:rsid w:val="452E279B"/>
    <w:rsid w:val="452F6EF4"/>
    <w:rsid w:val="454A5D82"/>
    <w:rsid w:val="454B2248"/>
    <w:rsid w:val="454D17A4"/>
    <w:rsid w:val="456A091F"/>
    <w:rsid w:val="45742481"/>
    <w:rsid w:val="457C0654"/>
    <w:rsid w:val="45815C6A"/>
    <w:rsid w:val="459604EB"/>
    <w:rsid w:val="459C4852"/>
    <w:rsid w:val="459E2A32"/>
    <w:rsid w:val="45A51423"/>
    <w:rsid w:val="45C02C36"/>
    <w:rsid w:val="45C85A45"/>
    <w:rsid w:val="45DC4423"/>
    <w:rsid w:val="45DE15FD"/>
    <w:rsid w:val="45E22BAD"/>
    <w:rsid w:val="45E306D3"/>
    <w:rsid w:val="45EC1C07"/>
    <w:rsid w:val="45EF61C5"/>
    <w:rsid w:val="45F2062E"/>
    <w:rsid w:val="46177DFD"/>
    <w:rsid w:val="461C0FE3"/>
    <w:rsid w:val="461F0AF3"/>
    <w:rsid w:val="46205483"/>
    <w:rsid w:val="462C3E28"/>
    <w:rsid w:val="462E7060"/>
    <w:rsid w:val="462E7BA0"/>
    <w:rsid w:val="462F0761"/>
    <w:rsid w:val="463814B0"/>
    <w:rsid w:val="463C58FA"/>
    <w:rsid w:val="463E0FD1"/>
    <w:rsid w:val="4642682A"/>
    <w:rsid w:val="4647282F"/>
    <w:rsid w:val="464C44CA"/>
    <w:rsid w:val="465C6894"/>
    <w:rsid w:val="46634480"/>
    <w:rsid w:val="46665433"/>
    <w:rsid w:val="46680506"/>
    <w:rsid w:val="46824EC4"/>
    <w:rsid w:val="468A6DA0"/>
    <w:rsid w:val="4691685F"/>
    <w:rsid w:val="469524C9"/>
    <w:rsid w:val="46A63BDA"/>
    <w:rsid w:val="46AF21F5"/>
    <w:rsid w:val="46D701E1"/>
    <w:rsid w:val="46D9136A"/>
    <w:rsid w:val="46EA5EB9"/>
    <w:rsid w:val="46FF11B7"/>
    <w:rsid w:val="47064679"/>
    <w:rsid w:val="470E5B90"/>
    <w:rsid w:val="47187AB1"/>
    <w:rsid w:val="47246F9A"/>
    <w:rsid w:val="472A6A1B"/>
    <w:rsid w:val="4731662A"/>
    <w:rsid w:val="47413903"/>
    <w:rsid w:val="47415DF2"/>
    <w:rsid w:val="474A005A"/>
    <w:rsid w:val="474F35E3"/>
    <w:rsid w:val="47552AC6"/>
    <w:rsid w:val="47554E66"/>
    <w:rsid w:val="475C073D"/>
    <w:rsid w:val="475C28A1"/>
    <w:rsid w:val="476231F9"/>
    <w:rsid w:val="47664C50"/>
    <w:rsid w:val="4768030F"/>
    <w:rsid w:val="47746B3A"/>
    <w:rsid w:val="47777325"/>
    <w:rsid w:val="477D4822"/>
    <w:rsid w:val="47876915"/>
    <w:rsid w:val="479161F7"/>
    <w:rsid w:val="47AC2B32"/>
    <w:rsid w:val="47AF660C"/>
    <w:rsid w:val="47B9297C"/>
    <w:rsid w:val="47CD33E9"/>
    <w:rsid w:val="47DA303A"/>
    <w:rsid w:val="47E12B77"/>
    <w:rsid w:val="480F301E"/>
    <w:rsid w:val="481638EC"/>
    <w:rsid w:val="48192B35"/>
    <w:rsid w:val="48194880"/>
    <w:rsid w:val="48244CC0"/>
    <w:rsid w:val="48602EFB"/>
    <w:rsid w:val="48607822"/>
    <w:rsid w:val="486A2FBC"/>
    <w:rsid w:val="486A7BB8"/>
    <w:rsid w:val="486E6D59"/>
    <w:rsid w:val="4876582E"/>
    <w:rsid w:val="487B6078"/>
    <w:rsid w:val="48800D22"/>
    <w:rsid w:val="48897310"/>
    <w:rsid w:val="48965ED0"/>
    <w:rsid w:val="48A034A5"/>
    <w:rsid w:val="48C84321"/>
    <w:rsid w:val="48CA7928"/>
    <w:rsid w:val="48CC19A0"/>
    <w:rsid w:val="48F13107"/>
    <w:rsid w:val="48FA1FBB"/>
    <w:rsid w:val="48FC21D7"/>
    <w:rsid w:val="49310C13"/>
    <w:rsid w:val="493535B9"/>
    <w:rsid w:val="49374FBE"/>
    <w:rsid w:val="493A2D00"/>
    <w:rsid w:val="49417BEA"/>
    <w:rsid w:val="495105E0"/>
    <w:rsid w:val="4958709C"/>
    <w:rsid w:val="495C4A24"/>
    <w:rsid w:val="495D72B2"/>
    <w:rsid w:val="49626FA9"/>
    <w:rsid w:val="4967404D"/>
    <w:rsid w:val="497F6965"/>
    <w:rsid w:val="4993113E"/>
    <w:rsid w:val="49A6389F"/>
    <w:rsid w:val="49A85EBB"/>
    <w:rsid w:val="49B57ADD"/>
    <w:rsid w:val="49B637CC"/>
    <w:rsid w:val="49C20131"/>
    <w:rsid w:val="49E34619"/>
    <w:rsid w:val="49F3035B"/>
    <w:rsid w:val="49F63BAB"/>
    <w:rsid w:val="49FA43FE"/>
    <w:rsid w:val="49FA7D9D"/>
    <w:rsid w:val="49FB6B4D"/>
    <w:rsid w:val="4A013BFE"/>
    <w:rsid w:val="4A07210A"/>
    <w:rsid w:val="4A10665F"/>
    <w:rsid w:val="4A1471F6"/>
    <w:rsid w:val="4A1826BE"/>
    <w:rsid w:val="4A2D400B"/>
    <w:rsid w:val="4A332CFB"/>
    <w:rsid w:val="4A360212"/>
    <w:rsid w:val="4A6216A2"/>
    <w:rsid w:val="4A6825AF"/>
    <w:rsid w:val="4A7140CA"/>
    <w:rsid w:val="4A8653EE"/>
    <w:rsid w:val="4A943A68"/>
    <w:rsid w:val="4A9A6B11"/>
    <w:rsid w:val="4A9C11A5"/>
    <w:rsid w:val="4AA20993"/>
    <w:rsid w:val="4AAA7A11"/>
    <w:rsid w:val="4AB10DA0"/>
    <w:rsid w:val="4AC47E4F"/>
    <w:rsid w:val="4ADD1BDD"/>
    <w:rsid w:val="4AE20AAE"/>
    <w:rsid w:val="4B02784D"/>
    <w:rsid w:val="4B074E64"/>
    <w:rsid w:val="4B083A72"/>
    <w:rsid w:val="4B0D6D5E"/>
    <w:rsid w:val="4B10184B"/>
    <w:rsid w:val="4B1A4B97"/>
    <w:rsid w:val="4B49547C"/>
    <w:rsid w:val="4B50680B"/>
    <w:rsid w:val="4B58470B"/>
    <w:rsid w:val="4B6127C6"/>
    <w:rsid w:val="4B6F16B5"/>
    <w:rsid w:val="4B8851D6"/>
    <w:rsid w:val="4B8E10EC"/>
    <w:rsid w:val="4B9E7133"/>
    <w:rsid w:val="4BB40B47"/>
    <w:rsid w:val="4BC03220"/>
    <w:rsid w:val="4BCB40E3"/>
    <w:rsid w:val="4BCE1567"/>
    <w:rsid w:val="4BDC6101"/>
    <w:rsid w:val="4BE143CD"/>
    <w:rsid w:val="4BE53274"/>
    <w:rsid w:val="4BE81CC3"/>
    <w:rsid w:val="4BF94D80"/>
    <w:rsid w:val="4BFC604B"/>
    <w:rsid w:val="4C013AB9"/>
    <w:rsid w:val="4C1323F1"/>
    <w:rsid w:val="4C146F3D"/>
    <w:rsid w:val="4C3103EA"/>
    <w:rsid w:val="4C365A00"/>
    <w:rsid w:val="4C3E5410"/>
    <w:rsid w:val="4C411D32"/>
    <w:rsid w:val="4C4243A5"/>
    <w:rsid w:val="4C7622A1"/>
    <w:rsid w:val="4C7A75E7"/>
    <w:rsid w:val="4C7C28D3"/>
    <w:rsid w:val="4C975E0B"/>
    <w:rsid w:val="4C9946C1"/>
    <w:rsid w:val="4C9E02AB"/>
    <w:rsid w:val="4CA5219C"/>
    <w:rsid w:val="4CB02028"/>
    <w:rsid w:val="4CBB7551"/>
    <w:rsid w:val="4CBC6C2B"/>
    <w:rsid w:val="4D120829"/>
    <w:rsid w:val="4D227C71"/>
    <w:rsid w:val="4D2770F7"/>
    <w:rsid w:val="4D3A507C"/>
    <w:rsid w:val="4D414C00"/>
    <w:rsid w:val="4D50486B"/>
    <w:rsid w:val="4D5751B2"/>
    <w:rsid w:val="4D662C76"/>
    <w:rsid w:val="4D762AA5"/>
    <w:rsid w:val="4D7F0E83"/>
    <w:rsid w:val="4D8E7B03"/>
    <w:rsid w:val="4D9C1893"/>
    <w:rsid w:val="4DA33ED1"/>
    <w:rsid w:val="4DAD19F9"/>
    <w:rsid w:val="4DAE7818"/>
    <w:rsid w:val="4DAF77C9"/>
    <w:rsid w:val="4DBC0934"/>
    <w:rsid w:val="4DBF1A26"/>
    <w:rsid w:val="4DCD4DD9"/>
    <w:rsid w:val="4DD7025C"/>
    <w:rsid w:val="4DDD6657"/>
    <w:rsid w:val="4DDE1331"/>
    <w:rsid w:val="4DDF1AE9"/>
    <w:rsid w:val="4DE14BB0"/>
    <w:rsid w:val="4DED6B8B"/>
    <w:rsid w:val="4E057D5D"/>
    <w:rsid w:val="4E120BBB"/>
    <w:rsid w:val="4E165051"/>
    <w:rsid w:val="4E246086"/>
    <w:rsid w:val="4E26590B"/>
    <w:rsid w:val="4E280EE6"/>
    <w:rsid w:val="4E3F576D"/>
    <w:rsid w:val="4E48070B"/>
    <w:rsid w:val="4E4E5D53"/>
    <w:rsid w:val="4E5008D0"/>
    <w:rsid w:val="4E5F61AF"/>
    <w:rsid w:val="4E65437B"/>
    <w:rsid w:val="4E706E8A"/>
    <w:rsid w:val="4E7114F4"/>
    <w:rsid w:val="4EA60025"/>
    <w:rsid w:val="4EA75D55"/>
    <w:rsid w:val="4EB3332E"/>
    <w:rsid w:val="4ED67027"/>
    <w:rsid w:val="4EE002CE"/>
    <w:rsid w:val="4EE71234"/>
    <w:rsid w:val="4EE96D5A"/>
    <w:rsid w:val="4EF60A9A"/>
    <w:rsid w:val="4F037F27"/>
    <w:rsid w:val="4F090418"/>
    <w:rsid w:val="4F11546E"/>
    <w:rsid w:val="4F130481"/>
    <w:rsid w:val="4F266D1F"/>
    <w:rsid w:val="4F2A0341"/>
    <w:rsid w:val="4F2A2ECF"/>
    <w:rsid w:val="4F3013D6"/>
    <w:rsid w:val="4F371E9A"/>
    <w:rsid w:val="4F3D31E1"/>
    <w:rsid w:val="4F3F4BCC"/>
    <w:rsid w:val="4F442E5D"/>
    <w:rsid w:val="4F455CDB"/>
    <w:rsid w:val="4F460DE2"/>
    <w:rsid w:val="4F5328C0"/>
    <w:rsid w:val="4F565FD6"/>
    <w:rsid w:val="4F5922EA"/>
    <w:rsid w:val="4F6A2B99"/>
    <w:rsid w:val="4F6F62DF"/>
    <w:rsid w:val="4F704776"/>
    <w:rsid w:val="4F87507A"/>
    <w:rsid w:val="4F8E75F4"/>
    <w:rsid w:val="4F9368AC"/>
    <w:rsid w:val="4F9D68AF"/>
    <w:rsid w:val="4F9D6A43"/>
    <w:rsid w:val="4FBB4BD3"/>
    <w:rsid w:val="4FBD028E"/>
    <w:rsid w:val="4FCD12E2"/>
    <w:rsid w:val="4FD15C79"/>
    <w:rsid w:val="4FE6373B"/>
    <w:rsid w:val="4FFD05E3"/>
    <w:rsid w:val="500353E7"/>
    <w:rsid w:val="500367AB"/>
    <w:rsid w:val="500D0826"/>
    <w:rsid w:val="501036F4"/>
    <w:rsid w:val="50175B49"/>
    <w:rsid w:val="502142D2"/>
    <w:rsid w:val="50252B2C"/>
    <w:rsid w:val="502822D3"/>
    <w:rsid w:val="50283E0F"/>
    <w:rsid w:val="50391A1A"/>
    <w:rsid w:val="503A35E5"/>
    <w:rsid w:val="504B341D"/>
    <w:rsid w:val="50562E8C"/>
    <w:rsid w:val="505823FD"/>
    <w:rsid w:val="506543BB"/>
    <w:rsid w:val="50664255"/>
    <w:rsid w:val="50783627"/>
    <w:rsid w:val="50812FC2"/>
    <w:rsid w:val="509D355D"/>
    <w:rsid w:val="50A15AEC"/>
    <w:rsid w:val="50A27C01"/>
    <w:rsid w:val="50A5477A"/>
    <w:rsid w:val="50AF2A66"/>
    <w:rsid w:val="50B04973"/>
    <w:rsid w:val="50B07C1F"/>
    <w:rsid w:val="50BC3FFA"/>
    <w:rsid w:val="50BE4216"/>
    <w:rsid w:val="50C932D6"/>
    <w:rsid w:val="50CF06BF"/>
    <w:rsid w:val="50D91050"/>
    <w:rsid w:val="50D933D0"/>
    <w:rsid w:val="50E31290"/>
    <w:rsid w:val="50F20585"/>
    <w:rsid w:val="510415C5"/>
    <w:rsid w:val="51087240"/>
    <w:rsid w:val="510A22C1"/>
    <w:rsid w:val="510A64D6"/>
    <w:rsid w:val="51107F20"/>
    <w:rsid w:val="511677DA"/>
    <w:rsid w:val="511B35EC"/>
    <w:rsid w:val="512D74A4"/>
    <w:rsid w:val="51381694"/>
    <w:rsid w:val="5150055F"/>
    <w:rsid w:val="51501067"/>
    <w:rsid w:val="51520166"/>
    <w:rsid w:val="516D1CD2"/>
    <w:rsid w:val="516F2EB9"/>
    <w:rsid w:val="51746229"/>
    <w:rsid w:val="517D332A"/>
    <w:rsid w:val="517D3696"/>
    <w:rsid w:val="517F5DFE"/>
    <w:rsid w:val="51A721AE"/>
    <w:rsid w:val="51AB365B"/>
    <w:rsid w:val="51B360E5"/>
    <w:rsid w:val="51B6708B"/>
    <w:rsid w:val="51DC4C20"/>
    <w:rsid w:val="51F5370F"/>
    <w:rsid w:val="52186A3C"/>
    <w:rsid w:val="52327EA6"/>
    <w:rsid w:val="523975CA"/>
    <w:rsid w:val="524041F4"/>
    <w:rsid w:val="52626D73"/>
    <w:rsid w:val="52636FCB"/>
    <w:rsid w:val="5272350A"/>
    <w:rsid w:val="5284332E"/>
    <w:rsid w:val="52862B12"/>
    <w:rsid w:val="528F5E6A"/>
    <w:rsid w:val="52996345"/>
    <w:rsid w:val="52A51CDA"/>
    <w:rsid w:val="52B753C1"/>
    <w:rsid w:val="52B96A43"/>
    <w:rsid w:val="52C83A3A"/>
    <w:rsid w:val="52D11115"/>
    <w:rsid w:val="52DE4272"/>
    <w:rsid w:val="52E2243E"/>
    <w:rsid w:val="52E3214F"/>
    <w:rsid w:val="52E862C4"/>
    <w:rsid w:val="52FA6566"/>
    <w:rsid w:val="52FE4D9E"/>
    <w:rsid w:val="52FE6B4C"/>
    <w:rsid w:val="5305612D"/>
    <w:rsid w:val="5310326E"/>
    <w:rsid w:val="531847A8"/>
    <w:rsid w:val="53210278"/>
    <w:rsid w:val="532852EE"/>
    <w:rsid w:val="532C152A"/>
    <w:rsid w:val="5338592C"/>
    <w:rsid w:val="534014E1"/>
    <w:rsid w:val="534319B2"/>
    <w:rsid w:val="534B5517"/>
    <w:rsid w:val="534D1001"/>
    <w:rsid w:val="534E073D"/>
    <w:rsid w:val="536159E4"/>
    <w:rsid w:val="53762404"/>
    <w:rsid w:val="537C2F0B"/>
    <w:rsid w:val="53864224"/>
    <w:rsid w:val="5394396E"/>
    <w:rsid w:val="5399736B"/>
    <w:rsid w:val="53CB2ED2"/>
    <w:rsid w:val="53D81430"/>
    <w:rsid w:val="53DC6163"/>
    <w:rsid w:val="53ED249F"/>
    <w:rsid w:val="53F24649"/>
    <w:rsid w:val="5406123A"/>
    <w:rsid w:val="54084CBA"/>
    <w:rsid w:val="54106745"/>
    <w:rsid w:val="541B25FA"/>
    <w:rsid w:val="542D593B"/>
    <w:rsid w:val="543F081F"/>
    <w:rsid w:val="54505185"/>
    <w:rsid w:val="545207D2"/>
    <w:rsid w:val="54606A9A"/>
    <w:rsid w:val="54625C1C"/>
    <w:rsid w:val="5463135D"/>
    <w:rsid w:val="546479FC"/>
    <w:rsid w:val="54915690"/>
    <w:rsid w:val="54931516"/>
    <w:rsid w:val="549A0AF6"/>
    <w:rsid w:val="549B096C"/>
    <w:rsid w:val="54A44655"/>
    <w:rsid w:val="54A8158F"/>
    <w:rsid w:val="54A86D6F"/>
    <w:rsid w:val="54AB6860"/>
    <w:rsid w:val="54B24092"/>
    <w:rsid w:val="54C142D5"/>
    <w:rsid w:val="54C9155D"/>
    <w:rsid w:val="54D2129D"/>
    <w:rsid w:val="54DB7296"/>
    <w:rsid w:val="54EF3857"/>
    <w:rsid w:val="54F77CF7"/>
    <w:rsid w:val="54FE6804"/>
    <w:rsid w:val="55042313"/>
    <w:rsid w:val="55297012"/>
    <w:rsid w:val="552B174F"/>
    <w:rsid w:val="552C5BF2"/>
    <w:rsid w:val="554271C4"/>
    <w:rsid w:val="554F18E1"/>
    <w:rsid w:val="55533F83"/>
    <w:rsid w:val="55945B57"/>
    <w:rsid w:val="55A0038E"/>
    <w:rsid w:val="55A676A1"/>
    <w:rsid w:val="55B259BB"/>
    <w:rsid w:val="55C6220C"/>
    <w:rsid w:val="55CC2E3D"/>
    <w:rsid w:val="55D83684"/>
    <w:rsid w:val="55EB0F2B"/>
    <w:rsid w:val="55EC3B08"/>
    <w:rsid w:val="55ED67C1"/>
    <w:rsid w:val="55EF4E3D"/>
    <w:rsid w:val="55F97DD2"/>
    <w:rsid w:val="560345EB"/>
    <w:rsid w:val="560B7ACB"/>
    <w:rsid w:val="56292BE6"/>
    <w:rsid w:val="5630534C"/>
    <w:rsid w:val="56315CDE"/>
    <w:rsid w:val="56327239"/>
    <w:rsid w:val="563E5B18"/>
    <w:rsid w:val="563F46A5"/>
    <w:rsid w:val="564D05DF"/>
    <w:rsid w:val="564D7AF3"/>
    <w:rsid w:val="564E7DEA"/>
    <w:rsid w:val="56512076"/>
    <w:rsid w:val="565A61D2"/>
    <w:rsid w:val="565B7CB4"/>
    <w:rsid w:val="565C4E9C"/>
    <w:rsid w:val="5669749E"/>
    <w:rsid w:val="566F60E6"/>
    <w:rsid w:val="568D446F"/>
    <w:rsid w:val="568E55D8"/>
    <w:rsid w:val="569972B8"/>
    <w:rsid w:val="56E666D1"/>
    <w:rsid w:val="56EE10A3"/>
    <w:rsid w:val="56F273F5"/>
    <w:rsid w:val="56F3629C"/>
    <w:rsid w:val="56F36805"/>
    <w:rsid w:val="56F50266"/>
    <w:rsid w:val="57144B90"/>
    <w:rsid w:val="57227636"/>
    <w:rsid w:val="573B0DF9"/>
    <w:rsid w:val="573F37A0"/>
    <w:rsid w:val="57490EA8"/>
    <w:rsid w:val="575A43A4"/>
    <w:rsid w:val="57623B4D"/>
    <w:rsid w:val="576772D1"/>
    <w:rsid w:val="57713D91"/>
    <w:rsid w:val="577512D1"/>
    <w:rsid w:val="57770C7B"/>
    <w:rsid w:val="577E025B"/>
    <w:rsid w:val="57814CC1"/>
    <w:rsid w:val="57872F39"/>
    <w:rsid w:val="578D44EB"/>
    <w:rsid w:val="57AD28EF"/>
    <w:rsid w:val="57B81053"/>
    <w:rsid w:val="57B91840"/>
    <w:rsid w:val="57C9100D"/>
    <w:rsid w:val="57DB56AE"/>
    <w:rsid w:val="57EC2153"/>
    <w:rsid w:val="57F61DD3"/>
    <w:rsid w:val="57FC3ACF"/>
    <w:rsid w:val="580C0F3A"/>
    <w:rsid w:val="580F689B"/>
    <w:rsid w:val="581772F9"/>
    <w:rsid w:val="581E408E"/>
    <w:rsid w:val="582001EF"/>
    <w:rsid w:val="582157B7"/>
    <w:rsid w:val="58226E39"/>
    <w:rsid w:val="58262DCD"/>
    <w:rsid w:val="58272CC8"/>
    <w:rsid w:val="58276B45"/>
    <w:rsid w:val="58313BD0"/>
    <w:rsid w:val="58360B36"/>
    <w:rsid w:val="58405511"/>
    <w:rsid w:val="584723D6"/>
    <w:rsid w:val="584B1819"/>
    <w:rsid w:val="584B3A0C"/>
    <w:rsid w:val="587A0A23"/>
    <w:rsid w:val="588C4A84"/>
    <w:rsid w:val="5898267E"/>
    <w:rsid w:val="58A148CD"/>
    <w:rsid w:val="58AE28AE"/>
    <w:rsid w:val="58D651ED"/>
    <w:rsid w:val="58D9795F"/>
    <w:rsid w:val="58E57349"/>
    <w:rsid w:val="58EF325F"/>
    <w:rsid w:val="58F948A2"/>
    <w:rsid w:val="5904708B"/>
    <w:rsid w:val="590B2E55"/>
    <w:rsid w:val="590F1507"/>
    <w:rsid w:val="59135535"/>
    <w:rsid w:val="592517BD"/>
    <w:rsid w:val="592A4921"/>
    <w:rsid w:val="592A590C"/>
    <w:rsid w:val="59453B4E"/>
    <w:rsid w:val="594B7F19"/>
    <w:rsid w:val="59545718"/>
    <w:rsid w:val="596040BD"/>
    <w:rsid w:val="597025C4"/>
    <w:rsid w:val="5988716F"/>
    <w:rsid w:val="59967ADE"/>
    <w:rsid w:val="59A97ED0"/>
    <w:rsid w:val="59AA3805"/>
    <w:rsid w:val="59B30F36"/>
    <w:rsid w:val="59E53D6C"/>
    <w:rsid w:val="59F948D8"/>
    <w:rsid w:val="59FA2896"/>
    <w:rsid w:val="5A024EB5"/>
    <w:rsid w:val="5A215065"/>
    <w:rsid w:val="5A373E24"/>
    <w:rsid w:val="5A3959C3"/>
    <w:rsid w:val="5A427EDD"/>
    <w:rsid w:val="5A44578C"/>
    <w:rsid w:val="5A4F2381"/>
    <w:rsid w:val="5A593B9C"/>
    <w:rsid w:val="5A5F25C6"/>
    <w:rsid w:val="5A6F0DB4"/>
    <w:rsid w:val="5A715E56"/>
    <w:rsid w:val="5A7D72B9"/>
    <w:rsid w:val="5A946C67"/>
    <w:rsid w:val="5A981634"/>
    <w:rsid w:val="5AA12BDF"/>
    <w:rsid w:val="5AA3518B"/>
    <w:rsid w:val="5AAB3C83"/>
    <w:rsid w:val="5AC57178"/>
    <w:rsid w:val="5AD53619"/>
    <w:rsid w:val="5AE9147E"/>
    <w:rsid w:val="5AF073B6"/>
    <w:rsid w:val="5AF47DD9"/>
    <w:rsid w:val="5AF50D87"/>
    <w:rsid w:val="5AF66315"/>
    <w:rsid w:val="5AF947C9"/>
    <w:rsid w:val="5B3449EB"/>
    <w:rsid w:val="5B3B1622"/>
    <w:rsid w:val="5B4A11E6"/>
    <w:rsid w:val="5B581160"/>
    <w:rsid w:val="5B590DC3"/>
    <w:rsid w:val="5B6214FD"/>
    <w:rsid w:val="5B652CE3"/>
    <w:rsid w:val="5B6F05E7"/>
    <w:rsid w:val="5B7A1D7C"/>
    <w:rsid w:val="5B81656C"/>
    <w:rsid w:val="5B880AC3"/>
    <w:rsid w:val="5B891B8F"/>
    <w:rsid w:val="5B8B3019"/>
    <w:rsid w:val="5B9F2405"/>
    <w:rsid w:val="5BA0785E"/>
    <w:rsid w:val="5BB43DCF"/>
    <w:rsid w:val="5BB66EEA"/>
    <w:rsid w:val="5BCB0534"/>
    <w:rsid w:val="5BD82630"/>
    <w:rsid w:val="5BDC37A3"/>
    <w:rsid w:val="5BDF47AA"/>
    <w:rsid w:val="5BE50F25"/>
    <w:rsid w:val="5BE53A3D"/>
    <w:rsid w:val="5BFA6891"/>
    <w:rsid w:val="5C084598"/>
    <w:rsid w:val="5C0E0AC2"/>
    <w:rsid w:val="5C125416"/>
    <w:rsid w:val="5C126922"/>
    <w:rsid w:val="5C164F06"/>
    <w:rsid w:val="5C2515ED"/>
    <w:rsid w:val="5C2715E1"/>
    <w:rsid w:val="5C353E0C"/>
    <w:rsid w:val="5C423F4D"/>
    <w:rsid w:val="5C56117C"/>
    <w:rsid w:val="5C583E75"/>
    <w:rsid w:val="5C612F87"/>
    <w:rsid w:val="5C6A282B"/>
    <w:rsid w:val="5C9522CF"/>
    <w:rsid w:val="5C9A11AC"/>
    <w:rsid w:val="5C9F4EFC"/>
    <w:rsid w:val="5CB53A5E"/>
    <w:rsid w:val="5CCE6850"/>
    <w:rsid w:val="5CD071C0"/>
    <w:rsid w:val="5CE17957"/>
    <w:rsid w:val="5CEF401D"/>
    <w:rsid w:val="5CF5401D"/>
    <w:rsid w:val="5CFA4828"/>
    <w:rsid w:val="5CFC10D2"/>
    <w:rsid w:val="5CFD7E74"/>
    <w:rsid w:val="5CFE1666"/>
    <w:rsid w:val="5CFF1519"/>
    <w:rsid w:val="5D085919"/>
    <w:rsid w:val="5D0A6B21"/>
    <w:rsid w:val="5D0D01AF"/>
    <w:rsid w:val="5D0D5807"/>
    <w:rsid w:val="5D244149"/>
    <w:rsid w:val="5D2B6790"/>
    <w:rsid w:val="5D485594"/>
    <w:rsid w:val="5D543F38"/>
    <w:rsid w:val="5D6846AE"/>
    <w:rsid w:val="5D69598E"/>
    <w:rsid w:val="5D6A375C"/>
    <w:rsid w:val="5D733177"/>
    <w:rsid w:val="5D7A14C5"/>
    <w:rsid w:val="5D881E34"/>
    <w:rsid w:val="5D97555D"/>
    <w:rsid w:val="5D9764FE"/>
    <w:rsid w:val="5DA622BA"/>
    <w:rsid w:val="5DAB0D48"/>
    <w:rsid w:val="5DAB6430"/>
    <w:rsid w:val="5DB22A0D"/>
    <w:rsid w:val="5DBC3E30"/>
    <w:rsid w:val="5DD73553"/>
    <w:rsid w:val="5DDB06A3"/>
    <w:rsid w:val="5DE55991"/>
    <w:rsid w:val="5DEF02CD"/>
    <w:rsid w:val="5DEF61A4"/>
    <w:rsid w:val="5DFB1E75"/>
    <w:rsid w:val="5DFE27C2"/>
    <w:rsid w:val="5E042315"/>
    <w:rsid w:val="5E0D03DC"/>
    <w:rsid w:val="5E0F5AA9"/>
    <w:rsid w:val="5E162F9C"/>
    <w:rsid w:val="5E28378F"/>
    <w:rsid w:val="5E2B21CA"/>
    <w:rsid w:val="5E2C27BF"/>
    <w:rsid w:val="5E335543"/>
    <w:rsid w:val="5E3F3738"/>
    <w:rsid w:val="5E4353D6"/>
    <w:rsid w:val="5E464AE2"/>
    <w:rsid w:val="5E5804B2"/>
    <w:rsid w:val="5E6120E8"/>
    <w:rsid w:val="5E694D16"/>
    <w:rsid w:val="5E7C7F51"/>
    <w:rsid w:val="5E833A42"/>
    <w:rsid w:val="5E8B2E26"/>
    <w:rsid w:val="5E8F42CB"/>
    <w:rsid w:val="5E950952"/>
    <w:rsid w:val="5EAB603E"/>
    <w:rsid w:val="5EB35B5E"/>
    <w:rsid w:val="5EB52D97"/>
    <w:rsid w:val="5EBA1679"/>
    <w:rsid w:val="5EC53714"/>
    <w:rsid w:val="5ECC203B"/>
    <w:rsid w:val="5EF3152F"/>
    <w:rsid w:val="5EF44F14"/>
    <w:rsid w:val="5F035570"/>
    <w:rsid w:val="5F092697"/>
    <w:rsid w:val="5F2D5298"/>
    <w:rsid w:val="5F2E2567"/>
    <w:rsid w:val="5F461CCD"/>
    <w:rsid w:val="5F4B136B"/>
    <w:rsid w:val="5F546472"/>
    <w:rsid w:val="5F691E20"/>
    <w:rsid w:val="5F696B91"/>
    <w:rsid w:val="5F6A7AA0"/>
    <w:rsid w:val="5F717BE5"/>
    <w:rsid w:val="5F750771"/>
    <w:rsid w:val="5F897965"/>
    <w:rsid w:val="5F9A7BFD"/>
    <w:rsid w:val="5FA558C4"/>
    <w:rsid w:val="5FAC408F"/>
    <w:rsid w:val="5FAD25C4"/>
    <w:rsid w:val="5FBC5DC5"/>
    <w:rsid w:val="5FC16257"/>
    <w:rsid w:val="5FC8476A"/>
    <w:rsid w:val="5FCB5E7E"/>
    <w:rsid w:val="5FCE13FB"/>
    <w:rsid w:val="5FCF3D4A"/>
    <w:rsid w:val="5FD650D9"/>
    <w:rsid w:val="5FDA6C9A"/>
    <w:rsid w:val="5FE052D6"/>
    <w:rsid w:val="5FEB4F44"/>
    <w:rsid w:val="60033351"/>
    <w:rsid w:val="6014147E"/>
    <w:rsid w:val="601B45EF"/>
    <w:rsid w:val="602525CD"/>
    <w:rsid w:val="602625CC"/>
    <w:rsid w:val="60275934"/>
    <w:rsid w:val="6031597A"/>
    <w:rsid w:val="60397415"/>
    <w:rsid w:val="603C4D81"/>
    <w:rsid w:val="60491819"/>
    <w:rsid w:val="604B706D"/>
    <w:rsid w:val="605170F5"/>
    <w:rsid w:val="60582448"/>
    <w:rsid w:val="6074044E"/>
    <w:rsid w:val="6082700E"/>
    <w:rsid w:val="60876719"/>
    <w:rsid w:val="60913B6A"/>
    <w:rsid w:val="60917251"/>
    <w:rsid w:val="6095620F"/>
    <w:rsid w:val="60961C8D"/>
    <w:rsid w:val="609C4B80"/>
    <w:rsid w:val="60B5241A"/>
    <w:rsid w:val="60BD0047"/>
    <w:rsid w:val="60C31F5B"/>
    <w:rsid w:val="60C51BF1"/>
    <w:rsid w:val="60C65C53"/>
    <w:rsid w:val="60D27E02"/>
    <w:rsid w:val="60E27A91"/>
    <w:rsid w:val="60FA7FBD"/>
    <w:rsid w:val="610317E8"/>
    <w:rsid w:val="61055D5C"/>
    <w:rsid w:val="610F1155"/>
    <w:rsid w:val="612400C6"/>
    <w:rsid w:val="61267FC7"/>
    <w:rsid w:val="61441376"/>
    <w:rsid w:val="617C580C"/>
    <w:rsid w:val="618150F9"/>
    <w:rsid w:val="618D045E"/>
    <w:rsid w:val="61945766"/>
    <w:rsid w:val="61A34DEC"/>
    <w:rsid w:val="61A44D75"/>
    <w:rsid w:val="61AB12CA"/>
    <w:rsid w:val="61AD5014"/>
    <w:rsid w:val="61BE56DE"/>
    <w:rsid w:val="61BF67A6"/>
    <w:rsid w:val="61C3664A"/>
    <w:rsid w:val="61C8475D"/>
    <w:rsid w:val="61D14699"/>
    <w:rsid w:val="61DE00C2"/>
    <w:rsid w:val="61E055B5"/>
    <w:rsid w:val="61F061FA"/>
    <w:rsid w:val="61F20910"/>
    <w:rsid w:val="62025130"/>
    <w:rsid w:val="62065A1D"/>
    <w:rsid w:val="620852F1"/>
    <w:rsid w:val="620B3C1D"/>
    <w:rsid w:val="621041A6"/>
    <w:rsid w:val="62141EE8"/>
    <w:rsid w:val="62176EB0"/>
    <w:rsid w:val="6234234D"/>
    <w:rsid w:val="623F6C33"/>
    <w:rsid w:val="625729E3"/>
    <w:rsid w:val="62736511"/>
    <w:rsid w:val="628250A4"/>
    <w:rsid w:val="628A21AA"/>
    <w:rsid w:val="629840AB"/>
    <w:rsid w:val="629D52D3"/>
    <w:rsid w:val="629E5E16"/>
    <w:rsid w:val="62AB7783"/>
    <w:rsid w:val="62E91F7A"/>
    <w:rsid w:val="62EC2379"/>
    <w:rsid w:val="62EE44E7"/>
    <w:rsid w:val="62F81C6F"/>
    <w:rsid w:val="62FA7D54"/>
    <w:rsid w:val="630020D3"/>
    <w:rsid w:val="630075C7"/>
    <w:rsid w:val="63166270"/>
    <w:rsid w:val="631D4DCC"/>
    <w:rsid w:val="632B0E85"/>
    <w:rsid w:val="632F07AB"/>
    <w:rsid w:val="63322BBF"/>
    <w:rsid w:val="63350368"/>
    <w:rsid w:val="633D546F"/>
    <w:rsid w:val="63440DE8"/>
    <w:rsid w:val="634C17B6"/>
    <w:rsid w:val="635600A9"/>
    <w:rsid w:val="636D2D88"/>
    <w:rsid w:val="63730E90"/>
    <w:rsid w:val="637A6E33"/>
    <w:rsid w:val="637F7C7B"/>
    <w:rsid w:val="63822D65"/>
    <w:rsid w:val="638D7C12"/>
    <w:rsid w:val="63927F30"/>
    <w:rsid w:val="6398423D"/>
    <w:rsid w:val="639E09A4"/>
    <w:rsid w:val="63A70B3A"/>
    <w:rsid w:val="63B05C41"/>
    <w:rsid w:val="63B7684E"/>
    <w:rsid w:val="63B87DE9"/>
    <w:rsid w:val="63BE536B"/>
    <w:rsid w:val="63C11FDF"/>
    <w:rsid w:val="63CC234F"/>
    <w:rsid w:val="63DA1D6D"/>
    <w:rsid w:val="640436CD"/>
    <w:rsid w:val="64113315"/>
    <w:rsid w:val="64121078"/>
    <w:rsid w:val="64287ECD"/>
    <w:rsid w:val="642A5D45"/>
    <w:rsid w:val="64395C36"/>
    <w:rsid w:val="6445282D"/>
    <w:rsid w:val="644D5D48"/>
    <w:rsid w:val="644F7208"/>
    <w:rsid w:val="645F475D"/>
    <w:rsid w:val="64641170"/>
    <w:rsid w:val="647F3A4C"/>
    <w:rsid w:val="648213C5"/>
    <w:rsid w:val="64872100"/>
    <w:rsid w:val="64961FEA"/>
    <w:rsid w:val="649737D1"/>
    <w:rsid w:val="64AC2A0D"/>
    <w:rsid w:val="64BA36C3"/>
    <w:rsid w:val="64D57CC1"/>
    <w:rsid w:val="64D94CD6"/>
    <w:rsid w:val="64E32721"/>
    <w:rsid w:val="64E75170"/>
    <w:rsid w:val="64EB1F1E"/>
    <w:rsid w:val="64EF542F"/>
    <w:rsid w:val="650D3452"/>
    <w:rsid w:val="650F6997"/>
    <w:rsid w:val="65120220"/>
    <w:rsid w:val="652F4833"/>
    <w:rsid w:val="65304417"/>
    <w:rsid w:val="65312DB1"/>
    <w:rsid w:val="65364C48"/>
    <w:rsid w:val="6539524A"/>
    <w:rsid w:val="653C17B9"/>
    <w:rsid w:val="653F1978"/>
    <w:rsid w:val="65420B1A"/>
    <w:rsid w:val="65474383"/>
    <w:rsid w:val="65581B37"/>
    <w:rsid w:val="655C19F9"/>
    <w:rsid w:val="655F791E"/>
    <w:rsid w:val="656137FC"/>
    <w:rsid w:val="65635B07"/>
    <w:rsid w:val="657D2EF6"/>
    <w:rsid w:val="658A0837"/>
    <w:rsid w:val="65926805"/>
    <w:rsid w:val="659B1B6E"/>
    <w:rsid w:val="65A76BCF"/>
    <w:rsid w:val="65B23EF2"/>
    <w:rsid w:val="65B303FE"/>
    <w:rsid w:val="65B35574"/>
    <w:rsid w:val="65BD63F3"/>
    <w:rsid w:val="65BF032F"/>
    <w:rsid w:val="65CE09F7"/>
    <w:rsid w:val="65DD6A95"/>
    <w:rsid w:val="65DE4CE7"/>
    <w:rsid w:val="65DF45BB"/>
    <w:rsid w:val="65E77E4B"/>
    <w:rsid w:val="65E80F94"/>
    <w:rsid w:val="65EE67C8"/>
    <w:rsid w:val="65F23301"/>
    <w:rsid w:val="65FB6B37"/>
    <w:rsid w:val="65FD4851"/>
    <w:rsid w:val="661532C3"/>
    <w:rsid w:val="662B15AE"/>
    <w:rsid w:val="662C1C0F"/>
    <w:rsid w:val="6631158C"/>
    <w:rsid w:val="66554C65"/>
    <w:rsid w:val="665B0220"/>
    <w:rsid w:val="6664062D"/>
    <w:rsid w:val="66647CEF"/>
    <w:rsid w:val="66756B52"/>
    <w:rsid w:val="668816D0"/>
    <w:rsid w:val="669612B8"/>
    <w:rsid w:val="66971795"/>
    <w:rsid w:val="669C4B10"/>
    <w:rsid w:val="66A45E38"/>
    <w:rsid w:val="66AD6467"/>
    <w:rsid w:val="66AE0FFF"/>
    <w:rsid w:val="66C4285D"/>
    <w:rsid w:val="66E232A3"/>
    <w:rsid w:val="66E520A5"/>
    <w:rsid w:val="66E54EEA"/>
    <w:rsid w:val="66E852F5"/>
    <w:rsid w:val="66F25101"/>
    <w:rsid w:val="66F957EA"/>
    <w:rsid w:val="66FB71D3"/>
    <w:rsid w:val="66FD6DD9"/>
    <w:rsid w:val="67014DEE"/>
    <w:rsid w:val="6704759C"/>
    <w:rsid w:val="67061C6F"/>
    <w:rsid w:val="67130660"/>
    <w:rsid w:val="671962B5"/>
    <w:rsid w:val="67515045"/>
    <w:rsid w:val="675751AB"/>
    <w:rsid w:val="675B4115"/>
    <w:rsid w:val="675B7323"/>
    <w:rsid w:val="675D6308"/>
    <w:rsid w:val="67696832"/>
    <w:rsid w:val="676A4358"/>
    <w:rsid w:val="677A27ED"/>
    <w:rsid w:val="677C52CE"/>
    <w:rsid w:val="677E1BB2"/>
    <w:rsid w:val="67884E3E"/>
    <w:rsid w:val="67896ED4"/>
    <w:rsid w:val="67A1449C"/>
    <w:rsid w:val="67AE5CE4"/>
    <w:rsid w:val="67C63392"/>
    <w:rsid w:val="67DA72F1"/>
    <w:rsid w:val="67E623C6"/>
    <w:rsid w:val="67EB266B"/>
    <w:rsid w:val="67FC76A6"/>
    <w:rsid w:val="68000AEE"/>
    <w:rsid w:val="68064081"/>
    <w:rsid w:val="68143A8E"/>
    <w:rsid w:val="683345E7"/>
    <w:rsid w:val="6836397F"/>
    <w:rsid w:val="684208DC"/>
    <w:rsid w:val="685436B1"/>
    <w:rsid w:val="685D76D5"/>
    <w:rsid w:val="68660FC4"/>
    <w:rsid w:val="68907F57"/>
    <w:rsid w:val="68914293"/>
    <w:rsid w:val="68916F6D"/>
    <w:rsid w:val="68921DB9"/>
    <w:rsid w:val="68A11FFC"/>
    <w:rsid w:val="68AA5354"/>
    <w:rsid w:val="68C301C4"/>
    <w:rsid w:val="68C55CEA"/>
    <w:rsid w:val="68D66F7D"/>
    <w:rsid w:val="68E87C2B"/>
    <w:rsid w:val="68F55F4A"/>
    <w:rsid w:val="68FD0E6A"/>
    <w:rsid w:val="69054339"/>
    <w:rsid w:val="690802CD"/>
    <w:rsid w:val="69086524"/>
    <w:rsid w:val="690C7823"/>
    <w:rsid w:val="69122D82"/>
    <w:rsid w:val="69165618"/>
    <w:rsid w:val="6918312E"/>
    <w:rsid w:val="691924BC"/>
    <w:rsid w:val="69384EE2"/>
    <w:rsid w:val="694E3BA9"/>
    <w:rsid w:val="69513B8B"/>
    <w:rsid w:val="69584637"/>
    <w:rsid w:val="695E1C9B"/>
    <w:rsid w:val="696A3316"/>
    <w:rsid w:val="696C440D"/>
    <w:rsid w:val="69704E73"/>
    <w:rsid w:val="697A30B8"/>
    <w:rsid w:val="697B3DC7"/>
    <w:rsid w:val="697D1592"/>
    <w:rsid w:val="69802604"/>
    <w:rsid w:val="69823BDB"/>
    <w:rsid w:val="69874CE1"/>
    <w:rsid w:val="69926F76"/>
    <w:rsid w:val="6994515E"/>
    <w:rsid w:val="69A363E3"/>
    <w:rsid w:val="69BA02FA"/>
    <w:rsid w:val="69C2464C"/>
    <w:rsid w:val="69CC6E17"/>
    <w:rsid w:val="69DF2E45"/>
    <w:rsid w:val="69EC54F9"/>
    <w:rsid w:val="69F07AD0"/>
    <w:rsid w:val="69F745C9"/>
    <w:rsid w:val="69F83E9D"/>
    <w:rsid w:val="6A0604EC"/>
    <w:rsid w:val="6A0F34AC"/>
    <w:rsid w:val="6A117E0F"/>
    <w:rsid w:val="6A152CA1"/>
    <w:rsid w:val="6A186779"/>
    <w:rsid w:val="6A234CE7"/>
    <w:rsid w:val="6A2B3DFA"/>
    <w:rsid w:val="6A2C069F"/>
    <w:rsid w:val="6A564508"/>
    <w:rsid w:val="6A584BA5"/>
    <w:rsid w:val="6A5B6C60"/>
    <w:rsid w:val="6A696B49"/>
    <w:rsid w:val="6A6A318A"/>
    <w:rsid w:val="6A9242F2"/>
    <w:rsid w:val="6A950716"/>
    <w:rsid w:val="6AAF7034"/>
    <w:rsid w:val="6AB8323C"/>
    <w:rsid w:val="6AC2789A"/>
    <w:rsid w:val="6ADB7A47"/>
    <w:rsid w:val="6AEC5C9A"/>
    <w:rsid w:val="6AF208ED"/>
    <w:rsid w:val="6AF26073"/>
    <w:rsid w:val="6AF85145"/>
    <w:rsid w:val="6AFE13B8"/>
    <w:rsid w:val="6B054000"/>
    <w:rsid w:val="6B080110"/>
    <w:rsid w:val="6B124986"/>
    <w:rsid w:val="6B1A2A61"/>
    <w:rsid w:val="6B2C66A0"/>
    <w:rsid w:val="6B322A09"/>
    <w:rsid w:val="6B39651C"/>
    <w:rsid w:val="6B427AC6"/>
    <w:rsid w:val="6B500125"/>
    <w:rsid w:val="6B5D5F9E"/>
    <w:rsid w:val="6B680BAF"/>
    <w:rsid w:val="6B6C68F1"/>
    <w:rsid w:val="6B6E7D76"/>
    <w:rsid w:val="6B786DC2"/>
    <w:rsid w:val="6B8123A4"/>
    <w:rsid w:val="6B8538F6"/>
    <w:rsid w:val="6B8974A3"/>
    <w:rsid w:val="6B8D2261"/>
    <w:rsid w:val="6B910106"/>
    <w:rsid w:val="6BA8544F"/>
    <w:rsid w:val="6BAF4A30"/>
    <w:rsid w:val="6BE71667"/>
    <w:rsid w:val="6BEA4F78"/>
    <w:rsid w:val="6BFE10C7"/>
    <w:rsid w:val="6C0E025B"/>
    <w:rsid w:val="6C2B5EF6"/>
    <w:rsid w:val="6C2C42D2"/>
    <w:rsid w:val="6C3F4006"/>
    <w:rsid w:val="6C494E84"/>
    <w:rsid w:val="6C5D21FB"/>
    <w:rsid w:val="6C5E0930"/>
    <w:rsid w:val="6C765E15"/>
    <w:rsid w:val="6C87555A"/>
    <w:rsid w:val="6C9A56E0"/>
    <w:rsid w:val="6C9E5415"/>
    <w:rsid w:val="6CA403A0"/>
    <w:rsid w:val="6CAA6D68"/>
    <w:rsid w:val="6CAA7444"/>
    <w:rsid w:val="6CBF5624"/>
    <w:rsid w:val="6CF13EC6"/>
    <w:rsid w:val="6CF748E0"/>
    <w:rsid w:val="6D003F0D"/>
    <w:rsid w:val="6D093028"/>
    <w:rsid w:val="6D1214DA"/>
    <w:rsid w:val="6D170857"/>
    <w:rsid w:val="6D187838"/>
    <w:rsid w:val="6D196A1C"/>
    <w:rsid w:val="6D284A9A"/>
    <w:rsid w:val="6D314807"/>
    <w:rsid w:val="6D341690"/>
    <w:rsid w:val="6D3E606B"/>
    <w:rsid w:val="6D4B5A26"/>
    <w:rsid w:val="6D4C0234"/>
    <w:rsid w:val="6D4E753F"/>
    <w:rsid w:val="6D535020"/>
    <w:rsid w:val="6D630635"/>
    <w:rsid w:val="6D6B272B"/>
    <w:rsid w:val="6D765805"/>
    <w:rsid w:val="6D7A7821"/>
    <w:rsid w:val="6D8D725B"/>
    <w:rsid w:val="6D8F1E33"/>
    <w:rsid w:val="6DA070E2"/>
    <w:rsid w:val="6DC57997"/>
    <w:rsid w:val="6DC81EC1"/>
    <w:rsid w:val="6DD97201"/>
    <w:rsid w:val="6DF66946"/>
    <w:rsid w:val="6E0A419F"/>
    <w:rsid w:val="6E254456"/>
    <w:rsid w:val="6E262FB4"/>
    <w:rsid w:val="6E2E56EC"/>
    <w:rsid w:val="6E352EB4"/>
    <w:rsid w:val="6E4D32D0"/>
    <w:rsid w:val="6E605042"/>
    <w:rsid w:val="6E6409D3"/>
    <w:rsid w:val="6E671C67"/>
    <w:rsid w:val="6E680107"/>
    <w:rsid w:val="6EA97E5C"/>
    <w:rsid w:val="6EBD120A"/>
    <w:rsid w:val="6ECE001D"/>
    <w:rsid w:val="6EE57E46"/>
    <w:rsid w:val="6EEF1E6B"/>
    <w:rsid w:val="6EFA0228"/>
    <w:rsid w:val="6EFC3BD6"/>
    <w:rsid w:val="6F026F6D"/>
    <w:rsid w:val="6F09367A"/>
    <w:rsid w:val="6F11329D"/>
    <w:rsid w:val="6F196F4B"/>
    <w:rsid w:val="6F1D1982"/>
    <w:rsid w:val="6F2113CD"/>
    <w:rsid w:val="6F392F8E"/>
    <w:rsid w:val="6F3A19A1"/>
    <w:rsid w:val="6F3F1170"/>
    <w:rsid w:val="6F565DEB"/>
    <w:rsid w:val="6F7A7103"/>
    <w:rsid w:val="6F833C57"/>
    <w:rsid w:val="6F8D43ED"/>
    <w:rsid w:val="6F9D176F"/>
    <w:rsid w:val="6FAC2801"/>
    <w:rsid w:val="6FAF5621"/>
    <w:rsid w:val="6FB1489C"/>
    <w:rsid w:val="6FB40867"/>
    <w:rsid w:val="6FC912BB"/>
    <w:rsid w:val="6FD87A58"/>
    <w:rsid w:val="6FE23E9F"/>
    <w:rsid w:val="6FF25BF6"/>
    <w:rsid w:val="6FF7723D"/>
    <w:rsid w:val="6FF869A5"/>
    <w:rsid w:val="6FF94E21"/>
    <w:rsid w:val="70003AAC"/>
    <w:rsid w:val="700803B2"/>
    <w:rsid w:val="700D5BB4"/>
    <w:rsid w:val="701270F1"/>
    <w:rsid w:val="70253512"/>
    <w:rsid w:val="702B1420"/>
    <w:rsid w:val="70337331"/>
    <w:rsid w:val="7036571F"/>
    <w:rsid w:val="70367B08"/>
    <w:rsid w:val="705244E4"/>
    <w:rsid w:val="705C7E0C"/>
    <w:rsid w:val="707527FE"/>
    <w:rsid w:val="7075449A"/>
    <w:rsid w:val="708C17E3"/>
    <w:rsid w:val="708C6C14"/>
    <w:rsid w:val="70914DE8"/>
    <w:rsid w:val="70AD220A"/>
    <w:rsid w:val="70B4507B"/>
    <w:rsid w:val="70BD7BEF"/>
    <w:rsid w:val="70D43805"/>
    <w:rsid w:val="70DD5256"/>
    <w:rsid w:val="70E91966"/>
    <w:rsid w:val="70F524B7"/>
    <w:rsid w:val="70F829D5"/>
    <w:rsid w:val="711759BB"/>
    <w:rsid w:val="71275EF7"/>
    <w:rsid w:val="71286898"/>
    <w:rsid w:val="712971A5"/>
    <w:rsid w:val="71567A73"/>
    <w:rsid w:val="716272FA"/>
    <w:rsid w:val="718129CA"/>
    <w:rsid w:val="71871991"/>
    <w:rsid w:val="719A67B0"/>
    <w:rsid w:val="71A720CD"/>
    <w:rsid w:val="71B608C6"/>
    <w:rsid w:val="71C971CF"/>
    <w:rsid w:val="71CB2769"/>
    <w:rsid w:val="71DD0B9F"/>
    <w:rsid w:val="71F856FC"/>
    <w:rsid w:val="720744A6"/>
    <w:rsid w:val="720A6E64"/>
    <w:rsid w:val="72162BA8"/>
    <w:rsid w:val="7218737B"/>
    <w:rsid w:val="721D4D44"/>
    <w:rsid w:val="721E023C"/>
    <w:rsid w:val="72242A48"/>
    <w:rsid w:val="72247D88"/>
    <w:rsid w:val="723C060D"/>
    <w:rsid w:val="723D4B43"/>
    <w:rsid w:val="72520895"/>
    <w:rsid w:val="725854FE"/>
    <w:rsid w:val="726C689C"/>
    <w:rsid w:val="727110AF"/>
    <w:rsid w:val="727227CD"/>
    <w:rsid w:val="727F01BF"/>
    <w:rsid w:val="728D4994"/>
    <w:rsid w:val="72902AA4"/>
    <w:rsid w:val="72972FDB"/>
    <w:rsid w:val="72A82AFD"/>
    <w:rsid w:val="72AA45AC"/>
    <w:rsid w:val="72B15237"/>
    <w:rsid w:val="72C8652A"/>
    <w:rsid w:val="72D92D0A"/>
    <w:rsid w:val="72DC1E41"/>
    <w:rsid w:val="72E4675A"/>
    <w:rsid w:val="72EE2353"/>
    <w:rsid w:val="72F17A71"/>
    <w:rsid w:val="72F64349"/>
    <w:rsid w:val="73043375"/>
    <w:rsid w:val="730B3913"/>
    <w:rsid w:val="731A4CAD"/>
    <w:rsid w:val="732D654F"/>
    <w:rsid w:val="732E2A2B"/>
    <w:rsid w:val="73356E13"/>
    <w:rsid w:val="73404424"/>
    <w:rsid w:val="734D7008"/>
    <w:rsid w:val="73593BFF"/>
    <w:rsid w:val="736214C2"/>
    <w:rsid w:val="73777153"/>
    <w:rsid w:val="738D32D9"/>
    <w:rsid w:val="73922C6D"/>
    <w:rsid w:val="739441DE"/>
    <w:rsid w:val="73A905BB"/>
    <w:rsid w:val="73C537B1"/>
    <w:rsid w:val="73C80D84"/>
    <w:rsid w:val="73CD33BB"/>
    <w:rsid w:val="73D1075C"/>
    <w:rsid w:val="73D410F7"/>
    <w:rsid w:val="73DD3FC1"/>
    <w:rsid w:val="73E4738D"/>
    <w:rsid w:val="73E476ED"/>
    <w:rsid w:val="73EB25D1"/>
    <w:rsid w:val="73EC03DD"/>
    <w:rsid w:val="73F64075"/>
    <w:rsid w:val="73FB6C2B"/>
    <w:rsid w:val="740A6140"/>
    <w:rsid w:val="740A7301"/>
    <w:rsid w:val="740C6EC3"/>
    <w:rsid w:val="74301621"/>
    <w:rsid w:val="74427F4C"/>
    <w:rsid w:val="74442730"/>
    <w:rsid w:val="74531D2F"/>
    <w:rsid w:val="745B488C"/>
    <w:rsid w:val="746C669B"/>
    <w:rsid w:val="746F0BEB"/>
    <w:rsid w:val="747800B5"/>
    <w:rsid w:val="74842DB4"/>
    <w:rsid w:val="749232A9"/>
    <w:rsid w:val="749D4ED7"/>
    <w:rsid w:val="74B12706"/>
    <w:rsid w:val="74B17A6A"/>
    <w:rsid w:val="74C94DB4"/>
    <w:rsid w:val="74F56F80"/>
    <w:rsid w:val="74FD19CB"/>
    <w:rsid w:val="74FD6DFA"/>
    <w:rsid w:val="75120B09"/>
    <w:rsid w:val="75147813"/>
    <w:rsid w:val="75181C9D"/>
    <w:rsid w:val="751D0C5C"/>
    <w:rsid w:val="75213866"/>
    <w:rsid w:val="753B48E1"/>
    <w:rsid w:val="75412B9C"/>
    <w:rsid w:val="75562751"/>
    <w:rsid w:val="75564988"/>
    <w:rsid w:val="755F74C6"/>
    <w:rsid w:val="756E7E47"/>
    <w:rsid w:val="75706D1D"/>
    <w:rsid w:val="75731778"/>
    <w:rsid w:val="75894CB4"/>
    <w:rsid w:val="758D76E5"/>
    <w:rsid w:val="759C7962"/>
    <w:rsid w:val="759D359F"/>
    <w:rsid w:val="759F1EF2"/>
    <w:rsid w:val="75A61441"/>
    <w:rsid w:val="75BD746A"/>
    <w:rsid w:val="75C56403"/>
    <w:rsid w:val="75CB1A4C"/>
    <w:rsid w:val="75D237F5"/>
    <w:rsid w:val="75E20279"/>
    <w:rsid w:val="75F453A3"/>
    <w:rsid w:val="75FB0F9D"/>
    <w:rsid w:val="75FC0828"/>
    <w:rsid w:val="760C45D1"/>
    <w:rsid w:val="76232AEC"/>
    <w:rsid w:val="76284AC2"/>
    <w:rsid w:val="763B583E"/>
    <w:rsid w:val="763C694E"/>
    <w:rsid w:val="76491255"/>
    <w:rsid w:val="764C58E9"/>
    <w:rsid w:val="764E37CA"/>
    <w:rsid w:val="765F1B2B"/>
    <w:rsid w:val="76676633"/>
    <w:rsid w:val="766F54E7"/>
    <w:rsid w:val="766F7697"/>
    <w:rsid w:val="769211D6"/>
    <w:rsid w:val="76B53CD2"/>
    <w:rsid w:val="76BB24DB"/>
    <w:rsid w:val="76C74100"/>
    <w:rsid w:val="76C842B2"/>
    <w:rsid w:val="76CE3908"/>
    <w:rsid w:val="76D630F2"/>
    <w:rsid w:val="76D644FA"/>
    <w:rsid w:val="76DC7890"/>
    <w:rsid w:val="76F07EAA"/>
    <w:rsid w:val="76FB321F"/>
    <w:rsid w:val="76FE2D08"/>
    <w:rsid w:val="76FF4B26"/>
    <w:rsid w:val="770A0ECE"/>
    <w:rsid w:val="771B0062"/>
    <w:rsid w:val="77243F4F"/>
    <w:rsid w:val="773C2CD2"/>
    <w:rsid w:val="774F580C"/>
    <w:rsid w:val="775237C0"/>
    <w:rsid w:val="7754790A"/>
    <w:rsid w:val="77550B81"/>
    <w:rsid w:val="7755292F"/>
    <w:rsid w:val="7758241F"/>
    <w:rsid w:val="77776CAF"/>
    <w:rsid w:val="777E710B"/>
    <w:rsid w:val="77845250"/>
    <w:rsid w:val="77846D70"/>
    <w:rsid w:val="778878C7"/>
    <w:rsid w:val="778D3EAD"/>
    <w:rsid w:val="7792490E"/>
    <w:rsid w:val="77966242"/>
    <w:rsid w:val="77BE0B12"/>
    <w:rsid w:val="77C050A7"/>
    <w:rsid w:val="77C95322"/>
    <w:rsid w:val="77E109BC"/>
    <w:rsid w:val="77ED4572"/>
    <w:rsid w:val="77F46B7D"/>
    <w:rsid w:val="77F63458"/>
    <w:rsid w:val="780508C4"/>
    <w:rsid w:val="78077577"/>
    <w:rsid w:val="781143F9"/>
    <w:rsid w:val="781225CE"/>
    <w:rsid w:val="78147F54"/>
    <w:rsid w:val="781903FE"/>
    <w:rsid w:val="7826607A"/>
    <w:rsid w:val="78291D14"/>
    <w:rsid w:val="78390DEB"/>
    <w:rsid w:val="783C3A4B"/>
    <w:rsid w:val="784D6322"/>
    <w:rsid w:val="786170B2"/>
    <w:rsid w:val="7862675C"/>
    <w:rsid w:val="78635A04"/>
    <w:rsid w:val="78692B14"/>
    <w:rsid w:val="787751FC"/>
    <w:rsid w:val="7877756F"/>
    <w:rsid w:val="787943FB"/>
    <w:rsid w:val="787C64BB"/>
    <w:rsid w:val="788449CA"/>
    <w:rsid w:val="788609F5"/>
    <w:rsid w:val="789B4907"/>
    <w:rsid w:val="789F743A"/>
    <w:rsid w:val="78A015CF"/>
    <w:rsid w:val="78A61B9F"/>
    <w:rsid w:val="78AE75B3"/>
    <w:rsid w:val="78B57EE2"/>
    <w:rsid w:val="78BB11DA"/>
    <w:rsid w:val="78BB2C66"/>
    <w:rsid w:val="78BF0458"/>
    <w:rsid w:val="78C07735"/>
    <w:rsid w:val="78C16764"/>
    <w:rsid w:val="78C362A7"/>
    <w:rsid w:val="78CA2EA9"/>
    <w:rsid w:val="78D14C8A"/>
    <w:rsid w:val="78D47EDB"/>
    <w:rsid w:val="78E73A5B"/>
    <w:rsid w:val="78F61EF0"/>
    <w:rsid w:val="790939D1"/>
    <w:rsid w:val="790B23F9"/>
    <w:rsid w:val="790D0AC0"/>
    <w:rsid w:val="7918575E"/>
    <w:rsid w:val="79234D2F"/>
    <w:rsid w:val="793242EA"/>
    <w:rsid w:val="7932685A"/>
    <w:rsid w:val="79410484"/>
    <w:rsid w:val="79516F70"/>
    <w:rsid w:val="79525636"/>
    <w:rsid w:val="79527A44"/>
    <w:rsid w:val="795E0718"/>
    <w:rsid w:val="795F3B46"/>
    <w:rsid w:val="7991711C"/>
    <w:rsid w:val="799A37DA"/>
    <w:rsid w:val="79AA6114"/>
    <w:rsid w:val="79CB6ED9"/>
    <w:rsid w:val="79CF419C"/>
    <w:rsid w:val="79EE0E19"/>
    <w:rsid w:val="7A075A61"/>
    <w:rsid w:val="7A1203BE"/>
    <w:rsid w:val="7A1528E7"/>
    <w:rsid w:val="7A234F10"/>
    <w:rsid w:val="7A3221EC"/>
    <w:rsid w:val="7A3C4F9A"/>
    <w:rsid w:val="7A576DBA"/>
    <w:rsid w:val="7A5C5DD2"/>
    <w:rsid w:val="7A733FAF"/>
    <w:rsid w:val="7A797A07"/>
    <w:rsid w:val="7A7C535A"/>
    <w:rsid w:val="7A8F43AA"/>
    <w:rsid w:val="7A947147"/>
    <w:rsid w:val="7A9615FB"/>
    <w:rsid w:val="7A992B33"/>
    <w:rsid w:val="7A9D3935"/>
    <w:rsid w:val="7AA02113"/>
    <w:rsid w:val="7AA810C7"/>
    <w:rsid w:val="7AA874CC"/>
    <w:rsid w:val="7AAF67FA"/>
    <w:rsid w:val="7ABA33EA"/>
    <w:rsid w:val="7AC322A6"/>
    <w:rsid w:val="7ACB2BF8"/>
    <w:rsid w:val="7ADC6EC3"/>
    <w:rsid w:val="7AE13424"/>
    <w:rsid w:val="7AEA0746"/>
    <w:rsid w:val="7B046B46"/>
    <w:rsid w:val="7B3377DF"/>
    <w:rsid w:val="7B36045B"/>
    <w:rsid w:val="7B3E01CE"/>
    <w:rsid w:val="7B5633CA"/>
    <w:rsid w:val="7B5A5B37"/>
    <w:rsid w:val="7B5F4A24"/>
    <w:rsid w:val="7B665E5A"/>
    <w:rsid w:val="7B841440"/>
    <w:rsid w:val="7B866876"/>
    <w:rsid w:val="7B9076E8"/>
    <w:rsid w:val="7B9710F5"/>
    <w:rsid w:val="7B9B6D91"/>
    <w:rsid w:val="7BB0282A"/>
    <w:rsid w:val="7BCD1BB0"/>
    <w:rsid w:val="7BD56697"/>
    <w:rsid w:val="7BE257C2"/>
    <w:rsid w:val="7BE60EA3"/>
    <w:rsid w:val="7BF22E42"/>
    <w:rsid w:val="7BF70EC6"/>
    <w:rsid w:val="7C0A10B4"/>
    <w:rsid w:val="7C176585"/>
    <w:rsid w:val="7C2C5508"/>
    <w:rsid w:val="7C2E68EF"/>
    <w:rsid w:val="7C3946A2"/>
    <w:rsid w:val="7C3A6597"/>
    <w:rsid w:val="7C3A7068"/>
    <w:rsid w:val="7C4E7783"/>
    <w:rsid w:val="7C5D4FA9"/>
    <w:rsid w:val="7C5E5DE2"/>
    <w:rsid w:val="7C5F5AB2"/>
    <w:rsid w:val="7C6F4493"/>
    <w:rsid w:val="7C71145B"/>
    <w:rsid w:val="7C75312C"/>
    <w:rsid w:val="7C8D1210"/>
    <w:rsid w:val="7C99700C"/>
    <w:rsid w:val="7C9D1ABB"/>
    <w:rsid w:val="7CAA54CB"/>
    <w:rsid w:val="7CAE626C"/>
    <w:rsid w:val="7CC657AB"/>
    <w:rsid w:val="7CD228EB"/>
    <w:rsid w:val="7CD556FD"/>
    <w:rsid w:val="7CEA7DD8"/>
    <w:rsid w:val="7CFC7AC4"/>
    <w:rsid w:val="7D0166A0"/>
    <w:rsid w:val="7D041215"/>
    <w:rsid w:val="7D052701"/>
    <w:rsid w:val="7D1110A6"/>
    <w:rsid w:val="7D1C7AB0"/>
    <w:rsid w:val="7D1E41BA"/>
    <w:rsid w:val="7D274817"/>
    <w:rsid w:val="7D342FE7"/>
    <w:rsid w:val="7D6C09D3"/>
    <w:rsid w:val="7D721420"/>
    <w:rsid w:val="7D841E05"/>
    <w:rsid w:val="7D8A2717"/>
    <w:rsid w:val="7D8A53A6"/>
    <w:rsid w:val="7D970D55"/>
    <w:rsid w:val="7D9E0CED"/>
    <w:rsid w:val="7DA43CC8"/>
    <w:rsid w:val="7DB679EB"/>
    <w:rsid w:val="7DD13986"/>
    <w:rsid w:val="7DF96F41"/>
    <w:rsid w:val="7DFA6B3D"/>
    <w:rsid w:val="7E160799"/>
    <w:rsid w:val="7E3F3C8D"/>
    <w:rsid w:val="7E431552"/>
    <w:rsid w:val="7E486D4A"/>
    <w:rsid w:val="7E4C644D"/>
    <w:rsid w:val="7E516AD8"/>
    <w:rsid w:val="7E582D05"/>
    <w:rsid w:val="7E6D7A21"/>
    <w:rsid w:val="7E70004F"/>
    <w:rsid w:val="7E822EC3"/>
    <w:rsid w:val="7E882F1A"/>
    <w:rsid w:val="7E883900"/>
    <w:rsid w:val="7E8A4813"/>
    <w:rsid w:val="7E8B30DA"/>
    <w:rsid w:val="7E931C7F"/>
    <w:rsid w:val="7E96248C"/>
    <w:rsid w:val="7EA42B1E"/>
    <w:rsid w:val="7EA72BFC"/>
    <w:rsid w:val="7EAB552B"/>
    <w:rsid w:val="7EC14D4E"/>
    <w:rsid w:val="7ECD4E2F"/>
    <w:rsid w:val="7EE2259A"/>
    <w:rsid w:val="7EF06C38"/>
    <w:rsid w:val="7F0538E2"/>
    <w:rsid w:val="7F113A1D"/>
    <w:rsid w:val="7F1C7D6F"/>
    <w:rsid w:val="7F23172E"/>
    <w:rsid w:val="7F297BD3"/>
    <w:rsid w:val="7F3E5AAC"/>
    <w:rsid w:val="7F7D19C8"/>
    <w:rsid w:val="7F842003"/>
    <w:rsid w:val="7F8942F1"/>
    <w:rsid w:val="7F8D433B"/>
    <w:rsid w:val="7F9C1990"/>
    <w:rsid w:val="7FA44454"/>
    <w:rsid w:val="7FA54125"/>
    <w:rsid w:val="7FA75CF2"/>
    <w:rsid w:val="7FAC43B7"/>
    <w:rsid w:val="7FB421BD"/>
    <w:rsid w:val="7FC17096"/>
    <w:rsid w:val="7FCC7A1A"/>
    <w:rsid w:val="7FEA6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snapToGrid/>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qFormat/>
    <w:uiPriority w:val="9"/>
    <w:pPr>
      <w:keepNext/>
      <w:keepLines/>
      <w:spacing w:before="100" w:after="100" w:line="360" w:lineRule="auto"/>
      <w:outlineLvl w:val="2"/>
    </w:pPr>
    <w:rPr>
      <w:rFonts w:eastAsia="宋体"/>
      <w:b/>
      <w:bCs/>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6">
    <w:name w:val="index 8"/>
    <w:basedOn w:val="1"/>
    <w:next w:val="1"/>
    <w:unhideWhenUsed/>
    <w:qFormat/>
    <w:uiPriority w:val="99"/>
    <w:pPr>
      <w:ind w:left="1400" w:leftChars="1400"/>
    </w:pPr>
  </w:style>
  <w:style w:type="paragraph" w:styleId="7">
    <w:name w:val="Normal Indent"/>
    <w:basedOn w:val="1"/>
    <w:next w:val="1"/>
    <w:qFormat/>
    <w:uiPriority w:val="0"/>
    <w:pPr>
      <w:ind w:firstLine="420" w:firstLineChars="200"/>
    </w:pPr>
    <w:rPr>
      <w:snapToGrid w:val="0"/>
      <w:kern w:val="0"/>
      <w:sz w:val="28"/>
      <w:szCs w:val="20"/>
    </w:rPr>
  </w:style>
  <w:style w:type="paragraph" w:styleId="8">
    <w:name w:val="Document Map"/>
    <w:basedOn w:val="1"/>
    <w:link w:val="52"/>
    <w:qFormat/>
    <w:uiPriority w:val="0"/>
    <w:rPr>
      <w:rFonts w:ascii="宋体"/>
      <w:sz w:val="18"/>
      <w:szCs w:val="18"/>
    </w:rPr>
  </w:style>
  <w:style w:type="paragraph" w:styleId="9">
    <w:name w:val="toa heading"/>
    <w:basedOn w:val="1"/>
    <w:next w:val="1"/>
    <w:semiHidden/>
    <w:qFormat/>
    <w:uiPriority w:val="0"/>
    <w:pPr>
      <w:spacing w:before="120"/>
    </w:pPr>
    <w:rPr>
      <w:rFonts w:ascii="Arial" w:hAnsi="Arial" w:cs="Arial"/>
      <w:sz w:val="24"/>
      <w:szCs w:val="24"/>
    </w:rPr>
  </w:style>
  <w:style w:type="paragraph" w:styleId="10">
    <w:name w:val="Body Text Indent"/>
    <w:basedOn w:val="1"/>
    <w:next w:val="11"/>
    <w:qFormat/>
    <w:uiPriority w:val="0"/>
    <w:pPr>
      <w:widowControl w:val="0"/>
      <w:spacing w:line="240" w:lineRule="auto"/>
      <w:ind w:left="-360" w:firstLine="360"/>
      <w:jc w:val="both"/>
    </w:pPr>
    <w:rPr>
      <w:rFonts w:ascii="Times New Roman" w:hAnsi="Times New Roman" w:eastAsia="宋体" w:cs="Times New Roman"/>
      <w:kern w:val="0"/>
      <w:sz w:val="21"/>
      <w:szCs w:val="24"/>
      <w:lang w:val="en-US" w:eastAsia="zh-CN" w:bidi="ar-SA"/>
    </w:rPr>
  </w:style>
  <w:style w:type="paragraph" w:styleId="11">
    <w:name w:val="envelope return"/>
    <w:qFormat/>
    <w:uiPriority w:val="0"/>
    <w:pPr>
      <w:widowControl w:val="0"/>
      <w:autoSpaceDE/>
      <w:autoSpaceDN/>
      <w:snapToGrid w:val="0"/>
      <w:jc w:val="both"/>
    </w:pPr>
    <w:rPr>
      <w:rFonts w:ascii="Arial" w:hAnsi="Arial" w:eastAsia="宋体" w:cs="Times New Roman"/>
      <w:kern w:val="2"/>
      <w:sz w:val="21"/>
      <w:szCs w:val="24"/>
      <w:lang w:val="en-US" w:eastAsia="zh-CN" w:bidi="ar-SA"/>
    </w:rPr>
  </w:style>
  <w:style w:type="paragraph" w:styleId="12">
    <w:name w:val="toc 3"/>
    <w:basedOn w:val="1"/>
    <w:next w:val="1"/>
    <w:qFormat/>
    <w:uiPriority w:val="0"/>
    <w:pPr>
      <w:ind w:left="840" w:leftChars="400"/>
    </w:pPr>
  </w:style>
  <w:style w:type="paragraph" w:styleId="13">
    <w:name w:val="Plain Text"/>
    <w:basedOn w:val="1"/>
    <w:next w:val="14"/>
    <w:qFormat/>
    <w:uiPriority w:val="0"/>
    <w:rPr>
      <w:rFonts w:ascii="宋体" w:hAnsi="Courier New" w:cs="宋体"/>
      <w:szCs w:val="21"/>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6"/>
    <w:basedOn w:val="1"/>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18">
    <w:name w:val="toc 2"/>
    <w:basedOn w:val="1"/>
    <w:next w:val="1"/>
    <w:qFormat/>
    <w:uiPriority w:val="0"/>
    <w:pPr>
      <w:ind w:left="420" w:leftChars="200"/>
    </w:p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Title"/>
    <w:basedOn w:val="1"/>
    <w:next w:val="1"/>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1">
    <w:name w:val="Body Text First Indent"/>
    <w:basedOn w:val="2"/>
    <w:next w:val="1"/>
    <w:unhideWhenUsed/>
    <w:qFormat/>
    <w:uiPriority w:val="0"/>
    <w:pPr>
      <w:spacing w:before="0" w:beforeLines="0" w:after="120" w:afterLines="0" w:line="312" w:lineRule="atLeast"/>
      <w:ind w:firstLine="420" w:firstLineChars="100"/>
    </w:pPr>
    <w:rPr>
      <w:sz w:val="21"/>
    </w:rPr>
  </w:style>
  <w:style w:type="paragraph" w:styleId="22">
    <w:name w:val="Body Text First Indent 2"/>
    <w:basedOn w:val="10"/>
    <w:next w:val="21"/>
    <w:unhideWhenUsed/>
    <w:qFormat/>
    <w:uiPriority w:val="99"/>
    <w:pPr>
      <w:widowControl w:val="0"/>
      <w:spacing w:after="120" w:line="360" w:lineRule="auto"/>
      <w:ind w:left="420" w:leftChars="200" w:firstLine="420" w:firstLineChars="200"/>
      <w:jc w:val="both"/>
    </w:pPr>
    <w:rPr>
      <w:rFonts w:ascii="Times New Roman" w:hAnsi="Times New Roman" w:eastAsia="宋体" w:cs="Times New Roman"/>
      <w:kern w:val="0"/>
      <w:sz w:val="21"/>
      <w:szCs w:val="24"/>
      <w:lang w:val="en-US" w:eastAsia="zh-CN" w:bidi="ar-SA"/>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unhideWhenUsed/>
    <w:qFormat/>
    <w:uiPriority w:val="0"/>
    <w:rPr>
      <w:rFonts w:cs="Times New Roman"/>
    </w:rPr>
  </w:style>
  <w:style w:type="character" w:styleId="28">
    <w:name w:val="HTML Sample"/>
    <w:basedOn w:val="25"/>
    <w:qFormat/>
    <w:uiPriority w:val="0"/>
    <w:rPr>
      <w:rFonts w:ascii="Courier New" w:hAnsi="Courier New"/>
    </w:rPr>
  </w:style>
  <w:style w:type="paragraph" w:customStyle="1" w:styleId="29">
    <w:name w:val="Default"/>
    <w:basedOn w:val="20"/>
    <w:next w:val="30"/>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paragraph" w:customStyle="1" w:styleId="30">
    <w:name w:val="大标题"/>
    <w:basedOn w:val="1"/>
    <w:next w:val="22"/>
    <w:qFormat/>
    <w:uiPriority w:val="0"/>
    <w:pPr>
      <w:jc w:val="center"/>
    </w:pPr>
    <w:rPr>
      <w:rFonts w:ascii="Arial" w:hAnsi="Arial" w:eastAsia="宋体" w:cs="Times New Roman"/>
      <w:b/>
      <w:sz w:val="28"/>
      <w:szCs w:val="24"/>
    </w:rPr>
  </w:style>
  <w:style w:type="paragraph" w:customStyle="1" w:styleId="31">
    <w:name w:val="纯文本1"/>
    <w:basedOn w:val="32"/>
    <w:qFormat/>
    <w:uiPriority w:val="0"/>
    <w:pPr>
      <w:widowControl/>
      <w:jc w:val="left"/>
    </w:pPr>
    <w:rPr>
      <w:rFonts w:ascii="宋体" w:hAnsi="Courier New"/>
    </w:rPr>
  </w:style>
  <w:style w:type="paragraph" w:customStyle="1" w:styleId="32">
    <w:name w:val="正文1"/>
    <w:qFormat/>
    <w:uiPriority w:val="0"/>
    <w:pPr>
      <w:widowControl w:val="0"/>
      <w:autoSpaceDE/>
      <w:autoSpaceDN/>
      <w:snapToGrid/>
      <w:jc w:val="both"/>
    </w:pPr>
    <w:rPr>
      <w:rFonts w:ascii="Times New Roman" w:hAnsi="Times New Roman" w:eastAsia="宋体" w:cs="Times New Roman"/>
      <w:kern w:val="2"/>
      <w:sz w:val="21"/>
      <w:szCs w:val="22"/>
      <w:lang w:val="en-US" w:eastAsia="zh-CN" w:bidi="ar-SA"/>
    </w:rPr>
  </w:style>
  <w:style w:type="character" w:customStyle="1" w:styleId="33">
    <w:name w:val="font101"/>
    <w:basedOn w:val="25"/>
    <w:qFormat/>
    <w:uiPriority w:val="0"/>
    <w:rPr>
      <w:rFonts w:hint="eastAsia" w:ascii="宋体" w:hAnsi="宋体" w:eastAsia="宋体" w:cs="宋体"/>
      <w:b/>
      <w:color w:val="000000"/>
      <w:sz w:val="20"/>
      <w:szCs w:val="20"/>
      <w:u w:val="none"/>
    </w:rPr>
  </w:style>
  <w:style w:type="character" w:customStyle="1" w:styleId="34">
    <w:name w:val="font111"/>
    <w:basedOn w:val="25"/>
    <w:qFormat/>
    <w:uiPriority w:val="0"/>
    <w:rPr>
      <w:rFonts w:hint="eastAsia" w:ascii="宋体" w:hAnsi="宋体" w:eastAsia="宋体" w:cs="宋体"/>
      <w:color w:val="000000"/>
      <w:sz w:val="20"/>
      <w:szCs w:val="20"/>
      <w:u w:val="none"/>
    </w:rPr>
  </w:style>
  <w:style w:type="character" w:customStyle="1" w:styleId="35">
    <w:name w:val="font71"/>
    <w:basedOn w:val="25"/>
    <w:qFormat/>
    <w:uiPriority w:val="0"/>
    <w:rPr>
      <w:rFonts w:hint="eastAsia" w:ascii="仿宋" w:hAnsi="仿宋" w:eastAsia="仿宋" w:cs="仿宋"/>
      <w:color w:val="000000"/>
      <w:sz w:val="20"/>
      <w:szCs w:val="20"/>
      <w:u w:val="none"/>
    </w:rPr>
  </w:style>
  <w:style w:type="character" w:customStyle="1" w:styleId="36">
    <w:name w:val="font41"/>
    <w:basedOn w:val="25"/>
    <w:qFormat/>
    <w:uiPriority w:val="0"/>
    <w:rPr>
      <w:rFonts w:hint="eastAsia" w:ascii="宋体" w:hAnsi="宋体" w:eastAsia="宋体" w:cs="宋体"/>
      <w:color w:val="000000"/>
      <w:sz w:val="20"/>
      <w:szCs w:val="20"/>
      <w:u w:val="none"/>
    </w:rPr>
  </w:style>
  <w:style w:type="paragraph" w:customStyle="1" w:styleId="37">
    <w:name w:val="样式 宋体 四号 居中 行距: 1.5 倍行距"/>
    <w:basedOn w:val="1"/>
    <w:qFormat/>
    <w:uiPriority w:val="0"/>
    <w:pPr>
      <w:spacing w:line="360" w:lineRule="auto"/>
      <w:jc w:val="center"/>
    </w:pPr>
    <w:rPr>
      <w:rFonts w:ascii="宋体" w:hAnsi="Cambria" w:cs="宋体"/>
      <w:sz w:val="28"/>
      <w:szCs w:val="20"/>
    </w:rPr>
  </w:style>
  <w:style w:type="character" w:customStyle="1" w:styleId="38">
    <w:name w:val="样式 仿宋"/>
    <w:qFormat/>
    <w:uiPriority w:val="0"/>
    <w:rPr>
      <w:rFonts w:ascii="仿宋" w:hAnsi="仿宋" w:eastAsia="仿宋"/>
      <w:kern w:val="1"/>
    </w:rPr>
  </w:style>
  <w:style w:type="character" w:customStyle="1" w:styleId="39">
    <w:name w:val="font61"/>
    <w:basedOn w:val="25"/>
    <w:qFormat/>
    <w:uiPriority w:val="0"/>
    <w:rPr>
      <w:rFonts w:hint="eastAsia" w:ascii="宋体" w:hAnsi="宋体" w:eastAsia="宋体" w:cs="宋体"/>
      <w:color w:val="000000"/>
      <w:sz w:val="40"/>
      <w:szCs w:val="40"/>
      <w:u w:val="none"/>
    </w:rPr>
  </w:style>
  <w:style w:type="character" w:customStyle="1" w:styleId="40">
    <w:name w:val="font131"/>
    <w:basedOn w:val="25"/>
    <w:qFormat/>
    <w:uiPriority w:val="0"/>
    <w:rPr>
      <w:rFonts w:hint="eastAsia" w:ascii="宋体" w:hAnsi="宋体" w:eastAsia="宋体" w:cs="宋体"/>
      <w:color w:val="000000"/>
      <w:sz w:val="18"/>
      <w:szCs w:val="18"/>
      <w:u w:val="none"/>
    </w:rPr>
  </w:style>
  <w:style w:type="character" w:customStyle="1" w:styleId="41">
    <w:name w:val="font11"/>
    <w:basedOn w:val="25"/>
    <w:qFormat/>
    <w:uiPriority w:val="0"/>
    <w:rPr>
      <w:rFonts w:hint="eastAsia" w:ascii="宋体" w:hAnsi="宋体" w:eastAsia="宋体" w:cs="宋体"/>
      <w:color w:val="000000"/>
      <w:sz w:val="22"/>
      <w:szCs w:val="22"/>
      <w:u w:val="none"/>
    </w:rPr>
  </w:style>
  <w:style w:type="character" w:customStyle="1" w:styleId="42">
    <w:name w:val="font81"/>
    <w:basedOn w:val="25"/>
    <w:qFormat/>
    <w:uiPriority w:val="0"/>
    <w:rPr>
      <w:rFonts w:hint="eastAsia" w:ascii="宋体" w:hAnsi="宋体" w:eastAsia="宋体" w:cs="宋体"/>
      <w:color w:val="000000"/>
      <w:sz w:val="20"/>
      <w:szCs w:val="20"/>
      <w:u w:val="none"/>
    </w:rPr>
  </w:style>
  <w:style w:type="paragraph" w:customStyle="1" w:styleId="43">
    <w:name w:val="_Style 1"/>
    <w:basedOn w:val="1"/>
    <w:qFormat/>
    <w:uiPriority w:val="34"/>
    <w:pPr>
      <w:ind w:firstLine="420" w:firstLineChars="200"/>
    </w:pPr>
  </w:style>
  <w:style w:type="paragraph" w:customStyle="1" w:styleId="44">
    <w:name w:val="Table Paragraph"/>
    <w:basedOn w:val="1"/>
    <w:qFormat/>
    <w:uiPriority w:val="1"/>
    <w:rPr>
      <w:rFonts w:ascii="宋体" w:hAnsi="宋体" w:eastAsia="宋体" w:cs="宋体"/>
      <w:lang w:val="zh-CN" w:eastAsia="zh-CN" w:bidi="zh-CN"/>
    </w:rPr>
  </w:style>
  <w:style w:type="character" w:customStyle="1" w:styleId="45">
    <w:name w:val="font112"/>
    <w:basedOn w:val="25"/>
    <w:qFormat/>
    <w:uiPriority w:val="0"/>
    <w:rPr>
      <w:rFonts w:hint="eastAsia" w:ascii="宋体" w:hAnsi="宋体" w:eastAsia="宋体" w:cs="宋体"/>
      <w:color w:val="000000"/>
      <w:sz w:val="22"/>
      <w:szCs w:val="22"/>
      <w:u w:val="none"/>
    </w:rPr>
  </w:style>
  <w:style w:type="character" w:customStyle="1" w:styleId="46">
    <w:name w:val="font21"/>
    <w:basedOn w:val="25"/>
    <w:qFormat/>
    <w:uiPriority w:val="0"/>
    <w:rPr>
      <w:rFonts w:hint="default" w:ascii="等线" w:hAnsi="等线" w:eastAsia="等线" w:cs="等线"/>
      <w:color w:val="000000"/>
      <w:sz w:val="22"/>
      <w:szCs w:val="22"/>
      <w:u w:val="none"/>
    </w:rPr>
  </w:style>
  <w:style w:type="paragraph" w:customStyle="1" w:styleId="47">
    <w:name w:val="Table Text"/>
    <w:basedOn w:val="1"/>
    <w:semiHidden/>
    <w:qFormat/>
    <w:uiPriority w:val="0"/>
    <w:rPr>
      <w:rFonts w:ascii="仿宋" w:hAnsi="仿宋" w:eastAsia="仿宋" w:cs="仿宋"/>
      <w:sz w:val="24"/>
      <w:szCs w:val="24"/>
      <w:lang w:val="en-US" w:eastAsia="en-US" w:bidi="ar-SA"/>
    </w:rPr>
  </w:style>
  <w:style w:type="paragraph" w:customStyle="1" w:styleId="48">
    <w:name w:val="段"/>
    <w:qFormat/>
    <w:uiPriority w:val="0"/>
    <w:pPr>
      <w:autoSpaceDE w:val="0"/>
      <w:autoSpaceDN w:val="0"/>
      <w:snapToGrid/>
      <w:ind w:firstLine="200" w:firstLineChars="200"/>
      <w:jc w:val="both"/>
    </w:pPr>
    <w:rPr>
      <w:rFonts w:ascii="宋体" w:hAnsi="Times New Roman" w:eastAsia="宋体" w:cs="Times New Roman"/>
      <w:kern w:val="2"/>
      <w:sz w:val="21"/>
      <w:szCs w:val="22"/>
      <w:lang w:val="en-US" w:eastAsia="zh-CN" w:bidi="ar-SA"/>
    </w:rPr>
  </w:style>
  <w:style w:type="paragraph" w:customStyle="1" w:styleId="49">
    <w:name w:val="样式 仿宋 行距: 1.5 倍行距"/>
    <w:basedOn w:val="1"/>
    <w:qFormat/>
    <w:uiPriority w:val="0"/>
    <w:pPr>
      <w:spacing w:line="360" w:lineRule="auto"/>
    </w:pPr>
    <w:rPr>
      <w:rFonts w:ascii="仿宋" w:hAnsi="仿宋" w:eastAsia="仿宋" w:cs="宋体"/>
      <w:sz w:val="24"/>
      <w:szCs w:val="20"/>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styleId="51">
    <w:name w:val="List Paragraph"/>
    <w:basedOn w:val="1"/>
    <w:qFormat/>
    <w:uiPriority w:val="34"/>
    <w:pPr>
      <w:ind w:firstLine="420" w:firstLineChars="200"/>
    </w:pPr>
  </w:style>
  <w:style w:type="character" w:customStyle="1" w:styleId="52">
    <w:name w:val="文档结构图 Char"/>
    <w:basedOn w:val="25"/>
    <w:link w:val="8"/>
    <w:qFormat/>
    <w:uiPriority w:val="0"/>
    <w:rPr>
      <w:rFonts w:ascii="宋体" w:eastAsia="宋体"/>
      <w:kern w:val="2"/>
      <w:sz w:val="18"/>
      <w:szCs w:val="18"/>
    </w:rPr>
  </w:style>
  <w:style w:type="character" w:customStyle="1" w:styleId="53">
    <w:name w:val="font51"/>
    <w:basedOn w:val="25"/>
    <w:qFormat/>
    <w:uiPriority w:val="0"/>
    <w:rPr>
      <w:rFonts w:ascii="Arial" w:hAnsi="Arial" w:cs="Arial"/>
      <w:color w:val="000000"/>
      <w:sz w:val="20"/>
      <w:szCs w:val="20"/>
      <w:u w:val="none"/>
    </w:rPr>
  </w:style>
  <w:style w:type="paragraph" w:customStyle="1" w:styleId="54">
    <w:name w:val="_Style 2"/>
    <w:basedOn w:val="1"/>
    <w:next w:val="1"/>
    <w:qFormat/>
    <w:uiPriority w:val="0"/>
    <w:pPr>
      <w:ind w:firstLine="200" w:firstLineChars="200"/>
    </w:pPr>
    <w:rPr>
      <w:rFonts w:ascii="Calibri" w:hAnsi="Calibri"/>
      <w:sz w:val="2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10495</Words>
  <Characters>11379</Characters>
  <TotalTime>0</TotalTime>
  <ScaleCrop>false</ScaleCrop>
  <LinksUpToDate>false</LinksUpToDate>
  <CharactersWithSpaces>11623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2025-03-27T21:57:00Z</dcterms:created>
  <dc:creator>win10</dc:creator>
  <cp:lastModifiedBy>聒</cp:lastModifiedBy>
  <cp:lastPrinted>2025-11-11T10:23:00Z</cp:lastPrinted>
  <dcterms:modified xsi:type="dcterms:W3CDTF">2026-04-20T11:24:21Z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eyJoZGlkIjoiMWI4NDI1YjQyMjliOTI3NDYwNzE5M2I2OGM3NDNmOWMiLCJ1c2VySWQiOiIzMTEyMTMxNjQifQ==</vt:lpwstr>
  </property>
  <property fmtid="{D5CDD505-2E9C-101B-9397-08002B2CF9AE}" pid="3" name="KSOProductBuildVer">
    <vt:lpwstr>2052-12.1.0.25865</vt:lpwstr>
  </property>
  <property fmtid="{D5CDD505-2E9C-101B-9397-08002B2CF9AE}" pid="4" name="ICV">
    <vt:lpwstr>D9273111EFB248099C79B0C223696B4B_13</vt:lpwstr>
  </property>
</Properties>
</file>