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C46D9">
      <w:pPr>
        <w:tabs>
          <w:tab w:val="left" w:pos="8040"/>
        </w:tabs>
        <w:spacing w:line="360" w:lineRule="auto"/>
        <w:jc w:val="center"/>
        <w:rPr>
          <w:rFonts w:hint="eastAsia" w:ascii="仿宋" w:hAnsi="仿宋" w:eastAsia="仿宋" w:cs="仿宋"/>
          <w:sz w:val="32"/>
          <w:szCs w:val="32"/>
          <w:lang w:eastAsia="zh-CN"/>
        </w:rPr>
      </w:pPr>
      <w:r>
        <w:rPr>
          <w:rFonts w:hint="eastAsia" w:ascii="仿宋" w:hAnsi="仿宋" w:eastAsia="仿宋" w:cs="仿宋"/>
          <w:b/>
          <w:bCs/>
          <w:sz w:val="48"/>
          <w:szCs w:val="48"/>
          <w:lang w:eastAsia="zh-CN"/>
        </w:rPr>
        <w:t>阿克苏地区第一人民医院污水处理站附属管网改造工程</w:t>
      </w:r>
    </w:p>
    <w:p w14:paraId="41A6CF4B">
      <w:pPr>
        <w:tabs>
          <w:tab w:val="left" w:pos="8040"/>
        </w:tabs>
        <w:spacing w:line="360" w:lineRule="auto"/>
        <w:jc w:val="center"/>
        <w:rPr>
          <w:rFonts w:hint="eastAsia" w:ascii="仿宋" w:hAnsi="仿宋" w:eastAsia="仿宋" w:cs="仿宋"/>
          <w:sz w:val="32"/>
          <w:szCs w:val="32"/>
        </w:rPr>
      </w:pPr>
    </w:p>
    <w:p w14:paraId="376B4FA1">
      <w:pPr>
        <w:spacing w:line="360" w:lineRule="auto"/>
        <w:rPr>
          <w:rFonts w:hint="eastAsia" w:ascii="仿宋" w:hAnsi="仿宋" w:eastAsia="仿宋" w:cs="仿宋"/>
          <w:sz w:val="32"/>
          <w:szCs w:val="32"/>
        </w:rPr>
      </w:pPr>
    </w:p>
    <w:p w14:paraId="2ADAB618">
      <w:pPr>
        <w:spacing w:line="360" w:lineRule="auto"/>
        <w:jc w:val="center"/>
        <w:rPr>
          <w:rFonts w:hint="eastAsia" w:ascii="仿宋" w:hAnsi="仿宋" w:eastAsia="仿宋" w:cs="仿宋"/>
          <w:b/>
          <w:bCs/>
          <w:sz w:val="32"/>
          <w:szCs w:val="32"/>
        </w:rPr>
      </w:pPr>
    </w:p>
    <w:p w14:paraId="2388920F">
      <w:pPr>
        <w:spacing w:line="360" w:lineRule="auto"/>
        <w:jc w:val="center"/>
        <w:rPr>
          <w:rFonts w:hint="eastAsia" w:ascii="仿宋" w:hAnsi="仿宋" w:eastAsia="仿宋" w:cs="仿宋"/>
          <w:b/>
          <w:bCs/>
          <w:sz w:val="32"/>
          <w:szCs w:val="32"/>
          <w:highlight w:val="yellow"/>
          <w:lang w:eastAsia="zh-CN"/>
        </w:rPr>
      </w:pPr>
      <w:r>
        <w:rPr>
          <w:rFonts w:hint="eastAsia" w:ascii="仿宋" w:hAnsi="仿宋" w:eastAsia="仿宋" w:cs="仿宋"/>
          <w:b/>
          <w:bCs/>
          <w:sz w:val="32"/>
          <w:szCs w:val="32"/>
        </w:rPr>
        <w:t>项目编号：</w:t>
      </w:r>
      <w:r>
        <w:rPr>
          <w:rFonts w:hint="eastAsia" w:ascii="仿宋" w:hAnsi="仿宋" w:eastAsia="仿宋" w:cs="仿宋"/>
          <w:b/>
          <w:bCs/>
          <w:sz w:val="32"/>
          <w:szCs w:val="32"/>
          <w:highlight w:val="none"/>
          <w:lang w:eastAsia="zh-CN"/>
        </w:rPr>
        <w:t>分2026-85</w:t>
      </w:r>
    </w:p>
    <w:p w14:paraId="49580D09">
      <w:pPr>
        <w:spacing w:line="360" w:lineRule="auto"/>
        <w:rPr>
          <w:rFonts w:hint="eastAsia" w:ascii="仿宋" w:hAnsi="仿宋" w:eastAsia="仿宋" w:cs="仿宋"/>
          <w:b/>
          <w:bCs/>
          <w:sz w:val="32"/>
          <w:szCs w:val="32"/>
        </w:rPr>
      </w:pPr>
    </w:p>
    <w:p w14:paraId="51F8E5F7">
      <w:pPr>
        <w:spacing w:line="360" w:lineRule="auto"/>
        <w:jc w:val="center"/>
        <w:rPr>
          <w:rFonts w:hint="eastAsia" w:ascii="仿宋" w:hAnsi="仿宋" w:eastAsia="仿宋" w:cs="仿宋"/>
          <w:b/>
          <w:bCs/>
          <w:sz w:val="24"/>
          <w:szCs w:val="24"/>
        </w:rPr>
      </w:pPr>
    </w:p>
    <w:p w14:paraId="549B0A73">
      <w:pPr>
        <w:spacing w:line="360" w:lineRule="auto"/>
        <w:rPr>
          <w:rFonts w:hint="eastAsia" w:ascii="仿宋" w:hAnsi="仿宋" w:eastAsia="仿宋" w:cs="仿宋"/>
          <w:b/>
          <w:bCs/>
          <w:sz w:val="24"/>
          <w:szCs w:val="24"/>
        </w:rPr>
      </w:pPr>
    </w:p>
    <w:p w14:paraId="5AECAFD3">
      <w:pPr>
        <w:spacing w:line="360" w:lineRule="auto"/>
        <w:jc w:val="center"/>
        <w:rPr>
          <w:rFonts w:hint="eastAsia" w:ascii="仿宋" w:hAnsi="仿宋" w:eastAsia="仿宋" w:cs="仿宋"/>
          <w:b/>
          <w:bCs/>
          <w:sz w:val="24"/>
          <w:szCs w:val="24"/>
        </w:rPr>
      </w:pPr>
    </w:p>
    <w:p w14:paraId="45220785">
      <w:pPr>
        <w:spacing w:line="360" w:lineRule="auto"/>
        <w:jc w:val="center"/>
        <w:rPr>
          <w:rFonts w:hint="eastAsia" w:ascii="仿宋" w:hAnsi="仿宋" w:eastAsia="仿宋" w:cs="仿宋"/>
          <w:b/>
          <w:bCs/>
          <w:sz w:val="24"/>
          <w:szCs w:val="24"/>
        </w:rPr>
      </w:pPr>
    </w:p>
    <w:p w14:paraId="4587594D">
      <w:pPr>
        <w:spacing w:line="360" w:lineRule="auto"/>
        <w:jc w:val="center"/>
        <w:rPr>
          <w:rFonts w:hint="eastAsia" w:ascii="仿宋" w:hAnsi="仿宋" w:eastAsia="仿宋" w:cs="仿宋"/>
          <w:b/>
          <w:bCs/>
          <w:sz w:val="56"/>
          <w:szCs w:val="56"/>
        </w:rPr>
      </w:pPr>
      <w:bookmarkStart w:id="0" w:name="_Toc13690"/>
      <w:r>
        <w:rPr>
          <w:rFonts w:hint="eastAsia" w:ascii="仿宋" w:hAnsi="仿宋" w:eastAsia="仿宋" w:cs="仿宋"/>
          <w:b/>
          <w:bCs/>
          <w:sz w:val="56"/>
          <w:szCs w:val="56"/>
        </w:rPr>
        <w:t>竞争性磋商文件</w:t>
      </w:r>
      <w:bookmarkEnd w:id="0"/>
    </w:p>
    <w:p w14:paraId="7479AC98">
      <w:pPr>
        <w:spacing w:line="360" w:lineRule="auto"/>
        <w:jc w:val="center"/>
        <w:rPr>
          <w:rFonts w:hint="eastAsia" w:ascii="仿宋" w:hAnsi="仿宋" w:eastAsia="仿宋" w:cs="仿宋"/>
          <w:b/>
          <w:bCs/>
          <w:sz w:val="28"/>
          <w:szCs w:val="28"/>
        </w:rPr>
      </w:pPr>
    </w:p>
    <w:p w14:paraId="7ADF4A50">
      <w:pPr>
        <w:spacing w:line="360" w:lineRule="auto"/>
        <w:jc w:val="center"/>
        <w:rPr>
          <w:rFonts w:hint="eastAsia" w:ascii="仿宋" w:hAnsi="仿宋" w:eastAsia="仿宋" w:cs="仿宋"/>
          <w:b/>
          <w:bCs/>
          <w:sz w:val="28"/>
          <w:szCs w:val="28"/>
        </w:rPr>
      </w:pPr>
    </w:p>
    <w:p w14:paraId="6332CC15">
      <w:pPr>
        <w:spacing w:line="360" w:lineRule="auto"/>
        <w:jc w:val="center"/>
        <w:rPr>
          <w:rFonts w:hint="eastAsia" w:ascii="仿宋" w:hAnsi="仿宋" w:eastAsia="仿宋" w:cs="仿宋"/>
          <w:b/>
          <w:bCs/>
          <w:sz w:val="28"/>
          <w:szCs w:val="28"/>
        </w:rPr>
      </w:pPr>
    </w:p>
    <w:p w14:paraId="2ECC268F">
      <w:pPr>
        <w:spacing w:line="360" w:lineRule="auto"/>
        <w:jc w:val="center"/>
        <w:rPr>
          <w:rFonts w:hint="eastAsia" w:ascii="仿宋" w:hAnsi="仿宋" w:eastAsia="仿宋" w:cs="仿宋"/>
          <w:b/>
          <w:bCs/>
          <w:sz w:val="28"/>
          <w:szCs w:val="28"/>
        </w:rPr>
      </w:pPr>
    </w:p>
    <w:p w14:paraId="68F00920">
      <w:pPr>
        <w:spacing w:line="360" w:lineRule="auto"/>
        <w:jc w:val="center"/>
        <w:rPr>
          <w:rFonts w:hint="eastAsia" w:ascii="仿宋" w:hAnsi="仿宋" w:eastAsia="仿宋" w:cs="仿宋"/>
          <w:b/>
          <w:bCs/>
          <w:sz w:val="28"/>
          <w:szCs w:val="28"/>
        </w:rPr>
      </w:pPr>
    </w:p>
    <w:p w14:paraId="5B9AEDE9">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采 购 人：阿克苏地区第一人民医院</w:t>
      </w:r>
    </w:p>
    <w:p w14:paraId="61A5E2F4">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采购代理机构：阿克苏启爵项目管理有限公司</w:t>
      </w:r>
    </w:p>
    <w:p w14:paraId="34008647">
      <w:pPr>
        <w:spacing w:line="360" w:lineRule="auto"/>
        <w:rPr>
          <w:rFonts w:hint="eastAsia" w:ascii="仿宋" w:hAnsi="仿宋" w:eastAsia="仿宋" w:cs="仿宋"/>
          <w:b/>
          <w:bCs/>
          <w:sz w:val="32"/>
          <w:szCs w:val="32"/>
          <w:u w:val="single"/>
        </w:rPr>
      </w:pPr>
    </w:p>
    <w:p w14:paraId="132C3141">
      <w:pPr>
        <w:spacing w:line="360" w:lineRule="auto"/>
        <w:rPr>
          <w:rFonts w:hint="eastAsia" w:ascii="仿宋" w:hAnsi="仿宋" w:eastAsia="仿宋" w:cs="仿宋"/>
          <w:b/>
          <w:bCs/>
          <w:sz w:val="36"/>
          <w:szCs w:val="36"/>
        </w:rPr>
      </w:pPr>
    </w:p>
    <w:p w14:paraId="216A4DD3">
      <w:pPr>
        <w:spacing w:line="360" w:lineRule="auto"/>
        <w:jc w:val="center"/>
        <w:rPr>
          <w:rFonts w:hint="eastAsia" w:ascii="仿宋" w:hAnsi="仿宋" w:eastAsia="仿宋" w:cs="仿宋"/>
          <w:b/>
          <w:bCs/>
          <w:sz w:val="36"/>
          <w:szCs w:val="36"/>
        </w:rPr>
        <w:sectPr>
          <w:headerReference r:id="rId4" w:type="first"/>
          <w:footerReference r:id="rId6" w:type="first"/>
          <w:headerReference r:id="rId3" w:type="default"/>
          <w:footerReference r:id="rId5" w:type="even"/>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b/>
          <w:bCs/>
          <w:sz w:val="32"/>
          <w:szCs w:val="32"/>
        </w:rPr>
        <w:t>二〇二</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月</w:t>
      </w:r>
    </w:p>
    <w:p w14:paraId="06386EDF">
      <w:pPr>
        <w:spacing w:line="360" w:lineRule="auto"/>
        <w:rPr>
          <w:rFonts w:hint="eastAsia" w:ascii="仿宋" w:hAnsi="仿宋" w:eastAsia="仿宋" w:cs="仿宋"/>
          <w:sz w:val="36"/>
          <w:szCs w:val="40"/>
        </w:rPr>
      </w:pPr>
      <w:r>
        <w:rPr>
          <w:rFonts w:hint="eastAsia" w:ascii="仿宋" w:hAnsi="仿宋" w:eastAsia="仿宋" w:cs="仿宋"/>
          <w:sz w:val="36"/>
          <w:szCs w:val="40"/>
        </w:rPr>
        <w:br w:type="page"/>
      </w:r>
    </w:p>
    <w:p w14:paraId="3E0224F9">
      <w:pPr>
        <w:spacing w:line="360" w:lineRule="auto"/>
        <w:jc w:val="center"/>
        <w:rPr>
          <w:rFonts w:hint="eastAsia" w:ascii="仿宋" w:hAnsi="仿宋" w:eastAsia="仿宋" w:cs="仿宋"/>
          <w:b/>
          <w:bCs/>
          <w:sz w:val="48"/>
          <w:szCs w:val="48"/>
        </w:rPr>
      </w:pPr>
      <w:r>
        <w:rPr>
          <w:rFonts w:hint="eastAsia" w:ascii="仿宋" w:hAnsi="仿宋" w:eastAsia="仿宋" w:cs="仿宋"/>
          <w:b/>
          <w:bCs/>
          <w:sz w:val="48"/>
          <w:szCs w:val="48"/>
        </w:rPr>
        <w:t>竞争性磋商文件</w:t>
      </w:r>
    </w:p>
    <w:p w14:paraId="735134A1">
      <w:pPr>
        <w:spacing w:line="360" w:lineRule="auto"/>
        <w:ind w:left="-199"/>
        <w:jc w:val="center"/>
        <w:rPr>
          <w:rFonts w:hint="eastAsia" w:ascii="仿宋" w:hAnsi="仿宋" w:eastAsia="仿宋" w:cs="仿宋"/>
          <w:b/>
          <w:bCs/>
          <w:sz w:val="32"/>
          <w:szCs w:val="32"/>
        </w:rPr>
      </w:pPr>
    </w:p>
    <w:p w14:paraId="0D5CEBF8">
      <w:pPr>
        <w:widowControl/>
        <w:spacing w:line="360" w:lineRule="auto"/>
        <w:jc w:val="left"/>
        <w:rPr>
          <w:rFonts w:hint="eastAsia" w:ascii="仿宋" w:hAnsi="仿宋" w:eastAsia="仿宋" w:cs="仿宋"/>
          <w:b/>
          <w:bCs w:val="0"/>
          <w:sz w:val="30"/>
          <w:szCs w:val="30"/>
          <w:lang w:eastAsia="zh-CN"/>
        </w:rPr>
      </w:pPr>
      <w:r>
        <w:rPr>
          <w:rFonts w:hint="eastAsia" w:ascii="仿宋" w:hAnsi="仿宋" w:eastAsia="仿宋" w:cs="仿宋"/>
          <w:b/>
          <w:bCs w:val="0"/>
          <w:sz w:val="30"/>
          <w:szCs w:val="30"/>
        </w:rPr>
        <w:t>项目名称：</w:t>
      </w:r>
      <w:r>
        <w:rPr>
          <w:rFonts w:hint="eastAsia" w:ascii="仿宋" w:hAnsi="仿宋" w:eastAsia="仿宋" w:cs="仿宋"/>
          <w:b/>
          <w:bCs w:val="0"/>
          <w:sz w:val="30"/>
          <w:szCs w:val="30"/>
          <w:lang w:eastAsia="zh-CN"/>
        </w:rPr>
        <w:t>阿克苏地区第一人民医院污水处理站附属管网改造工程</w:t>
      </w:r>
    </w:p>
    <w:p w14:paraId="40D536BA">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招标人（公章）：阿克苏地区第一人民医院</w:t>
      </w:r>
    </w:p>
    <w:p w14:paraId="4EA148CC">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法定代表人或授权委托人（签章）：</w:t>
      </w:r>
    </w:p>
    <w:p w14:paraId="1C72A20A">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联系人：郭琦</w:t>
      </w:r>
    </w:p>
    <w:p w14:paraId="74BF0AA2">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电话：</w:t>
      </w:r>
      <w:r>
        <w:rPr>
          <w:rFonts w:hint="eastAsia" w:ascii="仿宋" w:hAnsi="仿宋" w:eastAsia="仿宋" w:cs="仿宋"/>
          <w:b/>
          <w:bCs w:val="0"/>
          <w:sz w:val="30"/>
          <w:szCs w:val="30"/>
          <w:lang w:val="zh-CN"/>
        </w:rPr>
        <w:t>0997-2129520</w:t>
      </w:r>
    </w:p>
    <w:p w14:paraId="6007E11C">
      <w:pPr>
        <w:spacing w:line="360" w:lineRule="auto"/>
        <w:rPr>
          <w:rFonts w:hint="eastAsia" w:ascii="仿宋" w:hAnsi="仿宋" w:eastAsia="仿宋" w:cs="仿宋"/>
          <w:b/>
          <w:bCs w:val="0"/>
          <w:sz w:val="30"/>
          <w:szCs w:val="30"/>
        </w:rPr>
      </w:pPr>
    </w:p>
    <w:p w14:paraId="2953DD8B">
      <w:pPr>
        <w:spacing w:line="360" w:lineRule="auto"/>
        <w:rPr>
          <w:rFonts w:hint="eastAsia" w:ascii="仿宋" w:hAnsi="仿宋" w:eastAsia="仿宋" w:cs="仿宋"/>
          <w:b/>
          <w:bCs w:val="0"/>
          <w:sz w:val="30"/>
          <w:szCs w:val="30"/>
        </w:rPr>
      </w:pPr>
    </w:p>
    <w:p w14:paraId="1166E654">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招标代理机构：</w:t>
      </w:r>
      <w:r>
        <w:rPr>
          <w:rFonts w:hint="eastAsia" w:ascii="仿宋" w:hAnsi="仿宋" w:eastAsia="仿宋" w:cs="仿宋"/>
          <w:b/>
          <w:bCs w:val="0"/>
          <w:sz w:val="30"/>
          <w:szCs w:val="30"/>
          <w:lang w:val="zh-CN"/>
        </w:rPr>
        <w:t>阿克苏启爵项目管理有限</w:t>
      </w:r>
      <w:r>
        <w:rPr>
          <w:rFonts w:hint="eastAsia" w:ascii="仿宋" w:hAnsi="仿宋" w:eastAsia="仿宋" w:cs="仿宋"/>
          <w:b/>
          <w:bCs w:val="0"/>
          <w:sz w:val="30"/>
          <w:szCs w:val="30"/>
        </w:rPr>
        <w:t>公司</w:t>
      </w:r>
    </w:p>
    <w:p w14:paraId="339EED46">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法定代表人（签章）：</w:t>
      </w:r>
    </w:p>
    <w:p w14:paraId="73015837">
      <w:pPr>
        <w:spacing w:line="360" w:lineRule="auto"/>
        <w:rPr>
          <w:rFonts w:hint="eastAsia" w:ascii="仿宋" w:hAnsi="仿宋" w:eastAsia="仿宋" w:cs="仿宋"/>
          <w:b/>
          <w:bCs w:val="0"/>
          <w:sz w:val="30"/>
          <w:szCs w:val="30"/>
          <w:lang w:eastAsia="zh-CN"/>
        </w:rPr>
      </w:pPr>
      <w:r>
        <w:rPr>
          <w:rFonts w:hint="eastAsia" w:ascii="仿宋" w:hAnsi="仿宋" w:eastAsia="仿宋" w:cs="仿宋"/>
          <w:b/>
          <w:bCs w:val="0"/>
          <w:sz w:val="30"/>
          <w:szCs w:val="30"/>
        </w:rPr>
        <w:t>联系人：刘荣英、</w:t>
      </w:r>
      <w:r>
        <w:rPr>
          <w:rFonts w:hint="eastAsia" w:ascii="仿宋" w:hAnsi="仿宋" w:eastAsia="仿宋" w:cs="仿宋"/>
          <w:b/>
          <w:bCs w:val="0"/>
          <w:sz w:val="30"/>
          <w:szCs w:val="30"/>
          <w:lang w:eastAsia="zh-CN"/>
        </w:rPr>
        <w:t>王磊</w:t>
      </w:r>
    </w:p>
    <w:p w14:paraId="15A22241">
      <w:pPr>
        <w:spacing w:line="360" w:lineRule="auto"/>
        <w:rPr>
          <w:rFonts w:hint="eastAsia" w:ascii="仿宋" w:hAnsi="仿宋" w:eastAsia="仿宋" w:cs="仿宋"/>
          <w:b/>
          <w:bCs w:val="0"/>
          <w:sz w:val="30"/>
          <w:szCs w:val="30"/>
          <w:lang w:eastAsia="zh-CN"/>
        </w:rPr>
      </w:pPr>
      <w:r>
        <w:rPr>
          <w:rFonts w:hint="eastAsia" w:ascii="仿宋" w:hAnsi="仿宋" w:eastAsia="仿宋" w:cs="仿宋"/>
          <w:b/>
          <w:bCs w:val="0"/>
          <w:sz w:val="30"/>
          <w:szCs w:val="30"/>
        </w:rPr>
        <w:t>电话：18799952512、</w:t>
      </w:r>
      <w:r>
        <w:rPr>
          <w:rFonts w:hint="eastAsia" w:ascii="仿宋" w:hAnsi="仿宋" w:eastAsia="仿宋" w:cs="仿宋"/>
          <w:b/>
          <w:bCs w:val="0"/>
          <w:sz w:val="30"/>
          <w:szCs w:val="30"/>
          <w:lang w:eastAsia="zh-CN"/>
        </w:rPr>
        <w:t>19999700755</w:t>
      </w:r>
    </w:p>
    <w:p w14:paraId="0808DD3A">
      <w:pPr>
        <w:spacing w:line="360" w:lineRule="auto"/>
        <w:rPr>
          <w:rFonts w:hint="eastAsia" w:ascii="仿宋" w:hAnsi="仿宋" w:eastAsia="仿宋" w:cs="仿宋"/>
          <w:b/>
          <w:bCs w:val="0"/>
          <w:sz w:val="30"/>
          <w:szCs w:val="30"/>
        </w:rPr>
      </w:pPr>
      <w:r>
        <w:rPr>
          <w:rFonts w:hint="eastAsia" w:ascii="仿宋" w:hAnsi="仿宋" w:eastAsia="仿宋" w:cs="仿宋"/>
          <w:b/>
          <w:bCs w:val="0"/>
          <w:sz w:val="30"/>
          <w:szCs w:val="30"/>
        </w:rPr>
        <w:t>联系地址：</w:t>
      </w:r>
      <w:r>
        <w:rPr>
          <w:rFonts w:hint="eastAsia" w:ascii="仿宋" w:hAnsi="仿宋" w:eastAsia="仿宋" w:cs="仿宋"/>
          <w:b/>
          <w:bCs w:val="0"/>
          <w:sz w:val="30"/>
          <w:szCs w:val="30"/>
          <w:lang w:val="zh-CN"/>
        </w:rPr>
        <w:t>阿克苏市依干其镇依干其村滨河路电影小镇7号楼101</w:t>
      </w:r>
    </w:p>
    <w:p w14:paraId="571BA3BB">
      <w:pPr>
        <w:spacing w:line="360" w:lineRule="auto"/>
        <w:rPr>
          <w:rFonts w:hint="eastAsia" w:ascii="仿宋" w:hAnsi="仿宋" w:eastAsia="仿宋" w:cs="仿宋"/>
          <w:b/>
          <w:bCs w:val="0"/>
          <w:sz w:val="30"/>
          <w:szCs w:val="30"/>
        </w:rPr>
      </w:pPr>
    </w:p>
    <w:p w14:paraId="5A651679">
      <w:pPr>
        <w:spacing w:line="360" w:lineRule="auto"/>
        <w:rPr>
          <w:rFonts w:hint="eastAsia" w:ascii="仿宋" w:hAnsi="仿宋" w:eastAsia="仿宋" w:cs="仿宋"/>
          <w:b/>
          <w:bCs w:val="0"/>
          <w:sz w:val="30"/>
          <w:szCs w:val="30"/>
        </w:rPr>
      </w:pPr>
    </w:p>
    <w:p w14:paraId="731BFC1E">
      <w:pPr>
        <w:spacing w:line="360" w:lineRule="auto"/>
        <w:jc w:val="center"/>
        <w:rPr>
          <w:rFonts w:hint="eastAsia" w:ascii="仿宋" w:hAnsi="仿宋" w:eastAsia="仿宋" w:cs="仿宋"/>
          <w:b/>
          <w:bCs w:val="0"/>
          <w:sz w:val="30"/>
          <w:szCs w:val="30"/>
        </w:rPr>
      </w:pPr>
      <w:r>
        <w:rPr>
          <w:rFonts w:hint="eastAsia" w:ascii="仿宋" w:hAnsi="仿宋" w:eastAsia="仿宋" w:cs="仿宋"/>
          <w:b/>
          <w:bCs w:val="0"/>
          <w:sz w:val="30"/>
          <w:szCs w:val="30"/>
        </w:rPr>
        <w:t>202</w:t>
      </w:r>
      <w:r>
        <w:rPr>
          <w:rFonts w:hint="eastAsia" w:ascii="仿宋" w:hAnsi="仿宋" w:eastAsia="仿宋" w:cs="仿宋"/>
          <w:b/>
          <w:bCs w:val="0"/>
          <w:sz w:val="30"/>
          <w:szCs w:val="30"/>
          <w:lang w:val="en-US" w:eastAsia="zh-CN"/>
        </w:rPr>
        <w:t>6</w:t>
      </w:r>
      <w:r>
        <w:rPr>
          <w:rFonts w:hint="eastAsia" w:ascii="仿宋" w:hAnsi="仿宋" w:eastAsia="仿宋" w:cs="仿宋"/>
          <w:b/>
          <w:bCs w:val="0"/>
          <w:sz w:val="30"/>
          <w:szCs w:val="30"/>
        </w:rPr>
        <w:t>年</w:t>
      </w:r>
      <w:r>
        <w:rPr>
          <w:rFonts w:hint="eastAsia" w:ascii="仿宋" w:hAnsi="仿宋" w:eastAsia="仿宋" w:cs="仿宋"/>
          <w:b/>
          <w:bCs w:val="0"/>
          <w:sz w:val="30"/>
          <w:szCs w:val="30"/>
          <w:lang w:val="en-US" w:eastAsia="zh-CN"/>
        </w:rPr>
        <w:t>4</w:t>
      </w:r>
      <w:r>
        <w:rPr>
          <w:rFonts w:hint="eastAsia" w:ascii="仿宋" w:hAnsi="仿宋" w:eastAsia="仿宋" w:cs="仿宋"/>
          <w:b/>
          <w:bCs w:val="0"/>
          <w:sz w:val="30"/>
          <w:szCs w:val="30"/>
        </w:rPr>
        <w:t>月</w:t>
      </w:r>
    </w:p>
    <w:p w14:paraId="13A3F4C6">
      <w:pPr>
        <w:pStyle w:val="35"/>
        <w:spacing w:line="360" w:lineRule="auto"/>
        <w:ind w:firstLine="281"/>
        <w:jc w:val="center"/>
        <w:rPr>
          <w:rFonts w:hint="eastAsia" w:ascii="宋体" w:hAnsi="宋体"/>
          <w:b/>
          <w:sz w:val="28"/>
          <w:szCs w:val="28"/>
        </w:rPr>
      </w:pPr>
    </w:p>
    <w:p w14:paraId="13F21CBC">
      <w:pPr>
        <w:spacing w:line="360" w:lineRule="auto"/>
        <w:rPr>
          <w:rFonts w:hint="eastAsia" w:ascii="仿宋" w:hAnsi="仿宋" w:eastAsia="仿宋" w:cs="仿宋"/>
          <w:sz w:val="36"/>
          <w:szCs w:val="40"/>
        </w:rPr>
      </w:pPr>
      <w:r>
        <w:rPr>
          <w:rFonts w:hint="eastAsia" w:ascii="仿宋" w:hAnsi="仿宋" w:eastAsia="仿宋" w:cs="仿宋"/>
          <w:sz w:val="36"/>
          <w:szCs w:val="40"/>
        </w:rPr>
        <w:br w:type="page"/>
      </w:r>
      <w:r>
        <w:rPr>
          <w:rFonts w:hint="eastAsia" w:ascii="仿宋" w:hAnsi="仿宋" w:eastAsia="仿宋" w:cs="仿宋"/>
          <w:sz w:val="36"/>
          <w:szCs w:val="40"/>
        </w:rPr>
        <w:br w:type="page"/>
      </w:r>
    </w:p>
    <w:sdt>
      <w:sdtPr>
        <w:rPr>
          <w:rFonts w:ascii="宋体" w:hAnsi="宋体"/>
        </w:rPr>
        <w:id w:val="147461822"/>
        <w15:color w:val="DBDBDB"/>
        <w:docPartObj>
          <w:docPartGallery w:val="Table of Contents"/>
          <w:docPartUnique/>
        </w:docPartObj>
      </w:sdtPr>
      <w:sdtEndPr>
        <w:rPr>
          <w:rFonts w:hint="eastAsia" w:ascii="仿宋" w:hAnsi="仿宋" w:eastAsia="仿宋" w:cs="仿宋"/>
          <w:szCs w:val="40"/>
        </w:rPr>
      </w:sdtEndPr>
      <w:sdtContent>
        <w:p w14:paraId="4A451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目录</w:t>
          </w:r>
        </w:p>
        <w:p w14:paraId="530F8A2B">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_Toc14437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第一章  磋商公告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_Toc14437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35ACB912">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_Toc10274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第二章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_Toc10274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26CCDEC">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_Toc22591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第三章  采购需求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_Toc22591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C5058F6">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_Toc24026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第四章  评审办法</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_Toc24026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B5ECE78">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_Toc3935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第五章  合同</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_Toc3935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434ED46">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_Toc26430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第六章  响应文件格式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_Toc26430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DEE1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40"/>
            </w:rPr>
          </w:pPr>
          <w:r>
            <w:rPr>
              <w:rFonts w:hint="eastAsia" w:ascii="仿宋" w:hAnsi="仿宋" w:eastAsia="仿宋" w:cs="仿宋"/>
              <w:b/>
              <w:bCs/>
              <w:sz w:val="28"/>
              <w:szCs w:val="28"/>
            </w:rPr>
            <w:fldChar w:fldCharType="end"/>
          </w:r>
        </w:p>
      </w:sdtContent>
    </w:sdt>
    <w:p w14:paraId="50FBB725">
      <w:pPr>
        <w:spacing w:line="360" w:lineRule="auto"/>
        <w:rPr>
          <w:rFonts w:hint="eastAsia" w:ascii="仿宋" w:hAnsi="仿宋" w:eastAsia="仿宋" w:cs="仿宋"/>
          <w:szCs w:val="40"/>
        </w:rPr>
      </w:pPr>
    </w:p>
    <w:p w14:paraId="63ADEC91">
      <w:pPr>
        <w:spacing w:line="360" w:lineRule="auto"/>
        <w:rPr>
          <w:rFonts w:hint="eastAsia" w:ascii="仿宋" w:hAnsi="仿宋" w:eastAsia="仿宋" w:cs="仿宋"/>
          <w:sz w:val="36"/>
          <w:szCs w:val="40"/>
        </w:rPr>
      </w:pPr>
    </w:p>
    <w:p w14:paraId="2259669F">
      <w:pPr>
        <w:spacing w:line="360" w:lineRule="auto"/>
        <w:rPr>
          <w:rFonts w:hint="eastAsia" w:ascii="仿宋" w:hAnsi="仿宋" w:eastAsia="仿宋" w:cs="仿宋"/>
          <w:sz w:val="36"/>
          <w:szCs w:val="40"/>
        </w:rPr>
      </w:pPr>
    </w:p>
    <w:p w14:paraId="5AC2A379">
      <w:pPr>
        <w:spacing w:line="360" w:lineRule="auto"/>
        <w:rPr>
          <w:rFonts w:hint="eastAsia" w:ascii="仿宋" w:hAnsi="仿宋" w:eastAsia="仿宋" w:cs="仿宋"/>
          <w:sz w:val="36"/>
          <w:szCs w:val="40"/>
        </w:rPr>
      </w:pPr>
    </w:p>
    <w:p w14:paraId="78063E42">
      <w:pPr>
        <w:spacing w:line="360" w:lineRule="auto"/>
        <w:rPr>
          <w:rFonts w:hint="eastAsia" w:ascii="仿宋" w:hAnsi="仿宋" w:eastAsia="仿宋" w:cs="仿宋"/>
          <w:sz w:val="36"/>
          <w:szCs w:val="40"/>
        </w:rPr>
      </w:pPr>
    </w:p>
    <w:p w14:paraId="228F59FF">
      <w:pPr>
        <w:spacing w:line="360" w:lineRule="auto"/>
        <w:rPr>
          <w:rFonts w:hint="eastAsia" w:ascii="仿宋" w:hAnsi="仿宋" w:eastAsia="仿宋" w:cs="仿宋"/>
          <w:sz w:val="36"/>
          <w:szCs w:val="40"/>
        </w:rPr>
      </w:pPr>
    </w:p>
    <w:p w14:paraId="707C5464">
      <w:pPr>
        <w:spacing w:line="360" w:lineRule="auto"/>
        <w:rPr>
          <w:rFonts w:hint="eastAsia" w:ascii="仿宋" w:hAnsi="仿宋" w:eastAsia="仿宋" w:cs="仿宋"/>
          <w:sz w:val="36"/>
          <w:szCs w:val="40"/>
        </w:rPr>
      </w:pPr>
    </w:p>
    <w:p w14:paraId="6CBE687A">
      <w:pPr>
        <w:spacing w:line="360" w:lineRule="auto"/>
        <w:rPr>
          <w:rFonts w:hint="eastAsia" w:ascii="仿宋" w:hAnsi="仿宋" w:eastAsia="仿宋" w:cs="仿宋"/>
          <w:sz w:val="36"/>
          <w:szCs w:val="40"/>
        </w:rPr>
      </w:pPr>
    </w:p>
    <w:p w14:paraId="5FBAFCBD">
      <w:pPr>
        <w:spacing w:line="360" w:lineRule="auto"/>
        <w:rPr>
          <w:rFonts w:hint="eastAsia" w:ascii="仿宋" w:hAnsi="仿宋" w:eastAsia="仿宋" w:cs="仿宋"/>
          <w:sz w:val="36"/>
          <w:szCs w:val="40"/>
        </w:rPr>
      </w:pPr>
    </w:p>
    <w:p w14:paraId="237ED892">
      <w:pPr>
        <w:spacing w:line="360" w:lineRule="auto"/>
        <w:rPr>
          <w:rFonts w:hint="eastAsia" w:ascii="仿宋" w:hAnsi="仿宋" w:eastAsia="仿宋" w:cs="仿宋"/>
          <w:sz w:val="36"/>
          <w:szCs w:val="40"/>
        </w:rPr>
      </w:pPr>
    </w:p>
    <w:p w14:paraId="544720D2">
      <w:pPr>
        <w:spacing w:line="360" w:lineRule="auto"/>
        <w:rPr>
          <w:rFonts w:hint="eastAsia" w:ascii="仿宋" w:hAnsi="仿宋" w:eastAsia="仿宋" w:cs="仿宋"/>
          <w:sz w:val="36"/>
          <w:szCs w:val="40"/>
        </w:rPr>
      </w:pPr>
    </w:p>
    <w:p w14:paraId="47C2F294">
      <w:pPr>
        <w:spacing w:line="360" w:lineRule="auto"/>
        <w:rPr>
          <w:rFonts w:hint="eastAsia" w:ascii="仿宋" w:hAnsi="仿宋" w:eastAsia="仿宋" w:cs="仿宋"/>
          <w:sz w:val="36"/>
          <w:szCs w:val="40"/>
        </w:rPr>
      </w:pPr>
    </w:p>
    <w:p w14:paraId="1CE0ECE3">
      <w:pPr>
        <w:spacing w:line="360" w:lineRule="auto"/>
        <w:rPr>
          <w:rFonts w:hint="eastAsia" w:ascii="仿宋" w:hAnsi="仿宋" w:eastAsia="仿宋" w:cs="仿宋"/>
          <w:sz w:val="36"/>
          <w:szCs w:val="40"/>
        </w:rPr>
      </w:pPr>
    </w:p>
    <w:p w14:paraId="7BEC8120">
      <w:pPr>
        <w:spacing w:line="360" w:lineRule="auto"/>
        <w:rPr>
          <w:rFonts w:hint="eastAsia" w:ascii="仿宋" w:hAnsi="仿宋" w:eastAsia="仿宋" w:cs="仿宋"/>
          <w:sz w:val="36"/>
          <w:szCs w:val="40"/>
        </w:rPr>
      </w:pPr>
    </w:p>
    <w:p w14:paraId="3B229F76">
      <w:pPr>
        <w:spacing w:line="360" w:lineRule="auto"/>
        <w:rPr>
          <w:rFonts w:hint="eastAsia" w:ascii="仿宋" w:hAnsi="仿宋" w:eastAsia="仿宋" w:cs="仿宋"/>
          <w:sz w:val="36"/>
          <w:szCs w:val="40"/>
        </w:rPr>
      </w:pPr>
    </w:p>
    <w:p w14:paraId="3A4C4F01">
      <w:pPr>
        <w:spacing w:after="156" w:afterLines="50" w:line="360" w:lineRule="auto"/>
        <w:jc w:val="center"/>
        <w:outlineLvl w:val="0"/>
        <w:rPr>
          <w:rFonts w:hint="eastAsia" w:ascii="仿宋" w:hAnsi="仿宋" w:eastAsia="仿宋" w:cs="仿宋"/>
          <w:b/>
          <w:bCs/>
          <w:sz w:val="36"/>
          <w:szCs w:val="36"/>
        </w:rPr>
        <w:sectPr>
          <w:headerReference r:id="rId7" w:type="default"/>
          <w:footerReference r:id="rId8" w:type="default"/>
          <w:pgSz w:w="11906" w:h="16838"/>
          <w:pgMar w:top="1440" w:right="1080" w:bottom="1440" w:left="1080" w:header="851" w:footer="992" w:gutter="0"/>
          <w:pgNumType w:start="1"/>
          <w:cols w:space="720" w:num="1"/>
          <w:docGrid w:type="lines" w:linePitch="312" w:charSpace="0"/>
        </w:sectPr>
      </w:pPr>
    </w:p>
    <w:p w14:paraId="0D11523D">
      <w:pPr>
        <w:spacing w:after="156" w:afterLines="50" w:line="360" w:lineRule="auto"/>
        <w:jc w:val="center"/>
        <w:outlineLvl w:val="0"/>
        <w:rPr>
          <w:rFonts w:hint="eastAsia" w:ascii="仿宋" w:hAnsi="仿宋" w:eastAsia="仿宋" w:cs="仿宋"/>
          <w:b/>
          <w:bCs/>
          <w:sz w:val="36"/>
          <w:szCs w:val="36"/>
        </w:rPr>
      </w:pPr>
      <w:bookmarkStart w:id="1" w:name="_Toc14437"/>
      <w:r>
        <w:rPr>
          <w:rFonts w:hint="eastAsia" w:ascii="仿宋" w:hAnsi="仿宋" w:eastAsia="仿宋" w:cs="仿宋"/>
          <w:b/>
          <w:bCs/>
          <w:sz w:val="36"/>
          <w:szCs w:val="36"/>
        </w:rPr>
        <w:t>第一章</w:t>
      </w:r>
      <w:bookmarkStart w:id="2" w:name="_Toc22917"/>
      <w:r>
        <w:rPr>
          <w:rFonts w:hint="eastAsia" w:ascii="仿宋" w:hAnsi="仿宋" w:eastAsia="仿宋" w:cs="仿宋"/>
          <w:b/>
          <w:bCs/>
          <w:sz w:val="36"/>
          <w:szCs w:val="36"/>
        </w:rPr>
        <w:t xml:space="preserve">  磋商公告</w:t>
      </w:r>
      <w:bookmarkEnd w:id="1"/>
      <w:bookmarkEnd w:id="2"/>
    </w:p>
    <w:p w14:paraId="597036A4">
      <w:pPr>
        <w:widowControl/>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78" w:line="440" w:lineRule="exact"/>
        <w:ind w:left="10" w:firstLine="480"/>
        <w:textAlignment w:val="baseline"/>
        <w:rPr>
          <w:rFonts w:ascii="仿宋" w:hAnsi="仿宋" w:eastAsia="仿宋" w:cs="仿宋"/>
          <w:snapToGrid w:val="0"/>
          <w:spacing w:val="1"/>
          <w:kern w:val="0"/>
          <w:sz w:val="28"/>
          <w:szCs w:val="28"/>
        </w:rPr>
      </w:pPr>
      <w:bookmarkStart w:id="3" w:name="_Toc28359021"/>
      <w:bookmarkStart w:id="4" w:name="_Toc28359098"/>
      <w:bookmarkStart w:id="5" w:name="_Toc35393639"/>
      <w:bookmarkStart w:id="6" w:name="_Toc35393808"/>
      <w:r>
        <w:rPr>
          <w:rFonts w:hint="eastAsia" w:ascii="仿宋" w:hAnsi="仿宋" w:eastAsia="仿宋" w:cs="仿宋"/>
          <w:snapToGrid w:val="0"/>
          <w:spacing w:val="1"/>
          <w:kern w:val="0"/>
          <w:sz w:val="28"/>
          <w:szCs w:val="28"/>
        </w:rPr>
        <w:t>项目概况</w:t>
      </w:r>
    </w:p>
    <w:p w14:paraId="4790A829">
      <w:pPr>
        <w:widowControl/>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78" w:line="440" w:lineRule="exact"/>
        <w:ind w:left="10" w:firstLine="480"/>
        <w:textAlignment w:val="baseline"/>
        <w:rPr>
          <w:rFonts w:ascii="仿宋" w:hAnsi="仿宋" w:eastAsia="仿宋" w:cs="仿宋"/>
          <w:snapToGrid w:val="0"/>
          <w:kern w:val="0"/>
          <w:sz w:val="28"/>
          <w:szCs w:val="28"/>
          <w:lang w:eastAsia="en-US"/>
        </w:rPr>
      </w:pPr>
      <w:r>
        <w:rPr>
          <w:rFonts w:hint="eastAsia" w:ascii="仿宋" w:hAnsi="仿宋" w:eastAsia="仿宋" w:cs="仿宋"/>
          <w:snapToGrid w:val="0"/>
          <w:kern w:val="0"/>
          <w:sz w:val="28"/>
          <w:szCs w:val="28"/>
          <w:lang w:eastAsia="zh-CN"/>
        </w:rPr>
        <w:t>阿克苏地区第一人民医院污水处理站附属管网改造工程</w:t>
      </w:r>
      <w:r>
        <w:rPr>
          <w:rFonts w:hint="eastAsia" w:ascii="仿宋" w:hAnsi="仿宋" w:eastAsia="仿宋" w:cs="仿宋"/>
          <w:snapToGrid w:val="0"/>
          <w:spacing w:val="1"/>
          <w:kern w:val="0"/>
          <w:sz w:val="28"/>
          <w:szCs w:val="28"/>
          <w:lang w:eastAsia="en-US"/>
        </w:rPr>
        <w:t>的潜在投标人</w:t>
      </w:r>
      <w:r>
        <w:rPr>
          <w:rFonts w:hint="eastAsia" w:ascii="仿宋" w:hAnsi="仿宋" w:eastAsia="仿宋" w:cs="仿宋"/>
          <w:snapToGrid w:val="0"/>
          <w:spacing w:val="-3"/>
          <w:kern w:val="0"/>
          <w:sz w:val="28"/>
          <w:szCs w:val="28"/>
          <w:lang w:eastAsia="en-US"/>
        </w:rPr>
        <w:t>应在政采云平台线上获取</w:t>
      </w:r>
      <w:r>
        <w:rPr>
          <w:rFonts w:hint="eastAsia" w:ascii="仿宋" w:hAnsi="仿宋" w:eastAsia="仿宋" w:cs="仿宋"/>
          <w:snapToGrid w:val="0"/>
          <w:spacing w:val="-3"/>
          <w:kern w:val="0"/>
          <w:sz w:val="28"/>
          <w:szCs w:val="28"/>
        </w:rPr>
        <w:t>采购</w:t>
      </w:r>
      <w:r>
        <w:rPr>
          <w:rFonts w:hint="eastAsia" w:ascii="仿宋" w:hAnsi="仿宋" w:eastAsia="仿宋" w:cs="仿宋"/>
          <w:snapToGrid w:val="0"/>
          <w:spacing w:val="-3"/>
          <w:kern w:val="0"/>
          <w:sz w:val="28"/>
          <w:szCs w:val="28"/>
          <w:lang w:eastAsia="en-US"/>
        </w:rPr>
        <w:t>文件，并于</w:t>
      </w:r>
      <w:r>
        <w:rPr>
          <w:rFonts w:hint="eastAsia" w:ascii="仿宋" w:hAnsi="仿宋" w:eastAsia="仿宋" w:cs="仿宋"/>
          <w:snapToGrid w:val="0"/>
          <w:spacing w:val="-3"/>
          <w:kern w:val="0"/>
          <w:sz w:val="28"/>
          <w:szCs w:val="28"/>
          <w:highlight w:val="yellow"/>
          <w:lang w:eastAsia="zh-CN"/>
        </w:rPr>
        <w:t>2026年04月20日 10:30</w:t>
      </w:r>
      <w:r>
        <w:rPr>
          <w:rFonts w:hint="eastAsia" w:ascii="仿宋" w:hAnsi="仿宋" w:eastAsia="仿宋" w:cs="仿宋"/>
          <w:snapToGrid w:val="0"/>
          <w:spacing w:val="-3"/>
          <w:kern w:val="0"/>
          <w:sz w:val="28"/>
          <w:szCs w:val="28"/>
          <w:lang w:eastAsia="en-US"/>
        </w:rPr>
        <w:t>（北京时间）前递交</w:t>
      </w:r>
      <w:r>
        <w:rPr>
          <w:rFonts w:hint="eastAsia" w:ascii="仿宋" w:hAnsi="仿宋" w:eastAsia="仿宋" w:cs="仿宋"/>
          <w:snapToGrid w:val="0"/>
          <w:spacing w:val="-2"/>
          <w:kern w:val="0"/>
          <w:sz w:val="28"/>
          <w:szCs w:val="28"/>
        </w:rPr>
        <w:t>响应</w:t>
      </w:r>
      <w:r>
        <w:rPr>
          <w:rFonts w:hint="eastAsia" w:ascii="仿宋" w:hAnsi="仿宋" w:eastAsia="仿宋" w:cs="仿宋"/>
          <w:snapToGrid w:val="0"/>
          <w:spacing w:val="-2"/>
          <w:kern w:val="0"/>
          <w:sz w:val="28"/>
          <w:szCs w:val="28"/>
          <w:lang w:eastAsia="en-US"/>
        </w:rPr>
        <w:t>文件。</w:t>
      </w:r>
    </w:p>
    <w:p w14:paraId="14CD2AF8">
      <w:pPr>
        <w:widowControl/>
        <w:kinsoku w:val="0"/>
        <w:autoSpaceDE w:val="0"/>
        <w:autoSpaceDN w:val="0"/>
        <w:adjustRightInd w:val="0"/>
        <w:snapToGrid w:val="0"/>
        <w:spacing w:before="219" w:line="440" w:lineRule="exact"/>
        <w:ind w:left="14"/>
        <w:jc w:val="left"/>
        <w:textAlignment w:val="baseline"/>
        <w:rPr>
          <w:rFonts w:ascii="仿宋" w:hAnsi="仿宋" w:eastAsia="仿宋" w:cs="仿宋"/>
          <w:snapToGrid w:val="0"/>
          <w:kern w:val="0"/>
          <w:sz w:val="22"/>
          <w:lang w:eastAsia="en-US"/>
        </w:rPr>
      </w:pPr>
      <w:r>
        <w:rPr>
          <w:rFonts w:hint="eastAsia" w:ascii="仿宋" w:hAnsi="仿宋" w:eastAsia="仿宋" w:cs="仿宋"/>
          <w:b/>
          <w:bCs/>
          <w:snapToGrid w:val="0"/>
          <w:spacing w:val="-4"/>
          <w:kern w:val="0"/>
          <w:sz w:val="28"/>
          <w:szCs w:val="28"/>
          <w:lang w:eastAsia="en-US"/>
        </w:rPr>
        <w:t>一、项目基本情况</w:t>
      </w:r>
    </w:p>
    <w:p w14:paraId="46DA4155">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spacing w:val="-1"/>
          <w:kern w:val="0"/>
          <w:sz w:val="28"/>
          <w:szCs w:val="28"/>
        </w:rPr>
      </w:pPr>
      <w:r>
        <w:rPr>
          <w:rFonts w:hint="eastAsia" w:ascii="仿宋" w:hAnsi="仿宋" w:eastAsia="仿宋" w:cs="仿宋"/>
          <w:snapToGrid w:val="0"/>
          <w:spacing w:val="-1"/>
          <w:kern w:val="0"/>
          <w:sz w:val="28"/>
          <w:szCs w:val="28"/>
        </w:rPr>
        <w:t>项目编号：</w:t>
      </w:r>
      <w:r>
        <w:rPr>
          <w:rFonts w:hint="eastAsia" w:ascii="仿宋" w:hAnsi="仿宋" w:eastAsia="仿宋" w:cs="仿宋"/>
          <w:snapToGrid w:val="0"/>
          <w:spacing w:val="-1"/>
          <w:kern w:val="0"/>
          <w:sz w:val="28"/>
          <w:szCs w:val="28"/>
          <w:highlight w:val="none"/>
          <w:lang w:eastAsia="zh-CN"/>
        </w:rPr>
        <w:t>分2026-85</w:t>
      </w:r>
    </w:p>
    <w:p w14:paraId="35B91757">
      <w:pPr>
        <w:widowControl/>
        <w:kinsoku w:val="0"/>
        <w:autoSpaceDE w:val="0"/>
        <w:autoSpaceDN w:val="0"/>
        <w:adjustRightInd w:val="0"/>
        <w:snapToGrid w:val="0"/>
        <w:spacing w:before="78" w:line="440" w:lineRule="exact"/>
        <w:ind w:left="1883" w:leftChars="235" w:hanging="1390" w:hangingChars="500"/>
        <w:jc w:val="left"/>
        <w:textAlignment w:val="baseline"/>
        <w:rPr>
          <w:rFonts w:hint="eastAsia" w:ascii="仿宋" w:hAnsi="仿宋" w:eastAsia="仿宋" w:cs="仿宋"/>
          <w:snapToGrid w:val="0"/>
          <w:spacing w:val="-1"/>
          <w:kern w:val="0"/>
          <w:sz w:val="28"/>
          <w:szCs w:val="28"/>
          <w:lang w:eastAsia="zh-CN"/>
        </w:rPr>
      </w:pPr>
      <w:r>
        <w:rPr>
          <w:rFonts w:hint="eastAsia" w:ascii="仿宋" w:hAnsi="仿宋" w:eastAsia="仿宋" w:cs="仿宋"/>
          <w:snapToGrid w:val="0"/>
          <w:spacing w:val="-1"/>
          <w:kern w:val="0"/>
          <w:sz w:val="28"/>
          <w:szCs w:val="28"/>
        </w:rPr>
        <w:t>项目名称：</w:t>
      </w:r>
      <w:r>
        <w:rPr>
          <w:rFonts w:hint="eastAsia" w:ascii="仿宋" w:hAnsi="仿宋" w:eastAsia="仿宋" w:cs="仿宋"/>
          <w:snapToGrid w:val="0"/>
          <w:spacing w:val="-1"/>
          <w:kern w:val="0"/>
          <w:sz w:val="28"/>
          <w:szCs w:val="28"/>
          <w:lang w:eastAsia="zh-CN"/>
        </w:rPr>
        <w:t>阿克苏地区第一人民医院污水处理站附属管网改造工程</w:t>
      </w:r>
    </w:p>
    <w:p w14:paraId="20990BB6">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spacing w:val="-1"/>
          <w:kern w:val="0"/>
          <w:sz w:val="28"/>
          <w:szCs w:val="28"/>
        </w:rPr>
      </w:pPr>
      <w:r>
        <w:rPr>
          <w:rFonts w:hint="eastAsia" w:ascii="仿宋" w:hAnsi="仿宋" w:eastAsia="仿宋" w:cs="仿宋"/>
          <w:snapToGrid w:val="0"/>
          <w:spacing w:val="-1"/>
          <w:kern w:val="0"/>
          <w:sz w:val="28"/>
          <w:szCs w:val="28"/>
        </w:rPr>
        <w:t>采购方式：竞争性磋商</w:t>
      </w:r>
    </w:p>
    <w:p w14:paraId="051F85D2">
      <w:pPr>
        <w:widowControl/>
        <w:kinsoku w:val="0"/>
        <w:autoSpaceDE w:val="0"/>
        <w:autoSpaceDN w:val="0"/>
        <w:adjustRightInd w:val="0"/>
        <w:snapToGrid w:val="0"/>
        <w:spacing w:before="78" w:line="440" w:lineRule="exact"/>
        <w:ind w:left="494"/>
        <w:jc w:val="left"/>
        <w:textAlignment w:val="baseline"/>
        <w:rPr>
          <w:rFonts w:hint="default" w:ascii="仿宋" w:hAnsi="仿宋" w:eastAsia="仿宋" w:cs="仿宋"/>
          <w:snapToGrid w:val="0"/>
          <w:spacing w:val="-1"/>
          <w:kern w:val="0"/>
          <w:sz w:val="28"/>
          <w:szCs w:val="28"/>
          <w:lang w:val="en-US" w:eastAsia="zh-CN"/>
        </w:rPr>
      </w:pPr>
      <w:r>
        <w:rPr>
          <w:rFonts w:hint="eastAsia" w:ascii="仿宋" w:hAnsi="仿宋" w:eastAsia="仿宋" w:cs="仿宋"/>
          <w:snapToGrid w:val="0"/>
          <w:spacing w:val="-1"/>
          <w:kern w:val="0"/>
          <w:sz w:val="28"/>
          <w:szCs w:val="28"/>
        </w:rPr>
        <w:t>预算金额（元）：</w:t>
      </w:r>
      <w:r>
        <w:rPr>
          <w:rFonts w:hint="eastAsia" w:ascii="仿宋" w:hAnsi="仿宋" w:eastAsia="仿宋" w:cs="仿宋"/>
          <w:snapToGrid w:val="0"/>
          <w:spacing w:val="-1"/>
          <w:kern w:val="0"/>
          <w:sz w:val="28"/>
          <w:szCs w:val="28"/>
          <w:lang w:val="en-US" w:eastAsia="zh-CN"/>
        </w:rPr>
        <w:t>1624249.35</w:t>
      </w:r>
    </w:p>
    <w:p w14:paraId="3C8D27DE">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spacing w:val="-1"/>
          <w:kern w:val="0"/>
          <w:sz w:val="28"/>
          <w:szCs w:val="28"/>
        </w:rPr>
      </w:pPr>
      <w:r>
        <w:rPr>
          <w:rFonts w:hint="eastAsia" w:ascii="仿宋" w:hAnsi="仿宋" w:eastAsia="仿宋" w:cs="仿宋"/>
          <w:snapToGrid w:val="0"/>
          <w:spacing w:val="-1"/>
          <w:kern w:val="0"/>
          <w:sz w:val="28"/>
          <w:szCs w:val="28"/>
        </w:rPr>
        <w:t>最高限价（元）：</w:t>
      </w:r>
      <w:r>
        <w:rPr>
          <w:rFonts w:hint="eastAsia" w:ascii="仿宋" w:hAnsi="仿宋" w:eastAsia="仿宋" w:cs="仿宋"/>
          <w:snapToGrid w:val="0"/>
          <w:spacing w:val="-1"/>
          <w:kern w:val="0"/>
          <w:sz w:val="28"/>
          <w:szCs w:val="28"/>
          <w:lang w:val="en-US" w:eastAsia="zh-CN"/>
        </w:rPr>
        <w:t>1624249.35</w:t>
      </w:r>
    </w:p>
    <w:p w14:paraId="20940443">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spacing w:val="-1"/>
          <w:kern w:val="0"/>
          <w:sz w:val="28"/>
          <w:szCs w:val="28"/>
        </w:rPr>
      </w:pPr>
      <w:r>
        <w:rPr>
          <w:rFonts w:hint="eastAsia" w:ascii="仿宋" w:hAnsi="仿宋" w:eastAsia="仿宋" w:cs="仿宋"/>
          <w:snapToGrid w:val="0"/>
          <w:spacing w:val="-1"/>
          <w:kern w:val="0"/>
          <w:sz w:val="28"/>
          <w:szCs w:val="28"/>
        </w:rPr>
        <w:t>采购需求：</w:t>
      </w:r>
    </w:p>
    <w:p w14:paraId="0A8CC079">
      <w:pPr>
        <w:widowControl/>
        <w:kinsoku w:val="0"/>
        <w:autoSpaceDE w:val="0"/>
        <w:autoSpaceDN w:val="0"/>
        <w:adjustRightInd w:val="0"/>
        <w:snapToGrid w:val="0"/>
        <w:spacing w:before="78" w:line="440" w:lineRule="exact"/>
        <w:ind w:left="1883" w:leftChars="235" w:hanging="1390" w:hangingChars="500"/>
        <w:jc w:val="left"/>
        <w:textAlignment w:val="baseline"/>
        <w:rPr>
          <w:rFonts w:hint="eastAsia" w:ascii="仿宋" w:hAnsi="仿宋" w:eastAsia="仿宋" w:cs="仿宋"/>
          <w:snapToGrid w:val="0"/>
          <w:spacing w:val="-1"/>
          <w:kern w:val="0"/>
          <w:sz w:val="28"/>
          <w:szCs w:val="28"/>
          <w:lang w:eastAsia="zh-CN"/>
        </w:rPr>
      </w:pPr>
      <w:r>
        <w:rPr>
          <w:rFonts w:hint="eastAsia" w:ascii="仿宋" w:hAnsi="仿宋" w:eastAsia="仿宋" w:cs="仿宋"/>
          <w:snapToGrid w:val="0"/>
          <w:spacing w:val="-1"/>
          <w:kern w:val="0"/>
          <w:sz w:val="28"/>
          <w:szCs w:val="28"/>
        </w:rPr>
        <w:t xml:space="preserve">标项名称： </w:t>
      </w:r>
      <w:r>
        <w:rPr>
          <w:rFonts w:hint="eastAsia" w:ascii="仿宋" w:hAnsi="仿宋" w:eastAsia="仿宋" w:cs="仿宋"/>
          <w:snapToGrid w:val="0"/>
          <w:spacing w:val="-1"/>
          <w:kern w:val="0"/>
          <w:sz w:val="28"/>
          <w:szCs w:val="28"/>
          <w:lang w:eastAsia="zh-CN"/>
        </w:rPr>
        <w:t>阿克苏地区第一人民医院污水处理站附属管网改造工程</w:t>
      </w:r>
    </w:p>
    <w:p w14:paraId="457EE861">
      <w:pPr>
        <w:widowControl/>
        <w:kinsoku w:val="0"/>
        <w:autoSpaceDE w:val="0"/>
        <w:autoSpaceDN w:val="0"/>
        <w:adjustRightInd w:val="0"/>
        <w:snapToGrid w:val="0"/>
        <w:spacing w:before="78" w:line="440" w:lineRule="exact"/>
        <w:ind w:left="494"/>
        <w:jc w:val="left"/>
        <w:textAlignment w:val="baseline"/>
        <w:rPr>
          <w:rFonts w:hint="eastAsia" w:ascii="仿宋" w:hAnsi="仿宋" w:eastAsia="仿宋" w:cs="仿宋"/>
          <w:snapToGrid w:val="0"/>
          <w:spacing w:val="-1"/>
          <w:kern w:val="0"/>
          <w:sz w:val="28"/>
          <w:szCs w:val="28"/>
          <w:lang w:eastAsia="zh-CN"/>
        </w:rPr>
      </w:pPr>
      <w:r>
        <w:rPr>
          <w:rFonts w:hint="eastAsia" w:ascii="仿宋" w:hAnsi="仿宋" w:eastAsia="仿宋" w:cs="仿宋"/>
          <w:snapToGrid w:val="0"/>
          <w:spacing w:val="-1"/>
          <w:kern w:val="0"/>
          <w:sz w:val="28"/>
          <w:szCs w:val="28"/>
          <w:lang w:eastAsia="en-US"/>
        </w:rPr>
        <w:t>数量</w:t>
      </w:r>
      <w:r>
        <w:rPr>
          <w:rFonts w:hint="eastAsia" w:ascii="仿宋" w:hAnsi="仿宋" w:eastAsia="仿宋" w:cs="仿宋"/>
          <w:snapToGrid w:val="0"/>
          <w:spacing w:val="-1"/>
          <w:kern w:val="0"/>
          <w:sz w:val="28"/>
          <w:szCs w:val="28"/>
        </w:rPr>
        <w:t>：</w:t>
      </w:r>
      <w:r>
        <w:rPr>
          <w:rFonts w:hint="eastAsia" w:ascii="仿宋" w:hAnsi="仿宋" w:eastAsia="仿宋" w:cs="仿宋"/>
          <w:snapToGrid w:val="0"/>
          <w:spacing w:val="-1"/>
          <w:kern w:val="0"/>
          <w:sz w:val="28"/>
          <w:szCs w:val="28"/>
          <w:lang w:val="en-US" w:eastAsia="zh-CN"/>
        </w:rPr>
        <w:t>1</w:t>
      </w:r>
    </w:p>
    <w:p w14:paraId="28FCA166">
      <w:pPr>
        <w:widowControl/>
        <w:kinsoku w:val="0"/>
        <w:autoSpaceDE w:val="0"/>
        <w:autoSpaceDN w:val="0"/>
        <w:adjustRightInd w:val="0"/>
        <w:snapToGrid w:val="0"/>
        <w:spacing w:before="35" w:line="440" w:lineRule="exact"/>
        <w:ind w:left="492"/>
        <w:jc w:val="left"/>
        <w:textAlignment w:val="baseline"/>
        <w:rPr>
          <w:rFonts w:hint="eastAsia" w:ascii="仿宋" w:hAnsi="仿宋" w:eastAsia="仿宋" w:cs="仿宋"/>
          <w:snapToGrid w:val="0"/>
          <w:spacing w:val="13"/>
          <w:kern w:val="0"/>
          <w:sz w:val="28"/>
          <w:szCs w:val="28"/>
          <w:lang w:val="en-US" w:eastAsia="zh-CN"/>
        </w:rPr>
      </w:pPr>
      <w:r>
        <w:rPr>
          <w:rFonts w:hint="eastAsia" w:ascii="仿宋" w:hAnsi="仿宋" w:eastAsia="仿宋" w:cs="仿宋"/>
          <w:snapToGrid w:val="0"/>
          <w:spacing w:val="-1"/>
          <w:kern w:val="0"/>
          <w:sz w:val="28"/>
          <w:szCs w:val="28"/>
          <w:lang w:eastAsia="en-US"/>
        </w:rPr>
        <w:t>预算金额（元）</w:t>
      </w:r>
      <w:r>
        <w:rPr>
          <w:rFonts w:hint="eastAsia" w:ascii="仿宋" w:hAnsi="仿宋" w:eastAsia="仿宋" w:cs="仿宋"/>
          <w:snapToGrid w:val="0"/>
          <w:spacing w:val="-1"/>
          <w:kern w:val="0"/>
          <w:sz w:val="28"/>
          <w:szCs w:val="28"/>
        </w:rPr>
        <w:t>：</w:t>
      </w:r>
      <w:r>
        <w:rPr>
          <w:rFonts w:hint="eastAsia" w:ascii="仿宋" w:hAnsi="仿宋" w:eastAsia="仿宋" w:cs="仿宋"/>
          <w:snapToGrid w:val="0"/>
          <w:spacing w:val="-1"/>
          <w:kern w:val="0"/>
          <w:sz w:val="28"/>
          <w:szCs w:val="28"/>
          <w:lang w:val="en-US" w:eastAsia="zh-CN"/>
        </w:rPr>
        <w:t>1624249.35</w:t>
      </w:r>
    </w:p>
    <w:p w14:paraId="078AA0BC">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spacing w:val="13"/>
          <w:kern w:val="0"/>
          <w:sz w:val="28"/>
          <w:szCs w:val="28"/>
        </w:rPr>
      </w:pPr>
      <w:r>
        <w:rPr>
          <w:rFonts w:hint="eastAsia" w:ascii="仿宋" w:hAnsi="仿宋" w:eastAsia="仿宋" w:cs="仿宋"/>
          <w:snapToGrid w:val="0"/>
          <w:spacing w:val="-1"/>
          <w:kern w:val="0"/>
          <w:sz w:val="28"/>
          <w:szCs w:val="28"/>
        </w:rPr>
        <w:t>单位：</w:t>
      </w:r>
      <w:r>
        <w:rPr>
          <w:rFonts w:hint="eastAsia" w:ascii="仿宋" w:hAnsi="仿宋" w:eastAsia="仿宋" w:cs="仿宋"/>
          <w:snapToGrid w:val="0"/>
          <w:spacing w:val="-1"/>
          <w:kern w:val="0"/>
          <w:sz w:val="28"/>
          <w:szCs w:val="28"/>
          <w:lang w:val="en-US" w:eastAsia="zh-CN"/>
        </w:rPr>
        <w:t>项</w:t>
      </w:r>
    </w:p>
    <w:p w14:paraId="6CA92AC2">
      <w:pPr>
        <w:widowControl/>
        <w:kinsoku w:val="0"/>
        <w:autoSpaceDE w:val="0"/>
        <w:autoSpaceDN w:val="0"/>
        <w:adjustRightInd w:val="0"/>
        <w:snapToGrid w:val="0"/>
        <w:spacing w:before="233" w:line="440" w:lineRule="exact"/>
        <w:ind w:left="11" w:right="51" w:firstLine="483"/>
        <w:jc w:val="left"/>
        <w:textAlignment w:val="baseline"/>
        <w:rPr>
          <w:rFonts w:hint="eastAsia" w:ascii="仿宋" w:hAnsi="仿宋" w:eastAsia="仿宋" w:cs="仿宋"/>
          <w:snapToGrid w:val="0"/>
          <w:spacing w:val="-1"/>
          <w:kern w:val="0"/>
          <w:sz w:val="28"/>
          <w:szCs w:val="28"/>
          <w:lang w:eastAsia="zh-CN"/>
        </w:rPr>
      </w:pPr>
      <w:r>
        <w:rPr>
          <w:rFonts w:hint="eastAsia" w:ascii="仿宋" w:hAnsi="仿宋" w:eastAsia="仿宋" w:cs="仿宋"/>
          <w:snapToGrid w:val="0"/>
          <w:color w:val="000000"/>
          <w:kern w:val="0"/>
          <w:sz w:val="28"/>
          <w:szCs w:val="28"/>
          <w:lang w:eastAsia="en-US"/>
        </w:rPr>
        <w:t>简要规格描述或项目基本概况介绍、用途：包含综合楼1-9层排水系统进行改造、对综合楼周边硬化地面提升改造、新建100m3化粪池一座、七号楼洗衣房排水改造等</w:t>
      </w:r>
      <w:r>
        <w:rPr>
          <w:rFonts w:hint="eastAsia" w:ascii="仿宋" w:hAnsi="仿宋" w:eastAsia="仿宋" w:cs="仿宋"/>
          <w:snapToGrid w:val="0"/>
          <w:color w:val="000000"/>
          <w:kern w:val="0"/>
          <w:sz w:val="28"/>
          <w:szCs w:val="28"/>
          <w:lang w:eastAsia="zh-CN"/>
        </w:rPr>
        <w:t>（</w:t>
      </w:r>
      <w:r>
        <w:rPr>
          <w:rFonts w:hint="eastAsia" w:ascii="仿宋" w:hAnsi="仿宋" w:eastAsia="仿宋" w:cs="仿宋"/>
          <w:snapToGrid w:val="0"/>
          <w:color w:val="000000"/>
          <w:kern w:val="0"/>
          <w:sz w:val="28"/>
          <w:szCs w:val="28"/>
          <w:lang w:val="en-US" w:eastAsia="zh-CN"/>
        </w:rPr>
        <w:t>详见采购需求及工程量清单</w:t>
      </w:r>
      <w:r>
        <w:rPr>
          <w:rFonts w:hint="eastAsia" w:ascii="仿宋" w:hAnsi="仿宋" w:eastAsia="仿宋" w:cs="仿宋"/>
          <w:snapToGrid w:val="0"/>
          <w:color w:val="000000"/>
          <w:kern w:val="0"/>
          <w:sz w:val="28"/>
          <w:szCs w:val="28"/>
          <w:lang w:eastAsia="zh-CN"/>
        </w:rPr>
        <w:t>）</w:t>
      </w:r>
      <w:r>
        <w:rPr>
          <w:rFonts w:hint="eastAsia" w:ascii="仿宋" w:hAnsi="仿宋" w:eastAsia="仿宋" w:cs="仿宋"/>
          <w:snapToGrid w:val="0"/>
          <w:color w:val="000000"/>
          <w:kern w:val="0"/>
          <w:sz w:val="28"/>
          <w:szCs w:val="28"/>
          <w:lang w:eastAsia="en-US"/>
        </w:rPr>
        <w:t>。</w:t>
      </w:r>
    </w:p>
    <w:p w14:paraId="4BD59F65">
      <w:pPr>
        <w:widowControl/>
        <w:kinsoku w:val="0"/>
        <w:autoSpaceDE w:val="0"/>
        <w:autoSpaceDN w:val="0"/>
        <w:adjustRightInd w:val="0"/>
        <w:snapToGrid w:val="0"/>
        <w:spacing w:before="233" w:line="440" w:lineRule="exact"/>
        <w:ind w:left="11" w:right="51" w:firstLine="483"/>
        <w:jc w:val="left"/>
        <w:textAlignment w:val="baseline"/>
        <w:rPr>
          <w:rFonts w:ascii="仿宋" w:hAnsi="仿宋" w:eastAsia="仿宋" w:cs="仿宋"/>
          <w:snapToGrid w:val="0"/>
          <w:color w:val="000000"/>
          <w:spacing w:val="-3"/>
          <w:kern w:val="0"/>
          <w:sz w:val="28"/>
          <w:szCs w:val="28"/>
        </w:rPr>
      </w:pPr>
      <w:r>
        <w:rPr>
          <w:rFonts w:hint="eastAsia" w:ascii="仿宋" w:hAnsi="仿宋" w:eastAsia="仿宋" w:cs="仿宋"/>
          <w:snapToGrid w:val="0"/>
          <w:color w:val="000000"/>
          <w:spacing w:val="-3"/>
          <w:kern w:val="0"/>
          <w:sz w:val="28"/>
          <w:szCs w:val="28"/>
        </w:rPr>
        <w:t>备注：</w:t>
      </w:r>
    </w:p>
    <w:p w14:paraId="644D2A70">
      <w:pPr>
        <w:widowControl/>
        <w:kinsoku w:val="0"/>
        <w:autoSpaceDE w:val="0"/>
        <w:autoSpaceDN w:val="0"/>
        <w:adjustRightInd w:val="0"/>
        <w:snapToGrid w:val="0"/>
        <w:spacing w:before="233" w:line="440" w:lineRule="exact"/>
        <w:ind w:left="11" w:right="51" w:firstLine="483"/>
        <w:jc w:val="left"/>
        <w:textAlignment w:val="baseline"/>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en-US"/>
        </w:rPr>
        <w:t>合同履约期限：</w:t>
      </w:r>
      <w:r>
        <w:rPr>
          <w:rFonts w:hint="eastAsia" w:ascii="仿宋" w:hAnsi="仿宋" w:eastAsia="仿宋" w:cs="仿宋"/>
          <w:snapToGrid w:val="0"/>
          <w:kern w:val="0"/>
          <w:sz w:val="28"/>
          <w:szCs w:val="28"/>
          <w:highlight w:val="none"/>
          <w:lang w:eastAsia="zh-CN"/>
        </w:rPr>
        <w:t>自合同签订起35个工作日完成施工。</w:t>
      </w:r>
    </w:p>
    <w:p w14:paraId="1866D494">
      <w:pPr>
        <w:widowControl/>
        <w:kinsoku w:val="0"/>
        <w:autoSpaceDE w:val="0"/>
        <w:autoSpaceDN w:val="0"/>
        <w:adjustRightInd w:val="0"/>
        <w:snapToGrid w:val="0"/>
        <w:spacing w:before="281" w:line="440" w:lineRule="exact"/>
        <w:ind w:left="17" w:firstLine="556" w:firstLineChars="200"/>
        <w:jc w:val="left"/>
        <w:textAlignment w:val="baseline"/>
        <w:rPr>
          <w:rFonts w:ascii="仿宋" w:hAnsi="仿宋" w:eastAsia="仿宋" w:cs="仿宋"/>
          <w:snapToGrid w:val="0"/>
          <w:spacing w:val="-1"/>
          <w:kern w:val="0"/>
          <w:sz w:val="28"/>
          <w:szCs w:val="28"/>
          <w:lang w:eastAsia="en-US"/>
        </w:rPr>
      </w:pPr>
      <w:r>
        <w:rPr>
          <w:rFonts w:hint="eastAsia" w:ascii="仿宋" w:hAnsi="仿宋" w:eastAsia="仿宋" w:cs="仿宋"/>
          <w:snapToGrid w:val="0"/>
          <w:spacing w:val="-1"/>
          <w:kern w:val="0"/>
          <w:sz w:val="28"/>
          <w:szCs w:val="28"/>
          <w:lang w:eastAsia="en-US"/>
        </w:rPr>
        <w:t>本项目（否）接受联合体投标。</w:t>
      </w:r>
    </w:p>
    <w:p w14:paraId="395C6146">
      <w:pPr>
        <w:widowControl/>
        <w:kinsoku w:val="0"/>
        <w:autoSpaceDE w:val="0"/>
        <w:autoSpaceDN w:val="0"/>
        <w:adjustRightInd w:val="0"/>
        <w:snapToGrid w:val="0"/>
        <w:spacing w:before="281" w:line="440" w:lineRule="exact"/>
        <w:ind w:left="17"/>
        <w:jc w:val="left"/>
        <w:textAlignment w:val="baseline"/>
        <w:rPr>
          <w:rFonts w:ascii="仿宋" w:hAnsi="仿宋" w:eastAsia="仿宋" w:cs="仿宋"/>
          <w:snapToGrid w:val="0"/>
          <w:kern w:val="0"/>
          <w:sz w:val="22"/>
          <w:lang w:eastAsia="en-US"/>
        </w:rPr>
      </w:pPr>
      <w:r>
        <w:rPr>
          <w:rFonts w:hint="eastAsia" w:ascii="仿宋" w:hAnsi="仿宋" w:eastAsia="仿宋" w:cs="仿宋"/>
          <w:b/>
          <w:bCs/>
          <w:snapToGrid w:val="0"/>
          <w:spacing w:val="-3"/>
          <w:kern w:val="0"/>
          <w:sz w:val="28"/>
          <w:szCs w:val="28"/>
          <w:lang w:eastAsia="en-US"/>
        </w:rPr>
        <w:t>二、申请人的资格要求：</w:t>
      </w:r>
    </w:p>
    <w:p w14:paraId="6D2D4E4A">
      <w:pPr>
        <w:widowControl/>
        <w:kinsoku w:val="0"/>
        <w:autoSpaceDE w:val="0"/>
        <w:autoSpaceDN w:val="0"/>
        <w:adjustRightInd w:val="0"/>
        <w:snapToGrid w:val="0"/>
        <w:spacing w:before="78" w:line="440" w:lineRule="exact"/>
        <w:ind w:left="511"/>
        <w:jc w:val="left"/>
        <w:textAlignment w:val="baseline"/>
        <w:rPr>
          <w:rFonts w:ascii="仿宋" w:hAnsi="仿宋" w:eastAsia="仿宋" w:cs="仿宋"/>
          <w:snapToGrid w:val="0"/>
          <w:kern w:val="0"/>
          <w:sz w:val="28"/>
          <w:szCs w:val="28"/>
        </w:rPr>
      </w:pPr>
      <w:r>
        <w:rPr>
          <w:rFonts w:hint="eastAsia" w:ascii="仿宋" w:hAnsi="仿宋" w:eastAsia="仿宋" w:cs="仿宋"/>
          <w:snapToGrid w:val="0"/>
          <w:spacing w:val="-1"/>
          <w:kern w:val="0"/>
          <w:sz w:val="28"/>
          <w:szCs w:val="28"/>
          <w:lang w:eastAsia="en-US"/>
        </w:rPr>
        <w:t>1.满足《中华人民共和国政府采购法》第二十二条</w:t>
      </w:r>
      <w:r>
        <w:rPr>
          <w:rFonts w:hint="eastAsia" w:ascii="仿宋" w:hAnsi="仿宋" w:eastAsia="仿宋" w:cs="仿宋"/>
          <w:snapToGrid w:val="0"/>
          <w:spacing w:val="-2"/>
          <w:kern w:val="0"/>
          <w:sz w:val="28"/>
          <w:szCs w:val="28"/>
          <w:lang w:eastAsia="en-US"/>
        </w:rPr>
        <w:t>规定</w:t>
      </w:r>
      <w:r>
        <w:rPr>
          <w:rFonts w:hint="eastAsia" w:ascii="仿宋" w:hAnsi="仿宋" w:eastAsia="仿宋" w:cs="仿宋"/>
          <w:snapToGrid w:val="0"/>
          <w:spacing w:val="-2"/>
          <w:kern w:val="0"/>
          <w:sz w:val="28"/>
          <w:szCs w:val="28"/>
        </w:rPr>
        <w:t>；</w:t>
      </w:r>
    </w:p>
    <w:p w14:paraId="30AB60B3">
      <w:pPr>
        <w:widowControl/>
        <w:kinsoku w:val="0"/>
        <w:autoSpaceDE w:val="0"/>
        <w:autoSpaceDN w:val="0"/>
        <w:adjustRightInd w:val="0"/>
        <w:snapToGrid w:val="0"/>
        <w:spacing w:before="78" w:line="440" w:lineRule="exact"/>
        <w:ind w:left="33" w:right="51" w:firstLine="463"/>
        <w:jc w:val="left"/>
        <w:textAlignment w:val="baseline"/>
        <w:rPr>
          <w:rFonts w:ascii="仿宋" w:hAnsi="仿宋" w:eastAsia="仿宋" w:cs="仿宋"/>
          <w:snapToGrid w:val="0"/>
          <w:kern w:val="0"/>
          <w:sz w:val="28"/>
          <w:szCs w:val="28"/>
          <w:highlight w:val="yellow"/>
        </w:rPr>
      </w:pPr>
      <w:r>
        <w:rPr>
          <w:rFonts w:hint="eastAsia" w:ascii="仿宋" w:hAnsi="仿宋" w:eastAsia="仿宋" w:cs="仿宋"/>
          <w:snapToGrid w:val="0"/>
          <w:kern w:val="0"/>
          <w:sz w:val="28"/>
          <w:szCs w:val="28"/>
          <w:lang w:eastAsia="en-US"/>
        </w:rPr>
        <w:t>2.落实政府采购政策需满足的资格要求：</w:t>
      </w:r>
      <w:r>
        <w:rPr>
          <w:rFonts w:hint="eastAsia" w:ascii="仿宋" w:hAnsi="仿宋" w:eastAsia="仿宋" w:cs="仿宋"/>
          <w:snapToGrid w:val="0"/>
          <w:kern w:val="0"/>
          <w:sz w:val="28"/>
          <w:szCs w:val="28"/>
          <w:highlight w:val="none"/>
        </w:rPr>
        <w:t>本项目专门面向</w:t>
      </w:r>
      <w:r>
        <w:rPr>
          <w:rFonts w:hint="eastAsia" w:ascii="仿宋" w:hAnsi="仿宋" w:eastAsia="仿宋" w:cs="仿宋"/>
          <w:snapToGrid w:val="0"/>
          <w:kern w:val="0"/>
          <w:sz w:val="28"/>
          <w:szCs w:val="28"/>
          <w:highlight w:val="none"/>
          <w:lang w:val="en-US" w:eastAsia="zh-CN"/>
        </w:rPr>
        <w:t>中小</w:t>
      </w:r>
      <w:r>
        <w:rPr>
          <w:rFonts w:hint="eastAsia" w:ascii="仿宋" w:hAnsi="仿宋" w:eastAsia="仿宋" w:cs="仿宋"/>
          <w:snapToGrid w:val="0"/>
          <w:kern w:val="0"/>
          <w:sz w:val="28"/>
          <w:szCs w:val="28"/>
          <w:highlight w:val="none"/>
        </w:rPr>
        <w:t>企业采购；</w:t>
      </w:r>
    </w:p>
    <w:p w14:paraId="42EB74DE">
      <w:pPr>
        <w:widowControl/>
        <w:kinsoku w:val="0"/>
        <w:autoSpaceDE w:val="0"/>
        <w:autoSpaceDN w:val="0"/>
        <w:adjustRightInd w:val="0"/>
        <w:snapToGrid w:val="0"/>
        <w:spacing w:before="78" w:line="440" w:lineRule="exact"/>
        <w:ind w:left="33" w:right="51" w:firstLine="463"/>
        <w:jc w:val="left"/>
        <w:textAlignment w:val="baseline"/>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en-US"/>
        </w:rPr>
        <w:t>3.本项目的特</w:t>
      </w:r>
      <w:r>
        <w:rPr>
          <w:rFonts w:hint="eastAsia" w:ascii="仿宋" w:hAnsi="仿宋" w:eastAsia="仿宋" w:cs="仿宋"/>
          <w:snapToGrid w:val="0"/>
          <w:kern w:val="0"/>
          <w:sz w:val="28"/>
          <w:szCs w:val="28"/>
        </w:rPr>
        <w:t>定资格要求:</w:t>
      </w:r>
      <w:r>
        <w:rPr>
          <w:rFonts w:hint="eastAsia" w:ascii="仿宋" w:hAnsi="仿宋" w:eastAsia="仿宋" w:cs="仿宋"/>
          <w:spacing w:val="-6"/>
          <w:sz w:val="28"/>
          <w:szCs w:val="28"/>
          <w:highlight w:val="none"/>
          <w:lang w:eastAsia="zh-CN"/>
        </w:rPr>
        <w:t>供应商须具备[施工总承包·建筑工程·建筑工程三级](含)以上资质（有效期内），具有有效的安全生产许可证。</w:t>
      </w:r>
    </w:p>
    <w:p w14:paraId="4B246023">
      <w:pPr>
        <w:widowControl/>
        <w:kinsoku w:val="0"/>
        <w:autoSpaceDE w:val="0"/>
        <w:autoSpaceDN w:val="0"/>
        <w:adjustRightInd w:val="0"/>
        <w:snapToGrid w:val="0"/>
        <w:spacing w:before="216" w:line="440" w:lineRule="exact"/>
        <w:ind w:left="13"/>
        <w:jc w:val="left"/>
        <w:textAlignment w:val="baseline"/>
        <w:rPr>
          <w:rFonts w:ascii="仿宋" w:hAnsi="仿宋" w:eastAsia="仿宋" w:cs="仿宋"/>
          <w:snapToGrid w:val="0"/>
          <w:kern w:val="0"/>
          <w:sz w:val="22"/>
          <w:lang w:eastAsia="en-US"/>
        </w:rPr>
      </w:pPr>
      <w:r>
        <w:rPr>
          <w:rFonts w:hint="eastAsia" w:ascii="仿宋" w:hAnsi="仿宋" w:eastAsia="仿宋" w:cs="仿宋"/>
          <w:b/>
          <w:bCs/>
          <w:snapToGrid w:val="0"/>
          <w:spacing w:val="-4"/>
          <w:kern w:val="0"/>
          <w:sz w:val="28"/>
          <w:szCs w:val="28"/>
          <w:lang w:eastAsia="en-US"/>
        </w:rPr>
        <w:t>三、获取</w:t>
      </w:r>
      <w:r>
        <w:rPr>
          <w:rFonts w:hint="eastAsia" w:ascii="仿宋" w:hAnsi="仿宋" w:eastAsia="仿宋" w:cs="仿宋"/>
          <w:b/>
          <w:bCs/>
          <w:snapToGrid w:val="0"/>
          <w:spacing w:val="-4"/>
          <w:kern w:val="0"/>
          <w:sz w:val="28"/>
          <w:szCs w:val="28"/>
        </w:rPr>
        <w:t>采购</w:t>
      </w:r>
      <w:r>
        <w:rPr>
          <w:rFonts w:hint="eastAsia" w:ascii="仿宋" w:hAnsi="仿宋" w:eastAsia="仿宋" w:cs="仿宋"/>
          <w:b/>
          <w:bCs/>
          <w:snapToGrid w:val="0"/>
          <w:spacing w:val="-4"/>
          <w:kern w:val="0"/>
          <w:sz w:val="28"/>
          <w:szCs w:val="28"/>
          <w:lang w:eastAsia="en-US"/>
        </w:rPr>
        <w:t>文件</w:t>
      </w:r>
    </w:p>
    <w:p w14:paraId="47B01177">
      <w:pPr>
        <w:widowControl/>
        <w:kinsoku w:val="0"/>
        <w:autoSpaceDE w:val="0"/>
        <w:autoSpaceDN w:val="0"/>
        <w:adjustRightInd w:val="0"/>
        <w:snapToGrid w:val="0"/>
        <w:spacing w:before="78" w:line="440" w:lineRule="exact"/>
        <w:ind w:left="31" w:firstLine="473"/>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7"/>
          <w:kern w:val="0"/>
          <w:sz w:val="28"/>
          <w:szCs w:val="28"/>
          <w:lang w:eastAsia="en-US"/>
        </w:rPr>
        <w:t>时间：</w:t>
      </w:r>
      <w:r>
        <w:rPr>
          <w:rFonts w:hint="eastAsia" w:ascii="仿宋" w:hAnsi="仿宋" w:eastAsia="仿宋" w:cs="仿宋"/>
          <w:snapToGrid w:val="0"/>
          <w:spacing w:val="-7"/>
          <w:kern w:val="0"/>
          <w:sz w:val="28"/>
          <w:szCs w:val="28"/>
        </w:rPr>
        <w:t>2026年0</w:t>
      </w:r>
      <w:r>
        <w:rPr>
          <w:rFonts w:hint="eastAsia" w:ascii="仿宋" w:hAnsi="仿宋" w:eastAsia="仿宋" w:cs="仿宋"/>
          <w:snapToGrid w:val="0"/>
          <w:spacing w:val="-7"/>
          <w:kern w:val="0"/>
          <w:sz w:val="28"/>
          <w:szCs w:val="28"/>
          <w:lang w:val="en-US" w:eastAsia="zh-CN"/>
        </w:rPr>
        <w:t>4</w:t>
      </w:r>
      <w:r>
        <w:rPr>
          <w:rFonts w:hint="eastAsia" w:ascii="仿宋" w:hAnsi="仿宋" w:eastAsia="仿宋" w:cs="仿宋"/>
          <w:snapToGrid w:val="0"/>
          <w:spacing w:val="-7"/>
          <w:kern w:val="0"/>
          <w:sz w:val="28"/>
          <w:szCs w:val="28"/>
        </w:rPr>
        <w:t>月</w:t>
      </w:r>
      <w:r>
        <w:rPr>
          <w:rFonts w:hint="eastAsia" w:ascii="仿宋" w:hAnsi="仿宋" w:eastAsia="仿宋" w:cs="仿宋"/>
          <w:snapToGrid w:val="0"/>
          <w:spacing w:val="-7"/>
          <w:kern w:val="0"/>
          <w:sz w:val="28"/>
          <w:szCs w:val="28"/>
          <w:lang w:val="en-US" w:eastAsia="zh-CN"/>
        </w:rPr>
        <w:t>03</w:t>
      </w:r>
      <w:r>
        <w:rPr>
          <w:rFonts w:hint="eastAsia" w:ascii="仿宋" w:hAnsi="仿宋" w:eastAsia="仿宋" w:cs="仿宋"/>
          <w:snapToGrid w:val="0"/>
          <w:spacing w:val="-7"/>
          <w:kern w:val="0"/>
          <w:sz w:val="28"/>
          <w:szCs w:val="28"/>
        </w:rPr>
        <w:t>日</w:t>
      </w:r>
      <w:r>
        <w:rPr>
          <w:rFonts w:hint="eastAsia" w:ascii="仿宋" w:hAnsi="仿宋" w:eastAsia="仿宋" w:cs="仿宋"/>
          <w:snapToGrid w:val="0"/>
          <w:spacing w:val="-7"/>
          <w:kern w:val="0"/>
          <w:sz w:val="28"/>
          <w:szCs w:val="28"/>
          <w:lang w:eastAsia="en-US"/>
        </w:rPr>
        <w:t>至</w:t>
      </w:r>
      <w:r>
        <w:rPr>
          <w:rFonts w:hint="eastAsia" w:ascii="仿宋" w:hAnsi="仿宋" w:eastAsia="仿宋" w:cs="仿宋"/>
          <w:snapToGrid w:val="0"/>
          <w:spacing w:val="-7"/>
          <w:kern w:val="0"/>
          <w:sz w:val="28"/>
          <w:szCs w:val="28"/>
        </w:rPr>
        <w:t>2026年0</w:t>
      </w:r>
      <w:r>
        <w:rPr>
          <w:rFonts w:hint="eastAsia" w:ascii="仿宋" w:hAnsi="仿宋" w:eastAsia="仿宋" w:cs="仿宋"/>
          <w:snapToGrid w:val="0"/>
          <w:spacing w:val="-7"/>
          <w:kern w:val="0"/>
          <w:sz w:val="28"/>
          <w:szCs w:val="28"/>
          <w:lang w:val="en-US" w:eastAsia="zh-CN"/>
        </w:rPr>
        <w:t>4</w:t>
      </w:r>
      <w:r>
        <w:rPr>
          <w:rFonts w:hint="eastAsia" w:ascii="仿宋" w:hAnsi="仿宋" w:eastAsia="仿宋" w:cs="仿宋"/>
          <w:snapToGrid w:val="0"/>
          <w:spacing w:val="-7"/>
          <w:kern w:val="0"/>
          <w:sz w:val="28"/>
          <w:szCs w:val="28"/>
        </w:rPr>
        <w:t>月</w:t>
      </w:r>
      <w:r>
        <w:rPr>
          <w:rFonts w:hint="eastAsia" w:ascii="仿宋" w:hAnsi="仿宋" w:eastAsia="仿宋" w:cs="仿宋"/>
          <w:snapToGrid w:val="0"/>
          <w:spacing w:val="-7"/>
          <w:kern w:val="0"/>
          <w:sz w:val="28"/>
          <w:szCs w:val="28"/>
          <w:lang w:val="en-US" w:eastAsia="zh-CN"/>
        </w:rPr>
        <w:t>13</w:t>
      </w:r>
      <w:r>
        <w:rPr>
          <w:rFonts w:hint="eastAsia" w:ascii="仿宋" w:hAnsi="仿宋" w:eastAsia="仿宋" w:cs="仿宋"/>
          <w:snapToGrid w:val="0"/>
          <w:spacing w:val="-7"/>
          <w:kern w:val="0"/>
          <w:sz w:val="28"/>
          <w:szCs w:val="28"/>
        </w:rPr>
        <w:t>日</w:t>
      </w:r>
      <w:r>
        <w:rPr>
          <w:rFonts w:hint="eastAsia" w:ascii="仿宋" w:hAnsi="仿宋" w:eastAsia="仿宋" w:cs="仿宋"/>
          <w:snapToGrid w:val="0"/>
          <w:spacing w:val="-7"/>
          <w:kern w:val="0"/>
          <w:sz w:val="28"/>
          <w:szCs w:val="28"/>
          <w:lang w:eastAsia="en-US"/>
        </w:rPr>
        <w:t>，每天上午</w:t>
      </w:r>
      <w:r>
        <w:rPr>
          <w:rFonts w:hint="eastAsia" w:ascii="仿宋" w:hAnsi="仿宋" w:eastAsia="仿宋" w:cs="仿宋"/>
          <w:snapToGrid w:val="0"/>
          <w:spacing w:val="-7"/>
          <w:kern w:val="0"/>
          <w:sz w:val="28"/>
          <w:szCs w:val="28"/>
        </w:rPr>
        <w:t>1</w:t>
      </w:r>
      <w:r>
        <w:rPr>
          <w:rFonts w:hint="eastAsia" w:ascii="仿宋" w:hAnsi="仿宋" w:eastAsia="仿宋" w:cs="仿宋"/>
          <w:snapToGrid w:val="0"/>
          <w:spacing w:val="-7"/>
          <w:kern w:val="0"/>
          <w:sz w:val="28"/>
          <w:szCs w:val="28"/>
          <w:lang w:eastAsia="en-US"/>
        </w:rPr>
        <w:t>0:00至1</w:t>
      </w:r>
      <w:r>
        <w:rPr>
          <w:rFonts w:hint="eastAsia" w:ascii="仿宋" w:hAnsi="仿宋" w:eastAsia="仿宋" w:cs="仿宋"/>
          <w:snapToGrid w:val="0"/>
          <w:spacing w:val="-7"/>
          <w:kern w:val="0"/>
          <w:sz w:val="28"/>
          <w:szCs w:val="28"/>
        </w:rPr>
        <w:t>4</w:t>
      </w:r>
      <w:r>
        <w:rPr>
          <w:rFonts w:hint="eastAsia" w:ascii="仿宋" w:hAnsi="仿宋" w:eastAsia="仿宋" w:cs="仿宋"/>
          <w:snapToGrid w:val="0"/>
          <w:spacing w:val="-7"/>
          <w:kern w:val="0"/>
          <w:sz w:val="28"/>
          <w:szCs w:val="28"/>
          <w:lang w:eastAsia="en-US"/>
        </w:rPr>
        <w:t>:0</w:t>
      </w:r>
      <w:r>
        <w:rPr>
          <w:rFonts w:hint="eastAsia" w:ascii="仿宋" w:hAnsi="仿宋" w:eastAsia="仿宋" w:cs="仿宋"/>
          <w:snapToGrid w:val="0"/>
          <w:spacing w:val="-8"/>
          <w:kern w:val="0"/>
          <w:sz w:val="28"/>
          <w:szCs w:val="28"/>
          <w:lang w:eastAsia="en-US"/>
        </w:rPr>
        <w:t>0，下午</w:t>
      </w:r>
      <w:r>
        <w:rPr>
          <w:rFonts w:hint="eastAsia" w:ascii="仿宋" w:hAnsi="仿宋" w:eastAsia="仿宋" w:cs="仿宋"/>
          <w:snapToGrid w:val="0"/>
          <w:spacing w:val="-1"/>
          <w:kern w:val="0"/>
          <w:sz w:val="28"/>
          <w:szCs w:val="28"/>
        </w:rPr>
        <w:t>15:30至 19:30</w:t>
      </w:r>
      <w:r>
        <w:rPr>
          <w:rFonts w:hint="eastAsia" w:ascii="仿宋" w:hAnsi="仿宋" w:eastAsia="仿宋" w:cs="仿宋"/>
          <w:snapToGrid w:val="0"/>
          <w:spacing w:val="-1"/>
          <w:kern w:val="0"/>
          <w:sz w:val="28"/>
          <w:szCs w:val="28"/>
          <w:lang w:eastAsia="en-US"/>
        </w:rPr>
        <w:t>（北京时间，法定节假日除</w:t>
      </w:r>
      <w:r>
        <w:rPr>
          <w:rFonts w:hint="eastAsia" w:ascii="仿宋" w:hAnsi="仿宋" w:eastAsia="仿宋" w:cs="仿宋"/>
          <w:snapToGrid w:val="0"/>
          <w:spacing w:val="-2"/>
          <w:kern w:val="0"/>
          <w:sz w:val="28"/>
          <w:szCs w:val="28"/>
          <w:lang w:eastAsia="en-US"/>
        </w:rPr>
        <w:t>外）</w:t>
      </w:r>
    </w:p>
    <w:p w14:paraId="65A9C0D1">
      <w:pPr>
        <w:widowControl/>
        <w:kinsoku w:val="0"/>
        <w:autoSpaceDE w:val="0"/>
        <w:autoSpaceDN w:val="0"/>
        <w:adjustRightInd w:val="0"/>
        <w:snapToGrid w:val="0"/>
        <w:spacing w:before="111" w:line="440" w:lineRule="exact"/>
        <w:ind w:left="493"/>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1"/>
          <w:kern w:val="0"/>
          <w:sz w:val="28"/>
          <w:szCs w:val="28"/>
          <w:lang w:eastAsia="en-US"/>
        </w:rPr>
        <w:t>地点：政采云平台线上</w:t>
      </w:r>
    </w:p>
    <w:p w14:paraId="67FD8AA8">
      <w:pPr>
        <w:widowControl/>
        <w:kinsoku w:val="0"/>
        <w:autoSpaceDE w:val="0"/>
        <w:autoSpaceDN w:val="0"/>
        <w:adjustRightInd w:val="0"/>
        <w:snapToGrid w:val="0"/>
        <w:spacing w:before="253" w:line="440" w:lineRule="exact"/>
        <w:ind w:firstLine="494"/>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kern w:val="0"/>
          <w:sz w:val="28"/>
          <w:szCs w:val="28"/>
          <w:lang w:eastAsia="en-US"/>
        </w:rPr>
        <w:t>方式：投标人登录政采云平台</w:t>
      </w:r>
      <w:r>
        <w:rPr>
          <w:rFonts w:hint="eastAsia" w:ascii="仿宋" w:hAnsi="仿宋" w:eastAsia="仿宋" w:cs="仿宋"/>
          <w:snapToGrid w:val="0"/>
          <w:spacing w:val="-53"/>
          <w:kern w:val="0"/>
          <w:sz w:val="28"/>
          <w:szCs w:val="28"/>
          <w:lang w:eastAsia="en-US"/>
        </w:rPr>
        <w:t xml:space="preserve"> </w:t>
      </w:r>
      <w:r>
        <w:rPr>
          <w:rFonts w:hint="eastAsia" w:ascii="仿宋" w:hAnsi="仿宋" w:eastAsia="仿宋" w:cs="仿宋"/>
          <w:snapToGrid w:val="0"/>
          <w:kern w:val="0"/>
          <w:sz w:val="28"/>
          <w:szCs w:val="28"/>
          <w:lang w:eastAsia="en-US"/>
        </w:rPr>
        <w:t>https:/</w:t>
      </w:r>
      <w:r>
        <w:rPr>
          <w:rFonts w:hint="eastAsia" w:ascii="仿宋" w:hAnsi="仿宋" w:eastAsia="仿宋" w:cs="仿宋"/>
          <w:snapToGrid w:val="0"/>
          <w:spacing w:val="-1"/>
          <w:kern w:val="0"/>
          <w:sz w:val="28"/>
          <w:szCs w:val="28"/>
          <w:lang w:eastAsia="en-US"/>
        </w:rPr>
        <w:t>/www.zcygov.cn/在线申请获取采购文件（进入</w:t>
      </w:r>
      <w:r>
        <w:rPr>
          <w:rFonts w:hint="eastAsia" w:ascii="仿宋" w:hAnsi="仿宋" w:eastAsia="仿宋" w:cs="仿宋"/>
          <w:snapToGrid w:val="0"/>
          <w:kern w:val="0"/>
          <w:sz w:val="28"/>
          <w:szCs w:val="28"/>
          <w:lang w:eastAsia="en-US"/>
        </w:rPr>
        <w:t xml:space="preserve"> </w:t>
      </w:r>
      <w:r>
        <w:rPr>
          <w:rFonts w:hint="eastAsia" w:ascii="仿宋" w:hAnsi="仿宋" w:eastAsia="仿宋" w:cs="仿宋"/>
          <w:snapToGrid w:val="0"/>
          <w:spacing w:val="-1"/>
          <w:kern w:val="0"/>
          <w:sz w:val="28"/>
          <w:szCs w:val="28"/>
          <w:lang w:eastAsia="en-US"/>
        </w:rPr>
        <w:t>“项目采购</w:t>
      </w:r>
      <w:r>
        <w:rPr>
          <w:rFonts w:hint="eastAsia" w:ascii="仿宋" w:hAnsi="仿宋" w:eastAsia="仿宋" w:cs="仿宋"/>
          <w:snapToGrid w:val="0"/>
          <w:spacing w:val="-88"/>
          <w:kern w:val="0"/>
          <w:sz w:val="28"/>
          <w:szCs w:val="28"/>
          <w:lang w:eastAsia="en-US"/>
        </w:rPr>
        <w:t xml:space="preserve"> </w:t>
      </w:r>
      <w:r>
        <w:rPr>
          <w:rFonts w:hint="eastAsia" w:ascii="仿宋" w:hAnsi="仿宋" w:eastAsia="仿宋" w:cs="仿宋"/>
          <w:snapToGrid w:val="0"/>
          <w:spacing w:val="-1"/>
          <w:kern w:val="0"/>
          <w:sz w:val="28"/>
          <w:szCs w:val="28"/>
          <w:lang w:eastAsia="en-US"/>
        </w:rPr>
        <w:t>”应用，在获取采购文件菜单中选择项目，申请获取采购文件</w:t>
      </w:r>
      <w:r>
        <w:rPr>
          <w:rFonts w:hint="eastAsia" w:ascii="仿宋" w:hAnsi="仿宋" w:eastAsia="仿宋" w:cs="仿宋"/>
          <w:snapToGrid w:val="0"/>
          <w:spacing w:val="6"/>
          <w:kern w:val="0"/>
          <w:sz w:val="28"/>
          <w:szCs w:val="28"/>
          <w:lang w:eastAsia="en-US"/>
        </w:rPr>
        <w:t>），</w:t>
      </w:r>
      <w:r>
        <w:rPr>
          <w:rFonts w:hint="eastAsia" w:ascii="仿宋" w:hAnsi="仿宋" w:eastAsia="仿宋" w:cs="仿宋"/>
          <w:snapToGrid w:val="0"/>
          <w:spacing w:val="-1"/>
          <w:kern w:val="0"/>
          <w:sz w:val="28"/>
          <w:szCs w:val="28"/>
          <w:lang w:eastAsia="en-US"/>
        </w:rPr>
        <w:t>或</w:t>
      </w:r>
      <w:r>
        <w:rPr>
          <w:rFonts w:hint="eastAsia" w:ascii="仿宋" w:hAnsi="仿宋" w:eastAsia="仿宋" w:cs="仿宋"/>
          <w:snapToGrid w:val="0"/>
          <w:spacing w:val="-2"/>
          <w:kern w:val="0"/>
          <w:sz w:val="28"/>
          <w:szCs w:val="28"/>
          <w:lang w:eastAsia="en-US"/>
        </w:rPr>
        <w:t>者点击采</w:t>
      </w:r>
      <w:r>
        <w:rPr>
          <w:rFonts w:hint="eastAsia" w:ascii="仿宋" w:hAnsi="仿宋" w:eastAsia="仿宋" w:cs="仿宋"/>
          <w:snapToGrid w:val="0"/>
          <w:kern w:val="0"/>
          <w:sz w:val="28"/>
          <w:szCs w:val="28"/>
          <w:lang w:eastAsia="en-US"/>
        </w:rPr>
        <w:t xml:space="preserve"> </w:t>
      </w:r>
      <w:r>
        <w:rPr>
          <w:rFonts w:hint="eastAsia" w:ascii="仿宋" w:hAnsi="仿宋" w:eastAsia="仿宋" w:cs="仿宋"/>
          <w:snapToGrid w:val="0"/>
          <w:spacing w:val="-1"/>
          <w:kern w:val="0"/>
          <w:sz w:val="28"/>
          <w:szCs w:val="28"/>
          <w:lang w:eastAsia="en-US"/>
        </w:rPr>
        <w:t>购公告底部潜在投标人“获取采购文件</w:t>
      </w:r>
      <w:r>
        <w:rPr>
          <w:rFonts w:hint="eastAsia" w:ascii="仿宋" w:hAnsi="仿宋" w:eastAsia="仿宋" w:cs="仿宋"/>
          <w:snapToGrid w:val="0"/>
          <w:spacing w:val="-81"/>
          <w:kern w:val="0"/>
          <w:sz w:val="28"/>
          <w:szCs w:val="28"/>
          <w:lang w:eastAsia="en-US"/>
        </w:rPr>
        <w:t xml:space="preserve"> </w:t>
      </w:r>
      <w:r>
        <w:rPr>
          <w:rFonts w:hint="eastAsia" w:ascii="仿宋" w:hAnsi="仿宋" w:eastAsia="仿宋" w:cs="仿宋"/>
          <w:snapToGrid w:val="0"/>
          <w:spacing w:val="-1"/>
          <w:kern w:val="0"/>
          <w:sz w:val="28"/>
          <w:szCs w:val="28"/>
          <w:lang w:eastAsia="en-US"/>
        </w:rPr>
        <w:t>”，页面跳转后登陆，直接获取采购文件。</w:t>
      </w:r>
    </w:p>
    <w:p w14:paraId="6F19CBD5">
      <w:pPr>
        <w:widowControl/>
        <w:kinsoku w:val="0"/>
        <w:autoSpaceDE w:val="0"/>
        <w:autoSpaceDN w:val="0"/>
        <w:adjustRightInd w:val="0"/>
        <w:snapToGrid w:val="0"/>
        <w:spacing w:before="108" w:line="440" w:lineRule="exact"/>
        <w:ind w:left="493"/>
        <w:jc w:val="left"/>
        <w:textAlignment w:val="baseline"/>
        <w:rPr>
          <w:rFonts w:ascii="仿宋" w:hAnsi="仿宋" w:eastAsia="仿宋" w:cs="仿宋"/>
          <w:snapToGrid w:val="0"/>
          <w:kern w:val="0"/>
          <w:sz w:val="28"/>
          <w:szCs w:val="28"/>
        </w:rPr>
      </w:pPr>
      <w:r>
        <w:rPr>
          <w:rFonts w:hint="eastAsia" w:ascii="仿宋" w:hAnsi="仿宋" w:eastAsia="仿宋" w:cs="仿宋"/>
          <w:snapToGrid w:val="0"/>
          <w:spacing w:val="-3"/>
          <w:kern w:val="0"/>
          <w:sz w:val="28"/>
          <w:szCs w:val="28"/>
          <w:lang w:eastAsia="en-US"/>
        </w:rPr>
        <w:t>售价（元</w:t>
      </w:r>
      <w:r>
        <w:rPr>
          <w:rFonts w:hint="eastAsia" w:ascii="仿宋" w:hAnsi="仿宋" w:eastAsia="仿宋" w:cs="仿宋"/>
          <w:snapToGrid w:val="0"/>
          <w:kern w:val="0"/>
          <w:sz w:val="28"/>
          <w:szCs w:val="28"/>
          <w:lang w:eastAsia="en-US"/>
        </w:rPr>
        <w:t>）：</w:t>
      </w:r>
      <w:r>
        <w:rPr>
          <w:rFonts w:hint="eastAsia" w:ascii="仿宋" w:hAnsi="仿宋" w:eastAsia="仿宋" w:cs="仿宋"/>
          <w:snapToGrid w:val="0"/>
          <w:kern w:val="0"/>
          <w:sz w:val="28"/>
          <w:szCs w:val="28"/>
        </w:rPr>
        <w:t>0</w:t>
      </w:r>
    </w:p>
    <w:p w14:paraId="17D3054F">
      <w:pPr>
        <w:widowControl/>
        <w:kinsoku w:val="0"/>
        <w:autoSpaceDE w:val="0"/>
        <w:autoSpaceDN w:val="0"/>
        <w:adjustRightInd w:val="0"/>
        <w:snapToGrid w:val="0"/>
        <w:spacing w:before="258" w:line="440" w:lineRule="exact"/>
        <w:ind w:left="36"/>
        <w:jc w:val="left"/>
        <w:textAlignment w:val="baseline"/>
        <w:rPr>
          <w:rFonts w:ascii="仿宋" w:hAnsi="仿宋" w:eastAsia="仿宋" w:cs="仿宋"/>
          <w:snapToGrid w:val="0"/>
          <w:kern w:val="0"/>
          <w:sz w:val="28"/>
          <w:szCs w:val="28"/>
        </w:rPr>
      </w:pPr>
      <w:r>
        <w:rPr>
          <w:rFonts w:hint="eastAsia" w:ascii="仿宋" w:hAnsi="仿宋" w:eastAsia="仿宋" w:cs="仿宋"/>
          <w:b/>
          <w:bCs/>
          <w:snapToGrid w:val="0"/>
          <w:spacing w:val="-4"/>
          <w:kern w:val="0"/>
          <w:sz w:val="28"/>
          <w:szCs w:val="28"/>
          <w:lang w:eastAsia="en-US"/>
        </w:rPr>
        <w:t>四、</w:t>
      </w:r>
      <w:r>
        <w:rPr>
          <w:rFonts w:hint="eastAsia" w:ascii="仿宋" w:hAnsi="仿宋" w:eastAsia="仿宋" w:cs="仿宋"/>
          <w:b/>
          <w:bCs/>
          <w:snapToGrid w:val="0"/>
          <w:spacing w:val="-4"/>
          <w:kern w:val="0"/>
          <w:sz w:val="28"/>
          <w:szCs w:val="28"/>
        </w:rPr>
        <w:t>响应文件提交</w:t>
      </w:r>
    </w:p>
    <w:p w14:paraId="19B2A059">
      <w:pPr>
        <w:widowControl/>
        <w:kinsoku w:val="0"/>
        <w:autoSpaceDE w:val="0"/>
        <w:autoSpaceDN w:val="0"/>
        <w:adjustRightInd w:val="0"/>
        <w:snapToGrid w:val="0"/>
        <w:spacing w:before="257" w:line="440" w:lineRule="exact"/>
        <w:ind w:left="494"/>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5"/>
          <w:kern w:val="0"/>
          <w:sz w:val="28"/>
          <w:szCs w:val="28"/>
          <w:lang w:eastAsia="en-US"/>
        </w:rPr>
        <w:t>截止时间：</w:t>
      </w:r>
      <w:r>
        <w:rPr>
          <w:rFonts w:hint="eastAsia" w:ascii="仿宋" w:hAnsi="仿宋" w:eastAsia="仿宋" w:cs="仿宋"/>
          <w:snapToGrid w:val="0"/>
          <w:spacing w:val="-5"/>
          <w:kern w:val="0"/>
          <w:sz w:val="28"/>
          <w:szCs w:val="28"/>
          <w:highlight w:val="yellow"/>
          <w:lang w:eastAsia="zh-CN"/>
        </w:rPr>
        <w:t>2026年04月20日 10:30</w:t>
      </w:r>
      <w:r>
        <w:rPr>
          <w:rFonts w:hint="eastAsia" w:ascii="仿宋" w:hAnsi="仿宋" w:eastAsia="仿宋" w:cs="仿宋"/>
          <w:snapToGrid w:val="0"/>
          <w:spacing w:val="-6"/>
          <w:kern w:val="0"/>
          <w:sz w:val="28"/>
          <w:szCs w:val="28"/>
          <w:highlight w:val="yellow"/>
          <w:lang w:eastAsia="en-US"/>
        </w:rPr>
        <w:t>（北京时间）</w:t>
      </w:r>
    </w:p>
    <w:p w14:paraId="2C412D4C">
      <w:pPr>
        <w:widowControl/>
        <w:kinsoku w:val="0"/>
        <w:autoSpaceDE w:val="0"/>
        <w:autoSpaceDN w:val="0"/>
        <w:adjustRightInd w:val="0"/>
        <w:snapToGrid w:val="0"/>
        <w:spacing w:before="254" w:line="440" w:lineRule="exact"/>
        <w:ind w:left="496"/>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1"/>
          <w:kern w:val="0"/>
          <w:sz w:val="28"/>
          <w:szCs w:val="28"/>
          <w:lang w:eastAsia="en-US"/>
        </w:rPr>
        <w:t>地点：请登录政采云投标客户端投标</w:t>
      </w:r>
    </w:p>
    <w:p w14:paraId="010F68C1">
      <w:pPr>
        <w:widowControl/>
        <w:numPr>
          <w:ilvl w:val="0"/>
          <w:numId w:val="3"/>
        </w:numPr>
        <w:kinsoku w:val="0"/>
        <w:autoSpaceDE w:val="0"/>
        <w:autoSpaceDN w:val="0"/>
        <w:adjustRightInd w:val="0"/>
        <w:snapToGrid w:val="0"/>
        <w:spacing w:before="110" w:line="440" w:lineRule="exact"/>
        <w:ind w:left="14"/>
        <w:jc w:val="left"/>
        <w:textAlignment w:val="baseline"/>
        <w:rPr>
          <w:rFonts w:ascii="仿宋" w:hAnsi="仿宋" w:eastAsia="仿宋" w:cs="仿宋"/>
          <w:b/>
          <w:bCs/>
          <w:snapToGrid w:val="0"/>
          <w:spacing w:val="-4"/>
          <w:kern w:val="0"/>
          <w:sz w:val="28"/>
          <w:szCs w:val="28"/>
        </w:rPr>
      </w:pPr>
      <w:r>
        <w:rPr>
          <w:rFonts w:hint="eastAsia" w:ascii="仿宋" w:hAnsi="仿宋" w:eastAsia="仿宋" w:cs="仿宋"/>
          <w:b/>
          <w:bCs/>
          <w:snapToGrid w:val="0"/>
          <w:spacing w:val="-4"/>
          <w:kern w:val="0"/>
          <w:sz w:val="28"/>
          <w:szCs w:val="28"/>
        </w:rPr>
        <w:t>响应文件开启</w:t>
      </w:r>
    </w:p>
    <w:p w14:paraId="4062C391">
      <w:pPr>
        <w:widowControl/>
        <w:kinsoku w:val="0"/>
        <w:autoSpaceDE w:val="0"/>
        <w:autoSpaceDN w:val="0"/>
        <w:adjustRightInd w:val="0"/>
        <w:snapToGrid w:val="0"/>
        <w:spacing w:before="257" w:line="440" w:lineRule="exact"/>
        <w:ind w:left="494"/>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5"/>
          <w:kern w:val="0"/>
          <w:sz w:val="28"/>
          <w:szCs w:val="28"/>
        </w:rPr>
        <w:t>开启</w:t>
      </w:r>
      <w:r>
        <w:rPr>
          <w:rFonts w:hint="eastAsia" w:ascii="仿宋" w:hAnsi="仿宋" w:eastAsia="仿宋" w:cs="仿宋"/>
          <w:snapToGrid w:val="0"/>
          <w:spacing w:val="-5"/>
          <w:kern w:val="0"/>
          <w:sz w:val="28"/>
          <w:szCs w:val="28"/>
          <w:lang w:eastAsia="en-US"/>
        </w:rPr>
        <w:t>时间：</w:t>
      </w:r>
      <w:r>
        <w:rPr>
          <w:rFonts w:hint="eastAsia" w:ascii="仿宋" w:hAnsi="仿宋" w:eastAsia="仿宋" w:cs="仿宋"/>
          <w:snapToGrid w:val="0"/>
          <w:spacing w:val="-5"/>
          <w:kern w:val="0"/>
          <w:sz w:val="28"/>
          <w:szCs w:val="28"/>
          <w:highlight w:val="yellow"/>
          <w:lang w:eastAsia="zh-CN"/>
        </w:rPr>
        <w:t>2026年04月20日 10:30</w:t>
      </w:r>
      <w:r>
        <w:rPr>
          <w:rFonts w:hint="eastAsia" w:ascii="仿宋" w:hAnsi="仿宋" w:eastAsia="仿宋" w:cs="仿宋"/>
          <w:snapToGrid w:val="0"/>
          <w:spacing w:val="-6"/>
          <w:kern w:val="0"/>
          <w:sz w:val="28"/>
          <w:szCs w:val="28"/>
          <w:highlight w:val="yellow"/>
          <w:lang w:eastAsia="en-US"/>
        </w:rPr>
        <w:t>（北京时间）</w:t>
      </w:r>
    </w:p>
    <w:p w14:paraId="42721C6C">
      <w:pPr>
        <w:widowControl/>
        <w:kinsoku w:val="0"/>
        <w:autoSpaceDE w:val="0"/>
        <w:autoSpaceDN w:val="0"/>
        <w:adjustRightInd w:val="0"/>
        <w:snapToGrid w:val="0"/>
        <w:spacing w:before="254" w:line="440" w:lineRule="exact"/>
        <w:ind w:left="496"/>
        <w:jc w:val="left"/>
        <w:textAlignment w:val="baseline"/>
        <w:rPr>
          <w:rFonts w:ascii="Times New Roman" w:hAnsi="Times New Roman" w:eastAsia="宋体" w:cs="Times New Roman"/>
        </w:rPr>
      </w:pPr>
      <w:r>
        <w:rPr>
          <w:rFonts w:hint="eastAsia" w:ascii="仿宋" w:hAnsi="仿宋" w:eastAsia="仿宋" w:cs="仿宋"/>
          <w:snapToGrid w:val="0"/>
          <w:spacing w:val="-1"/>
          <w:kern w:val="0"/>
          <w:sz w:val="28"/>
          <w:szCs w:val="28"/>
          <w:lang w:eastAsia="en-US"/>
        </w:rPr>
        <w:t>地点：投标人登录政采云平台https://www.zcygov.cn/，进入“项目采购-开标评标-右边选择对应项目点击“进入项目”进入开标大厅。</w:t>
      </w:r>
    </w:p>
    <w:p w14:paraId="6BEF6DE5">
      <w:pPr>
        <w:widowControl/>
        <w:kinsoku w:val="0"/>
        <w:autoSpaceDE w:val="0"/>
        <w:autoSpaceDN w:val="0"/>
        <w:adjustRightInd w:val="0"/>
        <w:snapToGrid w:val="0"/>
        <w:spacing w:before="110" w:line="440" w:lineRule="exact"/>
        <w:ind w:left="14"/>
        <w:jc w:val="left"/>
        <w:textAlignment w:val="baseline"/>
        <w:rPr>
          <w:rFonts w:ascii="仿宋" w:hAnsi="仿宋" w:eastAsia="仿宋" w:cs="仿宋"/>
          <w:snapToGrid w:val="0"/>
          <w:kern w:val="0"/>
          <w:sz w:val="22"/>
          <w:lang w:eastAsia="en-US"/>
        </w:rPr>
      </w:pPr>
      <w:r>
        <w:rPr>
          <w:rFonts w:hint="eastAsia" w:ascii="仿宋" w:hAnsi="仿宋" w:eastAsia="仿宋" w:cs="仿宋"/>
          <w:b/>
          <w:bCs/>
          <w:snapToGrid w:val="0"/>
          <w:spacing w:val="-4"/>
          <w:kern w:val="0"/>
          <w:sz w:val="28"/>
          <w:szCs w:val="28"/>
          <w:lang w:eastAsia="en-US"/>
        </w:rPr>
        <w:t>六、公告期限</w:t>
      </w:r>
    </w:p>
    <w:p w14:paraId="245C5969">
      <w:pPr>
        <w:widowControl/>
        <w:kinsoku w:val="0"/>
        <w:autoSpaceDE w:val="0"/>
        <w:autoSpaceDN w:val="0"/>
        <w:adjustRightInd w:val="0"/>
        <w:snapToGrid w:val="0"/>
        <w:spacing w:before="257" w:line="440" w:lineRule="exact"/>
        <w:ind w:left="529"/>
        <w:jc w:val="left"/>
        <w:textAlignment w:val="baseline"/>
        <w:rPr>
          <w:rFonts w:ascii="仿宋" w:hAnsi="仿宋" w:eastAsia="仿宋" w:cs="仿宋"/>
          <w:snapToGrid w:val="0"/>
          <w:kern w:val="0"/>
          <w:sz w:val="22"/>
          <w:lang w:eastAsia="en-US"/>
        </w:rPr>
      </w:pPr>
      <w:r>
        <w:rPr>
          <w:rFonts w:hint="eastAsia" w:ascii="仿宋" w:hAnsi="仿宋" w:eastAsia="仿宋" w:cs="仿宋"/>
          <w:snapToGrid w:val="0"/>
          <w:spacing w:val="-5"/>
          <w:kern w:val="0"/>
          <w:sz w:val="28"/>
          <w:szCs w:val="28"/>
          <w:lang w:eastAsia="en-US"/>
        </w:rPr>
        <w:t>自本公告发布之日起</w:t>
      </w:r>
      <w:r>
        <w:rPr>
          <w:rFonts w:hint="eastAsia" w:ascii="仿宋" w:hAnsi="仿宋" w:eastAsia="仿宋" w:cs="仿宋"/>
          <w:snapToGrid w:val="0"/>
          <w:spacing w:val="-45"/>
          <w:kern w:val="0"/>
          <w:sz w:val="28"/>
          <w:szCs w:val="28"/>
          <w:lang w:eastAsia="en-US"/>
        </w:rPr>
        <w:t xml:space="preserve"> </w:t>
      </w:r>
      <w:r>
        <w:rPr>
          <w:rFonts w:hint="eastAsia" w:ascii="仿宋" w:hAnsi="仿宋" w:eastAsia="仿宋" w:cs="仿宋"/>
          <w:snapToGrid w:val="0"/>
          <w:spacing w:val="-5"/>
          <w:kern w:val="0"/>
          <w:sz w:val="28"/>
          <w:szCs w:val="28"/>
          <w:lang w:eastAsia="en-US"/>
        </w:rPr>
        <w:t>5</w:t>
      </w:r>
      <w:r>
        <w:rPr>
          <w:rFonts w:hint="eastAsia" w:ascii="仿宋" w:hAnsi="仿宋" w:eastAsia="仿宋" w:cs="仿宋"/>
          <w:snapToGrid w:val="0"/>
          <w:spacing w:val="-50"/>
          <w:kern w:val="0"/>
          <w:sz w:val="28"/>
          <w:szCs w:val="28"/>
          <w:lang w:eastAsia="en-US"/>
        </w:rPr>
        <w:t xml:space="preserve"> </w:t>
      </w:r>
      <w:r>
        <w:rPr>
          <w:rFonts w:hint="eastAsia" w:ascii="仿宋" w:hAnsi="仿宋" w:eastAsia="仿宋" w:cs="仿宋"/>
          <w:snapToGrid w:val="0"/>
          <w:spacing w:val="-5"/>
          <w:kern w:val="0"/>
          <w:sz w:val="28"/>
          <w:szCs w:val="28"/>
          <w:lang w:eastAsia="en-US"/>
        </w:rPr>
        <w:t>个工作日。</w:t>
      </w:r>
    </w:p>
    <w:p w14:paraId="2AC55412">
      <w:pPr>
        <w:widowControl/>
        <w:kinsoku w:val="0"/>
        <w:autoSpaceDE w:val="0"/>
        <w:autoSpaceDN w:val="0"/>
        <w:adjustRightInd w:val="0"/>
        <w:snapToGrid w:val="0"/>
        <w:spacing w:before="78" w:line="440" w:lineRule="exact"/>
        <w:ind w:left="12"/>
        <w:jc w:val="left"/>
        <w:textAlignment w:val="baseline"/>
        <w:rPr>
          <w:rFonts w:ascii="仿宋" w:hAnsi="仿宋" w:eastAsia="仿宋" w:cs="仿宋"/>
          <w:snapToGrid w:val="0"/>
          <w:kern w:val="0"/>
          <w:sz w:val="22"/>
          <w:lang w:eastAsia="en-US"/>
        </w:rPr>
      </w:pPr>
      <w:r>
        <w:rPr>
          <w:rFonts w:hint="eastAsia" w:ascii="仿宋" w:hAnsi="仿宋" w:eastAsia="仿宋" w:cs="仿宋"/>
          <w:b/>
          <w:bCs/>
          <w:snapToGrid w:val="0"/>
          <w:spacing w:val="-4"/>
          <w:kern w:val="0"/>
          <w:sz w:val="28"/>
          <w:szCs w:val="28"/>
        </w:rPr>
        <w:t>七</w:t>
      </w:r>
      <w:r>
        <w:rPr>
          <w:rFonts w:hint="eastAsia" w:ascii="仿宋" w:hAnsi="仿宋" w:eastAsia="仿宋" w:cs="仿宋"/>
          <w:b/>
          <w:bCs/>
          <w:snapToGrid w:val="0"/>
          <w:spacing w:val="-4"/>
          <w:kern w:val="0"/>
          <w:sz w:val="28"/>
          <w:szCs w:val="28"/>
          <w:lang w:eastAsia="en-US"/>
        </w:rPr>
        <w:t>、其他补充事宜</w:t>
      </w:r>
    </w:p>
    <w:p w14:paraId="0586BE82">
      <w:pPr>
        <w:widowControl/>
        <w:kinsoku w:val="0"/>
        <w:autoSpaceDE w:val="0"/>
        <w:autoSpaceDN w:val="0"/>
        <w:adjustRightInd w:val="0"/>
        <w:snapToGrid w:val="0"/>
        <w:spacing w:before="79" w:line="440" w:lineRule="exact"/>
        <w:ind w:left="508"/>
        <w:jc w:val="left"/>
        <w:textAlignment w:val="baseline"/>
        <w:rPr>
          <w:rFonts w:ascii="仿宋" w:hAnsi="仿宋" w:eastAsia="仿宋" w:cs="仿宋"/>
          <w:snapToGrid w:val="0"/>
          <w:kern w:val="0"/>
          <w:sz w:val="22"/>
          <w:lang w:eastAsia="en-US"/>
        </w:rPr>
      </w:pPr>
      <w:r>
        <w:rPr>
          <w:rFonts w:hint="eastAsia" w:ascii="仿宋" w:hAnsi="仿宋" w:eastAsia="仿宋" w:cs="仿宋"/>
          <w:snapToGrid w:val="0"/>
          <w:spacing w:val="-2"/>
          <w:kern w:val="0"/>
          <w:sz w:val="28"/>
          <w:szCs w:val="28"/>
          <w:lang w:eastAsia="en-US"/>
        </w:rPr>
        <w:t>1.本项目实行网上投标，采用电子投标文件。</w:t>
      </w:r>
    </w:p>
    <w:p w14:paraId="0BCE8FEE">
      <w:pPr>
        <w:widowControl/>
        <w:kinsoku w:val="0"/>
        <w:autoSpaceDE w:val="0"/>
        <w:autoSpaceDN w:val="0"/>
        <w:adjustRightInd w:val="0"/>
        <w:snapToGrid w:val="0"/>
        <w:spacing w:before="78" w:line="440" w:lineRule="exact"/>
        <w:ind w:left="10" w:firstLine="482"/>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3"/>
          <w:kern w:val="0"/>
          <w:sz w:val="28"/>
          <w:szCs w:val="28"/>
          <w:lang w:eastAsia="en-US"/>
        </w:rPr>
        <w:t>2.各投标人在开标前应确保成为新疆政府采购网正式注册入库供应商，并完成</w:t>
      </w:r>
      <w:r>
        <w:rPr>
          <w:rFonts w:hint="eastAsia" w:ascii="仿宋" w:hAnsi="仿宋" w:eastAsia="仿宋" w:cs="仿宋"/>
          <w:snapToGrid w:val="0"/>
          <w:spacing w:val="-38"/>
          <w:kern w:val="0"/>
          <w:sz w:val="28"/>
          <w:szCs w:val="28"/>
          <w:lang w:eastAsia="en-US"/>
        </w:rPr>
        <w:t xml:space="preserve"> </w:t>
      </w:r>
      <w:r>
        <w:rPr>
          <w:rFonts w:hint="eastAsia" w:ascii="仿宋" w:hAnsi="仿宋" w:eastAsia="仿宋" w:cs="仿宋"/>
          <w:snapToGrid w:val="0"/>
          <w:spacing w:val="-3"/>
          <w:kern w:val="0"/>
          <w:sz w:val="28"/>
          <w:szCs w:val="28"/>
          <w:lang w:eastAsia="en-US"/>
        </w:rPr>
        <w:t>CA</w:t>
      </w:r>
      <w:r>
        <w:rPr>
          <w:rFonts w:hint="eastAsia" w:ascii="仿宋" w:hAnsi="仿宋" w:eastAsia="仿宋" w:cs="仿宋"/>
          <w:snapToGrid w:val="0"/>
          <w:spacing w:val="-48"/>
          <w:kern w:val="0"/>
          <w:sz w:val="28"/>
          <w:szCs w:val="28"/>
          <w:lang w:eastAsia="en-US"/>
        </w:rPr>
        <w:t xml:space="preserve"> </w:t>
      </w:r>
      <w:r>
        <w:rPr>
          <w:rFonts w:hint="eastAsia" w:ascii="仿宋" w:hAnsi="仿宋" w:eastAsia="仿宋" w:cs="仿宋"/>
          <w:snapToGrid w:val="0"/>
          <w:spacing w:val="-3"/>
          <w:kern w:val="0"/>
          <w:sz w:val="28"/>
          <w:szCs w:val="28"/>
          <w:lang w:eastAsia="en-US"/>
        </w:rPr>
        <w:t>数字</w:t>
      </w:r>
      <w:r>
        <w:rPr>
          <w:rFonts w:hint="eastAsia" w:ascii="仿宋" w:hAnsi="仿宋" w:eastAsia="仿宋" w:cs="仿宋"/>
          <w:snapToGrid w:val="0"/>
          <w:spacing w:val="-2"/>
          <w:kern w:val="0"/>
          <w:sz w:val="28"/>
          <w:szCs w:val="28"/>
          <w:lang w:eastAsia="en-US"/>
        </w:rPr>
        <w:t>证书（符合国密标准）申领。因未注册入库、未</w:t>
      </w:r>
      <w:r>
        <w:rPr>
          <w:rFonts w:hint="eastAsia" w:ascii="仿宋" w:hAnsi="仿宋" w:eastAsia="仿宋" w:cs="仿宋"/>
          <w:snapToGrid w:val="0"/>
          <w:spacing w:val="-3"/>
          <w:kern w:val="0"/>
          <w:sz w:val="28"/>
          <w:szCs w:val="28"/>
          <w:lang w:eastAsia="en-US"/>
        </w:rPr>
        <w:t>办理</w:t>
      </w:r>
      <w:r>
        <w:rPr>
          <w:rFonts w:hint="eastAsia" w:ascii="仿宋" w:hAnsi="仿宋" w:eastAsia="仿宋" w:cs="仿宋"/>
          <w:snapToGrid w:val="0"/>
          <w:spacing w:val="-53"/>
          <w:kern w:val="0"/>
          <w:sz w:val="28"/>
          <w:szCs w:val="28"/>
          <w:lang w:eastAsia="en-US"/>
        </w:rPr>
        <w:t xml:space="preserve"> </w:t>
      </w:r>
      <w:r>
        <w:rPr>
          <w:rFonts w:hint="eastAsia" w:ascii="仿宋" w:hAnsi="仿宋" w:eastAsia="仿宋" w:cs="仿宋"/>
          <w:snapToGrid w:val="0"/>
          <w:spacing w:val="-3"/>
          <w:kern w:val="0"/>
          <w:sz w:val="28"/>
          <w:szCs w:val="28"/>
          <w:lang w:eastAsia="en-US"/>
        </w:rPr>
        <w:t>CA</w:t>
      </w:r>
      <w:r>
        <w:rPr>
          <w:rFonts w:hint="eastAsia" w:ascii="仿宋" w:hAnsi="仿宋" w:eastAsia="仿宋" w:cs="仿宋"/>
          <w:snapToGrid w:val="0"/>
          <w:spacing w:val="-48"/>
          <w:kern w:val="0"/>
          <w:sz w:val="28"/>
          <w:szCs w:val="28"/>
          <w:lang w:eastAsia="en-US"/>
        </w:rPr>
        <w:t xml:space="preserve"> </w:t>
      </w:r>
      <w:r>
        <w:rPr>
          <w:rFonts w:hint="eastAsia" w:ascii="仿宋" w:hAnsi="仿宋" w:eastAsia="仿宋" w:cs="仿宋"/>
          <w:snapToGrid w:val="0"/>
          <w:spacing w:val="-3"/>
          <w:kern w:val="0"/>
          <w:sz w:val="28"/>
          <w:szCs w:val="28"/>
          <w:lang w:eastAsia="en-US"/>
        </w:rPr>
        <w:t>数字证书等原因造成无法投标或投</w:t>
      </w:r>
      <w:r>
        <w:rPr>
          <w:rFonts w:hint="eastAsia" w:ascii="仿宋" w:hAnsi="仿宋" w:eastAsia="仿宋" w:cs="仿宋"/>
          <w:snapToGrid w:val="0"/>
          <w:spacing w:val="1"/>
          <w:kern w:val="0"/>
          <w:sz w:val="28"/>
          <w:szCs w:val="28"/>
          <w:lang w:eastAsia="en-US"/>
        </w:rPr>
        <w:t>标失败等后果由投标人自行承担。有意向参与电子投标的投标人，可访问新疆数字证书认</w:t>
      </w:r>
      <w:r>
        <w:rPr>
          <w:rFonts w:hint="eastAsia" w:ascii="仿宋" w:hAnsi="仿宋" w:eastAsia="仿宋" w:cs="仿宋"/>
          <w:snapToGrid w:val="0"/>
          <w:spacing w:val="-3"/>
          <w:kern w:val="0"/>
          <w:sz w:val="28"/>
          <w:szCs w:val="28"/>
          <w:lang w:eastAsia="en-US"/>
        </w:rPr>
        <w:t>证中心官方网站或下载“新疆政务通</w:t>
      </w:r>
      <w:r>
        <w:rPr>
          <w:rFonts w:hint="eastAsia" w:ascii="仿宋" w:hAnsi="仿宋" w:eastAsia="仿宋" w:cs="仿宋"/>
          <w:snapToGrid w:val="0"/>
          <w:spacing w:val="-88"/>
          <w:kern w:val="0"/>
          <w:sz w:val="28"/>
          <w:szCs w:val="28"/>
          <w:lang w:eastAsia="en-US"/>
        </w:rPr>
        <w:t xml:space="preserve"> </w:t>
      </w:r>
      <w:r>
        <w:rPr>
          <w:rFonts w:hint="eastAsia" w:ascii="仿宋" w:hAnsi="仿宋" w:eastAsia="仿宋" w:cs="仿宋"/>
          <w:snapToGrid w:val="0"/>
          <w:spacing w:val="-3"/>
          <w:kern w:val="0"/>
          <w:sz w:val="28"/>
          <w:szCs w:val="28"/>
          <w:lang w:eastAsia="en-US"/>
        </w:rPr>
        <w:t>”APP 自行申领。如需咨询，请联系新疆</w:t>
      </w:r>
      <w:r>
        <w:rPr>
          <w:rFonts w:hint="eastAsia" w:ascii="仿宋" w:hAnsi="仿宋" w:eastAsia="仿宋" w:cs="仿宋"/>
          <w:snapToGrid w:val="0"/>
          <w:spacing w:val="-53"/>
          <w:kern w:val="0"/>
          <w:sz w:val="28"/>
          <w:szCs w:val="28"/>
          <w:lang w:eastAsia="en-US"/>
        </w:rPr>
        <w:t xml:space="preserve"> </w:t>
      </w:r>
      <w:r>
        <w:rPr>
          <w:rFonts w:hint="eastAsia" w:ascii="仿宋" w:hAnsi="仿宋" w:eastAsia="仿宋" w:cs="仿宋"/>
          <w:snapToGrid w:val="0"/>
          <w:spacing w:val="-3"/>
          <w:kern w:val="0"/>
          <w:sz w:val="28"/>
          <w:szCs w:val="28"/>
          <w:lang w:eastAsia="en-US"/>
        </w:rPr>
        <w:t>CA</w:t>
      </w:r>
      <w:r>
        <w:rPr>
          <w:rFonts w:hint="eastAsia" w:ascii="仿宋" w:hAnsi="仿宋" w:eastAsia="仿宋" w:cs="仿宋"/>
          <w:snapToGrid w:val="0"/>
          <w:spacing w:val="-50"/>
          <w:kern w:val="0"/>
          <w:sz w:val="28"/>
          <w:szCs w:val="28"/>
          <w:lang w:eastAsia="en-US"/>
        </w:rPr>
        <w:t xml:space="preserve"> </w:t>
      </w:r>
      <w:r>
        <w:rPr>
          <w:rFonts w:hint="eastAsia" w:ascii="仿宋" w:hAnsi="仿宋" w:eastAsia="仿宋" w:cs="仿宋"/>
          <w:snapToGrid w:val="0"/>
          <w:spacing w:val="-3"/>
          <w:kern w:val="0"/>
          <w:sz w:val="28"/>
          <w:szCs w:val="28"/>
          <w:lang w:eastAsia="en-US"/>
        </w:rPr>
        <w:t>服</w:t>
      </w:r>
      <w:r>
        <w:rPr>
          <w:rFonts w:hint="eastAsia" w:ascii="仿宋" w:hAnsi="仿宋" w:eastAsia="仿宋" w:cs="仿宋"/>
          <w:snapToGrid w:val="0"/>
          <w:spacing w:val="-4"/>
          <w:kern w:val="0"/>
          <w:sz w:val="28"/>
          <w:szCs w:val="28"/>
          <w:lang w:eastAsia="en-US"/>
        </w:rPr>
        <w:t>务热线</w:t>
      </w:r>
      <w:r>
        <w:rPr>
          <w:rFonts w:hint="eastAsia" w:ascii="仿宋" w:hAnsi="仿宋" w:eastAsia="仿宋" w:cs="仿宋"/>
          <w:snapToGrid w:val="0"/>
          <w:spacing w:val="-1"/>
          <w:kern w:val="0"/>
          <w:sz w:val="28"/>
          <w:szCs w:val="28"/>
          <w:lang w:eastAsia="en-US"/>
        </w:rPr>
        <w:t>0991-2819290。</w:t>
      </w:r>
    </w:p>
    <w:p w14:paraId="617244A1">
      <w:pPr>
        <w:widowControl/>
        <w:kinsoku w:val="0"/>
        <w:autoSpaceDE w:val="0"/>
        <w:autoSpaceDN w:val="0"/>
        <w:adjustRightInd w:val="0"/>
        <w:snapToGrid w:val="0"/>
        <w:spacing w:before="266" w:line="440" w:lineRule="exact"/>
        <w:ind w:left="10" w:firstLine="484"/>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3"/>
          <w:kern w:val="0"/>
          <w:sz w:val="28"/>
          <w:szCs w:val="28"/>
          <w:lang w:eastAsia="en-US"/>
        </w:rPr>
        <w:t>3.投标人在完成政采云电子交易客户端下载、安装后，可通过账号密码或</w:t>
      </w:r>
      <w:r>
        <w:rPr>
          <w:rFonts w:hint="eastAsia" w:ascii="仿宋" w:hAnsi="仿宋" w:eastAsia="仿宋" w:cs="仿宋"/>
          <w:snapToGrid w:val="0"/>
          <w:spacing w:val="-42"/>
          <w:kern w:val="0"/>
          <w:sz w:val="28"/>
          <w:szCs w:val="28"/>
          <w:lang w:eastAsia="en-US"/>
        </w:rPr>
        <w:t xml:space="preserve"> </w:t>
      </w:r>
      <w:r>
        <w:rPr>
          <w:rFonts w:hint="eastAsia" w:ascii="仿宋" w:hAnsi="仿宋" w:eastAsia="仿宋" w:cs="仿宋"/>
          <w:snapToGrid w:val="0"/>
          <w:spacing w:val="-3"/>
          <w:kern w:val="0"/>
          <w:sz w:val="28"/>
          <w:szCs w:val="28"/>
          <w:lang w:eastAsia="en-US"/>
        </w:rPr>
        <w:t>CA</w:t>
      </w:r>
      <w:r>
        <w:rPr>
          <w:rFonts w:hint="eastAsia" w:ascii="仿宋" w:hAnsi="仿宋" w:eastAsia="仿宋" w:cs="仿宋"/>
          <w:snapToGrid w:val="0"/>
          <w:spacing w:val="-46"/>
          <w:kern w:val="0"/>
          <w:sz w:val="28"/>
          <w:szCs w:val="28"/>
          <w:lang w:eastAsia="en-US"/>
        </w:rPr>
        <w:t xml:space="preserve"> </w:t>
      </w:r>
      <w:r>
        <w:rPr>
          <w:rFonts w:hint="eastAsia" w:ascii="仿宋" w:hAnsi="仿宋" w:eastAsia="仿宋" w:cs="仿宋"/>
          <w:snapToGrid w:val="0"/>
          <w:spacing w:val="-3"/>
          <w:kern w:val="0"/>
          <w:sz w:val="28"/>
          <w:szCs w:val="28"/>
          <w:lang w:eastAsia="en-US"/>
        </w:rPr>
        <w:t>登录客户</w:t>
      </w:r>
      <w:r>
        <w:rPr>
          <w:rFonts w:hint="eastAsia" w:ascii="仿宋" w:hAnsi="仿宋" w:eastAsia="仿宋" w:cs="仿宋"/>
          <w:snapToGrid w:val="0"/>
          <w:spacing w:val="-1"/>
          <w:kern w:val="0"/>
          <w:sz w:val="28"/>
          <w:szCs w:val="28"/>
          <w:lang w:eastAsia="en-US"/>
        </w:rPr>
        <w:t>端进行投标文件的制作。在使用政采云投标客户端时，建议使用WIN7</w:t>
      </w:r>
      <w:r>
        <w:rPr>
          <w:rFonts w:hint="eastAsia" w:ascii="仿宋" w:hAnsi="仿宋" w:eastAsia="仿宋" w:cs="仿宋"/>
          <w:snapToGrid w:val="0"/>
          <w:spacing w:val="-39"/>
          <w:kern w:val="0"/>
          <w:sz w:val="28"/>
          <w:szCs w:val="28"/>
          <w:lang w:eastAsia="en-US"/>
        </w:rPr>
        <w:t xml:space="preserve"> </w:t>
      </w:r>
      <w:r>
        <w:rPr>
          <w:rFonts w:hint="eastAsia" w:ascii="仿宋" w:hAnsi="仿宋" w:eastAsia="仿宋" w:cs="仿宋"/>
          <w:snapToGrid w:val="0"/>
          <w:spacing w:val="-1"/>
          <w:kern w:val="0"/>
          <w:sz w:val="28"/>
          <w:szCs w:val="28"/>
          <w:lang w:eastAsia="en-US"/>
        </w:rPr>
        <w:t>及以上操作系统。客</w:t>
      </w:r>
      <w:r>
        <w:rPr>
          <w:rFonts w:hint="eastAsia" w:ascii="仿宋" w:hAnsi="仿宋" w:eastAsia="仿宋" w:cs="仿宋"/>
          <w:snapToGrid w:val="0"/>
          <w:spacing w:val="1"/>
          <w:kern w:val="0"/>
          <w:sz w:val="28"/>
          <w:szCs w:val="28"/>
          <w:lang w:eastAsia="en-US"/>
        </w:rPr>
        <w:t>户端请至新疆政府采购网（</w:t>
      </w:r>
      <w:r>
        <w:rPr>
          <w:rFonts w:hint="eastAsia" w:ascii="仿宋" w:hAnsi="仿宋" w:eastAsia="仿宋" w:cs="仿宋"/>
          <w:snapToGrid w:val="0"/>
          <w:kern w:val="0"/>
          <w:sz w:val="28"/>
          <w:szCs w:val="28"/>
          <w:lang w:eastAsia="en-US"/>
        </w:rPr>
        <w:t>http</w:t>
      </w:r>
      <w:r>
        <w:rPr>
          <w:rFonts w:hint="eastAsia" w:ascii="仿宋" w:hAnsi="仿宋" w:eastAsia="仿宋" w:cs="仿宋"/>
          <w:snapToGrid w:val="0"/>
          <w:spacing w:val="1"/>
          <w:kern w:val="0"/>
          <w:sz w:val="28"/>
          <w:szCs w:val="28"/>
          <w:lang w:eastAsia="en-US"/>
        </w:rPr>
        <w:t>://</w:t>
      </w:r>
      <w:r>
        <w:rPr>
          <w:rFonts w:hint="eastAsia" w:ascii="仿宋" w:hAnsi="仿宋" w:eastAsia="仿宋" w:cs="仿宋"/>
          <w:snapToGrid w:val="0"/>
          <w:kern w:val="0"/>
          <w:sz w:val="28"/>
          <w:szCs w:val="28"/>
          <w:lang w:eastAsia="en-US"/>
        </w:rPr>
        <w:t>www</w:t>
      </w:r>
      <w:r>
        <w:rPr>
          <w:rFonts w:hint="eastAsia" w:ascii="仿宋" w:hAnsi="仿宋" w:eastAsia="仿宋" w:cs="仿宋"/>
          <w:snapToGrid w:val="0"/>
          <w:spacing w:val="1"/>
          <w:kern w:val="0"/>
          <w:sz w:val="28"/>
          <w:szCs w:val="28"/>
          <w:lang w:eastAsia="en-US"/>
        </w:rPr>
        <w:t>.</w:t>
      </w:r>
      <w:r>
        <w:rPr>
          <w:rFonts w:hint="eastAsia" w:ascii="仿宋" w:hAnsi="仿宋" w:eastAsia="仿宋" w:cs="仿宋"/>
          <w:snapToGrid w:val="0"/>
          <w:kern w:val="0"/>
          <w:sz w:val="28"/>
          <w:szCs w:val="28"/>
          <w:lang w:eastAsia="en-US"/>
        </w:rPr>
        <w:t>ccgp</w:t>
      </w:r>
      <w:r>
        <w:rPr>
          <w:rFonts w:hint="eastAsia" w:ascii="仿宋" w:hAnsi="仿宋" w:eastAsia="仿宋" w:cs="仿宋"/>
          <w:snapToGrid w:val="0"/>
          <w:spacing w:val="1"/>
          <w:kern w:val="0"/>
          <w:sz w:val="28"/>
          <w:szCs w:val="28"/>
          <w:lang w:eastAsia="en-US"/>
        </w:rPr>
        <w:t>-</w:t>
      </w:r>
      <w:r>
        <w:rPr>
          <w:rFonts w:hint="eastAsia" w:ascii="仿宋" w:hAnsi="仿宋" w:eastAsia="仿宋" w:cs="仿宋"/>
          <w:snapToGrid w:val="0"/>
          <w:kern w:val="0"/>
          <w:sz w:val="28"/>
          <w:szCs w:val="28"/>
          <w:lang w:eastAsia="en-US"/>
        </w:rPr>
        <w:t>xinjiang</w:t>
      </w:r>
      <w:r>
        <w:rPr>
          <w:rFonts w:hint="eastAsia" w:ascii="仿宋" w:hAnsi="仿宋" w:eastAsia="仿宋" w:cs="仿宋"/>
          <w:snapToGrid w:val="0"/>
          <w:spacing w:val="1"/>
          <w:kern w:val="0"/>
          <w:sz w:val="28"/>
          <w:szCs w:val="28"/>
          <w:lang w:eastAsia="en-US"/>
        </w:rPr>
        <w:t>.</w:t>
      </w:r>
      <w:r>
        <w:rPr>
          <w:rFonts w:hint="eastAsia" w:ascii="仿宋" w:hAnsi="仿宋" w:eastAsia="仿宋" w:cs="仿宋"/>
          <w:snapToGrid w:val="0"/>
          <w:kern w:val="0"/>
          <w:sz w:val="28"/>
          <w:szCs w:val="28"/>
          <w:lang w:eastAsia="en-US"/>
        </w:rPr>
        <w:t>gov</w:t>
      </w:r>
      <w:r>
        <w:rPr>
          <w:rFonts w:hint="eastAsia" w:ascii="仿宋" w:hAnsi="仿宋" w:eastAsia="仿宋" w:cs="仿宋"/>
          <w:snapToGrid w:val="0"/>
          <w:spacing w:val="1"/>
          <w:kern w:val="0"/>
          <w:sz w:val="28"/>
          <w:szCs w:val="28"/>
          <w:lang w:eastAsia="en-US"/>
        </w:rPr>
        <w:t>.</w:t>
      </w:r>
      <w:r>
        <w:rPr>
          <w:rFonts w:hint="eastAsia" w:ascii="仿宋" w:hAnsi="仿宋" w:eastAsia="仿宋" w:cs="仿宋"/>
          <w:snapToGrid w:val="0"/>
          <w:kern w:val="0"/>
          <w:sz w:val="28"/>
          <w:szCs w:val="28"/>
          <w:lang w:eastAsia="en-US"/>
        </w:rPr>
        <w:t>cn</w:t>
      </w:r>
      <w:r>
        <w:rPr>
          <w:rFonts w:hint="eastAsia" w:ascii="仿宋" w:hAnsi="仿宋" w:eastAsia="仿宋" w:cs="仿宋"/>
          <w:snapToGrid w:val="0"/>
          <w:spacing w:val="1"/>
          <w:kern w:val="0"/>
          <w:sz w:val="28"/>
          <w:szCs w:val="28"/>
          <w:lang w:eastAsia="en-US"/>
        </w:rPr>
        <w:t>/）下载专区查看，如遇问</w:t>
      </w:r>
      <w:r>
        <w:rPr>
          <w:rFonts w:hint="eastAsia" w:ascii="仿宋" w:hAnsi="仿宋" w:eastAsia="仿宋" w:cs="仿宋"/>
          <w:snapToGrid w:val="0"/>
          <w:spacing w:val="-2"/>
          <w:kern w:val="0"/>
          <w:sz w:val="28"/>
          <w:szCs w:val="28"/>
          <w:lang w:eastAsia="en-US"/>
        </w:rPr>
        <w:t>题可拨打政采云客户服务热线</w:t>
      </w:r>
      <w:r>
        <w:rPr>
          <w:rFonts w:hint="eastAsia" w:ascii="仿宋" w:hAnsi="仿宋" w:eastAsia="仿宋" w:cs="仿宋"/>
          <w:snapToGrid w:val="0"/>
          <w:spacing w:val="-32"/>
          <w:kern w:val="0"/>
          <w:sz w:val="28"/>
          <w:szCs w:val="28"/>
          <w:lang w:eastAsia="en-US"/>
        </w:rPr>
        <w:t xml:space="preserve"> </w:t>
      </w:r>
      <w:r>
        <w:rPr>
          <w:rFonts w:hint="eastAsia" w:ascii="仿宋" w:hAnsi="仿宋" w:eastAsia="仿宋" w:cs="仿宋"/>
          <w:snapToGrid w:val="0"/>
          <w:spacing w:val="-2"/>
          <w:kern w:val="0"/>
          <w:sz w:val="28"/>
          <w:szCs w:val="28"/>
          <w:lang w:eastAsia="en-US"/>
        </w:rPr>
        <w:t>95763</w:t>
      </w:r>
      <w:r>
        <w:rPr>
          <w:rFonts w:hint="eastAsia" w:ascii="仿宋" w:hAnsi="仿宋" w:eastAsia="仿宋" w:cs="仿宋"/>
          <w:snapToGrid w:val="0"/>
          <w:spacing w:val="-53"/>
          <w:kern w:val="0"/>
          <w:sz w:val="28"/>
          <w:szCs w:val="28"/>
          <w:lang w:eastAsia="en-US"/>
        </w:rPr>
        <w:t xml:space="preserve"> </w:t>
      </w:r>
      <w:r>
        <w:rPr>
          <w:rFonts w:hint="eastAsia" w:ascii="仿宋" w:hAnsi="仿宋" w:eastAsia="仿宋" w:cs="仿宋"/>
          <w:snapToGrid w:val="0"/>
          <w:spacing w:val="-2"/>
          <w:kern w:val="0"/>
          <w:sz w:val="28"/>
          <w:szCs w:val="28"/>
          <w:lang w:eastAsia="en-US"/>
        </w:rPr>
        <w:t>进行咨询。</w:t>
      </w:r>
    </w:p>
    <w:p w14:paraId="067D530E">
      <w:pPr>
        <w:widowControl/>
        <w:kinsoku w:val="0"/>
        <w:autoSpaceDE w:val="0"/>
        <w:autoSpaceDN w:val="0"/>
        <w:adjustRightInd w:val="0"/>
        <w:snapToGrid w:val="0"/>
        <w:spacing w:before="220" w:line="440" w:lineRule="exact"/>
        <w:ind w:left="8" w:firstLine="480"/>
        <w:jc w:val="left"/>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4"/>
          <w:kern w:val="0"/>
          <w:sz w:val="28"/>
          <w:szCs w:val="28"/>
          <w:lang w:eastAsia="en-US"/>
        </w:rPr>
        <w:t>4.投标人应当在投标截止时间前</w:t>
      </w:r>
      <w:r>
        <w:rPr>
          <w:rFonts w:hint="eastAsia" w:ascii="仿宋" w:hAnsi="仿宋" w:eastAsia="仿宋" w:cs="仿宋"/>
          <w:snapToGrid w:val="0"/>
          <w:spacing w:val="-4"/>
          <w:kern w:val="0"/>
          <w:sz w:val="28"/>
          <w:szCs w:val="28"/>
        </w:rPr>
        <w:t>，</w:t>
      </w:r>
      <w:r>
        <w:rPr>
          <w:rFonts w:hint="eastAsia" w:ascii="仿宋" w:hAnsi="仿宋" w:eastAsia="仿宋" w:cs="仿宋"/>
          <w:snapToGrid w:val="0"/>
          <w:spacing w:val="-4"/>
          <w:kern w:val="0"/>
          <w:sz w:val="28"/>
          <w:szCs w:val="28"/>
          <w:lang w:eastAsia="en-US"/>
        </w:rPr>
        <w:t>将生成的“</w:t>
      </w:r>
      <w:r>
        <w:rPr>
          <w:rFonts w:hint="eastAsia" w:ascii="仿宋" w:hAnsi="仿宋" w:eastAsia="仿宋" w:cs="仿宋"/>
          <w:snapToGrid w:val="0"/>
          <w:spacing w:val="-75"/>
          <w:kern w:val="0"/>
          <w:sz w:val="28"/>
          <w:szCs w:val="28"/>
          <w:lang w:eastAsia="en-US"/>
        </w:rPr>
        <w:t xml:space="preserve"> </w:t>
      </w:r>
      <w:r>
        <w:rPr>
          <w:rFonts w:hint="eastAsia" w:ascii="仿宋" w:hAnsi="仿宋" w:eastAsia="仿宋" w:cs="仿宋"/>
          <w:snapToGrid w:val="0"/>
          <w:spacing w:val="-4"/>
          <w:kern w:val="0"/>
          <w:sz w:val="28"/>
          <w:szCs w:val="28"/>
          <w:lang w:eastAsia="en-US"/>
        </w:rPr>
        <w:t>电子加密投标文件</w:t>
      </w:r>
      <w:r>
        <w:rPr>
          <w:rFonts w:hint="eastAsia" w:ascii="仿宋" w:hAnsi="仿宋" w:eastAsia="仿宋" w:cs="仿宋"/>
          <w:snapToGrid w:val="0"/>
          <w:spacing w:val="-89"/>
          <w:kern w:val="0"/>
          <w:sz w:val="28"/>
          <w:szCs w:val="28"/>
          <w:lang w:eastAsia="en-US"/>
        </w:rPr>
        <w:t xml:space="preserve"> </w:t>
      </w:r>
      <w:r>
        <w:rPr>
          <w:rFonts w:hint="eastAsia" w:ascii="仿宋" w:hAnsi="仿宋" w:eastAsia="仿宋" w:cs="仿宋"/>
          <w:snapToGrid w:val="0"/>
          <w:spacing w:val="-4"/>
          <w:kern w:val="0"/>
          <w:sz w:val="28"/>
          <w:szCs w:val="28"/>
          <w:lang w:eastAsia="en-US"/>
        </w:rPr>
        <w:t>”上传递交至“政府采</w:t>
      </w:r>
      <w:r>
        <w:rPr>
          <w:rFonts w:hint="eastAsia" w:ascii="仿宋" w:hAnsi="仿宋" w:eastAsia="仿宋" w:cs="仿宋"/>
          <w:snapToGrid w:val="0"/>
          <w:spacing w:val="-2"/>
          <w:kern w:val="0"/>
          <w:sz w:val="28"/>
          <w:szCs w:val="28"/>
          <w:lang w:eastAsia="en-US"/>
        </w:rPr>
        <w:t>购云平台</w:t>
      </w:r>
      <w:r>
        <w:rPr>
          <w:rFonts w:hint="eastAsia" w:ascii="仿宋" w:hAnsi="仿宋" w:eastAsia="仿宋" w:cs="仿宋"/>
          <w:snapToGrid w:val="0"/>
          <w:spacing w:val="-87"/>
          <w:kern w:val="0"/>
          <w:sz w:val="28"/>
          <w:szCs w:val="28"/>
          <w:lang w:eastAsia="en-US"/>
        </w:rPr>
        <w:t xml:space="preserve"> </w:t>
      </w:r>
      <w:r>
        <w:rPr>
          <w:rFonts w:hint="eastAsia" w:ascii="仿宋" w:hAnsi="仿宋" w:eastAsia="仿宋" w:cs="仿宋"/>
          <w:snapToGrid w:val="0"/>
          <w:spacing w:val="-2"/>
          <w:kern w:val="0"/>
          <w:sz w:val="28"/>
          <w:szCs w:val="28"/>
          <w:lang w:eastAsia="en-US"/>
        </w:rPr>
        <w:t>”</w:t>
      </w:r>
      <w:r>
        <w:rPr>
          <w:rFonts w:hint="eastAsia" w:ascii="仿宋" w:hAnsi="仿宋" w:eastAsia="仿宋" w:cs="仿宋"/>
          <w:snapToGrid w:val="0"/>
          <w:spacing w:val="-2"/>
          <w:kern w:val="0"/>
          <w:sz w:val="28"/>
          <w:szCs w:val="28"/>
        </w:rPr>
        <w:t>，</w:t>
      </w:r>
      <w:r>
        <w:rPr>
          <w:rFonts w:hint="eastAsia" w:ascii="仿宋" w:hAnsi="仿宋" w:eastAsia="仿宋" w:cs="仿宋"/>
          <w:snapToGrid w:val="0"/>
          <w:spacing w:val="-2"/>
          <w:kern w:val="0"/>
          <w:sz w:val="28"/>
          <w:szCs w:val="28"/>
          <w:lang w:eastAsia="en-US"/>
        </w:rPr>
        <w:t>投标截止时间以后上传递交的投标文件将被“政府采购云平台</w:t>
      </w:r>
      <w:r>
        <w:rPr>
          <w:rFonts w:hint="eastAsia" w:ascii="仿宋" w:hAnsi="仿宋" w:eastAsia="仿宋" w:cs="仿宋"/>
          <w:snapToGrid w:val="0"/>
          <w:spacing w:val="-88"/>
          <w:kern w:val="0"/>
          <w:sz w:val="28"/>
          <w:szCs w:val="28"/>
          <w:lang w:eastAsia="en-US"/>
        </w:rPr>
        <w:t xml:space="preserve"> </w:t>
      </w:r>
      <w:r>
        <w:rPr>
          <w:rFonts w:hint="eastAsia" w:ascii="仿宋" w:hAnsi="仿宋" w:eastAsia="仿宋" w:cs="仿宋"/>
          <w:snapToGrid w:val="0"/>
          <w:spacing w:val="-2"/>
          <w:kern w:val="0"/>
          <w:sz w:val="28"/>
          <w:szCs w:val="28"/>
          <w:lang w:eastAsia="en-US"/>
        </w:rPr>
        <w:t>”拒收。</w:t>
      </w:r>
    </w:p>
    <w:p w14:paraId="38DD0BCC">
      <w:pPr>
        <w:widowControl/>
        <w:kinsoku w:val="0"/>
        <w:autoSpaceDE w:val="0"/>
        <w:autoSpaceDN w:val="0"/>
        <w:adjustRightInd w:val="0"/>
        <w:snapToGrid w:val="0"/>
        <w:spacing w:before="220" w:line="440" w:lineRule="exact"/>
        <w:ind w:left="11" w:firstLine="483"/>
        <w:textAlignment w:val="baseline"/>
        <w:rPr>
          <w:rFonts w:ascii="仿宋" w:hAnsi="仿宋" w:eastAsia="仿宋" w:cs="仿宋"/>
          <w:snapToGrid w:val="0"/>
          <w:kern w:val="0"/>
          <w:sz w:val="28"/>
          <w:szCs w:val="28"/>
          <w:lang w:eastAsia="en-US"/>
        </w:rPr>
      </w:pPr>
      <w:r>
        <w:rPr>
          <w:rFonts w:hint="eastAsia" w:ascii="仿宋" w:hAnsi="仿宋" w:eastAsia="仿宋" w:cs="仿宋"/>
          <w:snapToGrid w:val="0"/>
          <w:spacing w:val="1"/>
          <w:kern w:val="0"/>
          <w:sz w:val="28"/>
          <w:szCs w:val="28"/>
          <w:lang w:eastAsia="en-US"/>
        </w:rPr>
        <w:t>5.投标人在开标前须提前配置好电脑浏览器</w:t>
      </w:r>
      <w:r>
        <w:rPr>
          <w:rFonts w:hint="eastAsia" w:ascii="仿宋" w:hAnsi="仿宋" w:eastAsia="仿宋" w:cs="仿宋"/>
          <w:snapToGrid w:val="0"/>
          <w:spacing w:val="1"/>
          <w:kern w:val="0"/>
          <w:sz w:val="28"/>
          <w:szCs w:val="28"/>
        </w:rPr>
        <w:t>，</w:t>
      </w:r>
      <w:r>
        <w:rPr>
          <w:rFonts w:hint="eastAsia" w:ascii="仿宋" w:hAnsi="仿宋" w:eastAsia="仿宋" w:cs="仿宋"/>
          <w:snapToGrid w:val="0"/>
          <w:spacing w:val="1"/>
          <w:kern w:val="0"/>
          <w:sz w:val="28"/>
          <w:szCs w:val="28"/>
          <w:lang w:eastAsia="en-US"/>
        </w:rPr>
        <w:t>开标时登录政采云平台，在“项</w:t>
      </w:r>
      <w:r>
        <w:rPr>
          <w:rFonts w:hint="eastAsia" w:ascii="仿宋" w:hAnsi="仿宋" w:eastAsia="仿宋" w:cs="仿宋"/>
          <w:snapToGrid w:val="0"/>
          <w:kern w:val="0"/>
          <w:sz w:val="28"/>
          <w:szCs w:val="28"/>
          <w:lang w:eastAsia="en-US"/>
        </w:rPr>
        <w:t>目采购</w:t>
      </w:r>
      <w:r>
        <w:rPr>
          <w:rFonts w:hint="eastAsia" w:ascii="仿宋" w:hAnsi="仿宋" w:eastAsia="仿宋" w:cs="仿宋"/>
          <w:snapToGrid w:val="0"/>
          <w:kern w:val="0"/>
          <w:sz w:val="28"/>
          <w:szCs w:val="28"/>
        </w:rPr>
        <w:t>－</w:t>
      </w:r>
      <w:r>
        <w:rPr>
          <w:rFonts w:hint="eastAsia" w:ascii="仿宋" w:hAnsi="仿宋" w:eastAsia="仿宋" w:cs="仿宋"/>
          <w:snapToGrid w:val="0"/>
          <w:spacing w:val="-3"/>
          <w:kern w:val="0"/>
          <w:sz w:val="28"/>
          <w:szCs w:val="28"/>
          <w:lang w:eastAsia="en-US"/>
        </w:rPr>
        <w:t>开标评标</w:t>
      </w:r>
      <w:r>
        <w:rPr>
          <w:rFonts w:hint="eastAsia" w:ascii="仿宋" w:hAnsi="仿宋" w:eastAsia="仿宋" w:cs="仿宋"/>
          <w:snapToGrid w:val="0"/>
          <w:spacing w:val="-88"/>
          <w:kern w:val="0"/>
          <w:sz w:val="28"/>
          <w:szCs w:val="28"/>
          <w:lang w:eastAsia="en-US"/>
        </w:rPr>
        <w:t xml:space="preserve"> </w:t>
      </w:r>
      <w:r>
        <w:rPr>
          <w:rFonts w:hint="eastAsia" w:ascii="仿宋" w:hAnsi="仿宋" w:eastAsia="仿宋" w:cs="仿宋"/>
          <w:snapToGrid w:val="0"/>
          <w:spacing w:val="-3"/>
          <w:kern w:val="0"/>
          <w:sz w:val="28"/>
          <w:szCs w:val="28"/>
          <w:lang w:eastAsia="en-US"/>
        </w:rPr>
        <w:t>”功能中，使用制作加密电子投标文件的</w:t>
      </w:r>
      <w:r>
        <w:rPr>
          <w:rFonts w:hint="eastAsia" w:ascii="仿宋" w:hAnsi="仿宋" w:eastAsia="仿宋" w:cs="仿宋"/>
          <w:snapToGrid w:val="0"/>
          <w:spacing w:val="-53"/>
          <w:kern w:val="0"/>
          <w:sz w:val="28"/>
          <w:szCs w:val="28"/>
          <w:lang w:eastAsia="en-US"/>
        </w:rPr>
        <w:t xml:space="preserve"> </w:t>
      </w:r>
      <w:r>
        <w:rPr>
          <w:rFonts w:hint="eastAsia" w:ascii="仿宋" w:hAnsi="仿宋" w:eastAsia="仿宋" w:cs="仿宋"/>
          <w:snapToGrid w:val="0"/>
          <w:spacing w:val="-3"/>
          <w:kern w:val="0"/>
          <w:sz w:val="28"/>
          <w:szCs w:val="28"/>
          <w:lang w:eastAsia="en-US"/>
        </w:rPr>
        <w:t>CA</w:t>
      </w:r>
      <w:r>
        <w:rPr>
          <w:rFonts w:hint="eastAsia" w:ascii="仿宋" w:hAnsi="仿宋" w:eastAsia="仿宋" w:cs="仿宋"/>
          <w:snapToGrid w:val="0"/>
          <w:spacing w:val="-50"/>
          <w:kern w:val="0"/>
          <w:sz w:val="28"/>
          <w:szCs w:val="28"/>
          <w:lang w:eastAsia="en-US"/>
        </w:rPr>
        <w:t xml:space="preserve"> </w:t>
      </w:r>
      <w:r>
        <w:rPr>
          <w:rFonts w:hint="eastAsia" w:ascii="仿宋" w:hAnsi="仿宋" w:eastAsia="仿宋" w:cs="仿宋"/>
          <w:snapToGrid w:val="0"/>
          <w:spacing w:val="-3"/>
          <w:kern w:val="0"/>
          <w:sz w:val="28"/>
          <w:szCs w:val="28"/>
          <w:lang w:eastAsia="en-US"/>
        </w:rPr>
        <w:t>锁进行解密及</w:t>
      </w:r>
      <w:r>
        <w:rPr>
          <w:rFonts w:hint="eastAsia" w:ascii="仿宋" w:hAnsi="仿宋" w:eastAsia="仿宋" w:cs="仿宋"/>
          <w:snapToGrid w:val="0"/>
          <w:spacing w:val="-4"/>
          <w:kern w:val="0"/>
          <w:sz w:val="28"/>
          <w:szCs w:val="28"/>
          <w:lang w:eastAsia="en-US"/>
        </w:rPr>
        <w:t>报价确认。本项目投标</w:t>
      </w:r>
      <w:r>
        <w:rPr>
          <w:rFonts w:hint="eastAsia" w:ascii="仿宋" w:hAnsi="仿宋" w:eastAsia="仿宋" w:cs="仿宋"/>
          <w:snapToGrid w:val="0"/>
          <w:spacing w:val="6"/>
          <w:kern w:val="0"/>
          <w:sz w:val="28"/>
          <w:szCs w:val="28"/>
          <w:lang w:eastAsia="en-US"/>
        </w:rPr>
        <w:t>文件的解密时间定为</w:t>
      </w:r>
      <w:r>
        <w:rPr>
          <w:rFonts w:hint="eastAsia" w:ascii="仿宋" w:hAnsi="仿宋" w:eastAsia="仿宋" w:cs="仿宋"/>
          <w:snapToGrid w:val="0"/>
          <w:spacing w:val="-35"/>
          <w:kern w:val="0"/>
          <w:sz w:val="28"/>
          <w:szCs w:val="28"/>
          <w:lang w:eastAsia="en-US"/>
        </w:rPr>
        <w:t xml:space="preserve"> </w:t>
      </w:r>
      <w:r>
        <w:rPr>
          <w:rFonts w:hint="eastAsia" w:ascii="仿宋" w:hAnsi="仿宋" w:eastAsia="仿宋" w:cs="仿宋"/>
          <w:snapToGrid w:val="0"/>
          <w:spacing w:val="6"/>
          <w:kern w:val="0"/>
          <w:sz w:val="28"/>
          <w:szCs w:val="28"/>
          <w:lang w:eastAsia="en-US"/>
        </w:rPr>
        <w:t>30</w:t>
      </w:r>
      <w:r>
        <w:rPr>
          <w:rFonts w:hint="eastAsia" w:ascii="仿宋" w:hAnsi="仿宋" w:eastAsia="仿宋" w:cs="仿宋"/>
          <w:snapToGrid w:val="0"/>
          <w:spacing w:val="-41"/>
          <w:kern w:val="0"/>
          <w:sz w:val="28"/>
          <w:szCs w:val="28"/>
          <w:lang w:eastAsia="en-US"/>
        </w:rPr>
        <w:t xml:space="preserve"> </w:t>
      </w:r>
      <w:r>
        <w:rPr>
          <w:rFonts w:hint="eastAsia" w:ascii="仿宋" w:hAnsi="仿宋" w:eastAsia="仿宋" w:cs="仿宋"/>
          <w:snapToGrid w:val="0"/>
          <w:spacing w:val="6"/>
          <w:kern w:val="0"/>
          <w:sz w:val="28"/>
          <w:szCs w:val="28"/>
          <w:lang w:eastAsia="en-US"/>
        </w:rPr>
        <w:t>分钟内</w:t>
      </w:r>
      <w:r>
        <w:rPr>
          <w:rFonts w:hint="eastAsia" w:ascii="仿宋" w:hAnsi="仿宋" w:eastAsia="仿宋" w:cs="仿宋"/>
          <w:snapToGrid w:val="0"/>
          <w:spacing w:val="6"/>
          <w:kern w:val="0"/>
          <w:sz w:val="28"/>
          <w:szCs w:val="28"/>
        </w:rPr>
        <w:t>，</w:t>
      </w:r>
      <w:r>
        <w:rPr>
          <w:rFonts w:hint="eastAsia" w:ascii="仿宋" w:hAnsi="仿宋" w:eastAsia="仿宋" w:cs="仿宋"/>
          <w:snapToGrid w:val="0"/>
          <w:spacing w:val="6"/>
          <w:kern w:val="0"/>
          <w:sz w:val="28"/>
          <w:szCs w:val="28"/>
          <w:lang w:eastAsia="en-US"/>
        </w:rPr>
        <w:t>如因投标人自身原因导致在规定时间内无法正常解密的</w:t>
      </w:r>
      <w:r>
        <w:rPr>
          <w:rFonts w:hint="eastAsia" w:ascii="仿宋" w:hAnsi="仿宋" w:eastAsia="仿宋" w:cs="仿宋"/>
          <w:snapToGrid w:val="0"/>
          <w:spacing w:val="-1"/>
          <w:kern w:val="0"/>
          <w:sz w:val="28"/>
          <w:szCs w:val="28"/>
          <w:lang w:eastAsia="en-US"/>
        </w:rPr>
        <w:t>（如：浏览器故障、未安装相关驱动、网络故障、加密</w:t>
      </w:r>
      <w:r>
        <w:rPr>
          <w:rFonts w:hint="eastAsia" w:ascii="仿宋" w:hAnsi="仿宋" w:eastAsia="仿宋" w:cs="仿宋"/>
          <w:snapToGrid w:val="0"/>
          <w:spacing w:val="-51"/>
          <w:kern w:val="0"/>
          <w:sz w:val="28"/>
          <w:szCs w:val="28"/>
          <w:lang w:eastAsia="en-US"/>
        </w:rPr>
        <w:t xml:space="preserve"> </w:t>
      </w:r>
      <w:r>
        <w:rPr>
          <w:rFonts w:hint="eastAsia" w:ascii="仿宋" w:hAnsi="仿宋" w:eastAsia="仿宋" w:cs="仿宋"/>
          <w:snapToGrid w:val="0"/>
          <w:spacing w:val="-1"/>
          <w:kern w:val="0"/>
          <w:sz w:val="28"/>
          <w:szCs w:val="28"/>
          <w:lang w:eastAsia="en-US"/>
        </w:rPr>
        <w:t>CA</w:t>
      </w:r>
      <w:r>
        <w:rPr>
          <w:rFonts w:hint="eastAsia" w:ascii="仿宋" w:hAnsi="仿宋" w:eastAsia="仿宋" w:cs="仿宋"/>
          <w:snapToGrid w:val="0"/>
          <w:spacing w:val="-44"/>
          <w:kern w:val="0"/>
          <w:sz w:val="28"/>
          <w:szCs w:val="28"/>
          <w:lang w:eastAsia="en-US"/>
        </w:rPr>
        <w:t xml:space="preserve"> </w:t>
      </w:r>
      <w:r>
        <w:rPr>
          <w:rFonts w:hint="eastAsia" w:ascii="仿宋" w:hAnsi="仿宋" w:eastAsia="仿宋" w:cs="仿宋"/>
          <w:snapToGrid w:val="0"/>
          <w:spacing w:val="-1"/>
          <w:kern w:val="0"/>
          <w:sz w:val="28"/>
          <w:szCs w:val="28"/>
          <w:lang w:eastAsia="en-US"/>
        </w:rPr>
        <w:t>与解密</w:t>
      </w:r>
      <w:r>
        <w:rPr>
          <w:rFonts w:hint="eastAsia" w:ascii="仿宋" w:hAnsi="仿宋" w:eastAsia="仿宋" w:cs="仿宋"/>
          <w:snapToGrid w:val="0"/>
          <w:spacing w:val="-50"/>
          <w:kern w:val="0"/>
          <w:sz w:val="28"/>
          <w:szCs w:val="28"/>
          <w:lang w:eastAsia="en-US"/>
        </w:rPr>
        <w:t xml:space="preserve"> </w:t>
      </w:r>
      <w:r>
        <w:rPr>
          <w:rFonts w:hint="eastAsia" w:ascii="仿宋" w:hAnsi="仿宋" w:eastAsia="仿宋" w:cs="仿宋"/>
          <w:snapToGrid w:val="0"/>
          <w:spacing w:val="-1"/>
          <w:kern w:val="0"/>
          <w:sz w:val="28"/>
          <w:szCs w:val="28"/>
          <w:lang w:eastAsia="en-US"/>
        </w:rPr>
        <w:t>CA</w:t>
      </w:r>
      <w:r>
        <w:rPr>
          <w:rFonts w:hint="eastAsia" w:ascii="仿宋" w:hAnsi="仿宋" w:eastAsia="仿宋" w:cs="仿宋"/>
          <w:snapToGrid w:val="0"/>
          <w:spacing w:val="-46"/>
          <w:kern w:val="0"/>
          <w:sz w:val="28"/>
          <w:szCs w:val="28"/>
          <w:lang w:eastAsia="en-US"/>
        </w:rPr>
        <w:t xml:space="preserve"> </w:t>
      </w:r>
      <w:r>
        <w:rPr>
          <w:rFonts w:hint="eastAsia" w:ascii="仿宋" w:hAnsi="仿宋" w:eastAsia="仿宋" w:cs="仿宋"/>
          <w:snapToGrid w:val="0"/>
          <w:spacing w:val="-1"/>
          <w:kern w:val="0"/>
          <w:sz w:val="28"/>
          <w:szCs w:val="28"/>
          <w:lang w:eastAsia="en-US"/>
        </w:rPr>
        <w:t>不一致等</w:t>
      </w:r>
      <w:r>
        <w:rPr>
          <w:rFonts w:hint="eastAsia" w:ascii="仿宋" w:hAnsi="仿宋" w:eastAsia="仿宋" w:cs="仿宋"/>
          <w:snapToGrid w:val="0"/>
          <w:spacing w:val="14"/>
          <w:kern w:val="0"/>
          <w:sz w:val="28"/>
          <w:szCs w:val="28"/>
          <w:lang w:eastAsia="en-US"/>
        </w:rPr>
        <w:t>），</w:t>
      </w:r>
      <w:r>
        <w:rPr>
          <w:rFonts w:hint="eastAsia" w:ascii="仿宋" w:hAnsi="仿宋" w:eastAsia="仿宋" w:cs="仿宋"/>
          <w:snapToGrid w:val="0"/>
          <w:spacing w:val="-1"/>
          <w:kern w:val="0"/>
          <w:sz w:val="28"/>
          <w:szCs w:val="28"/>
          <w:lang w:eastAsia="en-US"/>
        </w:rPr>
        <w:t>采购中心/代理机构不予异常处理，视为投标人自动弃标。</w:t>
      </w:r>
    </w:p>
    <w:p w14:paraId="4858C018">
      <w:pPr>
        <w:widowControl/>
        <w:kinsoku w:val="0"/>
        <w:autoSpaceDE w:val="0"/>
        <w:autoSpaceDN w:val="0"/>
        <w:adjustRightInd w:val="0"/>
        <w:snapToGrid w:val="0"/>
        <w:spacing w:before="220" w:line="440" w:lineRule="exact"/>
        <w:ind w:left="10"/>
        <w:jc w:val="left"/>
        <w:textAlignment w:val="baseline"/>
        <w:rPr>
          <w:rFonts w:ascii="仿宋" w:hAnsi="仿宋" w:eastAsia="仿宋" w:cs="仿宋"/>
          <w:snapToGrid w:val="0"/>
          <w:kern w:val="0"/>
          <w:sz w:val="24"/>
          <w:szCs w:val="24"/>
          <w:lang w:eastAsia="en-US"/>
        </w:rPr>
      </w:pPr>
      <w:r>
        <w:rPr>
          <w:rFonts w:hint="eastAsia" w:ascii="仿宋" w:hAnsi="仿宋" w:eastAsia="仿宋" w:cs="仿宋"/>
          <w:snapToGrid w:val="0"/>
          <w:spacing w:val="-2"/>
          <w:kern w:val="0"/>
          <w:sz w:val="24"/>
          <w:szCs w:val="24"/>
          <w:lang w:eastAsia="en-US"/>
        </w:rPr>
        <w:t>特别提示：</w:t>
      </w:r>
    </w:p>
    <w:p w14:paraId="4FF7DD39">
      <w:pPr>
        <w:widowControl/>
        <w:kinsoku w:val="0"/>
        <w:autoSpaceDE w:val="0"/>
        <w:autoSpaceDN w:val="0"/>
        <w:adjustRightInd w:val="0"/>
        <w:snapToGrid w:val="0"/>
        <w:spacing w:before="257" w:line="440" w:lineRule="exact"/>
        <w:ind w:left="8" w:right="51" w:firstLine="499"/>
        <w:jc w:val="left"/>
        <w:textAlignment w:val="baseline"/>
        <w:rPr>
          <w:rFonts w:ascii="仿宋" w:hAnsi="仿宋" w:eastAsia="仿宋" w:cs="仿宋"/>
          <w:snapToGrid w:val="0"/>
          <w:kern w:val="0"/>
          <w:sz w:val="24"/>
          <w:szCs w:val="24"/>
          <w:lang w:eastAsia="en-US"/>
        </w:rPr>
      </w:pPr>
      <w:r>
        <w:rPr>
          <w:rFonts w:hint="eastAsia" w:ascii="仿宋" w:hAnsi="仿宋" w:eastAsia="仿宋" w:cs="仿宋"/>
          <w:snapToGrid w:val="0"/>
          <w:spacing w:val="-1"/>
          <w:kern w:val="0"/>
          <w:sz w:val="24"/>
          <w:szCs w:val="24"/>
        </w:rPr>
        <w:t>1.</w:t>
      </w:r>
      <w:r>
        <w:rPr>
          <w:rFonts w:hint="eastAsia" w:ascii="仿宋" w:hAnsi="仿宋" w:eastAsia="仿宋" w:cs="仿宋"/>
          <w:snapToGrid w:val="0"/>
          <w:spacing w:val="-1"/>
          <w:kern w:val="0"/>
          <w:sz w:val="24"/>
          <w:szCs w:val="24"/>
          <w:lang w:eastAsia="en-US"/>
        </w:rPr>
        <w:t>采购限额标准以上，200</w:t>
      </w:r>
      <w:r>
        <w:rPr>
          <w:rFonts w:hint="eastAsia" w:ascii="仿宋" w:hAnsi="仿宋" w:eastAsia="仿宋" w:cs="仿宋"/>
          <w:snapToGrid w:val="0"/>
          <w:spacing w:val="-45"/>
          <w:kern w:val="0"/>
          <w:sz w:val="24"/>
          <w:szCs w:val="24"/>
          <w:lang w:eastAsia="en-US"/>
        </w:rPr>
        <w:t xml:space="preserve"> </w:t>
      </w:r>
      <w:r>
        <w:rPr>
          <w:rFonts w:hint="eastAsia" w:ascii="仿宋" w:hAnsi="仿宋" w:eastAsia="仿宋" w:cs="仿宋"/>
          <w:snapToGrid w:val="0"/>
          <w:spacing w:val="-1"/>
          <w:kern w:val="0"/>
          <w:sz w:val="24"/>
          <w:szCs w:val="24"/>
          <w:lang w:eastAsia="en-US"/>
        </w:rPr>
        <w:t>万元以下的货物</w:t>
      </w:r>
      <w:r>
        <w:rPr>
          <w:rFonts w:hint="eastAsia" w:ascii="仿宋" w:hAnsi="仿宋" w:eastAsia="仿宋" w:cs="仿宋"/>
          <w:snapToGrid w:val="0"/>
          <w:spacing w:val="-2"/>
          <w:kern w:val="0"/>
          <w:sz w:val="24"/>
          <w:szCs w:val="24"/>
          <w:lang w:eastAsia="en-US"/>
        </w:rPr>
        <w:t>和服务采购项目、400</w:t>
      </w:r>
      <w:r>
        <w:rPr>
          <w:rFonts w:hint="eastAsia" w:ascii="仿宋" w:hAnsi="仿宋" w:eastAsia="仿宋" w:cs="仿宋"/>
          <w:snapToGrid w:val="0"/>
          <w:spacing w:val="-45"/>
          <w:kern w:val="0"/>
          <w:sz w:val="24"/>
          <w:szCs w:val="24"/>
          <w:lang w:eastAsia="en-US"/>
        </w:rPr>
        <w:t xml:space="preserve"> </w:t>
      </w:r>
      <w:r>
        <w:rPr>
          <w:rFonts w:hint="eastAsia" w:ascii="仿宋" w:hAnsi="仿宋" w:eastAsia="仿宋" w:cs="仿宋"/>
          <w:snapToGrid w:val="0"/>
          <w:spacing w:val="-2"/>
          <w:kern w:val="0"/>
          <w:sz w:val="24"/>
          <w:szCs w:val="24"/>
          <w:lang w:eastAsia="en-US"/>
        </w:rPr>
        <w:t>万元以下的工程采</w:t>
      </w:r>
      <w:r>
        <w:rPr>
          <w:rFonts w:hint="eastAsia" w:ascii="仿宋" w:hAnsi="仿宋" w:eastAsia="仿宋" w:cs="仿宋"/>
          <w:snapToGrid w:val="0"/>
          <w:kern w:val="0"/>
          <w:sz w:val="24"/>
          <w:szCs w:val="24"/>
          <w:lang w:eastAsia="en-US"/>
        </w:rPr>
        <w:t>购项目，适宜由中小企业提供的，采购人应当专门</w:t>
      </w:r>
      <w:r>
        <w:rPr>
          <w:rFonts w:hint="eastAsia" w:ascii="仿宋" w:hAnsi="仿宋" w:eastAsia="仿宋" w:cs="仿宋"/>
          <w:snapToGrid w:val="0"/>
          <w:spacing w:val="-1"/>
          <w:kern w:val="0"/>
          <w:sz w:val="24"/>
          <w:szCs w:val="24"/>
          <w:lang w:eastAsia="en-US"/>
        </w:rPr>
        <w:t>面向中小企业采购。</w:t>
      </w:r>
    </w:p>
    <w:p w14:paraId="1990D56E">
      <w:pPr>
        <w:widowControl/>
        <w:kinsoku w:val="0"/>
        <w:autoSpaceDE w:val="0"/>
        <w:autoSpaceDN w:val="0"/>
        <w:adjustRightInd w:val="0"/>
        <w:snapToGrid w:val="0"/>
        <w:spacing w:before="280" w:line="440" w:lineRule="exact"/>
        <w:ind w:left="37" w:right="63" w:firstLine="455"/>
        <w:jc w:val="left"/>
        <w:textAlignment w:val="baseline"/>
        <w:rPr>
          <w:rFonts w:ascii="仿宋" w:hAnsi="仿宋" w:eastAsia="仿宋" w:cs="仿宋"/>
          <w:snapToGrid w:val="0"/>
          <w:kern w:val="0"/>
          <w:sz w:val="24"/>
          <w:szCs w:val="24"/>
          <w:lang w:eastAsia="en-US"/>
        </w:rPr>
      </w:pPr>
      <w:r>
        <w:rPr>
          <w:rFonts w:hint="eastAsia" w:ascii="仿宋" w:hAnsi="仿宋" w:eastAsia="仿宋" w:cs="仿宋"/>
          <w:snapToGrid w:val="0"/>
          <w:spacing w:val="-2"/>
          <w:kern w:val="0"/>
          <w:sz w:val="24"/>
          <w:szCs w:val="24"/>
        </w:rPr>
        <w:t>2.</w:t>
      </w:r>
      <w:r>
        <w:rPr>
          <w:rFonts w:hint="eastAsia" w:ascii="仿宋" w:hAnsi="仿宋" w:eastAsia="仿宋" w:cs="仿宋"/>
          <w:snapToGrid w:val="0"/>
          <w:spacing w:val="-2"/>
          <w:kern w:val="0"/>
          <w:sz w:val="24"/>
          <w:szCs w:val="24"/>
          <w:lang w:eastAsia="en-US"/>
        </w:rPr>
        <w:t>超过</w:t>
      </w:r>
      <w:r>
        <w:rPr>
          <w:rFonts w:hint="eastAsia" w:ascii="仿宋" w:hAnsi="仿宋" w:eastAsia="仿宋" w:cs="仿宋"/>
          <w:snapToGrid w:val="0"/>
          <w:spacing w:val="-33"/>
          <w:kern w:val="0"/>
          <w:sz w:val="24"/>
          <w:szCs w:val="24"/>
          <w:lang w:eastAsia="en-US"/>
        </w:rPr>
        <w:t xml:space="preserve"> </w:t>
      </w:r>
      <w:r>
        <w:rPr>
          <w:rFonts w:hint="eastAsia" w:ascii="仿宋" w:hAnsi="仿宋" w:eastAsia="仿宋" w:cs="仿宋"/>
          <w:snapToGrid w:val="0"/>
          <w:spacing w:val="-2"/>
          <w:kern w:val="0"/>
          <w:sz w:val="24"/>
          <w:szCs w:val="24"/>
          <w:lang w:eastAsia="en-US"/>
        </w:rPr>
        <w:t>200</w:t>
      </w:r>
      <w:r>
        <w:rPr>
          <w:rFonts w:hint="eastAsia" w:ascii="仿宋" w:hAnsi="仿宋" w:eastAsia="仿宋" w:cs="仿宋"/>
          <w:snapToGrid w:val="0"/>
          <w:spacing w:val="-45"/>
          <w:kern w:val="0"/>
          <w:sz w:val="24"/>
          <w:szCs w:val="24"/>
          <w:lang w:eastAsia="en-US"/>
        </w:rPr>
        <w:t xml:space="preserve"> </w:t>
      </w:r>
      <w:r>
        <w:rPr>
          <w:rFonts w:hint="eastAsia" w:ascii="仿宋" w:hAnsi="仿宋" w:eastAsia="仿宋" w:cs="仿宋"/>
          <w:snapToGrid w:val="0"/>
          <w:spacing w:val="-2"/>
          <w:kern w:val="0"/>
          <w:sz w:val="24"/>
          <w:szCs w:val="24"/>
          <w:lang w:eastAsia="en-US"/>
        </w:rPr>
        <w:t>万元的货物和服务采购项目，预留该部分采购项目预算总额的</w:t>
      </w:r>
      <w:r>
        <w:rPr>
          <w:rFonts w:hint="eastAsia" w:ascii="仿宋" w:hAnsi="仿宋" w:eastAsia="仿宋" w:cs="仿宋"/>
          <w:snapToGrid w:val="0"/>
          <w:spacing w:val="-45"/>
          <w:kern w:val="0"/>
          <w:sz w:val="24"/>
          <w:szCs w:val="24"/>
          <w:lang w:eastAsia="en-US"/>
        </w:rPr>
        <w:t xml:space="preserve"> </w:t>
      </w:r>
      <w:r>
        <w:rPr>
          <w:rFonts w:hint="eastAsia" w:ascii="仿宋" w:hAnsi="仿宋" w:eastAsia="仿宋" w:cs="仿宋"/>
          <w:snapToGrid w:val="0"/>
          <w:spacing w:val="-2"/>
          <w:kern w:val="0"/>
          <w:sz w:val="24"/>
          <w:szCs w:val="24"/>
          <w:lang w:eastAsia="en-US"/>
        </w:rPr>
        <w:t>30%以上专</w:t>
      </w:r>
      <w:r>
        <w:rPr>
          <w:rFonts w:hint="eastAsia" w:ascii="仿宋" w:hAnsi="仿宋" w:eastAsia="仿宋" w:cs="仿宋"/>
          <w:snapToGrid w:val="0"/>
          <w:spacing w:val="1"/>
          <w:kern w:val="0"/>
          <w:sz w:val="24"/>
          <w:szCs w:val="24"/>
          <w:lang w:eastAsia="en-US"/>
        </w:rPr>
        <w:t>门面向中小企业采购，其中预留给小微企业的比例</w:t>
      </w:r>
      <w:r>
        <w:rPr>
          <w:rFonts w:hint="eastAsia" w:ascii="仿宋" w:hAnsi="仿宋" w:eastAsia="仿宋" w:cs="仿宋"/>
          <w:snapToGrid w:val="0"/>
          <w:kern w:val="0"/>
          <w:sz w:val="24"/>
          <w:szCs w:val="24"/>
          <w:lang w:eastAsia="en-US"/>
        </w:rPr>
        <w:t>不低于60%。</w:t>
      </w:r>
    </w:p>
    <w:p w14:paraId="5DC8D7D5">
      <w:pPr>
        <w:widowControl/>
        <w:kinsoku w:val="0"/>
        <w:autoSpaceDE w:val="0"/>
        <w:autoSpaceDN w:val="0"/>
        <w:adjustRightInd w:val="0"/>
        <w:snapToGrid w:val="0"/>
        <w:spacing w:before="256" w:line="440" w:lineRule="exact"/>
        <w:ind w:left="13" w:right="63" w:firstLine="481"/>
        <w:jc w:val="left"/>
        <w:textAlignment w:val="baseline"/>
        <w:rPr>
          <w:rFonts w:ascii="仿宋" w:hAnsi="仿宋" w:eastAsia="仿宋" w:cs="仿宋"/>
          <w:snapToGrid w:val="0"/>
          <w:spacing w:val="1"/>
          <w:kern w:val="0"/>
          <w:sz w:val="24"/>
          <w:szCs w:val="24"/>
          <w:lang w:eastAsia="en-US"/>
        </w:rPr>
      </w:pPr>
      <w:r>
        <w:rPr>
          <w:rFonts w:hint="eastAsia" w:ascii="仿宋" w:hAnsi="仿宋" w:eastAsia="仿宋" w:cs="仿宋"/>
          <w:snapToGrid w:val="0"/>
          <w:spacing w:val="-3"/>
          <w:kern w:val="0"/>
          <w:sz w:val="24"/>
          <w:szCs w:val="24"/>
        </w:rPr>
        <w:t>3.</w:t>
      </w:r>
      <w:r>
        <w:rPr>
          <w:rFonts w:hint="eastAsia" w:ascii="仿宋" w:hAnsi="仿宋" w:eastAsia="仿宋" w:cs="仿宋"/>
          <w:snapToGrid w:val="0"/>
          <w:spacing w:val="-3"/>
          <w:kern w:val="0"/>
          <w:sz w:val="24"/>
          <w:szCs w:val="24"/>
          <w:lang w:eastAsia="en-US"/>
        </w:rPr>
        <w:t>超过400</w:t>
      </w:r>
      <w:r>
        <w:rPr>
          <w:rFonts w:hint="eastAsia" w:ascii="仿宋" w:hAnsi="仿宋" w:eastAsia="仿宋" w:cs="仿宋"/>
          <w:snapToGrid w:val="0"/>
          <w:spacing w:val="-45"/>
          <w:kern w:val="0"/>
          <w:sz w:val="24"/>
          <w:szCs w:val="24"/>
          <w:lang w:eastAsia="en-US"/>
        </w:rPr>
        <w:t xml:space="preserve"> </w:t>
      </w:r>
      <w:r>
        <w:rPr>
          <w:rFonts w:hint="eastAsia" w:ascii="仿宋" w:hAnsi="仿宋" w:eastAsia="仿宋" w:cs="仿宋"/>
          <w:snapToGrid w:val="0"/>
          <w:spacing w:val="-3"/>
          <w:kern w:val="0"/>
          <w:sz w:val="24"/>
          <w:szCs w:val="24"/>
          <w:lang w:eastAsia="en-US"/>
        </w:rPr>
        <w:t>万元的工程采购项目中适宜由中小企业提供的，预留该部分采购项目预算</w:t>
      </w:r>
      <w:r>
        <w:rPr>
          <w:rFonts w:hint="eastAsia" w:ascii="仿宋" w:hAnsi="仿宋" w:eastAsia="仿宋" w:cs="仿宋"/>
          <w:snapToGrid w:val="0"/>
          <w:spacing w:val="1"/>
          <w:kern w:val="0"/>
          <w:sz w:val="24"/>
          <w:szCs w:val="24"/>
          <w:lang w:eastAsia="en-US"/>
        </w:rPr>
        <w:t>总额的</w:t>
      </w:r>
      <w:r>
        <w:rPr>
          <w:rFonts w:hint="eastAsia" w:ascii="仿宋" w:hAnsi="仿宋" w:eastAsia="仿宋" w:cs="仿宋"/>
          <w:snapToGrid w:val="0"/>
          <w:spacing w:val="-52"/>
          <w:kern w:val="0"/>
          <w:sz w:val="24"/>
          <w:szCs w:val="24"/>
          <w:lang w:eastAsia="en-US"/>
        </w:rPr>
        <w:t xml:space="preserve"> </w:t>
      </w:r>
      <w:r>
        <w:rPr>
          <w:rFonts w:hint="eastAsia" w:ascii="仿宋" w:hAnsi="仿宋" w:eastAsia="仿宋" w:cs="仿宋"/>
          <w:snapToGrid w:val="0"/>
          <w:spacing w:val="1"/>
          <w:kern w:val="0"/>
          <w:sz w:val="24"/>
          <w:szCs w:val="24"/>
          <w:lang w:eastAsia="en-US"/>
        </w:rPr>
        <w:t>40%以上专门面向中小企业采购，其中预留给小微企业的比例不低于60%。</w:t>
      </w:r>
    </w:p>
    <w:p w14:paraId="20870A2C">
      <w:pPr>
        <w:widowControl/>
        <w:kinsoku w:val="0"/>
        <w:autoSpaceDE w:val="0"/>
        <w:autoSpaceDN w:val="0"/>
        <w:adjustRightInd w:val="0"/>
        <w:snapToGrid w:val="0"/>
        <w:spacing w:before="256" w:line="440" w:lineRule="exact"/>
        <w:ind w:left="13" w:right="63" w:firstLine="481"/>
        <w:jc w:val="left"/>
        <w:textAlignment w:val="baseline"/>
        <w:rPr>
          <w:rFonts w:ascii="仿宋" w:hAnsi="仿宋" w:eastAsia="仿宋" w:cs="仿宋"/>
          <w:snapToGrid w:val="0"/>
          <w:kern w:val="0"/>
          <w:sz w:val="24"/>
          <w:szCs w:val="24"/>
          <w:lang w:eastAsia="en-US"/>
        </w:rPr>
      </w:pPr>
      <w:r>
        <w:rPr>
          <w:rFonts w:hint="eastAsia" w:ascii="仿宋" w:hAnsi="仿宋" w:eastAsia="仿宋" w:cs="仿宋"/>
          <w:snapToGrid w:val="0"/>
          <w:spacing w:val="-2"/>
          <w:kern w:val="0"/>
          <w:sz w:val="24"/>
          <w:szCs w:val="24"/>
        </w:rPr>
        <w:t>4.</w:t>
      </w:r>
      <w:r>
        <w:rPr>
          <w:rFonts w:hint="eastAsia" w:ascii="仿宋" w:hAnsi="仿宋" w:eastAsia="仿宋" w:cs="仿宋"/>
          <w:snapToGrid w:val="0"/>
          <w:spacing w:val="-2"/>
          <w:kern w:val="0"/>
          <w:sz w:val="24"/>
          <w:szCs w:val="24"/>
          <w:lang w:eastAsia="en-US"/>
        </w:rPr>
        <w:t>对于未预留份额专门面向中小企业的采购项目，以及预留份额项目中的非</w:t>
      </w:r>
      <w:r>
        <w:rPr>
          <w:rFonts w:hint="eastAsia" w:ascii="仿宋" w:hAnsi="仿宋" w:eastAsia="仿宋" w:cs="仿宋"/>
          <w:snapToGrid w:val="0"/>
          <w:spacing w:val="-3"/>
          <w:kern w:val="0"/>
          <w:sz w:val="24"/>
          <w:szCs w:val="24"/>
          <w:lang w:eastAsia="en-US"/>
        </w:rPr>
        <w:t>预留部分</w:t>
      </w:r>
      <w:r>
        <w:rPr>
          <w:rFonts w:hint="eastAsia" w:ascii="仿宋" w:hAnsi="仿宋" w:eastAsia="仿宋" w:cs="仿宋"/>
          <w:snapToGrid w:val="0"/>
          <w:spacing w:val="-1"/>
          <w:kern w:val="0"/>
          <w:sz w:val="24"/>
          <w:szCs w:val="24"/>
          <w:lang w:eastAsia="en-US"/>
        </w:rPr>
        <w:t>采购包，采购人、采购代理机构应当对符合规定的小微企业报价给予</w:t>
      </w:r>
      <w:r>
        <w:rPr>
          <w:rFonts w:hint="eastAsia" w:ascii="仿宋" w:hAnsi="仿宋" w:eastAsia="仿宋" w:cs="仿宋"/>
          <w:snapToGrid w:val="0"/>
          <w:spacing w:val="-1"/>
          <w:kern w:val="0"/>
          <w:sz w:val="24"/>
          <w:szCs w:val="24"/>
        </w:rPr>
        <w:t>10%～20%</w:t>
      </w:r>
      <w:r>
        <w:rPr>
          <w:rFonts w:hint="eastAsia" w:ascii="仿宋" w:hAnsi="仿宋" w:eastAsia="仿宋" w:cs="仿宋"/>
          <w:snapToGrid w:val="0"/>
          <w:spacing w:val="-1"/>
          <w:kern w:val="0"/>
          <w:sz w:val="24"/>
          <w:szCs w:val="24"/>
          <w:lang w:eastAsia="en-US"/>
        </w:rPr>
        <w:t>（工程项目</w:t>
      </w:r>
      <w:r>
        <w:rPr>
          <w:rFonts w:hint="eastAsia" w:ascii="仿宋" w:hAnsi="仿宋" w:eastAsia="仿宋" w:cs="仿宋"/>
          <w:snapToGrid w:val="0"/>
          <w:spacing w:val="-2"/>
          <w:kern w:val="0"/>
          <w:sz w:val="24"/>
          <w:szCs w:val="24"/>
          <w:lang w:eastAsia="en-US"/>
        </w:rPr>
        <w:t>为</w:t>
      </w:r>
      <w:r>
        <w:rPr>
          <w:rFonts w:hint="eastAsia" w:ascii="仿宋" w:hAnsi="仿宋" w:eastAsia="仿宋" w:cs="仿宋"/>
          <w:snapToGrid w:val="0"/>
          <w:spacing w:val="-2"/>
          <w:kern w:val="0"/>
          <w:sz w:val="24"/>
          <w:szCs w:val="24"/>
        </w:rPr>
        <w:t>3%～5%</w:t>
      </w:r>
      <w:r>
        <w:rPr>
          <w:rFonts w:hint="eastAsia" w:ascii="仿宋" w:hAnsi="仿宋" w:eastAsia="仿宋" w:cs="仿宋"/>
          <w:snapToGrid w:val="0"/>
          <w:spacing w:val="-2"/>
          <w:kern w:val="0"/>
          <w:sz w:val="24"/>
          <w:szCs w:val="24"/>
          <w:lang w:eastAsia="en-US"/>
        </w:rPr>
        <w:t>）的扣除，用扣除后的价格参加评审。适用招标投标法的政府采购工</w:t>
      </w:r>
      <w:r>
        <w:rPr>
          <w:rFonts w:hint="eastAsia" w:ascii="仿宋" w:hAnsi="仿宋" w:eastAsia="仿宋" w:cs="仿宋"/>
          <w:snapToGrid w:val="0"/>
          <w:spacing w:val="-3"/>
          <w:kern w:val="0"/>
          <w:sz w:val="24"/>
          <w:szCs w:val="24"/>
          <w:lang w:eastAsia="en-US"/>
        </w:rPr>
        <w:t>程建设项目，</w:t>
      </w:r>
      <w:r>
        <w:rPr>
          <w:rFonts w:hint="eastAsia" w:ascii="仿宋" w:hAnsi="仿宋" w:eastAsia="仿宋" w:cs="仿宋"/>
          <w:snapToGrid w:val="0"/>
          <w:kern w:val="0"/>
          <w:sz w:val="24"/>
          <w:szCs w:val="24"/>
          <w:lang w:eastAsia="en-US"/>
        </w:rPr>
        <w:t>采用综合评估法但未采用低价优先法计算价格分的，评标时应当在</w:t>
      </w:r>
      <w:r>
        <w:rPr>
          <w:rFonts w:hint="eastAsia" w:ascii="仿宋" w:hAnsi="仿宋" w:eastAsia="仿宋" w:cs="仿宋"/>
          <w:snapToGrid w:val="0"/>
          <w:spacing w:val="-1"/>
          <w:kern w:val="0"/>
          <w:sz w:val="24"/>
          <w:szCs w:val="24"/>
          <w:lang w:eastAsia="en-US"/>
        </w:rPr>
        <w:t>采用原报价进行评分的基础上增加其价格得分的</w:t>
      </w:r>
      <w:r>
        <w:rPr>
          <w:rFonts w:hint="eastAsia" w:ascii="仿宋" w:hAnsi="仿宋" w:eastAsia="仿宋" w:cs="仿宋"/>
          <w:snapToGrid w:val="0"/>
          <w:spacing w:val="-46"/>
          <w:kern w:val="0"/>
          <w:sz w:val="24"/>
          <w:szCs w:val="24"/>
          <w:lang w:eastAsia="en-US"/>
        </w:rPr>
        <w:t xml:space="preserve"> </w:t>
      </w:r>
      <w:r>
        <w:rPr>
          <w:rFonts w:hint="eastAsia" w:ascii="仿宋" w:hAnsi="仿宋" w:eastAsia="仿宋" w:cs="仿宋"/>
          <w:snapToGrid w:val="0"/>
          <w:spacing w:val="-46"/>
          <w:kern w:val="0"/>
          <w:sz w:val="24"/>
          <w:szCs w:val="24"/>
        </w:rPr>
        <w:t>3%～5%</w:t>
      </w:r>
      <w:r>
        <w:rPr>
          <w:rFonts w:hint="eastAsia" w:ascii="仿宋" w:hAnsi="仿宋" w:eastAsia="仿宋" w:cs="仿宋"/>
          <w:snapToGrid w:val="0"/>
          <w:spacing w:val="-1"/>
          <w:kern w:val="0"/>
          <w:sz w:val="24"/>
          <w:szCs w:val="24"/>
          <w:lang w:eastAsia="en-US"/>
        </w:rPr>
        <w:t>作为其价格分。</w:t>
      </w:r>
    </w:p>
    <w:p w14:paraId="5C40FDD9">
      <w:pPr>
        <w:widowControl/>
        <w:kinsoku w:val="0"/>
        <w:autoSpaceDE w:val="0"/>
        <w:autoSpaceDN w:val="0"/>
        <w:adjustRightInd w:val="0"/>
        <w:snapToGrid w:val="0"/>
        <w:spacing w:before="255" w:line="440" w:lineRule="exact"/>
        <w:ind w:left="9" w:right="63" w:firstLine="485"/>
        <w:jc w:val="left"/>
        <w:textAlignment w:val="baseline"/>
        <w:rPr>
          <w:rFonts w:ascii="仿宋" w:hAnsi="仿宋" w:eastAsia="仿宋" w:cs="仿宋"/>
          <w:snapToGrid w:val="0"/>
          <w:kern w:val="0"/>
          <w:szCs w:val="21"/>
          <w:lang w:eastAsia="en-US"/>
        </w:rPr>
      </w:pPr>
      <w:r>
        <w:rPr>
          <w:rFonts w:hint="eastAsia" w:ascii="仿宋" w:hAnsi="仿宋" w:eastAsia="仿宋" w:cs="仿宋"/>
          <w:snapToGrid w:val="0"/>
          <w:spacing w:val="-2"/>
          <w:kern w:val="0"/>
          <w:sz w:val="24"/>
          <w:szCs w:val="24"/>
        </w:rPr>
        <w:t>5.</w:t>
      </w:r>
      <w:r>
        <w:rPr>
          <w:rFonts w:hint="eastAsia" w:ascii="仿宋" w:hAnsi="仿宋" w:eastAsia="仿宋" w:cs="仿宋"/>
          <w:snapToGrid w:val="0"/>
          <w:spacing w:val="-2"/>
          <w:kern w:val="0"/>
          <w:sz w:val="24"/>
          <w:szCs w:val="24"/>
          <w:lang w:eastAsia="en-US"/>
        </w:rPr>
        <w:t>接受大中型企业与小微企业组成联合体或者允许大中型企业向</w:t>
      </w:r>
      <w:r>
        <w:rPr>
          <w:rFonts w:hint="eastAsia" w:ascii="仿宋" w:hAnsi="仿宋" w:eastAsia="仿宋" w:cs="仿宋"/>
          <w:snapToGrid w:val="0"/>
          <w:spacing w:val="-3"/>
          <w:kern w:val="0"/>
          <w:sz w:val="24"/>
          <w:szCs w:val="24"/>
          <w:lang w:eastAsia="en-US"/>
        </w:rPr>
        <w:t>一家或者多家小微企</w:t>
      </w:r>
      <w:r>
        <w:rPr>
          <w:rFonts w:hint="eastAsia" w:ascii="仿宋" w:hAnsi="仿宋" w:eastAsia="仿宋" w:cs="仿宋"/>
          <w:snapToGrid w:val="0"/>
          <w:kern w:val="0"/>
          <w:sz w:val="24"/>
          <w:szCs w:val="24"/>
          <w:lang w:eastAsia="en-US"/>
        </w:rPr>
        <w:t>业分包的采购项目，对于联合协议或者分包意向协议约定小微企业</w:t>
      </w:r>
      <w:r>
        <w:rPr>
          <w:rFonts w:hint="eastAsia" w:ascii="仿宋" w:hAnsi="仿宋" w:eastAsia="仿宋" w:cs="仿宋"/>
          <w:snapToGrid w:val="0"/>
          <w:spacing w:val="-1"/>
          <w:kern w:val="0"/>
          <w:sz w:val="24"/>
          <w:szCs w:val="24"/>
          <w:lang w:eastAsia="en-US"/>
        </w:rPr>
        <w:t>的合同份额占到合同总</w:t>
      </w:r>
      <w:r>
        <w:rPr>
          <w:rFonts w:hint="eastAsia" w:ascii="仿宋" w:hAnsi="仿宋" w:eastAsia="仿宋" w:cs="仿宋"/>
          <w:snapToGrid w:val="0"/>
          <w:spacing w:val="1"/>
          <w:kern w:val="0"/>
          <w:sz w:val="24"/>
          <w:szCs w:val="24"/>
          <w:lang w:eastAsia="en-US"/>
        </w:rPr>
        <w:t>金额</w:t>
      </w:r>
      <w:r>
        <w:rPr>
          <w:rFonts w:hint="eastAsia" w:ascii="仿宋" w:hAnsi="仿宋" w:eastAsia="仿宋" w:cs="仿宋"/>
          <w:snapToGrid w:val="0"/>
          <w:spacing w:val="-46"/>
          <w:kern w:val="0"/>
          <w:sz w:val="24"/>
          <w:szCs w:val="24"/>
          <w:lang w:eastAsia="en-US"/>
        </w:rPr>
        <w:t xml:space="preserve"> </w:t>
      </w:r>
      <w:r>
        <w:rPr>
          <w:rFonts w:hint="eastAsia" w:ascii="仿宋" w:hAnsi="仿宋" w:eastAsia="仿宋" w:cs="仿宋"/>
          <w:snapToGrid w:val="0"/>
          <w:spacing w:val="1"/>
          <w:kern w:val="0"/>
          <w:sz w:val="24"/>
          <w:szCs w:val="24"/>
          <w:lang w:eastAsia="en-US"/>
        </w:rPr>
        <w:t>30%以上的，采购人、采购代理机构应当对联合体或者大中型企业的报价给</w:t>
      </w:r>
      <w:r>
        <w:rPr>
          <w:rFonts w:hint="eastAsia" w:ascii="仿宋" w:hAnsi="仿宋" w:eastAsia="仿宋" w:cs="仿宋"/>
          <w:snapToGrid w:val="0"/>
          <w:kern w:val="0"/>
          <w:sz w:val="24"/>
          <w:szCs w:val="24"/>
          <w:lang w:eastAsia="en-US"/>
        </w:rPr>
        <w:t>予</w:t>
      </w:r>
      <w:r>
        <w:rPr>
          <w:rFonts w:hint="eastAsia" w:ascii="仿宋" w:hAnsi="仿宋" w:eastAsia="仿宋" w:cs="仿宋"/>
          <w:snapToGrid w:val="0"/>
          <w:kern w:val="0"/>
          <w:sz w:val="24"/>
          <w:szCs w:val="24"/>
        </w:rPr>
        <w:t>4%～6%</w:t>
      </w:r>
      <w:r>
        <w:rPr>
          <w:rFonts w:hint="eastAsia" w:ascii="仿宋" w:hAnsi="仿宋" w:eastAsia="仿宋" w:cs="仿宋"/>
          <w:snapToGrid w:val="0"/>
          <w:kern w:val="0"/>
          <w:sz w:val="24"/>
          <w:szCs w:val="24"/>
          <w:lang w:eastAsia="en-US"/>
        </w:rPr>
        <w:t xml:space="preserve"> </w:t>
      </w:r>
      <w:r>
        <w:rPr>
          <w:rFonts w:hint="eastAsia" w:ascii="仿宋" w:hAnsi="仿宋" w:eastAsia="仿宋" w:cs="仿宋"/>
          <w:snapToGrid w:val="0"/>
          <w:spacing w:val="-1"/>
          <w:kern w:val="0"/>
          <w:sz w:val="24"/>
          <w:szCs w:val="24"/>
          <w:lang w:eastAsia="en-US"/>
        </w:rPr>
        <w:t>（工程项目为</w:t>
      </w:r>
      <w:r>
        <w:rPr>
          <w:rFonts w:hint="eastAsia" w:ascii="仿宋" w:hAnsi="仿宋" w:eastAsia="仿宋" w:cs="仿宋"/>
          <w:snapToGrid w:val="0"/>
          <w:spacing w:val="-29"/>
          <w:kern w:val="0"/>
          <w:sz w:val="24"/>
          <w:szCs w:val="24"/>
          <w:lang w:eastAsia="en-US"/>
        </w:rPr>
        <w:t xml:space="preserve"> </w:t>
      </w:r>
      <w:r>
        <w:rPr>
          <w:rFonts w:hint="eastAsia" w:ascii="仿宋" w:hAnsi="仿宋" w:eastAsia="仿宋" w:cs="仿宋"/>
          <w:snapToGrid w:val="0"/>
          <w:spacing w:val="-29"/>
          <w:kern w:val="0"/>
          <w:sz w:val="24"/>
          <w:szCs w:val="24"/>
        </w:rPr>
        <w:t>1%～2%</w:t>
      </w:r>
      <w:r>
        <w:rPr>
          <w:rFonts w:hint="eastAsia" w:ascii="仿宋" w:hAnsi="仿宋" w:eastAsia="仿宋" w:cs="仿宋"/>
          <w:snapToGrid w:val="0"/>
          <w:spacing w:val="-1"/>
          <w:kern w:val="0"/>
          <w:sz w:val="24"/>
          <w:szCs w:val="24"/>
          <w:lang w:eastAsia="en-US"/>
        </w:rPr>
        <w:t>）的扣除，用扣除后的价格参加评审。适用招标投标法的政府采购工</w:t>
      </w:r>
      <w:r>
        <w:rPr>
          <w:rFonts w:hint="eastAsia" w:ascii="仿宋" w:hAnsi="仿宋" w:eastAsia="仿宋" w:cs="仿宋"/>
          <w:snapToGrid w:val="0"/>
          <w:kern w:val="0"/>
          <w:sz w:val="24"/>
          <w:szCs w:val="24"/>
          <w:lang w:eastAsia="en-US"/>
        </w:rPr>
        <w:t>程建设项目，采用综合评估法但未采用低价优先法计算价格分的，</w:t>
      </w:r>
      <w:r>
        <w:rPr>
          <w:rFonts w:hint="eastAsia" w:ascii="仿宋" w:hAnsi="仿宋" w:eastAsia="仿宋" w:cs="仿宋"/>
          <w:snapToGrid w:val="0"/>
          <w:spacing w:val="-1"/>
          <w:kern w:val="0"/>
          <w:sz w:val="24"/>
          <w:szCs w:val="24"/>
          <w:lang w:eastAsia="en-US"/>
        </w:rPr>
        <w:t>评标时应当在采用原报价进行评分的基础上增加其价格得分的</w:t>
      </w:r>
      <w:r>
        <w:rPr>
          <w:rFonts w:hint="eastAsia" w:ascii="仿宋" w:hAnsi="仿宋" w:eastAsia="仿宋" w:cs="仿宋"/>
          <w:snapToGrid w:val="0"/>
          <w:spacing w:val="-33"/>
          <w:kern w:val="0"/>
          <w:sz w:val="24"/>
          <w:szCs w:val="24"/>
          <w:lang w:eastAsia="en-US"/>
        </w:rPr>
        <w:t xml:space="preserve"> </w:t>
      </w:r>
      <w:r>
        <w:rPr>
          <w:rFonts w:hint="eastAsia" w:ascii="仿宋" w:hAnsi="仿宋" w:eastAsia="仿宋" w:cs="仿宋"/>
          <w:snapToGrid w:val="0"/>
          <w:spacing w:val="-33"/>
          <w:kern w:val="0"/>
          <w:sz w:val="24"/>
          <w:szCs w:val="24"/>
        </w:rPr>
        <w:t>1%～2%</w:t>
      </w:r>
      <w:r>
        <w:rPr>
          <w:rFonts w:hint="eastAsia" w:ascii="仿宋" w:hAnsi="仿宋" w:eastAsia="仿宋" w:cs="仿宋"/>
          <w:snapToGrid w:val="0"/>
          <w:spacing w:val="-2"/>
          <w:kern w:val="0"/>
          <w:sz w:val="24"/>
          <w:szCs w:val="24"/>
          <w:lang w:eastAsia="en-US"/>
        </w:rPr>
        <w:t>作为其价格分。</w:t>
      </w:r>
    </w:p>
    <w:p w14:paraId="04A96F7F">
      <w:pPr>
        <w:widowControl/>
        <w:kinsoku w:val="0"/>
        <w:autoSpaceDE w:val="0"/>
        <w:autoSpaceDN w:val="0"/>
        <w:adjustRightInd w:val="0"/>
        <w:snapToGrid w:val="0"/>
        <w:spacing w:before="79" w:line="440" w:lineRule="exact"/>
        <w:ind w:left="9"/>
        <w:jc w:val="left"/>
        <w:textAlignment w:val="baseline"/>
        <w:rPr>
          <w:rFonts w:ascii="仿宋" w:hAnsi="仿宋" w:eastAsia="仿宋" w:cs="仿宋"/>
          <w:snapToGrid w:val="0"/>
          <w:kern w:val="0"/>
          <w:sz w:val="22"/>
          <w:lang w:eastAsia="en-US"/>
        </w:rPr>
      </w:pPr>
      <w:r>
        <w:rPr>
          <w:rFonts w:hint="eastAsia" w:ascii="仿宋" w:hAnsi="仿宋" w:eastAsia="仿宋" w:cs="仿宋"/>
          <w:b/>
          <w:bCs/>
          <w:snapToGrid w:val="0"/>
          <w:spacing w:val="-3"/>
          <w:kern w:val="0"/>
          <w:sz w:val="28"/>
          <w:szCs w:val="28"/>
        </w:rPr>
        <w:t>八</w:t>
      </w:r>
      <w:r>
        <w:rPr>
          <w:rFonts w:hint="eastAsia" w:ascii="仿宋" w:hAnsi="仿宋" w:eastAsia="仿宋" w:cs="仿宋"/>
          <w:b/>
          <w:bCs/>
          <w:snapToGrid w:val="0"/>
          <w:spacing w:val="-3"/>
          <w:kern w:val="0"/>
          <w:sz w:val="28"/>
          <w:szCs w:val="28"/>
          <w:lang w:eastAsia="en-US"/>
        </w:rPr>
        <w:t>、凡对本次</w:t>
      </w:r>
      <w:r>
        <w:rPr>
          <w:rFonts w:hint="eastAsia" w:ascii="仿宋" w:hAnsi="仿宋" w:eastAsia="仿宋" w:cs="仿宋"/>
          <w:b/>
          <w:bCs/>
          <w:snapToGrid w:val="0"/>
          <w:spacing w:val="-3"/>
          <w:kern w:val="0"/>
          <w:sz w:val="28"/>
          <w:szCs w:val="28"/>
        </w:rPr>
        <w:t>招标</w:t>
      </w:r>
      <w:r>
        <w:rPr>
          <w:rFonts w:hint="eastAsia" w:ascii="仿宋" w:hAnsi="仿宋" w:eastAsia="仿宋" w:cs="仿宋"/>
          <w:b/>
          <w:bCs/>
          <w:snapToGrid w:val="0"/>
          <w:spacing w:val="-3"/>
          <w:kern w:val="0"/>
          <w:sz w:val="28"/>
          <w:szCs w:val="28"/>
          <w:lang w:eastAsia="en-US"/>
        </w:rPr>
        <w:t>提出询问，请按以下方式联系</w:t>
      </w:r>
    </w:p>
    <w:p w14:paraId="3DD8D279">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lang w:eastAsia="en-US"/>
        </w:rPr>
      </w:pPr>
      <w:r>
        <w:rPr>
          <w:rFonts w:hint="eastAsia" w:ascii="仿宋" w:hAnsi="仿宋" w:eastAsia="仿宋" w:cs="仿宋"/>
          <w:snapToGrid w:val="0"/>
          <w:spacing w:val="-4"/>
          <w:kern w:val="0"/>
          <w:sz w:val="28"/>
          <w:szCs w:val="28"/>
          <w:lang w:eastAsia="en-US"/>
        </w:rPr>
        <w:t>1.采购人信息</w:t>
      </w:r>
    </w:p>
    <w:p w14:paraId="7E9E8616">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rPr>
      </w:pPr>
      <w:r>
        <w:rPr>
          <w:rFonts w:hint="eastAsia" w:ascii="仿宋" w:hAnsi="仿宋" w:eastAsia="仿宋" w:cs="仿宋"/>
          <w:snapToGrid w:val="0"/>
          <w:spacing w:val="-4"/>
          <w:kern w:val="0"/>
          <w:sz w:val="28"/>
          <w:szCs w:val="28"/>
          <w:lang w:eastAsia="en-US"/>
        </w:rPr>
        <w:t>名 称：</w:t>
      </w:r>
      <w:r>
        <w:rPr>
          <w:rFonts w:hint="eastAsia" w:ascii="仿宋" w:hAnsi="仿宋" w:eastAsia="仿宋" w:cs="仿宋"/>
          <w:sz w:val="28"/>
          <w:szCs w:val="28"/>
          <w:lang w:val="zh-CN"/>
        </w:rPr>
        <w:t>阿克苏地区第一人民医院</w:t>
      </w:r>
    </w:p>
    <w:p w14:paraId="526A85CA">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rPr>
      </w:pPr>
      <w:r>
        <w:rPr>
          <w:rFonts w:hint="eastAsia" w:ascii="仿宋" w:hAnsi="仿宋" w:eastAsia="仿宋" w:cs="仿宋"/>
          <w:snapToGrid w:val="0"/>
          <w:spacing w:val="-4"/>
          <w:kern w:val="0"/>
          <w:sz w:val="28"/>
          <w:szCs w:val="28"/>
          <w:lang w:eastAsia="en-US"/>
        </w:rPr>
        <w:t>地 址：</w:t>
      </w:r>
      <w:r>
        <w:rPr>
          <w:rFonts w:hint="eastAsia" w:ascii="仿宋" w:hAnsi="仿宋" w:eastAsia="仿宋" w:cs="仿宋"/>
          <w:sz w:val="28"/>
          <w:szCs w:val="28"/>
          <w:lang w:val="zh-CN"/>
        </w:rPr>
        <w:t>阿克苏市北京西路25号</w:t>
      </w:r>
    </w:p>
    <w:p w14:paraId="7E8F8A3C">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lang w:eastAsia="en-US"/>
        </w:rPr>
      </w:pPr>
      <w:r>
        <w:rPr>
          <w:rFonts w:hint="eastAsia" w:ascii="仿宋" w:hAnsi="仿宋" w:eastAsia="仿宋" w:cs="仿宋"/>
          <w:snapToGrid w:val="0"/>
          <w:spacing w:val="-4"/>
          <w:kern w:val="0"/>
          <w:sz w:val="28"/>
          <w:szCs w:val="28"/>
          <w:lang w:eastAsia="en-US"/>
        </w:rPr>
        <w:t>联系方式：</w:t>
      </w:r>
      <w:r>
        <w:rPr>
          <w:rFonts w:hint="eastAsia" w:ascii="仿宋" w:hAnsi="仿宋" w:eastAsia="仿宋" w:cs="仿宋"/>
          <w:sz w:val="28"/>
          <w:szCs w:val="28"/>
          <w:lang w:val="zh-CN"/>
        </w:rPr>
        <w:t>0997-2129520</w:t>
      </w:r>
    </w:p>
    <w:p w14:paraId="2F115D00">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lang w:eastAsia="en-US"/>
        </w:rPr>
      </w:pPr>
      <w:r>
        <w:rPr>
          <w:rFonts w:hint="eastAsia" w:ascii="仿宋" w:hAnsi="仿宋" w:eastAsia="仿宋" w:cs="仿宋"/>
          <w:snapToGrid w:val="0"/>
          <w:spacing w:val="-4"/>
          <w:kern w:val="0"/>
          <w:sz w:val="28"/>
          <w:szCs w:val="28"/>
          <w:lang w:eastAsia="en-US"/>
        </w:rPr>
        <w:t>2.采购代理机构信息</w:t>
      </w:r>
    </w:p>
    <w:p w14:paraId="1C4D8E7C">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rPr>
      </w:pPr>
      <w:r>
        <w:rPr>
          <w:rFonts w:hint="eastAsia" w:ascii="仿宋" w:hAnsi="仿宋" w:eastAsia="仿宋" w:cs="仿宋"/>
          <w:snapToGrid w:val="0"/>
          <w:spacing w:val="-4"/>
          <w:kern w:val="0"/>
          <w:sz w:val="28"/>
          <w:szCs w:val="28"/>
          <w:lang w:eastAsia="en-US"/>
        </w:rPr>
        <w:t>名 称：</w:t>
      </w:r>
      <w:r>
        <w:rPr>
          <w:rFonts w:hint="eastAsia" w:ascii="仿宋" w:hAnsi="仿宋" w:eastAsia="仿宋" w:cs="仿宋"/>
          <w:snapToGrid w:val="0"/>
          <w:spacing w:val="-4"/>
          <w:kern w:val="0"/>
          <w:sz w:val="28"/>
          <w:szCs w:val="28"/>
        </w:rPr>
        <w:t>阿克苏启爵项目管理有限公司</w:t>
      </w:r>
    </w:p>
    <w:p w14:paraId="2AB04C9D">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lang w:eastAsia="en-US"/>
        </w:rPr>
      </w:pPr>
      <w:r>
        <w:rPr>
          <w:rFonts w:hint="eastAsia" w:ascii="仿宋" w:hAnsi="仿宋" w:eastAsia="仿宋" w:cs="仿宋"/>
          <w:snapToGrid w:val="0"/>
          <w:spacing w:val="-4"/>
          <w:kern w:val="0"/>
          <w:sz w:val="28"/>
          <w:szCs w:val="28"/>
          <w:lang w:eastAsia="en-US"/>
        </w:rPr>
        <w:t>地 址：</w:t>
      </w:r>
      <w:r>
        <w:rPr>
          <w:rFonts w:hint="eastAsia" w:ascii="仿宋" w:hAnsi="仿宋" w:eastAsia="仿宋" w:cs="仿宋"/>
          <w:snapToGrid w:val="0"/>
          <w:spacing w:val="-4"/>
          <w:kern w:val="0"/>
          <w:sz w:val="28"/>
          <w:szCs w:val="28"/>
        </w:rPr>
        <w:t>阿克苏市依干其镇依干其村滨河路电影小镇7号楼101</w:t>
      </w:r>
      <w:r>
        <w:rPr>
          <w:rFonts w:hint="eastAsia" w:ascii="仿宋" w:hAnsi="仿宋" w:eastAsia="仿宋" w:cs="仿宋"/>
          <w:snapToGrid w:val="0"/>
          <w:spacing w:val="-4"/>
          <w:kern w:val="0"/>
          <w:sz w:val="28"/>
          <w:szCs w:val="28"/>
          <w:lang w:eastAsia="en-US"/>
        </w:rPr>
        <w:t xml:space="preserve"> </w:t>
      </w:r>
    </w:p>
    <w:p w14:paraId="53F01F05">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lang w:eastAsia="en-US"/>
        </w:rPr>
      </w:pPr>
      <w:r>
        <w:rPr>
          <w:rFonts w:hint="eastAsia" w:ascii="仿宋" w:hAnsi="仿宋" w:eastAsia="仿宋" w:cs="仿宋"/>
          <w:snapToGrid w:val="0"/>
          <w:spacing w:val="-4"/>
          <w:kern w:val="0"/>
          <w:sz w:val="28"/>
          <w:szCs w:val="28"/>
          <w:lang w:eastAsia="en-US"/>
        </w:rPr>
        <w:t>联系方式：</w:t>
      </w:r>
      <w:r>
        <w:rPr>
          <w:rFonts w:hint="eastAsia" w:ascii="仿宋" w:hAnsi="仿宋" w:eastAsia="仿宋" w:cs="仿宋"/>
          <w:snapToGrid w:val="0"/>
          <w:spacing w:val="-4"/>
          <w:kern w:val="0"/>
          <w:sz w:val="28"/>
          <w:szCs w:val="28"/>
        </w:rPr>
        <w:t>18799952512、19999700755</w:t>
      </w:r>
    </w:p>
    <w:p w14:paraId="2D6F3803">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lang w:eastAsia="en-US"/>
        </w:rPr>
      </w:pPr>
      <w:r>
        <w:rPr>
          <w:rFonts w:hint="eastAsia" w:ascii="仿宋" w:hAnsi="仿宋" w:eastAsia="仿宋" w:cs="仿宋"/>
          <w:snapToGrid w:val="0"/>
          <w:spacing w:val="-4"/>
          <w:kern w:val="0"/>
          <w:sz w:val="28"/>
          <w:szCs w:val="28"/>
          <w:lang w:eastAsia="en-US"/>
        </w:rPr>
        <w:t>3.项目联系方式</w:t>
      </w:r>
    </w:p>
    <w:p w14:paraId="05B764D3">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rPr>
      </w:pPr>
      <w:r>
        <w:rPr>
          <w:rFonts w:hint="eastAsia" w:ascii="仿宋" w:hAnsi="仿宋" w:eastAsia="仿宋" w:cs="仿宋"/>
          <w:snapToGrid w:val="0"/>
          <w:spacing w:val="-4"/>
          <w:kern w:val="0"/>
          <w:sz w:val="28"/>
          <w:szCs w:val="28"/>
          <w:lang w:eastAsia="en-US"/>
        </w:rPr>
        <w:t>项目联系人：</w:t>
      </w:r>
      <w:r>
        <w:rPr>
          <w:rFonts w:hint="eastAsia" w:ascii="仿宋" w:hAnsi="仿宋" w:eastAsia="仿宋" w:cs="仿宋"/>
          <w:snapToGrid w:val="0"/>
          <w:spacing w:val="-4"/>
          <w:kern w:val="0"/>
          <w:sz w:val="28"/>
          <w:szCs w:val="28"/>
        </w:rPr>
        <w:t>刘荣英、王磊</w:t>
      </w:r>
    </w:p>
    <w:p w14:paraId="7268B1F8">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spacing w:val="-4"/>
          <w:kern w:val="0"/>
          <w:sz w:val="28"/>
          <w:szCs w:val="28"/>
        </w:rPr>
      </w:pPr>
      <w:r>
        <w:rPr>
          <w:rFonts w:hint="eastAsia" w:ascii="仿宋" w:hAnsi="仿宋" w:eastAsia="仿宋" w:cs="仿宋"/>
          <w:snapToGrid w:val="0"/>
          <w:spacing w:val="-4"/>
          <w:kern w:val="0"/>
          <w:sz w:val="28"/>
          <w:szCs w:val="28"/>
          <w:lang w:eastAsia="en-US"/>
        </w:rPr>
        <w:t>电 话：</w:t>
      </w:r>
      <w:r>
        <w:rPr>
          <w:rFonts w:hint="eastAsia" w:ascii="仿宋" w:hAnsi="仿宋" w:eastAsia="仿宋" w:cs="仿宋"/>
          <w:snapToGrid w:val="0"/>
          <w:spacing w:val="-4"/>
          <w:kern w:val="0"/>
          <w:sz w:val="28"/>
          <w:szCs w:val="28"/>
        </w:rPr>
        <w:t>18799952512、19999700755</w:t>
      </w:r>
    </w:p>
    <w:p w14:paraId="05E98913">
      <w:pPr>
        <w:pStyle w:val="36"/>
        <w:spacing w:line="360" w:lineRule="auto"/>
        <w:ind w:firstLine="0"/>
        <w:rPr>
          <w:rFonts w:hint="eastAsia" w:ascii="仿宋" w:hAnsi="仿宋" w:eastAsia="仿宋" w:cs="仿宋"/>
          <w:sz w:val="32"/>
          <w:szCs w:val="32"/>
          <w:lang w:eastAsia="zh-CN"/>
        </w:rPr>
      </w:pPr>
    </w:p>
    <w:p w14:paraId="4818A6A3">
      <w:pPr>
        <w:spacing w:line="360" w:lineRule="auto"/>
        <w:rPr>
          <w:rFonts w:hint="eastAsia" w:ascii="仿宋" w:hAnsi="仿宋" w:eastAsia="仿宋" w:cs="仿宋"/>
          <w:sz w:val="32"/>
          <w:szCs w:val="32"/>
        </w:rPr>
      </w:pPr>
    </w:p>
    <w:p w14:paraId="74BD86BD">
      <w:pPr>
        <w:spacing w:line="360" w:lineRule="auto"/>
        <w:rPr>
          <w:rFonts w:hint="eastAsia" w:ascii="仿宋" w:hAnsi="仿宋" w:eastAsia="仿宋" w:cs="仿宋"/>
          <w:sz w:val="32"/>
          <w:szCs w:val="32"/>
        </w:rPr>
      </w:pPr>
    </w:p>
    <w:bookmarkEnd w:id="3"/>
    <w:bookmarkEnd w:id="4"/>
    <w:bookmarkEnd w:id="5"/>
    <w:bookmarkEnd w:id="6"/>
    <w:p w14:paraId="25E70476">
      <w:pPr>
        <w:pStyle w:val="36"/>
        <w:spacing w:line="360" w:lineRule="auto"/>
        <w:ind w:firstLine="0"/>
        <w:rPr>
          <w:rFonts w:hint="eastAsia" w:ascii="仿宋" w:hAnsi="仿宋" w:eastAsia="仿宋" w:cs="仿宋"/>
          <w:sz w:val="36"/>
          <w:szCs w:val="36"/>
        </w:rPr>
      </w:pPr>
    </w:p>
    <w:p w14:paraId="147AD061">
      <w:pPr>
        <w:rPr>
          <w:rFonts w:hint="eastAsia"/>
        </w:rPr>
      </w:pPr>
    </w:p>
    <w:p w14:paraId="0972BB50">
      <w:pPr>
        <w:rPr>
          <w:rFonts w:hint="eastAsia" w:ascii="仿宋" w:hAnsi="仿宋" w:eastAsia="仿宋" w:cs="仿宋"/>
          <w:b/>
          <w:bCs/>
          <w:sz w:val="36"/>
          <w:szCs w:val="36"/>
        </w:rPr>
      </w:pPr>
      <w:bookmarkStart w:id="7" w:name="_Toc10274"/>
      <w:r>
        <w:rPr>
          <w:rFonts w:hint="eastAsia" w:ascii="仿宋" w:hAnsi="仿宋" w:eastAsia="仿宋" w:cs="仿宋"/>
          <w:b/>
          <w:bCs/>
          <w:sz w:val="36"/>
          <w:szCs w:val="36"/>
        </w:rPr>
        <w:br w:type="page"/>
      </w:r>
    </w:p>
    <w:p w14:paraId="06D9A00B">
      <w:pPr>
        <w:pStyle w:val="36"/>
        <w:spacing w:line="360" w:lineRule="auto"/>
        <w:ind w:firstLine="0"/>
        <w:jc w:val="center"/>
        <w:outlineLvl w:val="0"/>
        <w:rPr>
          <w:rFonts w:hint="eastAsia" w:ascii="仿宋" w:hAnsi="仿宋" w:eastAsia="仿宋" w:cs="仿宋"/>
          <w:b/>
          <w:bCs/>
          <w:sz w:val="36"/>
          <w:szCs w:val="36"/>
        </w:rPr>
      </w:pPr>
      <w:r>
        <w:rPr>
          <w:rFonts w:hint="eastAsia" w:ascii="仿宋" w:hAnsi="仿宋" w:eastAsia="仿宋" w:cs="仿宋"/>
          <w:b/>
          <w:bCs/>
          <w:sz w:val="36"/>
          <w:szCs w:val="36"/>
        </w:rPr>
        <w:t>第二章  供应商须知</w:t>
      </w:r>
      <w:bookmarkEnd w:id="7"/>
    </w:p>
    <w:p w14:paraId="65DD707A">
      <w:pPr>
        <w:spacing w:line="360" w:lineRule="auto"/>
        <w:jc w:val="center"/>
        <w:rPr>
          <w:rFonts w:hint="eastAsia" w:ascii="仿宋" w:hAnsi="仿宋" w:eastAsia="仿宋" w:cs="仿宋"/>
          <w:sz w:val="32"/>
          <w:szCs w:val="32"/>
        </w:rPr>
      </w:pPr>
      <w:bookmarkStart w:id="8" w:name="_Toc12306"/>
      <w:r>
        <w:rPr>
          <w:rFonts w:hint="eastAsia" w:ascii="仿宋" w:hAnsi="仿宋" w:eastAsia="仿宋" w:cs="仿宋"/>
          <w:sz w:val="32"/>
          <w:szCs w:val="32"/>
        </w:rPr>
        <w:t>供应商须知前附表</w:t>
      </w:r>
      <w:bookmarkEnd w:id="8"/>
    </w:p>
    <w:tbl>
      <w:tblPr>
        <w:tblStyle w:val="37"/>
        <w:tblW w:w="9536" w:type="dxa"/>
        <w:tblInd w:w="0" w:type="dxa"/>
        <w:tblLayout w:type="fixed"/>
        <w:tblCellMar>
          <w:top w:w="0" w:type="dxa"/>
          <w:left w:w="108" w:type="dxa"/>
          <w:bottom w:w="0" w:type="dxa"/>
          <w:right w:w="108" w:type="dxa"/>
        </w:tblCellMar>
      </w:tblPr>
      <w:tblGrid>
        <w:gridCol w:w="764"/>
        <w:gridCol w:w="2311"/>
        <w:gridCol w:w="6461"/>
      </w:tblGrid>
      <w:tr w14:paraId="0E4215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7B30F825">
            <w:pPr>
              <w:tabs>
                <w:tab w:val="left" w:pos="7665"/>
              </w:tabs>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2311" w:type="dxa"/>
            <w:tcBorders>
              <w:top w:val="single" w:color="auto" w:sz="4" w:space="0"/>
              <w:left w:val="single" w:color="auto" w:sz="4" w:space="0"/>
              <w:bottom w:val="single" w:color="auto" w:sz="4" w:space="0"/>
              <w:right w:val="single" w:color="auto" w:sz="4" w:space="0"/>
            </w:tcBorders>
            <w:vAlign w:val="center"/>
          </w:tcPr>
          <w:p w14:paraId="20AC9F00">
            <w:pPr>
              <w:tabs>
                <w:tab w:val="left" w:pos="7665"/>
              </w:tabs>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条款名称</w:t>
            </w:r>
          </w:p>
        </w:tc>
        <w:tc>
          <w:tcPr>
            <w:tcW w:w="6461" w:type="dxa"/>
            <w:tcBorders>
              <w:top w:val="single" w:color="auto" w:sz="4" w:space="0"/>
              <w:left w:val="single" w:color="auto" w:sz="4" w:space="0"/>
              <w:bottom w:val="single" w:color="auto" w:sz="4" w:space="0"/>
              <w:right w:val="single" w:color="auto" w:sz="4" w:space="0"/>
            </w:tcBorders>
            <w:vAlign w:val="center"/>
          </w:tcPr>
          <w:p w14:paraId="195C8AB6">
            <w:pPr>
              <w:tabs>
                <w:tab w:val="left" w:pos="7665"/>
              </w:tabs>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编列内容</w:t>
            </w:r>
          </w:p>
        </w:tc>
      </w:tr>
      <w:tr w14:paraId="10FF0CD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82F5325">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6A9572BA">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采购人</w:t>
            </w:r>
          </w:p>
        </w:tc>
        <w:tc>
          <w:tcPr>
            <w:tcW w:w="6461" w:type="dxa"/>
            <w:tcBorders>
              <w:top w:val="single" w:color="auto" w:sz="4" w:space="0"/>
              <w:left w:val="single" w:color="auto" w:sz="4" w:space="0"/>
              <w:bottom w:val="single" w:color="auto" w:sz="4" w:space="0"/>
              <w:right w:val="single" w:color="auto" w:sz="4" w:space="0"/>
            </w:tcBorders>
            <w:vAlign w:val="center"/>
          </w:tcPr>
          <w:p w14:paraId="025F43EF">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xml:space="preserve">名称：阿克苏地区第一人民医院               </w:t>
            </w:r>
          </w:p>
          <w:p w14:paraId="1BBDCCB1">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xml:space="preserve">地址： 阿克苏市北京西路25号               </w:t>
            </w:r>
          </w:p>
          <w:p w14:paraId="5B6263DD">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lang w:val="zh-CN"/>
              </w:rPr>
              <w:t>联系人：</w:t>
            </w:r>
            <w:r>
              <w:rPr>
                <w:rFonts w:hint="eastAsia" w:ascii="仿宋" w:hAnsi="仿宋" w:eastAsia="仿宋" w:cs="仿宋"/>
                <w:sz w:val="28"/>
                <w:szCs w:val="28"/>
              </w:rPr>
              <w:t xml:space="preserve">郭琦     </w:t>
            </w:r>
          </w:p>
          <w:p w14:paraId="689E03A7">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lang w:val="zh-CN"/>
              </w:rPr>
              <w:t>电话：0997-2129520</w:t>
            </w:r>
          </w:p>
        </w:tc>
      </w:tr>
      <w:tr w14:paraId="10AF1C28">
        <w:tblPrEx>
          <w:tblCellMar>
            <w:top w:w="0" w:type="dxa"/>
            <w:left w:w="108" w:type="dxa"/>
            <w:bottom w:w="0" w:type="dxa"/>
            <w:right w:w="108" w:type="dxa"/>
          </w:tblCellMar>
        </w:tblPrEx>
        <w:trPr>
          <w:trHeight w:val="3328" w:hRule="atLeast"/>
        </w:trPr>
        <w:tc>
          <w:tcPr>
            <w:tcW w:w="764" w:type="dxa"/>
            <w:tcBorders>
              <w:top w:val="single" w:color="auto" w:sz="4" w:space="0"/>
              <w:left w:val="single" w:color="auto" w:sz="4" w:space="0"/>
              <w:bottom w:val="single" w:color="auto" w:sz="4" w:space="0"/>
              <w:right w:val="single" w:color="auto" w:sz="4" w:space="0"/>
            </w:tcBorders>
            <w:vAlign w:val="center"/>
          </w:tcPr>
          <w:p w14:paraId="239D430B">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6321BEC8">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采购代理机构</w:t>
            </w:r>
          </w:p>
        </w:tc>
        <w:tc>
          <w:tcPr>
            <w:tcW w:w="6461" w:type="dxa"/>
            <w:tcBorders>
              <w:top w:val="single" w:color="auto" w:sz="4" w:space="0"/>
              <w:left w:val="single" w:color="auto" w:sz="4" w:space="0"/>
              <w:bottom w:val="single" w:color="auto" w:sz="4" w:space="0"/>
              <w:right w:val="single" w:color="auto" w:sz="4" w:space="0"/>
            </w:tcBorders>
            <w:vAlign w:val="center"/>
          </w:tcPr>
          <w:p w14:paraId="20A0EAEE">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名称：阿克苏启爵项目管理有限公司</w:t>
            </w:r>
          </w:p>
          <w:p w14:paraId="586171FE">
            <w:pPr>
              <w:spacing w:before="62" w:beforeLines="20" w:line="360" w:lineRule="auto"/>
              <w:ind w:left="840" w:hanging="840" w:hangingChars="300"/>
              <w:rPr>
                <w:rFonts w:hint="eastAsia" w:ascii="仿宋" w:hAnsi="仿宋" w:eastAsia="仿宋" w:cs="仿宋"/>
                <w:sz w:val="28"/>
                <w:szCs w:val="28"/>
                <w:lang w:val="zh-CN"/>
              </w:rPr>
            </w:pPr>
            <w:r>
              <w:rPr>
                <w:rFonts w:hint="eastAsia" w:ascii="仿宋" w:hAnsi="仿宋" w:eastAsia="仿宋" w:cs="仿宋"/>
                <w:sz w:val="28"/>
                <w:szCs w:val="28"/>
                <w:lang w:val="zh-CN"/>
              </w:rPr>
              <w:t>地址：阿克苏市依干其镇依干其村滨河路电影小镇7号楼101</w:t>
            </w:r>
          </w:p>
          <w:p w14:paraId="2D5F0CB1">
            <w:pPr>
              <w:spacing w:before="62" w:beforeLines="20" w:line="360" w:lineRule="auto"/>
              <w:rPr>
                <w:rFonts w:hint="eastAsia" w:ascii="仿宋" w:hAnsi="仿宋" w:eastAsia="仿宋" w:cs="仿宋"/>
                <w:sz w:val="28"/>
                <w:szCs w:val="28"/>
                <w:lang w:eastAsia="zh-CN"/>
              </w:rPr>
            </w:pPr>
            <w:r>
              <w:rPr>
                <w:rFonts w:hint="eastAsia" w:ascii="仿宋" w:hAnsi="仿宋" w:eastAsia="仿宋" w:cs="仿宋"/>
                <w:sz w:val="28"/>
                <w:szCs w:val="28"/>
                <w:lang w:val="zh-CN"/>
              </w:rPr>
              <w:t>联系人：</w:t>
            </w:r>
            <w:r>
              <w:rPr>
                <w:rFonts w:hint="eastAsia" w:ascii="仿宋" w:hAnsi="仿宋" w:eastAsia="仿宋" w:cs="仿宋"/>
                <w:sz w:val="28"/>
                <w:szCs w:val="28"/>
              </w:rPr>
              <w:t>刘荣英、</w:t>
            </w:r>
            <w:r>
              <w:rPr>
                <w:rFonts w:hint="eastAsia" w:ascii="仿宋" w:hAnsi="仿宋" w:eastAsia="仿宋" w:cs="仿宋"/>
                <w:sz w:val="28"/>
                <w:szCs w:val="28"/>
                <w:lang w:eastAsia="zh-CN"/>
              </w:rPr>
              <w:t>王磊</w:t>
            </w:r>
          </w:p>
          <w:p w14:paraId="3276BFF6">
            <w:pPr>
              <w:spacing w:before="62" w:beforeLines="20" w:line="360" w:lineRule="auto"/>
              <w:rPr>
                <w:rFonts w:hint="eastAsia" w:ascii="仿宋" w:hAnsi="仿宋" w:eastAsia="仿宋" w:cs="仿宋"/>
                <w:sz w:val="28"/>
                <w:szCs w:val="28"/>
                <w:lang w:eastAsia="zh-CN"/>
              </w:rPr>
            </w:pPr>
            <w:r>
              <w:rPr>
                <w:rFonts w:hint="eastAsia" w:ascii="仿宋" w:hAnsi="仿宋" w:eastAsia="仿宋" w:cs="仿宋"/>
                <w:sz w:val="28"/>
                <w:szCs w:val="28"/>
              </w:rPr>
              <w:t>电话：18799952512、</w:t>
            </w:r>
            <w:r>
              <w:rPr>
                <w:rFonts w:hint="eastAsia" w:ascii="仿宋" w:hAnsi="仿宋" w:eastAsia="仿宋" w:cs="仿宋"/>
                <w:sz w:val="28"/>
                <w:szCs w:val="28"/>
                <w:lang w:eastAsia="zh-CN"/>
              </w:rPr>
              <w:t>19999700755</w:t>
            </w:r>
          </w:p>
        </w:tc>
      </w:tr>
      <w:tr w14:paraId="0624AF6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8D7F191">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311" w:type="dxa"/>
            <w:tcBorders>
              <w:top w:val="single" w:color="auto" w:sz="4" w:space="0"/>
              <w:left w:val="single" w:color="auto" w:sz="4" w:space="0"/>
              <w:bottom w:val="single" w:color="auto" w:sz="4" w:space="0"/>
              <w:right w:val="single" w:color="auto" w:sz="4" w:space="0"/>
            </w:tcBorders>
            <w:vAlign w:val="center"/>
          </w:tcPr>
          <w:p w14:paraId="7F5B02A4">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监管部门</w:t>
            </w:r>
          </w:p>
        </w:tc>
        <w:tc>
          <w:tcPr>
            <w:tcW w:w="6461" w:type="dxa"/>
            <w:tcBorders>
              <w:top w:val="single" w:color="auto" w:sz="4" w:space="0"/>
              <w:left w:val="single" w:color="auto" w:sz="4" w:space="0"/>
              <w:bottom w:val="single" w:color="auto" w:sz="4" w:space="0"/>
              <w:right w:val="single" w:color="auto" w:sz="4" w:space="0"/>
            </w:tcBorders>
            <w:vAlign w:val="center"/>
          </w:tcPr>
          <w:p w14:paraId="61814BE8">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lang w:val="zh-CN"/>
              </w:rPr>
              <w:t>名称：</w:t>
            </w:r>
            <w:r>
              <w:rPr>
                <w:rFonts w:hint="eastAsia" w:ascii="仿宋" w:hAnsi="仿宋" w:eastAsia="仿宋" w:cs="仿宋"/>
                <w:sz w:val="28"/>
                <w:szCs w:val="28"/>
              </w:rPr>
              <w:t>阿克苏地区财政局</w:t>
            </w:r>
          </w:p>
          <w:p w14:paraId="3849E6B6">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zh-CN"/>
              </w:rPr>
              <w:t>0997-</w:t>
            </w:r>
            <w:r>
              <w:rPr>
                <w:rFonts w:hint="eastAsia" w:ascii="仿宋" w:hAnsi="仿宋" w:eastAsia="仿宋" w:cs="仿宋"/>
                <w:sz w:val="28"/>
                <w:szCs w:val="28"/>
              </w:rPr>
              <w:t xml:space="preserve">2123301                                                    </w:t>
            </w:r>
          </w:p>
        </w:tc>
      </w:tr>
      <w:tr w14:paraId="1553E2C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868FF38">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311" w:type="dxa"/>
            <w:tcBorders>
              <w:top w:val="single" w:color="auto" w:sz="4" w:space="0"/>
              <w:left w:val="single" w:color="auto" w:sz="4" w:space="0"/>
              <w:bottom w:val="single" w:color="auto" w:sz="4" w:space="0"/>
              <w:right w:val="single" w:color="auto" w:sz="4" w:space="0"/>
            </w:tcBorders>
            <w:vAlign w:val="center"/>
          </w:tcPr>
          <w:p w14:paraId="7F13DF28">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项目名称</w:t>
            </w:r>
          </w:p>
        </w:tc>
        <w:tc>
          <w:tcPr>
            <w:tcW w:w="6461" w:type="dxa"/>
            <w:tcBorders>
              <w:top w:val="single" w:color="auto" w:sz="4" w:space="0"/>
              <w:left w:val="single" w:color="auto" w:sz="4" w:space="0"/>
              <w:bottom w:val="single" w:color="auto" w:sz="4" w:space="0"/>
              <w:right w:val="single" w:color="auto" w:sz="4" w:space="0"/>
            </w:tcBorders>
            <w:vAlign w:val="center"/>
          </w:tcPr>
          <w:p w14:paraId="3864FD3D">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lang w:eastAsia="zh-CN"/>
              </w:rPr>
              <w:t>阿克苏地区第一人民医院污水处理站附属管网改造工程</w:t>
            </w:r>
            <w:r>
              <w:rPr>
                <w:rFonts w:hint="eastAsia" w:ascii="仿宋" w:hAnsi="仿宋" w:eastAsia="仿宋" w:cs="仿宋"/>
                <w:sz w:val="28"/>
                <w:szCs w:val="28"/>
              </w:rPr>
              <w:t xml:space="preserve"> </w:t>
            </w:r>
          </w:p>
        </w:tc>
      </w:tr>
      <w:tr w14:paraId="3895C90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E30C3EA">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2311" w:type="dxa"/>
            <w:tcBorders>
              <w:top w:val="single" w:color="auto" w:sz="4" w:space="0"/>
              <w:left w:val="single" w:color="auto" w:sz="4" w:space="0"/>
              <w:bottom w:val="single" w:color="auto" w:sz="4" w:space="0"/>
              <w:right w:val="single" w:color="auto" w:sz="4" w:space="0"/>
            </w:tcBorders>
            <w:vAlign w:val="center"/>
          </w:tcPr>
          <w:p w14:paraId="3FD8C1FF">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项目编号</w:t>
            </w:r>
          </w:p>
        </w:tc>
        <w:tc>
          <w:tcPr>
            <w:tcW w:w="6461" w:type="dxa"/>
            <w:tcBorders>
              <w:top w:val="single" w:color="auto" w:sz="4" w:space="0"/>
              <w:left w:val="single" w:color="auto" w:sz="4" w:space="0"/>
              <w:bottom w:val="single" w:color="auto" w:sz="4" w:space="0"/>
              <w:right w:val="single" w:color="auto" w:sz="4" w:space="0"/>
            </w:tcBorders>
            <w:vAlign w:val="center"/>
          </w:tcPr>
          <w:p w14:paraId="7997333E">
            <w:pPr>
              <w:spacing w:before="62" w:beforeLines="20" w:line="360" w:lineRule="auto"/>
              <w:rPr>
                <w:rFonts w:hint="eastAsia" w:ascii="仿宋" w:hAnsi="仿宋" w:eastAsia="仿宋" w:cs="仿宋"/>
                <w:sz w:val="28"/>
                <w:szCs w:val="28"/>
                <w:lang w:eastAsia="zh-CN"/>
              </w:rPr>
            </w:pPr>
            <w:r>
              <w:rPr>
                <w:rFonts w:hint="eastAsia" w:ascii="仿宋" w:hAnsi="仿宋" w:eastAsia="仿宋" w:cs="仿宋"/>
                <w:sz w:val="28"/>
                <w:szCs w:val="28"/>
                <w:highlight w:val="none"/>
                <w:lang w:eastAsia="zh-CN"/>
              </w:rPr>
              <w:t>分2026-85</w:t>
            </w:r>
          </w:p>
        </w:tc>
      </w:tr>
      <w:tr w14:paraId="20B116F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54E2D51">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2311" w:type="dxa"/>
            <w:tcBorders>
              <w:top w:val="single" w:color="auto" w:sz="4" w:space="0"/>
              <w:left w:val="single" w:color="auto" w:sz="4" w:space="0"/>
              <w:bottom w:val="single" w:color="auto" w:sz="4" w:space="0"/>
              <w:right w:val="single" w:color="auto" w:sz="4" w:space="0"/>
            </w:tcBorders>
            <w:vAlign w:val="center"/>
          </w:tcPr>
          <w:p w14:paraId="032D6E78">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资金来源</w:t>
            </w:r>
          </w:p>
        </w:tc>
        <w:tc>
          <w:tcPr>
            <w:tcW w:w="6461" w:type="dxa"/>
            <w:tcBorders>
              <w:top w:val="single" w:color="auto" w:sz="4" w:space="0"/>
              <w:left w:val="single" w:color="auto" w:sz="4" w:space="0"/>
              <w:bottom w:val="single" w:color="auto" w:sz="4" w:space="0"/>
              <w:right w:val="single" w:color="auto" w:sz="4" w:space="0"/>
            </w:tcBorders>
            <w:vAlign w:val="center"/>
          </w:tcPr>
          <w:p w14:paraId="00F3B69B">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自筹资金</w:t>
            </w:r>
          </w:p>
        </w:tc>
      </w:tr>
      <w:tr w14:paraId="76426E0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4CA536B">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2311" w:type="dxa"/>
            <w:tcBorders>
              <w:top w:val="single" w:color="auto" w:sz="4" w:space="0"/>
              <w:left w:val="single" w:color="auto" w:sz="4" w:space="0"/>
              <w:bottom w:val="single" w:color="auto" w:sz="4" w:space="0"/>
              <w:right w:val="single" w:color="auto" w:sz="4" w:space="0"/>
            </w:tcBorders>
            <w:vAlign w:val="center"/>
          </w:tcPr>
          <w:p w14:paraId="20EF1331">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采购内容</w:t>
            </w:r>
          </w:p>
        </w:tc>
        <w:tc>
          <w:tcPr>
            <w:tcW w:w="6461" w:type="dxa"/>
            <w:tcBorders>
              <w:top w:val="single" w:color="auto" w:sz="4" w:space="0"/>
              <w:left w:val="single" w:color="auto" w:sz="4" w:space="0"/>
              <w:bottom w:val="single" w:color="auto" w:sz="4" w:space="0"/>
              <w:right w:val="single" w:color="auto" w:sz="4" w:space="0"/>
            </w:tcBorders>
            <w:vAlign w:val="center"/>
          </w:tcPr>
          <w:p w14:paraId="0EBFFC65">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包含综合楼1-9层排水系统进行改造、对综合楼周边硬化地面提升改造、新建100m3化粪池一座、七号楼洗衣房排水改造等（详见采购需求及工程量清单）。</w:t>
            </w:r>
          </w:p>
        </w:tc>
      </w:tr>
      <w:tr w14:paraId="5C2D8CF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D8308DB">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2311" w:type="dxa"/>
            <w:tcBorders>
              <w:top w:val="single" w:color="auto" w:sz="4" w:space="0"/>
              <w:left w:val="single" w:color="auto" w:sz="4" w:space="0"/>
              <w:bottom w:val="single" w:color="auto" w:sz="4" w:space="0"/>
              <w:right w:val="single" w:color="auto" w:sz="4" w:space="0"/>
            </w:tcBorders>
            <w:vAlign w:val="center"/>
          </w:tcPr>
          <w:p w14:paraId="56F7BA5C">
            <w:pPr>
              <w:spacing w:before="62" w:beforeLines="20" w:line="360" w:lineRule="auto"/>
              <w:jc w:val="center"/>
              <w:rPr>
                <w:rFonts w:hint="eastAsia" w:ascii="仿宋" w:hAnsi="仿宋" w:eastAsia="仿宋" w:cs="仿宋"/>
                <w:b/>
                <w:bCs/>
                <w:sz w:val="32"/>
                <w:szCs w:val="32"/>
              </w:rPr>
            </w:pPr>
            <w:r>
              <w:rPr>
                <w:rFonts w:hint="eastAsia" w:ascii="仿宋" w:hAnsi="仿宋" w:eastAsia="仿宋" w:cs="仿宋"/>
                <w:b/>
                <w:bCs/>
                <w:sz w:val="28"/>
                <w:szCs w:val="28"/>
              </w:rPr>
              <w:t>最高限价</w:t>
            </w:r>
          </w:p>
        </w:tc>
        <w:tc>
          <w:tcPr>
            <w:tcW w:w="6461" w:type="dxa"/>
            <w:tcBorders>
              <w:top w:val="single" w:color="auto" w:sz="4" w:space="0"/>
              <w:left w:val="single" w:color="auto" w:sz="4" w:space="0"/>
              <w:bottom w:val="single" w:color="auto" w:sz="4" w:space="0"/>
              <w:right w:val="single" w:color="auto" w:sz="4" w:space="0"/>
            </w:tcBorders>
            <w:vAlign w:val="center"/>
          </w:tcPr>
          <w:p w14:paraId="78B53E8D">
            <w:pPr>
              <w:spacing w:before="62" w:beforeLines="20" w:line="360" w:lineRule="auto"/>
              <w:rPr>
                <w:rFonts w:hint="eastAsia" w:ascii="仿宋" w:hAnsi="仿宋" w:eastAsia="仿宋" w:cs="仿宋"/>
                <w:b/>
                <w:bCs/>
                <w:sz w:val="28"/>
                <w:szCs w:val="28"/>
              </w:rPr>
            </w:pPr>
            <w:r>
              <w:rPr>
                <w:rFonts w:hint="eastAsia" w:ascii="仿宋" w:hAnsi="仿宋" w:eastAsia="仿宋" w:cs="仿宋"/>
                <w:b/>
                <w:bCs/>
                <w:sz w:val="28"/>
                <w:szCs w:val="28"/>
                <w:highlight w:val="none"/>
                <w:lang w:val="en-US" w:eastAsia="zh-CN"/>
              </w:rPr>
              <w:t>1624249.35元</w:t>
            </w:r>
            <w:r>
              <w:rPr>
                <w:rFonts w:hint="eastAsia" w:ascii="仿宋" w:hAnsi="仿宋" w:eastAsia="仿宋" w:cs="仿宋"/>
                <w:b/>
                <w:bCs/>
                <w:sz w:val="28"/>
                <w:szCs w:val="28"/>
                <w:highlight w:val="none"/>
              </w:rPr>
              <w:t>（大写：</w:t>
            </w:r>
            <w:r>
              <w:rPr>
                <w:rFonts w:hint="eastAsia" w:ascii="仿宋" w:hAnsi="仿宋" w:eastAsia="仿宋" w:cs="仿宋"/>
                <w:b/>
                <w:bCs/>
                <w:sz w:val="28"/>
                <w:szCs w:val="28"/>
                <w:highlight w:val="none"/>
                <w:lang w:val="en-US" w:eastAsia="zh-CN"/>
              </w:rPr>
              <w:t>壹佰陆拾贰万肆仟贰佰肆拾玖元叁角伍分</w:t>
            </w:r>
            <w:r>
              <w:rPr>
                <w:rFonts w:hint="eastAsia" w:ascii="仿宋" w:hAnsi="仿宋" w:eastAsia="仿宋" w:cs="仿宋"/>
                <w:b/>
                <w:bCs/>
                <w:sz w:val="28"/>
                <w:szCs w:val="28"/>
                <w:highlight w:val="none"/>
              </w:rPr>
              <w:t>整）</w:t>
            </w:r>
          </w:p>
        </w:tc>
      </w:tr>
      <w:tr w14:paraId="7EE680D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A862012">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9</w:t>
            </w:r>
          </w:p>
        </w:tc>
        <w:tc>
          <w:tcPr>
            <w:tcW w:w="2311" w:type="dxa"/>
            <w:tcBorders>
              <w:top w:val="single" w:color="auto" w:sz="4" w:space="0"/>
              <w:left w:val="single" w:color="auto" w:sz="4" w:space="0"/>
              <w:bottom w:val="single" w:color="auto" w:sz="4" w:space="0"/>
              <w:right w:val="single" w:color="auto" w:sz="4" w:space="0"/>
            </w:tcBorders>
            <w:vAlign w:val="center"/>
          </w:tcPr>
          <w:p w14:paraId="668936CB">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服务质量目标</w:t>
            </w:r>
          </w:p>
        </w:tc>
        <w:tc>
          <w:tcPr>
            <w:tcW w:w="6461" w:type="dxa"/>
            <w:tcBorders>
              <w:top w:val="single" w:color="auto" w:sz="4" w:space="0"/>
              <w:left w:val="single" w:color="auto" w:sz="4" w:space="0"/>
              <w:bottom w:val="single" w:color="auto" w:sz="4" w:space="0"/>
              <w:right w:val="single" w:color="auto" w:sz="4" w:space="0"/>
            </w:tcBorders>
            <w:vAlign w:val="center"/>
          </w:tcPr>
          <w:p w14:paraId="3907E4EF">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满足国家和地方相关技术规范和标准要求</w:t>
            </w:r>
          </w:p>
        </w:tc>
      </w:tr>
      <w:tr w14:paraId="4039CD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BE96DAD">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10</w:t>
            </w:r>
          </w:p>
        </w:tc>
        <w:tc>
          <w:tcPr>
            <w:tcW w:w="2311" w:type="dxa"/>
            <w:tcBorders>
              <w:top w:val="single" w:color="auto" w:sz="4" w:space="0"/>
              <w:left w:val="single" w:color="auto" w:sz="4" w:space="0"/>
              <w:bottom w:val="single" w:color="auto" w:sz="4" w:space="0"/>
              <w:right w:val="single" w:color="auto" w:sz="4" w:space="0"/>
            </w:tcBorders>
            <w:vAlign w:val="center"/>
          </w:tcPr>
          <w:p w14:paraId="75218140">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工期</w:t>
            </w:r>
          </w:p>
        </w:tc>
        <w:tc>
          <w:tcPr>
            <w:tcW w:w="6461" w:type="dxa"/>
            <w:tcBorders>
              <w:top w:val="single" w:color="auto" w:sz="4" w:space="0"/>
              <w:left w:val="single" w:color="auto" w:sz="4" w:space="0"/>
              <w:bottom w:val="single" w:color="auto" w:sz="4" w:space="0"/>
              <w:right w:val="single" w:color="auto" w:sz="4" w:space="0"/>
            </w:tcBorders>
            <w:vAlign w:val="center"/>
          </w:tcPr>
          <w:p w14:paraId="21687AC0">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highlight w:val="none"/>
                <w:lang w:eastAsia="zh-CN"/>
              </w:rPr>
              <w:t>自合同签订起35个工作日完成施工。</w:t>
            </w:r>
          </w:p>
        </w:tc>
      </w:tr>
      <w:tr w14:paraId="639BBFE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47B3EA4">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11</w:t>
            </w:r>
          </w:p>
        </w:tc>
        <w:tc>
          <w:tcPr>
            <w:tcW w:w="2311" w:type="dxa"/>
            <w:tcBorders>
              <w:top w:val="single" w:color="auto" w:sz="4" w:space="0"/>
              <w:left w:val="single" w:color="auto" w:sz="4" w:space="0"/>
              <w:bottom w:val="single" w:color="auto" w:sz="4" w:space="0"/>
              <w:right w:val="single" w:color="auto" w:sz="4" w:space="0"/>
            </w:tcBorders>
            <w:vAlign w:val="center"/>
          </w:tcPr>
          <w:p w14:paraId="071EDCCB">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服务地点</w:t>
            </w:r>
          </w:p>
        </w:tc>
        <w:tc>
          <w:tcPr>
            <w:tcW w:w="6461" w:type="dxa"/>
            <w:tcBorders>
              <w:top w:val="single" w:color="auto" w:sz="4" w:space="0"/>
              <w:left w:val="single" w:color="auto" w:sz="4" w:space="0"/>
              <w:bottom w:val="single" w:color="auto" w:sz="4" w:space="0"/>
              <w:right w:val="single" w:color="auto" w:sz="4" w:space="0"/>
            </w:tcBorders>
            <w:vAlign w:val="center"/>
          </w:tcPr>
          <w:p w14:paraId="46090899">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甲方指定地点</w:t>
            </w:r>
          </w:p>
        </w:tc>
      </w:tr>
      <w:tr w14:paraId="489A2B6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91DF77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12</w:t>
            </w:r>
          </w:p>
        </w:tc>
        <w:tc>
          <w:tcPr>
            <w:tcW w:w="2311" w:type="dxa"/>
            <w:tcBorders>
              <w:top w:val="single" w:color="auto" w:sz="4" w:space="0"/>
              <w:left w:val="single" w:color="auto" w:sz="4" w:space="0"/>
              <w:bottom w:val="single" w:color="auto" w:sz="4" w:space="0"/>
              <w:right w:val="single" w:color="auto" w:sz="4" w:space="0"/>
            </w:tcBorders>
            <w:vAlign w:val="center"/>
          </w:tcPr>
          <w:p w14:paraId="3DAB049E">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是否专门面向</w:t>
            </w:r>
            <w:r>
              <w:rPr>
                <w:rFonts w:hint="eastAsia" w:ascii="仿宋" w:hAnsi="仿宋" w:eastAsia="仿宋" w:cs="仿宋"/>
                <w:b/>
                <w:bCs/>
                <w:sz w:val="28"/>
                <w:szCs w:val="28"/>
                <w:highlight w:val="none"/>
                <w:lang w:val="en-US" w:eastAsia="zh-CN"/>
              </w:rPr>
              <w:t>中小</w:t>
            </w:r>
            <w:r>
              <w:rPr>
                <w:rFonts w:hint="eastAsia" w:ascii="仿宋" w:hAnsi="仿宋" w:eastAsia="仿宋" w:cs="仿宋"/>
                <w:b/>
                <w:bCs/>
                <w:sz w:val="28"/>
                <w:szCs w:val="28"/>
                <w:highlight w:val="none"/>
              </w:rPr>
              <w:t>企业</w:t>
            </w:r>
          </w:p>
        </w:tc>
        <w:tc>
          <w:tcPr>
            <w:tcW w:w="6461" w:type="dxa"/>
            <w:tcBorders>
              <w:top w:val="single" w:color="auto" w:sz="4" w:space="0"/>
              <w:left w:val="single" w:color="auto" w:sz="4" w:space="0"/>
              <w:bottom w:val="single" w:color="auto" w:sz="4" w:space="0"/>
              <w:right w:val="single" w:color="auto" w:sz="4" w:space="0"/>
            </w:tcBorders>
            <w:vAlign w:val="center"/>
          </w:tcPr>
          <w:p w14:paraId="64DCF551">
            <w:pPr>
              <w:spacing w:line="360" w:lineRule="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 xml:space="preserve">☑ </w:t>
            </w:r>
            <w:r>
              <w:rPr>
                <w:rFonts w:hint="eastAsia" w:ascii="仿宋" w:hAnsi="仿宋" w:eastAsia="仿宋" w:cs="仿宋"/>
                <w:b/>
                <w:bCs/>
                <w:sz w:val="28"/>
                <w:szCs w:val="28"/>
                <w:highlight w:val="none"/>
              </w:rPr>
              <w:t>是</w:t>
            </w:r>
          </w:p>
          <w:p w14:paraId="0BBC0F0D">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zh-CN"/>
              </w:rPr>
              <w:t xml:space="preserve">□ </w:t>
            </w:r>
            <w:r>
              <w:rPr>
                <w:rFonts w:hint="eastAsia" w:ascii="仿宋" w:hAnsi="仿宋" w:eastAsia="仿宋" w:cs="仿宋"/>
                <w:b/>
                <w:bCs/>
                <w:sz w:val="28"/>
                <w:szCs w:val="28"/>
                <w:highlight w:val="none"/>
              </w:rPr>
              <w:t>否</w:t>
            </w:r>
          </w:p>
        </w:tc>
      </w:tr>
      <w:tr w14:paraId="0A600E3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896A3D8">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2311" w:type="dxa"/>
            <w:tcBorders>
              <w:top w:val="single" w:color="auto" w:sz="4" w:space="0"/>
              <w:left w:val="single" w:color="auto" w:sz="4" w:space="0"/>
              <w:bottom w:val="single" w:color="auto" w:sz="4" w:space="0"/>
              <w:right w:val="single" w:color="auto" w:sz="4" w:space="0"/>
            </w:tcBorders>
            <w:vAlign w:val="center"/>
          </w:tcPr>
          <w:p w14:paraId="048E6D1D">
            <w:pPr>
              <w:pStyle w:val="136"/>
              <w:keepNext w:val="0"/>
              <w:keepLines w:val="0"/>
              <w:pageBreakBefore w:val="0"/>
              <w:wordWrap/>
              <w:overflowPunct/>
              <w:topLinePunct w:val="0"/>
              <w:bidi w:val="0"/>
              <w:adjustRightInd w:val="0"/>
              <w:spacing w:before="78" w:line="360" w:lineRule="auto"/>
              <w:ind w:right="109" w:rightChars="0"/>
              <w:jc w:val="center"/>
              <w:outlineLvl w:val="9"/>
              <w:rPr>
                <w:rFonts w:hint="eastAsia" w:ascii="仿宋" w:hAnsi="仿宋" w:eastAsia="仿宋" w:cs="仿宋"/>
                <w:b w:val="0"/>
                <w:bCs w:val="0"/>
                <w:sz w:val="28"/>
                <w:szCs w:val="28"/>
                <w:highlight w:val="yellow"/>
              </w:rPr>
            </w:pPr>
            <w:r>
              <w:rPr>
                <w:rFonts w:hint="eastAsia" w:ascii="仿宋" w:hAnsi="仿宋" w:eastAsia="仿宋" w:cs="仿宋"/>
                <w:b/>
                <w:bCs/>
                <w:snapToGrid w:val="0"/>
                <w:color w:val="auto"/>
                <w:kern w:val="0"/>
                <w:sz w:val="28"/>
                <w:szCs w:val="28"/>
                <w:highlight w:val="none"/>
                <w:lang w:val="en-US" w:eastAsia="en-US" w:bidi="ar-SA"/>
              </w:rPr>
              <w:t>相关政策</w:t>
            </w:r>
          </w:p>
        </w:tc>
        <w:tc>
          <w:tcPr>
            <w:tcW w:w="6461" w:type="dxa"/>
            <w:tcBorders>
              <w:top w:val="single" w:color="auto" w:sz="4" w:space="0"/>
              <w:left w:val="single" w:color="auto" w:sz="4" w:space="0"/>
              <w:bottom w:val="single" w:color="auto" w:sz="4" w:space="0"/>
              <w:right w:val="single" w:color="auto" w:sz="4" w:space="0"/>
            </w:tcBorders>
            <w:vAlign w:val="top"/>
          </w:tcPr>
          <w:p w14:paraId="5F7A37BD">
            <w:pPr>
              <w:pStyle w:val="136"/>
              <w:keepNext w:val="0"/>
              <w:keepLines w:val="0"/>
              <w:pageBreakBefore w:val="0"/>
              <w:numPr>
                <w:ilvl w:val="0"/>
                <w:numId w:val="0"/>
              </w:numPr>
              <w:wordWrap/>
              <w:overflowPunct/>
              <w:topLinePunct w:val="0"/>
              <w:bidi w:val="0"/>
              <w:adjustRightInd w:val="0"/>
              <w:spacing w:before="179" w:line="360" w:lineRule="auto"/>
              <w:ind w:right="118" w:rightChars="0"/>
              <w:outlineLvl w:val="9"/>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本项目专门面向中小企业，不执行以下相关政策。</w:t>
            </w:r>
          </w:p>
          <w:p w14:paraId="0D564354">
            <w:pPr>
              <w:pStyle w:val="136"/>
              <w:keepNext w:val="0"/>
              <w:keepLines w:val="0"/>
              <w:pageBreakBefore w:val="0"/>
              <w:numPr>
                <w:ilvl w:val="0"/>
                <w:numId w:val="0"/>
              </w:numPr>
              <w:wordWrap/>
              <w:overflowPunct/>
              <w:topLinePunct w:val="0"/>
              <w:bidi w:val="0"/>
              <w:adjustRightInd w:val="0"/>
              <w:spacing w:before="179" w:line="360" w:lineRule="auto"/>
              <w:ind w:right="118" w:rightChars="0"/>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1、</w:t>
            </w:r>
            <w:r>
              <w:rPr>
                <w:rFonts w:hint="eastAsia" w:ascii="仿宋" w:hAnsi="仿宋" w:eastAsia="仿宋" w:cs="仿宋"/>
                <w:b w:val="0"/>
                <w:bCs w:val="0"/>
                <w:color w:val="auto"/>
                <w:sz w:val="28"/>
                <w:szCs w:val="28"/>
                <w:highlight w:val="none"/>
                <w:lang w:val="en-US" w:eastAsia="zh-CN"/>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5E8D1F9E">
            <w:pPr>
              <w:pStyle w:val="136"/>
              <w:keepNext w:val="0"/>
              <w:keepLines w:val="0"/>
              <w:pageBreakBefore w:val="0"/>
              <w:numPr>
                <w:ilvl w:val="0"/>
                <w:numId w:val="0"/>
              </w:numPr>
              <w:wordWrap/>
              <w:overflowPunct/>
              <w:topLinePunct w:val="0"/>
              <w:bidi w:val="0"/>
              <w:adjustRightInd w:val="0"/>
              <w:spacing w:before="179" w:line="360" w:lineRule="auto"/>
              <w:ind w:right="118" w:rightChars="0"/>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kern w:val="2"/>
                <w:sz w:val="28"/>
                <w:szCs w:val="28"/>
                <w:lang w:val="en-US" w:eastAsia="zh-CN" w:bidi="ar-SA"/>
              </w:rPr>
              <w:t>2、</w:t>
            </w:r>
            <w:r>
              <w:rPr>
                <w:rFonts w:hint="default" w:ascii="仿宋" w:hAnsi="仿宋" w:eastAsia="仿宋" w:cs="仿宋"/>
                <w:b w:val="0"/>
                <w:bCs w:val="0"/>
                <w:color w:val="auto"/>
                <w:sz w:val="28"/>
                <w:szCs w:val="28"/>
                <w:highlight w:val="none"/>
                <w:lang w:val="en-US" w:eastAsia="zh-CN"/>
              </w:rPr>
              <w:t>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05DCC331">
            <w:pPr>
              <w:pStyle w:val="136"/>
              <w:keepNext w:val="0"/>
              <w:keepLines w:val="0"/>
              <w:pageBreakBefore w:val="0"/>
              <w:numPr>
                <w:ilvl w:val="0"/>
                <w:numId w:val="0"/>
              </w:numPr>
              <w:wordWrap/>
              <w:overflowPunct/>
              <w:topLinePunct w:val="0"/>
              <w:bidi w:val="0"/>
              <w:adjustRightInd w:val="0"/>
              <w:spacing w:before="179" w:line="360" w:lineRule="auto"/>
              <w:ind w:right="118" w:rightChars="0"/>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kern w:val="2"/>
                <w:sz w:val="28"/>
                <w:szCs w:val="28"/>
                <w:lang w:val="en-US" w:eastAsia="zh-CN" w:bidi="ar-SA"/>
              </w:rPr>
              <w:t>3、</w:t>
            </w:r>
            <w:r>
              <w:rPr>
                <w:rFonts w:hint="default" w:ascii="仿宋" w:hAnsi="仿宋" w:eastAsia="仿宋" w:cs="仿宋"/>
                <w:b w:val="0"/>
                <w:bCs w:val="0"/>
                <w:color w:val="auto"/>
                <w:sz w:val="28"/>
                <w:szCs w:val="28"/>
                <w:highlight w:val="none"/>
                <w:lang w:val="en-US" w:eastAsia="zh-CN"/>
              </w:rPr>
              <w:t>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4AC6838D">
            <w:pPr>
              <w:pStyle w:val="136"/>
              <w:keepNext w:val="0"/>
              <w:keepLines w:val="0"/>
              <w:pageBreakBefore w:val="0"/>
              <w:numPr>
                <w:ilvl w:val="0"/>
                <w:numId w:val="0"/>
              </w:numPr>
              <w:wordWrap/>
              <w:overflowPunct/>
              <w:topLinePunct w:val="0"/>
              <w:bidi w:val="0"/>
              <w:adjustRightInd w:val="0"/>
              <w:spacing w:before="179" w:line="360" w:lineRule="auto"/>
              <w:ind w:right="118" w:rightChars="0"/>
              <w:outlineLvl w:val="9"/>
              <w:rPr>
                <w:rFonts w:hint="eastAsia" w:ascii="仿宋" w:hAnsi="仿宋" w:eastAsia="仿宋" w:cs="仿宋"/>
                <w:b w:val="0"/>
                <w:bCs w:val="0"/>
                <w:sz w:val="28"/>
                <w:szCs w:val="28"/>
                <w:highlight w:val="yellow"/>
                <w:lang w:val="zh-CN"/>
              </w:rPr>
            </w:pPr>
            <w:r>
              <w:rPr>
                <w:rFonts w:hint="eastAsia" w:ascii="仿宋" w:hAnsi="仿宋" w:eastAsia="仿宋" w:cs="仿宋"/>
                <w:b w:val="0"/>
                <w:bCs w:val="0"/>
                <w:kern w:val="2"/>
                <w:sz w:val="28"/>
                <w:szCs w:val="28"/>
                <w:lang w:val="zh-CN" w:eastAsia="en-US" w:bidi="ar-SA"/>
              </w:rPr>
              <w:t>4、</w:t>
            </w:r>
            <w:r>
              <w:rPr>
                <w:rFonts w:hint="default" w:ascii="仿宋" w:hAnsi="仿宋" w:eastAsia="仿宋" w:cs="仿宋"/>
                <w:b w:val="0"/>
                <w:bCs w:val="0"/>
                <w:color w:val="auto"/>
                <w:sz w:val="28"/>
                <w:szCs w:val="28"/>
                <w:highlight w:val="none"/>
                <w:lang w:val="en-US" w:eastAsia="zh-CN"/>
              </w:rPr>
              <w:t>根据关于贯彻落实《国务院办公厅关于在政府采购中实施本国产品标准及相关政策的通知》国办发〔2025〕34号文和财库〔2025〕30号文，对本国产品的报价给予20%的价格扣除。</w:t>
            </w:r>
          </w:p>
        </w:tc>
      </w:tr>
      <w:tr w14:paraId="0B423FA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D800BC6">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311" w:type="dxa"/>
            <w:tcBorders>
              <w:top w:val="single" w:color="auto" w:sz="4" w:space="0"/>
              <w:left w:val="single" w:color="auto" w:sz="4" w:space="0"/>
              <w:bottom w:val="single" w:color="auto" w:sz="4" w:space="0"/>
              <w:right w:val="single" w:color="auto" w:sz="4" w:space="0"/>
            </w:tcBorders>
            <w:vAlign w:val="center"/>
          </w:tcPr>
          <w:p w14:paraId="1450805A">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是否接受联合体报价</w:t>
            </w:r>
          </w:p>
        </w:tc>
        <w:tc>
          <w:tcPr>
            <w:tcW w:w="6461" w:type="dxa"/>
            <w:tcBorders>
              <w:top w:val="single" w:color="auto" w:sz="4" w:space="0"/>
              <w:left w:val="single" w:color="auto" w:sz="4" w:space="0"/>
              <w:bottom w:val="single" w:color="auto" w:sz="4" w:space="0"/>
              <w:right w:val="single" w:color="auto" w:sz="4" w:space="0"/>
            </w:tcBorders>
            <w:vAlign w:val="center"/>
          </w:tcPr>
          <w:p w14:paraId="6F58B2DE">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 不接受</w:t>
            </w:r>
          </w:p>
          <w:p w14:paraId="38D2D500">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 接受，应满足下列要求：</w:t>
            </w:r>
            <w:r>
              <w:rPr>
                <w:rFonts w:hint="eastAsia" w:ascii="仿宋" w:hAnsi="仿宋" w:eastAsia="仿宋" w:cs="仿宋"/>
                <w:sz w:val="28"/>
                <w:szCs w:val="28"/>
                <w:u w:val="single"/>
              </w:rPr>
              <w:t xml:space="preserve">           </w:t>
            </w:r>
          </w:p>
        </w:tc>
      </w:tr>
      <w:tr w14:paraId="0DA8B0D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7901381">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2311" w:type="dxa"/>
            <w:tcBorders>
              <w:top w:val="single" w:color="auto" w:sz="4" w:space="0"/>
              <w:left w:val="single" w:color="auto" w:sz="4" w:space="0"/>
              <w:bottom w:val="single" w:color="auto" w:sz="4" w:space="0"/>
              <w:right w:val="single" w:color="auto" w:sz="4" w:space="0"/>
            </w:tcBorders>
            <w:vAlign w:val="center"/>
          </w:tcPr>
          <w:p w14:paraId="3D48F3AF">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报价有效期</w:t>
            </w:r>
          </w:p>
        </w:tc>
        <w:tc>
          <w:tcPr>
            <w:tcW w:w="6461" w:type="dxa"/>
            <w:tcBorders>
              <w:top w:val="single" w:color="auto" w:sz="4" w:space="0"/>
              <w:left w:val="single" w:color="auto" w:sz="4" w:space="0"/>
              <w:bottom w:val="single" w:color="auto" w:sz="4" w:space="0"/>
              <w:right w:val="single" w:color="auto" w:sz="4" w:space="0"/>
            </w:tcBorders>
            <w:vAlign w:val="center"/>
          </w:tcPr>
          <w:p w14:paraId="32B966C7">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rPr>
              <w:t>自报价截止之日起</w:t>
            </w:r>
            <w:r>
              <w:rPr>
                <w:rFonts w:hint="eastAsia" w:ascii="仿宋" w:hAnsi="仿宋" w:eastAsia="仿宋" w:cs="仿宋"/>
                <w:sz w:val="28"/>
                <w:szCs w:val="28"/>
                <w:u w:val="single"/>
              </w:rPr>
              <w:t xml:space="preserve"> 30 </w:t>
            </w:r>
            <w:r>
              <w:rPr>
                <w:rFonts w:hint="eastAsia" w:ascii="仿宋" w:hAnsi="仿宋" w:eastAsia="仿宋" w:cs="仿宋"/>
                <w:sz w:val="28"/>
                <w:szCs w:val="28"/>
              </w:rPr>
              <w:t>个日历天。</w:t>
            </w:r>
          </w:p>
        </w:tc>
      </w:tr>
      <w:tr w14:paraId="4625C29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B950C10">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2311" w:type="dxa"/>
            <w:tcBorders>
              <w:top w:val="single" w:color="auto" w:sz="4" w:space="0"/>
              <w:left w:val="single" w:color="auto" w:sz="4" w:space="0"/>
              <w:bottom w:val="single" w:color="auto" w:sz="4" w:space="0"/>
              <w:right w:val="single" w:color="auto" w:sz="4" w:space="0"/>
            </w:tcBorders>
            <w:vAlign w:val="center"/>
          </w:tcPr>
          <w:p w14:paraId="3FFC8121">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踏勘现场</w:t>
            </w:r>
          </w:p>
        </w:tc>
        <w:tc>
          <w:tcPr>
            <w:tcW w:w="6461" w:type="dxa"/>
            <w:tcBorders>
              <w:top w:val="single" w:color="auto" w:sz="4" w:space="0"/>
              <w:left w:val="single" w:color="auto" w:sz="4" w:space="0"/>
              <w:bottom w:val="single" w:color="auto" w:sz="4" w:space="0"/>
              <w:right w:val="single" w:color="auto" w:sz="4" w:space="0"/>
            </w:tcBorders>
            <w:vAlign w:val="center"/>
          </w:tcPr>
          <w:p w14:paraId="54F2951F">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不组织，自行踏勘</w:t>
            </w:r>
          </w:p>
          <w:p w14:paraId="794FA0B2">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组织，踏勘时间：</w:t>
            </w:r>
            <w:r>
              <w:rPr>
                <w:rFonts w:hint="eastAsia" w:ascii="仿宋" w:hAnsi="仿宋" w:eastAsia="仿宋" w:cs="仿宋"/>
                <w:sz w:val="28"/>
                <w:szCs w:val="28"/>
                <w:u w:val="single"/>
                <w:lang w:val="zh-CN"/>
              </w:rPr>
              <w:t xml:space="preserve">               </w:t>
            </w:r>
          </w:p>
          <w:p w14:paraId="7ED4D614">
            <w:pPr>
              <w:tabs>
                <w:tab w:val="left" w:pos="7665"/>
              </w:tabs>
              <w:spacing w:before="62" w:beforeLines="20" w:line="360" w:lineRule="auto"/>
              <w:ind w:firstLine="1260" w:firstLineChars="450"/>
              <w:rPr>
                <w:rFonts w:hint="eastAsia" w:ascii="仿宋" w:hAnsi="仿宋" w:eastAsia="仿宋" w:cs="仿宋"/>
                <w:sz w:val="28"/>
                <w:szCs w:val="28"/>
                <w:lang w:val="zh-CN"/>
              </w:rPr>
            </w:pPr>
            <w:r>
              <w:rPr>
                <w:rFonts w:hint="eastAsia" w:ascii="仿宋" w:hAnsi="仿宋" w:eastAsia="仿宋" w:cs="仿宋"/>
                <w:sz w:val="28"/>
                <w:szCs w:val="28"/>
                <w:lang w:val="zh-CN"/>
              </w:rPr>
              <w:t>踏勘地点：</w:t>
            </w:r>
            <w:r>
              <w:rPr>
                <w:rFonts w:hint="eastAsia" w:ascii="仿宋" w:hAnsi="仿宋" w:eastAsia="仿宋" w:cs="仿宋"/>
                <w:sz w:val="28"/>
                <w:szCs w:val="28"/>
                <w:u w:val="single"/>
                <w:lang w:val="zh-CN"/>
              </w:rPr>
              <w:t xml:space="preserve">               </w:t>
            </w:r>
          </w:p>
        </w:tc>
      </w:tr>
      <w:tr w14:paraId="06CB1A1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1A5ED8C">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2311" w:type="dxa"/>
            <w:tcBorders>
              <w:top w:val="single" w:color="auto" w:sz="4" w:space="0"/>
              <w:left w:val="single" w:color="auto" w:sz="4" w:space="0"/>
              <w:bottom w:val="single" w:color="auto" w:sz="4" w:space="0"/>
              <w:right w:val="single" w:color="auto" w:sz="4" w:space="0"/>
            </w:tcBorders>
            <w:vAlign w:val="center"/>
          </w:tcPr>
          <w:p w14:paraId="4596E887">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履约保证金</w:t>
            </w:r>
          </w:p>
        </w:tc>
        <w:tc>
          <w:tcPr>
            <w:tcW w:w="6461" w:type="dxa"/>
            <w:tcBorders>
              <w:top w:val="single" w:color="auto" w:sz="4" w:space="0"/>
              <w:left w:val="single" w:color="auto" w:sz="4" w:space="0"/>
              <w:bottom w:val="single" w:color="auto" w:sz="4" w:space="0"/>
              <w:right w:val="single" w:color="auto" w:sz="4" w:space="0"/>
            </w:tcBorders>
            <w:vAlign w:val="center"/>
          </w:tcPr>
          <w:p w14:paraId="4963669F">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 不需要。</w:t>
            </w:r>
          </w:p>
          <w:p w14:paraId="0564CAF7">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 需要，履约保证金的金额：成交合同金额的10%（履约保证金须以支票、汇票、本票或者金融机构、担保机构出具的保函等非现金形式提交）</w:t>
            </w:r>
          </w:p>
        </w:tc>
      </w:tr>
      <w:tr w14:paraId="31A2749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8B55660">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2311" w:type="dxa"/>
            <w:tcBorders>
              <w:top w:val="single" w:color="auto" w:sz="4" w:space="0"/>
              <w:left w:val="single" w:color="auto" w:sz="4" w:space="0"/>
              <w:bottom w:val="single" w:color="auto" w:sz="4" w:space="0"/>
              <w:right w:val="single" w:color="auto" w:sz="4" w:space="0"/>
            </w:tcBorders>
            <w:vAlign w:val="center"/>
          </w:tcPr>
          <w:p w14:paraId="1FBF6F2D">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采购代理服务费支付</w:t>
            </w:r>
          </w:p>
        </w:tc>
        <w:tc>
          <w:tcPr>
            <w:tcW w:w="6461" w:type="dxa"/>
            <w:tcBorders>
              <w:top w:val="single" w:color="auto" w:sz="4" w:space="0"/>
              <w:left w:val="single" w:color="auto" w:sz="4" w:space="0"/>
              <w:bottom w:val="single" w:color="auto" w:sz="4" w:space="0"/>
              <w:right w:val="single" w:color="auto" w:sz="4" w:space="0"/>
            </w:tcBorders>
            <w:vAlign w:val="center"/>
          </w:tcPr>
          <w:p w14:paraId="0E18E412">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由采购人支付</w:t>
            </w:r>
          </w:p>
          <w:p w14:paraId="6BF24E65">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由成交供应商支付</w:t>
            </w:r>
          </w:p>
          <w:p w14:paraId="49B659F3">
            <w:pPr>
              <w:spacing w:before="31" w:beforeLines="10" w:line="360" w:lineRule="auto"/>
              <w:rPr>
                <w:rFonts w:hint="eastAsia" w:ascii="仿宋" w:hAnsi="仿宋" w:eastAsia="仿宋" w:cs="仿宋"/>
                <w:sz w:val="28"/>
                <w:szCs w:val="24"/>
              </w:rPr>
            </w:pPr>
            <w:r>
              <w:rPr>
                <w:rFonts w:hint="eastAsia" w:ascii="仿宋" w:hAnsi="仿宋" w:eastAsia="仿宋" w:cs="仿宋"/>
                <w:sz w:val="28"/>
                <w:szCs w:val="24"/>
              </w:rPr>
              <w:t>收费金额：按照发改价格〔2015〕299号文、发改价格〔2011〕534号文的差额定率累进法计算。</w:t>
            </w:r>
          </w:p>
          <w:p w14:paraId="73A5906C">
            <w:pPr>
              <w:pStyle w:val="19"/>
              <w:spacing w:line="360" w:lineRule="auto"/>
              <w:ind w:firstLine="0"/>
              <w:rPr>
                <w:rFonts w:hint="eastAsia" w:ascii="仿宋" w:hAnsi="仿宋" w:eastAsia="仿宋" w:cs="仿宋"/>
                <w:lang w:val="zh-CN"/>
              </w:rPr>
            </w:pPr>
            <w:r>
              <w:rPr>
                <w:rFonts w:hint="eastAsia" w:ascii="仿宋" w:hAnsi="仿宋" w:eastAsia="仿宋" w:cs="仿宋"/>
                <w:sz w:val="28"/>
                <w:szCs w:val="24"/>
              </w:rPr>
              <w:t>缴纳时间：发放中标通知书时。</w:t>
            </w:r>
          </w:p>
        </w:tc>
      </w:tr>
      <w:tr w14:paraId="72C30D0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05EF043">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2311" w:type="dxa"/>
            <w:tcBorders>
              <w:top w:val="single" w:color="auto" w:sz="4" w:space="0"/>
              <w:left w:val="single" w:color="auto" w:sz="4" w:space="0"/>
              <w:bottom w:val="single" w:color="auto" w:sz="4" w:space="0"/>
              <w:right w:val="single" w:color="auto" w:sz="4" w:space="0"/>
            </w:tcBorders>
            <w:vAlign w:val="center"/>
          </w:tcPr>
          <w:p w14:paraId="15341169">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构成采购文件的其他材料</w:t>
            </w:r>
          </w:p>
        </w:tc>
        <w:tc>
          <w:tcPr>
            <w:tcW w:w="6461" w:type="dxa"/>
            <w:tcBorders>
              <w:top w:val="single" w:color="auto" w:sz="4" w:space="0"/>
              <w:left w:val="single" w:color="auto" w:sz="4" w:space="0"/>
              <w:bottom w:val="single" w:color="auto" w:sz="4" w:space="0"/>
              <w:right w:val="single" w:color="auto" w:sz="4" w:space="0"/>
            </w:tcBorders>
            <w:vAlign w:val="center"/>
          </w:tcPr>
          <w:p w14:paraId="098C9F2C">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补充文件</w:t>
            </w:r>
          </w:p>
        </w:tc>
      </w:tr>
      <w:tr w14:paraId="567B04EA">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vAlign w:val="center"/>
          </w:tcPr>
          <w:p w14:paraId="3FD7F8FF">
            <w:pPr>
              <w:spacing w:before="62" w:beforeLines="20"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2311" w:type="dxa"/>
            <w:tcBorders>
              <w:top w:val="single" w:color="auto" w:sz="4" w:space="0"/>
              <w:left w:val="single" w:color="auto" w:sz="4" w:space="0"/>
              <w:bottom w:val="single" w:color="auto" w:sz="4" w:space="0"/>
              <w:right w:val="single" w:color="auto" w:sz="4" w:space="0"/>
            </w:tcBorders>
            <w:vAlign w:val="center"/>
          </w:tcPr>
          <w:p w14:paraId="5B7829AC">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供应商要求澄清采购文件的截止时间</w:t>
            </w:r>
          </w:p>
        </w:tc>
        <w:tc>
          <w:tcPr>
            <w:tcW w:w="6461" w:type="dxa"/>
            <w:tcBorders>
              <w:top w:val="single" w:color="auto" w:sz="4" w:space="0"/>
              <w:left w:val="single" w:color="auto" w:sz="4" w:space="0"/>
              <w:bottom w:val="single" w:color="auto" w:sz="4" w:space="0"/>
              <w:right w:val="single" w:color="auto" w:sz="4" w:space="0"/>
            </w:tcBorders>
            <w:vAlign w:val="center"/>
          </w:tcPr>
          <w:p w14:paraId="2BE39FED">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采购文件发售截止</w:t>
            </w:r>
            <w:r>
              <w:rPr>
                <w:rFonts w:hint="eastAsia" w:ascii="仿宋" w:hAnsi="仿宋" w:eastAsia="仿宋" w:cs="仿宋"/>
                <w:sz w:val="28"/>
                <w:szCs w:val="28"/>
              </w:rPr>
              <w:t>之</w:t>
            </w:r>
            <w:r>
              <w:rPr>
                <w:rFonts w:hint="eastAsia" w:ascii="仿宋" w:hAnsi="仿宋" w:eastAsia="仿宋" w:cs="仿宋"/>
                <w:sz w:val="28"/>
                <w:szCs w:val="28"/>
                <w:lang w:val="zh-CN"/>
              </w:rPr>
              <w:t>日</w:t>
            </w:r>
            <w:r>
              <w:rPr>
                <w:rFonts w:hint="eastAsia" w:ascii="仿宋" w:hAnsi="仿宋" w:eastAsia="仿宋" w:cs="仿宋"/>
                <w:sz w:val="28"/>
                <w:szCs w:val="28"/>
              </w:rPr>
              <w:t>20</w:t>
            </w:r>
            <w:r>
              <w:rPr>
                <w:rFonts w:hint="eastAsia" w:ascii="仿宋" w:hAnsi="仿宋" w:eastAsia="仿宋" w:cs="仿宋"/>
                <w:sz w:val="28"/>
                <w:szCs w:val="28"/>
                <w:lang w:val="zh-CN"/>
              </w:rPr>
              <w:t>点前</w:t>
            </w:r>
          </w:p>
        </w:tc>
      </w:tr>
      <w:tr w14:paraId="2C201EA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878593A">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4C03E634">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供应商确认收到采购文件澄清或修改的时间</w:t>
            </w:r>
          </w:p>
        </w:tc>
        <w:tc>
          <w:tcPr>
            <w:tcW w:w="6461" w:type="dxa"/>
            <w:tcBorders>
              <w:top w:val="single" w:color="auto" w:sz="4" w:space="0"/>
              <w:left w:val="single" w:color="auto" w:sz="4" w:space="0"/>
              <w:bottom w:val="single" w:color="auto" w:sz="4" w:space="0"/>
              <w:right w:val="single" w:color="auto" w:sz="4" w:space="0"/>
            </w:tcBorders>
            <w:vAlign w:val="center"/>
          </w:tcPr>
          <w:p w14:paraId="4CA33474">
            <w:pPr>
              <w:spacing w:before="62" w:beforeLines="20" w:line="360" w:lineRule="auto"/>
              <w:rPr>
                <w:rFonts w:hint="eastAsia" w:ascii="仿宋" w:hAnsi="仿宋" w:eastAsia="仿宋" w:cs="仿宋"/>
                <w:sz w:val="28"/>
                <w:szCs w:val="28"/>
                <w:u w:val="single"/>
                <w:lang w:val="zh-CN"/>
              </w:rPr>
            </w:pPr>
            <w:r>
              <w:rPr>
                <w:rFonts w:hint="eastAsia" w:ascii="仿宋" w:hAnsi="仿宋" w:eastAsia="仿宋" w:cs="仿宋"/>
                <w:sz w:val="28"/>
                <w:szCs w:val="28"/>
                <w:lang w:val="zh-CN"/>
              </w:rPr>
              <w:t>从补充文件发布时间开始48小时内</w:t>
            </w:r>
          </w:p>
        </w:tc>
      </w:tr>
      <w:tr w14:paraId="4BAEA89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743F42E">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34FB85EB">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供应商资格条件</w:t>
            </w:r>
          </w:p>
        </w:tc>
        <w:tc>
          <w:tcPr>
            <w:tcW w:w="6461" w:type="dxa"/>
            <w:tcBorders>
              <w:top w:val="single" w:color="auto" w:sz="4" w:space="0"/>
              <w:left w:val="single" w:color="auto" w:sz="4" w:space="0"/>
              <w:bottom w:val="single" w:color="auto" w:sz="4" w:space="0"/>
              <w:right w:val="single" w:color="auto" w:sz="4" w:space="0"/>
            </w:tcBorders>
            <w:vAlign w:val="center"/>
          </w:tcPr>
          <w:p w14:paraId="304D4FDB">
            <w:pPr>
              <w:spacing w:before="62" w:beforeLines="20" w:line="360" w:lineRule="auto"/>
              <w:rPr>
                <w:rFonts w:hint="eastAsia" w:ascii="仿宋" w:hAnsi="仿宋" w:eastAsia="仿宋" w:cs="仿宋"/>
                <w:b/>
                <w:bCs/>
                <w:sz w:val="28"/>
                <w:szCs w:val="28"/>
                <w:lang w:val="zh-CN"/>
              </w:rPr>
            </w:pPr>
            <w:r>
              <w:rPr>
                <w:rFonts w:hint="eastAsia" w:ascii="仿宋" w:hAnsi="仿宋" w:eastAsia="仿宋" w:cs="仿宋"/>
                <w:b/>
                <w:bCs/>
                <w:sz w:val="28"/>
                <w:szCs w:val="28"/>
                <w:lang w:val="zh-CN"/>
              </w:rPr>
              <w:t>1.满足《中华人民共和国政府采购法》第二十二条规定；</w:t>
            </w:r>
          </w:p>
          <w:p w14:paraId="20FD42FA">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（1）具有独立承担民事责任的能力；</w:t>
            </w:r>
          </w:p>
          <w:p w14:paraId="2EFF3010">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（2）具有良好的商业信誉和健全的财务会计制度；</w:t>
            </w:r>
          </w:p>
          <w:p w14:paraId="0EE394FB">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（3）具有履行合同所必需的设备和专业技术能力；</w:t>
            </w:r>
          </w:p>
          <w:p w14:paraId="4BD71961">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（4）有依法缴纳税收和社会保障资金的良好记录；</w:t>
            </w:r>
          </w:p>
          <w:p w14:paraId="15F580EC">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（5）参加政府招标活动前三年内，在经营活动中没有重大违法记录；</w:t>
            </w:r>
          </w:p>
          <w:p w14:paraId="065F99AE">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（6）法律、行政法规规定的其他条件。</w:t>
            </w:r>
          </w:p>
          <w:p w14:paraId="1C9767AD">
            <w:pPr>
              <w:spacing w:before="62" w:beforeLines="20" w:line="360" w:lineRule="auto"/>
              <w:rPr>
                <w:rFonts w:hint="eastAsia" w:ascii="仿宋" w:hAnsi="仿宋" w:eastAsia="仿宋" w:cs="仿宋"/>
                <w:sz w:val="28"/>
                <w:szCs w:val="28"/>
                <w:highlight w:val="yellow"/>
                <w:lang w:val="zh-CN"/>
              </w:rPr>
            </w:pPr>
            <w:r>
              <w:rPr>
                <w:rFonts w:hint="eastAsia" w:ascii="仿宋" w:hAnsi="仿宋" w:eastAsia="仿宋" w:cs="仿宋"/>
                <w:b/>
                <w:bCs/>
                <w:sz w:val="28"/>
                <w:szCs w:val="28"/>
                <w:lang w:val="zh-CN"/>
              </w:rPr>
              <w:t>2.落实政府采购政策需满足的资格要求：</w:t>
            </w:r>
            <w:r>
              <w:rPr>
                <w:rFonts w:hint="eastAsia" w:ascii="仿宋" w:hAnsi="仿宋" w:eastAsia="仿宋" w:cs="仿宋"/>
                <w:sz w:val="28"/>
                <w:szCs w:val="28"/>
                <w:highlight w:val="none"/>
                <w:lang w:val="zh-CN"/>
              </w:rPr>
              <w:t>本项目专门面向</w:t>
            </w:r>
            <w:r>
              <w:rPr>
                <w:rFonts w:hint="eastAsia" w:ascii="仿宋" w:hAnsi="仿宋" w:eastAsia="仿宋" w:cs="仿宋"/>
                <w:sz w:val="28"/>
                <w:szCs w:val="28"/>
                <w:highlight w:val="none"/>
                <w:lang w:val="en-US" w:eastAsia="zh-CN"/>
              </w:rPr>
              <w:t>中小</w:t>
            </w:r>
            <w:r>
              <w:rPr>
                <w:rFonts w:hint="eastAsia" w:ascii="仿宋" w:hAnsi="仿宋" w:eastAsia="仿宋" w:cs="仿宋"/>
                <w:sz w:val="28"/>
                <w:szCs w:val="28"/>
                <w:highlight w:val="none"/>
                <w:lang w:val="zh-CN"/>
              </w:rPr>
              <w:t>企业。</w:t>
            </w:r>
          </w:p>
          <w:p w14:paraId="77712BEA">
            <w:pPr>
              <w:spacing w:before="62" w:beforeLines="20" w:line="360" w:lineRule="auto"/>
              <w:rPr>
                <w:rFonts w:hint="eastAsia" w:ascii="仿宋" w:hAnsi="仿宋" w:eastAsia="仿宋" w:cs="仿宋"/>
                <w:sz w:val="28"/>
                <w:szCs w:val="28"/>
              </w:rPr>
            </w:pPr>
            <w:r>
              <w:rPr>
                <w:rFonts w:hint="eastAsia" w:ascii="仿宋" w:hAnsi="仿宋" w:eastAsia="仿宋" w:cs="仿宋"/>
                <w:b/>
                <w:bCs/>
                <w:sz w:val="28"/>
                <w:szCs w:val="28"/>
                <w:lang w:val="zh-CN"/>
              </w:rPr>
              <w:t>3.本项目的特定资格要求：</w:t>
            </w:r>
            <w:r>
              <w:rPr>
                <w:rFonts w:hint="eastAsia" w:ascii="仿宋" w:hAnsi="仿宋" w:eastAsia="仿宋" w:cs="仿宋"/>
                <w:spacing w:val="-6"/>
                <w:sz w:val="28"/>
                <w:szCs w:val="28"/>
                <w:highlight w:val="none"/>
                <w:lang w:eastAsia="zh-CN"/>
              </w:rPr>
              <w:t>供应商须具备[施工总承包·建筑工程·建筑工程三级](含)以上资质（有效期内），具有有效的安全生产许可证。</w:t>
            </w:r>
          </w:p>
        </w:tc>
      </w:tr>
      <w:tr w14:paraId="6012EDE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685A68F">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p>
        </w:tc>
        <w:tc>
          <w:tcPr>
            <w:tcW w:w="2311" w:type="dxa"/>
            <w:tcBorders>
              <w:top w:val="single" w:color="auto" w:sz="4" w:space="0"/>
              <w:left w:val="single" w:color="auto" w:sz="4" w:space="0"/>
              <w:bottom w:val="single" w:color="auto" w:sz="4" w:space="0"/>
              <w:right w:val="single" w:color="auto" w:sz="4" w:space="0"/>
            </w:tcBorders>
            <w:vAlign w:val="center"/>
          </w:tcPr>
          <w:p w14:paraId="5053744B">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是否允许递交备选报价方案</w:t>
            </w:r>
          </w:p>
        </w:tc>
        <w:tc>
          <w:tcPr>
            <w:tcW w:w="6461" w:type="dxa"/>
            <w:tcBorders>
              <w:top w:val="single" w:color="auto" w:sz="4" w:space="0"/>
              <w:left w:val="single" w:color="auto" w:sz="4" w:space="0"/>
              <w:bottom w:val="single" w:color="auto" w:sz="4" w:space="0"/>
              <w:right w:val="single" w:color="auto" w:sz="4" w:space="0"/>
            </w:tcBorders>
            <w:vAlign w:val="center"/>
          </w:tcPr>
          <w:p w14:paraId="2CA151DD">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 不允许</w:t>
            </w:r>
          </w:p>
          <w:p w14:paraId="43CE6559">
            <w:pPr>
              <w:spacing w:before="62" w:beforeLines="20" w:line="360" w:lineRule="auto"/>
              <w:ind w:left="420" w:hanging="420" w:hangingChars="150"/>
              <w:rPr>
                <w:rFonts w:hint="eastAsia" w:ascii="仿宋" w:hAnsi="仿宋" w:eastAsia="仿宋" w:cs="仿宋"/>
                <w:sz w:val="28"/>
                <w:szCs w:val="28"/>
                <w:u w:val="single"/>
                <w:lang w:val="zh-CN"/>
              </w:rPr>
            </w:pPr>
            <w:r>
              <w:rPr>
                <w:rFonts w:hint="eastAsia" w:ascii="仿宋" w:hAnsi="仿宋" w:eastAsia="仿宋" w:cs="仿宋"/>
                <w:sz w:val="28"/>
                <w:szCs w:val="28"/>
                <w:lang w:val="zh-CN"/>
              </w:rPr>
              <w:t>□ 允许。要求：只有成交供应商所递交的备选报价方案方可予以考虑。磋商小组认为成交供应商的备选报价方案优于其按照采购文件要求的报价方案，采购人可以接受该备选报价方案。</w:t>
            </w:r>
          </w:p>
        </w:tc>
      </w:tr>
      <w:tr w14:paraId="6AA5DC5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13DD0AC">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p>
        </w:tc>
        <w:tc>
          <w:tcPr>
            <w:tcW w:w="2311" w:type="dxa"/>
            <w:tcBorders>
              <w:top w:val="single" w:color="auto" w:sz="4" w:space="0"/>
              <w:left w:val="single" w:color="auto" w:sz="4" w:space="0"/>
              <w:bottom w:val="single" w:color="auto" w:sz="4" w:space="0"/>
              <w:right w:val="single" w:color="auto" w:sz="4" w:space="0"/>
            </w:tcBorders>
            <w:vAlign w:val="center"/>
          </w:tcPr>
          <w:p w14:paraId="4B7B25D5">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响应报价的范围</w:t>
            </w:r>
          </w:p>
        </w:tc>
        <w:tc>
          <w:tcPr>
            <w:tcW w:w="6461" w:type="dxa"/>
            <w:tcBorders>
              <w:top w:val="single" w:color="auto" w:sz="4" w:space="0"/>
              <w:left w:val="single" w:color="auto" w:sz="4" w:space="0"/>
              <w:bottom w:val="single" w:color="auto" w:sz="4" w:space="0"/>
              <w:right w:val="single" w:color="auto" w:sz="4" w:space="0"/>
            </w:tcBorders>
            <w:vAlign w:val="center"/>
          </w:tcPr>
          <w:p w14:paraId="4E6743EE">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含税全包价。</w:t>
            </w:r>
          </w:p>
        </w:tc>
      </w:tr>
      <w:tr w14:paraId="11E6FA9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780328D5">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c>
          <w:tcPr>
            <w:tcW w:w="2311" w:type="dxa"/>
            <w:tcBorders>
              <w:top w:val="single" w:color="auto" w:sz="4" w:space="0"/>
              <w:left w:val="single" w:color="auto" w:sz="4" w:space="0"/>
              <w:bottom w:val="single" w:color="auto" w:sz="4" w:space="0"/>
              <w:right w:val="single" w:color="auto" w:sz="4" w:space="0"/>
            </w:tcBorders>
            <w:vAlign w:val="center"/>
          </w:tcPr>
          <w:p w14:paraId="2C425FCD">
            <w:pPr>
              <w:spacing w:before="62" w:beforeLines="20"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rPr>
              <w:t>响应报价的次数</w:t>
            </w:r>
          </w:p>
        </w:tc>
        <w:tc>
          <w:tcPr>
            <w:tcW w:w="6461" w:type="dxa"/>
            <w:tcBorders>
              <w:top w:val="single" w:color="auto" w:sz="4" w:space="0"/>
              <w:left w:val="single" w:color="auto" w:sz="4" w:space="0"/>
              <w:bottom w:val="single" w:color="auto" w:sz="4" w:space="0"/>
              <w:right w:val="single" w:color="auto" w:sz="4" w:space="0"/>
            </w:tcBorders>
            <w:vAlign w:val="center"/>
          </w:tcPr>
          <w:p w14:paraId="09620F05">
            <w:pPr>
              <w:spacing w:before="62" w:beforeLines="20" w:line="360" w:lineRule="auto"/>
              <w:rPr>
                <w:rFonts w:hint="eastAsia" w:ascii="仿宋" w:hAnsi="仿宋" w:eastAsia="仿宋" w:cs="仿宋"/>
                <w:b/>
                <w:bCs/>
                <w:sz w:val="28"/>
                <w:szCs w:val="28"/>
                <w:lang w:val="zh-CN"/>
              </w:rPr>
            </w:pPr>
            <w:r>
              <w:rPr>
                <w:rFonts w:hint="eastAsia" w:ascii="仿宋" w:hAnsi="仿宋" w:eastAsia="仿宋" w:cs="仿宋"/>
                <w:b/>
                <w:bCs/>
                <w:sz w:val="28"/>
                <w:szCs w:val="28"/>
                <w:lang w:val="zh-CN"/>
              </w:rPr>
              <w:t>本次响应报价实行两轮报价，原则上第二轮报价为最终报价。超过二轮报价的由磋商小组现场集体决定</w:t>
            </w:r>
            <w:r>
              <w:rPr>
                <w:rFonts w:hint="eastAsia" w:ascii="仿宋" w:hAnsi="仿宋" w:eastAsia="仿宋" w:cs="仿宋"/>
                <w:b/>
                <w:bCs/>
                <w:sz w:val="28"/>
                <w:szCs w:val="28"/>
              </w:rPr>
              <w:t>是否</w:t>
            </w:r>
            <w:r>
              <w:rPr>
                <w:rFonts w:hint="eastAsia" w:ascii="仿宋" w:hAnsi="仿宋" w:eastAsia="仿宋" w:cs="仿宋"/>
                <w:b/>
                <w:bCs/>
                <w:sz w:val="28"/>
                <w:szCs w:val="28"/>
                <w:lang w:val="zh-CN"/>
              </w:rPr>
              <w:t>继续报价，否则磋商小组有权据此确定为无效报价，参与磋商的供应商少于三家的予以废标（除法定情形外）。</w:t>
            </w:r>
          </w:p>
        </w:tc>
      </w:tr>
      <w:tr w14:paraId="1FA27BE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52899DE">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c>
          <w:tcPr>
            <w:tcW w:w="2311" w:type="dxa"/>
            <w:tcBorders>
              <w:top w:val="single" w:color="auto" w:sz="4" w:space="0"/>
              <w:left w:val="single" w:color="auto" w:sz="4" w:space="0"/>
              <w:bottom w:val="single" w:color="auto" w:sz="4" w:space="0"/>
              <w:right w:val="single" w:color="auto" w:sz="4" w:space="0"/>
            </w:tcBorders>
            <w:vAlign w:val="center"/>
          </w:tcPr>
          <w:p w14:paraId="61A3D521">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保证金的缴纳</w:t>
            </w:r>
          </w:p>
        </w:tc>
        <w:tc>
          <w:tcPr>
            <w:tcW w:w="6461" w:type="dxa"/>
            <w:tcBorders>
              <w:top w:val="single" w:color="auto" w:sz="4" w:space="0"/>
              <w:left w:val="single" w:color="auto" w:sz="4" w:space="0"/>
              <w:bottom w:val="single" w:color="auto" w:sz="4" w:space="0"/>
              <w:right w:val="single" w:color="auto" w:sz="4" w:space="0"/>
            </w:tcBorders>
            <w:vAlign w:val="center"/>
          </w:tcPr>
          <w:p w14:paraId="65343A03">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rPr>
              <w:t>本项目不作要求。</w:t>
            </w:r>
          </w:p>
        </w:tc>
      </w:tr>
      <w:tr w14:paraId="4ABFC42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7791016">
            <w:pPr>
              <w:keepNext w:val="0"/>
              <w:keepLines w:val="0"/>
              <w:pageBreakBefore w:val="0"/>
              <w:widowControl w:val="0"/>
              <w:kinsoku/>
              <w:overflowPunct/>
              <w:topLinePunct w:val="0"/>
              <w:bidi w:val="0"/>
              <w:snapToGrid/>
              <w:spacing w:before="63" w:beforeLines="20"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27</w:t>
            </w:r>
          </w:p>
        </w:tc>
        <w:tc>
          <w:tcPr>
            <w:tcW w:w="2311" w:type="dxa"/>
            <w:tcBorders>
              <w:top w:val="single" w:color="auto" w:sz="4" w:space="0"/>
              <w:left w:val="single" w:color="auto" w:sz="4" w:space="0"/>
              <w:bottom w:val="single" w:color="auto" w:sz="4" w:space="0"/>
              <w:right w:val="single" w:color="auto" w:sz="4" w:space="0"/>
            </w:tcBorders>
            <w:vAlign w:val="center"/>
          </w:tcPr>
          <w:p w14:paraId="3A6ADF6E">
            <w:pPr>
              <w:keepNext w:val="0"/>
              <w:keepLines w:val="0"/>
              <w:pageBreakBefore w:val="0"/>
              <w:widowControl w:val="0"/>
              <w:kinsoku/>
              <w:overflowPunct/>
              <w:topLinePunct w:val="0"/>
              <w:bidi w:val="0"/>
              <w:snapToGrid/>
              <w:spacing w:before="63" w:beforeLines="20" w:line="360" w:lineRule="auto"/>
              <w:jc w:val="center"/>
              <w:textAlignment w:val="auto"/>
              <w:rPr>
                <w:rFonts w:hint="eastAsia" w:ascii="仿宋" w:hAnsi="仿宋" w:eastAsia="仿宋" w:cs="仿宋"/>
                <w:sz w:val="28"/>
                <w:szCs w:val="28"/>
                <w:lang w:val="zh-CN" w:eastAsia="zh-CN"/>
              </w:rPr>
            </w:pPr>
            <w:r>
              <w:rPr>
                <w:rFonts w:hint="eastAsia" w:ascii="仿宋" w:hAnsi="仿宋" w:eastAsia="仿宋" w:cs="仿宋"/>
                <w:color w:val="auto"/>
                <w:sz w:val="28"/>
                <w:szCs w:val="28"/>
                <w:lang w:val="zh-CN"/>
              </w:rPr>
              <w:t>响应文件编制</w:t>
            </w:r>
          </w:p>
        </w:tc>
        <w:tc>
          <w:tcPr>
            <w:tcW w:w="6461" w:type="dxa"/>
            <w:tcBorders>
              <w:top w:val="single" w:color="auto" w:sz="4" w:space="0"/>
              <w:left w:val="single" w:color="auto" w:sz="4" w:space="0"/>
              <w:bottom w:val="single" w:color="auto" w:sz="4" w:space="0"/>
              <w:right w:val="single" w:color="auto" w:sz="4" w:space="0"/>
            </w:tcBorders>
            <w:vAlign w:val="center"/>
          </w:tcPr>
          <w:p w14:paraId="6810ECCD">
            <w:pPr>
              <w:keepNext w:val="0"/>
              <w:keepLines w:val="0"/>
              <w:pageBreakBefore w:val="0"/>
              <w:widowControl w:val="0"/>
              <w:kinsoku/>
              <w:overflowPunct/>
              <w:topLinePunct w:val="0"/>
              <w:bidi w:val="0"/>
              <w:snapToGrid/>
              <w:spacing w:before="63" w:beforeLines="20" w:line="360" w:lineRule="auto"/>
              <w:textAlignment w:val="auto"/>
              <w:rPr>
                <w:rFonts w:hint="eastAsia" w:ascii="仿宋" w:hAnsi="仿宋" w:eastAsia="仿宋" w:cs="仿宋"/>
                <w:sz w:val="22"/>
                <w:szCs w:val="24"/>
                <w:lang w:eastAsia="zh-CN"/>
              </w:rPr>
            </w:pPr>
            <w:r>
              <w:rPr>
                <w:rFonts w:hint="eastAsia" w:ascii="仿宋" w:hAnsi="仿宋" w:eastAsia="仿宋" w:cs="仿宋"/>
                <w:color w:val="auto"/>
                <w:sz w:val="28"/>
                <w:szCs w:val="24"/>
                <w:lang w:eastAsia="zh-CN"/>
              </w:rPr>
              <w:t>供应商</w:t>
            </w:r>
            <w:r>
              <w:rPr>
                <w:rFonts w:hint="eastAsia" w:ascii="仿宋" w:hAnsi="仿宋" w:eastAsia="仿宋" w:cs="仿宋"/>
                <w:color w:val="auto"/>
                <w:sz w:val="28"/>
                <w:szCs w:val="24"/>
              </w:rPr>
              <w:t>应按照采购文件的要求编写响应文件</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并编制目录，目录、内容标注连续页码，页码从目录编起，标注于页面底部居中位置</w:t>
            </w:r>
            <w:r>
              <w:rPr>
                <w:rFonts w:hint="eastAsia" w:ascii="仿宋" w:hAnsi="仿宋" w:eastAsia="仿宋" w:cs="仿宋"/>
                <w:color w:val="auto"/>
                <w:sz w:val="28"/>
                <w:szCs w:val="24"/>
                <w:lang w:eastAsia="zh-CN"/>
              </w:rPr>
              <w:t>。</w:t>
            </w:r>
          </w:p>
        </w:tc>
      </w:tr>
      <w:tr w14:paraId="06106B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9D42957">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p>
        </w:tc>
        <w:tc>
          <w:tcPr>
            <w:tcW w:w="2311" w:type="dxa"/>
            <w:tcBorders>
              <w:top w:val="single" w:color="auto" w:sz="4" w:space="0"/>
              <w:left w:val="single" w:color="auto" w:sz="4" w:space="0"/>
              <w:bottom w:val="single" w:color="auto" w:sz="4" w:space="0"/>
              <w:right w:val="single" w:color="auto" w:sz="4" w:space="0"/>
            </w:tcBorders>
            <w:vAlign w:val="center"/>
          </w:tcPr>
          <w:p w14:paraId="1B42B20B">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响应文件份数及要求</w:t>
            </w:r>
          </w:p>
        </w:tc>
        <w:tc>
          <w:tcPr>
            <w:tcW w:w="6461" w:type="dxa"/>
            <w:tcBorders>
              <w:top w:val="single" w:color="auto" w:sz="4" w:space="0"/>
              <w:left w:val="single" w:color="auto" w:sz="4" w:space="0"/>
              <w:bottom w:val="single" w:color="auto" w:sz="4" w:space="0"/>
              <w:right w:val="single" w:color="auto" w:sz="4" w:space="0"/>
            </w:tcBorders>
            <w:vAlign w:val="center"/>
          </w:tcPr>
          <w:p w14:paraId="6AF15277">
            <w:pPr>
              <w:keepNext w:val="0"/>
              <w:keepLines w:val="0"/>
              <w:pageBreakBefore w:val="0"/>
              <w:widowControl w:val="0"/>
              <w:kinsoku/>
              <w:overflowPunct/>
              <w:topLinePunct w:val="0"/>
              <w:bidi w:val="0"/>
              <w:snapToGrid/>
              <w:spacing w:before="63" w:beforeLines="2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纸质版：3份（正本1份，副本2份）</w:t>
            </w:r>
            <w:r>
              <w:rPr>
                <w:rFonts w:hint="eastAsia" w:ascii="仿宋" w:hAnsi="仿宋" w:eastAsia="仿宋" w:cs="仿宋"/>
                <w:color w:val="auto"/>
                <w:sz w:val="28"/>
                <w:szCs w:val="28"/>
                <w:lang w:val="zh-CN" w:eastAsia="zh-CN"/>
              </w:rPr>
              <w:t xml:space="preserve"> </w:t>
            </w:r>
          </w:p>
          <w:p w14:paraId="5C53AA96">
            <w:pPr>
              <w:keepNext w:val="0"/>
              <w:keepLines w:val="0"/>
              <w:pageBreakBefore w:val="0"/>
              <w:widowControl w:val="0"/>
              <w:kinsoku/>
              <w:overflowPunct/>
              <w:topLinePunct w:val="0"/>
              <w:bidi w:val="0"/>
              <w:snapToGrid/>
              <w:spacing w:before="63" w:beforeLines="20"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eastAsia="zh-CN"/>
              </w:rPr>
              <w:t>电子版（</w:t>
            </w:r>
            <w:r>
              <w:rPr>
                <w:rFonts w:hint="eastAsia" w:ascii="仿宋" w:hAnsi="仿宋" w:eastAsia="仿宋" w:cs="仿宋"/>
                <w:color w:val="auto"/>
                <w:sz w:val="28"/>
                <w:szCs w:val="28"/>
                <w:lang w:val="en-US" w:eastAsia="zh-CN"/>
              </w:rPr>
              <w:t>PDF版</w:t>
            </w:r>
            <w:r>
              <w:rPr>
                <w:rFonts w:hint="eastAsia" w:ascii="仿宋" w:hAnsi="仿宋" w:eastAsia="仿宋" w:cs="仿宋"/>
                <w:color w:val="auto"/>
                <w:sz w:val="28"/>
                <w:szCs w:val="28"/>
                <w:lang w:val="zh-CN" w:eastAsia="zh-CN"/>
              </w:rPr>
              <w:t>）：</w:t>
            </w:r>
            <w:r>
              <w:rPr>
                <w:rFonts w:hint="eastAsia" w:ascii="仿宋" w:hAnsi="仿宋" w:eastAsia="仿宋" w:cs="仿宋"/>
                <w:color w:val="auto"/>
                <w:sz w:val="28"/>
                <w:szCs w:val="28"/>
                <w:lang w:val="en-US" w:eastAsia="zh-CN"/>
              </w:rPr>
              <w:t>2份(2个U盘)</w:t>
            </w:r>
          </w:p>
          <w:p w14:paraId="68B515C1">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本项目为不见面开标，开标现场无需提供纸质版标书及电子标书。</w:t>
            </w:r>
          </w:p>
        </w:tc>
      </w:tr>
      <w:tr w14:paraId="01F9B4A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EE88933">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9</w:t>
            </w:r>
          </w:p>
        </w:tc>
        <w:tc>
          <w:tcPr>
            <w:tcW w:w="2311" w:type="dxa"/>
            <w:tcBorders>
              <w:top w:val="single" w:color="auto" w:sz="4" w:space="0"/>
              <w:left w:val="single" w:color="auto" w:sz="4" w:space="0"/>
              <w:bottom w:val="single" w:color="auto" w:sz="4" w:space="0"/>
              <w:right w:val="single" w:color="auto" w:sz="4" w:space="0"/>
            </w:tcBorders>
            <w:vAlign w:val="center"/>
          </w:tcPr>
          <w:p w14:paraId="79E4466F">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递交响应文件截止时间</w:t>
            </w:r>
          </w:p>
        </w:tc>
        <w:tc>
          <w:tcPr>
            <w:tcW w:w="6461" w:type="dxa"/>
            <w:tcBorders>
              <w:top w:val="single" w:color="auto" w:sz="4" w:space="0"/>
              <w:left w:val="single" w:color="auto" w:sz="4" w:space="0"/>
              <w:bottom w:val="single" w:color="auto" w:sz="4" w:space="0"/>
              <w:right w:val="single" w:color="auto" w:sz="4" w:space="0"/>
            </w:tcBorders>
            <w:vAlign w:val="center"/>
          </w:tcPr>
          <w:p w14:paraId="456F1985">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highlight w:val="yellow"/>
                <w:lang w:val="zh-CN"/>
              </w:rPr>
              <w:t>截止时间：</w:t>
            </w:r>
            <w:r>
              <w:rPr>
                <w:rFonts w:hint="eastAsia" w:ascii="仿宋" w:hAnsi="仿宋" w:eastAsia="仿宋" w:cs="仿宋"/>
                <w:sz w:val="28"/>
                <w:szCs w:val="28"/>
                <w:highlight w:val="yellow"/>
                <w:lang w:val="zh-CN" w:eastAsia="zh-CN"/>
              </w:rPr>
              <w:t>2026年04月20日 10:30</w:t>
            </w:r>
            <w:r>
              <w:rPr>
                <w:rFonts w:hint="eastAsia" w:ascii="仿宋" w:hAnsi="仿宋" w:eastAsia="仿宋" w:cs="仿宋"/>
                <w:sz w:val="28"/>
                <w:szCs w:val="28"/>
                <w:highlight w:val="yellow"/>
                <w:lang w:val="zh-CN"/>
              </w:rPr>
              <w:t>（北京时间）</w:t>
            </w:r>
          </w:p>
          <w:p w14:paraId="5232CD45">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提交响应文件地点: 请登录政采云投标客户端投标，投标人登录政采云平台https://www.zcygov.cn/进入“项目采购-开标评标-右边选择对应项目点击“进入项目”进入开标大厅</w:t>
            </w:r>
          </w:p>
        </w:tc>
      </w:tr>
      <w:tr w14:paraId="11E4A43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3930875">
            <w:pPr>
              <w:spacing w:before="62" w:beforeLines="20"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2311" w:type="dxa"/>
            <w:tcBorders>
              <w:top w:val="single" w:color="auto" w:sz="4" w:space="0"/>
              <w:left w:val="single" w:color="auto" w:sz="4" w:space="0"/>
              <w:bottom w:val="single" w:color="auto" w:sz="4" w:space="0"/>
              <w:right w:val="single" w:color="auto" w:sz="4" w:space="0"/>
            </w:tcBorders>
            <w:vAlign w:val="center"/>
          </w:tcPr>
          <w:p w14:paraId="1AB86266">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开标时间及地点</w:t>
            </w:r>
          </w:p>
        </w:tc>
        <w:tc>
          <w:tcPr>
            <w:tcW w:w="6461" w:type="dxa"/>
            <w:tcBorders>
              <w:top w:val="single" w:color="auto" w:sz="4" w:space="0"/>
              <w:left w:val="single" w:color="auto" w:sz="4" w:space="0"/>
              <w:bottom w:val="single" w:color="auto" w:sz="4" w:space="0"/>
              <w:right w:val="single" w:color="auto" w:sz="4" w:space="0"/>
            </w:tcBorders>
            <w:vAlign w:val="center"/>
          </w:tcPr>
          <w:p w14:paraId="2EA3B122">
            <w:pPr>
              <w:spacing w:before="62" w:beforeLines="20" w:line="360" w:lineRule="auto"/>
              <w:rPr>
                <w:rFonts w:hint="eastAsia" w:ascii="仿宋" w:hAnsi="仿宋" w:eastAsia="仿宋" w:cs="仿宋"/>
                <w:sz w:val="28"/>
                <w:szCs w:val="28"/>
                <w:highlight w:val="yellow"/>
                <w:lang w:val="zh-CN"/>
              </w:rPr>
            </w:pPr>
            <w:r>
              <w:rPr>
                <w:rFonts w:hint="eastAsia" w:ascii="仿宋" w:hAnsi="仿宋" w:eastAsia="仿宋" w:cs="仿宋"/>
                <w:sz w:val="28"/>
                <w:szCs w:val="28"/>
                <w:highlight w:val="yellow"/>
                <w:lang w:val="zh-CN"/>
              </w:rPr>
              <w:t>时间：2026年04月20日 10:30（北京时间）</w:t>
            </w:r>
          </w:p>
          <w:p w14:paraId="58CF232B">
            <w:pPr>
              <w:spacing w:before="62" w:beforeLines="20" w:line="360" w:lineRule="auto"/>
              <w:jc w:val="left"/>
              <w:rPr>
                <w:rFonts w:hint="eastAsia" w:ascii="仿宋" w:hAnsi="仿宋" w:eastAsia="仿宋" w:cs="仿宋"/>
                <w:sz w:val="28"/>
                <w:szCs w:val="28"/>
              </w:rPr>
            </w:pPr>
            <w:r>
              <w:rPr>
                <w:rFonts w:hint="eastAsia" w:ascii="仿宋" w:hAnsi="仿宋" w:eastAsia="仿宋" w:cs="仿宋"/>
                <w:sz w:val="28"/>
                <w:szCs w:val="28"/>
                <w:lang w:val="zh-CN"/>
              </w:rPr>
              <w:t>开标地点：投标人登录政采云平台https://www.zcygov.cn/，进入“项目采购-开标评标-右边选择对应项目点击“进入项目”进入开标大厅。</w:t>
            </w:r>
          </w:p>
          <w:p w14:paraId="1D84FCD8">
            <w:pPr>
              <w:spacing w:before="62" w:beforeLines="20"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投标人应于</w:t>
            </w:r>
            <w:r>
              <w:rPr>
                <w:rFonts w:hint="eastAsia" w:ascii="仿宋" w:hAnsi="仿宋" w:eastAsia="仿宋" w:cs="仿宋"/>
                <w:sz w:val="28"/>
                <w:szCs w:val="28"/>
                <w:highlight w:val="yellow"/>
                <w:lang w:val="zh-CN"/>
              </w:rPr>
              <w:t>2026年04月20日 10:30</w:t>
            </w:r>
            <w:r>
              <w:rPr>
                <w:rFonts w:hint="eastAsia" w:ascii="仿宋" w:hAnsi="仿宋" w:eastAsia="仿宋" w:cs="仿宋"/>
                <w:sz w:val="28"/>
                <w:szCs w:val="28"/>
                <w:lang w:val="zh-CN"/>
              </w:rPr>
              <w:t>之前将电子投标文件上传到政采云投标客户端投标。应按照本项目招标文件和政采云平台的要求编制、加密传输投标文件。供应商在使用系统进行投标的过程中遇到涉及平台使用的任何问题，可致电政采云平台技术支持热线咨询，联系方式：95763 。</w:t>
            </w:r>
          </w:p>
        </w:tc>
      </w:tr>
      <w:tr w14:paraId="4B8C4A4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B7D93BA">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6B98F8B2">
            <w:pPr>
              <w:autoSpaceDE w:val="0"/>
              <w:autoSpaceDN w:val="0"/>
              <w:adjustRightInd w:val="0"/>
              <w:spacing w:before="62" w:beforeLines="20"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磋商小组</w:t>
            </w:r>
          </w:p>
        </w:tc>
        <w:tc>
          <w:tcPr>
            <w:tcW w:w="6461" w:type="dxa"/>
            <w:tcBorders>
              <w:top w:val="single" w:color="auto" w:sz="4" w:space="0"/>
              <w:left w:val="single" w:color="auto" w:sz="4" w:space="0"/>
              <w:bottom w:val="single" w:color="auto" w:sz="4" w:space="0"/>
              <w:right w:val="single" w:color="auto" w:sz="4" w:space="0"/>
            </w:tcBorders>
            <w:vAlign w:val="center"/>
          </w:tcPr>
          <w:p w14:paraId="6689B25B">
            <w:pPr>
              <w:autoSpaceDE w:val="0"/>
              <w:autoSpaceDN w:val="0"/>
              <w:spacing w:before="62" w:beforeLines="20" w:line="360" w:lineRule="auto"/>
              <w:rPr>
                <w:rFonts w:hint="eastAsia" w:ascii="仿宋" w:hAnsi="仿宋" w:eastAsia="仿宋" w:cs="仿宋"/>
                <w:b/>
                <w:bCs/>
                <w:sz w:val="28"/>
                <w:szCs w:val="28"/>
              </w:rPr>
            </w:pPr>
            <w:r>
              <w:rPr>
                <w:rFonts w:hint="eastAsia" w:ascii="仿宋" w:hAnsi="仿宋" w:eastAsia="仿宋" w:cs="仿宋"/>
                <w:b/>
                <w:bCs/>
                <w:sz w:val="28"/>
                <w:szCs w:val="28"/>
                <w:lang w:val="zh-CN"/>
              </w:rPr>
              <w:t>磋商小组共</w:t>
            </w:r>
            <w:r>
              <w:rPr>
                <w:rFonts w:hint="eastAsia" w:ascii="仿宋" w:hAnsi="仿宋" w:eastAsia="仿宋" w:cs="仿宋"/>
                <w:b/>
                <w:bCs/>
                <w:sz w:val="28"/>
                <w:szCs w:val="28"/>
              </w:rPr>
              <w:t>3</w:t>
            </w:r>
            <w:r>
              <w:rPr>
                <w:rFonts w:hint="eastAsia" w:ascii="仿宋" w:hAnsi="仿宋" w:eastAsia="仿宋" w:cs="仿宋"/>
                <w:b/>
                <w:bCs/>
                <w:sz w:val="28"/>
                <w:szCs w:val="28"/>
                <w:lang w:val="zh-CN"/>
              </w:rPr>
              <w:t>人</w:t>
            </w:r>
            <w:r>
              <w:rPr>
                <w:rFonts w:hint="eastAsia" w:ascii="仿宋" w:hAnsi="仿宋" w:eastAsia="仿宋" w:cs="仿宋"/>
                <w:b/>
                <w:bCs/>
                <w:sz w:val="28"/>
                <w:szCs w:val="28"/>
              </w:rPr>
              <w:t>及以上单数组成，其中采购人代表1人，其余从政采云专家库中随机抽取。</w:t>
            </w:r>
          </w:p>
        </w:tc>
      </w:tr>
      <w:tr w14:paraId="49B3B0A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009DA2F">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750421DA">
            <w:pPr>
              <w:spacing w:before="62" w:beforeLines="20"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评审办法</w:t>
            </w:r>
          </w:p>
        </w:tc>
        <w:tc>
          <w:tcPr>
            <w:tcW w:w="6461" w:type="dxa"/>
            <w:tcBorders>
              <w:top w:val="single" w:color="auto" w:sz="4" w:space="0"/>
              <w:left w:val="single" w:color="auto" w:sz="4" w:space="0"/>
              <w:bottom w:val="single" w:color="auto" w:sz="4" w:space="0"/>
              <w:right w:val="single" w:color="auto" w:sz="4" w:space="0"/>
            </w:tcBorders>
            <w:vAlign w:val="center"/>
          </w:tcPr>
          <w:p w14:paraId="3A938DCC">
            <w:pPr>
              <w:spacing w:before="62" w:beforeLines="20" w:line="360" w:lineRule="auto"/>
              <w:rPr>
                <w:rFonts w:hint="eastAsia" w:ascii="仿宋" w:hAnsi="仿宋" w:eastAsia="仿宋" w:cs="仿宋"/>
                <w:b/>
                <w:bCs/>
                <w:sz w:val="28"/>
                <w:szCs w:val="28"/>
                <w:lang w:val="zh-CN"/>
              </w:rPr>
            </w:pPr>
            <w:r>
              <w:rPr>
                <w:rFonts w:hint="eastAsia" w:ascii="仿宋" w:hAnsi="仿宋" w:eastAsia="仿宋" w:cs="仿宋"/>
                <w:b/>
                <w:bCs/>
                <w:sz w:val="28"/>
                <w:szCs w:val="28"/>
                <w:lang w:val="zh-CN"/>
              </w:rPr>
              <w:t>综合评分法</w:t>
            </w:r>
          </w:p>
        </w:tc>
      </w:tr>
      <w:tr w14:paraId="7448E37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D8C3BC7">
            <w:pPr>
              <w:spacing w:before="62" w:beforeLines="20"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p>
        </w:tc>
        <w:tc>
          <w:tcPr>
            <w:tcW w:w="2311" w:type="dxa"/>
            <w:tcBorders>
              <w:top w:val="single" w:color="auto" w:sz="4" w:space="0"/>
              <w:left w:val="single" w:color="auto" w:sz="4" w:space="0"/>
              <w:bottom w:val="single" w:color="auto" w:sz="4" w:space="0"/>
              <w:right w:val="single" w:color="auto" w:sz="4" w:space="0"/>
            </w:tcBorders>
            <w:vAlign w:val="center"/>
          </w:tcPr>
          <w:p w14:paraId="57DDFD9C">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是否授权磋商小组确定成交供应商</w:t>
            </w:r>
          </w:p>
        </w:tc>
        <w:tc>
          <w:tcPr>
            <w:tcW w:w="6461" w:type="dxa"/>
            <w:tcBorders>
              <w:top w:val="single" w:color="auto" w:sz="4" w:space="0"/>
              <w:left w:val="single" w:color="auto" w:sz="4" w:space="0"/>
              <w:bottom w:val="single" w:color="auto" w:sz="4" w:space="0"/>
              <w:right w:val="single" w:color="auto" w:sz="4" w:space="0"/>
            </w:tcBorders>
            <w:vAlign w:val="center"/>
          </w:tcPr>
          <w:p w14:paraId="7A572BF9">
            <w:pPr>
              <w:spacing w:before="62" w:beforeLines="20" w:line="360" w:lineRule="auto"/>
              <w:ind w:left="420" w:hanging="420" w:hangingChars="15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eq \o\ac(</w:instrText>
            </w:r>
            <w:r>
              <w:rPr>
                <w:rFonts w:hint="eastAsia" w:ascii="仿宋" w:hAnsi="仿宋" w:eastAsia="仿宋" w:cs="仿宋"/>
                <w:position w:val="-5"/>
                <w:sz w:val="42"/>
                <w:szCs w:val="28"/>
              </w:rPr>
              <w:instrText xml:space="preserve">□</w:instrText>
            </w:r>
            <w:r>
              <w:rPr>
                <w:rFonts w:hint="eastAsia" w:ascii="仿宋" w:hAnsi="仿宋" w:eastAsia="仿宋" w:cs="仿宋"/>
                <w:sz w:val="28"/>
                <w:szCs w:val="28"/>
              </w:rPr>
              <w:instrText xml:space="preserve">)</w:instrText>
            </w:r>
            <w:r>
              <w:rPr>
                <w:rFonts w:hint="eastAsia" w:ascii="仿宋" w:hAnsi="仿宋" w:eastAsia="仿宋" w:cs="仿宋"/>
                <w:sz w:val="28"/>
                <w:szCs w:val="28"/>
              </w:rPr>
              <w:fldChar w:fldCharType="end"/>
            </w:r>
            <w:r>
              <w:rPr>
                <w:rFonts w:hint="eastAsia" w:ascii="仿宋" w:hAnsi="仿宋" w:eastAsia="仿宋" w:cs="仿宋"/>
                <w:sz w:val="28"/>
                <w:szCs w:val="28"/>
              </w:rPr>
              <w:t xml:space="preserve"> 是，</w:t>
            </w:r>
            <w:r>
              <w:rPr>
                <w:rFonts w:hint="eastAsia" w:ascii="仿宋" w:hAnsi="仿宋" w:eastAsia="仿宋" w:cs="仿宋"/>
                <w:sz w:val="28"/>
                <w:szCs w:val="28"/>
                <w:lang w:val="zh-CN"/>
              </w:rPr>
              <w:t>每包确定一个成交供应商，成交结果在相关媒介发布，公告期限为1个工作日。</w:t>
            </w:r>
          </w:p>
          <w:p w14:paraId="7D3EFBA5">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 否，推荐的成交候选供应商个数：</w:t>
            </w:r>
            <w:r>
              <w:rPr>
                <w:rFonts w:hint="eastAsia" w:ascii="仿宋" w:hAnsi="仿宋" w:eastAsia="仿宋" w:cs="仿宋"/>
                <w:sz w:val="28"/>
                <w:szCs w:val="28"/>
                <w:u w:val="single"/>
              </w:rPr>
              <w:t xml:space="preserve"> 3 </w:t>
            </w:r>
          </w:p>
        </w:tc>
      </w:tr>
      <w:tr w14:paraId="65EA5C2E">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2B4A8C05">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b/>
                <w:bCs/>
                <w:sz w:val="28"/>
                <w:szCs w:val="28"/>
                <w:lang w:val="zh-CN"/>
              </w:rPr>
              <w:t>其他需补充的内容</w:t>
            </w:r>
          </w:p>
        </w:tc>
      </w:tr>
      <w:tr w14:paraId="2579CB45">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vAlign w:val="center"/>
          </w:tcPr>
          <w:p w14:paraId="6ADF2BAC">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1</w:t>
            </w:r>
          </w:p>
        </w:tc>
        <w:tc>
          <w:tcPr>
            <w:tcW w:w="2311" w:type="dxa"/>
            <w:vMerge w:val="restart"/>
            <w:tcBorders>
              <w:top w:val="single" w:color="auto" w:sz="4" w:space="0"/>
              <w:left w:val="single" w:color="auto" w:sz="4" w:space="0"/>
              <w:bottom w:val="single" w:color="auto" w:sz="4" w:space="0"/>
              <w:right w:val="single" w:color="auto" w:sz="4" w:space="0"/>
            </w:tcBorders>
            <w:vAlign w:val="center"/>
          </w:tcPr>
          <w:p w14:paraId="0E9B52F5">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定义</w:t>
            </w:r>
          </w:p>
        </w:tc>
        <w:tc>
          <w:tcPr>
            <w:tcW w:w="6461" w:type="dxa"/>
            <w:tcBorders>
              <w:top w:val="single" w:color="auto" w:sz="4" w:space="0"/>
              <w:left w:val="single" w:color="auto" w:sz="4" w:space="0"/>
              <w:bottom w:val="single" w:color="auto" w:sz="4" w:space="0"/>
              <w:right w:val="single" w:color="auto" w:sz="4" w:space="0"/>
            </w:tcBorders>
            <w:vAlign w:val="center"/>
          </w:tcPr>
          <w:p w14:paraId="77CA4303">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lang w:val="zh-CN"/>
              </w:rPr>
              <w:t>原件：</w:t>
            </w:r>
            <w:r>
              <w:rPr>
                <w:rFonts w:hint="eastAsia" w:ascii="仿宋" w:hAnsi="仿宋" w:eastAsia="仿宋" w:cs="仿宋"/>
                <w:sz w:val="28"/>
                <w:szCs w:val="28"/>
              </w:rPr>
              <w:t>最初产生的区别于复制件的原始文件或文件的原本或公证处出具的文件复制件公证书。</w:t>
            </w:r>
          </w:p>
        </w:tc>
      </w:tr>
      <w:tr w14:paraId="063192BB">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vAlign w:val="center"/>
          </w:tcPr>
          <w:p w14:paraId="4C77CF3C">
            <w:pPr>
              <w:spacing w:before="62" w:beforeLines="20" w:line="360" w:lineRule="auto"/>
              <w:jc w:val="center"/>
              <w:rPr>
                <w:rFonts w:hint="eastAsia" w:ascii="仿宋" w:hAnsi="仿宋" w:eastAsia="仿宋" w:cs="仿宋"/>
                <w:sz w:val="28"/>
                <w:szCs w:val="28"/>
                <w:lang w:val="zh-CN"/>
              </w:rPr>
            </w:pPr>
          </w:p>
        </w:tc>
        <w:tc>
          <w:tcPr>
            <w:tcW w:w="2311" w:type="dxa"/>
            <w:vMerge w:val="continue"/>
            <w:tcBorders>
              <w:top w:val="single" w:color="auto" w:sz="4" w:space="0"/>
              <w:left w:val="single" w:color="auto" w:sz="4" w:space="0"/>
              <w:bottom w:val="single" w:color="auto" w:sz="4" w:space="0"/>
              <w:right w:val="single" w:color="auto" w:sz="4" w:space="0"/>
            </w:tcBorders>
            <w:vAlign w:val="center"/>
          </w:tcPr>
          <w:p w14:paraId="2B562157">
            <w:pPr>
              <w:spacing w:before="62" w:beforeLines="20" w:line="360" w:lineRule="auto"/>
              <w:jc w:val="center"/>
              <w:rPr>
                <w:rFonts w:hint="eastAsia" w:ascii="仿宋" w:hAnsi="仿宋" w:eastAsia="仿宋" w:cs="仿宋"/>
                <w:sz w:val="28"/>
                <w:szCs w:val="28"/>
                <w:lang w:val="zh-CN"/>
              </w:rPr>
            </w:pPr>
          </w:p>
        </w:tc>
        <w:tc>
          <w:tcPr>
            <w:tcW w:w="6461" w:type="dxa"/>
            <w:tcBorders>
              <w:top w:val="single" w:color="auto" w:sz="4" w:space="0"/>
              <w:left w:val="single" w:color="auto" w:sz="4" w:space="0"/>
              <w:bottom w:val="single" w:color="auto" w:sz="4" w:space="0"/>
              <w:right w:val="single" w:color="auto" w:sz="4" w:space="0"/>
            </w:tcBorders>
            <w:vAlign w:val="center"/>
          </w:tcPr>
          <w:p w14:paraId="2249D9B4">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rPr>
              <w:t>书面形式：包括文字的打印或复印件、传真、信函、电传、电报、</w:t>
            </w:r>
            <w:r>
              <w:rPr>
                <w:rFonts w:hint="eastAsia" w:ascii="仿宋" w:hAnsi="仿宋" w:eastAsia="仿宋" w:cs="仿宋"/>
                <w:sz w:val="28"/>
                <w:szCs w:val="28"/>
                <w:shd w:val="clear" w:color="auto" w:fill="FFFFFF"/>
              </w:rPr>
              <w:t>电子邮件、相关网站</w:t>
            </w:r>
            <w:r>
              <w:rPr>
                <w:rFonts w:hint="eastAsia" w:ascii="仿宋" w:hAnsi="仿宋" w:eastAsia="仿宋" w:cs="仿宋"/>
                <w:sz w:val="28"/>
                <w:szCs w:val="28"/>
              </w:rPr>
              <w:t>发布的公告</w:t>
            </w:r>
            <w:r>
              <w:rPr>
                <w:rFonts w:hint="eastAsia" w:ascii="仿宋" w:hAnsi="仿宋" w:eastAsia="仿宋" w:cs="仿宋"/>
                <w:sz w:val="28"/>
                <w:szCs w:val="28"/>
                <w:shd w:val="clear" w:color="auto" w:fill="FFFFFF"/>
              </w:rPr>
              <w:t>等可以有形地表现所载内容的形式。</w:t>
            </w:r>
          </w:p>
        </w:tc>
      </w:tr>
      <w:tr w14:paraId="3955057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6D6B639">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311" w:type="dxa"/>
            <w:tcBorders>
              <w:top w:val="single" w:color="auto" w:sz="4" w:space="0"/>
              <w:left w:val="single" w:color="auto" w:sz="4" w:space="0"/>
              <w:bottom w:val="single" w:color="auto" w:sz="4" w:space="0"/>
              <w:right w:val="single" w:color="auto" w:sz="4" w:space="0"/>
            </w:tcBorders>
            <w:vAlign w:val="center"/>
          </w:tcPr>
          <w:p w14:paraId="66197B93">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分包和非主体、非关键性工作</w:t>
            </w:r>
          </w:p>
        </w:tc>
        <w:tc>
          <w:tcPr>
            <w:tcW w:w="6461" w:type="dxa"/>
            <w:tcBorders>
              <w:top w:val="single" w:color="auto" w:sz="4" w:space="0"/>
              <w:left w:val="single" w:color="auto" w:sz="4" w:space="0"/>
              <w:bottom w:val="single" w:color="auto" w:sz="4" w:space="0"/>
              <w:right w:val="single" w:color="auto" w:sz="4" w:space="0"/>
            </w:tcBorders>
            <w:vAlign w:val="center"/>
          </w:tcPr>
          <w:p w14:paraId="7AA6B28E">
            <w:pPr>
              <w:spacing w:before="62" w:beforeLines="20" w:line="360" w:lineRule="auto"/>
              <w:ind w:left="420" w:hanging="420" w:hangingChars="150"/>
              <w:rPr>
                <w:rFonts w:hint="eastAsia" w:ascii="仿宋" w:hAnsi="仿宋" w:eastAsia="仿宋" w:cs="仿宋"/>
                <w:sz w:val="28"/>
                <w:szCs w:val="28"/>
              </w:rPr>
            </w:pPr>
            <w:r>
              <w:rPr>
                <w:rFonts w:hint="eastAsia" w:ascii="仿宋" w:hAnsi="仿宋" w:eastAsia="仿宋" w:cs="仿宋"/>
                <w:sz w:val="28"/>
                <w:szCs w:val="28"/>
              </w:rPr>
              <w:t>☑ 不允许</w:t>
            </w:r>
          </w:p>
          <w:p w14:paraId="681CF0F6">
            <w:pPr>
              <w:spacing w:before="62" w:beforeLines="20" w:line="360" w:lineRule="auto"/>
              <w:rPr>
                <w:rFonts w:hint="eastAsia" w:ascii="仿宋" w:hAnsi="仿宋" w:eastAsia="仿宋" w:cs="仿宋"/>
                <w:sz w:val="28"/>
                <w:szCs w:val="28"/>
              </w:rPr>
            </w:pPr>
            <w:r>
              <w:rPr>
                <w:rFonts w:hint="eastAsia" w:ascii="仿宋" w:hAnsi="仿宋" w:eastAsia="仿宋" w:cs="仿宋"/>
                <w:sz w:val="28"/>
                <w:szCs w:val="28"/>
              </w:rPr>
              <w:t>□ 允许，供应商根据采购文件载明的标的采购项目实际情况，拟在成交后将成交项目的非主体、非关键性工作交由他人完成的，应当在响应文件中载明。</w:t>
            </w:r>
          </w:p>
        </w:tc>
      </w:tr>
      <w:tr w14:paraId="2728834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DBFF9AE">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311" w:type="dxa"/>
            <w:tcBorders>
              <w:top w:val="single" w:color="auto" w:sz="4" w:space="0"/>
              <w:left w:val="single" w:color="auto" w:sz="4" w:space="0"/>
              <w:bottom w:val="single" w:color="auto" w:sz="4" w:space="0"/>
              <w:right w:val="single" w:color="auto" w:sz="4" w:space="0"/>
            </w:tcBorders>
            <w:vAlign w:val="center"/>
          </w:tcPr>
          <w:p w14:paraId="18DA5251">
            <w:pPr>
              <w:spacing w:before="62" w:beforeLines="20" w:line="360" w:lineRule="auto"/>
              <w:jc w:val="center"/>
              <w:rPr>
                <w:rFonts w:hint="eastAsia" w:ascii="仿宋" w:hAnsi="仿宋" w:eastAsia="仿宋" w:cs="仿宋"/>
                <w:sz w:val="28"/>
                <w:szCs w:val="28"/>
                <w:highlight w:val="green"/>
              </w:rPr>
            </w:pPr>
            <w:r>
              <w:rPr>
                <w:rFonts w:hint="eastAsia" w:ascii="仿宋" w:hAnsi="仿宋" w:eastAsia="仿宋" w:cs="仿宋"/>
                <w:sz w:val="28"/>
                <w:szCs w:val="28"/>
              </w:rPr>
              <w:t>多包成交规则</w:t>
            </w:r>
          </w:p>
        </w:tc>
        <w:tc>
          <w:tcPr>
            <w:tcW w:w="6461" w:type="dxa"/>
            <w:tcBorders>
              <w:top w:val="single" w:color="auto" w:sz="4" w:space="0"/>
              <w:left w:val="single" w:color="auto" w:sz="4" w:space="0"/>
              <w:bottom w:val="single" w:color="auto" w:sz="4" w:space="0"/>
              <w:right w:val="single" w:color="auto" w:sz="4" w:space="0"/>
            </w:tcBorders>
            <w:vAlign w:val="center"/>
          </w:tcPr>
          <w:p w14:paraId="0A94B98E">
            <w:pPr>
              <w:spacing w:before="62" w:beforeLines="20" w:line="360" w:lineRule="auto"/>
              <w:ind w:left="1"/>
              <w:rPr>
                <w:rFonts w:hint="eastAsia" w:ascii="仿宋" w:hAnsi="仿宋" w:eastAsia="仿宋" w:cs="仿宋"/>
                <w:sz w:val="28"/>
                <w:szCs w:val="28"/>
              </w:rPr>
            </w:pPr>
            <w:r>
              <w:rPr>
                <w:rFonts w:hint="eastAsia" w:ascii="仿宋" w:hAnsi="仿宋" w:eastAsia="仿宋" w:cs="仿宋"/>
                <w:sz w:val="28"/>
                <w:szCs w:val="28"/>
              </w:rPr>
              <w:t>分包采购的项目，供应商可以选择</w:t>
            </w:r>
            <w:r>
              <w:rPr>
                <w:rFonts w:hint="eastAsia" w:ascii="仿宋" w:hAnsi="仿宋" w:eastAsia="仿宋" w:cs="仿宋"/>
                <w:sz w:val="28"/>
                <w:szCs w:val="28"/>
                <w:u w:val="single"/>
              </w:rPr>
              <w:t xml:space="preserve"> / </w:t>
            </w:r>
            <w:r>
              <w:rPr>
                <w:rFonts w:hint="eastAsia" w:ascii="仿宋" w:hAnsi="仿宋" w:eastAsia="仿宋" w:cs="仿宋"/>
                <w:sz w:val="28"/>
                <w:szCs w:val="28"/>
              </w:rPr>
              <w:t>个包报价，但只能成交</w:t>
            </w:r>
            <w:r>
              <w:rPr>
                <w:rFonts w:hint="eastAsia" w:ascii="仿宋" w:hAnsi="仿宋" w:eastAsia="仿宋" w:cs="仿宋"/>
                <w:sz w:val="28"/>
                <w:szCs w:val="28"/>
                <w:u w:val="single"/>
              </w:rPr>
              <w:t xml:space="preserve">/ </w:t>
            </w:r>
            <w:r>
              <w:rPr>
                <w:rFonts w:hint="eastAsia" w:ascii="仿宋" w:hAnsi="仿宋" w:eastAsia="仿宋" w:cs="仿宋"/>
                <w:sz w:val="28"/>
                <w:szCs w:val="28"/>
              </w:rPr>
              <w:t>个包。</w:t>
            </w:r>
          </w:p>
          <w:p w14:paraId="069F450C">
            <w:pPr>
              <w:spacing w:before="62" w:beforeLines="20" w:line="360" w:lineRule="auto"/>
              <w:ind w:left="1"/>
              <w:rPr>
                <w:rFonts w:hint="eastAsia" w:ascii="仿宋" w:hAnsi="仿宋" w:eastAsia="仿宋" w:cs="仿宋"/>
                <w:sz w:val="28"/>
                <w:szCs w:val="28"/>
                <w:highlight w:val="green"/>
              </w:rPr>
            </w:pPr>
            <w:r>
              <w:rPr>
                <w:rFonts w:hint="eastAsia" w:ascii="仿宋" w:hAnsi="仿宋" w:eastAsia="仿宋" w:cs="仿宋"/>
                <w:sz w:val="28"/>
                <w:szCs w:val="28"/>
                <w:lang w:val="zh-CN"/>
              </w:rPr>
              <w:t>供应商可依照采购文件要求进行多个包报价。若所投多个包的报价排位均第一，由供应商自行选择其中</w:t>
            </w:r>
            <w:r>
              <w:rPr>
                <w:rFonts w:hint="eastAsia" w:ascii="仿宋" w:hAnsi="仿宋" w:eastAsia="仿宋" w:cs="仿宋"/>
                <w:sz w:val="28"/>
                <w:szCs w:val="28"/>
              </w:rPr>
              <w:t>多</w:t>
            </w:r>
            <w:r>
              <w:rPr>
                <w:rFonts w:hint="eastAsia" w:ascii="仿宋" w:hAnsi="仿宋" w:eastAsia="仿宋" w:cs="仿宋"/>
                <w:sz w:val="28"/>
                <w:szCs w:val="28"/>
                <w:lang w:val="zh-CN"/>
              </w:rPr>
              <w:t>个包成交。</w:t>
            </w:r>
          </w:p>
        </w:tc>
      </w:tr>
      <w:tr w14:paraId="50C0619F">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840EAD2">
            <w:pPr>
              <w:spacing w:before="62" w:beforeLines="20"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311" w:type="dxa"/>
            <w:tcBorders>
              <w:top w:val="single" w:color="auto" w:sz="4" w:space="0"/>
              <w:left w:val="single" w:color="auto" w:sz="4" w:space="0"/>
              <w:bottom w:val="single" w:color="auto" w:sz="4" w:space="0"/>
              <w:right w:val="single" w:color="auto" w:sz="4" w:space="0"/>
            </w:tcBorders>
            <w:vAlign w:val="center"/>
          </w:tcPr>
          <w:p w14:paraId="4D7D64B0">
            <w:pPr>
              <w:spacing w:before="62" w:beforeLines="2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监督</w:t>
            </w:r>
          </w:p>
        </w:tc>
        <w:tc>
          <w:tcPr>
            <w:tcW w:w="6461" w:type="dxa"/>
            <w:tcBorders>
              <w:top w:val="single" w:color="auto" w:sz="4" w:space="0"/>
              <w:left w:val="single" w:color="auto" w:sz="4" w:space="0"/>
              <w:bottom w:val="single" w:color="auto" w:sz="4" w:space="0"/>
              <w:right w:val="single" w:color="auto" w:sz="4" w:space="0"/>
            </w:tcBorders>
            <w:vAlign w:val="center"/>
          </w:tcPr>
          <w:p w14:paraId="5E8C8B14">
            <w:pPr>
              <w:spacing w:before="62" w:beforeLines="20"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本次采购活动及相关当事人应当接受</w:t>
            </w:r>
            <w:r>
              <w:rPr>
                <w:rFonts w:hint="eastAsia" w:ascii="仿宋" w:hAnsi="仿宋" w:eastAsia="仿宋" w:cs="仿宋"/>
                <w:sz w:val="28"/>
                <w:szCs w:val="28"/>
              </w:rPr>
              <w:t>当地</w:t>
            </w:r>
            <w:r>
              <w:rPr>
                <w:rFonts w:hint="eastAsia" w:ascii="仿宋" w:hAnsi="仿宋" w:eastAsia="仿宋" w:cs="仿宋"/>
                <w:bCs/>
                <w:sz w:val="28"/>
                <w:szCs w:val="28"/>
                <w:lang w:val="zh-CN"/>
              </w:rPr>
              <w:t>监督管理部门</w:t>
            </w:r>
            <w:r>
              <w:rPr>
                <w:rFonts w:hint="eastAsia" w:ascii="仿宋" w:hAnsi="仿宋" w:eastAsia="仿宋" w:cs="仿宋"/>
                <w:sz w:val="28"/>
                <w:szCs w:val="28"/>
                <w:lang w:val="zh-CN"/>
              </w:rPr>
              <w:t>依法实施的监督。</w:t>
            </w:r>
          </w:p>
        </w:tc>
      </w:tr>
      <w:tr w14:paraId="2F83E68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7F6DE50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2311" w:type="dxa"/>
            <w:tcBorders>
              <w:top w:val="single" w:color="auto" w:sz="4" w:space="0"/>
              <w:left w:val="single" w:color="auto" w:sz="4" w:space="0"/>
              <w:bottom w:val="single" w:color="auto" w:sz="4" w:space="0"/>
              <w:right w:val="single" w:color="auto" w:sz="4" w:space="0"/>
            </w:tcBorders>
            <w:vAlign w:val="center"/>
          </w:tcPr>
          <w:p w14:paraId="35F93130">
            <w:pPr>
              <w:spacing w:before="31" w:beforeLines="10"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标前准备</w:t>
            </w:r>
          </w:p>
        </w:tc>
        <w:tc>
          <w:tcPr>
            <w:tcW w:w="6461" w:type="dxa"/>
            <w:tcBorders>
              <w:top w:val="single" w:color="auto" w:sz="4" w:space="0"/>
              <w:left w:val="single" w:color="auto" w:sz="4" w:space="0"/>
              <w:bottom w:val="single" w:color="auto" w:sz="4" w:space="0"/>
              <w:right w:val="single" w:color="auto" w:sz="4" w:space="0"/>
            </w:tcBorders>
            <w:vAlign w:val="center"/>
          </w:tcPr>
          <w:p w14:paraId="33E0D5E1">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1、本项目实行网上投标，采用电子投标文件。若供应商参与投标，自行承担投标一切费用。</w:t>
            </w:r>
          </w:p>
          <w:p w14:paraId="5379F19A">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08368B1F">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3、供应商将政采云电子交易客户端下载、安装完成后，可通过账号密码或CA登录客户端进行投标文件制作。在使用政采云投标客户端时，建议使用WIN7及以上操作系统。客户端请至新疆政府采购网上（</w:t>
            </w:r>
            <w:r>
              <w:fldChar w:fldCharType="begin"/>
            </w:r>
            <w:r>
              <w:instrText xml:space="preserve"> HYPERLINK "http://www.ccgp-xinjiang.gov.cn/" </w:instrText>
            </w:r>
            <w:r>
              <w:fldChar w:fldCharType="separate"/>
            </w:r>
            <w:r>
              <w:rPr>
                <w:rFonts w:hint="eastAsia" w:ascii="仿宋" w:hAnsi="仿宋" w:eastAsia="仿宋" w:cs="仿宋"/>
                <w:sz w:val="28"/>
                <w:szCs w:val="28"/>
              </w:rPr>
              <w:t>http://www.ccgp-xinjiang.gov.cn/</w:t>
            </w:r>
            <w:r>
              <w:rPr>
                <w:rFonts w:hint="eastAsia" w:ascii="仿宋" w:hAnsi="仿宋" w:eastAsia="仿宋" w:cs="仿宋"/>
                <w:sz w:val="28"/>
                <w:szCs w:val="28"/>
              </w:rPr>
              <w:fldChar w:fldCharType="end"/>
            </w:r>
            <w:r>
              <w:rPr>
                <w:rFonts w:hint="eastAsia" w:ascii="仿宋" w:hAnsi="仿宋" w:eastAsia="仿宋" w:cs="仿宋"/>
                <w:sz w:val="28"/>
                <w:szCs w:val="28"/>
              </w:rPr>
              <w:t>）下载专区查看，如有问题可拨打政采云客户服务热线95763进行咨询。</w:t>
            </w:r>
          </w:p>
        </w:tc>
      </w:tr>
      <w:tr w14:paraId="5F90AB45">
        <w:tblPrEx>
          <w:tblCellMar>
            <w:top w:w="0" w:type="dxa"/>
            <w:left w:w="108" w:type="dxa"/>
            <w:bottom w:w="0" w:type="dxa"/>
            <w:right w:w="108" w:type="dxa"/>
          </w:tblCellMar>
        </w:tblPrEx>
        <w:trPr>
          <w:trHeight w:val="295" w:hRule="atLeast"/>
        </w:trPr>
        <w:tc>
          <w:tcPr>
            <w:tcW w:w="764" w:type="dxa"/>
            <w:tcBorders>
              <w:top w:val="single" w:color="auto" w:sz="4" w:space="0"/>
              <w:left w:val="single" w:color="auto" w:sz="4" w:space="0"/>
              <w:bottom w:val="single" w:color="auto" w:sz="4" w:space="0"/>
              <w:right w:val="single" w:color="auto" w:sz="4" w:space="0"/>
            </w:tcBorders>
            <w:vAlign w:val="center"/>
          </w:tcPr>
          <w:p w14:paraId="722E85D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2311" w:type="dxa"/>
            <w:tcBorders>
              <w:top w:val="single" w:color="auto" w:sz="4" w:space="0"/>
              <w:left w:val="single" w:color="auto" w:sz="4" w:space="0"/>
              <w:bottom w:val="single" w:color="auto" w:sz="4" w:space="0"/>
              <w:right w:val="single" w:color="auto" w:sz="4" w:space="0"/>
            </w:tcBorders>
            <w:vAlign w:val="center"/>
          </w:tcPr>
          <w:p w14:paraId="7DD1F5BA">
            <w:pPr>
              <w:spacing w:before="31" w:beforeLines="10"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投</w:t>
            </w:r>
            <w:r>
              <w:rPr>
                <w:rFonts w:hint="eastAsia" w:ascii="仿宋" w:hAnsi="仿宋" w:eastAsia="仿宋" w:cs="仿宋"/>
                <w:sz w:val="28"/>
                <w:szCs w:val="28"/>
                <w:lang w:val="zh-CN"/>
              </w:rPr>
              <w:t>标文件解密时间</w:t>
            </w:r>
          </w:p>
        </w:tc>
        <w:tc>
          <w:tcPr>
            <w:tcW w:w="6461" w:type="dxa"/>
            <w:tcBorders>
              <w:top w:val="single" w:color="auto" w:sz="4" w:space="0"/>
              <w:left w:val="single" w:color="auto" w:sz="4" w:space="0"/>
              <w:bottom w:val="single" w:color="auto" w:sz="4" w:space="0"/>
              <w:right w:val="single" w:color="auto" w:sz="4" w:space="0"/>
            </w:tcBorders>
            <w:vAlign w:val="center"/>
          </w:tcPr>
          <w:p w14:paraId="7ACCD262">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供应商应当在响应文件提交截止时间前，将生成的“电子加密响应文件”上传递交至“政府采购云平台”。响应文件提交截止时间以后上传提交的响应文件将被“政府采购云平台”拒收。</w:t>
            </w:r>
          </w:p>
          <w:p w14:paraId="1EAFF682">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响应文件开启时间后30分钟内供应商可以登录“政采云”平台，用“项目采购-开标评标”功能进行解密响应文件。若供应商在规定时间内未按时解密的，视为响应文件撤回。</w:t>
            </w:r>
          </w:p>
        </w:tc>
      </w:tr>
      <w:tr w14:paraId="2ECAD834">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4C07724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2311" w:type="dxa"/>
            <w:tcBorders>
              <w:top w:val="single" w:color="auto" w:sz="4" w:space="0"/>
              <w:left w:val="single" w:color="auto" w:sz="4" w:space="0"/>
              <w:bottom w:val="single" w:color="auto" w:sz="4" w:space="0"/>
              <w:right w:val="single" w:color="auto" w:sz="4" w:space="0"/>
            </w:tcBorders>
            <w:vAlign w:val="center"/>
          </w:tcPr>
          <w:p w14:paraId="54B8AD97">
            <w:pPr>
              <w:spacing w:before="31" w:beforeLines="10" w:line="360" w:lineRule="auto"/>
              <w:jc w:val="center"/>
              <w:rPr>
                <w:rFonts w:hint="eastAsia" w:ascii="仿宋" w:hAnsi="仿宋" w:eastAsia="仿宋" w:cs="仿宋"/>
                <w:sz w:val="28"/>
                <w:szCs w:val="28"/>
              </w:rPr>
            </w:pPr>
            <w:r>
              <w:rPr>
                <w:rFonts w:hint="eastAsia" w:ascii="仿宋" w:hAnsi="仿宋" w:eastAsia="仿宋" w:cs="仿宋"/>
                <w:sz w:val="28"/>
                <w:szCs w:val="28"/>
              </w:rPr>
              <w:t>中标成交结果公告</w:t>
            </w:r>
          </w:p>
        </w:tc>
        <w:tc>
          <w:tcPr>
            <w:tcW w:w="6461" w:type="dxa"/>
            <w:tcBorders>
              <w:top w:val="single" w:color="auto" w:sz="4" w:space="0"/>
              <w:left w:val="single" w:color="auto" w:sz="4" w:space="0"/>
              <w:bottom w:val="single" w:color="auto" w:sz="4" w:space="0"/>
              <w:right w:val="single" w:color="auto" w:sz="4" w:space="0"/>
            </w:tcBorders>
            <w:vAlign w:val="center"/>
          </w:tcPr>
          <w:p w14:paraId="4BE86DD8">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成交结果公告在新疆政府采购网上予以公示，公示期不少于1个工作日。</w:t>
            </w:r>
          </w:p>
        </w:tc>
      </w:tr>
      <w:tr w14:paraId="094D5F25">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36D5097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2311" w:type="dxa"/>
            <w:tcBorders>
              <w:top w:val="single" w:color="auto" w:sz="4" w:space="0"/>
              <w:left w:val="single" w:color="auto" w:sz="4" w:space="0"/>
              <w:bottom w:val="single" w:color="auto" w:sz="4" w:space="0"/>
              <w:right w:val="single" w:color="auto" w:sz="4" w:space="0"/>
            </w:tcBorders>
            <w:vAlign w:val="center"/>
          </w:tcPr>
          <w:p w14:paraId="25D944D8">
            <w:pPr>
              <w:spacing w:before="31" w:beforeLines="10" w:line="360" w:lineRule="auto"/>
              <w:jc w:val="center"/>
              <w:rPr>
                <w:rFonts w:hint="eastAsia" w:ascii="仿宋" w:hAnsi="仿宋" w:eastAsia="仿宋" w:cs="仿宋"/>
                <w:sz w:val="28"/>
                <w:szCs w:val="28"/>
              </w:rPr>
            </w:pPr>
            <w:r>
              <w:rPr>
                <w:rFonts w:hint="eastAsia" w:ascii="仿宋" w:hAnsi="仿宋" w:eastAsia="仿宋" w:cs="仿宋"/>
                <w:sz w:val="28"/>
                <w:szCs w:val="28"/>
              </w:rPr>
              <w:t>合同备案</w:t>
            </w:r>
          </w:p>
        </w:tc>
        <w:tc>
          <w:tcPr>
            <w:tcW w:w="6461" w:type="dxa"/>
            <w:tcBorders>
              <w:top w:val="single" w:color="auto" w:sz="4" w:space="0"/>
              <w:left w:val="single" w:color="auto" w:sz="4" w:space="0"/>
              <w:bottom w:val="single" w:color="auto" w:sz="4" w:space="0"/>
              <w:right w:val="single" w:color="auto" w:sz="4" w:space="0"/>
            </w:tcBorders>
            <w:vAlign w:val="center"/>
          </w:tcPr>
          <w:p w14:paraId="1B32DCCD">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中标成交供应商在公示期满30日内与采购人签订合同，合同签订后3日内，须向我公司提供一份合同扫描件(PDF格式),备注项目名称及编号，发送至邮箱295876479@qq.com。用于合同备案，逾期未提供，后果自负。</w:t>
            </w:r>
          </w:p>
        </w:tc>
      </w:tr>
      <w:tr w14:paraId="130F8475">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7847CA8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9</w:t>
            </w:r>
          </w:p>
        </w:tc>
        <w:tc>
          <w:tcPr>
            <w:tcW w:w="2311" w:type="dxa"/>
            <w:tcBorders>
              <w:top w:val="single" w:color="auto" w:sz="4" w:space="0"/>
              <w:left w:val="single" w:color="auto" w:sz="4" w:space="0"/>
              <w:bottom w:val="single" w:color="auto" w:sz="4" w:space="0"/>
              <w:right w:val="single" w:color="auto" w:sz="4" w:space="0"/>
            </w:tcBorders>
            <w:vAlign w:val="center"/>
          </w:tcPr>
          <w:p w14:paraId="7531B72B">
            <w:pPr>
              <w:spacing w:before="31" w:beforeLines="1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所属行业</w:t>
            </w:r>
          </w:p>
        </w:tc>
        <w:tc>
          <w:tcPr>
            <w:tcW w:w="6461" w:type="dxa"/>
            <w:tcBorders>
              <w:top w:val="single" w:color="auto" w:sz="4" w:space="0"/>
              <w:left w:val="single" w:color="auto" w:sz="4" w:space="0"/>
              <w:bottom w:val="single" w:color="auto" w:sz="4" w:space="0"/>
              <w:right w:val="single" w:color="auto" w:sz="4" w:space="0"/>
            </w:tcBorders>
            <w:vAlign w:val="center"/>
          </w:tcPr>
          <w:p w14:paraId="0F4CDEE4">
            <w:pPr>
              <w:spacing w:before="31" w:beforeLines="10"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建筑</w:t>
            </w:r>
            <w:r>
              <w:rPr>
                <w:rFonts w:hint="eastAsia" w:ascii="仿宋" w:hAnsi="仿宋" w:eastAsia="仿宋" w:cs="仿宋"/>
                <w:b/>
                <w:bCs/>
                <w:sz w:val="28"/>
                <w:szCs w:val="28"/>
              </w:rPr>
              <w:t>业。</w:t>
            </w:r>
          </w:p>
        </w:tc>
      </w:tr>
      <w:tr w14:paraId="241CE794">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64DFB58E">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2311" w:type="dxa"/>
            <w:tcBorders>
              <w:top w:val="single" w:color="auto" w:sz="4" w:space="0"/>
              <w:left w:val="single" w:color="auto" w:sz="4" w:space="0"/>
              <w:bottom w:val="single" w:color="auto" w:sz="4" w:space="0"/>
              <w:right w:val="single" w:color="auto" w:sz="4" w:space="0"/>
            </w:tcBorders>
            <w:vAlign w:val="center"/>
          </w:tcPr>
          <w:p w14:paraId="384CBA2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b/>
                <w:bCs/>
                <w:sz w:val="28"/>
                <w:szCs w:val="28"/>
              </w:rPr>
            </w:pPr>
            <w:r>
              <w:rPr>
                <w:rFonts w:hint="eastAsia" w:ascii="仿宋" w:hAnsi="仿宋" w:eastAsia="仿宋" w:cs="仿宋"/>
                <w:b/>
                <w:bCs/>
                <w:color w:val="auto"/>
                <w:sz w:val="28"/>
                <w:szCs w:val="28"/>
                <w:lang w:val="en-US" w:eastAsia="zh-CN"/>
              </w:rPr>
              <w:t>低价不正当竞争预防措施</w:t>
            </w:r>
          </w:p>
        </w:tc>
        <w:tc>
          <w:tcPr>
            <w:tcW w:w="6461" w:type="dxa"/>
            <w:tcBorders>
              <w:top w:val="single" w:color="auto" w:sz="4" w:space="0"/>
              <w:left w:val="single" w:color="auto" w:sz="4" w:space="0"/>
              <w:bottom w:val="single" w:color="auto" w:sz="4" w:space="0"/>
              <w:right w:val="single" w:color="auto" w:sz="4" w:space="0"/>
            </w:tcBorders>
            <w:vAlign w:val="center"/>
          </w:tcPr>
          <w:p w14:paraId="2797584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低价不正当竞争预防措施(实质性要求):</w:t>
            </w:r>
          </w:p>
          <w:p w14:paraId="7C4AE72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77CA2FF">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2.政府采购异常低价审查：根据《关于推动解决政府采购异常低价问题的通知》（财库〔2026〕2号）的规定：</w:t>
            </w:r>
          </w:p>
          <w:p w14:paraId="1B1118DC">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（一）采购评审中出现下列情形之一的，评审委员会应当启动异常低价投标（响应）审查程序：</w:t>
            </w:r>
          </w:p>
          <w:p w14:paraId="1A469D49">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1.投标（响应）报价低于全部通过符合性审查供应商投标（响应）报价平均值50%的，即投标（响应）报价&lt;全部通过符合性审查供应商投标（响应）报价平均值×50%；</w:t>
            </w:r>
          </w:p>
          <w:p w14:paraId="382EC12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2.投标（响应）报价低于通过符合性审查的次低报价供应商投标（响应）报价50%的，即投标（响应）报价&lt;通过符合性审查的次低报价供应商投标（响应）报价×50%；</w:t>
            </w:r>
          </w:p>
          <w:p w14:paraId="4ECB7E5C">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3.投标（响应）报价低于采购项目最高限价45%的，即投标（响应）报价&lt;采购项目最高限价×45%；</w:t>
            </w:r>
          </w:p>
          <w:p w14:paraId="46B91388">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4.评审委员会基于专业判断，认为供应商报价过低，有可能影响产品质量或者不能诚信履约的其他情形。</w:t>
            </w:r>
          </w:p>
          <w:p w14:paraId="5B6A5AA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采购人可以结合具体项目实际情况，提高上述第1项至第3项中启动异常低价投标（响应）审查的数值标准，但是最高不得超过65%。</w:t>
            </w:r>
          </w:p>
          <w:p w14:paraId="4B8FF02C">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相关法律法规对供应商报价有规定的，从其规定。</w:t>
            </w:r>
          </w:p>
          <w:p w14:paraId="4A37185F">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DCB93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val="0"/>
                <w:bCs w:val="0"/>
                <w:color w:val="auto"/>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FBA6188">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555935C0">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磋商响应文件份数：</w:t>
            </w:r>
          </w:p>
          <w:p w14:paraId="5A6FD7E5">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（1）“电子加密磋商响应文件”：在线上传递交，一份。</w:t>
            </w:r>
          </w:p>
        </w:tc>
      </w:tr>
      <w:tr w14:paraId="42D79787">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7C3C631D">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注意事项：</w:t>
            </w:r>
          </w:p>
          <w:p w14:paraId="33B33F08">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1、请务必确保投标文件制作客户端为最新版本，旧版本可能导致投标文件解密失败。</w:t>
            </w:r>
          </w:p>
          <w:p w14:paraId="7E85D42B">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2、请务必确保投标文件制作时所用的CA锁与投标文件解密时的CA锁为同一把，否则可能导致投标文件解密失败。</w:t>
            </w:r>
          </w:p>
          <w:p w14:paraId="6F2973A6">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3、本表内容与磋商文件其它内容不一致的，应当以本表内容为准。</w:t>
            </w:r>
          </w:p>
          <w:p w14:paraId="2446953A">
            <w:pPr>
              <w:spacing w:before="31" w:beforeLines="10" w:line="360" w:lineRule="auto"/>
              <w:rPr>
                <w:rFonts w:hint="eastAsia" w:ascii="仿宋" w:hAnsi="仿宋" w:eastAsia="仿宋" w:cs="仿宋"/>
                <w:sz w:val="28"/>
                <w:szCs w:val="28"/>
              </w:rPr>
            </w:pPr>
            <w:r>
              <w:rPr>
                <w:rFonts w:hint="eastAsia" w:ascii="仿宋" w:hAnsi="仿宋" w:eastAsia="仿宋" w:cs="仿宋"/>
                <w:sz w:val="28"/>
                <w:szCs w:val="28"/>
              </w:rPr>
              <w:t>4、本表中“”标示选择使用该项。</w:t>
            </w:r>
          </w:p>
        </w:tc>
      </w:tr>
    </w:tbl>
    <w:p w14:paraId="63DCFE7E">
      <w:pPr>
        <w:spacing w:line="360" w:lineRule="auto"/>
        <w:jc w:val="center"/>
        <w:rPr>
          <w:rFonts w:hint="eastAsia" w:ascii="仿宋" w:hAnsi="仿宋" w:eastAsia="仿宋" w:cs="仿宋"/>
          <w:sz w:val="22"/>
          <w:szCs w:val="24"/>
        </w:rPr>
      </w:pPr>
      <w:r>
        <w:rPr>
          <w:rFonts w:hint="eastAsia" w:ascii="仿宋" w:hAnsi="仿宋" w:eastAsia="仿宋" w:cs="仿宋"/>
          <w:sz w:val="22"/>
          <w:szCs w:val="24"/>
        </w:rPr>
        <w:br w:type="page"/>
      </w:r>
      <w:bookmarkStart w:id="9" w:name="_Toc7285"/>
      <w:r>
        <w:rPr>
          <w:rFonts w:hint="eastAsia" w:ascii="仿宋" w:hAnsi="仿宋" w:eastAsia="仿宋" w:cs="仿宋"/>
          <w:sz w:val="32"/>
          <w:szCs w:val="32"/>
        </w:rPr>
        <w:t>供应商须知</w:t>
      </w:r>
      <w:bookmarkEnd w:id="9"/>
      <w:r>
        <w:rPr>
          <w:rFonts w:hint="eastAsia" w:ascii="仿宋" w:hAnsi="仿宋" w:eastAsia="仿宋" w:cs="仿宋"/>
          <w:sz w:val="32"/>
          <w:szCs w:val="32"/>
        </w:rPr>
        <w:t>正文</w:t>
      </w:r>
    </w:p>
    <w:p w14:paraId="301C098E">
      <w:pPr>
        <w:spacing w:line="360" w:lineRule="auto"/>
        <w:ind w:firstLine="640" w:firstLineChars="200"/>
        <w:rPr>
          <w:rFonts w:hint="eastAsia" w:ascii="仿宋" w:hAnsi="仿宋" w:eastAsia="仿宋" w:cs="仿宋"/>
          <w:sz w:val="32"/>
          <w:szCs w:val="32"/>
        </w:rPr>
      </w:pPr>
      <w:bookmarkStart w:id="10" w:name="_Toc30060"/>
      <w:r>
        <w:rPr>
          <w:rFonts w:hint="eastAsia" w:ascii="仿宋" w:hAnsi="仿宋" w:eastAsia="仿宋" w:cs="仿宋"/>
          <w:sz w:val="32"/>
          <w:szCs w:val="32"/>
        </w:rPr>
        <w:t>1.采购依据以及原则</w:t>
      </w:r>
      <w:bookmarkEnd w:id="10"/>
    </w:p>
    <w:p w14:paraId="3EA768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1.1《中华人民共和国政府采购法》；</w:t>
      </w:r>
    </w:p>
    <w:p w14:paraId="374D928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eastAsia="zh-CN"/>
        </w:rPr>
        <w:t>中华人民共和国民法</w:t>
      </w:r>
      <w:r>
        <w:rPr>
          <w:rFonts w:hint="eastAsia" w:ascii="仿宋" w:hAnsi="仿宋" w:eastAsia="仿宋" w:cs="仿宋"/>
          <w:sz w:val="28"/>
          <w:szCs w:val="28"/>
          <w:highlight w:val="none"/>
          <w:lang w:eastAsia="zh-CN"/>
        </w:rPr>
        <w:t>典</w:t>
      </w:r>
      <w:r>
        <w:rPr>
          <w:rFonts w:hint="eastAsia" w:ascii="仿宋" w:hAnsi="仿宋" w:eastAsia="仿宋" w:cs="仿宋"/>
          <w:sz w:val="28"/>
          <w:szCs w:val="28"/>
          <w:highlight w:val="none"/>
        </w:rPr>
        <w:t>》；</w:t>
      </w:r>
    </w:p>
    <w:p w14:paraId="35FC21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1.3《中华人民共和国政府采购法实施条例》；</w:t>
      </w:r>
    </w:p>
    <w:p w14:paraId="2490F7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1.4《政府采购非招标采购方式管理办法》；</w:t>
      </w:r>
    </w:p>
    <w:p w14:paraId="688673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1.5《政府采购质疑和投诉办法》；</w:t>
      </w:r>
    </w:p>
    <w:p w14:paraId="090750F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1.6其他有关法律、行政法规以及省市规范性文件规定。</w:t>
      </w:r>
    </w:p>
    <w:p w14:paraId="78B95C21">
      <w:pPr>
        <w:spacing w:line="360" w:lineRule="auto"/>
        <w:ind w:firstLine="640" w:firstLineChars="200"/>
        <w:rPr>
          <w:rFonts w:hint="eastAsia" w:ascii="仿宋" w:hAnsi="仿宋" w:eastAsia="仿宋" w:cs="仿宋"/>
          <w:sz w:val="32"/>
          <w:szCs w:val="32"/>
        </w:rPr>
      </w:pPr>
      <w:bookmarkStart w:id="11" w:name="_Toc17037"/>
      <w:r>
        <w:rPr>
          <w:rFonts w:hint="eastAsia" w:ascii="仿宋" w:hAnsi="仿宋" w:eastAsia="仿宋" w:cs="仿宋"/>
          <w:sz w:val="32"/>
          <w:szCs w:val="32"/>
        </w:rPr>
        <w:t>2.合格的供应商</w:t>
      </w:r>
      <w:bookmarkEnd w:id="11"/>
    </w:p>
    <w:p w14:paraId="7A1066B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2.1符合《中华人民共和国政府采购法》第二十二条第一款规定的条件；</w:t>
      </w:r>
    </w:p>
    <w:p w14:paraId="624200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2.2符合本磋商文件规定的资格要求，且按照要求提供相关证明材料；</w:t>
      </w:r>
    </w:p>
    <w:p w14:paraId="1925B5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2.3单位负责人为同一人或者存在直接控股、管理关系的不同供应商，不得参加同一合同项下的政府采购活动。</w:t>
      </w:r>
    </w:p>
    <w:p w14:paraId="56BD5B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2.4供应商须知前附表规定接受联合体报价的，应符合以下规定：</w:t>
      </w:r>
    </w:p>
    <w:p w14:paraId="39698D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2.4.1联合体各方应按照磋商文件提供的格式签订联合体协议书，明确联合体牵头人和各方权利义务；</w:t>
      </w:r>
    </w:p>
    <w:p w14:paraId="217417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2.4.2联合体各方均应当符合《政府采购法》第二十二条第一款规定的条件；</w:t>
      </w:r>
    </w:p>
    <w:p w14:paraId="7DADB6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2.4.3联合体中有同类资质的供应商按照联合体分工承担相同工作的，应当按照资质等级较低的供应商确定资质等级。</w:t>
      </w:r>
    </w:p>
    <w:p w14:paraId="0C4F0A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2.4.4以联合体形式参加政府采购活动的，联合体各方不得再单独参加或者与其他供应商另外组成联合体参加同一合同项下的政府采购活动。</w:t>
      </w:r>
    </w:p>
    <w:p w14:paraId="4F5B1B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2.4.5联合体各方应当共同与采购人签订采购合同，就合同约定的事项对采购人承担连带责任。</w:t>
      </w:r>
    </w:p>
    <w:p w14:paraId="75320B8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2.5鼓励大中型企业和其他自然人、法人或者其他组织与小型、微型企业组成联合体报价，但联合体各方均应符合上述规定。</w:t>
      </w:r>
    </w:p>
    <w:p w14:paraId="1BF0C4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2.6为采购项目提供整体设计、规范编制或者项目管理、检测等服务的供应商，不得再参加该采购项目的其他采购活动。</w:t>
      </w:r>
    </w:p>
    <w:p w14:paraId="7EBEDF2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2.7供应商提供的证明材料内容必须真实可靠。</w:t>
      </w:r>
    </w:p>
    <w:p w14:paraId="7B83EA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符合上述条件的供应商即为合格供应商，具有参与竞争性磋商的资格。</w:t>
      </w:r>
    </w:p>
    <w:p w14:paraId="0EC56331">
      <w:pPr>
        <w:spacing w:line="360" w:lineRule="auto"/>
        <w:ind w:firstLine="640" w:firstLineChars="200"/>
        <w:rPr>
          <w:rFonts w:hint="eastAsia" w:ascii="仿宋" w:hAnsi="仿宋" w:eastAsia="仿宋" w:cs="仿宋"/>
          <w:sz w:val="32"/>
          <w:szCs w:val="32"/>
        </w:rPr>
      </w:pPr>
      <w:bookmarkStart w:id="12" w:name="_Toc23308"/>
      <w:r>
        <w:rPr>
          <w:rFonts w:hint="eastAsia" w:ascii="仿宋" w:hAnsi="仿宋" w:eastAsia="仿宋" w:cs="仿宋"/>
          <w:sz w:val="32"/>
          <w:szCs w:val="32"/>
        </w:rPr>
        <w:t>3.保密</w:t>
      </w:r>
      <w:bookmarkEnd w:id="12"/>
    </w:p>
    <w:p w14:paraId="457B11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参与竞争性磋商活动的当事人应对磋商文件和响应文件中的商业和技术等秘密保密，违者应对由此造成的后果承担法律责任。</w:t>
      </w:r>
    </w:p>
    <w:p w14:paraId="1D5D9516">
      <w:pPr>
        <w:spacing w:line="360" w:lineRule="auto"/>
        <w:ind w:firstLine="640" w:firstLineChars="200"/>
        <w:rPr>
          <w:rFonts w:hint="eastAsia" w:ascii="仿宋" w:hAnsi="仿宋" w:eastAsia="仿宋" w:cs="仿宋"/>
          <w:sz w:val="32"/>
          <w:szCs w:val="32"/>
        </w:rPr>
      </w:pPr>
      <w:bookmarkStart w:id="13" w:name="_Toc19352"/>
      <w:r>
        <w:rPr>
          <w:rFonts w:hint="eastAsia" w:ascii="仿宋" w:hAnsi="仿宋" w:eastAsia="仿宋" w:cs="仿宋"/>
          <w:sz w:val="32"/>
          <w:szCs w:val="32"/>
        </w:rPr>
        <w:t>4.语言文字、计量单位、时间单位、报价有效期以及参与采购活动费用</w:t>
      </w:r>
      <w:bookmarkEnd w:id="13"/>
    </w:p>
    <w:p w14:paraId="2A2D23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4.1语言文字</w:t>
      </w:r>
    </w:p>
    <w:p w14:paraId="20B0A8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34375AF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4.2计量单位</w:t>
      </w:r>
    </w:p>
    <w:p w14:paraId="4AA885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除磋商文件另有规定外，计量均应采用中华人民共和国法定计量单位；所有报价一律使用人民币，货币单位为“元”。</w:t>
      </w:r>
    </w:p>
    <w:p w14:paraId="3E1C10B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4.3时间单位</w:t>
      </w:r>
    </w:p>
    <w:p w14:paraId="55B9128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除磋商文件中另有规定外，磋商文件所使用的时间单位“天”、“日”均指日历天，时、分均为北京时间。</w:t>
      </w:r>
    </w:p>
    <w:p w14:paraId="380939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4.4报价有效期</w:t>
      </w:r>
    </w:p>
    <w:p w14:paraId="54FC8A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4.4.1在供应商须知前附表规定的报价有效期内，响应文件以及其补充、承诺等部分均保持有效。</w:t>
      </w:r>
    </w:p>
    <w:p w14:paraId="77538C3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4.4.2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14:paraId="5B36C95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4.5参与采购活动费用</w:t>
      </w:r>
    </w:p>
    <w:p w14:paraId="5FD6BA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供应商应自行承担其准备和参加采购活动发生的所有费用。</w:t>
      </w:r>
    </w:p>
    <w:p w14:paraId="4BB57EC0">
      <w:pPr>
        <w:spacing w:line="360" w:lineRule="auto"/>
        <w:ind w:firstLine="640" w:firstLineChars="200"/>
        <w:rPr>
          <w:rFonts w:hint="eastAsia" w:ascii="仿宋" w:hAnsi="仿宋" w:eastAsia="仿宋" w:cs="仿宋"/>
          <w:sz w:val="32"/>
          <w:szCs w:val="32"/>
        </w:rPr>
      </w:pPr>
      <w:bookmarkStart w:id="14" w:name="_Toc24267"/>
      <w:r>
        <w:rPr>
          <w:rFonts w:hint="eastAsia" w:ascii="仿宋" w:hAnsi="仿宋" w:eastAsia="仿宋" w:cs="仿宋"/>
          <w:sz w:val="32"/>
          <w:szCs w:val="32"/>
        </w:rPr>
        <w:t>5.踏勘现场</w:t>
      </w:r>
      <w:bookmarkEnd w:id="14"/>
    </w:p>
    <w:p w14:paraId="0CCC6B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194DD8E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5.2采购人向供应商提供的有关现场的资料和数据，是采购人现有的能使供应商利用的资料，采购人对供应商由此而做出的推论、理解和结论不负责任。</w:t>
      </w:r>
    </w:p>
    <w:p w14:paraId="5A87B6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236FE02E">
      <w:pPr>
        <w:spacing w:line="360" w:lineRule="auto"/>
        <w:ind w:firstLine="640" w:firstLineChars="200"/>
        <w:rPr>
          <w:rFonts w:hint="eastAsia" w:ascii="仿宋" w:hAnsi="仿宋" w:eastAsia="仿宋" w:cs="仿宋"/>
          <w:sz w:val="32"/>
          <w:szCs w:val="32"/>
        </w:rPr>
      </w:pPr>
      <w:bookmarkStart w:id="15" w:name="_Toc32218"/>
      <w:r>
        <w:rPr>
          <w:rFonts w:hint="eastAsia" w:ascii="仿宋" w:hAnsi="仿宋" w:eastAsia="仿宋" w:cs="仿宋"/>
          <w:sz w:val="32"/>
          <w:szCs w:val="32"/>
        </w:rPr>
        <w:t>6.询问</w:t>
      </w:r>
      <w:bookmarkEnd w:id="15"/>
    </w:p>
    <w:p w14:paraId="15F7FC3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6.1供应商对竞争性磋商活动事项有疑问的，可以向采购代理机构提出询问；采购代理机构应当及时作出答复，但答复的内容不得涉及商业秘密。</w:t>
      </w:r>
    </w:p>
    <w:p w14:paraId="659454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6.2询问及答复应当采取书面形式。</w:t>
      </w:r>
    </w:p>
    <w:p w14:paraId="066C30A9">
      <w:pPr>
        <w:spacing w:line="360" w:lineRule="auto"/>
        <w:ind w:firstLine="640" w:firstLineChars="200"/>
        <w:rPr>
          <w:rFonts w:hint="eastAsia" w:ascii="仿宋" w:hAnsi="仿宋" w:eastAsia="仿宋" w:cs="仿宋"/>
          <w:sz w:val="32"/>
          <w:szCs w:val="32"/>
        </w:rPr>
      </w:pPr>
      <w:bookmarkStart w:id="16" w:name="_Toc16678"/>
      <w:r>
        <w:rPr>
          <w:rFonts w:hint="eastAsia" w:ascii="仿宋" w:hAnsi="仿宋" w:eastAsia="仿宋" w:cs="仿宋"/>
          <w:sz w:val="32"/>
          <w:szCs w:val="32"/>
        </w:rPr>
        <w:t>7.偏离</w:t>
      </w:r>
      <w:bookmarkEnd w:id="16"/>
    </w:p>
    <w:p w14:paraId="7F937F7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采购人允许响应文件偏离磋商文件某些非实质性要求的，偏离应当符合磋商文件规定的偏离范围和幅度。</w:t>
      </w:r>
    </w:p>
    <w:p w14:paraId="588EABCF">
      <w:pPr>
        <w:spacing w:line="360" w:lineRule="auto"/>
        <w:ind w:firstLine="640" w:firstLineChars="200"/>
        <w:rPr>
          <w:rFonts w:hint="eastAsia" w:ascii="仿宋" w:hAnsi="仿宋" w:eastAsia="仿宋" w:cs="仿宋"/>
          <w:sz w:val="32"/>
          <w:szCs w:val="32"/>
        </w:rPr>
      </w:pPr>
      <w:bookmarkStart w:id="17" w:name="_Toc22154"/>
      <w:r>
        <w:rPr>
          <w:rFonts w:hint="eastAsia" w:ascii="仿宋" w:hAnsi="仿宋" w:eastAsia="仿宋" w:cs="仿宋"/>
          <w:sz w:val="32"/>
          <w:szCs w:val="32"/>
        </w:rPr>
        <w:t>8.履约担保（本项目不作要求）</w:t>
      </w:r>
      <w:bookmarkEnd w:id="17"/>
    </w:p>
    <w:p w14:paraId="746216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8.1在签订合同前，成交供应商应按照有关规定或者事先经过采购人书面认可的履约担保要求向采购人提交履约担保。除另有规定外，履约担保金额不超过成交合同金额的10%。</w:t>
      </w:r>
    </w:p>
    <w:p w14:paraId="7204AD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8.2成交供应商未按照要求提交履约担保的，视为放弃成交资格，成交供应商应当对采购人造成的损失给予赔偿。</w:t>
      </w:r>
    </w:p>
    <w:p w14:paraId="38733D15">
      <w:pPr>
        <w:spacing w:line="360" w:lineRule="auto"/>
        <w:ind w:firstLine="640" w:firstLineChars="200"/>
        <w:rPr>
          <w:rFonts w:hint="eastAsia" w:ascii="仿宋" w:hAnsi="仿宋" w:eastAsia="仿宋" w:cs="仿宋"/>
          <w:sz w:val="32"/>
          <w:szCs w:val="32"/>
        </w:rPr>
      </w:pPr>
      <w:bookmarkStart w:id="18" w:name="_Toc30328"/>
      <w:r>
        <w:rPr>
          <w:rFonts w:hint="eastAsia" w:ascii="仿宋" w:hAnsi="仿宋" w:eastAsia="仿宋" w:cs="仿宋"/>
          <w:sz w:val="32"/>
          <w:szCs w:val="32"/>
        </w:rPr>
        <w:t>9.采购代理服务费</w:t>
      </w:r>
      <w:bookmarkEnd w:id="18"/>
    </w:p>
    <w:p w14:paraId="37FB23F9">
      <w:pPr>
        <w:spacing w:line="360" w:lineRule="auto"/>
        <w:ind w:firstLine="560" w:firstLineChars="200"/>
        <w:rPr>
          <w:rFonts w:hint="eastAsia" w:ascii="仿宋" w:hAnsi="仿宋" w:eastAsia="仿宋" w:cs="仿宋"/>
          <w:sz w:val="28"/>
          <w:szCs w:val="28"/>
        </w:rPr>
      </w:pPr>
      <w:bookmarkStart w:id="19" w:name="_Toc15501"/>
      <w:r>
        <w:rPr>
          <w:rFonts w:hint="eastAsia" w:ascii="仿宋" w:hAnsi="仿宋" w:eastAsia="仿宋" w:cs="仿宋"/>
          <w:sz w:val="28"/>
          <w:szCs w:val="28"/>
        </w:rPr>
        <w:t>在领取《成交通知书》时向采购代理机构一次性支付成交服务费。其计算标准和方法：以成交单位的中标金额为基准，参照发改价格〔2011〕534号文计取，由成交单位支付招标代理服务费。</w:t>
      </w:r>
      <w:bookmarkEnd w:id="19"/>
    </w:p>
    <w:p w14:paraId="389FDD07">
      <w:pPr>
        <w:spacing w:line="360" w:lineRule="auto"/>
        <w:ind w:firstLine="640" w:firstLineChars="200"/>
        <w:rPr>
          <w:rFonts w:hint="eastAsia" w:ascii="仿宋" w:hAnsi="仿宋" w:eastAsia="仿宋" w:cs="仿宋"/>
          <w:sz w:val="32"/>
          <w:szCs w:val="32"/>
        </w:rPr>
      </w:pPr>
      <w:bookmarkStart w:id="20" w:name="_Toc26152"/>
      <w:r>
        <w:rPr>
          <w:rFonts w:hint="eastAsia" w:ascii="仿宋" w:hAnsi="仿宋" w:eastAsia="仿宋" w:cs="仿宋"/>
          <w:sz w:val="32"/>
          <w:szCs w:val="32"/>
        </w:rPr>
        <w:t>10.磋商文件</w:t>
      </w:r>
      <w:bookmarkEnd w:id="20"/>
    </w:p>
    <w:p w14:paraId="67EF19A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10.1磋商文件的组成</w:t>
      </w:r>
    </w:p>
    <w:p w14:paraId="5AB7F9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10.1.1磋商文件是用以阐明服务、磋商程序和合同格式的规范性文件。磋商文件主要由以下部分组成：</w:t>
      </w:r>
    </w:p>
    <w:p w14:paraId="5EF62686">
      <w:pPr>
        <w:numPr>
          <w:ilvl w:val="0"/>
          <w:numId w:val="4"/>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采购公告</w:t>
      </w:r>
    </w:p>
    <w:p w14:paraId="2430DDB7">
      <w:pPr>
        <w:numPr>
          <w:ilvl w:val="0"/>
          <w:numId w:val="4"/>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供应商须知</w:t>
      </w:r>
    </w:p>
    <w:p w14:paraId="01B672B3">
      <w:pPr>
        <w:numPr>
          <w:ilvl w:val="0"/>
          <w:numId w:val="4"/>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采购需求</w:t>
      </w:r>
    </w:p>
    <w:p w14:paraId="4F5AFFDD">
      <w:pPr>
        <w:numPr>
          <w:ilvl w:val="0"/>
          <w:numId w:val="4"/>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评审办法</w:t>
      </w:r>
    </w:p>
    <w:p w14:paraId="71169C06">
      <w:pPr>
        <w:numPr>
          <w:ilvl w:val="0"/>
          <w:numId w:val="4"/>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签订合同、合同主要条款</w:t>
      </w:r>
    </w:p>
    <w:p w14:paraId="0B6C81C0">
      <w:pPr>
        <w:numPr>
          <w:ilvl w:val="0"/>
          <w:numId w:val="4"/>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响应文件格式</w:t>
      </w:r>
    </w:p>
    <w:p w14:paraId="5CBA680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10.1.2根据本章第10.2款对磋商文件所作的澄清和修改，构成磋商文件的组成部分。</w:t>
      </w:r>
    </w:p>
    <w:p w14:paraId="7636E1F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10.1.3除非有特殊要求，磋商文件不单独提供项目所在地的自然环境、气候条件、公用设施等情况，供应商被视为熟悉上述与履行合同有关的一切情况。</w:t>
      </w:r>
    </w:p>
    <w:p w14:paraId="328784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10.2磋商文件的澄清和修改</w:t>
      </w:r>
    </w:p>
    <w:p w14:paraId="13EECB12">
      <w:pPr>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磋商文件的澄清和修改及确认，详见供应商须知前附表。</w:t>
      </w:r>
    </w:p>
    <w:p w14:paraId="4AF123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4"/>
        </w:rPr>
        <w:t>磋商文件的澄清或者修改在同一内容的表述上不一致时，以最后发出的公告为准。</w:t>
      </w:r>
    </w:p>
    <w:p w14:paraId="1FF4FE53">
      <w:pPr>
        <w:spacing w:line="360" w:lineRule="auto"/>
        <w:ind w:firstLine="640" w:firstLineChars="200"/>
        <w:rPr>
          <w:rFonts w:hint="eastAsia" w:ascii="仿宋" w:hAnsi="仿宋" w:eastAsia="仿宋" w:cs="仿宋"/>
          <w:sz w:val="32"/>
          <w:szCs w:val="32"/>
        </w:rPr>
      </w:pPr>
      <w:bookmarkStart w:id="21" w:name="_Toc28024"/>
      <w:r>
        <w:rPr>
          <w:rFonts w:hint="eastAsia" w:ascii="仿宋" w:hAnsi="仿宋" w:eastAsia="仿宋" w:cs="仿宋"/>
          <w:sz w:val="32"/>
          <w:szCs w:val="32"/>
        </w:rPr>
        <w:t>11.响应文件的组成</w:t>
      </w:r>
      <w:bookmarkEnd w:id="21"/>
    </w:p>
    <w:p w14:paraId="14CD88E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11.1供应商应按照磋商文件的要求以及格式编制响应文件，并保证其真实性、准确性以及完整性，并按照磋商文件要求提交全部资料并做出实质性响应。</w:t>
      </w:r>
    </w:p>
    <w:p w14:paraId="2C08C13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11.2响应文件的组成：详见第六章响应文件格式。</w:t>
      </w:r>
    </w:p>
    <w:p w14:paraId="66E9D5B0">
      <w:pPr>
        <w:spacing w:line="360" w:lineRule="auto"/>
        <w:ind w:firstLine="640" w:firstLineChars="200"/>
        <w:rPr>
          <w:rFonts w:hint="eastAsia" w:ascii="仿宋" w:hAnsi="仿宋" w:eastAsia="仿宋" w:cs="仿宋"/>
          <w:sz w:val="32"/>
          <w:szCs w:val="32"/>
        </w:rPr>
      </w:pPr>
      <w:bookmarkStart w:id="22" w:name="_Toc9236"/>
      <w:r>
        <w:rPr>
          <w:rFonts w:hint="eastAsia" w:ascii="仿宋" w:hAnsi="仿宋" w:eastAsia="仿宋" w:cs="仿宋"/>
          <w:sz w:val="32"/>
          <w:szCs w:val="32"/>
        </w:rPr>
        <w:t>12.响应报价</w:t>
      </w:r>
      <w:bookmarkEnd w:id="22"/>
    </w:p>
    <w:p w14:paraId="33B7B8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12.1响应报价的范围：见供应商须知前附表。</w:t>
      </w:r>
    </w:p>
    <w:p w14:paraId="2A26230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12.2响应报价的次数：见供应商须知前附表。</w:t>
      </w:r>
    </w:p>
    <w:p w14:paraId="1419F7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12.3供应商不得以任何方式或者方法提供报价以外的任何附赠条款。</w:t>
      </w:r>
    </w:p>
    <w:p w14:paraId="432729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12.4供应商应按照采购文件中要求的内容填写报价，并由法定代表人或者被授权代表签署。</w:t>
      </w:r>
    </w:p>
    <w:p w14:paraId="506B33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12.5供应商须按照附件格式表中的各单项明细逐项填写，以方便磋商小组对各响应文件进行比较。</w:t>
      </w:r>
    </w:p>
    <w:p w14:paraId="3BA55C6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51D5928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12.7唱标时，采购代理机构只对按照采购文件要求编制的响应报价进行唱标。</w:t>
      </w:r>
    </w:p>
    <w:p w14:paraId="09636C7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12.8供应商的成交价格在合同执行中是固定不变的，不得以任何理由予以变更，不得出现任何包含价格调整的要求。</w:t>
      </w:r>
    </w:p>
    <w:p w14:paraId="4643AFEC">
      <w:pPr>
        <w:spacing w:line="360" w:lineRule="auto"/>
        <w:ind w:firstLine="640" w:firstLineChars="200"/>
        <w:rPr>
          <w:rFonts w:hint="eastAsia" w:ascii="仿宋" w:hAnsi="仿宋" w:eastAsia="仿宋" w:cs="仿宋"/>
          <w:sz w:val="32"/>
          <w:szCs w:val="32"/>
        </w:rPr>
      </w:pPr>
      <w:bookmarkStart w:id="23" w:name="_Toc20428"/>
      <w:r>
        <w:rPr>
          <w:rFonts w:hint="eastAsia" w:ascii="仿宋" w:hAnsi="仿宋" w:eastAsia="仿宋" w:cs="仿宋"/>
          <w:sz w:val="32"/>
          <w:szCs w:val="32"/>
        </w:rPr>
        <w:t>13.响应文件编制要求</w:t>
      </w:r>
      <w:bookmarkEnd w:id="23"/>
    </w:p>
    <w:p w14:paraId="2DC0C32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13.1响应文件应按所投包分别进行编制。</w:t>
      </w:r>
    </w:p>
    <w:p w14:paraId="570BA7E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13.2响应文件编制：见供应商须知前附表。</w:t>
      </w:r>
    </w:p>
    <w:p w14:paraId="75342E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13.3响应文件签章：应由法人或法定代理人按规定签署和签名，并加盖单位公章，否则由此造成的无效标由投标人负责。 </w:t>
      </w:r>
    </w:p>
    <w:p w14:paraId="6DDA046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13.4供应商可对供货现场以及其范围环境进行考察，以获取有关编制响应文件和签署实施合同所需的各项资料，供应商应承担现场考察的费用、责任和风险。</w:t>
      </w:r>
    </w:p>
    <w:p w14:paraId="5FE78C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13.5供应商编制响应文件时，应当如实在技术响应表和商务响应表中填写响应情况。       </w:t>
      </w:r>
    </w:p>
    <w:p w14:paraId="50FC734D">
      <w:pPr>
        <w:spacing w:line="360" w:lineRule="auto"/>
        <w:ind w:firstLine="640" w:firstLineChars="200"/>
        <w:rPr>
          <w:rFonts w:hint="eastAsia" w:ascii="仿宋" w:hAnsi="仿宋" w:eastAsia="仿宋" w:cs="仿宋"/>
          <w:sz w:val="32"/>
          <w:szCs w:val="32"/>
        </w:rPr>
      </w:pPr>
      <w:bookmarkStart w:id="24" w:name="_Toc32364"/>
      <w:r>
        <w:rPr>
          <w:rFonts w:hint="eastAsia" w:ascii="仿宋" w:hAnsi="仿宋" w:eastAsia="仿宋" w:cs="仿宋"/>
          <w:sz w:val="32"/>
          <w:szCs w:val="32"/>
        </w:rPr>
        <w:t>14.响应文件的密封和标记</w:t>
      </w:r>
      <w:bookmarkEnd w:id="24"/>
    </w:p>
    <w:p w14:paraId="7FE03B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见供应商须知前附表。</w:t>
      </w:r>
    </w:p>
    <w:p w14:paraId="5847032B">
      <w:pPr>
        <w:spacing w:line="360" w:lineRule="auto"/>
        <w:ind w:firstLine="640" w:firstLineChars="200"/>
        <w:rPr>
          <w:rFonts w:hint="eastAsia" w:ascii="仿宋" w:hAnsi="仿宋" w:eastAsia="仿宋" w:cs="仿宋"/>
          <w:sz w:val="32"/>
          <w:szCs w:val="32"/>
        </w:rPr>
      </w:pPr>
      <w:bookmarkStart w:id="25" w:name="_Toc15333"/>
      <w:r>
        <w:rPr>
          <w:rFonts w:hint="eastAsia" w:ascii="仿宋" w:hAnsi="仿宋" w:eastAsia="仿宋" w:cs="仿宋"/>
          <w:sz w:val="32"/>
          <w:szCs w:val="32"/>
        </w:rPr>
        <w:t>15.响应文件的递交</w:t>
      </w:r>
      <w:bookmarkEnd w:id="25"/>
    </w:p>
    <w:p w14:paraId="37517C8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15.1供应商应在报价截止时间前递交响应文件。</w:t>
      </w:r>
    </w:p>
    <w:p w14:paraId="4C236D8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15.2供应商递交响应文件的时间、地点和要求：见供应商须知前附表。</w:t>
      </w:r>
    </w:p>
    <w:p w14:paraId="062DEB7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15.3供应商有下列情况之一，采购人或者采购代理机构应当拒绝接收供应商的响应文件：</w:t>
      </w:r>
    </w:p>
    <w:p w14:paraId="2AAF5E7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15.3.1逾期送达的或者未送达指定地点的。</w:t>
      </w:r>
    </w:p>
    <w:p w14:paraId="24C7EF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15.3.2响应文件未按采购文件要求密封的。</w:t>
      </w:r>
    </w:p>
    <w:p w14:paraId="2539B7B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15.3.3递交响应文件时法定代表人未出示法定代表人身份证明原件和身份证原件的；被授权代表未出示授权委托书原件和身份证原件的。</w:t>
      </w:r>
    </w:p>
    <w:p w14:paraId="3248BB8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15.4除供应商须知前附表另有规定外，不论采购过程和结果如何，供应商的响应文件均不退还。</w:t>
      </w:r>
    </w:p>
    <w:p w14:paraId="2B4EBC54">
      <w:pPr>
        <w:spacing w:line="360" w:lineRule="auto"/>
        <w:ind w:firstLine="640" w:firstLineChars="200"/>
        <w:rPr>
          <w:rFonts w:hint="eastAsia" w:ascii="仿宋" w:hAnsi="仿宋" w:eastAsia="仿宋" w:cs="仿宋"/>
          <w:sz w:val="32"/>
          <w:szCs w:val="32"/>
        </w:rPr>
      </w:pPr>
      <w:bookmarkStart w:id="26" w:name="_Toc19296"/>
      <w:r>
        <w:rPr>
          <w:rFonts w:hint="eastAsia" w:ascii="仿宋" w:hAnsi="仿宋" w:eastAsia="仿宋" w:cs="仿宋"/>
          <w:sz w:val="32"/>
          <w:szCs w:val="32"/>
        </w:rPr>
        <w:t>16.响应文件的修改与撤回</w:t>
      </w:r>
      <w:bookmarkEnd w:id="26"/>
    </w:p>
    <w:p w14:paraId="069BA2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16.1供应商在磋商文件要求提交响应文件截止时间前，可以补充、修改、替代或者撤回已提交的响应文件。补充、修改的内容为响应文件的组成部分。</w:t>
      </w:r>
    </w:p>
    <w:p w14:paraId="1BAD6D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16.2在提交响应文件截止时间后到磋商文件规定的报价有效期终止之前，在磋商文件没有变动的情况下，供应商不得补充、修改、替代或者撤销其响应文件。</w:t>
      </w:r>
    </w:p>
    <w:p w14:paraId="6757AD5F">
      <w:pPr>
        <w:spacing w:line="360" w:lineRule="auto"/>
        <w:ind w:firstLine="640" w:firstLineChars="200"/>
        <w:rPr>
          <w:rFonts w:hint="eastAsia" w:ascii="仿宋" w:hAnsi="仿宋" w:eastAsia="仿宋" w:cs="仿宋"/>
          <w:sz w:val="32"/>
          <w:szCs w:val="32"/>
        </w:rPr>
      </w:pPr>
      <w:bookmarkStart w:id="27" w:name="_Toc8485"/>
      <w:bookmarkStart w:id="28" w:name="_Toc464831145"/>
      <w:bookmarkStart w:id="29" w:name="_Toc6505"/>
      <w:r>
        <w:rPr>
          <w:rFonts w:hint="eastAsia" w:ascii="仿宋" w:hAnsi="仿宋" w:eastAsia="仿宋" w:cs="仿宋"/>
          <w:sz w:val="32"/>
          <w:szCs w:val="32"/>
        </w:rPr>
        <w:t>17.保证金</w:t>
      </w:r>
      <w:bookmarkEnd w:id="27"/>
      <w:bookmarkEnd w:id="28"/>
      <w:r>
        <w:rPr>
          <w:rFonts w:hint="eastAsia" w:ascii="仿宋" w:hAnsi="仿宋" w:eastAsia="仿宋" w:cs="仿宋"/>
          <w:sz w:val="32"/>
          <w:szCs w:val="32"/>
        </w:rPr>
        <w:t>（本项目不作要求）</w:t>
      </w:r>
      <w:bookmarkEnd w:id="29"/>
    </w:p>
    <w:p w14:paraId="29A2FA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17.1保证金的缴纳</w:t>
      </w:r>
    </w:p>
    <w:p w14:paraId="6C7CED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17.1.1保证金的交纳金额和形式：见供应商须知前附表。</w:t>
      </w:r>
    </w:p>
    <w:p w14:paraId="0FB335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17.1.2保证金以到账时间为准。</w:t>
      </w:r>
    </w:p>
    <w:p w14:paraId="692427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17.1.3供应商为联合体的，联合体牵头人缴纳的保证金对联合体各方均具有约束力。</w:t>
      </w:r>
    </w:p>
    <w:p w14:paraId="2B0D646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17.2保证金的退还</w:t>
      </w:r>
    </w:p>
    <w:p w14:paraId="3BD073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17.2.1供应商在采购文件要求提交响应文件截止时间前书面要求撤回响应文件的，采购人或者采购代理机构自收到供应商书面撤回文件之日起5日内退还已收取的保证金。</w:t>
      </w:r>
    </w:p>
    <w:p w14:paraId="46F7001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17.2.2采购代理机构在成交通知发出后5个工作日内退还未成交供应商的保证金，在采购合同签订并备案后5个工作日内退还成交供应商的保证金。</w:t>
      </w:r>
    </w:p>
    <w:p w14:paraId="0CCA9DC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17.3保证金的不予退还</w:t>
      </w:r>
    </w:p>
    <w:p w14:paraId="541318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17.3.1供应商有下列情形之一的，保证金将不予退还：</w:t>
      </w:r>
    </w:p>
    <w:p w14:paraId="7BAF58A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（1）提供的有关资料不真实或者提供虚假材料的；</w:t>
      </w:r>
    </w:p>
    <w:p w14:paraId="10E9708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（2）报价截止时间后供应商撤回全部或者部分响应文件的；</w:t>
      </w:r>
    </w:p>
    <w:p w14:paraId="668F1E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（3）损害采购人或者采购代理机构合法权益的；</w:t>
      </w:r>
    </w:p>
    <w:p w14:paraId="1B91C91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（4）供应商向采购代理机构、采购人、专家提供不正当利益的；</w:t>
      </w:r>
    </w:p>
    <w:p w14:paraId="42DCB1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（5）经磋商小组认定有故意哄抬报价、串标或者其他违法行为的；</w:t>
      </w:r>
    </w:p>
    <w:p w14:paraId="2794568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（6）成交供应商未按照采购文件规定签订合同或者未按照采购文件规定提供履约保证金的；</w:t>
      </w:r>
    </w:p>
    <w:p w14:paraId="00C826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（7）法律、行政法规以及有关规定的其它情形。</w:t>
      </w:r>
    </w:p>
    <w:p w14:paraId="197AC6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17.3.2不予退还的保证金应在规定时间内上缴国库。</w:t>
      </w:r>
    </w:p>
    <w:p w14:paraId="16179B0D">
      <w:pPr>
        <w:spacing w:line="360" w:lineRule="auto"/>
        <w:ind w:firstLine="640" w:firstLineChars="200"/>
        <w:rPr>
          <w:rFonts w:hint="eastAsia" w:ascii="仿宋" w:hAnsi="仿宋" w:eastAsia="仿宋" w:cs="仿宋"/>
          <w:sz w:val="32"/>
          <w:szCs w:val="32"/>
        </w:rPr>
      </w:pPr>
      <w:bookmarkStart w:id="30" w:name="_Toc4865"/>
      <w:bookmarkStart w:id="31" w:name="_Toc32081"/>
      <w:bookmarkStart w:id="32" w:name="_Toc12370"/>
      <w:r>
        <w:rPr>
          <w:rFonts w:hint="eastAsia" w:ascii="仿宋" w:hAnsi="仿宋" w:eastAsia="仿宋" w:cs="仿宋"/>
          <w:sz w:val="32"/>
          <w:szCs w:val="32"/>
        </w:rPr>
        <w:t>18.开标、磋商、成交</w:t>
      </w:r>
      <w:bookmarkEnd w:id="30"/>
      <w:bookmarkEnd w:id="31"/>
    </w:p>
    <w:p w14:paraId="22A3FD7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18.1．竞争性磋商</w:t>
      </w:r>
    </w:p>
    <w:p w14:paraId="084018EA">
      <w:pPr>
        <w:spacing w:line="360" w:lineRule="auto"/>
        <w:ind w:firstLine="560" w:firstLineChars="200"/>
        <w:rPr>
          <w:rFonts w:hint="eastAsia" w:ascii="仿宋" w:hAnsi="仿宋" w:eastAsia="仿宋" w:cs="仿宋"/>
          <w:sz w:val="28"/>
          <w:szCs w:val="28"/>
        </w:rPr>
      </w:pPr>
      <w:bookmarkStart w:id="33" w:name="_Toc520356165"/>
      <w:r>
        <w:rPr>
          <w:rFonts w:hint="eastAsia" w:ascii="仿宋" w:hAnsi="仿宋" w:eastAsia="仿宋" w:cs="仿宋"/>
          <w:sz w:val="28"/>
          <w:szCs w:val="28"/>
        </w:rPr>
        <w:t>（1）采购人和采购代理机构将按规定的磋商时间和地点组织磋商。监督部门将视情况派代表到现场进行监督。供应商不足3家的，不得磋商。</w:t>
      </w:r>
    </w:p>
    <w:p w14:paraId="1E086D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（2）供应商在开标前，提前登录政采云平台做好准备，并保证设备正常。供应商应于</w:t>
      </w:r>
      <w:bookmarkStart w:id="95" w:name="_GoBack"/>
      <w:r>
        <w:rPr>
          <w:rFonts w:hint="eastAsia" w:ascii="仿宋" w:hAnsi="仿宋" w:eastAsia="仿宋" w:cs="仿宋"/>
          <w:b/>
          <w:bCs/>
          <w:sz w:val="28"/>
          <w:szCs w:val="28"/>
          <w:highlight w:val="yellow"/>
          <w:lang w:eastAsia="zh-CN"/>
        </w:rPr>
        <w:t>2026年04月20日 10:30</w:t>
      </w:r>
      <w:bookmarkEnd w:id="95"/>
      <w:r>
        <w:rPr>
          <w:rFonts w:hint="eastAsia" w:ascii="仿宋" w:hAnsi="仿宋" w:eastAsia="仿宋" w:cs="仿宋"/>
          <w:sz w:val="28"/>
          <w:szCs w:val="28"/>
        </w:rPr>
        <w:t>之前将电子响应文件上传到“政采云”平台。应按照本项目磋商文件和政采云平台的要求编制、加密传输响应文件。</w:t>
      </w:r>
    </w:p>
    <w:p w14:paraId="446A7C0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注：如供应商在开标时遗失CA或其他原因导致解密失败的，供应商需将未加密的响应文件提供给采购代理机构，采购代理机构通过“异常”处理端口上传解密。</w:t>
      </w:r>
    </w:p>
    <w:p w14:paraId="4423F8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33054A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（4）开标时，由采购代理机构向磋商小组介绍项目基本情况并宣布有关纪律和磋商程序。</w:t>
      </w:r>
    </w:p>
    <w:p w14:paraId="6D01EB5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（5）采购人代表及采购代理机构依据法律法规和磋商文件中规定的内容，对供应商进行资格审查。未通过资格审查的供应商不得进入详细评审，其响应文件将被拒绝。</w:t>
      </w:r>
    </w:p>
    <w:p w14:paraId="7DAEF6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（6）磋商小组开启供应商首次报价并进行初步审查和详细评审（只有初步审查合格的供应商，其竞争性磋商响应文件方可进入磋商阶段。）</w:t>
      </w:r>
    </w:p>
    <w:p w14:paraId="3C390A0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（7）通过评审后，将在政采云线上开启新一轮报价。</w:t>
      </w:r>
    </w:p>
    <w:p w14:paraId="7343AD8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（8）采购人或采购代理机构将对磋商过程进行记录，并存档备查。</w:t>
      </w:r>
    </w:p>
    <w:p w14:paraId="0663EF5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（9）供应商代表对磋商过程和磋商记录有疑义，以及认为采购人、采购代理机构相关工作人员有需要回避的情形的，应当场提出询问或者回避申请。</w:t>
      </w:r>
    </w:p>
    <w:p w14:paraId="42E220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注：在开标过程中如评审小组对评标文件有疑问，询标内容汇总后将发起询标函，供应商应对询标函提出的问题做出澄清或说明。</w:t>
      </w:r>
      <w:bookmarkEnd w:id="33"/>
    </w:p>
    <w:p w14:paraId="77FBCE7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18.3磋商小组</w:t>
      </w:r>
    </w:p>
    <w:p w14:paraId="122D04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18.3.1磋商小组的组成</w:t>
      </w:r>
    </w:p>
    <w:p w14:paraId="63FF3A3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5168E4A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18.3.2评审专家的抽取</w:t>
      </w:r>
    </w:p>
    <w:p w14:paraId="401906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18.3.2.1采用随机抽取方式从政府采购监管部门依法设立的专家库中确定磋商小组成员。任何单位和个人都不得指定评审专家或干预评审专家的抽取工作。</w:t>
      </w:r>
    </w:p>
    <w:p w14:paraId="1B14A3A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18.3.2.2参加评审专家抽取的有关人员对被抽取的专家的姓名、单位和联系方式等内容负有保密的义务。磋商小组成员的名单在评审结果确定前必须严格保密。</w:t>
      </w:r>
    </w:p>
    <w:p w14:paraId="01D7F1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18.3.3磋商小组成员不得参加与自己有利害关系的评审活动，与自己有利害关系的应当回避，已经进入的必须更换。</w:t>
      </w:r>
    </w:p>
    <w:p w14:paraId="545A6F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18.3.4磋商小组负责对各响应文件进行评审、比较、评定，并按本采购文件的规定确定成交供应商或者推荐中标候选人。</w:t>
      </w:r>
    </w:p>
    <w:p w14:paraId="2C76A9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18.3.5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5F5C063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18.3.6磋商小组的职责：</w:t>
      </w:r>
    </w:p>
    <w:p w14:paraId="686669E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18.3.6.1审查响应文件是否符合采购文件要求，进行符合性审查，并做出评价；</w:t>
      </w:r>
    </w:p>
    <w:p w14:paraId="3BF9B68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18.3.6.2要求供应商对响应文件有关事项做出解释或者澄清；</w:t>
      </w:r>
    </w:p>
    <w:p w14:paraId="75DC63A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18.3.6.3推荐中标候选人名单，或者受采购人委托按照事先确定的办法直接确定成交供应商；</w:t>
      </w:r>
    </w:p>
    <w:p w14:paraId="22E825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18.3.6.4向采购人、采购代理机构或者有关部门报告非法干预评审工作的行为。</w:t>
      </w:r>
    </w:p>
    <w:p w14:paraId="3EF6A1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18.3.6.5对围、串标等违法违规行为作出认定。</w:t>
      </w:r>
    </w:p>
    <w:p w14:paraId="16939D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18.3.7磋商小组的义务：</w:t>
      </w:r>
    </w:p>
    <w:p w14:paraId="381CDE5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18.3.7.1遵纪守法，客观、公正、廉洁地履行职责；</w:t>
      </w:r>
    </w:p>
    <w:p w14:paraId="46897C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18.3.7.2提出真实、可靠的评审意见；</w:t>
      </w:r>
    </w:p>
    <w:p w14:paraId="237B1C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18.3.7.3严格遵守评审纪律，不得向外界泄露评审情况；</w:t>
      </w:r>
    </w:p>
    <w:p w14:paraId="44F717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18.3.7.4发现供应商在招报价活动中有不正当竞争或者恶意串通等违规行为，应及时向监督部门报告并加以制止；</w:t>
      </w:r>
    </w:p>
    <w:p w14:paraId="565893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18.3.7.5按照采购文件规定的评审方法和评审标准进行评审，对评审意见承担个人责任；</w:t>
      </w:r>
    </w:p>
    <w:p w14:paraId="1F1003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18.3.7.6编写评审报告；</w:t>
      </w:r>
    </w:p>
    <w:p w14:paraId="4460EC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18.3.7.7配合采购人或者采购代理机构答复供应商提出的质疑；</w:t>
      </w:r>
    </w:p>
    <w:p w14:paraId="55572A0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18.3.7.8对评审过程和结果，以及采购人、供应商的商业秘密保密；</w:t>
      </w:r>
    </w:p>
    <w:p w14:paraId="0BF454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18.3.7.9配合监管部门处理投诉；</w:t>
      </w:r>
    </w:p>
    <w:p w14:paraId="3763BC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18.3.8磋商小组成员有下列情形之一的，应当回避：</w:t>
      </w:r>
    </w:p>
    <w:p w14:paraId="084B7B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18.3.8.1供应商或者供应商主要负责人的近亲属；</w:t>
      </w:r>
    </w:p>
    <w:p w14:paraId="52BE0D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18.3.8.2项目主管部门或者行政监督部门的人员；</w:t>
      </w:r>
    </w:p>
    <w:p w14:paraId="601ABF2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18.3.8.3与供应商有经济利益关系；</w:t>
      </w:r>
    </w:p>
    <w:p w14:paraId="7D2408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18.3.8.4曾因在采购、评审以及其他与政府采购有关系活动中从事违法行为而受到行政处罚或者刑事处罚的；</w:t>
      </w:r>
    </w:p>
    <w:p w14:paraId="6A60F5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18.3.8.5与供应商有其他利害关系。</w:t>
      </w:r>
    </w:p>
    <w:p w14:paraId="24AD9E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18.4评审程序</w:t>
      </w:r>
    </w:p>
    <w:p w14:paraId="339322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18.4.1宣布评审纪律以及回避提示；</w:t>
      </w:r>
    </w:p>
    <w:p w14:paraId="2E957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18.4.2组织推荐磋商小组组长；</w:t>
      </w:r>
    </w:p>
    <w:p w14:paraId="7D62B2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3</w:t>
      </w:r>
      <w:r>
        <w:rPr>
          <w:rFonts w:hint="eastAsia" w:ascii="仿宋" w:hAnsi="仿宋" w:eastAsia="仿宋" w:cs="仿宋"/>
          <w:sz w:val="28"/>
          <w:szCs w:val="28"/>
        </w:rPr>
        <w:t>符合性审查；</w:t>
      </w:r>
    </w:p>
    <w:p w14:paraId="4E6E9F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4</w:t>
      </w:r>
      <w:r>
        <w:rPr>
          <w:rFonts w:hint="eastAsia" w:ascii="仿宋" w:hAnsi="仿宋" w:eastAsia="仿宋" w:cs="仿宋"/>
          <w:sz w:val="28"/>
          <w:szCs w:val="28"/>
        </w:rPr>
        <w:t>技术评审；</w:t>
      </w:r>
    </w:p>
    <w:p w14:paraId="04E8B70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5</w:t>
      </w:r>
      <w:r>
        <w:rPr>
          <w:rFonts w:hint="eastAsia" w:ascii="仿宋" w:hAnsi="仿宋" w:eastAsia="仿宋" w:cs="仿宋"/>
          <w:sz w:val="28"/>
          <w:szCs w:val="28"/>
        </w:rPr>
        <w:t>澄清有关问题；</w:t>
      </w:r>
    </w:p>
    <w:p w14:paraId="6EC177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6</w:t>
      </w:r>
      <w:r>
        <w:rPr>
          <w:rFonts w:hint="eastAsia" w:ascii="仿宋" w:hAnsi="仿宋" w:eastAsia="仿宋" w:cs="仿宋"/>
          <w:sz w:val="28"/>
          <w:szCs w:val="28"/>
        </w:rPr>
        <w:t>磋商</w:t>
      </w:r>
    </w:p>
    <w:p w14:paraId="0F07F2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7</w:t>
      </w:r>
      <w:r>
        <w:rPr>
          <w:rFonts w:hint="eastAsia" w:ascii="仿宋" w:hAnsi="仿宋" w:eastAsia="仿宋" w:cs="仿宋"/>
          <w:sz w:val="28"/>
          <w:szCs w:val="28"/>
        </w:rPr>
        <w:t>确定成交供应商或者推荐成交候选人名单；</w:t>
      </w:r>
    </w:p>
    <w:p w14:paraId="3EEBC0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8</w:t>
      </w:r>
      <w:r>
        <w:rPr>
          <w:rFonts w:hint="eastAsia" w:ascii="仿宋" w:hAnsi="仿宋" w:eastAsia="仿宋" w:cs="仿宋"/>
          <w:sz w:val="28"/>
          <w:szCs w:val="28"/>
        </w:rPr>
        <w:t>编写评审报告；</w:t>
      </w:r>
    </w:p>
    <w:p w14:paraId="754788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w:t>
      </w:r>
      <w:r>
        <w:rPr>
          <w:rFonts w:hint="eastAsia" w:ascii="仿宋" w:hAnsi="仿宋" w:eastAsia="仿宋" w:cs="仿宋"/>
          <w:sz w:val="28"/>
          <w:szCs w:val="28"/>
          <w:lang w:val="en-US" w:eastAsia="zh-CN"/>
        </w:rPr>
        <w:t>9</w:t>
      </w:r>
      <w:r>
        <w:rPr>
          <w:rFonts w:hint="eastAsia" w:ascii="仿宋" w:hAnsi="仿宋" w:eastAsia="仿宋" w:cs="仿宋"/>
          <w:sz w:val="28"/>
          <w:szCs w:val="28"/>
        </w:rPr>
        <w:t>宣布评审。</w:t>
      </w:r>
    </w:p>
    <w:p w14:paraId="5455A37C">
      <w:pPr>
        <w:spacing w:line="360" w:lineRule="auto"/>
        <w:ind w:firstLine="560" w:firstLineChars="200"/>
        <w:rPr>
          <w:rFonts w:hint="eastAsia" w:ascii="仿宋" w:hAnsi="仿宋" w:eastAsia="仿宋" w:cs="仿宋"/>
          <w:sz w:val="32"/>
          <w:szCs w:val="32"/>
        </w:rPr>
      </w:pPr>
      <w:r>
        <w:rPr>
          <w:rFonts w:hint="eastAsia" w:ascii="仿宋" w:hAnsi="仿宋" w:eastAsia="仿宋" w:cs="仿宋"/>
          <w:sz w:val="28"/>
          <w:szCs w:val="28"/>
        </w:rPr>
        <w:t>18.5评审</w:t>
      </w:r>
    </w:p>
    <w:p w14:paraId="746DAA6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18.5.1资格性审查</w:t>
      </w:r>
    </w:p>
    <w:p w14:paraId="2E2E3F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18.5.1.1</w:t>
      </w:r>
      <w:r>
        <w:rPr>
          <w:rFonts w:hint="eastAsia" w:ascii="仿宋" w:hAnsi="仿宋" w:eastAsia="仿宋" w:cs="仿宋"/>
          <w:sz w:val="28"/>
          <w:szCs w:val="28"/>
          <w:highlight w:val="none"/>
          <w:lang w:val="en-US" w:eastAsia="zh-CN"/>
        </w:rPr>
        <w:t>资格审查</w:t>
      </w:r>
      <w:r>
        <w:rPr>
          <w:rFonts w:hint="eastAsia" w:ascii="仿宋" w:hAnsi="仿宋" w:eastAsia="仿宋" w:cs="仿宋"/>
          <w:sz w:val="28"/>
          <w:szCs w:val="28"/>
          <w:highlight w:val="none"/>
        </w:rPr>
        <w:t>小</w:t>
      </w:r>
      <w:r>
        <w:rPr>
          <w:rFonts w:hint="eastAsia" w:ascii="仿宋" w:hAnsi="仿宋" w:eastAsia="仿宋" w:cs="仿宋"/>
          <w:sz w:val="28"/>
          <w:szCs w:val="28"/>
        </w:rPr>
        <w:t>组依据法律法规和采购文件的规定，对响应文件中的资格证明、保证金等进行审查，以确定供应商是否具备报价资格。</w:t>
      </w:r>
    </w:p>
    <w:p w14:paraId="3F4234B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18.5.1.2采购人、采购代理机构通过“信用中国”网站、中国政府采购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w:t>
      </w:r>
    </w:p>
    <w:p w14:paraId="69EC5CF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信用信息查询记录及相关证据应当与其他采购文件一并保存。</w:t>
      </w:r>
    </w:p>
    <w:p w14:paraId="2BB65F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18.5.2符合性审查</w:t>
      </w:r>
    </w:p>
    <w:p w14:paraId="0E8B8AF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磋商小组依据采购文件的规定，从响应文件的有效性、完整性和对采购文件的响应程度进行审查，以确定是否对采购文件的实质性要求作出响应。</w:t>
      </w:r>
    </w:p>
    <w:p w14:paraId="1A5E63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18.5.3在符合性审查时，对属于不合格的供应商或者</w:t>
      </w:r>
      <w:r>
        <w:rPr>
          <w:rFonts w:hint="eastAsia" w:ascii="仿宋" w:hAnsi="仿宋" w:eastAsia="仿宋" w:cs="仿宋"/>
          <w:sz w:val="28"/>
          <w:szCs w:val="24"/>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s="仿宋"/>
          <w:sz w:val="28"/>
          <w:szCs w:val="28"/>
        </w:rPr>
        <w:t>的供应商，磋商小组必须提出不合格或者响应无效的事实依据，并出具不合格或者响应无效说明。供应商签字确认后磋商小组全体成员签字。供应商拒绝签字确认的不影响磋商小组做出的不合格或无效裁定。</w:t>
      </w:r>
    </w:p>
    <w:p w14:paraId="3218E3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18.5.4技术评审</w:t>
      </w:r>
    </w:p>
    <w:p w14:paraId="7FD1FC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磋商小组根据项目实际情况对各供应商的技术文件进行审查。</w:t>
      </w:r>
    </w:p>
    <w:p w14:paraId="35CB62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18.6澄清有关问题</w:t>
      </w:r>
    </w:p>
    <w:p w14:paraId="569D75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18.6.1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14:paraId="71C11E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18.6.2磋商小组判断响应文件的响应性仅基于响应文件本身而不靠外部因素。未响应实质性条款的，磋商小组有权确定其响应无效，供应商不能通过修正、撤销或者澄清不符之处而使其报价成为实质性响应的报价。</w:t>
      </w:r>
    </w:p>
    <w:p w14:paraId="18AE5B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18.6.3磋商小组可以允许供应商修改或者澄清其响应文件中不构成实质偏离的、微小的、非正规的不一致或者不规则的地方。</w:t>
      </w:r>
    </w:p>
    <w:p w14:paraId="73FD7E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18.6.4响应文件计算错误的修正。磋商小组在对实质上响应采购文件要求的响应文件进行评估时，除采购文件另有约定外，须进行修正的，应符合下列原则：</w:t>
      </w:r>
    </w:p>
    <w:p w14:paraId="5EF2DC7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25FFAA1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18.6.4.2按前款规定调整后的报价，经供应商确认后产生约束力。</w:t>
      </w:r>
    </w:p>
    <w:p w14:paraId="5C2D731F">
      <w:pPr>
        <w:spacing w:line="360" w:lineRule="auto"/>
        <w:ind w:firstLine="560" w:firstLineChars="200"/>
        <w:rPr>
          <w:rFonts w:hint="eastAsia" w:ascii="仿宋" w:hAnsi="仿宋" w:eastAsia="仿宋" w:cs="仿宋"/>
          <w:sz w:val="28"/>
          <w:szCs w:val="28"/>
          <w:lang w:val="en-GB"/>
        </w:rPr>
      </w:pPr>
      <w:r>
        <w:rPr>
          <w:rFonts w:hint="eastAsia" w:ascii="仿宋" w:hAnsi="仿宋" w:eastAsia="仿宋" w:cs="仿宋"/>
          <w:sz w:val="28"/>
          <w:szCs w:val="28"/>
        </w:rPr>
        <w:t>18.</w:t>
      </w:r>
      <w:r>
        <w:rPr>
          <w:rFonts w:hint="eastAsia" w:ascii="仿宋" w:hAnsi="仿宋" w:eastAsia="仿宋" w:cs="仿宋"/>
          <w:sz w:val="28"/>
          <w:szCs w:val="28"/>
          <w:lang w:val="en-GB"/>
        </w:rPr>
        <w:t>7磋商</w:t>
      </w:r>
    </w:p>
    <w:p w14:paraId="56A657A2">
      <w:pPr>
        <w:spacing w:line="360" w:lineRule="auto"/>
        <w:ind w:firstLine="560" w:firstLineChars="200"/>
        <w:rPr>
          <w:rFonts w:hint="eastAsia" w:ascii="仿宋" w:hAnsi="仿宋" w:eastAsia="仿宋" w:cs="仿宋"/>
          <w:sz w:val="28"/>
          <w:szCs w:val="28"/>
          <w:lang w:val="en-GB"/>
        </w:rPr>
      </w:pPr>
      <w:r>
        <w:rPr>
          <w:rFonts w:hint="eastAsia" w:ascii="仿宋" w:hAnsi="仿宋" w:eastAsia="仿宋" w:cs="仿宋"/>
          <w:sz w:val="28"/>
          <w:szCs w:val="28"/>
        </w:rPr>
        <w:t>18.7.1</w:t>
      </w:r>
      <w:r>
        <w:rPr>
          <w:rFonts w:hint="eastAsia" w:ascii="仿宋" w:hAnsi="仿宋" w:eastAsia="仿宋" w:cs="仿宋"/>
          <w:sz w:val="28"/>
          <w:szCs w:val="28"/>
          <w:lang w:val="en-GB"/>
        </w:rPr>
        <w:t>磋商前，磋商小组应核实供应商对统一磋商技术标准（包括强制性标准和行业标准）等是否全部承诺或者确认。</w:t>
      </w:r>
    </w:p>
    <w:p w14:paraId="467CC6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w:t>
      </w:r>
      <w:r>
        <w:rPr>
          <w:rFonts w:hint="eastAsia" w:ascii="仿宋" w:hAnsi="仿宋" w:eastAsia="仿宋" w:cs="仿宋"/>
          <w:sz w:val="28"/>
          <w:szCs w:val="28"/>
          <w:lang w:val="en-GB"/>
        </w:rPr>
        <w:t>7.2磋商小组所有成员集中与单一供应商进行磋商。在磋商中，磋商的任何一方不得透露与磋商有关的其他供应商的技术资料、价格和其他信息。</w:t>
      </w:r>
    </w:p>
    <w:p w14:paraId="3BE593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18.7.3</w:t>
      </w:r>
      <w:r>
        <w:rPr>
          <w:rFonts w:hint="eastAsia" w:ascii="仿宋" w:hAnsi="仿宋" w:eastAsia="仿宋" w:cs="仿宋"/>
          <w:sz w:val="28"/>
          <w:szCs w:val="28"/>
          <w:lang w:val="en-GB"/>
        </w:rPr>
        <w:t>磋商</w:t>
      </w:r>
      <w:r>
        <w:rPr>
          <w:rFonts w:hint="eastAsia" w:ascii="仿宋" w:hAnsi="仿宋" w:eastAsia="仿宋" w:cs="仿宋"/>
          <w:sz w:val="28"/>
          <w:szCs w:val="28"/>
        </w:rPr>
        <w:t>实行二轮报价，原则上第二轮报价为最终报价</w:t>
      </w:r>
      <w:r>
        <w:rPr>
          <w:rFonts w:hint="eastAsia" w:ascii="仿宋" w:hAnsi="仿宋" w:eastAsia="仿宋" w:cs="仿宋"/>
          <w:sz w:val="28"/>
          <w:szCs w:val="28"/>
          <w:lang w:val="en-GB"/>
        </w:rPr>
        <w:t>。超过</w:t>
      </w:r>
      <w:r>
        <w:rPr>
          <w:rFonts w:hint="eastAsia" w:ascii="仿宋" w:hAnsi="仿宋" w:eastAsia="仿宋" w:cs="仿宋"/>
          <w:sz w:val="28"/>
          <w:szCs w:val="28"/>
        </w:rPr>
        <w:t>二轮报价的</w:t>
      </w:r>
      <w:r>
        <w:rPr>
          <w:rFonts w:hint="eastAsia" w:ascii="仿宋" w:hAnsi="仿宋" w:eastAsia="仿宋" w:cs="仿宋"/>
          <w:sz w:val="28"/>
          <w:szCs w:val="28"/>
          <w:lang w:val="en-GB"/>
        </w:rPr>
        <w:t>由磋商小组现场集体决定，但最后一轮报价前必须告知所有参加磋商的供应商，并以最后一轮报价为最终报价</w:t>
      </w:r>
      <w:r>
        <w:rPr>
          <w:rFonts w:hint="eastAsia" w:ascii="仿宋" w:hAnsi="仿宋" w:eastAsia="仿宋" w:cs="仿宋"/>
          <w:sz w:val="28"/>
          <w:szCs w:val="28"/>
        </w:rPr>
        <w:t>；</w:t>
      </w:r>
      <w:r>
        <w:rPr>
          <w:rFonts w:hint="eastAsia" w:ascii="仿宋" w:hAnsi="仿宋" w:eastAsia="仿宋" w:cs="仿宋"/>
          <w:sz w:val="28"/>
          <w:szCs w:val="28"/>
          <w:lang w:val="en-GB"/>
        </w:rPr>
        <w:t>供应商最后一轮报价不得高于其前一轮报价；</w:t>
      </w:r>
      <w:r>
        <w:rPr>
          <w:rFonts w:hint="eastAsia" w:ascii="仿宋" w:hAnsi="仿宋" w:eastAsia="仿宋" w:cs="仿宋"/>
          <w:sz w:val="28"/>
          <w:szCs w:val="28"/>
        </w:rPr>
        <w:t>否则磋商小组有权据此确定为无效报价，参与磋商的供应商少于三家的予以废标。</w:t>
      </w:r>
    </w:p>
    <w:p w14:paraId="716039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殊情况及处置：（1）采购范围变化且总价不超过控制价的；（2）采购主材的市场价格明显降价的；（3）报价明细中个别报价明显高于市场价且无明确报价依据的；（4）最后一轮报价中最低报价相同的。发生上述情形之一的，磋商小组根据相关法律规定有权予以废标或者与供应商进行谈判后继续报价。</w:t>
      </w:r>
    </w:p>
    <w:p w14:paraId="138CDC4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18.8成交</w:t>
      </w:r>
    </w:p>
    <w:p w14:paraId="1DEB1B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18.8.1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14:paraId="5F8184CC">
      <w:pPr>
        <w:spacing w:line="360" w:lineRule="auto"/>
        <w:ind w:firstLine="560" w:firstLineChars="200"/>
        <w:rPr>
          <w:rFonts w:hint="eastAsia" w:ascii="仿宋" w:hAnsi="仿宋" w:eastAsia="仿宋" w:cs="仿宋"/>
          <w:sz w:val="28"/>
          <w:szCs w:val="24"/>
          <w:lang w:val="en-GB"/>
        </w:rPr>
      </w:pPr>
      <w:r>
        <w:rPr>
          <w:rFonts w:hint="eastAsia" w:ascii="仿宋" w:hAnsi="仿宋" w:eastAsia="仿宋" w:cs="仿宋"/>
          <w:sz w:val="28"/>
          <w:szCs w:val="28"/>
        </w:rPr>
        <w:t>18.8.2</w:t>
      </w:r>
      <w:r>
        <w:rPr>
          <w:rFonts w:hint="eastAsia" w:ascii="仿宋" w:hAnsi="仿宋" w:eastAsia="仿宋" w:cs="仿宋"/>
          <w:sz w:val="28"/>
          <w:szCs w:val="24"/>
          <w:lang w:val="en-GB"/>
        </w:rPr>
        <w:t>采购人授权磋商小组确定成交供应商的，最终报价结束后，磋商小组按照上述的规定，对供应商进行排序并确定排序第一的为成交供应商；</w:t>
      </w:r>
    </w:p>
    <w:p w14:paraId="06D06D70">
      <w:pPr>
        <w:spacing w:line="360" w:lineRule="auto"/>
        <w:ind w:firstLine="560" w:firstLineChars="200"/>
        <w:rPr>
          <w:rFonts w:hint="eastAsia" w:ascii="仿宋" w:hAnsi="仿宋" w:eastAsia="仿宋" w:cs="仿宋"/>
          <w:sz w:val="28"/>
          <w:szCs w:val="24"/>
          <w:lang w:val="en-GB"/>
        </w:rPr>
      </w:pPr>
      <w:r>
        <w:rPr>
          <w:rFonts w:hint="eastAsia" w:ascii="仿宋" w:hAnsi="仿宋" w:eastAsia="仿宋" w:cs="仿宋"/>
          <w:sz w:val="28"/>
          <w:szCs w:val="28"/>
        </w:rPr>
        <w:t>18.</w:t>
      </w:r>
      <w:r>
        <w:rPr>
          <w:rFonts w:hint="eastAsia" w:ascii="仿宋" w:hAnsi="仿宋" w:eastAsia="仿宋" w:cs="仿宋"/>
          <w:sz w:val="28"/>
          <w:szCs w:val="24"/>
          <w:lang w:val="en-GB"/>
        </w:rPr>
        <w:t>8.3</w:t>
      </w:r>
      <w:r>
        <w:rPr>
          <w:rFonts w:hint="eastAsia" w:ascii="仿宋" w:hAnsi="仿宋" w:eastAsia="仿宋" w:cs="仿宋"/>
          <w:kern w:val="0"/>
          <w:sz w:val="28"/>
          <w:szCs w:val="24"/>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kern w:val="0"/>
          <w:sz w:val="28"/>
          <w:szCs w:val="24"/>
        </w:rPr>
        <w:t>综合得分最高</w:t>
      </w:r>
      <w:r>
        <w:rPr>
          <w:rFonts w:hint="eastAsia" w:ascii="仿宋" w:hAnsi="仿宋" w:eastAsia="仿宋" w:cs="仿宋"/>
          <w:kern w:val="0"/>
          <w:sz w:val="28"/>
          <w:szCs w:val="24"/>
          <w:lang w:val="zh-CN"/>
        </w:rPr>
        <w:t>的原则确定成交供应商。</w:t>
      </w:r>
    </w:p>
    <w:p w14:paraId="050327AD">
      <w:pPr>
        <w:spacing w:line="360" w:lineRule="auto"/>
        <w:ind w:firstLine="482"/>
        <w:rPr>
          <w:rFonts w:hint="eastAsia" w:ascii="仿宋" w:hAnsi="仿宋" w:eastAsia="仿宋" w:cs="仿宋"/>
          <w:sz w:val="28"/>
          <w:szCs w:val="24"/>
          <w:lang w:val="zh-CN"/>
        </w:rPr>
      </w:pPr>
      <w:r>
        <w:rPr>
          <w:rFonts w:hint="eastAsia" w:ascii="仿宋" w:hAnsi="仿宋" w:eastAsia="仿宋" w:cs="仿宋"/>
          <w:sz w:val="28"/>
          <w:szCs w:val="28"/>
        </w:rPr>
        <w:t>18.</w:t>
      </w:r>
      <w:r>
        <w:rPr>
          <w:rFonts w:hint="eastAsia" w:ascii="仿宋" w:hAnsi="仿宋" w:eastAsia="仿宋" w:cs="仿宋"/>
          <w:sz w:val="28"/>
          <w:szCs w:val="24"/>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6515BDFC">
      <w:pPr>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8"/>
        </w:rPr>
        <w:t>18.</w:t>
      </w:r>
      <w:r>
        <w:rPr>
          <w:rFonts w:hint="eastAsia" w:ascii="仿宋" w:hAnsi="仿宋" w:eastAsia="仿宋" w:cs="仿宋"/>
          <w:sz w:val="28"/>
          <w:szCs w:val="24"/>
          <w:lang w:val="en-GB"/>
        </w:rPr>
        <w:t>8.5磋商结果应通知所有参加磋商的供应商。</w:t>
      </w:r>
    </w:p>
    <w:p w14:paraId="0E2657D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18.9成交结果公告以及成交通知书</w:t>
      </w:r>
    </w:p>
    <w:p w14:paraId="7004D780">
      <w:pPr>
        <w:spacing w:line="360" w:lineRule="auto"/>
        <w:ind w:firstLine="560" w:firstLineChars="200"/>
        <w:rPr>
          <w:rFonts w:hint="eastAsia" w:ascii="仿宋" w:hAnsi="仿宋" w:eastAsia="仿宋" w:cs="仿宋"/>
          <w:color w:val="FF0000"/>
          <w:kern w:val="0"/>
          <w:sz w:val="28"/>
          <w:szCs w:val="28"/>
        </w:rPr>
      </w:pPr>
      <w:r>
        <w:rPr>
          <w:rFonts w:hint="eastAsia" w:ascii="仿宋" w:hAnsi="仿宋" w:eastAsia="仿宋" w:cs="仿宋"/>
          <w:kern w:val="0"/>
          <w:sz w:val="28"/>
          <w:szCs w:val="28"/>
        </w:rPr>
        <w:t>18.9.1采购人或者采购代理机构应当自公告成交结果公示之后，发出成交通知书。</w:t>
      </w:r>
    </w:p>
    <w:p w14:paraId="04CC482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18.9.2采购人或采购代理机构不按照规定发布成交结果公告或者发布成交结果公告后不签发成交通知书的，应当承担法律责任，给成交供应商造成经济损失的应承担赔偿责任。</w:t>
      </w:r>
    </w:p>
    <w:p w14:paraId="2BF7F2EE">
      <w:pPr>
        <w:spacing w:line="360" w:lineRule="auto"/>
        <w:ind w:firstLine="560" w:firstLineChars="200"/>
        <w:rPr>
          <w:rStyle w:val="72"/>
          <w:rFonts w:hint="eastAsia" w:cs="仿宋"/>
          <w:sz w:val="28"/>
          <w:szCs w:val="28"/>
        </w:rPr>
      </w:pPr>
      <w:r>
        <w:rPr>
          <w:rStyle w:val="72"/>
          <w:rFonts w:hint="eastAsia" w:cs="仿宋"/>
          <w:sz w:val="28"/>
          <w:szCs w:val="28"/>
        </w:rPr>
        <w:t>18.9.3成交通知书对采购人和成交供应商都具有法律效力。成交通知书发出后，采购人改变成交结果的，或者成交供应商放弃成交，应当依法承担法律责任。</w:t>
      </w:r>
    </w:p>
    <w:p w14:paraId="622F5F3D">
      <w:pPr>
        <w:spacing w:line="360" w:lineRule="auto"/>
        <w:ind w:firstLine="560" w:firstLineChars="200"/>
        <w:rPr>
          <w:rStyle w:val="72"/>
          <w:rFonts w:hint="eastAsia" w:cs="仿宋"/>
          <w:sz w:val="28"/>
          <w:szCs w:val="28"/>
        </w:rPr>
      </w:pPr>
      <w:r>
        <w:rPr>
          <w:rStyle w:val="72"/>
          <w:rFonts w:hint="eastAsia" w:cs="仿宋"/>
          <w:sz w:val="28"/>
          <w:szCs w:val="28"/>
        </w:rPr>
        <w:t>18.10响应无效</w:t>
      </w:r>
    </w:p>
    <w:p w14:paraId="4E658BA3">
      <w:pPr>
        <w:spacing w:line="360" w:lineRule="auto"/>
        <w:ind w:firstLine="560" w:firstLineChars="200"/>
        <w:rPr>
          <w:rStyle w:val="72"/>
          <w:rFonts w:hint="eastAsia" w:cs="仿宋"/>
          <w:sz w:val="28"/>
          <w:szCs w:val="28"/>
        </w:rPr>
      </w:pPr>
      <w:r>
        <w:rPr>
          <w:rStyle w:val="72"/>
          <w:rFonts w:hint="eastAsia" w:cs="仿宋"/>
          <w:sz w:val="28"/>
          <w:szCs w:val="28"/>
        </w:rPr>
        <w:t>出现下列情形之一的，响应无效：</w:t>
      </w:r>
    </w:p>
    <w:p w14:paraId="28AADC4F">
      <w:pPr>
        <w:spacing w:line="360" w:lineRule="auto"/>
        <w:ind w:firstLine="560" w:firstLineChars="200"/>
        <w:rPr>
          <w:rStyle w:val="72"/>
          <w:rFonts w:hint="eastAsia" w:cs="仿宋"/>
          <w:sz w:val="28"/>
          <w:szCs w:val="28"/>
        </w:rPr>
      </w:pPr>
      <w:r>
        <w:rPr>
          <w:rStyle w:val="72"/>
          <w:rFonts w:hint="eastAsia" w:cs="仿宋"/>
          <w:sz w:val="28"/>
          <w:szCs w:val="28"/>
        </w:rPr>
        <w:t>18.10.1响应报价高于采购预算的；</w:t>
      </w:r>
    </w:p>
    <w:p w14:paraId="3DD29259">
      <w:pPr>
        <w:spacing w:line="360" w:lineRule="auto"/>
        <w:ind w:firstLine="560" w:firstLineChars="200"/>
        <w:rPr>
          <w:rStyle w:val="72"/>
          <w:rFonts w:hint="eastAsia" w:cs="仿宋"/>
          <w:sz w:val="28"/>
          <w:szCs w:val="28"/>
        </w:rPr>
      </w:pPr>
      <w:r>
        <w:rPr>
          <w:rStyle w:val="72"/>
          <w:rFonts w:hint="eastAsia" w:cs="仿宋"/>
          <w:sz w:val="28"/>
          <w:szCs w:val="28"/>
        </w:rPr>
        <w:t>18.10.2对“★”条款未做出实质性响应或者发生负偏离的；</w:t>
      </w:r>
    </w:p>
    <w:p w14:paraId="52453D64">
      <w:pPr>
        <w:spacing w:line="360" w:lineRule="auto"/>
        <w:ind w:firstLine="560" w:firstLineChars="200"/>
        <w:rPr>
          <w:rStyle w:val="72"/>
          <w:rFonts w:hint="eastAsia" w:cs="仿宋"/>
          <w:sz w:val="28"/>
          <w:szCs w:val="28"/>
        </w:rPr>
      </w:pPr>
      <w:r>
        <w:rPr>
          <w:rStyle w:val="72"/>
          <w:rFonts w:hint="eastAsia" w:cs="仿宋"/>
          <w:sz w:val="28"/>
          <w:szCs w:val="28"/>
        </w:rPr>
        <w:t>18.10.3应提供而未提供带“▲”标注的政府强制采购节能产品的；</w:t>
      </w:r>
    </w:p>
    <w:p w14:paraId="45511618">
      <w:pPr>
        <w:spacing w:line="360" w:lineRule="auto"/>
        <w:ind w:firstLine="560" w:firstLineChars="200"/>
        <w:rPr>
          <w:rStyle w:val="72"/>
          <w:rFonts w:hint="eastAsia" w:cs="仿宋"/>
          <w:sz w:val="28"/>
          <w:szCs w:val="28"/>
        </w:rPr>
      </w:pPr>
      <w:r>
        <w:rPr>
          <w:rStyle w:val="72"/>
          <w:rFonts w:hint="eastAsia" w:cs="仿宋"/>
          <w:sz w:val="28"/>
          <w:szCs w:val="28"/>
        </w:rPr>
        <w:t>18.10.4对允许偏离的非实质性条款，偏离采购文件规定的偏离范围和幅度的；</w:t>
      </w:r>
    </w:p>
    <w:p w14:paraId="52C97EB8">
      <w:pPr>
        <w:spacing w:line="360" w:lineRule="auto"/>
        <w:ind w:firstLine="560" w:firstLineChars="200"/>
        <w:rPr>
          <w:rStyle w:val="72"/>
          <w:rFonts w:hint="eastAsia" w:cs="仿宋"/>
          <w:sz w:val="28"/>
          <w:szCs w:val="28"/>
        </w:rPr>
      </w:pPr>
      <w:r>
        <w:rPr>
          <w:rStyle w:val="72"/>
          <w:rFonts w:hint="eastAsia" w:cs="仿宋"/>
          <w:sz w:val="28"/>
          <w:szCs w:val="28"/>
        </w:rPr>
        <w:t>18.10.5不按照采购文件规定报价、没有分项报价、拒绝报价、有多个报价（采购文件另有规定的除外）、有选择性报价、附有条件的报价或者拒绝修正报价的；</w:t>
      </w:r>
    </w:p>
    <w:p w14:paraId="170F372E">
      <w:pPr>
        <w:spacing w:line="360" w:lineRule="auto"/>
        <w:ind w:firstLine="560" w:firstLineChars="200"/>
        <w:rPr>
          <w:rStyle w:val="72"/>
          <w:rFonts w:hint="eastAsia" w:cs="仿宋"/>
          <w:sz w:val="28"/>
          <w:szCs w:val="28"/>
        </w:rPr>
      </w:pPr>
      <w:r>
        <w:rPr>
          <w:rStyle w:val="72"/>
          <w:rFonts w:hint="eastAsia" w:cs="仿宋"/>
          <w:sz w:val="28"/>
          <w:szCs w:val="28"/>
        </w:rPr>
        <w:t>18.10.6响应文件正副本未区分或者内容严重不一致的；</w:t>
      </w:r>
    </w:p>
    <w:p w14:paraId="3DC4AD7D">
      <w:pPr>
        <w:spacing w:line="360" w:lineRule="auto"/>
        <w:ind w:firstLine="560" w:firstLineChars="200"/>
        <w:rPr>
          <w:rStyle w:val="72"/>
          <w:rFonts w:hint="eastAsia" w:cs="仿宋"/>
          <w:sz w:val="28"/>
          <w:szCs w:val="28"/>
        </w:rPr>
      </w:pPr>
      <w:r>
        <w:rPr>
          <w:rStyle w:val="72"/>
          <w:rFonts w:hint="eastAsia" w:cs="仿宋"/>
          <w:sz w:val="28"/>
          <w:szCs w:val="28"/>
        </w:rPr>
        <w:t>18.10.7供应商未按采购文件要求缴纳保证金的；</w:t>
      </w:r>
    </w:p>
    <w:p w14:paraId="3D405CB7">
      <w:pPr>
        <w:spacing w:line="360" w:lineRule="auto"/>
        <w:ind w:firstLine="560" w:firstLineChars="200"/>
        <w:rPr>
          <w:rStyle w:val="72"/>
          <w:rFonts w:hint="eastAsia" w:cs="仿宋"/>
          <w:sz w:val="28"/>
          <w:szCs w:val="28"/>
        </w:rPr>
      </w:pPr>
      <w:r>
        <w:rPr>
          <w:rStyle w:val="72"/>
          <w:rFonts w:hint="eastAsia" w:cs="仿宋"/>
          <w:sz w:val="28"/>
          <w:szCs w:val="28"/>
        </w:rPr>
        <w:t>18.10.8报价有效期不满足采购文件要求的；</w:t>
      </w:r>
    </w:p>
    <w:p w14:paraId="6931BD2F">
      <w:pPr>
        <w:spacing w:line="360" w:lineRule="auto"/>
        <w:ind w:firstLine="560" w:firstLineChars="200"/>
        <w:rPr>
          <w:rStyle w:val="72"/>
          <w:rFonts w:hint="eastAsia" w:cs="仿宋"/>
          <w:sz w:val="28"/>
          <w:szCs w:val="28"/>
        </w:rPr>
      </w:pPr>
      <w:r>
        <w:rPr>
          <w:rStyle w:val="72"/>
          <w:rFonts w:hint="eastAsia" w:cs="仿宋"/>
          <w:sz w:val="28"/>
          <w:szCs w:val="28"/>
        </w:rPr>
        <w:t>18.10.9报价超出营业执照经营范围的；</w:t>
      </w:r>
    </w:p>
    <w:p w14:paraId="343392B6">
      <w:pPr>
        <w:spacing w:line="360" w:lineRule="auto"/>
        <w:ind w:firstLine="560" w:firstLineChars="200"/>
        <w:rPr>
          <w:rStyle w:val="72"/>
          <w:rFonts w:hint="eastAsia" w:cs="仿宋"/>
          <w:sz w:val="28"/>
          <w:szCs w:val="28"/>
        </w:rPr>
      </w:pPr>
      <w:r>
        <w:rPr>
          <w:rStyle w:val="72"/>
          <w:rFonts w:hint="eastAsia" w:cs="仿宋"/>
          <w:sz w:val="28"/>
          <w:szCs w:val="28"/>
        </w:rPr>
        <w:t>18.10.10磋商小组2/3及以上成员认定报价方案技术含量低、偏离范围超出允许幅度、不符合采购文件要求的；</w:t>
      </w:r>
    </w:p>
    <w:p w14:paraId="39901367">
      <w:pPr>
        <w:spacing w:line="360" w:lineRule="auto"/>
        <w:ind w:firstLine="560" w:firstLineChars="200"/>
        <w:rPr>
          <w:rStyle w:val="72"/>
          <w:rFonts w:hint="eastAsia" w:cs="仿宋"/>
          <w:sz w:val="28"/>
          <w:szCs w:val="28"/>
        </w:rPr>
      </w:pPr>
      <w:r>
        <w:rPr>
          <w:rStyle w:val="72"/>
          <w:rFonts w:hint="eastAsia" w:cs="仿宋"/>
          <w:sz w:val="28"/>
          <w:szCs w:val="28"/>
        </w:rPr>
        <w:t>18.10.11磋商小组判定供应商涂改证明材料或者提供虚假材料和承诺的；</w:t>
      </w:r>
    </w:p>
    <w:p w14:paraId="6745349A">
      <w:pPr>
        <w:spacing w:line="360" w:lineRule="auto"/>
        <w:ind w:firstLine="560" w:firstLineChars="200"/>
        <w:rPr>
          <w:rStyle w:val="72"/>
          <w:rFonts w:hint="eastAsia" w:cs="仿宋"/>
          <w:sz w:val="28"/>
          <w:szCs w:val="28"/>
        </w:rPr>
      </w:pPr>
      <w:r>
        <w:rPr>
          <w:rStyle w:val="72"/>
          <w:rFonts w:hint="eastAsia" w:cs="仿宋"/>
          <w:sz w:val="28"/>
          <w:szCs w:val="28"/>
        </w:rPr>
        <w:t>18.10.12未按采购文件规定编制、签署、盖章、装订和密封响应文件的；</w:t>
      </w:r>
    </w:p>
    <w:p w14:paraId="64FFDE25">
      <w:pPr>
        <w:spacing w:line="360" w:lineRule="auto"/>
        <w:ind w:firstLine="560" w:firstLineChars="200"/>
        <w:rPr>
          <w:rStyle w:val="72"/>
          <w:rFonts w:hint="eastAsia" w:cs="仿宋"/>
          <w:sz w:val="28"/>
          <w:szCs w:val="28"/>
        </w:rPr>
      </w:pPr>
      <w:r>
        <w:rPr>
          <w:rStyle w:val="72"/>
          <w:rFonts w:hint="eastAsia" w:cs="仿宋"/>
          <w:sz w:val="28"/>
          <w:szCs w:val="28"/>
        </w:rPr>
        <w:t>18.10.13代理商未按采购文件要求提供产品制造商针对本项目的唯一授权的；</w:t>
      </w:r>
    </w:p>
    <w:p w14:paraId="46FA285A">
      <w:pPr>
        <w:spacing w:line="360" w:lineRule="auto"/>
        <w:ind w:firstLine="560" w:firstLineChars="200"/>
        <w:rPr>
          <w:rStyle w:val="72"/>
          <w:rFonts w:hint="eastAsia" w:cs="仿宋"/>
          <w:sz w:val="28"/>
          <w:szCs w:val="28"/>
        </w:rPr>
      </w:pPr>
      <w:r>
        <w:rPr>
          <w:rStyle w:val="72"/>
          <w:rFonts w:hint="eastAsia" w:cs="仿宋"/>
          <w:sz w:val="28"/>
          <w:szCs w:val="28"/>
        </w:rPr>
        <w:t>18.10.14采购文件第三章第1条规定供应商应当提交的资格、资信等证明文件未提供、提供不齐全或者复印件未装订于响应文件中的；</w:t>
      </w:r>
    </w:p>
    <w:p w14:paraId="05EAE8A7">
      <w:pPr>
        <w:spacing w:line="360" w:lineRule="auto"/>
        <w:ind w:firstLine="560" w:firstLineChars="200"/>
        <w:rPr>
          <w:rStyle w:val="72"/>
          <w:rFonts w:hint="eastAsia" w:cs="仿宋"/>
          <w:sz w:val="28"/>
          <w:szCs w:val="28"/>
        </w:rPr>
      </w:pPr>
      <w:r>
        <w:rPr>
          <w:rStyle w:val="72"/>
          <w:rFonts w:hint="eastAsia" w:cs="仿宋"/>
          <w:sz w:val="28"/>
          <w:szCs w:val="28"/>
        </w:rPr>
        <w:t>18.10.15资格、资信等证明文件可以为复印件的，复印件未加盖单位公章的；</w:t>
      </w:r>
    </w:p>
    <w:p w14:paraId="1FEC0DFC">
      <w:pPr>
        <w:spacing w:line="360" w:lineRule="auto"/>
        <w:ind w:firstLine="560" w:firstLineChars="200"/>
        <w:rPr>
          <w:rStyle w:val="72"/>
          <w:rFonts w:hint="eastAsia" w:cs="仿宋"/>
          <w:sz w:val="28"/>
          <w:szCs w:val="28"/>
        </w:rPr>
      </w:pPr>
      <w:r>
        <w:rPr>
          <w:rStyle w:val="72"/>
          <w:rFonts w:hint="eastAsia" w:cs="仿宋"/>
          <w:sz w:val="28"/>
          <w:szCs w:val="28"/>
        </w:rPr>
        <w:t>18.10.16不符合法律、法规和采购文件中规定的其他要求的。</w:t>
      </w:r>
    </w:p>
    <w:p w14:paraId="3DE142AE">
      <w:pPr>
        <w:spacing w:line="360" w:lineRule="auto"/>
        <w:ind w:firstLine="560" w:firstLineChars="200"/>
        <w:rPr>
          <w:rStyle w:val="72"/>
          <w:rFonts w:hint="eastAsia" w:cs="仿宋"/>
          <w:sz w:val="28"/>
          <w:szCs w:val="28"/>
        </w:rPr>
      </w:pPr>
      <w:r>
        <w:rPr>
          <w:rStyle w:val="72"/>
          <w:rFonts w:hint="eastAsia" w:cs="仿宋"/>
          <w:sz w:val="28"/>
          <w:szCs w:val="28"/>
        </w:rPr>
        <w:t>对响应无效的认定，必须经磋商小组集体做出决定并出具响应无效的事实依据，由供应商法定代表人或者被授权代表签字确认，拒绝签字的，不影响磋商小组做出的决定。</w:t>
      </w:r>
    </w:p>
    <w:p w14:paraId="05C7E7A7">
      <w:pPr>
        <w:spacing w:line="360" w:lineRule="auto"/>
        <w:ind w:firstLine="560" w:firstLineChars="200"/>
        <w:rPr>
          <w:rStyle w:val="72"/>
          <w:rFonts w:hint="eastAsia" w:cs="仿宋"/>
          <w:sz w:val="28"/>
          <w:szCs w:val="28"/>
        </w:rPr>
      </w:pPr>
      <w:r>
        <w:rPr>
          <w:rStyle w:val="72"/>
          <w:rFonts w:hint="eastAsia" w:cs="仿宋"/>
          <w:sz w:val="28"/>
          <w:szCs w:val="28"/>
        </w:rPr>
        <w:t>18.11废标</w:t>
      </w:r>
    </w:p>
    <w:p w14:paraId="610EAE5C">
      <w:pPr>
        <w:spacing w:line="360" w:lineRule="auto"/>
        <w:ind w:firstLine="560" w:firstLineChars="200"/>
        <w:rPr>
          <w:rStyle w:val="72"/>
          <w:rFonts w:hint="eastAsia" w:cs="仿宋"/>
          <w:sz w:val="28"/>
          <w:szCs w:val="28"/>
        </w:rPr>
      </w:pPr>
      <w:r>
        <w:rPr>
          <w:rStyle w:val="72"/>
          <w:rFonts w:hint="eastAsia" w:cs="仿宋"/>
          <w:sz w:val="28"/>
          <w:szCs w:val="28"/>
        </w:rPr>
        <w:t>18.11.1出现下列情形之一的，应予废标：</w:t>
      </w:r>
    </w:p>
    <w:p w14:paraId="0B43DE36">
      <w:pPr>
        <w:spacing w:line="360" w:lineRule="auto"/>
        <w:ind w:firstLine="560" w:firstLineChars="200"/>
        <w:rPr>
          <w:rStyle w:val="72"/>
          <w:rFonts w:hint="eastAsia" w:cs="仿宋"/>
          <w:sz w:val="28"/>
          <w:szCs w:val="28"/>
        </w:rPr>
      </w:pPr>
      <w:r>
        <w:rPr>
          <w:rStyle w:val="72"/>
          <w:rFonts w:hint="eastAsia" w:cs="仿宋"/>
          <w:sz w:val="28"/>
          <w:szCs w:val="28"/>
        </w:rPr>
        <w:t>18.11.1.1在报价截止时间结束后参加报价的供应商不足3家，符合采购文件规定条件的供应商不足3家或者对采购文件作实质性响应的供应商不足3家的；</w:t>
      </w:r>
    </w:p>
    <w:p w14:paraId="45B0687A">
      <w:pPr>
        <w:spacing w:line="360" w:lineRule="auto"/>
        <w:ind w:firstLine="560" w:firstLineChars="200"/>
        <w:rPr>
          <w:rStyle w:val="72"/>
          <w:rFonts w:hint="eastAsia" w:cs="仿宋"/>
          <w:sz w:val="28"/>
          <w:szCs w:val="28"/>
        </w:rPr>
      </w:pPr>
      <w:r>
        <w:rPr>
          <w:rStyle w:val="72"/>
          <w:rFonts w:hint="eastAsia" w:cs="仿宋"/>
          <w:sz w:val="28"/>
          <w:szCs w:val="28"/>
        </w:rPr>
        <w:t>18.11.1.2出现影响采购公正的违法违规行为的；</w:t>
      </w:r>
    </w:p>
    <w:p w14:paraId="1BA4E644">
      <w:pPr>
        <w:spacing w:line="360" w:lineRule="auto"/>
        <w:ind w:firstLine="560" w:firstLineChars="200"/>
        <w:rPr>
          <w:rStyle w:val="72"/>
          <w:rFonts w:hint="eastAsia" w:cs="仿宋"/>
          <w:sz w:val="28"/>
          <w:szCs w:val="28"/>
        </w:rPr>
      </w:pPr>
      <w:r>
        <w:rPr>
          <w:rStyle w:val="72"/>
          <w:rFonts w:hint="eastAsia" w:cs="仿宋"/>
          <w:sz w:val="28"/>
          <w:szCs w:val="28"/>
        </w:rPr>
        <w:t>18.11.1.3供应商的报价均超过采购预算的；</w:t>
      </w:r>
    </w:p>
    <w:p w14:paraId="20227F4B">
      <w:pPr>
        <w:spacing w:line="360" w:lineRule="auto"/>
        <w:ind w:firstLine="560" w:firstLineChars="200"/>
        <w:rPr>
          <w:rStyle w:val="72"/>
          <w:rFonts w:hint="eastAsia" w:cs="仿宋"/>
          <w:sz w:val="28"/>
          <w:szCs w:val="28"/>
        </w:rPr>
      </w:pPr>
      <w:r>
        <w:rPr>
          <w:rStyle w:val="72"/>
          <w:rFonts w:hint="eastAsia" w:cs="仿宋"/>
          <w:sz w:val="28"/>
          <w:szCs w:val="28"/>
        </w:rPr>
        <w:t>18.11.1.4因重大变故，采购任务取消的；</w:t>
      </w:r>
    </w:p>
    <w:p w14:paraId="667A29C0">
      <w:pPr>
        <w:spacing w:line="360" w:lineRule="auto"/>
        <w:ind w:firstLine="560" w:firstLineChars="200"/>
        <w:rPr>
          <w:rStyle w:val="72"/>
          <w:rFonts w:hint="eastAsia" w:cs="仿宋"/>
          <w:sz w:val="28"/>
          <w:szCs w:val="28"/>
        </w:rPr>
      </w:pPr>
      <w:r>
        <w:rPr>
          <w:rStyle w:val="72"/>
          <w:rFonts w:hint="eastAsia" w:cs="仿宋"/>
          <w:sz w:val="28"/>
          <w:szCs w:val="28"/>
        </w:rPr>
        <w:t>18.11.1.5法律、法规以及采购文件规定的其他废标情形。</w:t>
      </w:r>
    </w:p>
    <w:p w14:paraId="77A08BDB">
      <w:pPr>
        <w:spacing w:line="360" w:lineRule="auto"/>
        <w:ind w:firstLine="560" w:firstLineChars="200"/>
        <w:rPr>
          <w:rStyle w:val="72"/>
          <w:rFonts w:hint="eastAsia" w:cs="仿宋"/>
          <w:sz w:val="28"/>
          <w:szCs w:val="28"/>
        </w:rPr>
      </w:pPr>
      <w:r>
        <w:rPr>
          <w:rStyle w:val="72"/>
          <w:rFonts w:hint="eastAsia" w:cs="仿宋"/>
          <w:sz w:val="28"/>
          <w:szCs w:val="28"/>
        </w:rPr>
        <w:t>18.11.2废标后，采购人或者采购代理机构应当将废标理由通知所有供应商。</w:t>
      </w:r>
    </w:p>
    <w:p w14:paraId="652239FB">
      <w:pPr>
        <w:spacing w:line="360" w:lineRule="auto"/>
        <w:ind w:firstLine="560" w:firstLineChars="200"/>
        <w:rPr>
          <w:rStyle w:val="72"/>
          <w:rFonts w:hint="eastAsia" w:cs="仿宋"/>
          <w:sz w:val="28"/>
          <w:szCs w:val="28"/>
        </w:rPr>
      </w:pPr>
      <w:r>
        <w:rPr>
          <w:rStyle w:val="72"/>
          <w:rFonts w:hint="eastAsia" w:cs="仿宋"/>
          <w:sz w:val="28"/>
          <w:szCs w:val="28"/>
        </w:rPr>
        <w:t>18.12特殊情况处置程序</w:t>
      </w:r>
    </w:p>
    <w:p w14:paraId="6D1741E6">
      <w:pPr>
        <w:spacing w:line="360" w:lineRule="auto"/>
        <w:ind w:firstLine="560" w:firstLineChars="200"/>
        <w:rPr>
          <w:rStyle w:val="72"/>
          <w:rFonts w:hint="eastAsia" w:cs="仿宋"/>
          <w:sz w:val="28"/>
          <w:szCs w:val="28"/>
        </w:rPr>
      </w:pPr>
      <w:r>
        <w:rPr>
          <w:rStyle w:val="72"/>
          <w:rFonts w:hint="eastAsia" w:cs="仿宋"/>
          <w:sz w:val="28"/>
          <w:szCs w:val="28"/>
        </w:rPr>
        <w:t>18.12.1磋商小组成员的更换</w:t>
      </w:r>
    </w:p>
    <w:p w14:paraId="30480E17">
      <w:pPr>
        <w:spacing w:line="360" w:lineRule="auto"/>
        <w:ind w:firstLine="560" w:firstLineChars="200"/>
        <w:rPr>
          <w:rStyle w:val="72"/>
          <w:rFonts w:hint="eastAsia" w:cs="仿宋"/>
          <w:sz w:val="28"/>
          <w:szCs w:val="28"/>
        </w:rPr>
      </w:pPr>
      <w:r>
        <w:rPr>
          <w:rStyle w:val="72"/>
          <w:rFonts w:hint="eastAsia" w:cs="仿宋"/>
          <w:sz w:val="28"/>
          <w:szCs w:val="28"/>
        </w:rPr>
        <w:t>18.12.1.1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磋商小组进行评审。</w:t>
      </w:r>
    </w:p>
    <w:p w14:paraId="575153CF">
      <w:pPr>
        <w:spacing w:line="360" w:lineRule="auto"/>
        <w:ind w:firstLine="560" w:firstLineChars="200"/>
        <w:rPr>
          <w:rStyle w:val="72"/>
          <w:rFonts w:hint="eastAsia" w:cs="仿宋"/>
          <w:sz w:val="28"/>
          <w:szCs w:val="28"/>
        </w:rPr>
      </w:pPr>
      <w:r>
        <w:rPr>
          <w:rStyle w:val="72"/>
          <w:rFonts w:hint="eastAsia" w:cs="仿宋"/>
          <w:sz w:val="28"/>
          <w:szCs w:val="28"/>
        </w:rPr>
        <w:t>18.12.1.2退出磋商小组的成员，其已完成的评审行为无效。由采购人向监督人员提出更换磋商小组成员意见并获准后，根据本采购文件规定的磋商小组成员产生方式另行确定替代者进行评审。</w:t>
      </w:r>
    </w:p>
    <w:p w14:paraId="660902AA">
      <w:pPr>
        <w:spacing w:line="360" w:lineRule="auto"/>
        <w:ind w:firstLine="560" w:firstLineChars="200"/>
        <w:rPr>
          <w:rStyle w:val="72"/>
          <w:rFonts w:hint="eastAsia" w:cs="仿宋"/>
          <w:sz w:val="28"/>
          <w:szCs w:val="28"/>
        </w:rPr>
      </w:pPr>
      <w:r>
        <w:rPr>
          <w:rStyle w:val="72"/>
          <w:rFonts w:hint="eastAsia" w:cs="仿宋"/>
          <w:sz w:val="28"/>
          <w:szCs w:val="28"/>
        </w:rPr>
        <w:t>18.12.2记名投票</w:t>
      </w:r>
    </w:p>
    <w:p w14:paraId="02B82521">
      <w:pPr>
        <w:spacing w:line="360" w:lineRule="auto"/>
        <w:ind w:firstLine="560" w:firstLineChars="200"/>
        <w:rPr>
          <w:rStyle w:val="72"/>
          <w:rFonts w:hint="eastAsia" w:cs="仿宋"/>
          <w:sz w:val="28"/>
          <w:szCs w:val="28"/>
        </w:rPr>
      </w:pPr>
      <w:r>
        <w:rPr>
          <w:rStyle w:val="72"/>
          <w:rFonts w:hint="eastAsia" w:cs="仿宋"/>
          <w:sz w:val="28"/>
          <w:szCs w:val="28"/>
        </w:rPr>
        <w:t>在评审过程中，磋商小组发生分歧或者评审结论有异议需表决的，按照少数服从多数的原则，由磋商小组全体成员以记名投票方式表决。</w:t>
      </w:r>
    </w:p>
    <w:p w14:paraId="6D750FA5">
      <w:pPr>
        <w:spacing w:line="360" w:lineRule="auto"/>
        <w:ind w:firstLine="560" w:firstLineChars="200"/>
        <w:rPr>
          <w:rStyle w:val="72"/>
          <w:rFonts w:hint="eastAsia" w:cs="仿宋"/>
          <w:sz w:val="28"/>
          <w:szCs w:val="28"/>
        </w:rPr>
      </w:pPr>
      <w:r>
        <w:rPr>
          <w:rStyle w:val="72"/>
          <w:rFonts w:hint="eastAsia" w:cs="仿宋"/>
          <w:sz w:val="28"/>
          <w:szCs w:val="28"/>
        </w:rPr>
        <w:t>18.12.3延期开标</w:t>
      </w:r>
    </w:p>
    <w:p w14:paraId="3EE610AC">
      <w:pPr>
        <w:spacing w:line="360" w:lineRule="auto"/>
        <w:ind w:firstLine="560" w:firstLineChars="200"/>
        <w:rPr>
          <w:rStyle w:val="72"/>
          <w:rFonts w:hint="eastAsia" w:cs="仿宋"/>
          <w:sz w:val="28"/>
          <w:szCs w:val="28"/>
        </w:rPr>
      </w:pPr>
      <w:r>
        <w:rPr>
          <w:rStyle w:val="72"/>
          <w:rFonts w:hint="eastAsia" w:cs="仿宋"/>
          <w:sz w:val="28"/>
          <w:szCs w:val="28"/>
        </w:rPr>
        <w:t>因特殊情况需要推迟开标时间的，采购人或者采购代理机构必须提前报监督部门审批，经批准后按规定提前告知所有参加报价的供应商，否则必须按时开标。</w:t>
      </w:r>
    </w:p>
    <w:p w14:paraId="1B1A7E43">
      <w:pPr>
        <w:spacing w:line="360" w:lineRule="auto"/>
        <w:ind w:firstLine="560" w:firstLineChars="200"/>
        <w:rPr>
          <w:rStyle w:val="72"/>
          <w:rFonts w:hint="eastAsia" w:cs="仿宋"/>
          <w:sz w:val="28"/>
          <w:szCs w:val="28"/>
        </w:rPr>
      </w:pPr>
      <w:r>
        <w:rPr>
          <w:rStyle w:val="72"/>
          <w:rFonts w:hint="eastAsia" w:cs="仿宋"/>
          <w:sz w:val="28"/>
          <w:szCs w:val="28"/>
        </w:rPr>
        <w:t>18.13违法违规情形</w:t>
      </w:r>
    </w:p>
    <w:p w14:paraId="626A99C5">
      <w:pPr>
        <w:spacing w:line="360" w:lineRule="auto"/>
        <w:ind w:firstLine="560" w:firstLineChars="200"/>
        <w:rPr>
          <w:rStyle w:val="72"/>
          <w:rFonts w:hint="eastAsia" w:cs="仿宋"/>
          <w:sz w:val="28"/>
          <w:szCs w:val="28"/>
        </w:rPr>
      </w:pPr>
      <w:r>
        <w:rPr>
          <w:rStyle w:val="72"/>
          <w:rFonts w:hint="eastAsia" w:cs="仿宋"/>
          <w:sz w:val="28"/>
          <w:szCs w:val="28"/>
        </w:rPr>
        <w:t>18.13.1有下列情形之一的，属于供应商相互串通报价：</w:t>
      </w:r>
    </w:p>
    <w:p w14:paraId="2E99F4B5">
      <w:pPr>
        <w:spacing w:line="360" w:lineRule="auto"/>
        <w:ind w:firstLine="560" w:firstLineChars="200"/>
        <w:rPr>
          <w:rStyle w:val="72"/>
          <w:rFonts w:hint="eastAsia" w:cs="仿宋"/>
          <w:sz w:val="28"/>
          <w:szCs w:val="28"/>
        </w:rPr>
      </w:pPr>
      <w:r>
        <w:rPr>
          <w:rStyle w:val="72"/>
          <w:rFonts w:hint="eastAsia" w:cs="仿宋"/>
          <w:sz w:val="28"/>
          <w:szCs w:val="28"/>
        </w:rPr>
        <w:t>18.13.1.1供应商之间协商响应报价等响应文件的实质性内容；</w:t>
      </w:r>
    </w:p>
    <w:p w14:paraId="634D8AEF">
      <w:pPr>
        <w:spacing w:line="360" w:lineRule="auto"/>
        <w:ind w:firstLine="560" w:firstLineChars="200"/>
        <w:rPr>
          <w:rStyle w:val="72"/>
          <w:rFonts w:hint="eastAsia" w:cs="仿宋"/>
          <w:sz w:val="28"/>
          <w:szCs w:val="28"/>
        </w:rPr>
      </w:pPr>
      <w:r>
        <w:rPr>
          <w:rStyle w:val="72"/>
          <w:rFonts w:hint="eastAsia" w:cs="仿宋"/>
          <w:sz w:val="28"/>
          <w:szCs w:val="28"/>
        </w:rPr>
        <w:t>18.13.1.2供应商之间约定成交供应商；</w:t>
      </w:r>
    </w:p>
    <w:p w14:paraId="30D7E218">
      <w:pPr>
        <w:spacing w:line="360" w:lineRule="auto"/>
        <w:ind w:firstLine="560" w:firstLineChars="200"/>
        <w:rPr>
          <w:rStyle w:val="72"/>
          <w:rFonts w:hint="eastAsia" w:cs="仿宋"/>
          <w:sz w:val="28"/>
          <w:szCs w:val="28"/>
        </w:rPr>
      </w:pPr>
      <w:r>
        <w:rPr>
          <w:rStyle w:val="72"/>
          <w:rFonts w:hint="eastAsia" w:cs="仿宋"/>
          <w:sz w:val="28"/>
          <w:szCs w:val="28"/>
        </w:rPr>
        <w:t>18.13.1.3供应商之间约定部分供应商放弃报价或者成交；</w:t>
      </w:r>
    </w:p>
    <w:p w14:paraId="65098271">
      <w:pPr>
        <w:spacing w:line="360" w:lineRule="auto"/>
        <w:ind w:firstLine="560" w:firstLineChars="200"/>
        <w:rPr>
          <w:rStyle w:val="72"/>
          <w:rFonts w:hint="eastAsia" w:cs="仿宋"/>
          <w:sz w:val="28"/>
          <w:szCs w:val="28"/>
        </w:rPr>
      </w:pPr>
      <w:r>
        <w:rPr>
          <w:rStyle w:val="72"/>
          <w:rFonts w:hint="eastAsia" w:cs="仿宋"/>
          <w:sz w:val="28"/>
          <w:szCs w:val="28"/>
        </w:rPr>
        <w:t>18.13.1.4属于同一集团、协会、商会等组织成员的供应商按照该组织要求协同报价；</w:t>
      </w:r>
    </w:p>
    <w:p w14:paraId="38DE0D15">
      <w:pPr>
        <w:spacing w:line="360" w:lineRule="auto"/>
        <w:ind w:firstLine="560" w:firstLineChars="200"/>
        <w:rPr>
          <w:rStyle w:val="72"/>
          <w:rFonts w:hint="eastAsia" w:cs="仿宋"/>
          <w:sz w:val="28"/>
          <w:szCs w:val="28"/>
        </w:rPr>
      </w:pPr>
      <w:r>
        <w:rPr>
          <w:rStyle w:val="72"/>
          <w:rFonts w:hint="eastAsia" w:cs="仿宋"/>
          <w:sz w:val="28"/>
          <w:szCs w:val="28"/>
        </w:rPr>
        <w:t>18.13.1.5供应商之间为谋取中标或者排斥特定供应商而采取的其他联合行动。</w:t>
      </w:r>
    </w:p>
    <w:p w14:paraId="39A8A4EA">
      <w:pPr>
        <w:spacing w:line="360" w:lineRule="auto"/>
        <w:ind w:firstLine="560" w:firstLineChars="200"/>
        <w:rPr>
          <w:rStyle w:val="72"/>
          <w:rFonts w:hint="eastAsia" w:cs="仿宋"/>
          <w:sz w:val="28"/>
          <w:szCs w:val="28"/>
        </w:rPr>
      </w:pPr>
      <w:r>
        <w:rPr>
          <w:rStyle w:val="72"/>
          <w:rFonts w:hint="eastAsia" w:cs="仿宋"/>
          <w:sz w:val="28"/>
          <w:szCs w:val="28"/>
        </w:rPr>
        <w:t>18.13.2有下列情形之一的，视为供应商相互串通报价，磋商小组应当出具违法违规认定意见并作响应无效处理：</w:t>
      </w:r>
    </w:p>
    <w:p w14:paraId="15CB6706">
      <w:pPr>
        <w:spacing w:line="360" w:lineRule="auto"/>
        <w:ind w:firstLine="560" w:firstLineChars="200"/>
        <w:rPr>
          <w:rStyle w:val="72"/>
          <w:rFonts w:hint="eastAsia" w:cs="仿宋"/>
          <w:sz w:val="28"/>
          <w:szCs w:val="28"/>
        </w:rPr>
      </w:pPr>
      <w:r>
        <w:rPr>
          <w:rStyle w:val="72"/>
          <w:rFonts w:hint="eastAsia" w:cs="仿宋"/>
          <w:sz w:val="28"/>
          <w:szCs w:val="28"/>
        </w:rPr>
        <w:t>18.13.2.1不同供应商的响应文件由同一单位或者个人编制；</w:t>
      </w:r>
    </w:p>
    <w:p w14:paraId="373C05A1">
      <w:pPr>
        <w:spacing w:line="360" w:lineRule="auto"/>
        <w:ind w:firstLine="560" w:firstLineChars="200"/>
        <w:rPr>
          <w:rStyle w:val="72"/>
          <w:rFonts w:hint="eastAsia" w:cs="仿宋"/>
          <w:sz w:val="28"/>
          <w:szCs w:val="28"/>
        </w:rPr>
      </w:pPr>
      <w:r>
        <w:rPr>
          <w:rStyle w:val="72"/>
          <w:rFonts w:hint="eastAsia" w:cs="仿宋"/>
          <w:sz w:val="28"/>
          <w:szCs w:val="28"/>
        </w:rPr>
        <w:t>18.13.2.2不同供应商委托同一单位或者个人办理报价事宜；</w:t>
      </w:r>
    </w:p>
    <w:p w14:paraId="14B0D106">
      <w:pPr>
        <w:spacing w:line="360" w:lineRule="auto"/>
        <w:ind w:firstLine="560" w:firstLineChars="200"/>
        <w:rPr>
          <w:rStyle w:val="72"/>
          <w:rFonts w:hint="eastAsia" w:cs="仿宋"/>
          <w:sz w:val="28"/>
          <w:szCs w:val="28"/>
        </w:rPr>
      </w:pPr>
      <w:r>
        <w:rPr>
          <w:rStyle w:val="72"/>
          <w:rFonts w:hint="eastAsia" w:cs="仿宋"/>
          <w:sz w:val="28"/>
          <w:szCs w:val="28"/>
        </w:rPr>
        <w:t>18.13.2.3不同供应商的响应文件载明的项目管理成员为同一人；</w:t>
      </w:r>
    </w:p>
    <w:p w14:paraId="5E4F9D5B">
      <w:pPr>
        <w:spacing w:line="360" w:lineRule="auto"/>
        <w:ind w:firstLine="560" w:firstLineChars="200"/>
        <w:rPr>
          <w:rStyle w:val="72"/>
          <w:rFonts w:hint="eastAsia" w:cs="仿宋"/>
          <w:sz w:val="28"/>
          <w:szCs w:val="28"/>
        </w:rPr>
      </w:pPr>
      <w:r>
        <w:rPr>
          <w:rStyle w:val="72"/>
          <w:rFonts w:hint="eastAsia" w:cs="仿宋"/>
          <w:sz w:val="28"/>
          <w:szCs w:val="28"/>
        </w:rPr>
        <w:t>18.13.2.4不同供应商的响应文件异常一致或者响应报价呈规律性差异；</w:t>
      </w:r>
    </w:p>
    <w:p w14:paraId="2F54A585">
      <w:pPr>
        <w:spacing w:line="360" w:lineRule="auto"/>
        <w:ind w:firstLine="560" w:firstLineChars="200"/>
        <w:rPr>
          <w:rStyle w:val="72"/>
          <w:rFonts w:hint="eastAsia" w:cs="仿宋"/>
          <w:sz w:val="28"/>
          <w:szCs w:val="28"/>
        </w:rPr>
      </w:pPr>
      <w:r>
        <w:rPr>
          <w:rStyle w:val="72"/>
          <w:rFonts w:hint="eastAsia" w:cs="仿宋"/>
          <w:sz w:val="28"/>
          <w:szCs w:val="28"/>
        </w:rPr>
        <w:t>18.13.2.5不同供应商的响应文件相互混装；</w:t>
      </w:r>
    </w:p>
    <w:p w14:paraId="5D5EA3A6">
      <w:pPr>
        <w:spacing w:line="360" w:lineRule="auto"/>
        <w:ind w:firstLine="560" w:firstLineChars="200"/>
        <w:rPr>
          <w:rStyle w:val="72"/>
          <w:rFonts w:hint="eastAsia" w:cs="仿宋"/>
          <w:sz w:val="28"/>
          <w:szCs w:val="28"/>
        </w:rPr>
      </w:pPr>
      <w:r>
        <w:rPr>
          <w:rStyle w:val="72"/>
          <w:rFonts w:hint="eastAsia" w:cs="仿宋"/>
          <w:sz w:val="28"/>
          <w:szCs w:val="28"/>
        </w:rPr>
        <w:t>18.13.2.6不同供应商的保证金从同一单位或者个人的账户转出；</w:t>
      </w:r>
    </w:p>
    <w:p w14:paraId="12B90A53">
      <w:pPr>
        <w:spacing w:line="360" w:lineRule="auto"/>
        <w:ind w:firstLine="560" w:firstLineChars="200"/>
        <w:rPr>
          <w:rStyle w:val="72"/>
          <w:rFonts w:hint="eastAsia" w:cs="仿宋"/>
          <w:sz w:val="28"/>
          <w:szCs w:val="28"/>
        </w:rPr>
      </w:pPr>
      <w:r>
        <w:rPr>
          <w:rStyle w:val="72"/>
          <w:rFonts w:hint="eastAsia" w:cs="仿宋"/>
          <w:sz w:val="28"/>
          <w:szCs w:val="28"/>
        </w:rPr>
        <w:t>18.13.2.7不同投标人的投标文件电子版为同作者视为无效投标。</w:t>
      </w:r>
    </w:p>
    <w:p w14:paraId="5FCDBEA8">
      <w:pPr>
        <w:spacing w:line="360" w:lineRule="auto"/>
        <w:ind w:firstLine="560" w:firstLineChars="200"/>
        <w:rPr>
          <w:rStyle w:val="72"/>
          <w:rFonts w:hint="eastAsia" w:cs="仿宋"/>
          <w:sz w:val="28"/>
          <w:szCs w:val="28"/>
        </w:rPr>
      </w:pPr>
      <w:r>
        <w:rPr>
          <w:rStyle w:val="72"/>
          <w:rFonts w:hint="eastAsia" w:cs="仿宋"/>
          <w:sz w:val="28"/>
          <w:szCs w:val="28"/>
        </w:rPr>
        <w:t>18.13.3有下列情形之一的，属于采购人与供应商串通报价：</w:t>
      </w:r>
    </w:p>
    <w:p w14:paraId="73182F2F">
      <w:pPr>
        <w:spacing w:line="360" w:lineRule="auto"/>
        <w:ind w:firstLine="560" w:firstLineChars="200"/>
        <w:rPr>
          <w:rStyle w:val="72"/>
          <w:rFonts w:hint="eastAsia" w:cs="仿宋"/>
          <w:sz w:val="28"/>
          <w:szCs w:val="28"/>
        </w:rPr>
      </w:pPr>
      <w:r>
        <w:rPr>
          <w:rStyle w:val="72"/>
          <w:rFonts w:hint="eastAsia" w:cs="仿宋"/>
          <w:sz w:val="28"/>
          <w:szCs w:val="28"/>
        </w:rPr>
        <w:t>18.13.3.1采购人在开标前开启响应文件并将有关信息泄露给其他供应商；</w:t>
      </w:r>
    </w:p>
    <w:p w14:paraId="01D71D75">
      <w:pPr>
        <w:spacing w:line="360" w:lineRule="auto"/>
        <w:ind w:firstLine="560" w:firstLineChars="200"/>
        <w:rPr>
          <w:rStyle w:val="72"/>
          <w:rFonts w:hint="eastAsia" w:cs="仿宋"/>
          <w:sz w:val="28"/>
          <w:szCs w:val="28"/>
        </w:rPr>
      </w:pPr>
      <w:r>
        <w:rPr>
          <w:rStyle w:val="72"/>
          <w:rFonts w:hint="eastAsia" w:cs="仿宋"/>
          <w:sz w:val="28"/>
          <w:szCs w:val="28"/>
        </w:rPr>
        <w:t>18.13.3.2采购人直接或者间接向供应商泄露标底、磋商小组成员等信息；</w:t>
      </w:r>
    </w:p>
    <w:p w14:paraId="3491BCE3">
      <w:pPr>
        <w:spacing w:line="360" w:lineRule="auto"/>
        <w:ind w:firstLine="560" w:firstLineChars="200"/>
        <w:rPr>
          <w:rStyle w:val="72"/>
          <w:rFonts w:hint="eastAsia" w:cs="仿宋"/>
          <w:sz w:val="28"/>
          <w:szCs w:val="28"/>
        </w:rPr>
      </w:pPr>
      <w:r>
        <w:rPr>
          <w:rStyle w:val="72"/>
          <w:rFonts w:hint="eastAsia" w:cs="仿宋"/>
          <w:sz w:val="28"/>
          <w:szCs w:val="28"/>
        </w:rPr>
        <w:t>18.13.3.3采购人明示或者暗示供应商压低或者抬高响应报价；</w:t>
      </w:r>
    </w:p>
    <w:p w14:paraId="560830D3">
      <w:pPr>
        <w:spacing w:line="360" w:lineRule="auto"/>
        <w:ind w:firstLine="560" w:firstLineChars="200"/>
        <w:rPr>
          <w:rStyle w:val="72"/>
          <w:rFonts w:hint="eastAsia" w:cs="仿宋"/>
          <w:sz w:val="28"/>
          <w:szCs w:val="28"/>
        </w:rPr>
      </w:pPr>
      <w:r>
        <w:rPr>
          <w:rStyle w:val="72"/>
          <w:rFonts w:hint="eastAsia" w:cs="仿宋"/>
          <w:sz w:val="28"/>
          <w:szCs w:val="28"/>
        </w:rPr>
        <w:t>18.13.3.4采购人授意供应商撤换、修改响应文件；</w:t>
      </w:r>
    </w:p>
    <w:p w14:paraId="1345EFC3">
      <w:pPr>
        <w:spacing w:line="360" w:lineRule="auto"/>
        <w:ind w:firstLine="560" w:firstLineChars="200"/>
        <w:rPr>
          <w:rStyle w:val="72"/>
          <w:rFonts w:hint="eastAsia" w:cs="仿宋"/>
          <w:sz w:val="28"/>
          <w:szCs w:val="28"/>
        </w:rPr>
      </w:pPr>
      <w:r>
        <w:rPr>
          <w:rStyle w:val="72"/>
          <w:rFonts w:hint="eastAsia" w:cs="仿宋"/>
          <w:sz w:val="28"/>
          <w:szCs w:val="28"/>
        </w:rPr>
        <w:t>18.13.3.5采购人明示或者暗示供应商为特定供应商中标提供方便；</w:t>
      </w:r>
    </w:p>
    <w:p w14:paraId="7D0BCEE6">
      <w:pPr>
        <w:spacing w:line="360" w:lineRule="auto"/>
        <w:ind w:firstLine="560" w:firstLineChars="200"/>
        <w:rPr>
          <w:rStyle w:val="72"/>
          <w:rFonts w:hint="eastAsia" w:cs="仿宋"/>
          <w:sz w:val="28"/>
          <w:szCs w:val="28"/>
        </w:rPr>
      </w:pPr>
      <w:r>
        <w:rPr>
          <w:rStyle w:val="72"/>
          <w:rFonts w:hint="eastAsia" w:cs="仿宋"/>
          <w:sz w:val="28"/>
          <w:szCs w:val="28"/>
        </w:rPr>
        <w:t>18.13.3.6采购人与供应商为谋求特定供应商中标而采取的其他串通行为。</w:t>
      </w:r>
    </w:p>
    <w:p w14:paraId="490D3D33">
      <w:pPr>
        <w:spacing w:line="360" w:lineRule="auto"/>
        <w:ind w:firstLine="560" w:firstLineChars="200"/>
        <w:rPr>
          <w:rStyle w:val="72"/>
          <w:rFonts w:hint="eastAsia" w:cs="仿宋"/>
          <w:sz w:val="28"/>
          <w:szCs w:val="28"/>
        </w:rPr>
      </w:pPr>
      <w:r>
        <w:rPr>
          <w:rStyle w:val="72"/>
          <w:rFonts w:hint="eastAsia" w:cs="仿宋"/>
          <w:sz w:val="28"/>
          <w:szCs w:val="28"/>
        </w:rPr>
        <w:t>在开标、评审过程中发现以上违法违规情形的，首先由磋商小组作出认定，对认定确有以上违法违规情形的供应商，按无效报价处理，再进入正常评审程序。</w:t>
      </w:r>
    </w:p>
    <w:p w14:paraId="1BF199E2">
      <w:pPr>
        <w:spacing w:line="360" w:lineRule="auto"/>
        <w:ind w:firstLine="560" w:firstLineChars="200"/>
        <w:rPr>
          <w:rStyle w:val="72"/>
          <w:rFonts w:hint="eastAsia" w:cs="仿宋"/>
          <w:sz w:val="28"/>
          <w:szCs w:val="28"/>
        </w:rPr>
      </w:pPr>
      <w:r>
        <w:rPr>
          <w:rStyle w:val="72"/>
          <w:rFonts w:hint="eastAsia" w:cs="仿宋"/>
          <w:sz w:val="28"/>
          <w:szCs w:val="28"/>
        </w:rPr>
        <w:t>18.14违规处理</w:t>
      </w:r>
    </w:p>
    <w:p w14:paraId="1EA92A1A">
      <w:pPr>
        <w:spacing w:line="360" w:lineRule="auto"/>
        <w:ind w:firstLine="560" w:firstLineChars="200"/>
        <w:rPr>
          <w:rStyle w:val="72"/>
          <w:rFonts w:hint="eastAsia" w:cs="仿宋"/>
          <w:sz w:val="28"/>
          <w:szCs w:val="28"/>
        </w:rPr>
      </w:pPr>
      <w:r>
        <w:rPr>
          <w:rStyle w:val="72"/>
          <w:rFonts w:hint="eastAsia" w:cs="仿宋"/>
          <w:sz w:val="28"/>
          <w:szCs w:val="28"/>
        </w:rPr>
        <w:t>供应商有下列情形之一的，列入不良行为记录名单，在一至三年内禁止参加阿克苏市政府采购活动：</w:t>
      </w:r>
    </w:p>
    <w:p w14:paraId="5AC0E75C">
      <w:pPr>
        <w:spacing w:line="360" w:lineRule="auto"/>
        <w:ind w:firstLine="560" w:firstLineChars="200"/>
        <w:rPr>
          <w:rStyle w:val="72"/>
          <w:rFonts w:hint="eastAsia" w:cs="仿宋"/>
          <w:sz w:val="28"/>
          <w:szCs w:val="28"/>
        </w:rPr>
      </w:pPr>
      <w:r>
        <w:rPr>
          <w:rStyle w:val="72"/>
          <w:rFonts w:hint="eastAsia" w:cs="仿宋"/>
          <w:sz w:val="28"/>
          <w:szCs w:val="28"/>
        </w:rPr>
        <w:t>18.14.1提供虚假报价材料谋取中标、成交的；</w:t>
      </w:r>
    </w:p>
    <w:p w14:paraId="35788BF0">
      <w:pPr>
        <w:spacing w:line="360" w:lineRule="auto"/>
        <w:ind w:firstLine="560" w:firstLineChars="200"/>
        <w:rPr>
          <w:rStyle w:val="72"/>
          <w:rFonts w:hint="eastAsia" w:cs="仿宋"/>
          <w:sz w:val="28"/>
          <w:szCs w:val="28"/>
        </w:rPr>
      </w:pPr>
      <w:r>
        <w:rPr>
          <w:rStyle w:val="72"/>
          <w:rFonts w:hint="eastAsia" w:cs="仿宋"/>
          <w:sz w:val="28"/>
          <w:szCs w:val="28"/>
        </w:rPr>
        <w:t>18.14.2采取不正当手段诋毁、排挤其他供应商的；</w:t>
      </w:r>
    </w:p>
    <w:p w14:paraId="6C9D5605">
      <w:pPr>
        <w:spacing w:line="360" w:lineRule="auto"/>
        <w:ind w:firstLine="560" w:firstLineChars="200"/>
        <w:rPr>
          <w:rStyle w:val="72"/>
          <w:rFonts w:hint="eastAsia" w:cs="仿宋"/>
          <w:sz w:val="28"/>
          <w:szCs w:val="28"/>
        </w:rPr>
      </w:pPr>
      <w:r>
        <w:rPr>
          <w:rStyle w:val="72"/>
          <w:rFonts w:hint="eastAsia" w:cs="仿宋"/>
          <w:sz w:val="28"/>
          <w:szCs w:val="28"/>
        </w:rPr>
        <w:t>18.14.3与采购人、其他供应商或者采购代理机构恶意串通的；</w:t>
      </w:r>
    </w:p>
    <w:p w14:paraId="6AF9E3DE">
      <w:pPr>
        <w:spacing w:line="360" w:lineRule="auto"/>
        <w:ind w:firstLine="640" w:firstLineChars="200"/>
        <w:rPr>
          <w:rFonts w:hint="eastAsia" w:ascii="仿宋" w:hAnsi="仿宋" w:eastAsia="仿宋" w:cs="仿宋"/>
          <w:sz w:val="32"/>
          <w:szCs w:val="32"/>
        </w:rPr>
      </w:pPr>
      <w:bookmarkStart w:id="34" w:name="_Toc23874"/>
      <w:bookmarkStart w:id="35" w:name="_Toc18982"/>
      <w:r>
        <w:rPr>
          <w:rFonts w:hint="eastAsia" w:ascii="仿宋" w:hAnsi="仿宋" w:eastAsia="仿宋" w:cs="仿宋"/>
          <w:sz w:val="32"/>
          <w:szCs w:val="32"/>
        </w:rPr>
        <w:t>19.质疑</w:t>
      </w:r>
      <w:bookmarkEnd w:id="34"/>
      <w:bookmarkEnd w:id="35"/>
    </w:p>
    <w:p w14:paraId="0FA7A4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19.1参加本次政府采购活动的供应商认为采购文件、采购过程和成交结果使自己的权益受到损害的，可以在知道或者应知道其权益受到损害之日起7个工作日内，以书面形式向采购人或者采购代理机构提出质疑。</w:t>
      </w:r>
    </w:p>
    <w:p w14:paraId="2D6913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19.2质疑书内容应包括以下主要内容：</w:t>
      </w:r>
    </w:p>
    <w:p w14:paraId="332876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19.2.1质疑人的名称、地址、电话等；</w:t>
      </w:r>
    </w:p>
    <w:p w14:paraId="325A224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19.2.2具体的质疑事项、证据以及法律、法规依据；</w:t>
      </w:r>
    </w:p>
    <w:p w14:paraId="46E294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19.2.3提出质疑的日期。</w:t>
      </w:r>
    </w:p>
    <w:p w14:paraId="7D5D4E0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19.3质疑书应当署名，一式叁份。由法定代表人或者主要负责人签字并加盖公章后生效。代理人办理质疑事务时，还应当提交授权委托书，授权委托书应当载明代理人的具体权限和事项。否则采购人或者采购代理机构不予受理。</w:t>
      </w:r>
    </w:p>
    <w:p w14:paraId="7F8693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19.4除书面形式外，其他任何方式的质疑，采购人或者采购代理机构均不予接受和回复。</w:t>
      </w:r>
    </w:p>
    <w:p w14:paraId="68E3904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19.5采购人或者采购代理机构在收到质疑书后7个工作日内做出书面答复，并以书面形式通知质疑人和其他有关供应商，但答复不得涉及商业秘密。</w:t>
      </w:r>
    </w:p>
    <w:p w14:paraId="7D22CB8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19.6质疑人对采购人、采购代理机构的答复不满意或者采购人、采购代理机构未在规定的时间内做出答复的，可以在答复期满后15个工作日内向同级监管部门投诉。</w:t>
      </w:r>
    </w:p>
    <w:p w14:paraId="3AE71525">
      <w:pPr>
        <w:spacing w:line="360" w:lineRule="auto"/>
        <w:ind w:firstLine="640" w:firstLineChars="200"/>
        <w:rPr>
          <w:rFonts w:hint="eastAsia" w:ascii="仿宋" w:hAnsi="仿宋" w:eastAsia="仿宋" w:cs="仿宋"/>
          <w:sz w:val="32"/>
          <w:szCs w:val="32"/>
        </w:rPr>
      </w:pPr>
      <w:bookmarkStart w:id="36" w:name="_Toc2813"/>
      <w:bookmarkStart w:id="37" w:name="_Toc31070"/>
      <w:r>
        <w:rPr>
          <w:rFonts w:hint="eastAsia" w:ascii="仿宋" w:hAnsi="仿宋" w:eastAsia="仿宋" w:cs="仿宋"/>
          <w:sz w:val="32"/>
          <w:szCs w:val="32"/>
        </w:rPr>
        <w:t>20.投诉</w:t>
      </w:r>
      <w:bookmarkEnd w:id="36"/>
      <w:bookmarkEnd w:id="37"/>
    </w:p>
    <w:p w14:paraId="4E23064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20.1按照《中华人民共和国政府采购法》、财政部《政府采购供应商投诉处理办法》（财政部令第94号）文件以及相关的法律、法规及规定，质疑人对采购人、采购代理机构的答复不满意或者采购人、采购代理机构未在规定的时间内做出答复的，可以在答复期满后15个工作日内向同级监管部门投诉。</w:t>
      </w:r>
    </w:p>
    <w:p w14:paraId="30B4C9D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20.2投诉人提起投诉应符合下列条件：</w:t>
      </w:r>
    </w:p>
    <w:p w14:paraId="22AFA3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20.2.1投诉人是参与所投诉政府采购活动的供应商；</w:t>
      </w:r>
    </w:p>
    <w:p w14:paraId="471C9B0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20.2.2提起投诉前已依法进行质疑；</w:t>
      </w:r>
    </w:p>
    <w:p w14:paraId="2F73677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20.2.3投诉书内容符合财政部《政府采购供应商投诉处理办法》（财政部令第94号）规定；</w:t>
      </w:r>
    </w:p>
    <w:p w14:paraId="7955A5A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20.2.4在投诉有效期限内提起投诉；</w:t>
      </w:r>
    </w:p>
    <w:p w14:paraId="65C1254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20.2.5属于本地财政部门管辖；</w:t>
      </w:r>
    </w:p>
    <w:p w14:paraId="3DBFE9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20.2.6同一投诉事项未经财政部门投诉处理；</w:t>
      </w:r>
    </w:p>
    <w:p w14:paraId="066957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20.2.7法律法规规定的其他条件。</w:t>
      </w:r>
    </w:p>
    <w:p w14:paraId="12518F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20.3投诉人投诉时，应当提交投诉书，并按照被投诉采购人、采购代理机构和与投诉事项有关的供应商数量提供投诉书的副本。</w:t>
      </w:r>
    </w:p>
    <w:p w14:paraId="5E0386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20.4投诉书应当包括以下主要内容：</w:t>
      </w:r>
    </w:p>
    <w:p w14:paraId="484E6B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20.4.1投诉人和被投诉人的名称、地址、电话等；</w:t>
      </w:r>
    </w:p>
    <w:p w14:paraId="03708D8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20.4.2具体的投诉事宜以及事实依据；</w:t>
      </w:r>
    </w:p>
    <w:p w14:paraId="0FF26B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20.4.3质疑书和质疑答复情况以及相关证明材料；</w:t>
      </w:r>
    </w:p>
    <w:p w14:paraId="6209761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20.4.4提起投诉的日期。</w:t>
      </w:r>
    </w:p>
    <w:p w14:paraId="2003B2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20.5投诉书应当署名。投诉人为自然人的，应当由本人签字；投诉人为法人或者其他组织的，应当由法定代表人或者主要负责人签字盖章并加盖公章。</w:t>
      </w:r>
    </w:p>
    <w:p w14:paraId="48E2208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20.6投诉人可以委托代理人办理投诉事务。代理人办理投诉事务时，除提交投诉书外，还应当向同级监管部门提交投诉人的授权委托书，授权委托书应当载明委托代理的具体权限和事项。</w:t>
      </w:r>
    </w:p>
    <w:p w14:paraId="26059A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20.7投诉人不符合上述规定提起的投诉，监管部门不予受理。</w:t>
      </w:r>
    </w:p>
    <w:p w14:paraId="40127A8E">
      <w:pPr>
        <w:spacing w:line="360" w:lineRule="auto"/>
        <w:ind w:firstLine="640" w:firstLineChars="200"/>
        <w:rPr>
          <w:rFonts w:hint="eastAsia" w:ascii="仿宋" w:hAnsi="仿宋" w:eastAsia="仿宋" w:cs="仿宋"/>
          <w:sz w:val="32"/>
          <w:szCs w:val="32"/>
        </w:rPr>
      </w:pPr>
      <w:bookmarkStart w:id="38" w:name="_Toc5231"/>
      <w:r>
        <w:rPr>
          <w:rFonts w:hint="eastAsia" w:ascii="仿宋" w:hAnsi="仿宋" w:eastAsia="仿宋" w:cs="仿宋"/>
          <w:sz w:val="32"/>
          <w:szCs w:val="32"/>
        </w:rPr>
        <w:t>21.其他需补充的内容</w:t>
      </w:r>
      <w:bookmarkEnd w:id="32"/>
      <w:bookmarkEnd w:id="38"/>
    </w:p>
    <w:p w14:paraId="1FF47FDE">
      <w:pPr>
        <w:spacing w:line="360" w:lineRule="auto"/>
        <w:ind w:firstLine="280" w:firstLineChars="100"/>
        <w:rPr>
          <w:rFonts w:hint="eastAsia" w:ascii="仿宋" w:hAnsi="仿宋" w:eastAsia="仿宋" w:cs="仿宋"/>
          <w:sz w:val="22"/>
          <w:szCs w:val="24"/>
        </w:rPr>
      </w:pPr>
      <w:r>
        <w:rPr>
          <w:rFonts w:hint="eastAsia" w:ascii="仿宋" w:hAnsi="仿宋" w:eastAsia="仿宋" w:cs="仿宋"/>
          <w:sz w:val="28"/>
          <w:szCs w:val="28"/>
        </w:rPr>
        <w:t>其他需补充的内容：见供应商须知前附表。</w:t>
      </w:r>
    </w:p>
    <w:p w14:paraId="01DA18CE">
      <w:pPr>
        <w:spacing w:line="360" w:lineRule="auto"/>
        <w:rPr>
          <w:rFonts w:hint="eastAsia" w:ascii="仿宋" w:hAnsi="仿宋" w:eastAsia="仿宋" w:cs="仿宋"/>
          <w:sz w:val="22"/>
          <w:szCs w:val="24"/>
        </w:rPr>
      </w:pPr>
    </w:p>
    <w:p w14:paraId="26F6504F">
      <w:pPr>
        <w:pStyle w:val="15"/>
        <w:spacing w:line="360" w:lineRule="auto"/>
        <w:rPr>
          <w:rFonts w:hint="eastAsia" w:ascii="仿宋" w:hAnsi="仿宋" w:eastAsia="仿宋" w:cs="仿宋"/>
          <w:sz w:val="22"/>
          <w:szCs w:val="24"/>
        </w:rPr>
      </w:pPr>
    </w:p>
    <w:p w14:paraId="5273A664">
      <w:pPr>
        <w:pStyle w:val="15"/>
        <w:spacing w:line="360" w:lineRule="auto"/>
        <w:rPr>
          <w:rFonts w:hint="eastAsia" w:ascii="仿宋" w:hAnsi="仿宋" w:eastAsia="仿宋" w:cs="仿宋"/>
          <w:sz w:val="22"/>
          <w:szCs w:val="24"/>
        </w:rPr>
      </w:pPr>
    </w:p>
    <w:p w14:paraId="39C323F1">
      <w:pPr>
        <w:pStyle w:val="15"/>
        <w:spacing w:line="360" w:lineRule="auto"/>
        <w:rPr>
          <w:rFonts w:hint="eastAsia" w:ascii="仿宋" w:hAnsi="仿宋" w:eastAsia="仿宋" w:cs="仿宋"/>
          <w:sz w:val="22"/>
          <w:szCs w:val="24"/>
        </w:rPr>
      </w:pPr>
    </w:p>
    <w:p w14:paraId="0E46B7AF">
      <w:pPr>
        <w:pStyle w:val="15"/>
        <w:spacing w:line="360" w:lineRule="auto"/>
        <w:rPr>
          <w:rFonts w:hint="eastAsia" w:ascii="仿宋" w:hAnsi="仿宋" w:eastAsia="仿宋" w:cs="仿宋"/>
          <w:sz w:val="22"/>
          <w:szCs w:val="24"/>
        </w:rPr>
      </w:pPr>
    </w:p>
    <w:p w14:paraId="4A0173F7">
      <w:pPr>
        <w:pStyle w:val="15"/>
        <w:spacing w:line="360" w:lineRule="auto"/>
        <w:rPr>
          <w:rFonts w:hint="eastAsia" w:ascii="仿宋" w:hAnsi="仿宋" w:eastAsia="仿宋" w:cs="仿宋"/>
          <w:sz w:val="22"/>
          <w:szCs w:val="24"/>
        </w:rPr>
      </w:pPr>
    </w:p>
    <w:p w14:paraId="34CA97D5">
      <w:pPr>
        <w:pStyle w:val="15"/>
        <w:spacing w:line="360" w:lineRule="auto"/>
        <w:rPr>
          <w:rFonts w:hint="eastAsia" w:ascii="仿宋" w:hAnsi="仿宋" w:eastAsia="仿宋" w:cs="仿宋"/>
          <w:sz w:val="22"/>
          <w:szCs w:val="24"/>
        </w:rPr>
      </w:pPr>
    </w:p>
    <w:p w14:paraId="5B2F9CB2">
      <w:pPr>
        <w:pStyle w:val="15"/>
        <w:spacing w:line="360" w:lineRule="auto"/>
        <w:rPr>
          <w:rFonts w:hint="eastAsia" w:ascii="仿宋" w:hAnsi="仿宋" w:eastAsia="仿宋" w:cs="仿宋"/>
          <w:sz w:val="22"/>
          <w:szCs w:val="24"/>
        </w:rPr>
      </w:pPr>
    </w:p>
    <w:p w14:paraId="4C9B3C18">
      <w:pPr>
        <w:pStyle w:val="15"/>
        <w:spacing w:line="360" w:lineRule="auto"/>
        <w:rPr>
          <w:rFonts w:hint="eastAsia" w:ascii="仿宋" w:hAnsi="仿宋" w:eastAsia="仿宋" w:cs="仿宋"/>
          <w:sz w:val="22"/>
          <w:szCs w:val="24"/>
        </w:rPr>
      </w:pPr>
    </w:p>
    <w:p w14:paraId="7A5D3FFA">
      <w:pPr>
        <w:pStyle w:val="15"/>
        <w:spacing w:line="360" w:lineRule="auto"/>
        <w:rPr>
          <w:rFonts w:hint="eastAsia" w:ascii="仿宋" w:hAnsi="仿宋" w:eastAsia="仿宋" w:cs="仿宋"/>
          <w:sz w:val="22"/>
          <w:szCs w:val="24"/>
        </w:rPr>
      </w:pPr>
    </w:p>
    <w:p w14:paraId="78365058">
      <w:pPr>
        <w:pStyle w:val="15"/>
        <w:spacing w:line="360" w:lineRule="auto"/>
        <w:jc w:val="both"/>
        <w:rPr>
          <w:rFonts w:hint="eastAsia" w:ascii="仿宋" w:hAnsi="仿宋" w:eastAsia="仿宋" w:cs="仿宋"/>
          <w:sz w:val="22"/>
          <w:szCs w:val="24"/>
        </w:rPr>
      </w:pPr>
    </w:p>
    <w:p w14:paraId="56B52AD1">
      <w:pPr>
        <w:spacing w:line="360" w:lineRule="auto"/>
        <w:ind w:firstLine="360" w:firstLineChars="100"/>
        <w:jc w:val="center"/>
        <w:rPr>
          <w:rFonts w:hint="eastAsia" w:ascii="仿宋" w:hAnsi="仿宋" w:eastAsia="仿宋" w:cs="仿宋"/>
          <w:sz w:val="36"/>
          <w:szCs w:val="36"/>
        </w:rPr>
      </w:pPr>
      <w:r>
        <w:rPr>
          <w:rFonts w:hint="eastAsia" w:ascii="仿宋" w:hAnsi="仿宋" w:eastAsia="仿宋" w:cs="仿宋"/>
          <w:sz w:val="36"/>
          <w:szCs w:val="36"/>
        </w:rPr>
        <w:t>质疑函范本</w:t>
      </w:r>
    </w:p>
    <w:p w14:paraId="7F386EA9">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一、质疑供应商基本信息</w:t>
      </w:r>
    </w:p>
    <w:p w14:paraId="32FA4853">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质疑供应商：                                                              </w:t>
      </w:r>
    </w:p>
    <w:p w14:paraId="46B5669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地址：                             邮编：                                    </w:t>
      </w:r>
    </w:p>
    <w:p w14:paraId="382E029B">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联系人：                           联系电话：                                       </w:t>
      </w:r>
    </w:p>
    <w:p w14:paraId="5826B3E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授权代表：                                                                 </w:t>
      </w:r>
    </w:p>
    <w:p w14:paraId="5FD146BD">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联系电话：                                                                </w:t>
      </w:r>
    </w:p>
    <w:p w14:paraId="7A93B0F9">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地址：                              邮编：                                     </w:t>
      </w:r>
    </w:p>
    <w:p w14:paraId="0EF94B6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二、质疑项目基本情况</w:t>
      </w:r>
    </w:p>
    <w:p w14:paraId="0CCD72B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质疑项目的名称：                                                          </w:t>
      </w:r>
    </w:p>
    <w:p w14:paraId="40B6FCA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质疑项目的编号：                    包号：                           </w:t>
      </w:r>
    </w:p>
    <w:p w14:paraId="470827AE">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采购人名称：                                                              </w:t>
      </w:r>
    </w:p>
    <w:p w14:paraId="1EE705D8">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采购文件获取日期：                                                        </w:t>
      </w:r>
    </w:p>
    <w:p w14:paraId="1FD7FBD3">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三、质疑事项具体内容</w:t>
      </w:r>
    </w:p>
    <w:p w14:paraId="3BE484A6">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质疑事项1：                                                              </w:t>
      </w:r>
    </w:p>
    <w:p w14:paraId="48C1BA95">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事实依据：                                                                </w:t>
      </w:r>
    </w:p>
    <w:p w14:paraId="4B1FBDA5">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w:t>
      </w:r>
    </w:p>
    <w:p w14:paraId="1BBB42C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法律依据：                                                                 </w:t>
      </w:r>
    </w:p>
    <w:p w14:paraId="79FD8BFB">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w:t>
      </w:r>
    </w:p>
    <w:p w14:paraId="0EF00529">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质疑事项2</w:t>
      </w:r>
    </w:p>
    <w:p w14:paraId="2902BBCE">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68EB935E">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四、与质疑事项相关的质疑请求</w:t>
      </w:r>
    </w:p>
    <w:p w14:paraId="30816C9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请求：                                                                     </w:t>
      </w:r>
    </w:p>
    <w:p w14:paraId="702ED455">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签字(签章)：                   公章：                      </w:t>
      </w:r>
    </w:p>
    <w:p w14:paraId="4F94C30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日期：    </w:t>
      </w:r>
    </w:p>
    <w:p w14:paraId="190AD104">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质疑函制作说明：</w:t>
      </w:r>
    </w:p>
    <w:p w14:paraId="4F014864">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7F42F82B">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3793A4">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3A27C488">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22AB79F6">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1BC76C9B">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0BAD0020">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7.供应商在法定质疑期内一次性提出针对同一采购程序环节的质疑。</w:t>
      </w:r>
    </w:p>
    <w:p w14:paraId="50D61FFA">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8"/>
          <w:szCs w:val="28"/>
          <w:highlight w:val="none"/>
          <w:lang w:val="en-US"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8189"/>
      </w:tblGrid>
      <w:tr w14:paraId="29EE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restart"/>
            <w:noWrap w:val="0"/>
            <w:vAlign w:val="center"/>
          </w:tcPr>
          <w:p w14:paraId="4CE96F5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outlineLvl w:val="9"/>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质疑函接收方式</w:t>
            </w:r>
          </w:p>
        </w:tc>
        <w:tc>
          <w:tcPr>
            <w:tcW w:w="8189" w:type="dxa"/>
            <w:noWrap w:val="0"/>
            <w:vAlign w:val="center"/>
          </w:tcPr>
          <w:p w14:paraId="71A2877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 书面质疑递交（或邮寄）地址：</w:t>
            </w:r>
            <w:r>
              <w:rPr>
                <w:rFonts w:hint="eastAsia" w:ascii="仿宋" w:hAnsi="仿宋" w:eastAsia="仿宋" w:cs="仿宋"/>
                <w:snapToGrid w:val="0"/>
                <w:color w:val="auto"/>
                <w:kern w:val="0"/>
                <w:sz w:val="24"/>
                <w:szCs w:val="24"/>
                <w:highlight w:val="none"/>
                <w:lang w:val="zh-CN" w:eastAsia="zh-CN"/>
              </w:rPr>
              <w:t>阿克苏市北京西路25号</w:t>
            </w:r>
          </w:p>
          <w:p w14:paraId="4278C57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jc w:val="left"/>
              <w:textAlignment w:val="baseline"/>
              <w:outlineLvl w:val="9"/>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联系人：</w:t>
            </w:r>
            <w:r>
              <w:rPr>
                <w:rFonts w:hint="eastAsia" w:ascii="仿宋" w:hAnsi="仿宋" w:eastAsia="仿宋" w:cs="仿宋"/>
                <w:snapToGrid w:val="0"/>
                <w:color w:val="auto"/>
                <w:kern w:val="0"/>
                <w:sz w:val="24"/>
                <w:szCs w:val="24"/>
                <w:highlight w:val="none"/>
                <w:lang w:val="en-US" w:eastAsia="zh-CN"/>
              </w:rPr>
              <w:t xml:space="preserve">郭琦 </w:t>
            </w:r>
            <w:r>
              <w:rPr>
                <w:rFonts w:hint="eastAsia" w:ascii="仿宋" w:hAnsi="仿宋" w:eastAsia="仿宋" w:cs="仿宋"/>
                <w:snapToGrid w:val="0"/>
                <w:color w:val="auto"/>
                <w:kern w:val="0"/>
                <w:sz w:val="24"/>
                <w:szCs w:val="24"/>
                <w:highlight w:val="none"/>
                <w:lang w:eastAsia="zh-CN"/>
              </w:rPr>
              <w:t>电话:</w:t>
            </w:r>
            <w:r>
              <w:rPr>
                <w:rFonts w:hint="eastAsia" w:ascii="仿宋" w:hAnsi="仿宋" w:eastAsia="仿宋" w:cs="仿宋"/>
                <w:snapToGrid w:val="0"/>
                <w:color w:val="auto"/>
                <w:kern w:val="0"/>
                <w:sz w:val="24"/>
                <w:szCs w:val="24"/>
                <w:highlight w:val="none"/>
                <w:lang w:val="zh-CN" w:eastAsia="zh-CN"/>
              </w:rPr>
              <w:t>0997-2129520</w:t>
            </w:r>
          </w:p>
        </w:tc>
      </w:tr>
      <w:tr w14:paraId="335A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noWrap w:val="0"/>
            <w:vAlign w:val="center"/>
          </w:tcPr>
          <w:p w14:paraId="32554AB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val="en-US" w:eastAsia="zh-CN"/>
              </w:rPr>
            </w:pPr>
          </w:p>
        </w:tc>
        <w:tc>
          <w:tcPr>
            <w:tcW w:w="8189" w:type="dxa"/>
            <w:noWrap w:val="0"/>
            <w:vAlign w:val="center"/>
          </w:tcPr>
          <w:p w14:paraId="7192246C">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 书面质疑递交（或邮寄）地址：阿克苏市依干其镇依干其村滨河路电影小镇7号楼101（阿克苏启爵项目管理有限公司），</w:t>
            </w:r>
            <w:r>
              <w:rPr>
                <w:rFonts w:hint="eastAsia" w:ascii="仿宋" w:hAnsi="仿宋" w:eastAsia="仿宋" w:cs="仿宋"/>
                <w:snapToGrid w:val="0"/>
                <w:color w:val="auto"/>
                <w:kern w:val="0"/>
                <w:sz w:val="24"/>
                <w:szCs w:val="24"/>
                <w:highlight w:val="none"/>
                <w:lang w:val="en-US" w:eastAsia="zh-CN"/>
              </w:rPr>
              <w:t>刘荣英</w:t>
            </w:r>
            <w:r>
              <w:rPr>
                <w:rFonts w:hint="eastAsia" w:ascii="仿宋" w:hAnsi="仿宋" w:eastAsia="仿宋" w:cs="仿宋"/>
                <w:snapToGrid w:val="0"/>
                <w:color w:val="auto"/>
                <w:kern w:val="0"/>
                <w:sz w:val="24"/>
                <w:szCs w:val="24"/>
                <w:highlight w:val="none"/>
                <w:lang w:eastAsia="zh-CN"/>
              </w:rPr>
              <w:t>1</w:t>
            </w:r>
            <w:r>
              <w:rPr>
                <w:rFonts w:hint="eastAsia" w:ascii="仿宋" w:hAnsi="仿宋" w:eastAsia="仿宋" w:cs="仿宋"/>
                <w:snapToGrid w:val="0"/>
                <w:color w:val="auto"/>
                <w:kern w:val="0"/>
                <w:sz w:val="24"/>
                <w:szCs w:val="24"/>
                <w:highlight w:val="none"/>
                <w:lang w:val="en-US" w:eastAsia="zh-CN"/>
              </w:rPr>
              <w:t>8799952512</w:t>
            </w:r>
            <w:r>
              <w:rPr>
                <w:rFonts w:hint="eastAsia" w:ascii="仿宋" w:hAnsi="仿宋" w:eastAsia="仿宋" w:cs="仿宋"/>
                <w:snapToGrid w:val="0"/>
                <w:color w:val="auto"/>
                <w:kern w:val="0"/>
                <w:sz w:val="24"/>
                <w:szCs w:val="24"/>
                <w:highlight w:val="none"/>
                <w:lang w:eastAsia="zh-CN"/>
              </w:rPr>
              <w:t>或</w:t>
            </w:r>
            <w:r>
              <w:rPr>
                <w:rFonts w:hint="eastAsia" w:ascii="仿宋" w:hAnsi="仿宋" w:eastAsia="仿宋" w:cs="仿宋"/>
                <w:snapToGrid w:val="0"/>
                <w:color w:val="auto"/>
                <w:kern w:val="0"/>
                <w:sz w:val="24"/>
                <w:szCs w:val="24"/>
                <w:highlight w:val="none"/>
                <w:lang w:val="en-US" w:eastAsia="zh-CN"/>
              </w:rPr>
              <w:t>王磊19999700755</w:t>
            </w:r>
            <w:r>
              <w:rPr>
                <w:rFonts w:hint="eastAsia" w:ascii="仿宋" w:hAnsi="仿宋" w:eastAsia="仿宋" w:cs="仿宋"/>
                <w:snapToGrid w:val="0"/>
                <w:color w:val="auto"/>
                <w:kern w:val="0"/>
                <w:sz w:val="24"/>
                <w:szCs w:val="24"/>
                <w:highlight w:val="none"/>
                <w:lang w:eastAsia="zh-CN"/>
              </w:rPr>
              <w:t>收；同时将质疑文件扫描件发送至邮箱：</w:t>
            </w:r>
            <w:r>
              <w:rPr>
                <w:rFonts w:hint="eastAsia" w:ascii="仿宋" w:hAnsi="仿宋" w:eastAsia="仿宋" w:cs="仿宋"/>
                <w:snapToGrid w:val="0"/>
                <w:color w:val="auto"/>
                <w:kern w:val="0"/>
                <w:sz w:val="24"/>
                <w:szCs w:val="24"/>
                <w:highlight w:val="none"/>
                <w:lang w:eastAsia="zh-CN"/>
              </w:rPr>
              <w:fldChar w:fldCharType="begin"/>
            </w:r>
            <w:r>
              <w:rPr>
                <w:rFonts w:hint="eastAsia" w:ascii="仿宋" w:hAnsi="仿宋" w:eastAsia="仿宋" w:cs="仿宋"/>
                <w:snapToGrid w:val="0"/>
                <w:color w:val="auto"/>
                <w:kern w:val="0"/>
                <w:sz w:val="24"/>
                <w:szCs w:val="24"/>
                <w:highlight w:val="none"/>
                <w:lang w:eastAsia="zh-CN"/>
              </w:rPr>
              <w:instrText xml:space="preserve"> HYPERLINK "mailto:xjzy@xjzeyi.com）" </w:instrText>
            </w:r>
            <w:r>
              <w:rPr>
                <w:rFonts w:hint="eastAsia" w:ascii="仿宋" w:hAnsi="仿宋" w:eastAsia="仿宋" w:cs="仿宋"/>
                <w:snapToGrid w:val="0"/>
                <w:color w:val="auto"/>
                <w:kern w:val="0"/>
                <w:sz w:val="24"/>
                <w:szCs w:val="24"/>
                <w:highlight w:val="none"/>
                <w:lang w:eastAsia="zh-CN"/>
              </w:rPr>
              <w:fldChar w:fldCharType="separate"/>
            </w:r>
            <w:r>
              <w:rPr>
                <w:rFonts w:hint="eastAsia" w:ascii="仿宋" w:hAnsi="仿宋" w:eastAsia="仿宋" w:cs="仿宋"/>
                <w:snapToGrid w:val="0"/>
                <w:color w:val="auto"/>
                <w:kern w:val="0"/>
                <w:sz w:val="24"/>
                <w:szCs w:val="24"/>
                <w:highlight w:val="none"/>
                <w:lang w:eastAsia="zh-CN"/>
              </w:rPr>
              <w:t>295876479@qq.com</w:t>
            </w:r>
            <w:r>
              <w:rPr>
                <w:rFonts w:hint="eastAsia" w:ascii="仿宋" w:hAnsi="仿宋" w:eastAsia="仿宋" w:cs="仿宋"/>
                <w:snapToGrid w:val="0"/>
                <w:color w:val="auto"/>
                <w:kern w:val="0"/>
                <w:sz w:val="24"/>
                <w:szCs w:val="24"/>
                <w:highlight w:val="none"/>
                <w:lang w:eastAsia="zh-CN"/>
              </w:rPr>
              <w:fldChar w:fldCharType="end"/>
            </w:r>
            <w:r>
              <w:rPr>
                <w:rFonts w:hint="eastAsia" w:ascii="仿宋" w:hAnsi="仿宋" w:eastAsia="仿宋" w:cs="仿宋"/>
                <w:snapToGrid w:val="0"/>
                <w:color w:val="auto"/>
                <w:kern w:val="0"/>
                <w:sz w:val="24"/>
                <w:szCs w:val="24"/>
                <w:highlight w:val="none"/>
                <w:lang w:eastAsia="zh-CN"/>
              </w:rPr>
              <w:t>。</w:t>
            </w:r>
          </w:p>
        </w:tc>
      </w:tr>
    </w:tbl>
    <w:p w14:paraId="162D6495">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p>
    <w:p w14:paraId="316348CE">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注：质疑函附件应提供营业执照扫描件、法</w:t>
      </w:r>
      <w:r>
        <w:rPr>
          <w:rFonts w:hint="eastAsia" w:ascii="仿宋" w:hAnsi="仿宋" w:eastAsia="仿宋" w:cs="仿宋"/>
          <w:snapToGrid w:val="0"/>
          <w:color w:val="auto"/>
          <w:kern w:val="0"/>
          <w:sz w:val="24"/>
          <w:szCs w:val="24"/>
          <w:highlight w:val="none"/>
          <w:lang w:val="en-US" w:eastAsia="zh-CN"/>
        </w:rPr>
        <w:t>定代表</w:t>
      </w:r>
      <w:r>
        <w:rPr>
          <w:rFonts w:hint="eastAsia" w:ascii="仿宋" w:hAnsi="仿宋" w:eastAsia="仿宋" w:cs="仿宋"/>
          <w:snapToGrid w:val="0"/>
          <w:color w:val="auto"/>
          <w:kern w:val="0"/>
          <w:sz w:val="24"/>
          <w:szCs w:val="24"/>
          <w:highlight w:val="none"/>
          <w:lang w:eastAsia="zh-CN"/>
        </w:rPr>
        <w:t>人身份证扫描件、授权委托人应附供应商授权委托书及被委托人身份证扫描件、获取</w:t>
      </w:r>
      <w:r>
        <w:rPr>
          <w:rFonts w:hint="eastAsia" w:ascii="仿宋" w:hAnsi="仿宋" w:eastAsia="仿宋" w:cs="仿宋"/>
          <w:snapToGrid w:val="0"/>
          <w:color w:val="auto"/>
          <w:kern w:val="0"/>
          <w:sz w:val="24"/>
          <w:szCs w:val="24"/>
          <w:highlight w:val="none"/>
          <w:lang w:val="en-US" w:eastAsia="zh-CN"/>
        </w:rPr>
        <w:t>磋商</w:t>
      </w:r>
      <w:r>
        <w:rPr>
          <w:rFonts w:hint="eastAsia" w:ascii="仿宋" w:hAnsi="仿宋" w:eastAsia="仿宋" w:cs="仿宋"/>
          <w:snapToGrid w:val="0"/>
          <w:color w:val="auto"/>
          <w:kern w:val="0"/>
          <w:sz w:val="24"/>
          <w:szCs w:val="24"/>
          <w:highlight w:val="none"/>
          <w:lang w:eastAsia="zh-CN"/>
        </w:rPr>
        <w:t>文件</w:t>
      </w:r>
      <w:r>
        <w:rPr>
          <w:rFonts w:hint="eastAsia" w:ascii="仿宋" w:hAnsi="仿宋" w:eastAsia="仿宋" w:cs="仿宋"/>
          <w:snapToGrid w:val="0"/>
          <w:color w:val="auto"/>
          <w:kern w:val="0"/>
          <w:sz w:val="24"/>
          <w:szCs w:val="24"/>
          <w:highlight w:val="none"/>
          <w:lang w:val="en-US" w:eastAsia="zh-CN"/>
        </w:rPr>
        <w:t>证明材料</w:t>
      </w:r>
      <w:r>
        <w:rPr>
          <w:rFonts w:hint="eastAsia" w:ascii="仿宋" w:hAnsi="仿宋" w:eastAsia="仿宋" w:cs="仿宋"/>
          <w:snapToGrid w:val="0"/>
          <w:color w:val="auto"/>
          <w:kern w:val="0"/>
          <w:sz w:val="24"/>
          <w:szCs w:val="24"/>
          <w:highlight w:val="none"/>
          <w:lang w:eastAsia="zh-CN"/>
        </w:rPr>
        <w:t>。</w:t>
      </w:r>
    </w:p>
    <w:p w14:paraId="0E8D702D">
      <w:pPr>
        <w:keepNext w:val="0"/>
        <w:keepLines w:val="0"/>
        <w:pageBreakBefore w:val="0"/>
        <w:widowControl/>
        <w:kinsoku w:val="0"/>
        <w:wordWrap/>
        <w:overflowPunct/>
        <w:topLinePunct w:val="0"/>
        <w:autoSpaceDE w:val="0"/>
        <w:autoSpaceDN w:val="0"/>
        <w:bidi w:val="0"/>
        <w:adjustRightInd w:val="0"/>
        <w:snapToGrid w:val="0"/>
        <w:spacing w:line="440" w:lineRule="exact"/>
        <w:ind w:firstLine="251" w:firstLineChars="100"/>
        <w:jc w:val="both"/>
        <w:textAlignment w:val="baseline"/>
        <w:outlineLvl w:val="9"/>
        <w:rPr>
          <w:rFonts w:hint="eastAsia" w:ascii="仿宋" w:hAnsi="仿宋" w:eastAsia="仿宋" w:cs="仿宋"/>
          <w:b/>
          <w:bCs/>
          <w:snapToGrid w:val="0"/>
          <w:color w:val="auto"/>
          <w:spacing w:val="5"/>
          <w:kern w:val="0"/>
          <w:sz w:val="24"/>
          <w:szCs w:val="24"/>
          <w:highlight w:val="none"/>
          <w:lang w:eastAsia="en-US"/>
        </w:rPr>
      </w:pPr>
    </w:p>
    <w:p w14:paraId="172C4E34">
      <w:pPr>
        <w:spacing w:line="360" w:lineRule="auto"/>
        <w:ind w:firstLine="240" w:firstLineChars="100"/>
        <w:rPr>
          <w:rFonts w:hint="eastAsia" w:ascii="仿宋" w:hAnsi="仿宋" w:eastAsia="仿宋" w:cs="仿宋"/>
          <w:sz w:val="24"/>
          <w:szCs w:val="24"/>
          <w:highlight w:val="none"/>
        </w:rPr>
        <w:sectPr>
          <w:footerReference r:id="rId9" w:type="default"/>
          <w:pgSz w:w="11906" w:h="16838"/>
          <w:pgMar w:top="1440" w:right="1080" w:bottom="1440" w:left="1080" w:header="851" w:footer="992" w:gutter="0"/>
          <w:pgNumType w:start="1"/>
          <w:cols w:space="720" w:num="1"/>
          <w:docGrid w:type="lines" w:linePitch="312" w:charSpace="0"/>
        </w:sectPr>
      </w:pPr>
    </w:p>
    <w:p w14:paraId="73E68EB3">
      <w:pPr>
        <w:spacing w:after="240" w:afterLines="100" w:line="360" w:lineRule="auto"/>
        <w:jc w:val="center"/>
        <w:outlineLvl w:val="0"/>
        <w:rPr>
          <w:rFonts w:hint="eastAsia" w:ascii="仿宋" w:hAnsi="仿宋" w:eastAsia="仿宋" w:cs="仿宋"/>
          <w:b/>
          <w:bCs/>
          <w:sz w:val="36"/>
          <w:szCs w:val="36"/>
          <w:highlight w:val="none"/>
        </w:rPr>
      </w:pPr>
      <w:bookmarkStart w:id="39" w:name="_Toc19332"/>
      <w:bookmarkStart w:id="40" w:name="_Toc22591"/>
      <w:r>
        <w:rPr>
          <w:rFonts w:hint="eastAsia" w:ascii="仿宋" w:hAnsi="仿宋" w:eastAsia="仿宋" w:cs="仿宋"/>
          <w:b/>
          <w:bCs/>
          <w:sz w:val="36"/>
          <w:szCs w:val="36"/>
          <w:highlight w:val="none"/>
        </w:rPr>
        <w:t>第三章  采购需求</w:t>
      </w:r>
      <w:bookmarkEnd w:id="39"/>
      <w:bookmarkEnd w:id="40"/>
    </w:p>
    <w:p w14:paraId="5BEFABD9">
      <w:pPr>
        <w:keepNext w:val="0"/>
        <w:keepLines w:val="0"/>
        <w:pageBreakBefore w:val="0"/>
        <w:widowControl w:val="0"/>
        <w:kinsoku/>
        <w:wordWrap/>
        <w:overflowPunct/>
        <w:topLinePunct w:val="0"/>
        <w:autoSpaceDE/>
        <w:autoSpaceDN/>
        <w:bidi w:val="0"/>
        <w:adjustRightInd/>
        <w:snapToGrid/>
        <w:spacing w:line="360" w:lineRule="auto"/>
        <w:ind w:right="0" w:firstLine="606" w:firstLineChars="200"/>
        <w:jc w:val="left"/>
        <w:textAlignment w:val="auto"/>
        <w:rPr>
          <w:rFonts w:hint="eastAsia" w:ascii="仿宋" w:hAnsi="仿宋" w:eastAsia="仿宋" w:cs="仿宋"/>
          <w:b/>
          <w:bCs/>
          <w:snapToGrid w:val="0"/>
          <w:spacing w:val="11"/>
          <w:kern w:val="0"/>
          <w:sz w:val="28"/>
          <w:szCs w:val="28"/>
          <w:lang w:val="en-US" w:eastAsia="zh-CN"/>
        </w:rPr>
      </w:pPr>
      <w:r>
        <w:rPr>
          <w:rFonts w:hint="eastAsia" w:ascii="仿宋" w:hAnsi="仿宋" w:eastAsia="仿宋" w:cs="仿宋"/>
          <w:b/>
          <w:bCs/>
          <w:snapToGrid w:val="0"/>
          <w:spacing w:val="11"/>
          <w:kern w:val="0"/>
          <w:sz w:val="28"/>
          <w:szCs w:val="28"/>
          <w:lang w:val="en-US" w:eastAsia="zh-CN"/>
        </w:rPr>
        <w:t>一、工程规模</w:t>
      </w:r>
    </w:p>
    <w:p w14:paraId="6C5DD56A">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b w:val="0"/>
          <w:bCs w:val="0"/>
          <w:snapToGrid w:val="0"/>
          <w:spacing w:val="11"/>
          <w:kern w:val="0"/>
          <w:sz w:val="28"/>
          <w:szCs w:val="28"/>
          <w:highlight w:val="yellow"/>
          <w:lang w:val="en-US" w:eastAsia="zh-CN"/>
        </w:rPr>
      </w:pPr>
      <w:r>
        <w:rPr>
          <w:rFonts w:hint="eastAsia" w:ascii="仿宋" w:hAnsi="仿宋" w:eastAsia="仿宋" w:cs="仿宋"/>
          <w:snapToGrid w:val="0"/>
          <w:color w:val="000000"/>
          <w:kern w:val="0"/>
          <w:sz w:val="28"/>
          <w:szCs w:val="28"/>
          <w:lang w:eastAsia="en-US"/>
        </w:rPr>
        <w:t>包含综合楼1-9层排水系统进行改造、对综合楼周边硬化地面提升改造、新建100m3化粪池一座、七号楼洗衣房排水改造等</w:t>
      </w:r>
      <w:r>
        <w:rPr>
          <w:rFonts w:hint="eastAsia" w:ascii="仿宋" w:hAnsi="仿宋" w:eastAsia="仿宋" w:cs="仿宋"/>
          <w:snapToGrid w:val="0"/>
          <w:color w:val="000000"/>
          <w:kern w:val="0"/>
          <w:sz w:val="28"/>
          <w:szCs w:val="28"/>
          <w:lang w:eastAsia="zh-CN"/>
        </w:rPr>
        <w:t>（</w:t>
      </w:r>
      <w:r>
        <w:rPr>
          <w:rFonts w:hint="eastAsia" w:ascii="仿宋" w:hAnsi="仿宋" w:eastAsia="仿宋" w:cs="仿宋"/>
          <w:snapToGrid w:val="0"/>
          <w:color w:val="000000"/>
          <w:kern w:val="0"/>
          <w:sz w:val="28"/>
          <w:szCs w:val="28"/>
          <w:lang w:val="en-US" w:eastAsia="zh-CN"/>
        </w:rPr>
        <w:t>详见采购需求及工程量清单</w:t>
      </w:r>
      <w:r>
        <w:rPr>
          <w:rFonts w:hint="eastAsia" w:ascii="仿宋" w:hAnsi="仿宋" w:eastAsia="仿宋" w:cs="仿宋"/>
          <w:snapToGrid w:val="0"/>
          <w:color w:val="000000"/>
          <w:kern w:val="0"/>
          <w:sz w:val="28"/>
          <w:szCs w:val="28"/>
          <w:lang w:eastAsia="zh-CN"/>
        </w:rPr>
        <w:t>）</w:t>
      </w:r>
      <w:r>
        <w:rPr>
          <w:rFonts w:hint="eastAsia" w:ascii="仿宋" w:hAnsi="仿宋" w:eastAsia="仿宋" w:cs="仿宋"/>
          <w:snapToGrid w:val="0"/>
          <w:color w:val="000000"/>
          <w:kern w:val="0"/>
          <w:sz w:val="28"/>
          <w:szCs w:val="28"/>
          <w:lang w:eastAsia="en-US"/>
        </w:rPr>
        <w:t>。</w:t>
      </w:r>
    </w:p>
    <w:p w14:paraId="4F4D9C96">
      <w:pPr>
        <w:keepNext w:val="0"/>
        <w:keepLines w:val="0"/>
        <w:pageBreakBefore w:val="0"/>
        <w:widowControl w:val="0"/>
        <w:kinsoku/>
        <w:wordWrap/>
        <w:overflowPunct/>
        <w:topLinePunct w:val="0"/>
        <w:autoSpaceDE/>
        <w:autoSpaceDN/>
        <w:bidi w:val="0"/>
        <w:adjustRightInd/>
        <w:snapToGrid/>
        <w:spacing w:line="360" w:lineRule="auto"/>
        <w:ind w:right="0" w:firstLine="606" w:firstLineChars="200"/>
        <w:jc w:val="left"/>
        <w:textAlignment w:val="auto"/>
        <w:rPr>
          <w:rFonts w:hint="eastAsia" w:ascii="仿宋" w:hAnsi="仿宋" w:eastAsia="仿宋" w:cs="仿宋"/>
          <w:b/>
          <w:bCs/>
          <w:snapToGrid w:val="0"/>
          <w:spacing w:val="11"/>
          <w:kern w:val="0"/>
          <w:sz w:val="28"/>
          <w:szCs w:val="28"/>
          <w:lang w:val="en-US" w:eastAsia="zh-CN"/>
        </w:rPr>
      </w:pPr>
      <w:r>
        <w:rPr>
          <w:rFonts w:hint="eastAsia" w:ascii="仿宋" w:hAnsi="仿宋" w:eastAsia="仿宋" w:cs="仿宋"/>
          <w:b/>
          <w:bCs/>
          <w:snapToGrid w:val="0"/>
          <w:spacing w:val="11"/>
          <w:kern w:val="0"/>
          <w:sz w:val="28"/>
          <w:szCs w:val="28"/>
          <w:lang w:val="en-US" w:eastAsia="zh-CN"/>
        </w:rPr>
        <w:t>二、质量标准</w:t>
      </w:r>
    </w:p>
    <w:p w14:paraId="7AD09A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04" w:firstLineChars="200"/>
        <w:jc w:val="left"/>
        <w:textAlignment w:val="auto"/>
        <w:rPr>
          <w:rFonts w:hint="eastAsia" w:ascii="仿宋" w:hAnsi="仿宋" w:eastAsia="仿宋" w:cs="仿宋"/>
          <w:b w:val="0"/>
          <w:bCs w:val="0"/>
          <w:snapToGrid w:val="0"/>
          <w:spacing w:val="11"/>
          <w:kern w:val="0"/>
          <w:sz w:val="28"/>
          <w:szCs w:val="28"/>
          <w:lang w:val="en-US" w:eastAsia="zh-CN"/>
        </w:rPr>
      </w:pPr>
      <w:r>
        <w:rPr>
          <w:rFonts w:hint="eastAsia" w:ascii="仿宋" w:hAnsi="仿宋" w:eastAsia="仿宋" w:cs="仿宋"/>
          <w:b w:val="0"/>
          <w:bCs w:val="0"/>
          <w:snapToGrid w:val="0"/>
          <w:spacing w:val="11"/>
          <w:kern w:val="0"/>
          <w:sz w:val="28"/>
          <w:szCs w:val="28"/>
          <w:lang w:val="en-US" w:eastAsia="zh-CN"/>
        </w:rPr>
        <w:t>满足国家和地方相关技术规范和标准要求。</w:t>
      </w:r>
    </w:p>
    <w:p w14:paraId="6F6F14B6">
      <w:pPr>
        <w:keepNext w:val="0"/>
        <w:keepLines w:val="0"/>
        <w:pageBreakBefore w:val="0"/>
        <w:widowControl w:val="0"/>
        <w:kinsoku/>
        <w:wordWrap/>
        <w:overflowPunct/>
        <w:topLinePunct w:val="0"/>
        <w:autoSpaceDE/>
        <w:autoSpaceDN/>
        <w:bidi w:val="0"/>
        <w:adjustRightInd/>
        <w:snapToGrid/>
        <w:spacing w:line="360" w:lineRule="auto"/>
        <w:ind w:right="0" w:firstLine="606" w:firstLineChars="200"/>
        <w:jc w:val="left"/>
        <w:textAlignment w:val="auto"/>
        <w:rPr>
          <w:rFonts w:hint="eastAsia" w:ascii="仿宋" w:hAnsi="仿宋" w:eastAsia="仿宋" w:cs="仿宋"/>
          <w:b/>
          <w:bCs/>
          <w:snapToGrid w:val="0"/>
          <w:spacing w:val="11"/>
          <w:kern w:val="0"/>
          <w:sz w:val="28"/>
          <w:szCs w:val="28"/>
          <w:lang w:val="en-US" w:eastAsia="zh-CN"/>
        </w:rPr>
      </w:pPr>
      <w:r>
        <w:rPr>
          <w:rFonts w:hint="eastAsia" w:ascii="仿宋" w:hAnsi="仿宋" w:eastAsia="仿宋" w:cs="仿宋"/>
          <w:b/>
          <w:bCs/>
          <w:snapToGrid w:val="0"/>
          <w:spacing w:val="11"/>
          <w:kern w:val="0"/>
          <w:sz w:val="28"/>
          <w:szCs w:val="28"/>
          <w:lang w:val="en-US" w:eastAsia="zh-CN"/>
        </w:rPr>
        <w:t>三、合同履约期限</w:t>
      </w:r>
    </w:p>
    <w:p w14:paraId="55F1BAB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自合同签订起 35 个工作日完成施工。</w:t>
      </w:r>
    </w:p>
    <w:p w14:paraId="1DB73663">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质保期限</w:t>
      </w:r>
    </w:p>
    <w:p w14:paraId="6B73EA6E">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地基基础工程和主体结构工程：设计文件规定的该工程的合理使用年限。</w:t>
      </w:r>
    </w:p>
    <w:p w14:paraId="7234D162">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防水工程（屋面、卫生间、外墙防渗漏）：5年。</w:t>
      </w:r>
    </w:p>
    <w:p w14:paraId="05ED09A9">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供热供冷系统：2个采暖/供冷期。</w:t>
      </w:r>
    </w:p>
    <w:p w14:paraId="2BD87A08">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电气管线、给排水管道、设备安装、装修工程：2年。</w:t>
      </w:r>
    </w:p>
    <w:p w14:paraId="2A34FE64">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五、商务要求</w:t>
      </w:r>
    </w:p>
    <w:p w14:paraId="7C2DE399">
      <w:pPr>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1、三类人员安全考核合格：A证：企业主要负责人；B 证：项目负责人（建造师）；C证：专职安全员。</w:t>
      </w:r>
    </w:p>
    <w:p w14:paraId="32339B32">
      <w:pPr>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2、特种作业人员持有中华人民共和国应急管理部</w:t>
      </w:r>
      <w:r>
        <w:rPr>
          <w:rFonts w:hint="eastAsia" w:ascii="仿宋" w:hAnsi="仿宋" w:eastAsia="仿宋" w:cs="仿宋"/>
          <w:b w:val="0"/>
          <w:bCs w:val="0"/>
          <w:sz w:val="28"/>
          <w:szCs w:val="28"/>
          <w:highlight w:val="yellow"/>
          <w:lang w:val="en-US" w:eastAsia="zh-CN"/>
        </w:rPr>
        <w:t>或住房和城乡建设部门</w:t>
      </w:r>
      <w:r>
        <w:rPr>
          <w:rFonts w:hint="eastAsia" w:ascii="仿宋" w:hAnsi="仿宋" w:eastAsia="仿宋" w:cs="仿宋"/>
          <w:b w:val="0"/>
          <w:bCs w:val="0"/>
          <w:sz w:val="28"/>
          <w:szCs w:val="28"/>
          <w:highlight w:val="none"/>
          <w:lang w:val="en-US" w:eastAsia="zh-CN"/>
        </w:rPr>
        <w:t>颁发的证件（焊工、电工等）</w:t>
      </w:r>
    </w:p>
    <w:p w14:paraId="2E383E30">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3、进场前签订《安全生产责任书》，落实安全责任、文明施工、扬尘、噪音管控。</w:t>
      </w:r>
    </w:p>
    <w:p w14:paraId="5AAA69A2">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六、采购内容及要求</w:t>
      </w:r>
    </w:p>
    <w:p w14:paraId="31F9A69A">
      <w:pPr>
        <w:spacing w:line="360" w:lineRule="auto"/>
        <w:ind w:firstLine="560" w:firstLineChars="20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1、所有材料均为全新正规品牌原厂产品，满足3C认证</w:t>
      </w:r>
      <w:r>
        <w:rPr>
          <w:rFonts w:hint="eastAsia" w:ascii="仿宋" w:hAnsi="仿宋" w:eastAsia="仿宋" w:cs="仿宋"/>
          <w:b w:val="0"/>
          <w:bCs w:val="0"/>
          <w:sz w:val="28"/>
          <w:szCs w:val="28"/>
          <w:highlight w:val="none"/>
          <w:lang w:eastAsia="zh-CN"/>
        </w:rPr>
        <w:t>。</w:t>
      </w:r>
    </w:p>
    <w:p w14:paraId="5B8CB6E8">
      <w:pPr>
        <w:spacing w:line="360" w:lineRule="auto"/>
        <w:ind w:firstLine="560" w:firstLineChars="20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2、电线、电缆必须满足CQC认证，选用国标阻燃合格产品，符合设计及规范要求（如有）。敷设规范、分色清晰、接线牢固、绝缘可靠，强弱电分离，完工后经绝缘及通断测试合格，确保用电安全与施工质量</w:t>
      </w:r>
      <w:r>
        <w:rPr>
          <w:rFonts w:hint="eastAsia" w:ascii="仿宋" w:hAnsi="仿宋" w:eastAsia="仿宋" w:cs="仿宋"/>
          <w:b w:val="0"/>
          <w:bCs w:val="0"/>
          <w:sz w:val="28"/>
          <w:szCs w:val="28"/>
          <w:highlight w:val="none"/>
          <w:lang w:eastAsia="zh-CN"/>
        </w:rPr>
        <w:t>。</w:t>
      </w:r>
    </w:p>
    <w:p w14:paraId="2F8A0677">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3、所用PPR、PVC等线管/排水管必须符合国家规范及设计要求（如有），材料合格、安装顺直牢固、连接严密、间距规范，隐蔽前须经试压/检查合格，确保使用安全及质量。</w:t>
      </w:r>
    </w:p>
    <w:p w14:paraId="1685440A">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4、安装期间不得造成停电影响医院及周边小区等日常工作、生活保障。</w:t>
      </w:r>
    </w:p>
    <w:p w14:paraId="4B9FC676">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付款方式</w:t>
      </w:r>
    </w:p>
    <w:p w14:paraId="10217566">
      <w:pPr>
        <w:spacing w:line="360" w:lineRule="auto"/>
        <w:ind w:firstLine="560" w:firstLineChars="20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 xml:space="preserve">1、合同签订后支付合同签约价扣减暂列金后金额的30% </w:t>
      </w:r>
      <w:r>
        <w:rPr>
          <w:rFonts w:hint="eastAsia" w:ascii="仿宋" w:hAnsi="仿宋" w:eastAsia="仿宋" w:cs="仿宋"/>
          <w:b w:val="0"/>
          <w:bCs w:val="0"/>
          <w:sz w:val="28"/>
          <w:szCs w:val="28"/>
          <w:highlight w:val="none"/>
          <w:lang w:eastAsia="zh-CN"/>
        </w:rPr>
        <w:t>。</w:t>
      </w:r>
    </w:p>
    <w:p w14:paraId="72F8197C">
      <w:pPr>
        <w:spacing w:line="360" w:lineRule="auto"/>
        <w:ind w:firstLine="560" w:firstLineChars="20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 xml:space="preserve">2、项目竣工完成验收后支付合同签约价扣减暂列金后金额的50% </w:t>
      </w:r>
      <w:r>
        <w:rPr>
          <w:rFonts w:hint="eastAsia" w:ascii="仿宋" w:hAnsi="仿宋" w:eastAsia="仿宋" w:cs="仿宋"/>
          <w:b w:val="0"/>
          <w:bCs w:val="0"/>
          <w:sz w:val="28"/>
          <w:szCs w:val="28"/>
          <w:highlight w:val="none"/>
          <w:lang w:eastAsia="zh-CN"/>
        </w:rPr>
        <w:t>。</w:t>
      </w:r>
    </w:p>
    <w:p w14:paraId="2B7D2681">
      <w:pPr>
        <w:spacing w:line="360" w:lineRule="auto"/>
        <w:ind w:firstLine="560" w:firstLineChars="200"/>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3、由发包人委托的第三方审计公司审核完成后，支付至审定金额的97%，余款3%作为工程质保金，质保期满且无质量问题后返还（不计息）</w:t>
      </w:r>
      <w:r>
        <w:rPr>
          <w:rFonts w:hint="eastAsia" w:ascii="仿宋" w:hAnsi="仿宋" w:eastAsia="仿宋" w:cs="仿宋"/>
          <w:b w:val="0"/>
          <w:bCs w:val="0"/>
          <w:sz w:val="28"/>
          <w:szCs w:val="28"/>
          <w:highlight w:val="none"/>
          <w:lang w:eastAsia="zh-CN"/>
        </w:rPr>
        <w:t>。</w:t>
      </w:r>
    </w:p>
    <w:p w14:paraId="6797FB20">
      <w:pPr>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4、无特殊原因，每延误1天工期，扣除合同总额的0.1%，最高扣除5%。如违约金不足以弥补发包人损失的，承包人须赔偿发包人的全部损失。</w:t>
      </w:r>
    </w:p>
    <w:p w14:paraId="3E310F42">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八、其他要求</w:t>
      </w:r>
    </w:p>
    <w:p w14:paraId="2AB1452A">
      <w:pPr>
        <w:spacing w:line="360" w:lineRule="auto"/>
        <w:ind w:firstLine="560" w:firstLineChars="200"/>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甲方付款前，乙方应向甲方开具真实有效的等额增值税普通发票，甲方未收到发票的，有权不予支付相应款项直至乙方提供合格发票，并不承担延迟付款责任。发票认证通过是付款的必要前提之一，因发票税率、税目使用错误产生的问题，由乙方承担责任。</w:t>
      </w:r>
    </w:p>
    <w:p w14:paraId="1AD354E8">
      <w:pPr>
        <w:spacing w:line="360" w:lineRule="auto"/>
        <w:ind w:firstLine="560" w:firstLineChars="200"/>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2、按照成交价列合同清单，工程量与招标工程量清单一致。</w:t>
      </w:r>
    </w:p>
    <w:p w14:paraId="25E1E03C">
      <w:pPr>
        <w:spacing w:line="360" w:lineRule="auto"/>
        <w:ind w:firstLine="560" w:firstLineChars="200"/>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3、承包人承诺按照法律规定及合同约定组织完成工程施工，确保工程质量和安全，不进行转包及违法分包，并在缺陷责任期及保修期内承担相应的工程维修责任。</w:t>
      </w:r>
    </w:p>
    <w:p w14:paraId="39E23676">
      <w:pPr>
        <w:spacing w:line="360" w:lineRule="auto"/>
        <w:ind w:firstLine="560" w:firstLineChars="200"/>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4、保证中标方在合同执行前签订《安全生产责任书》，知晓安全意识，确定相关责任，如违约发包方有权解除合同。</w:t>
      </w:r>
      <w:r>
        <w:rPr>
          <w:rFonts w:hint="eastAsia" w:ascii="仿宋" w:hAnsi="仿宋" w:eastAsia="仿宋" w:cs="仿宋"/>
          <w:b/>
          <w:bCs/>
          <w:sz w:val="28"/>
          <w:szCs w:val="28"/>
          <w:highlight w:val="none"/>
          <w:lang w:val="en-US" w:eastAsia="zh-CN"/>
        </w:rPr>
        <w:t>（</w:t>
      </w:r>
      <w:r>
        <w:rPr>
          <w:rFonts w:hint="default" w:ascii="仿宋" w:hAnsi="仿宋" w:eastAsia="仿宋" w:cs="仿宋"/>
          <w:b/>
          <w:bCs/>
          <w:sz w:val="28"/>
          <w:szCs w:val="28"/>
          <w:highlight w:val="none"/>
          <w:lang w:val="en-US" w:eastAsia="zh-CN"/>
        </w:rPr>
        <w:t>提供承诺函</w:t>
      </w:r>
      <w:r>
        <w:rPr>
          <w:rFonts w:hint="eastAsia" w:ascii="仿宋" w:hAnsi="仿宋" w:eastAsia="仿宋" w:cs="仿宋"/>
          <w:b/>
          <w:bCs/>
          <w:sz w:val="28"/>
          <w:szCs w:val="28"/>
          <w:highlight w:val="none"/>
          <w:lang w:val="en-US" w:eastAsia="zh-CN"/>
        </w:rPr>
        <w:t>）</w:t>
      </w:r>
    </w:p>
    <w:p w14:paraId="1FEC79B7">
      <w:pPr>
        <w:spacing w:line="360" w:lineRule="auto"/>
        <w:ind w:firstLine="560" w:firstLineChars="200"/>
        <w:rPr>
          <w:rFonts w:hint="eastAsia" w:ascii="仿宋" w:hAnsi="仿宋" w:eastAsia="仿宋" w:cs="仿宋"/>
          <w:b w:val="0"/>
          <w:bCs w:val="0"/>
          <w:sz w:val="28"/>
          <w:szCs w:val="28"/>
          <w:highlight w:val="none"/>
        </w:rPr>
      </w:pPr>
    </w:p>
    <w:p w14:paraId="47A72F8E">
      <w:pPr>
        <w:spacing w:line="360" w:lineRule="auto"/>
        <w:jc w:val="left"/>
        <w:rPr>
          <w:rFonts w:hint="eastAsia" w:ascii="仿宋" w:hAnsi="仿宋" w:eastAsia="仿宋" w:cs="仿宋"/>
          <w:snapToGrid w:val="0"/>
          <w:spacing w:val="11"/>
          <w:kern w:val="0"/>
          <w:sz w:val="28"/>
          <w:szCs w:val="28"/>
        </w:rPr>
      </w:pPr>
    </w:p>
    <w:p w14:paraId="73D83DB7">
      <w:pPr>
        <w:spacing w:after="240" w:afterLines="100" w:line="360" w:lineRule="auto"/>
        <w:rPr>
          <w:rFonts w:hint="eastAsia" w:ascii="仿宋" w:hAnsi="仿宋" w:eastAsia="仿宋" w:cs="仿宋"/>
          <w:sz w:val="36"/>
          <w:szCs w:val="36"/>
        </w:rPr>
      </w:pPr>
    </w:p>
    <w:p w14:paraId="250F6225">
      <w:pPr>
        <w:widowControl w:val="0"/>
        <w:jc w:val="center"/>
        <w:rPr>
          <w:rFonts w:hint="eastAsia" w:ascii="仿宋" w:hAnsi="仿宋" w:eastAsia="仿宋" w:cs="仿宋"/>
          <w:b/>
          <w:color w:val="auto"/>
          <w:kern w:val="2"/>
          <w:sz w:val="36"/>
          <w:szCs w:val="36"/>
          <w:lang w:val="en-US" w:eastAsia="zh-CN" w:bidi="ar-SA"/>
        </w:rPr>
      </w:pPr>
      <w:bookmarkStart w:id="41" w:name="_Toc18974"/>
      <w:r>
        <w:rPr>
          <w:rFonts w:hint="eastAsia" w:ascii="仿宋" w:hAnsi="仿宋" w:eastAsia="仿宋" w:cs="仿宋"/>
          <w:b/>
          <w:color w:val="auto"/>
          <w:kern w:val="2"/>
          <w:sz w:val="36"/>
          <w:szCs w:val="36"/>
          <w:lang w:val="en-US" w:eastAsia="zh-CN" w:bidi="ar-SA"/>
        </w:rPr>
        <w:t>（工程量清单另册）</w:t>
      </w:r>
    </w:p>
    <w:p w14:paraId="49C47B3C">
      <w:pPr>
        <w:pageBreakBefore/>
        <w:spacing w:after="240" w:afterLines="100" w:line="360" w:lineRule="auto"/>
        <w:jc w:val="center"/>
        <w:outlineLvl w:val="0"/>
        <w:rPr>
          <w:rFonts w:hint="eastAsia" w:ascii="仿宋" w:hAnsi="仿宋" w:eastAsia="仿宋" w:cs="仿宋"/>
          <w:b/>
          <w:bCs/>
          <w:sz w:val="32"/>
          <w:szCs w:val="32"/>
        </w:rPr>
      </w:pPr>
      <w:bookmarkStart w:id="42" w:name="_Toc24026"/>
      <w:r>
        <w:rPr>
          <w:rFonts w:hint="eastAsia" w:ascii="仿宋" w:hAnsi="仿宋" w:eastAsia="仿宋" w:cs="仿宋"/>
          <w:b/>
          <w:bCs/>
          <w:sz w:val="36"/>
          <w:szCs w:val="36"/>
        </w:rPr>
        <w:t>第四章  评审办法</w:t>
      </w:r>
      <w:bookmarkEnd w:id="41"/>
      <w:bookmarkEnd w:id="42"/>
    </w:p>
    <w:p w14:paraId="11B87A0D">
      <w:pPr>
        <w:spacing w:after="120" w:afterLines="50" w:line="360" w:lineRule="auto"/>
        <w:rPr>
          <w:rFonts w:hint="eastAsia" w:ascii="仿宋" w:hAnsi="仿宋" w:eastAsia="仿宋" w:cs="仿宋"/>
          <w:sz w:val="32"/>
          <w:szCs w:val="32"/>
        </w:rPr>
      </w:pPr>
      <w:bookmarkStart w:id="43" w:name="_Toc519082493"/>
      <w:bookmarkStart w:id="44" w:name="_Toc27827"/>
      <w:r>
        <w:rPr>
          <w:rFonts w:hint="eastAsia" w:ascii="仿宋" w:hAnsi="仿宋" w:eastAsia="仿宋" w:cs="仿宋"/>
          <w:sz w:val="32"/>
          <w:szCs w:val="32"/>
        </w:rPr>
        <w:t>1.相关要求</w:t>
      </w:r>
      <w:bookmarkEnd w:id="43"/>
      <w:bookmarkEnd w:id="44"/>
    </w:p>
    <w:p w14:paraId="6D2F029C">
      <w:pPr>
        <w:spacing w:after="120" w:afterLines="50" w:line="360" w:lineRule="auto"/>
        <w:ind w:firstLine="560" w:firstLineChars="200"/>
        <w:rPr>
          <w:rFonts w:hint="eastAsia" w:ascii="仿宋" w:hAnsi="仿宋" w:eastAsia="仿宋" w:cs="仿宋"/>
          <w:sz w:val="28"/>
          <w:szCs w:val="28"/>
        </w:rPr>
      </w:pPr>
      <w:bookmarkStart w:id="45" w:name="_Toc519082494"/>
      <w:bookmarkStart w:id="46" w:name="_Toc494455918"/>
      <w:r>
        <w:rPr>
          <w:rFonts w:hint="eastAsia" w:ascii="仿宋" w:hAnsi="仿宋" w:eastAsia="仿宋" w:cs="仿宋"/>
          <w:sz w:val="28"/>
          <w:szCs w:val="28"/>
        </w:rPr>
        <w:t>1.经磋商确定最终采购需求和提交最后报价的供应商后，由磋商小组采用综合评分法对提交最后报价的供应商的响应文件和最后报价进行综合评分。</w:t>
      </w:r>
    </w:p>
    <w:p w14:paraId="3F841C39">
      <w:pPr>
        <w:spacing w:after="120"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综合评分法，是指响应文件满足磋商文件全部实质性要求且按评审因素的量化指标评审得分最高的供应商为成交候选供应商的评审方法。</w:t>
      </w:r>
    </w:p>
    <w:p w14:paraId="4A3B92CB">
      <w:pPr>
        <w:spacing w:after="120"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2.评审时，磋商小组各成员应当独立对每个有效响应的文件进行评价、打分，然后汇总每个供应商每项评分因素的得分。</w:t>
      </w:r>
    </w:p>
    <w:p w14:paraId="6A7B58A6">
      <w:pPr>
        <w:spacing w:after="120"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1904CF85">
      <w:pPr>
        <w:spacing w:after="120" w:afterLines="50" w:line="360" w:lineRule="auto"/>
        <w:ind w:firstLine="640" w:firstLineChars="200"/>
        <w:rPr>
          <w:rFonts w:hint="eastAsia" w:ascii="仿宋" w:hAnsi="仿宋" w:eastAsia="仿宋" w:cs="仿宋"/>
          <w:sz w:val="32"/>
          <w:szCs w:val="32"/>
        </w:rPr>
      </w:pPr>
      <w:bookmarkStart w:id="47" w:name="_Toc19450"/>
      <w:r>
        <w:rPr>
          <w:rFonts w:hint="eastAsia" w:ascii="仿宋" w:hAnsi="仿宋" w:eastAsia="仿宋" w:cs="仿宋"/>
          <w:sz w:val="32"/>
          <w:szCs w:val="32"/>
        </w:rPr>
        <w:t>2.评分标准</w:t>
      </w:r>
      <w:bookmarkEnd w:id="45"/>
      <w:bookmarkEnd w:id="46"/>
      <w:bookmarkEnd w:id="47"/>
    </w:p>
    <w:p w14:paraId="6899D46A">
      <w:pPr>
        <w:spacing w:after="120" w:afterLines="50" w:line="360" w:lineRule="auto"/>
        <w:ind w:firstLine="560" w:firstLineChars="200"/>
        <w:rPr>
          <w:rFonts w:hint="eastAsia" w:ascii="仿宋" w:hAnsi="仿宋" w:eastAsia="仿宋" w:cs="仿宋"/>
          <w:sz w:val="28"/>
          <w:szCs w:val="28"/>
        </w:rPr>
      </w:pPr>
      <w:bookmarkStart w:id="48" w:name="_Toc12926"/>
      <w:r>
        <w:rPr>
          <w:rFonts w:hint="eastAsia" w:ascii="仿宋" w:hAnsi="仿宋" w:eastAsia="仿宋" w:cs="仿宋"/>
          <w:sz w:val="28"/>
          <w:szCs w:val="28"/>
        </w:rPr>
        <w:t>2.1评分因素以及分值</w:t>
      </w:r>
      <w:bookmarkEnd w:id="4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6F05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89" w:type="dxa"/>
            <w:vAlign w:val="center"/>
          </w:tcPr>
          <w:p w14:paraId="7076E2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评分因素</w:t>
            </w:r>
          </w:p>
        </w:tc>
        <w:tc>
          <w:tcPr>
            <w:tcW w:w="2526" w:type="dxa"/>
            <w:vAlign w:val="center"/>
          </w:tcPr>
          <w:p w14:paraId="1BCB6DCF">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报价部分</w:t>
            </w:r>
          </w:p>
        </w:tc>
        <w:tc>
          <w:tcPr>
            <w:tcW w:w="2554" w:type="dxa"/>
            <w:vAlign w:val="center"/>
          </w:tcPr>
          <w:p w14:paraId="66406A8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商务技术部分</w:t>
            </w:r>
          </w:p>
        </w:tc>
        <w:tc>
          <w:tcPr>
            <w:tcW w:w="2369" w:type="dxa"/>
            <w:vAlign w:val="center"/>
          </w:tcPr>
          <w:p w14:paraId="5044809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总分</w:t>
            </w:r>
          </w:p>
        </w:tc>
      </w:tr>
      <w:tr w14:paraId="7A3F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989" w:type="dxa"/>
            <w:vAlign w:val="center"/>
          </w:tcPr>
          <w:p w14:paraId="49CCFF4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分值比重</w:t>
            </w:r>
          </w:p>
        </w:tc>
        <w:tc>
          <w:tcPr>
            <w:tcW w:w="2526" w:type="dxa"/>
            <w:vAlign w:val="center"/>
          </w:tcPr>
          <w:p w14:paraId="586AE67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c>
          <w:tcPr>
            <w:tcW w:w="2554" w:type="dxa"/>
            <w:vAlign w:val="center"/>
          </w:tcPr>
          <w:p w14:paraId="1817631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90</w:t>
            </w:r>
            <w:r>
              <w:rPr>
                <w:rFonts w:hint="eastAsia" w:ascii="仿宋" w:hAnsi="仿宋" w:eastAsia="仿宋" w:cs="仿宋"/>
                <w:sz w:val="28"/>
                <w:szCs w:val="28"/>
                <w:highlight w:val="none"/>
              </w:rPr>
              <w:t>分</w:t>
            </w:r>
          </w:p>
        </w:tc>
        <w:tc>
          <w:tcPr>
            <w:tcW w:w="2369" w:type="dxa"/>
            <w:vAlign w:val="center"/>
          </w:tcPr>
          <w:p w14:paraId="5441C56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100分</w:t>
            </w:r>
          </w:p>
        </w:tc>
      </w:tr>
    </w:tbl>
    <w:p w14:paraId="16411C10">
      <w:pPr>
        <w:spacing w:after="120" w:afterLines="50" w:line="360" w:lineRule="auto"/>
        <w:ind w:firstLine="560" w:firstLineChars="200"/>
        <w:rPr>
          <w:rFonts w:hint="eastAsia" w:ascii="仿宋" w:hAnsi="仿宋" w:eastAsia="仿宋" w:cs="仿宋"/>
          <w:sz w:val="28"/>
          <w:szCs w:val="28"/>
        </w:rPr>
      </w:pPr>
      <w:bookmarkStart w:id="49" w:name="_Toc9623"/>
      <w:bookmarkStart w:id="50" w:name="_Toc391306856"/>
      <w:bookmarkStart w:id="51" w:name="_Toc381951225"/>
      <w:r>
        <w:rPr>
          <w:rFonts w:hint="eastAsia" w:ascii="仿宋" w:hAnsi="仿宋" w:eastAsia="仿宋" w:cs="仿宋"/>
          <w:sz w:val="28"/>
          <w:szCs w:val="28"/>
        </w:rPr>
        <w:t>2.2初步评审表</w:t>
      </w:r>
      <w:bookmarkEnd w:id="49"/>
      <w:bookmarkEnd w:id="50"/>
      <w:bookmarkEnd w:id="51"/>
    </w:p>
    <w:p w14:paraId="5ADE4FC7">
      <w:pPr>
        <w:spacing w:after="120" w:afterLines="50" w:line="360" w:lineRule="auto"/>
        <w:ind w:firstLine="560" w:firstLineChars="200"/>
        <w:rPr>
          <w:rFonts w:hint="eastAsia" w:ascii="仿宋" w:hAnsi="仿宋" w:eastAsia="仿宋" w:cs="仿宋"/>
          <w:sz w:val="28"/>
          <w:szCs w:val="28"/>
        </w:rPr>
      </w:pPr>
      <w:bookmarkStart w:id="52" w:name="_Toc32080"/>
      <w:r>
        <w:rPr>
          <w:rFonts w:hint="eastAsia" w:ascii="仿宋" w:hAnsi="仿宋" w:eastAsia="仿宋" w:cs="仿宋"/>
          <w:sz w:val="28"/>
          <w:szCs w:val="28"/>
        </w:rPr>
        <w:t>2.2.1资格性审查</w:t>
      </w:r>
      <w:r>
        <w:rPr>
          <w:rFonts w:hint="eastAsia" w:ascii="仿宋" w:hAnsi="仿宋" w:eastAsia="仿宋" w:cs="仿宋"/>
          <w:b/>
          <w:bCs/>
          <w:sz w:val="28"/>
          <w:szCs w:val="28"/>
        </w:rPr>
        <w:t>（由</w:t>
      </w:r>
      <w:r>
        <w:rPr>
          <w:rFonts w:hint="eastAsia" w:ascii="仿宋" w:hAnsi="仿宋" w:eastAsia="仿宋" w:cs="仿宋"/>
          <w:b/>
          <w:bCs/>
          <w:sz w:val="28"/>
          <w:szCs w:val="28"/>
          <w:lang w:val="en-US" w:eastAsia="zh-CN"/>
        </w:rPr>
        <w:t>评审</w:t>
      </w:r>
      <w:r>
        <w:rPr>
          <w:rFonts w:hint="eastAsia" w:ascii="仿宋" w:hAnsi="仿宋" w:eastAsia="仿宋" w:cs="仿宋"/>
          <w:b/>
          <w:bCs/>
          <w:sz w:val="28"/>
          <w:szCs w:val="28"/>
        </w:rPr>
        <w:t>小组进行资格审查）</w:t>
      </w:r>
      <w:r>
        <w:rPr>
          <w:rFonts w:hint="eastAsia" w:ascii="仿宋" w:hAnsi="仿宋" w:eastAsia="仿宋" w:cs="仿宋"/>
          <w:sz w:val="28"/>
          <w:szCs w:val="28"/>
        </w:rPr>
        <w:t>：</w:t>
      </w:r>
      <w:bookmarkEnd w:id="52"/>
    </w:p>
    <w:tbl>
      <w:tblPr>
        <w:tblStyle w:val="111"/>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2372"/>
        <w:gridCol w:w="4755"/>
        <w:gridCol w:w="1005"/>
        <w:gridCol w:w="840"/>
        <w:gridCol w:w="886"/>
      </w:tblGrid>
      <w:tr w14:paraId="1BE1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2852" w:type="dxa"/>
            <w:gridSpan w:val="2"/>
            <w:vMerge w:val="restart"/>
            <w:tcBorders>
              <w:top w:val="single" w:color="auto" w:sz="4" w:space="0"/>
              <w:left w:val="single" w:color="auto" w:sz="4" w:space="0"/>
              <w:bottom w:val="single" w:color="auto" w:sz="4" w:space="0"/>
              <w:right w:val="single" w:color="auto" w:sz="4" w:space="0"/>
            </w:tcBorders>
            <w:vAlign w:val="center"/>
          </w:tcPr>
          <w:p w14:paraId="1DA76774">
            <w:pPr>
              <w:pStyle w:val="136"/>
              <w:adjustRightInd w:val="0"/>
              <w:spacing w:before="78" w:line="360" w:lineRule="auto"/>
              <w:jc w:val="center"/>
              <w:rPr>
                <w:rFonts w:hint="eastAsia" w:ascii="仿宋" w:hAnsi="仿宋" w:eastAsia="仿宋" w:cs="仿宋"/>
                <w:sz w:val="28"/>
                <w:szCs w:val="28"/>
              </w:rPr>
            </w:pPr>
            <w:r>
              <w:rPr>
                <w:rFonts w:hint="eastAsia" w:ascii="仿宋" w:hAnsi="仿宋" w:eastAsia="仿宋" w:cs="仿宋"/>
                <w:b/>
                <w:bCs/>
                <w:spacing w:val="-7"/>
                <w:sz w:val="28"/>
                <w:szCs w:val="28"/>
              </w:rPr>
              <w:t>评审内容</w:t>
            </w:r>
          </w:p>
        </w:tc>
        <w:tc>
          <w:tcPr>
            <w:tcW w:w="4755" w:type="dxa"/>
            <w:vMerge w:val="restart"/>
            <w:tcBorders>
              <w:top w:val="single" w:color="auto" w:sz="4" w:space="0"/>
              <w:left w:val="single" w:color="auto" w:sz="4" w:space="0"/>
              <w:bottom w:val="single" w:color="auto" w:sz="4" w:space="0"/>
              <w:right w:val="single" w:color="auto" w:sz="4" w:space="0"/>
            </w:tcBorders>
            <w:vAlign w:val="center"/>
          </w:tcPr>
          <w:p w14:paraId="3A387EAB">
            <w:pPr>
              <w:pStyle w:val="136"/>
              <w:adjustRightInd w:val="0"/>
              <w:spacing w:before="78" w:line="360" w:lineRule="auto"/>
              <w:jc w:val="center"/>
              <w:rPr>
                <w:rFonts w:hint="eastAsia" w:ascii="仿宋" w:hAnsi="仿宋" w:eastAsia="仿宋" w:cs="仿宋"/>
                <w:sz w:val="28"/>
                <w:szCs w:val="28"/>
              </w:rPr>
            </w:pPr>
            <w:r>
              <w:rPr>
                <w:rFonts w:hint="eastAsia" w:ascii="仿宋" w:hAnsi="仿宋" w:eastAsia="仿宋" w:cs="仿宋"/>
                <w:b/>
                <w:bCs/>
                <w:spacing w:val="-7"/>
                <w:sz w:val="28"/>
                <w:szCs w:val="28"/>
              </w:rPr>
              <w:t>评审标准</w:t>
            </w:r>
          </w:p>
        </w:tc>
        <w:tc>
          <w:tcPr>
            <w:tcW w:w="2731" w:type="dxa"/>
            <w:gridSpan w:val="3"/>
            <w:tcBorders>
              <w:top w:val="single" w:color="auto" w:sz="4" w:space="0"/>
              <w:left w:val="single" w:color="auto" w:sz="4" w:space="0"/>
              <w:bottom w:val="single" w:color="auto" w:sz="4" w:space="0"/>
              <w:right w:val="single" w:color="auto" w:sz="4" w:space="0"/>
            </w:tcBorders>
            <w:vAlign w:val="center"/>
          </w:tcPr>
          <w:p w14:paraId="2460426F">
            <w:pPr>
              <w:pStyle w:val="136"/>
              <w:adjustRightInd w:val="0"/>
              <w:spacing w:before="150" w:line="360" w:lineRule="auto"/>
              <w:ind w:left="178"/>
              <w:jc w:val="center"/>
              <w:rPr>
                <w:rFonts w:hint="eastAsia" w:ascii="仿宋" w:hAnsi="仿宋" w:eastAsia="仿宋" w:cs="仿宋"/>
                <w:sz w:val="28"/>
                <w:szCs w:val="28"/>
              </w:rPr>
            </w:pPr>
            <w:r>
              <w:rPr>
                <w:rFonts w:hint="eastAsia" w:ascii="仿宋" w:hAnsi="仿宋" w:eastAsia="仿宋" w:cs="仿宋"/>
                <w:b/>
                <w:bCs/>
                <w:spacing w:val="-7"/>
                <w:sz w:val="28"/>
                <w:szCs w:val="28"/>
              </w:rPr>
              <w:t>投标企业名称</w:t>
            </w:r>
          </w:p>
        </w:tc>
      </w:tr>
      <w:tr w14:paraId="179A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2852" w:type="dxa"/>
            <w:gridSpan w:val="2"/>
            <w:vMerge w:val="continue"/>
            <w:tcBorders>
              <w:top w:val="single" w:color="auto" w:sz="4" w:space="0"/>
              <w:left w:val="single" w:color="auto" w:sz="4" w:space="0"/>
              <w:bottom w:val="single" w:color="auto" w:sz="4" w:space="0"/>
              <w:right w:val="single" w:color="auto" w:sz="4" w:space="0"/>
            </w:tcBorders>
            <w:vAlign w:val="center"/>
          </w:tcPr>
          <w:p w14:paraId="323D096A">
            <w:pPr>
              <w:adjustRightInd w:val="0"/>
              <w:spacing w:line="360" w:lineRule="auto"/>
              <w:jc w:val="center"/>
              <w:rPr>
                <w:rFonts w:hint="eastAsia" w:ascii="仿宋" w:hAnsi="仿宋" w:eastAsia="仿宋" w:cs="仿宋"/>
                <w:sz w:val="28"/>
                <w:szCs w:val="28"/>
              </w:rPr>
            </w:pPr>
          </w:p>
        </w:tc>
        <w:tc>
          <w:tcPr>
            <w:tcW w:w="4755" w:type="dxa"/>
            <w:vMerge w:val="continue"/>
            <w:tcBorders>
              <w:top w:val="single" w:color="auto" w:sz="4" w:space="0"/>
              <w:left w:val="single" w:color="auto" w:sz="4" w:space="0"/>
              <w:bottom w:val="single" w:color="auto" w:sz="4" w:space="0"/>
              <w:right w:val="single" w:color="auto" w:sz="4" w:space="0"/>
            </w:tcBorders>
            <w:vAlign w:val="center"/>
          </w:tcPr>
          <w:p w14:paraId="6A9F0218">
            <w:pPr>
              <w:adjustRightInd w:val="0"/>
              <w:spacing w:line="360" w:lineRule="auto"/>
              <w:jc w:val="center"/>
              <w:rPr>
                <w:rFonts w:hint="eastAsia" w:ascii="仿宋" w:hAnsi="仿宋" w:eastAsia="仿宋" w:cs="仿宋"/>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14:paraId="712043B5">
            <w:pPr>
              <w:pStyle w:val="136"/>
              <w:adjustRightInd w:val="0"/>
              <w:spacing w:before="155" w:line="360" w:lineRule="auto"/>
              <w:ind w:left="260"/>
              <w:jc w:val="center"/>
              <w:rPr>
                <w:rFonts w:hint="eastAsia" w:ascii="仿宋" w:hAnsi="仿宋" w:eastAsia="仿宋" w:cs="仿宋"/>
                <w:sz w:val="28"/>
                <w:szCs w:val="28"/>
              </w:rPr>
            </w:pPr>
            <w:r>
              <w:rPr>
                <w:rFonts w:hint="eastAsia" w:ascii="仿宋" w:hAnsi="仿宋" w:eastAsia="仿宋" w:cs="仿宋"/>
                <w:sz w:val="28"/>
                <w:szCs w:val="28"/>
              </w:rPr>
              <w:t>1</w:t>
            </w:r>
          </w:p>
        </w:tc>
        <w:tc>
          <w:tcPr>
            <w:tcW w:w="840" w:type="dxa"/>
            <w:tcBorders>
              <w:top w:val="single" w:color="auto" w:sz="4" w:space="0"/>
              <w:left w:val="single" w:color="auto" w:sz="4" w:space="0"/>
              <w:bottom w:val="single" w:color="auto" w:sz="4" w:space="0"/>
              <w:right w:val="single" w:color="auto" w:sz="4" w:space="0"/>
            </w:tcBorders>
            <w:vAlign w:val="center"/>
          </w:tcPr>
          <w:p w14:paraId="7DD273A8">
            <w:pPr>
              <w:pStyle w:val="136"/>
              <w:adjustRightInd w:val="0"/>
              <w:spacing w:before="157" w:line="360" w:lineRule="auto"/>
              <w:ind w:left="226"/>
              <w:jc w:val="center"/>
              <w:rPr>
                <w:rFonts w:hint="eastAsia" w:ascii="仿宋" w:hAnsi="仿宋" w:eastAsia="仿宋" w:cs="仿宋"/>
                <w:sz w:val="28"/>
                <w:szCs w:val="28"/>
              </w:rPr>
            </w:pPr>
            <w:r>
              <w:rPr>
                <w:rFonts w:hint="eastAsia" w:ascii="仿宋" w:hAnsi="仿宋" w:eastAsia="仿宋" w:cs="仿宋"/>
                <w:sz w:val="28"/>
                <w:szCs w:val="28"/>
              </w:rPr>
              <w:t>2</w:t>
            </w:r>
          </w:p>
        </w:tc>
        <w:tc>
          <w:tcPr>
            <w:tcW w:w="886" w:type="dxa"/>
            <w:tcBorders>
              <w:top w:val="single" w:color="auto" w:sz="4" w:space="0"/>
              <w:left w:val="single" w:color="auto" w:sz="4" w:space="0"/>
              <w:bottom w:val="single" w:color="auto" w:sz="4" w:space="0"/>
              <w:right w:val="single" w:color="auto" w:sz="4" w:space="0"/>
            </w:tcBorders>
            <w:vAlign w:val="center"/>
          </w:tcPr>
          <w:p w14:paraId="0DABEC72">
            <w:pPr>
              <w:pStyle w:val="136"/>
              <w:adjustRightInd w:val="0"/>
              <w:spacing w:before="111" w:line="360" w:lineRule="auto"/>
              <w:ind w:left="183"/>
              <w:jc w:val="center"/>
              <w:rPr>
                <w:rFonts w:hint="eastAsia" w:ascii="仿宋" w:hAnsi="仿宋" w:eastAsia="仿宋" w:cs="仿宋"/>
                <w:sz w:val="28"/>
                <w:szCs w:val="28"/>
              </w:rPr>
            </w:pPr>
            <w:r>
              <w:rPr>
                <w:rFonts w:hint="eastAsia" w:ascii="仿宋" w:hAnsi="仿宋" w:eastAsia="仿宋" w:cs="仿宋"/>
                <w:sz w:val="28"/>
                <w:szCs w:val="28"/>
              </w:rPr>
              <w:t>…</w:t>
            </w:r>
          </w:p>
        </w:tc>
      </w:tr>
      <w:tr w14:paraId="2F70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1D53773A">
            <w:pPr>
              <w:pStyle w:val="136"/>
              <w:adjustRightInd w:val="0"/>
              <w:spacing w:before="78"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372" w:type="dxa"/>
            <w:tcBorders>
              <w:top w:val="single" w:color="auto" w:sz="4" w:space="0"/>
              <w:left w:val="single" w:color="auto" w:sz="4" w:space="0"/>
              <w:bottom w:val="single" w:color="auto" w:sz="4" w:space="0"/>
              <w:right w:val="single" w:color="auto" w:sz="4" w:space="0"/>
            </w:tcBorders>
            <w:vAlign w:val="center"/>
          </w:tcPr>
          <w:p w14:paraId="2611B594">
            <w:pPr>
              <w:pStyle w:val="136"/>
              <w:adjustRightInd w:val="0"/>
              <w:spacing w:before="160" w:line="360" w:lineRule="auto"/>
              <w:ind w:left="329" w:right="201" w:hanging="115"/>
              <w:jc w:val="center"/>
              <w:rPr>
                <w:rFonts w:hint="eastAsia" w:ascii="仿宋" w:hAnsi="仿宋" w:eastAsia="仿宋" w:cs="仿宋"/>
                <w:sz w:val="28"/>
                <w:szCs w:val="28"/>
                <w:lang w:eastAsia="zh-CN"/>
              </w:rPr>
            </w:pPr>
            <w:r>
              <w:rPr>
                <w:rFonts w:hint="eastAsia" w:ascii="仿宋" w:hAnsi="仿宋" w:eastAsia="仿宋" w:cs="仿宋"/>
                <w:spacing w:val="-6"/>
                <w:sz w:val="28"/>
                <w:szCs w:val="28"/>
                <w:lang w:eastAsia="zh-CN"/>
              </w:rPr>
              <w:t>具有独立承担民</w:t>
            </w:r>
            <w:r>
              <w:rPr>
                <w:rFonts w:hint="eastAsia" w:ascii="仿宋" w:hAnsi="仿宋" w:eastAsia="仿宋" w:cs="仿宋"/>
                <w:spacing w:val="-5"/>
                <w:sz w:val="28"/>
                <w:szCs w:val="28"/>
                <w:lang w:eastAsia="zh-CN"/>
              </w:rPr>
              <w:t>事责任的能力</w:t>
            </w:r>
          </w:p>
        </w:tc>
        <w:tc>
          <w:tcPr>
            <w:tcW w:w="4755" w:type="dxa"/>
            <w:tcBorders>
              <w:top w:val="single" w:color="auto" w:sz="4" w:space="0"/>
              <w:left w:val="single" w:color="auto" w:sz="4" w:space="0"/>
              <w:bottom w:val="single" w:color="auto" w:sz="4" w:space="0"/>
              <w:right w:val="single" w:color="auto" w:sz="4" w:space="0"/>
            </w:tcBorders>
            <w:vAlign w:val="center"/>
          </w:tcPr>
          <w:p w14:paraId="106FA983">
            <w:pPr>
              <w:pStyle w:val="136"/>
              <w:adjustRightInd w:val="0"/>
              <w:spacing w:before="159" w:line="360" w:lineRule="auto"/>
              <w:ind w:right="97"/>
              <w:jc w:val="left"/>
              <w:rPr>
                <w:rFonts w:hint="eastAsia" w:ascii="仿宋" w:hAnsi="仿宋" w:eastAsia="仿宋" w:cs="仿宋"/>
                <w:sz w:val="28"/>
                <w:szCs w:val="28"/>
              </w:rPr>
            </w:pPr>
            <w:r>
              <w:rPr>
                <w:rFonts w:hint="eastAsia" w:ascii="仿宋" w:hAnsi="仿宋" w:eastAsia="仿宋" w:cs="仿宋"/>
                <w:sz w:val="28"/>
                <w:szCs w:val="28"/>
              </w:rPr>
              <w:t>有效营业执照；</w:t>
            </w:r>
          </w:p>
        </w:tc>
        <w:tc>
          <w:tcPr>
            <w:tcW w:w="1005" w:type="dxa"/>
            <w:tcBorders>
              <w:top w:val="single" w:color="auto" w:sz="4" w:space="0"/>
              <w:left w:val="single" w:color="auto" w:sz="4" w:space="0"/>
              <w:bottom w:val="single" w:color="auto" w:sz="4" w:space="0"/>
              <w:right w:val="single" w:color="auto" w:sz="4" w:space="0"/>
            </w:tcBorders>
            <w:vAlign w:val="center"/>
          </w:tcPr>
          <w:p w14:paraId="26C6C9A7">
            <w:pPr>
              <w:adjustRightInd w:val="0"/>
              <w:spacing w:line="360" w:lineRule="auto"/>
              <w:jc w:val="center"/>
              <w:rPr>
                <w:rFonts w:hint="eastAsia" w:ascii="仿宋" w:hAnsi="仿宋" w:eastAsia="仿宋" w:cs="仿宋"/>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3332D4F3">
            <w:pPr>
              <w:adjustRightInd w:val="0"/>
              <w:spacing w:line="360" w:lineRule="auto"/>
              <w:jc w:val="center"/>
              <w:rPr>
                <w:rFonts w:hint="eastAsia" w:ascii="仿宋" w:hAnsi="仿宋" w:eastAsia="仿宋" w:cs="仿宋"/>
                <w:sz w:val="28"/>
                <w:szCs w:val="28"/>
              </w:rPr>
            </w:pPr>
          </w:p>
        </w:tc>
        <w:tc>
          <w:tcPr>
            <w:tcW w:w="886" w:type="dxa"/>
            <w:tcBorders>
              <w:top w:val="single" w:color="auto" w:sz="4" w:space="0"/>
              <w:left w:val="single" w:color="auto" w:sz="4" w:space="0"/>
              <w:bottom w:val="single" w:color="auto" w:sz="4" w:space="0"/>
              <w:right w:val="single" w:color="auto" w:sz="4" w:space="0"/>
            </w:tcBorders>
            <w:vAlign w:val="center"/>
          </w:tcPr>
          <w:p w14:paraId="40203A7B">
            <w:pPr>
              <w:adjustRightInd w:val="0"/>
              <w:spacing w:line="360" w:lineRule="auto"/>
              <w:jc w:val="center"/>
              <w:rPr>
                <w:rFonts w:hint="eastAsia" w:ascii="仿宋" w:hAnsi="仿宋" w:eastAsia="仿宋" w:cs="仿宋"/>
                <w:sz w:val="28"/>
                <w:szCs w:val="28"/>
              </w:rPr>
            </w:pPr>
          </w:p>
        </w:tc>
      </w:tr>
      <w:tr w14:paraId="06464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2BE0A55">
            <w:pPr>
              <w:pStyle w:val="136"/>
              <w:adjustRightInd w:val="0"/>
              <w:spacing w:before="78" w:line="360" w:lineRule="auto"/>
              <w:ind w:left="189"/>
              <w:rPr>
                <w:rFonts w:hint="eastAsia" w:ascii="仿宋" w:hAnsi="仿宋" w:eastAsia="仿宋" w:cs="仿宋"/>
                <w:sz w:val="28"/>
                <w:szCs w:val="28"/>
              </w:rPr>
            </w:pPr>
            <w:r>
              <w:rPr>
                <w:rFonts w:hint="eastAsia" w:ascii="仿宋" w:hAnsi="仿宋" w:eastAsia="仿宋" w:cs="仿宋"/>
                <w:sz w:val="28"/>
                <w:szCs w:val="28"/>
              </w:rPr>
              <w:t>2</w:t>
            </w:r>
          </w:p>
        </w:tc>
        <w:tc>
          <w:tcPr>
            <w:tcW w:w="2372" w:type="dxa"/>
            <w:tcBorders>
              <w:top w:val="single" w:color="auto" w:sz="4" w:space="0"/>
              <w:left w:val="single" w:color="auto" w:sz="4" w:space="0"/>
              <w:bottom w:val="single" w:color="auto" w:sz="4" w:space="0"/>
              <w:right w:val="single" w:color="auto" w:sz="4" w:space="0"/>
            </w:tcBorders>
            <w:vAlign w:val="center"/>
          </w:tcPr>
          <w:p w14:paraId="4F9F0F48">
            <w:pPr>
              <w:pStyle w:val="136"/>
              <w:adjustRightInd w:val="0"/>
              <w:spacing w:before="78" w:line="360" w:lineRule="auto"/>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具有良好的商业</w:t>
            </w:r>
          </w:p>
          <w:p w14:paraId="241A240A">
            <w:pPr>
              <w:pStyle w:val="136"/>
              <w:adjustRightInd w:val="0"/>
              <w:spacing w:before="78" w:line="360" w:lineRule="auto"/>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信誉和健全的财</w:t>
            </w:r>
          </w:p>
          <w:p w14:paraId="19E546D0">
            <w:pPr>
              <w:pStyle w:val="136"/>
              <w:adjustRightInd w:val="0"/>
              <w:spacing w:before="78" w:line="360" w:lineRule="auto"/>
              <w:jc w:val="center"/>
              <w:rPr>
                <w:rFonts w:hint="eastAsia" w:ascii="仿宋" w:hAnsi="仿宋" w:eastAsia="仿宋" w:cs="仿宋"/>
                <w:sz w:val="28"/>
                <w:szCs w:val="28"/>
              </w:rPr>
            </w:pPr>
            <w:r>
              <w:rPr>
                <w:rFonts w:hint="eastAsia" w:ascii="仿宋" w:hAnsi="仿宋" w:eastAsia="仿宋" w:cs="仿宋"/>
                <w:spacing w:val="-6"/>
                <w:sz w:val="28"/>
                <w:szCs w:val="28"/>
              </w:rPr>
              <w:t>务会计制度</w:t>
            </w:r>
          </w:p>
        </w:tc>
        <w:tc>
          <w:tcPr>
            <w:tcW w:w="4755" w:type="dxa"/>
            <w:tcBorders>
              <w:top w:val="single" w:color="auto" w:sz="4" w:space="0"/>
              <w:left w:val="single" w:color="auto" w:sz="4" w:space="0"/>
              <w:bottom w:val="single" w:color="auto" w:sz="4" w:space="0"/>
              <w:right w:val="single" w:color="auto" w:sz="4" w:space="0"/>
            </w:tcBorders>
            <w:vAlign w:val="center"/>
          </w:tcPr>
          <w:p w14:paraId="0BDA4F5D">
            <w:pPr>
              <w:pStyle w:val="136"/>
              <w:adjustRightInd w:val="0"/>
              <w:spacing w:before="103" w:line="360" w:lineRule="auto"/>
              <w:ind w:left="114" w:right="97" w:firstLine="1"/>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2024年</w:t>
            </w:r>
            <w:r>
              <w:rPr>
                <w:rFonts w:hint="eastAsia" w:ascii="仿宋" w:hAnsi="仿宋" w:eastAsia="仿宋" w:cs="仿宋"/>
                <w:sz w:val="28"/>
                <w:szCs w:val="28"/>
                <w:lang w:val="en-US" w:eastAsia="zh-CN"/>
              </w:rPr>
              <w:t>或2025年</w:t>
            </w:r>
            <w:r>
              <w:rPr>
                <w:rFonts w:hint="eastAsia" w:ascii="仿宋" w:hAnsi="仿宋" w:eastAsia="仿宋" w:cs="仿宋"/>
                <w:sz w:val="28"/>
                <w:szCs w:val="28"/>
                <w:lang w:eastAsia="zh-CN"/>
              </w:rPr>
              <w:t>度财务审计报告或财务报表(成立不足一年的提供成立至今的财务报表)；</w:t>
            </w:r>
          </w:p>
        </w:tc>
        <w:tc>
          <w:tcPr>
            <w:tcW w:w="1005" w:type="dxa"/>
            <w:tcBorders>
              <w:top w:val="single" w:color="auto" w:sz="4" w:space="0"/>
              <w:left w:val="single" w:color="auto" w:sz="4" w:space="0"/>
              <w:bottom w:val="single" w:color="auto" w:sz="4" w:space="0"/>
              <w:right w:val="single" w:color="auto" w:sz="4" w:space="0"/>
            </w:tcBorders>
            <w:vAlign w:val="center"/>
          </w:tcPr>
          <w:p w14:paraId="5123664B">
            <w:pPr>
              <w:adjustRightInd w:val="0"/>
              <w:spacing w:line="360" w:lineRule="auto"/>
              <w:jc w:val="center"/>
              <w:rPr>
                <w:rFonts w:hint="eastAsia" w:ascii="仿宋" w:hAnsi="仿宋" w:eastAsia="仿宋" w:cs="仿宋"/>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56183E56">
            <w:pPr>
              <w:adjustRightInd w:val="0"/>
              <w:spacing w:line="360" w:lineRule="auto"/>
              <w:jc w:val="center"/>
              <w:rPr>
                <w:rFonts w:hint="eastAsia" w:ascii="仿宋" w:hAnsi="仿宋" w:eastAsia="仿宋" w:cs="仿宋"/>
                <w:sz w:val="28"/>
                <w:szCs w:val="28"/>
              </w:rPr>
            </w:pPr>
          </w:p>
        </w:tc>
        <w:tc>
          <w:tcPr>
            <w:tcW w:w="886" w:type="dxa"/>
            <w:tcBorders>
              <w:top w:val="single" w:color="auto" w:sz="4" w:space="0"/>
              <w:left w:val="single" w:color="auto" w:sz="4" w:space="0"/>
              <w:bottom w:val="single" w:color="auto" w:sz="4" w:space="0"/>
              <w:right w:val="single" w:color="auto" w:sz="4" w:space="0"/>
            </w:tcBorders>
            <w:vAlign w:val="center"/>
          </w:tcPr>
          <w:p w14:paraId="7B1C4314">
            <w:pPr>
              <w:adjustRightInd w:val="0"/>
              <w:spacing w:line="360" w:lineRule="auto"/>
              <w:jc w:val="center"/>
              <w:rPr>
                <w:rFonts w:hint="eastAsia" w:ascii="仿宋" w:hAnsi="仿宋" w:eastAsia="仿宋" w:cs="仿宋"/>
                <w:sz w:val="28"/>
                <w:szCs w:val="28"/>
              </w:rPr>
            </w:pPr>
          </w:p>
        </w:tc>
      </w:tr>
      <w:tr w14:paraId="06E1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236B983">
            <w:pPr>
              <w:pStyle w:val="136"/>
              <w:adjustRightInd w:val="0"/>
              <w:spacing w:before="78" w:line="360" w:lineRule="auto"/>
              <w:ind w:left="189"/>
              <w:rPr>
                <w:rFonts w:hint="eastAsia" w:ascii="仿宋" w:hAnsi="仿宋" w:eastAsia="仿宋" w:cs="仿宋"/>
                <w:sz w:val="28"/>
                <w:szCs w:val="28"/>
                <w:lang w:eastAsia="zh-CN"/>
              </w:rPr>
            </w:pPr>
            <w:r>
              <w:rPr>
                <w:rFonts w:hint="eastAsia" w:ascii="仿宋" w:hAnsi="仿宋" w:eastAsia="仿宋" w:cs="仿宋"/>
                <w:sz w:val="28"/>
                <w:szCs w:val="28"/>
                <w:lang w:eastAsia="zh-CN"/>
              </w:rPr>
              <w:t>3</w:t>
            </w:r>
          </w:p>
        </w:tc>
        <w:tc>
          <w:tcPr>
            <w:tcW w:w="2372" w:type="dxa"/>
            <w:tcBorders>
              <w:top w:val="single" w:color="auto" w:sz="4" w:space="0"/>
              <w:left w:val="single" w:color="auto" w:sz="4" w:space="0"/>
              <w:bottom w:val="single" w:color="auto" w:sz="4" w:space="0"/>
              <w:right w:val="single" w:color="auto" w:sz="4" w:space="0"/>
            </w:tcBorders>
            <w:vAlign w:val="center"/>
          </w:tcPr>
          <w:p w14:paraId="1877B2C1">
            <w:pPr>
              <w:pStyle w:val="136"/>
              <w:adjustRightInd w:val="0"/>
              <w:spacing w:before="78" w:line="360" w:lineRule="auto"/>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提供近期依法缴纳税收的证明</w:t>
            </w:r>
          </w:p>
        </w:tc>
        <w:tc>
          <w:tcPr>
            <w:tcW w:w="4755" w:type="dxa"/>
            <w:tcBorders>
              <w:top w:val="single" w:color="auto" w:sz="4" w:space="0"/>
              <w:left w:val="single" w:color="auto" w:sz="4" w:space="0"/>
              <w:bottom w:val="single" w:color="auto" w:sz="4" w:space="0"/>
              <w:right w:val="single" w:color="auto" w:sz="4" w:space="0"/>
            </w:tcBorders>
            <w:vAlign w:val="center"/>
          </w:tcPr>
          <w:p w14:paraId="431159A0">
            <w:pPr>
              <w:pStyle w:val="136"/>
              <w:adjustRightInd w:val="0"/>
              <w:spacing w:before="103" w:line="360" w:lineRule="auto"/>
              <w:ind w:left="114" w:right="97" w:firstLine="1"/>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近一年任意一个月完税证明或无欠税证明书；</w:t>
            </w:r>
          </w:p>
        </w:tc>
        <w:tc>
          <w:tcPr>
            <w:tcW w:w="1005" w:type="dxa"/>
            <w:tcBorders>
              <w:top w:val="single" w:color="auto" w:sz="4" w:space="0"/>
              <w:left w:val="single" w:color="auto" w:sz="4" w:space="0"/>
              <w:bottom w:val="single" w:color="auto" w:sz="4" w:space="0"/>
              <w:right w:val="single" w:color="auto" w:sz="4" w:space="0"/>
            </w:tcBorders>
            <w:vAlign w:val="center"/>
          </w:tcPr>
          <w:p w14:paraId="0BA81BDB">
            <w:pPr>
              <w:adjustRightInd w:val="0"/>
              <w:spacing w:line="360" w:lineRule="auto"/>
              <w:jc w:val="center"/>
              <w:rPr>
                <w:rFonts w:hint="eastAsia" w:ascii="仿宋" w:hAnsi="仿宋" w:eastAsia="仿宋" w:cs="仿宋"/>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4B415409">
            <w:pPr>
              <w:adjustRightInd w:val="0"/>
              <w:spacing w:line="360" w:lineRule="auto"/>
              <w:jc w:val="center"/>
              <w:rPr>
                <w:rFonts w:hint="eastAsia" w:ascii="仿宋" w:hAnsi="仿宋" w:eastAsia="仿宋" w:cs="仿宋"/>
                <w:sz w:val="28"/>
                <w:szCs w:val="28"/>
              </w:rPr>
            </w:pPr>
          </w:p>
        </w:tc>
        <w:tc>
          <w:tcPr>
            <w:tcW w:w="886" w:type="dxa"/>
            <w:tcBorders>
              <w:top w:val="single" w:color="auto" w:sz="4" w:space="0"/>
              <w:left w:val="single" w:color="auto" w:sz="4" w:space="0"/>
              <w:bottom w:val="single" w:color="auto" w:sz="4" w:space="0"/>
              <w:right w:val="single" w:color="auto" w:sz="4" w:space="0"/>
            </w:tcBorders>
            <w:vAlign w:val="center"/>
          </w:tcPr>
          <w:p w14:paraId="2441AEF2">
            <w:pPr>
              <w:adjustRightInd w:val="0"/>
              <w:spacing w:line="360" w:lineRule="auto"/>
              <w:jc w:val="center"/>
              <w:rPr>
                <w:rFonts w:hint="eastAsia" w:ascii="仿宋" w:hAnsi="仿宋" w:eastAsia="仿宋" w:cs="仿宋"/>
                <w:sz w:val="28"/>
                <w:szCs w:val="28"/>
              </w:rPr>
            </w:pPr>
          </w:p>
        </w:tc>
      </w:tr>
      <w:tr w14:paraId="282A1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785E7C8">
            <w:pPr>
              <w:pStyle w:val="136"/>
              <w:adjustRightInd w:val="0"/>
              <w:spacing w:before="78" w:line="360" w:lineRule="auto"/>
              <w:ind w:left="189"/>
              <w:rPr>
                <w:rFonts w:hint="eastAsia" w:ascii="仿宋" w:hAnsi="仿宋" w:eastAsia="仿宋" w:cs="仿宋"/>
                <w:sz w:val="28"/>
                <w:szCs w:val="28"/>
                <w:lang w:eastAsia="zh-CN"/>
              </w:rPr>
            </w:pPr>
            <w:r>
              <w:rPr>
                <w:rFonts w:hint="eastAsia" w:ascii="仿宋" w:hAnsi="仿宋" w:eastAsia="仿宋" w:cs="仿宋"/>
                <w:sz w:val="28"/>
                <w:szCs w:val="28"/>
                <w:lang w:eastAsia="zh-CN"/>
              </w:rPr>
              <w:t>4</w:t>
            </w:r>
          </w:p>
        </w:tc>
        <w:tc>
          <w:tcPr>
            <w:tcW w:w="2372" w:type="dxa"/>
            <w:tcBorders>
              <w:top w:val="single" w:color="auto" w:sz="4" w:space="0"/>
              <w:left w:val="single" w:color="auto" w:sz="4" w:space="0"/>
              <w:bottom w:val="single" w:color="auto" w:sz="4" w:space="0"/>
              <w:right w:val="single" w:color="auto" w:sz="4" w:space="0"/>
            </w:tcBorders>
            <w:vAlign w:val="center"/>
          </w:tcPr>
          <w:p w14:paraId="3719890C">
            <w:pPr>
              <w:pStyle w:val="136"/>
              <w:adjustRightInd w:val="0"/>
              <w:spacing w:before="78" w:line="360" w:lineRule="auto"/>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提供近期的依法</w:t>
            </w:r>
          </w:p>
          <w:p w14:paraId="69AB5D56">
            <w:pPr>
              <w:pStyle w:val="136"/>
              <w:adjustRightInd w:val="0"/>
              <w:spacing w:before="78" w:line="360" w:lineRule="auto"/>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缴纳社会保险的</w:t>
            </w:r>
          </w:p>
          <w:p w14:paraId="6E288D1F">
            <w:pPr>
              <w:pStyle w:val="136"/>
              <w:adjustRightInd w:val="0"/>
              <w:spacing w:before="78" w:line="360" w:lineRule="auto"/>
              <w:jc w:val="center"/>
              <w:rPr>
                <w:rFonts w:hint="eastAsia" w:ascii="仿宋" w:hAnsi="仿宋" w:eastAsia="仿宋" w:cs="仿宋"/>
                <w:spacing w:val="-6"/>
                <w:sz w:val="28"/>
                <w:szCs w:val="28"/>
              </w:rPr>
            </w:pPr>
            <w:r>
              <w:rPr>
                <w:rFonts w:hint="eastAsia" w:ascii="仿宋" w:hAnsi="仿宋" w:eastAsia="仿宋" w:cs="仿宋"/>
                <w:spacing w:val="-6"/>
                <w:sz w:val="28"/>
                <w:szCs w:val="28"/>
              </w:rPr>
              <w:t>凭据</w:t>
            </w:r>
          </w:p>
        </w:tc>
        <w:tc>
          <w:tcPr>
            <w:tcW w:w="4755" w:type="dxa"/>
            <w:tcBorders>
              <w:top w:val="single" w:color="auto" w:sz="4" w:space="0"/>
              <w:left w:val="single" w:color="auto" w:sz="4" w:space="0"/>
              <w:bottom w:val="single" w:color="auto" w:sz="4" w:space="0"/>
              <w:right w:val="single" w:color="auto" w:sz="4" w:space="0"/>
            </w:tcBorders>
            <w:vAlign w:val="center"/>
          </w:tcPr>
          <w:p w14:paraId="24BAD925">
            <w:pPr>
              <w:pStyle w:val="136"/>
              <w:adjustRightInd w:val="0"/>
              <w:spacing w:before="103" w:line="360" w:lineRule="auto"/>
              <w:ind w:left="114" w:right="97" w:firstLine="1"/>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近一年任意一个月社保缴纳证明（依法不需要缴纳社会保险的，应提供相应文件证明其依法不需要缴纳社会保险）；</w:t>
            </w:r>
          </w:p>
        </w:tc>
        <w:tc>
          <w:tcPr>
            <w:tcW w:w="1005" w:type="dxa"/>
            <w:tcBorders>
              <w:top w:val="single" w:color="auto" w:sz="4" w:space="0"/>
              <w:left w:val="single" w:color="auto" w:sz="4" w:space="0"/>
              <w:bottom w:val="single" w:color="auto" w:sz="4" w:space="0"/>
              <w:right w:val="single" w:color="auto" w:sz="4" w:space="0"/>
            </w:tcBorders>
            <w:vAlign w:val="center"/>
          </w:tcPr>
          <w:p w14:paraId="2F293616">
            <w:pPr>
              <w:adjustRightInd w:val="0"/>
              <w:spacing w:line="360" w:lineRule="auto"/>
              <w:jc w:val="center"/>
              <w:rPr>
                <w:rFonts w:hint="eastAsia" w:ascii="仿宋" w:hAnsi="仿宋" w:eastAsia="仿宋" w:cs="仿宋"/>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5B0CB512">
            <w:pPr>
              <w:adjustRightInd w:val="0"/>
              <w:spacing w:line="360" w:lineRule="auto"/>
              <w:jc w:val="center"/>
              <w:rPr>
                <w:rFonts w:hint="eastAsia" w:ascii="仿宋" w:hAnsi="仿宋" w:eastAsia="仿宋" w:cs="仿宋"/>
                <w:sz w:val="28"/>
                <w:szCs w:val="28"/>
              </w:rPr>
            </w:pPr>
          </w:p>
        </w:tc>
        <w:tc>
          <w:tcPr>
            <w:tcW w:w="886" w:type="dxa"/>
            <w:tcBorders>
              <w:top w:val="single" w:color="auto" w:sz="4" w:space="0"/>
              <w:left w:val="single" w:color="auto" w:sz="4" w:space="0"/>
              <w:bottom w:val="single" w:color="auto" w:sz="4" w:space="0"/>
              <w:right w:val="single" w:color="auto" w:sz="4" w:space="0"/>
            </w:tcBorders>
            <w:vAlign w:val="center"/>
          </w:tcPr>
          <w:p w14:paraId="118B4D88">
            <w:pPr>
              <w:adjustRightInd w:val="0"/>
              <w:spacing w:line="360" w:lineRule="auto"/>
              <w:jc w:val="center"/>
              <w:rPr>
                <w:rFonts w:hint="eastAsia" w:ascii="仿宋" w:hAnsi="仿宋" w:eastAsia="仿宋" w:cs="仿宋"/>
                <w:sz w:val="28"/>
                <w:szCs w:val="28"/>
              </w:rPr>
            </w:pPr>
          </w:p>
        </w:tc>
      </w:tr>
      <w:tr w14:paraId="655DF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7140BED0">
            <w:pPr>
              <w:pStyle w:val="136"/>
              <w:adjustRightInd w:val="0"/>
              <w:spacing w:before="78"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5</w:t>
            </w:r>
          </w:p>
        </w:tc>
        <w:tc>
          <w:tcPr>
            <w:tcW w:w="2372" w:type="dxa"/>
            <w:tcBorders>
              <w:top w:val="single" w:color="auto" w:sz="4" w:space="0"/>
              <w:left w:val="single" w:color="auto" w:sz="4" w:space="0"/>
              <w:bottom w:val="single" w:color="auto" w:sz="4" w:space="0"/>
              <w:right w:val="single" w:color="auto" w:sz="4" w:space="0"/>
            </w:tcBorders>
            <w:vAlign w:val="center"/>
          </w:tcPr>
          <w:p w14:paraId="5BE526E6">
            <w:pPr>
              <w:pStyle w:val="136"/>
              <w:adjustRightInd w:val="0"/>
              <w:spacing w:before="190" w:line="360" w:lineRule="auto"/>
              <w:ind w:left="349" w:right="201" w:hanging="135"/>
              <w:jc w:val="center"/>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履行合同所必需的设备和能力</w:t>
            </w:r>
          </w:p>
        </w:tc>
        <w:tc>
          <w:tcPr>
            <w:tcW w:w="4755" w:type="dxa"/>
            <w:tcBorders>
              <w:top w:val="single" w:color="auto" w:sz="4" w:space="0"/>
              <w:left w:val="single" w:color="auto" w:sz="4" w:space="0"/>
              <w:bottom w:val="single" w:color="auto" w:sz="4" w:space="0"/>
              <w:right w:val="single" w:color="auto" w:sz="4" w:space="0"/>
            </w:tcBorders>
            <w:vAlign w:val="center"/>
          </w:tcPr>
          <w:p w14:paraId="011230C8">
            <w:pPr>
              <w:pStyle w:val="136"/>
              <w:adjustRightInd w:val="0"/>
              <w:spacing w:before="189" w:line="360" w:lineRule="auto"/>
              <w:ind w:left="137" w:right="97" w:hanging="21"/>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具有履行合同所必需的设备和专业技术能力(自行承诺，格式自拟)；</w:t>
            </w:r>
          </w:p>
        </w:tc>
        <w:tc>
          <w:tcPr>
            <w:tcW w:w="1005" w:type="dxa"/>
            <w:tcBorders>
              <w:top w:val="single" w:color="auto" w:sz="4" w:space="0"/>
              <w:left w:val="single" w:color="auto" w:sz="4" w:space="0"/>
              <w:bottom w:val="single" w:color="auto" w:sz="4" w:space="0"/>
              <w:right w:val="single" w:color="auto" w:sz="4" w:space="0"/>
            </w:tcBorders>
            <w:vAlign w:val="center"/>
          </w:tcPr>
          <w:p w14:paraId="31E6195C">
            <w:pPr>
              <w:adjustRightInd w:val="0"/>
              <w:spacing w:line="360" w:lineRule="auto"/>
              <w:jc w:val="center"/>
              <w:rPr>
                <w:rFonts w:hint="eastAsia" w:ascii="仿宋" w:hAnsi="仿宋" w:eastAsia="仿宋" w:cs="仿宋"/>
                <w:sz w:val="28"/>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6367BACF">
            <w:pPr>
              <w:adjustRightInd w:val="0"/>
              <w:spacing w:line="360" w:lineRule="auto"/>
              <w:jc w:val="center"/>
              <w:rPr>
                <w:rFonts w:hint="eastAsia" w:ascii="仿宋" w:hAnsi="仿宋" w:eastAsia="仿宋" w:cs="仿宋"/>
                <w:sz w:val="28"/>
                <w:szCs w:val="28"/>
              </w:rPr>
            </w:pPr>
          </w:p>
        </w:tc>
        <w:tc>
          <w:tcPr>
            <w:tcW w:w="886" w:type="dxa"/>
            <w:tcBorders>
              <w:top w:val="single" w:color="auto" w:sz="4" w:space="0"/>
              <w:left w:val="single" w:color="auto" w:sz="4" w:space="0"/>
              <w:bottom w:val="single" w:color="auto" w:sz="4" w:space="0"/>
              <w:right w:val="single" w:color="auto" w:sz="4" w:space="0"/>
            </w:tcBorders>
            <w:vAlign w:val="center"/>
          </w:tcPr>
          <w:p w14:paraId="1D767B1E">
            <w:pPr>
              <w:adjustRightInd w:val="0"/>
              <w:spacing w:line="360" w:lineRule="auto"/>
              <w:jc w:val="center"/>
              <w:rPr>
                <w:rFonts w:hint="eastAsia" w:ascii="仿宋" w:hAnsi="仿宋" w:eastAsia="仿宋" w:cs="仿宋"/>
                <w:sz w:val="28"/>
                <w:szCs w:val="28"/>
              </w:rPr>
            </w:pPr>
          </w:p>
        </w:tc>
      </w:tr>
      <w:tr w14:paraId="4EA93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480" w:type="dxa"/>
            <w:vAlign w:val="center"/>
          </w:tcPr>
          <w:p w14:paraId="61BAE215">
            <w:pPr>
              <w:pStyle w:val="136"/>
              <w:adjustRightInd w:val="0"/>
              <w:spacing w:before="78"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c>
          <w:tcPr>
            <w:tcW w:w="2372" w:type="dxa"/>
            <w:vAlign w:val="center"/>
          </w:tcPr>
          <w:p w14:paraId="59802F1F">
            <w:pPr>
              <w:pStyle w:val="136"/>
              <w:adjustRightInd w:val="0"/>
              <w:spacing w:before="78" w:line="360" w:lineRule="auto"/>
              <w:jc w:val="center"/>
              <w:rPr>
                <w:rFonts w:hint="eastAsia" w:ascii="仿宋" w:hAnsi="仿宋" w:eastAsia="仿宋" w:cs="仿宋"/>
                <w:sz w:val="28"/>
                <w:szCs w:val="28"/>
              </w:rPr>
            </w:pPr>
            <w:r>
              <w:rPr>
                <w:rFonts w:hint="eastAsia" w:ascii="仿宋" w:hAnsi="仿宋" w:eastAsia="仿宋" w:cs="仿宋"/>
                <w:spacing w:val="-5"/>
                <w:sz w:val="28"/>
                <w:szCs w:val="28"/>
              </w:rPr>
              <w:t>特定资格要求</w:t>
            </w:r>
          </w:p>
        </w:tc>
        <w:tc>
          <w:tcPr>
            <w:tcW w:w="4755" w:type="dxa"/>
            <w:vAlign w:val="center"/>
          </w:tcPr>
          <w:p w14:paraId="259C9CE4">
            <w:pPr>
              <w:pStyle w:val="136"/>
              <w:adjustRightInd w:val="0"/>
              <w:spacing w:before="43" w:line="360" w:lineRule="auto"/>
              <w:ind w:left="114" w:right="97"/>
              <w:jc w:val="left"/>
              <w:rPr>
                <w:rFonts w:hint="eastAsia" w:ascii="仿宋" w:hAnsi="仿宋" w:eastAsia="仿宋" w:cs="仿宋"/>
                <w:sz w:val="28"/>
                <w:szCs w:val="28"/>
                <w:lang w:eastAsia="zh-CN"/>
              </w:rPr>
            </w:pPr>
            <w:r>
              <w:rPr>
                <w:rFonts w:hint="eastAsia" w:ascii="仿宋" w:hAnsi="仿宋" w:eastAsia="仿宋" w:cs="仿宋"/>
                <w:spacing w:val="-6"/>
                <w:sz w:val="28"/>
                <w:szCs w:val="28"/>
                <w:lang w:eastAsia="zh-CN"/>
              </w:rPr>
              <w:t>供应商须具备[施工总承包·建筑工程·建筑工程三级](含)以上资质（有效期内），具有有效的安全生产许可证。</w:t>
            </w:r>
          </w:p>
        </w:tc>
        <w:tc>
          <w:tcPr>
            <w:tcW w:w="1005" w:type="dxa"/>
            <w:vAlign w:val="center"/>
          </w:tcPr>
          <w:p w14:paraId="043BAE80">
            <w:pPr>
              <w:adjustRightInd w:val="0"/>
              <w:spacing w:line="360" w:lineRule="auto"/>
              <w:jc w:val="center"/>
              <w:rPr>
                <w:rFonts w:hint="eastAsia" w:ascii="仿宋" w:hAnsi="仿宋" w:eastAsia="仿宋" w:cs="仿宋"/>
                <w:sz w:val="28"/>
                <w:szCs w:val="28"/>
              </w:rPr>
            </w:pPr>
          </w:p>
        </w:tc>
        <w:tc>
          <w:tcPr>
            <w:tcW w:w="840" w:type="dxa"/>
            <w:vAlign w:val="center"/>
          </w:tcPr>
          <w:p w14:paraId="00A2058C">
            <w:pPr>
              <w:adjustRightInd w:val="0"/>
              <w:spacing w:line="360" w:lineRule="auto"/>
              <w:jc w:val="center"/>
              <w:rPr>
                <w:rFonts w:hint="eastAsia" w:ascii="仿宋" w:hAnsi="仿宋" w:eastAsia="仿宋" w:cs="仿宋"/>
                <w:sz w:val="28"/>
                <w:szCs w:val="28"/>
              </w:rPr>
            </w:pPr>
          </w:p>
        </w:tc>
        <w:tc>
          <w:tcPr>
            <w:tcW w:w="886" w:type="dxa"/>
            <w:vAlign w:val="center"/>
          </w:tcPr>
          <w:p w14:paraId="62BB834E">
            <w:pPr>
              <w:adjustRightInd w:val="0"/>
              <w:spacing w:line="360" w:lineRule="auto"/>
              <w:jc w:val="center"/>
              <w:rPr>
                <w:rFonts w:hint="eastAsia" w:ascii="仿宋" w:hAnsi="仿宋" w:eastAsia="仿宋" w:cs="仿宋"/>
                <w:sz w:val="28"/>
                <w:szCs w:val="28"/>
              </w:rPr>
            </w:pPr>
          </w:p>
        </w:tc>
      </w:tr>
      <w:tr w14:paraId="44BC1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80" w:type="dxa"/>
            <w:vAlign w:val="center"/>
          </w:tcPr>
          <w:p w14:paraId="4BCBFD11">
            <w:pPr>
              <w:pStyle w:val="136"/>
              <w:adjustRightInd w:val="0"/>
              <w:spacing w:before="78"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7</w:t>
            </w:r>
          </w:p>
        </w:tc>
        <w:tc>
          <w:tcPr>
            <w:tcW w:w="2372" w:type="dxa"/>
            <w:vAlign w:val="center"/>
          </w:tcPr>
          <w:p w14:paraId="6BB84F3D">
            <w:pPr>
              <w:pStyle w:val="136"/>
              <w:adjustRightInd w:val="0"/>
              <w:spacing w:before="78" w:line="360" w:lineRule="auto"/>
              <w:jc w:val="center"/>
              <w:rPr>
                <w:rFonts w:hint="eastAsia" w:ascii="仿宋" w:hAnsi="仿宋" w:eastAsia="仿宋" w:cs="仿宋"/>
                <w:spacing w:val="-5"/>
                <w:sz w:val="28"/>
                <w:szCs w:val="28"/>
                <w:lang w:eastAsia="zh-CN"/>
              </w:rPr>
            </w:pPr>
            <w:r>
              <w:rPr>
                <w:rFonts w:hint="eastAsia" w:ascii="仿宋" w:hAnsi="仿宋" w:eastAsia="仿宋" w:cs="仿宋"/>
                <w:spacing w:val="-5"/>
                <w:sz w:val="28"/>
                <w:szCs w:val="28"/>
                <w:lang w:eastAsia="zh-CN"/>
              </w:rPr>
              <w:t>其他</w:t>
            </w:r>
          </w:p>
        </w:tc>
        <w:tc>
          <w:tcPr>
            <w:tcW w:w="4755" w:type="dxa"/>
            <w:vAlign w:val="center"/>
          </w:tcPr>
          <w:p w14:paraId="18C4BDBD">
            <w:pPr>
              <w:pStyle w:val="136"/>
              <w:numPr>
                <w:ilvl w:val="0"/>
                <w:numId w:val="5"/>
              </w:numPr>
              <w:adjustRightInd w:val="0"/>
              <w:spacing w:before="43" w:line="360" w:lineRule="auto"/>
              <w:ind w:left="114" w:right="97"/>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法定代表人参加的需提供法定代表人身份证明及身份证原件扫描件，授权委托人参加的需提供授权委托书及被委托人身份证原件扫描件。</w:t>
            </w:r>
          </w:p>
          <w:p w14:paraId="4EAFC8C3">
            <w:pPr>
              <w:pStyle w:val="136"/>
              <w:numPr>
                <w:ilvl w:val="0"/>
                <w:numId w:val="5"/>
              </w:numPr>
              <w:adjustRightInd w:val="0"/>
              <w:spacing w:before="43" w:line="360" w:lineRule="auto"/>
              <w:ind w:left="114" w:right="97"/>
              <w:jc w:val="left"/>
              <w:rPr>
                <w:rFonts w:hint="eastAsia" w:ascii="仿宋" w:hAnsi="仿宋" w:eastAsia="仿宋" w:cs="仿宋"/>
                <w:spacing w:val="-4"/>
                <w:sz w:val="28"/>
                <w:szCs w:val="28"/>
                <w:highlight w:val="none"/>
                <w:lang w:eastAsia="zh-CN"/>
              </w:rPr>
            </w:pPr>
            <w:r>
              <w:rPr>
                <w:rFonts w:hint="eastAsia" w:ascii="仿宋" w:hAnsi="仿宋" w:eastAsia="仿宋" w:cs="仿宋"/>
                <w:spacing w:val="-4"/>
                <w:sz w:val="28"/>
                <w:szCs w:val="28"/>
                <w:highlight w:val="none"/>
                <w:lang w:eastAsia="zh-CN"/>
              </w:rPr>
              <w:t>提供中小企业声明函（以招标文件中格式为准）。</w:t>
            </w:r>
          </w:p>
          <w:p w14:paraId="48B5B728">
            <w:pPr>
              <w:pStyle w:val="136"/>
              <w:numPr>
                <w:ilvl w:val="0"/>
                <w:numId w:val="5"/>
              </w:numPr>
              <w:adjustRightInd w:val="0"/>
              <w:spacing w:before="43" w:line="360" w:lineRule="auto"/>
              <w:ind w:left="114" w:right="97"/>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不同投标人的投标文件电子版为同作者视为无效投标。</w:t>
            </w:r>
          </w:p>
          <w:p w14:paraId="7E405CF5">
            <w:pPr>
              <w:pStyle w:val="136"/>
              <w:numPr>
                <w:ilvl w:val="0"/>
                <w:numId w:val="5"/>
              </w:numPr>
              <w:adjustRightInd w:val="0"/>
              <w:spacing w:before="43" w:line="360" w:lineRule="auto"/>
              <w:ind w:left="114" w:right="97"/>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凡拟参加本次招标项目的投标人，如在“信用中国”网站（WWW.creditchina.gov.cn）、中国政府采购网（www.ccgp.gov.cn），被列入失信被执行人、重大税收违法案件当事人名单、政府采购严重违法失信行为记录名单的（尚在处罚期内的）， 将拒绝其参加本次政府采购活动。（由</w:t>
            </w:r>
            <w:r>
              <w:rPr>
                <w:rFonts w:hint="eastAsia" w:ascii="仿宋" w:hAnsi="仿宋" w:eastAsia="仿宋" w:cs="仿宋"/>
                <w:spacing w:val="-4"/>
                <w:sz w:val="28"/>
                <w:szCs w:val="28"/>
                <w:lang w:val="en-US" w:eastAsia="zh-CN"/>
              </w:rPr>
              <w:t>评审</w:t>
            </w:r>
            <w:r>
              <w:rPr>
                <w:rFonts w:hint="eastAsia" w:ascii="仿宋" w:hAnsi="仿宋" w:eastAsia="仿宋" w:cs="仿宋"/>
                <w:spacing w:val="-4"/>
                <w:sz w:val="28"/>
                <w:szCs w:val="28"/>
                <w:lang w:eastAsia="zh-CN"/>
              </w:rPr>
              <w:t>小组在评标系统中自行查询）。</w:t>
            </w:r>
          </w:p>
        </w:tc>
        <w:tc>
          <w:tcPr>
            <w:tcW w:w="1005" w:type="dxa"/>
            <w:vAlign w:val="center"/>
          </w:tcPr>
          <w:p w14:paraId="063B24A2">
            <w:pPr>
              <w:adjustRightInd w:val="0"/>
              <w:spacing w:line="360" w:lineRule="auto"/>
              <w:jc w:val="center"/>
              <w:rPr>
                <w:rFonts w:hint="eastAsia" w:ascii="仿宋" w:hAnsi="仿宋" w:eastAsia="仿宋" w:cs="仿宋"/>
                <w:sz w:val="28"/>
                <w:szCs w:val="28"/>
              </w:rPr>
            </w:pPr>
          </w:p>
        </w:tc>
        <w:tc>
          <w:tcPr>
            <w:tcW w:w="840" w:type="dxa"/>
            <w:vAlign w:val="center"/>
          </w:tcPr>
          <w:p w14:paraId="25F9179F">
            <w:pPr>
              <w:adjustRightInd w:val="0"/>
              <w:spacing w:line="360" w:lineRule="auto"/>
              <w:jc w:val="center"/>
              <w:rPr>
                <w:rFonts w:hint="eastAsia" w:ascii="仿宋" w:hAnsi="仿宋" w:eastAsia="仿宋" w:cs="仿宋"/>
                <w:sz w:val="28"/>
                <w:szCs w:val="28"/>
              </w:rPr>
            </w:pPr>
          </w:p>
        </w:tc>
        <w:tc>
          <w:tcPr>
            <w:tcW w:w="886" w:type="dxa"/>
            <w:vAlign w:val="center"/>
          </w:tcPr>
          <w:p w14:paraId="600BEE26">
            <w:pPr>
              <w:adjustRightInd w:val="0"/>
              <w:spacing w:line="360" w:lineRule="auto"/>
              <w:jc w:val="center"/>
              <w:rPr>
                <w:rFonts w:hint="eastAsia" w:ascii="仿宋" w:hAnsi="仿宋" w:eastAsia="仿宋" w:cs="仿宋"/>
                <w:sz w:val="28"/>
                <w:szCs w:val="28"/>
              </w:rPr>
            </w:pPr>
          </w:p>
        </w:tc>
      </w:tr>
      <w:tr w14:paraId="3AA8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7607" w:type="dxa"/>
            <w:gridSpan w:val="3"/>
            <w:vAlign w:val="center"/>
          </w:tcPr>
          <w:p w14:paraId="7F6EFC61">
            <w:pPr>
              <w:pStyle w:val="136"/>
              <w:adjustRightInd w:val="0"/>
              <w:spacing w:before="162" w:line="360" w:lineRule="auto"/>
              <w:jc w:val="center"/>
              <w:rPr>
                <w:rFonts w:hint="eastAsia" w:ascii="仿宋" w:hAnsi="仿宋" w:eastAsia="仿宋" w:cs="仿宋"/>
                <w:sz w:val="28"/>
                <w:szCs w:val="28"/>
              </w:rPr>
            </w:pPr>
            <w:r>
              <w:rPr>
                <w:rFonts w:hint="eastAsia" w:ascii="仿宋" w:hAnsi="仿宋" w:eastAsia="仿宋" w:cs="仿宋"/>
                <w:spacing w:val="-7"/>
                <w:sz w:val="28"/>
                <w:szCs w:val="28"/>
              </w:rPr>
              <w:t>资格审查结果</w:t>
            </w:r>
          </w:p>
        </w:tc>
        <w:tc>
          <w:tcPr>
            <w:tcW w:w="1005" w:type="dxa"/>
            <w:vAlign w:val="center"/>
          </w:tcPr>
          <w:p w14:paraId="5FD51F08">
            <w:pPr>
              <w:adjustRightInd w:val="0"/>
              <w:spacing w:line="360" w:lineRule="auto"/>
              <w:jc w:val="center"/>
              <w:rPr>
                <w:rFonts w:hint="eastAsia" w:ascii="仿宋" w:hAnsi="仿宋" w:eastAsia="仿宋" w:cs="仿宋"/>
                <w:sz w:val="28"/>
                <w:szCs w:val="28"/>
              </w:rPr>
            </w:pPr>
          </w:p>
        </w:tc>
        <w:tc>
          <w:tcPr>
            <w:tcW w:w="840" w:type="dxa"/>
            <w:vAlign w:val="center"/>
          </w:tcPr>
          <w:p w14:paraId="0E14513F">
            <w:pPr>
              <w:adjustRightInd w:val="0"/>
              <w:spacing w:line="360" w:lineRule="auto"/>
              <w:jc w:val="center"/>
              <w:rPr>
                <w:rFonts w:hint="eastAsia" w:ascii="仿宋" w:hAnsi="仿宋" w:eastAsia="仿宋" w:cs="仿宋"/>
                <w:sz w:val="28"/>
                <w:szCs w:val="28"/>
              </w:rPr>
            </w:pPr>
          </w:p>
        </w:tc>
        <w:tc>
          <w:tcPr>
            <w:tcW w:w="886" w:type="dxa"/>
            <w:vAlign w:val="center"/>
          </w:tcPr>
          <w:p w14:paraId="3C7DA179">
            <w:pPr>
              <w:adjustRightInd w:val="0"/>
              <w:spacing w:line="360" w:lineRule="auto"/>
              <w:jc w:val="center"/>
              <w:rPr>
                <w:rFonts w:hint="eastAsia" w:ascii="仿宋" w:hAnsi="仿宋" w:eastAsia="仿宋" w:cs="仿宋"/>
                <w:sz w:val="28"/>
                <w:szCs w:val="28"/>
              </w:rPr>
            </w:pPr>
          </w:p>
        </w:tc>
      </w:tr>
      <w:tr w14:paraId="08369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7607" w:type="dxa"/>
            <w:gridSpan w:val="3"/>
            <w:vAlign w:val="center"/>
          </w:tcPr>
          <w:p w14:paraId="6B434662">
            <w:pPr>
              <w:pStyle w:val="136"/>
              <w:adjustRightInd w:val="0"/>
              <w:spacing w:before="174" w:line="360" w:lineRule="auto"/>
              <w:jc w:val="center"/>
              <w:rPr>
                <w:rFonts w:hint="eastAsia" w:ascii="仿宋" w:hAnsi="仿宋" w:eastAsia="仿宋" w:cs="仿宋"/>
                <w:sz w:val="28"/>
                <w:szCs w:val="28"/>
              </w:rPr>
            </w:pPr>
            <w:r>
              <w:rPr>
                <w:rFonts w:hint="eastAsia" w:ascii="仿宋" w:hAnsi="仿宋" w:eastAsia="仿宋" w:cs="仿宋"/>
                <w:spacing w:val="-5"/>
                <w:sz w:val="28"/>
                <w:szCs w:val="28"/>
              </w:rPr>
              <w:t>不通过理由说明</w:t>
            </w:r>
          </w:p>
        </w:tc>
        <w:tc>
          <w:tcPr>
            <w:tcW w:w="1005" w:type="dxa"/>
            <w:vAlign w:val="center"/>
          </w:tcPr>
          <w:p w14:paraId="0EF01604">
            <w:pPr>
              <w:adjustRightInd w:val="0"/>
              <w:spacing w:line="360" w:lineRule="auto"/>
              <w:jc w:val="center"/>
              <w:rPr>
                <w:rFonts w:hint="eastAsia" w:ascii="仿宋" w:hAnsi="仿宋" w:eastAsia="仿宋" w:cs="仿宋"/>
                <w:sz w:val="28"/>
                <w:szCs w:val="28"/>
              </w:rPr>
            </w:pPr>
          </w:p>
        </w:tc>
        <w:tc>
          <w:tcPr>
            <w:tcW w:w="840" w:type="dxa"/>
            <w:vAlign w:val="center"/>
          </w:tcPr>
          <w:p w14:paraId="2B894709">
            <w:pPr>
              <w:adjustRightInd w:val="0"/>
              <w:spacing w:line="360" w:lineRule="auto"/>
              <w:jc w:val="center"/>
              <w:rPr>
                <w:rFonts w:hint="eastAsia" w:ascii="仿宋" w:hAnsi="仿宋" w:eastAsia="仿宋" w:cs="仿宋"/>
                <w:sz w:val="28"/>
                <w:szCs w:val="28"/>
              </w:rPr>
            </w:pPr>
          </w:p>
        </w:tc>
        <w:tc>
          <w:tcPr>
            <w:tcW w:w="886" w:type="dxa"/>
            <w:vAlign w:val="center"/>
          </w:tcPr>
          <w:p w14:paraId="4C76E4DB">
            <w:pPr>
              <w:adjustRightInd w:val="0"/>
              <w:spacing w:line="360" w:lineRule="auto"/>
              <w:jc w:val="center"/>
              <w:rPr>
                <w:rFonts w:hint="eastAsia" w:ascii="仿宋" w:hAnsi="仿宋" w:eastAsia="仿宋" w:cs="仿宋"/>
                <w:sz w:val="28"/>
                <w:szCs w:val="28"/>
              </w:rPr>
            </w:pPr>
          </w:p>
        </w:tc>
      </w:tr>
    </w:tbl>
    <w:p w14:paraId="310F57B5">
      <w:pPr>
        <w:pStyle w:val="2"/>
        <w:spacing w:line="360" w:lineRule="auto"/>
      </w:pPr>
    </w:p>
    <w:p w14:paraId="34A47DD1">
      <w:pPr>
        <w:spacing w:after="120" w:afterLines="50" w:line="360" w:lineRule="auto"/>
        <w:ind w:firstLine="560" w:firstLineChars="200"/>
        <w:rPr>
          <w:rFonts w:hint="eastAsia" w:ascii="仿宋" w:hAnsi="仿宋" w:eastAsia="仿宋" w:cs="仿宋"/>
          <w:sz w:val="28"/>
          <w:szCs w:val="28"/>
        </w:rPr>
      </w:pPr>
      <w:bookmarkStart w:id="53" w:name="_Toc13388"/>
      <w:r>
        <w:rPr>
          <w:rFonts w:hint="eastAsia" w:ascii="仿宋" w:hAnsi="仿宋" w:eastAsia="仿宋" w:cs="仿宋"/>
          <w:sz w:val="28"/>
          <w:szCs w:val="28"/>
        </w:rPr>
        <w:t>2.2.2符合性审查：</w:t>
      </w:r>
      <w:bookmarkEnd w:id="53"/>
    </w:p>
    <w:tbl>
      <w:tblPr>
        <w:tblStyle w:val="111"/>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181"/>
        <w:gridCol w:w="492"/>
        <w:gridCol w:w="576"/>
        <w:gridCol w:w="532"/>
      </w:tblGrid>
      <w:tr w14:paraId="2023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59" w:type="dxa"/>
            <w:gridSpan w:val="2"/>
            <w:vMerge w:val="restart"/>
            <w:vAlign w:val="center"/>
          </w:tcPr>
          <w:p w14:paraId="257B8435">
            <w:pPr>
              <w:pStyle w:val="136"/>
              <w:adjustRightInd w:val="0"/>
              <w:spacing w:before="148" w:line="360" w:lineRule="auto"/>
              <w:ind w:left="114" w:right="225" w:firstLine="1"/>
              <w:jc w:val="center"/>
              <w:rPr>
                <w:rFonts w:hint="eastAsia" w:ascii="仿宋" w:hAnsi="仿宋" w:eastAsia="仿宋" w:cs="仿宋"/>
                <w:spacing w:val="-5"/>
                <w:sz w:val="28"/>
                <w:szCs w:val="28"/>
              </w:rPr>
            </w:pPr>
            <w:r>
              <w:rPr>
                <w:rFonts w:hint="eastAsia" w:ascii="仿宋" w:hAnsi="仿宋" w:eastAsia="仿宋" w:cs="仿宋"/>
                <w:b/>
                <w:bCs/>
                <w:spacing w:val="-7"/>
                <w:sz w:val="28"/>
                <w:szCs w:val="28"/>
              </w:rPr>
              <w:t>评审内容</w:t>
            </w:r>
          </w:p>
        </w:tc>
        <w:tc>
          <w:tcPr>
            <w:tcW w:w="1600" w:type="dxa"/>
            <w:gridSpan w:val="3"/>
          </w:tcPr>
          <w:p w14:paraId="0E8BB176">
            <w:pPr>
              <w:pStyle w:val="136"/>
              <w:adjustRightInd w:val="0"/>
              <w:spacing w:before="150" w:line="360" w:lineRule="auto"/>
              <w:jc w:val="center"/>
              <w:rPr>
                <w:rFonts w:hint="eastAsia" w:ascii="仿宋" w:hAnsi="仿宋" w:eastAsia="仿宋" w:cs="仿宋"/>
                <w:b/>
                <w:bCs/>
                <w:spacing w:val="-3"/>
                <w:position w:val="3"/>
                <w:sz w:val="28"/>
                <w:szCs w:val="28"/>
              </w:rPr>
            </w:pPr>
            <w:r>
              <w:rPr>
                <w:rFonts w:hint="eastAsia" w:ascii="仿宋" w:hAnsi="仿宋" w:eastAsia="仿宋" w:cs="仿宋"/>
                <w:b/>
                <w:bCs/>
                <w:spacing w:val="-7"/>
                <w:sz w:val="28"/>
                <w:szCs w:val="28"/>
              </w:rPr>
              <w:t>投标企业名称</w:t>
            </w:r>
          </w:p>
        </w:tc>
      </w:tr>
      <w:tr w14:paraId="0973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trPr>
        <w:tc>
          <w:tcPr>
            <w:tcW w:w="7759" w:type="dxa"/>
            <w:gridSpan w:val="2"/>
            <w:vMerge w:val="continue"/>
          </w:tcPr>
          <w:p w14:paraId="127B069F">
            <w:pPr>
              <w:pStyle w:val="136"/>
              <w:adjustRightInd w:val="0"/>
              <w:spacing w:before="148" w:line="360" w:lineRule="auto"/>
              <w:ind w:left="114" w:right="225" w:firstLine="1"/>
              <w:rPr>
                <w:rFonts w:hint="eastAsia" w:ascii="仿宋" w:hAnsi="仿宋" w:eastAsia="仿宋" w:cs="仿宋"/>
                <w:spacing w:val="-5"/>
                <w:sz w:val="28"/>
                <w:szCs w:val="28"/>
              </w:rPr>
            </w:pPr>
          </w:p>
        </w:tc>
        <w:tc>
          <w:tcPr>
            <w:tcW w:w="492" w:type="dxa"/>
          </w:tcPr>
          <w:p w14:paraId="14B9B22B">
            <w:pPr>
              <w:pStyle w:val="136"/>
              <w:adjustRightInd w:val="0"/>
              <w:spacing w:before="155" w:line="360" w:lineRule="auto"/>
              <w:ind w:left="260"/>
              <w:rPr>
                <w:rFonts w:hint="eastAsia" w:ascii="仿宋" w:hAnsi="仿宋" w:eastAsia="仿宋" w:cs="仿宋"/>
                <w:sz w:val="28"/>
                <w:szCs w:val="28"/>
              </w:rPr>
            </w:pPr>
            <w:r>
              <w:rPr>
                <w:rFonts w:hint="eastAsia" w:ascii="仿宋" w:hAnsi="仿宋" w:eastAsia="仿宋" w:cs="仿宋"/>
                <w:sz w:val="28"/>
                <w:szCs w:val="28"/>
              </w:rPr>
              <w:t>1</w:t>
            </w:r>
          </w:p>
        </w:tc>
        <w:tc>
          <w:tcPr>
            <w:tcW w:w="576" w:type="dxa"/>
          </w:tcPr>
          <w:p w14:paraId="32F4DC23">
            <w:pPr>
              <w:pStyle w:val="136"/>
              <w:adjustRightInd w:val="0"/>
              <w:spacing w:before="157" w:line="360" w:lineRule="auto"/>
              <w:ind w:left="226"/>
              <w:rPr>
                <w:rFonts w:hint="eastAsia" w:ascii="仿宋" w:hAnsi="仿宋" w:eastAsia="仿宋" w:cs="仿宋"/>
                <w:sz w:val="28"/>
                <w:szCs w:val="28"/>
              </w:rPr>
            </w:pPr>
            <w:r>
              <w:rPr>
                <w:rFonts w:hint="eastAsia" w:ascii="仿宋" w:hAnsi="仿宋" w:eastAsia="仿宋" w:cs="仿宋"/>
                <w:sz w:val="28"/>
                <w:szCs w:val="28"/>
              </w:rPr>
              <w:t>2</w:t>
            </w:r>
          </w:p>
        </w:tc>
        <w:tc>
          <w:tcPr>
            <w:tcW w:w="532" w:type="dxa"/>
          </w:tcPr>
          <w:p w14:paraId="76ADED40">
            <w:pPr>
              <w:pStyle w:val="136"/>
              <w:adjustRightInd w:val="0"/>
              <w:spacing w:before="111" w:line="360" w:lineRule="auto"/>
              <w:ind w:left="183"/>
              <w:rPr>
                <w:rFonts w:hint="eastAsia" w:ascii="仿宋" w:hAnsi="仿宋" w:eastAsia="仿宋" w:cs="仿宋"/>
                <w:b/>
                <w:bCs/>
                <w:spacing w:val="-3"/>
                <w:position w:val="3"/>
                <w:sz w:val="28"/>
                <w:szCs w:val="28"/>
              </w:rPr>
            </w:pPr>
            <w:r>
              <w:rPr>
                <w:rFonts w:hint="eastAsia" w:ascii="仿宋" w:hAnsi="仿宋" w:eastAsia="仿宋" w:cs="仿宋"/>
                <w:sz w:val="28"/>
                <w:szCs w:val="28"/>
              </w:rPr>
              <w:t>…</w:t>
            </w:r>
          </w:p>
        </w:tc>
      </w:tr>
      <w:tr w14:paraId="4D5C0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Align w:val="center"/>
          </w:tcPr>
          <w:p w14:paraId="323A5272">
            <w:pPr>
              <w:pStyle w:val="136"/>
              <w:adjustRightInd w:val="0"/>
              <w:spacing w:before="78"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7181" w:type="dxa"/>
            <w:vAlign w:val="center"/>
          </w:tcPr>
          <w:p w14:paraId="0279B330">
            <w:pPr>
              <w:pStyle w:val="136"/>
              <w:adjustRightInd w:val="0"/>
              <w:spacing w:before="148" w:line="360" w:lineRule="auto"/>
              <w:ind w:left="114" w:right="225" w:firstLine="1"/>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《磋商文件》中要求的法人代表或被授权代表签字处签字、投标单位加盖公章的；</w:t>
            </w:r>
          </w:p>
        </w:tc>
        <w:tc>
          <w:tcPr>
            <w:tcW w:w="492" w:type="dxa"/>
            <w:vAlign w:val="center"/>
          </w:tcPr>
          <w:p w14:paraId="11DBEEC3">
            <w:pPr>
              <w:adjustRightInd w:val="0"/>
              <w:spacing w:line="360" w:lineRule="auto"/>
              <w:jc w:val="left"/>
              <w:rPr>
                <w:rFonts w:hint="eastAsia" w:ascii="仿宋" w:hAnsi="仿宋" w:eastAsia="仿宋" w:cs="仿宋"/>
                <w:sz w:val="28"/>
                <w:szCs w:val="28"/>
              </w:rPr>
            </w:pPr>
          </w:p>
        </w:tc>
        <w:tc>
          <w:tcPr>
            <w:tcW w:w="576" w:type="dxa"/>
            <w:vAlign w:val="center"/>
          </w:tcPr>
          <w:p w14:paraId="3D637CC5">
            <w:pPr>
              <w:adjustRightInd w:val="0"/>
              <w:spacing w:line="360" w:lineRule="auto"/>
              <w:jc w:val="left"/>
              <w:rPr>
                <w:rFonts w:hint="eastAsia" w:ascii="仿宋" w:hAnsi="仿宋" w:eastAsia="仿宋" w:cs="仿宋"/>
                <w:sz w:val="28"/>
                <w:szCs w:val="28"/>
              </w:rPr>
            </w:pPr>
          </w:p>
        </w:tc>
        <w:tc>
          <w:tcPr>
            <w:tcW w:w="532" w:type="dxa"/>
            <w:vAlign w:val="center"/>
          </w:tcPr>
          <w:p w14:paraId="2CB65873">
            <w:pPr>
              <w:adjustRightInd w:val="0"/>
              <w:spacing w:line="360" w:lineRule="auto"/>
              <w:jc w:val="left"/>
              <w:rPr>
                <w:rFonts w:hint="eastAsia" w:ascii="仿宋" w:hAnsi="仿宋" w:eastAsia="仿宋" w:cs="仿宋"/>
                <w:sz w:val="28"/>
                <w:szCs w:val="28"/>
              </w:rPr>
            </w:pPr>
          </w:p>
          <w:p w14:paraId="6A6C072C">
            <w:pPr>
              <w:pStyle w:val="136"/>
              <w:adjustRightInd w:val="0"/>
              <w:spacing w:before="65" w:line="360" w:lineRule="auto"/>
              <w:jc w:val="left"/>
              <w:rPr>
                <w:rFonts w:hint="eastAsia" w:ascii="仿宋" w:hAnsi="仿宋" w:eastAsia="仿宋" w:cs="仿宋"/>
                <w:sz w:val="28"/>
                <w:szCs w:val="28"/>
                <w:lang w:eastAsia="zh-CN"/>
              </w:rPr>
            </w:pPr>
          </w:p>
        </w:tc>
      </w:tr>
      <w:tr w14:paraId="52BCF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78" w:type="dxa"/>
            <w:vAlign w:val="center"/>
          </w:tcPr>
          <w:p w14:paraId="5DF35154">
            <w:pPr>
              <w:pStyle w:val="136"/>
              <w:adjustRightInd w:val="0"/>
              <w:spacing w:before="221"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7181" w:type="dxa"/>
            <w:vAlign w:val="center"/>
          </w:tcPr>
          <w:p w14:paraId="5A83FE3F">
            <w:pPr>
              <w:pStyle w:val="136"/>
              <w:adjustRightInd w:val="0"/>
              <w:spacing w:before="183" w:line="360" w:lineRule="auto"/>
              <w:ind w:left="116"/>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《响应文件》中更改之处加盖公章的，无填写潦草，字迹或数据难以辨认的；</w:t>
            </w:r>
          </w:p>
        </w:tc>
        <w:tc>
          <w:tcPr>
            <w:tcW w:w="492" w:type="dxa"/>
            <w:vAlign w:val="center"/>
          </w:tcPr>
          <w:p w14:paraId="14BDA4F6">
            <w:pPr>
              <w:adjustRightInd w:val="0"/>
              <w:spacing w:line="360" w:lineRule="auto"/>
              <w:jc w:val="left"/>
              <w:rPr>
                <w:rFonts w:hint="eastAsia" w:ascii="仿宋" w:hAnsi="仿宋" w:eastAsia="仿宋" w:cs="仿宋"/>
                <w:sz w:val="28"/>
                <w:szCs w:val="28"/>
              </w:rPr>
            </w:pPr>
          </w:p>
        </w:tc>
        <w:tc>
          <w:tcPr>
            <w:tcW w:w="576" w:type="dxa"/>
            <w:vAlign w:val="center"/>
          </w:tcPr>
          <w:p w14:paraId="4A6E1E53">
            <w:pPr>
              <w:adjustRightInd w:val="0"/>
              <w:spacing w:line="360" w:lineRule="auto"/>
              <w:jc w:val="left"/>
              <w:rPr>
                <w:rFonts w:hint="eastAsia" w:ascii="仿宋" w:hAnsi="仿宋" w:eastAsia="仿宋" w:cs="仿宋"/>
                <w:sz w:val="28"/>
                <w:szCs w:val="28"/>
              </w:rPr>
            </w:pPr>
          </w:p>
        </w:tc>
        <w:tc>
          <w:tcPr>
            <w:tcW w:w="532" w:type="dxa"/>
            <w:vAlign w:val="center"/>
          </w:tcPr>
          <w:p w14:paraId="7D8E2F63">
            <w:pPr>
              <w:adjustRightInd w:val="0"/>
              <w:spacing w:line="360" w:lineRule="auto"/>
              <w:jc w:val="left"/>
              <w:rPr>
                <w:rFonts w:hint="eastAsia" w:ascii="仿宋" w:hAnsi="仿宋" w:eastAsia="仿宋" w:cs="仿宋"/>
                <w:sz w:val="28"/>
                <w:szCs w:val="28"/>
              </w:rPr>
            </w:pPr>
          </w:p>
        </w:tc>
      </w:tr>
      <w:tr w14:paraId="6CB8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78" w:type="dxa"/>
            <w:vAlign w:val="center"/>
          </w:tcPr>
          <w:p w14:paraId="36357254">
            <w:pPr>
              <w:pStyle w:val="136"/>
              <w:adjustRightInd w:val="0"/>
              <w:spacing w:before="271"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7181" w:type="dxa"/>
            <w:vAlign w:val="center"/>
          </w:tcPr>
          <w:p w14:paraId="3B6FD9AE">
            <w:pPr>
              <w:pStyle w:val="136"/>
              <w:adjustRightInd w:val="0"/>
              <w:spacing w:before="233" w:line="36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《响应文件》按照《磋商文件》要求制作；</w:t>
            </w:r>
          </w:p>
        </w:tc>
        <w:tc>
          <w:tcPr>
            <w:tcW w:w="492" w:type="dxa"/>
            <w:vAlign w:val="center"/>
          </w:tcPr>
          <w:p w14:paraId="4CFEC7E5">
            <w:pPr>
              <w:adjustRightInd w:val="0"/>
              <w:spacing w:line="360" w:lineRule="auto"/>
              <w:jc w:val="left"/>
              <w:rPr>
                <w:rFonts w:hint="eastAsia" w:ascii="仿宋" w:hAnsi="仿宋" w:eastAsia="仿宋" w:cs="仿宋"/>
                <w:sz w:val="28"/>
                <w:szCs w:val="28"/>
              </w:rPr>
            </w:pPr>
          </w:p>
        </w:tc>
        <w:tc>
          <w:tcPr>
            <w:tcW w:w="576" w:type="dxa"/>
            <w:vAlign w:val="center"/>
          </w:tcPr>
          <w:p w14:paraId="6547744E">
            <w:pPr>
              <w:adjustRightInd w:val="0"/>
              <w:spacing w:line="360" w:lineRule="auto"/>
              <w:jc w:val="left"/>
              <w:rPr>
                <w:rFonts w:hint="eastAsia" w:ascii="仿宋" w:hAnsi="仿宋" w:eastAsia="仿宋" w:cs="仿宋"/>
                <w:sz w:val="28"/>
                <w:szCs w:val="28"/>
              </w:rPr>
            </w:pPr>
          </w:p>
        </w:tc>
        <w:tc>
          <w:tcPr>
            <w:tcW w:w="532" w:type="dxa"/>
            <w:vAlign w:val="center"/>
          </w:tcPr>
          <w:p w14:paraId="0145C58F">
            <w:pPr>
              <w:adjustRightInd w:val="0"/>
              <w:spacing w:line="360" w:lineRule="auto"/>
              <w:jc w:val="left"/>
              <w:rPr>
                <w:rFonts w:hint="eastAsia" w:ascii="仿宋" w:hAnsi="仿宋" w:eastAsia="仿宋" w:cs="仿宋"/>
                <w:sz w:val="28"/>
                <w:szCs w:val="28"/>
              </w:rPr>
            </w:pPr>
          </w:p>
        </w:tc>
      </w:tr>
      <w:tr w14:paraId="15C03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78" w:type="dxa"/>
            <w:vAlign w:val="center"/>
          </w:tcPr>
          <w:p w14:paraId="01859519">
            <w:pPr>
              <w:pStyle w:val="136"/>
              <w:adjustRightInd w:val="0"/>
              <w:spacing w:before="264"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7181" w:type="dxa"/>
            <w:vAlign w:val="center"/>
          </w:tcPr>
          <w:p w14:paraId="7CB5955A">
            <w:pPr>
              <w:pStyle w:val="136"/>
              <w:adjustRightInd w:val="0"/>
              <w:spacing w:before="226" w:line="360" w:lineRule="auto"/>
              <w:ind w:left="116"/>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《响应文件》按照《磋商文件》规定要求签署、盖章的；</w:t>
            </w:r>
          </w:p>
        </w:tc>
        <w:tc>
          <w:tcPr>
            <w:tcW w:w="492" w:type="dxa"/>
            <w:vAlign w:val="center"/>
          </w:tcPr>
          <w:p w14:paraId="5D2FA384">
            <w:pPr>
              <w:adjustRightInd w:val="0"/>
              <w:spacing w:line="360" w:lineRule="auto"/>
              <w:jc w:val="left"/>
              <w:rPr>
                <w:rFonts w:hint="eastAsia" w:ascii="仿宋" w:hAnsi="仿宋" w:eastAsia="仿宋" w:cs="仿宋"/>
                <w:sz w:val="28"/>
                <w:szCs w:val="28"/>
              </w:rPr>
            </w:pPr>
          </w:p>
        </w:tc>
        <w:tc>
          <w:tcPr>
            <w:tcW w:w="576" w:type="dxa"/>
            <w:vAlign w:val="center"/>
          </w:tcPr>
          <w:p w14:paraId="07A0F412">
            <w:pPr>
              <w:adjustRightInd w:val="0"/>
              <w:spacing w:line="360" w:lineRule="auto"/>
              <w:jc w:val="left"/>
              <w:rPr>
                <w:rFonts w:hint="eastAsia" w:ascii="仿宋" w:hAnsi="仿宋" w:eastAsia="仿宋" w:cs="仿宋"/>
                <w:sz w:val="28"/>
                <w:szCs w:val="28"/>
              </w:rPr>
            </w:pPr>
          </w:p>
        </w:tc>
        <w:tc>
          <w:tcPr>
            <w:tcW w:w="532" w:type="dxa"/>
            <w:vAlign w:val="center"/>
          </w:tcPr>
          <w:p w14:paraId="44C00658">
            <w:pPr>
              <w:adjustRightInd w:val="0"/>
              <w:spacing w:line="360" w:lineRule="auto"/>
              <w:jc w:val="left"/>
              <w:rPr>
                <w:rFonts w:hint="eastAsia" w:ascii="仿宋" w:hAnsi="仿宋" w:eastAsia="仿宋" w:cs="仿宋"/>
                <w:sz w:val="28"/>
                <w:szCs w:val="28"/>
              </w:rPr>
            </w:pPr>
          </w:p>
        </w:tc>
      </w:tr>
      <w:tr w14:paraId="12591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676BBB54">
            <w:pPr>
              <w:pStyle w:val="136"/>
              <w:adjustRightInd w:val="0"/>
              <w:spacing w:before="251"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7181" w:type="dxa"/>
            <w:vAlign w:val="center"/>
          </w:tcPr>
          <w:p w14:paraId="0A64B431">
            <w:pPr>
              <w:pStyle w:val="136"/>
              <w:adjustRightInd w:val="0"/>
              <w:spacing w:before="211" w:line="360" w:lineRule="auto"/>
              <w:ind w:left="116"/>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供应商按磋商工程量清单填报价格。项目编码、项目名称、项目特征、计量单位、工程量与磋商工程量清单一致；</w:t>
            </w:r>
          </w:p>
        </w:tc>
        <w:tc>
          <w:tcPr>
            <w:tcW w:w="492" w:type="dxa"/>
            <w:vAlign w:val="center"/>
          </w:tcPr>
          <w:p w14:paraId="205B92B7">
            <w:pPr>
              <w:adjustRightInd w:val="0"/>
              <w:spacing w:line="360" w:lineRule="auto"/>
              <w:jc w:val="left"/>
              <w:rPr>
                <w:rFonts w:hint="eastAsia" w:ascii="仿宋" w:hAnsi="仿宋" w:eastAsia="仿宋" w:cs="仿宋"/>
                <w:sz w:val="28"/>
                <w:szCs w:val="28"/>
              </w:rPr>
            </w:pPr>
          </w:p>
        </w:tc>
        <w:tc>
          <w:tcPr>
            <w:tcW w:w="576" w:type="dxa"/>
            <w:vAlign w:val="center"/>
          </w:tcPr>
          <w:p w14:paraId="77DC4484">
            <w:pPr>
              <w:adjustRightInd w:val="0"/>
              <w:spacing w:line="360" w:lineRule="auto"/>
              <w:jc w:val="left"/>
              <w:rPr>
                <w:rFonts w:hint="eastAsia" w:ascii="仿宋" w:hAnsi="仿宋" w:eastAsia="仿宋" w:cs="仿宋"/>
                <w:sz w:val="28"/>
                <w:szCs w:val="28"/>
              </w:rPr>
            </w:pPr>
          </w:p>
        </w:tc>
        <w:tc>
          <w:tcPr>
            <w:tcW w:w="532" w:type="dxa"/>
            <w:vAlign w:val="center"/>
          </w:tcPr>
          <w:p w14:paraId="1DF97F5D">
            <w:pPr>
              <w:adjustRightInd w:val="0"/>
              <w:spacing w:line="360" w:lineRule="auto"/>
              <w:jc w:val="left"/>
              <w:rPr>
                <w:rFonts w:hint="eastAsia" w:ascii="仿宋" w:hAnsi="仿宋" w:eastAsia="仿宋" w:cs="仿宋"/>
                <w:sz w:val="28"/>
                <w:szCs w:val="28"/>
              </w:rPr>
            </w:pPr>
          </w:p>
        </w:tc>
      </w:tr>
      <w:tr w14:paraId="08C8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09831960">
            <w:pPr>
              <w:pStyle w:val="136"/>
              <w:adjustRightInd w:val="0"/>
              <w:spacing w:before="251"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7181" w:type="dxa"/>
            <w:vAlign w:val="center"/>
          </w:tcPr>
          <w:p w14:paraId="057133BF">
            <w:pPr>
              <w:pStyle w:val="136"/>
              <w:adjustRightInd w:val="0"/>
              <w:spacing w:before="211" w:line="360" w:lineRule="auto"/>
              <w:ind w:left="116"/>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《响应文件》内容真实，未提供虚假证明文件、虚假技术参数的；</w:t>
            </w:r>
          </w:p>
        </w:tc>
        <w:tc>
          <w:tcPr>
            <w:tcW w:w="492" w:type="dxa"/>
            <w:vAlign w:val="center"/>
          </w:tcPr>
          <w:p w14:paraId="62DADEE1">
            <w:pPr>
              <w:adjustRightInd w:val="0"/>
              <w:spacing w:line="360" w:lineRule="auto"/>
              <w:jc w:val="left"/>
              <w:rPr>
                <w:rFonts w:hint="eastAsia" w:ascii="仿宋" w:hAnsi="仿宋" w:eastAsia="仿宋" w:cs="仿宋"/>
                <w:sz w:val="28"/>
                <w:szCs w:val="28"/>
              </w:rPr>
            </w:pPr>
          </w:p>
        </w:tc>
        <w:tc>
          <w:tcPr>
            <w:tcW w:w="576" w:type="dxa"/>
            <w:vAlign w:val="center"/>
          </w:tcPr>
          <w:p w14:paraId="01A55C4C">
            <w:pPr>
              <w:adjustRightInd w:val="0"/>
              <w:spacing w:line="360" w:lineRule="auto"/>
              <w:jc w:val="left"/>
              <w:rPr>
                <w:rFonts w:hint="eastAsia" w:ascii="仿宋" w:hAnsi="仿宋" w:eastAsia="仿宋" w:cs="仿宋"/>
                <w:sz w:val="28"/>
                <w:szCs w:val="28"/>
              </w:rPr>
            </w:pPr>
          </w:p>
        </w:tc>
        <w:tc>
          <w:tcPr>
            <w:tcW w:w="532" w:type="dxa"/>
            <w:vAlign w:val="center"/>
          </w:tcPr>
          <w:p w14:paraId="3FD27B11">
            <w:pPr>
              <w:adjustRightInd w:val="0"/>
              <w:spacing w:line="360" w:lineRule="auto"/>
              <w:jc w:val="left"/>
              <w:rPr>
                <w:rFonts w:hint="eastAsia" w:ascii="仿宋" w:hAnsi="仿宋" w:eastAsia="仿宋" w:cs="仿宋"/>
                <w:sz w:val="28"/>
                <w:szCs w:val="28"/>
              </w:rPr>
            </w:pPr>
          </w:p>
        </w:tc>
      </w:tr>
      <w:tr w14:paraId="6B4EB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00E08051">
            <w:pPr>
              <w:pStyle w:val="136"/>
              <w:adjustRightInd w:val="0"/>
              <w:spacing w:before="249"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7181" w:type="dxa"/>
            <w:vAlign w:val="center"/>
          </w:tcPr>
          <w:p w14:paraId="3FA7418C">
            <w:pPr>
              <w:pStyle w:val="136"/>
              <w:adjustRightInd w:val="0"/>
              <w:spacing w:before="211" w:line="360" w:lineRule="auto"/>
              <w:ind w:left="116"/>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《响应文件》未附有采购人不能接受的条件；</w:t>
            </w:r>
          </w:p>
        </w:tc>
        <w:tc>
          <w:tcPr>
            <w:tcW w:w="492" w:type="dxa"/>
            <w:vAlign w:val="center"/>
          </w:tcPr>
          <w:p w14:paraId="0E8A7274">
            <w:pPr>
              <w:adjustRightInd w:val="0"/>
              <w:spacing w:line="360" w:lineRule="auto"/>
              <w:jc w:val="left"/>
              <w:rPr>
                <w:rFonts w:hint="eastAsia" w:ascii="仿宋" w:hAnsi="仿宋" w:eastAsia="仿宋" w:cs="仿宋"/>
                <w:sz w:val="28"/>
                <w:szCs w:val="28"/>
              </w:rPr>
            </w:pPr>
          </w:p>
        </w:tc>
        <w:tc>
          <w:tcPr>
            <w:tcW w:w="576" w:type="dxa"/>
            <w:vAlign w:val="center"/>
          </w:tcPr>
          <w:p w14:paraId="70557BDE">
            <w:pPr>
              <w:adjustRightInd w:val="0"/>
              <w:spacing w:line="360" w:lineRule="auto"/>
              <w:jc w:val="left"/>
              <w:rPr>
                <w:rFonts w:hint="eastAsia" w:ascii="仿宋" w:hAnsi="仿宋" w:eastAsia="仿宋" w:cs="仿宋"/>
                <w:sz w:val="28"/>
                <w:szCs w:val="28"/>
              </w:rPr>
            </w:pPr>
          </w:p>
        </w:tc>
        <w:tc>
          <w:tcPr>
            <w:tcW w:w="532" w:type="dxa"/>
            <w:vAlign w:val="center"/>
          </w:tcPr>
          <w:p w14:paraId="1A7DE88A">
            <w:pPr>
              <w:adjustRightInd w:val="0"/>
              <w:spacing w:line="360" w:lineRule="auto"/>
              <w:jc w:val="left"/>
              <w:rPr>
                <w:rFonts w:hint="eastAsia" w:ascii="仿宋" w:hAnsi="仿宋" w:eastAsia="仿宋" w:cs="仿宋"/>
                <w:sz w:val="28"/>
                <w:szCs w:val="28"/>
              </w:rPr>
            </w:pPr>
          </w:p>
        </w:tc>
      </w:tr>
      <w:tr w14:paraId="02882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45DE7F8C">
            <w:pPr>
              <w:pStyle w:val="136"/>
              <w:adjustRightInd w:val="0"/>
              <w:spacing w:before="78" w:line="360" w:lineRule="auto"/>
              <w:jc w:val="center"/>
              <w:rPr>
                <w:rFonts w:hint="eastAsia" w:ascii="仿宋" w:hAnsi="仿宋" w:eastAsia="仿宋" w:cs="仿宋"/>
                <w:sz w:val="28"/>
                <w:szCs w:val="28"/>
                <w:lang w:eastAsia="zh-CN"/>
              </w:rPr>
            </w:pPr>
            <w:r>
              <w:rPr>
                <w:rFonts w:hint="eastAsia" w:ascii="仿宋" w:hAnsi="仿宋" w:eastAsia="仿宋" w:cs="仿宋"/>
                <w:spacing w:val="-14"/>
                <w:sz w:val="28"/>
                <w:szCs w:val="28"/>
                <w:lang w:val="en-US" w:eastAsia="zh-CN"/>
              </w:rPr>
              <w:t>8</w:t>
            </w:r>
          </w:p>
        </w:tc>
        <w:tc>
          <w:tcPr>
            <w:tcW w:w="7181" w:type="dxa"/>
            <w:vAlign w:val="center"/>
          </w:tcPr>
          <w:p w14:paraId="03D00065">
            <w:pPr>
              <w:pStyle w:val="136"/>
              <w:adjustRightInd w:val="0"/>
              <w:spacing w:before="151" w:line="360" w:lineRule="auto"/>
              <w:ind w:left="115" w:right="225"/>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投标人无不良记录的；</w:t>
            </w:r>
          </w:p>
        </w:tc>
        <w:tc>
          <w:tcPr>
            <w:tcW w:w="492" w:type="dxa"/>
            <w:vAlign w:val="center"/>
          </w:tcPr>
          <w:p w14:paraId="5DABD0B2">
            <w:pPr>
              <w:adjustRightInd w:val="0"/>
              <w:spacing w:line="360" w:lineRule="auto"/>
              <w:jc w:val="left"/>
              <w:rPr>
                <w:rFonts w:hint="eastAsia" w:ascii="仿宋" w:hAnsi="仿宋" w:eastAsia="仿宋" w:cs="仿宋"/>
                <w:sz w:val="28"/>
                <w:szCs w:val="28"/>
              </w:rPr>
            </w:pPr>
          </w:p>
        </w:tc>
        <w:tc>
          <w:tcPr>
            <w:tcW w:w="576" w:type="dxa"/>
            <w:vAlign w:val="center"/>
          </w:tcPr>
          <w:p w14:paraId="23722ABC">
            <w:pPr>
              <w:adjustRightInd w:val="0"/>
              <w:spacing w:line="360" w:lineRule="auto"/>
              <w:jc w:val="left"/>
              <w:rPr>
                <w:rFonts w:hint="eastAsia" w:ascii="仿宋" w:hAnsi="仿宋" w:eastAsia="仿宋" w:cs="仿宋"/>
                <w:sz w:val="28"/>
                <w:szCs w:val="28"/>
              </w:rPr>
            </w:pPr>
          </w:p>
        </w:tc>
        <w:tc>
          <w:tcPr>
            <w:tcW w:w="532" w:type="dxa"/>
            <w:vAlign w:val="center"/>
          </w:tcPr>
          <w:p w14:paraId="6DDE419D">
            <w:pPr>
              <w:adjustRightInd w:val="0"/>
              <w:spacing w:line="360" w:lineRule="auto"/>
              <w:jc w:val="left"/>
              <w:rPr>
                <w:rFonts w:hint="eastAsia" w:ascii="仿宋" w:hAnsi="仿宋" w:eastAsia="仿宋" w:cs="仿宋"/>
                <w:sz w:val="28"/>
                <w:szCs w:val="28"/>
              </w:rPr>
            </w:pPr>
          </w:p>
        </w:tc>
      </w:tr>
      <w:tr w14:paraId="5C85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3BCC0AF1">
            <w:pPr>
              <w:pStyle w:val="136"/>
              <w:adjustRightInd w:val="0"/>
              <w:spacing w:before="78" w:line="360" w:lineRule="auto"/>
              <w:jc w:val="center"/>
              <w:rPr>
                <w:rFonts w:hint="eastAsia" w:ascii="仿宋" w:hAnsi="仿宋" w:eastAsia="仿宋" w:cs="仿宋"/>
                <w:spacing w:val="-14"/>
                <w:sz w:val="28"/>
                <w:szCs w:val="28"/>
                <w:lang w:eastAsia="zh-CN"/>
              </w:rPr>
            </w:pPr>
            <w:r>
              <w:rPr>
                <w:rFonts w:hint="eastAsia" w:ascii="仿宋" w:hAnsi="仿宋" w:eastAsia="仿宋" w:cs="仿宋"/>
                <w:spacing w:val="-14"/>
                <w:sz w:val="28"/>
                <w:szCs w:val="28"/>
                <w:lang w:val="en-US" w:eastAsia="zh-CN"/>
              </w:rPr>
              <w:t>9</w:t>
            </w:r>
          </w:p>
        </w:tc>
        <w:tc>
          <w:tcPr>
            <w:tcW w:w="7181" w:type="dxa"/>
            <w:vAlign w:val="center"/>
          </w:tcPr>
          <w:p w14:paraId="1DCC9A85">
            <w:pPr>
              <w:pStyle w:val="136"/>
              <w:adjustRightInd w:val="0"/>
              <w:spacing w:before="151" w:line="360" w:lineRule="auto"/>
              <w:ind w:left="115" w:right="225"/>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符合法律、法规和《磋商文件》中规定的其他实质性要求的。</w:t>
            </w:r>
          </w:p>
        </w:tc>
        <w:tc>
          <w:tcPr>
            <w:tcW w:w="492" w:type="dxa"/>
            <w:vAlign w:val="center"/>
          </w:tcPr>
          <w:p w14:paraId="4D509810">
            <w:pPr>
              <w:adjustRightInd w:val="0"/>
              <w:spacing w:line="360" w:lineRule="auto"/>
              <w:jc w:val="left"/>
              <w:rPr>
                <w:rFonts w:hint="eastAsia" w:ascii="仿宋" w:hAnsi="仿宋" w:eastAsia="仿宋" w:cs="仿宋"/>
                <w:sz w:val="28"/>
                <w:szCs w:val="28"/>
              </w:rPr>
            </w:pPr>
          </w:p>
        </w:tc>
        <w:tc>
          <w:tcPr>
            <w:tcW w:w="576" w:type="dxa"/>
            <w:vAlign w:val="center"/>
          </w:tcPr>
          <w:p w14:paraId="27E67D0C">
            <w:pPr>
              <w:adjustRightInd w:val="0"/>
              <w:spacing w:line="360" w:lineRule="auto"/>
              <w:jc w:val="left"/>
              <w:rPr>
                <w:rFonts w:hint="eastAsia" w:ascii="仿宋" w:hAnsi="仿宋" w:eastAsia="仿宋" w:cs="仿宋"/>
                <w:sz w:val="28"/>
                <w:szCs w:val="28"/>
              </w:rPr>
            </w:pPr>
          </w:p>
        </w:tc>
        <w:tc>
          <w:tcPr>
            <w:tcW w:w="532" w:type="dxa"/>
            <w:vAlign w:val="center"/>
          </w:tcPr>
          <w:p w14:paraId="50580A07">
            <w:pPr>
              <w:adjustRightInd w:val="0"/>
              <w:spacing w:line="360" w:lineRule="auto"/>
              <w:jc w:val="left"/>
              <w:rPr>
                <w:rFonts w:hint="eastAsia" w:ascii="仿宋" w:hAnsi="仿宋" w:eastAsia="仿宋" w:cs="仿宋"/>
                <w:sz w:val="28"/>
                <w:szCs w:val="28"/>
              </w:rPr>
            </w:pPr>
          </w:p>
        </w:tc>
      </w:tr>
      <w:tr w14:paraId="6DAD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59" w:type="dxa"/>
            <w:gridSpan w:val="2"/>
          </w:tcPr>
          <w:p w14:paraId="0B439877">
            <w:pPr>
              <w:pStyle w:val="136"/>
              <w:adjustRightInd w:val="0"/>
              <w:spacing w:before="151" w:line="360" w:lineRule="auto"/>
              <w:ind w:left="3660"/>
              <w:rPr>
                <w:rFonts w:hint="eastAsia" w:ascii="仿宋" w:hAnsi="仿宋" w:eastAsia="仿宋" w:cs="仿宋"/>
                <w:sz w:val="28"/>
                <w:szCs w:val="28"/>
              </w:rPr>
            </w:pPr>
            <w:r>
              <w:rPr>
                <w:rFonts w:hint="eastAsia" w:ascii="仿宋" w:hAnsi="仿宋" w:eastAsia="仿宋" w:cs="仿宋"/>
                <w:spacing w:val="-7"/>
                <w:sz w:val="28"/>
                <w:szCs w:val="28"/>
              </w:rPr>
              <w:t>审查结果</w:t>
            </w:r>
          </w:p>
        </w:tc>
        <w:tc>
          <w:tcPr>
            <w:tcW w:w="492" w:type="dxa"/>
          </w:tcPr>
          <w:p w14:paraId="3B3CC19B">
            <w:pPr>
              <w:adjustRightInd w:val="0"/>
              <w:spacing w:line="360" w:lineRule="auto"/>
              <w:rPr>
                <w:rFonts w:hint="eastAsia" w:ascii="仿宋" w:hAnsi="仿宋" w:eastAsia="仿宋" w:cs="仿宋"/>
                <w:sz w:val="28"/>
                <w:szCs w:val="28"/>
              </w:rPr>
            </w:pPr>
          </w:p>
        </w:tc>
        <w:tc>
          <w:tcPr>
            <w:tcW w:w="576" w:type="dxa"/>
          </w:tcPr>
          <w:p w14:paraId="24DC2FE0">
            <w:pPr>
              <w:adjustRightInd w:val="0"/>
              <w:spacing w:line="360" w:lineRule="auto"/>
              <w:rPr>
                <w:rFonts w:hint="eastAsia" w:ascii="仿宋" w:hAnsi="仿宋" w:eastAsia="仿宋" w:cs="仿宋"/>
                <w:sz w:val="28"/>
                <w:szCs w:val="28"/>
              </w:rPr>
            </w:pPr>
          </w:p>
        </w:tc>
        <w:tc>
          <w:tcPr>
            <w:tcW w:w="532" w:type="dxa"/>
          </w:tcPr>
          <w:p w14:paraId="2E2572AD">
            <w:pPr>
              <w:adjustRightInd w:val="0"/>
              <w:spacing w:line="360" w:lineRule="auto"/>
              <w:rPr>
                <w:rFonts w:hint="eastAsia" w:ascii="仿宋" w:hAnsi="仿宋" w:eastAsia="仿宋" w:cs="仿宋"/>
                <w:sz w:val="28"/>
                <w:szCs w:val="28"/>
              </w:rPr>
            </w:pPr>
          </w:p>
        </w:tc>
      </w:tr>
      <w:tr w14:paraId="036C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759" w:type="dxa"/>
            <w:gridSpan w:val="2"/>
          </w:tcPr>
          <w:p w14:paraId="27208DE6">
            <w:pPr>
              <w:pStyle w:val="136"/>
              <w:adjustRightInd w:val="0"/>
              <w:spacing w:before="172" w:line="360" w:lineRule="auto"/>
              <w:ind w:left="3301"/>
              <w:rPr>
                <w:rFonts w:hint="eastAsia" w:ascii="仿宋" w:hAnsi="仿宋" w:eastAsia="仿宋" w:cs="仿宋"/>
                <w:sz w:val="28"/>
                <w:szCs w:val="28"/>
              </w:rPr>
            </w:pPr>
            <w:r>
              <w:rPr>
                <w:rFonts w:hint="eastAsia" w:ascii="仿宋" w:hAnsi="仿宋" w:eastAsia="仿宋" w:cs="仿宋"/>
                <w:spacing w:val="-5"/>
                <w:sz w:val="28"/>
                <w:szCs w:val="28"/>
              </w:rPr>
              <w:t>不通过理由说明</w:t>
            </w:r>
          </w:p>
        </w:tc>
        <w:tc>
          <w:tcPr>
            <w:tcW w:w="492" w:type="dxa"/>
          </w:tcPr>
          <w:p w14:paraId="26F06B86">
            <w:pPr>
              <w:adjustRightInd w:val="0"/>
              <w:spacing w:line="360" w:lineRule="auto"/>
              <w:rPr>
                <w:rFonts w:hint="eastAsia" w:ascii="仿宋" w:hAnsi="仿宋" w:eastAsia="仿宋" w:cs="仿宋"/>
                <w:sz w:val="28"/>
                <w:szCs w:val="28"/>
              </w:rPr>
            </w:pPr>
          </w:p>
        </w:tc>
        <w:tc>
          <w:tcPr>
            <w:tcW w:w="576" w:type="dxa"/>
          </w:tcPr>
          <w:p w14:paraId="7059CBA5">
            <w:pPr>
              <w:adjustRightInd w:val="0"/>
              <w:spacing w:line="360" w:lineRule="auto"/>
              <w:rPr>
                <w:rFonts w:hint="eastAsia" w:ascii="仿宋" w:hAnsi="仿宋" w:eastAsia="仿宋" w:cs="仿宋"/>
                <w:sz w:val="28"/>
                <w:szCs w:val="28"/>
              </w:rPr>
            </w:pPr>
          </w:p>
        </w:tc>
        <w:tc>
          <w:tcPr>
            <w:tcW w:w="532" w:type="dxa"/>
          </w:tcPr>
          <w:p w14:paraId="3FE65C39">
            <w:pPr>
              <w:adjustRightInd w:val="0"/>
              <w:spacing w:line="360" w:lineRule="auto"/>
              <w:rPr>
                <w:rFonts w:hint="eastAsia" w:ascii="仿宋" w:hAnsi="仿宋" w:eastAsia="仿宋" w:cs="仿宋"/>
                <w:sz w:val="28"/>
                <w:szCs w:val="28"/>
              </w:rPr>
            </w:pPr>
          </w:p>
        </w:tc>
      </w:tr>
    </w:tbl>
    <w:p w14:paraId="2F06FCF2">
      <w:pPr>
        <w:spacing w:before="240" w:beforeLines="100" w:after="120" w:afterLines="50" w:line="360" w:lineRule="auto"/>
        <w:ind w:firstLine="560" w:firstLineChars="200"/>
        <w:rPr>
          <w:rFonts w:hint="eastAsia" w:ascii="仿宋" w:hAnsi="仿宋" w:eastAsia="仿宋" w:cs="仿宋"/>
          <w:sz w:val="28"/>
          <w:szCs w:val="28"/>
        </w:rPr>
      </w:pPr>
      <w:bookmarkStart w:id="54" w:name="_Toc8526"/>
      <w:r>
        <w:rPr>
          <w:rFonts w:hint="eastAsia" w:ascii="仿宋" w:hAnsi="仿宋" w:eastAsia="仿宋" w:cs="仿宋"/>
          <w:sz w:val="28"/>
          <w:szCs w:val="28"/>
        </w:rPr>
        <w:t>2.3报价部分</w:t>
      </w:r>
      <w:bookmarkEnd w:id="54"/>
    </w:p>
    <w:tbl>
      <w:tblPr>
        <w:tblStyle w:val="37"/>
        <w:tblW w:w="95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620"/>
        <w:gridCol w:w="6984"/>
      </w:tblGrid>
      <w:tr w14:paraId="4DC33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256004DE">
            <w:pPr>
              <w:kinsoku/>
              <w:overflowPunct/>
              <w:topLinePunct w:val="0"/>
              <w:bidi w:val="0"/>
              <w:spacing w:beforeLines="30"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条款号</w:t>
            </w:r>
          </w:p>
        </w:tc>
        <w:tc>
          <w:tcPr>
            <w:tcW w:w="6984" w:type="dxa"/>
            <w:tcBorders>
              <w:top w:val="single" w:color="auto" w:sz="4" w:space="0"/>
              <w:left w:val="single" w:color="auto" w:sz="4" w:space="0"/>
              <w:bottom w:val="single" w:color="auto" w:sz="4" w:space="0"/>
              <w:right w:val="single" w:color="auto" w:sz="4" w:space="0"/>
            </w:tcBorders>
            <w:noWrap w:val="0"/>
            <w:vAlign w:val="center"/>
          </w:tcPr>
          <w:p w14:paraId="2AAD7A15">
            <w:pPr>
              <w:kinsoku/>
              <w:overflowPunct/>
              <w:topLinePunct w:val="0"/>
              <w:bidi w:val="0"/>
              <w:spacing w:beforeLines="30"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评审标准</w:t>
            </w:r>
          </w:p>
        </w:tc>
      </w:tr>
      <w:tr w14:paraId="52671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06D46D12">
            <w:pPr>
              <w:keepNext w:val="0"/>
              <w:keepLines w:val="0"/>
              <w:pageBreakBefore w:val="0"/>
              <w:widowControl w:val="0"/>
              <w:kinsoku/>
              <w:wordWrap/>
              <w:overflowPunct/>
              <w:topLinePunct w:val="0"/>
              <w:autoSpaceDE/>
              <w:autoSpaceDN/>
              <w:bidi w:val="0"/>
              <w:adjustRightInd/>
              <w:snapToGrid/>
              <w:spacing w:beforeLines="30" w:line="360" w:lineRule="auto"/>
              <w:jc w:val="center"/>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2.3.1</w:t>
            </w:r>
          </w:p>
        </w:tc>
        <w:tc>
          <w:tcPr>
            <w:tcW w:w="1620" w:type="dxa"/>
            <w:tcBorders>
              <w:top w:val="single" w:color="auto" w:sz="4" w:space="0"/>
              <w:left w:val="nil"/>
              <w:bottom w:val="single" w:color="auto" w:sz="4" w:space="0"/>
              <w:right w:val="single" w:color="auto" w:sz="4" w:space="0"/>
            </w:tcBorders>
            <w:noWrap w:val="0"/>
            <w:vAlign w:val="center"/>
          </w:tcPr>
          <w:p w14:paraId="468F240C">
            <w:pPr>
              <w:keepNext w:val="0"/>
              <w:keepLines w:val="0"/>
              <w:pageBreakBefore w:val="0"/>
              <w:widowControl w:val="0"/>
              <w:kinsoku/>
              <w:wordWrap/>
              <w:overflowPunct/>
              <w:topLinePunct w:val="0"/>
              <w:autoSpaceDE/>
              <w:autoSpaceDN/>
              <w:bidi w:val="0"/>
              <w:adjustRightInd/>
              <w:snapToGrid/>
              <w:spacing w:beforeLines="30" w:line="360" w:lineRule="auto"/>
              <w:jc w:val="center"/>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报价得分（</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rPr>
              <w:t>分）</w:t>
            </w:r>
          </w:p>
        </w:tc>
        <w:tc>
          <w:tcPr>
            <w:tcW w:w="6984" w:type="dxa"/>
            <w:tcBorders>
              <w:top w:val="single" w:color="auto" w:sz="4" w:space="0"/>
              <w:left w:val="nil"/>
              <w:bottom w:val="single" w:color="auto" w:sz="4" w:space="0"/>
              <w:right w:val="single" w:color="auto" w:sz="4" w:space="0"/>
            </w:tcBorders>
            <w:noWrap w:val="0"/>
            <w:vAlign w:val="center"/>
          </w:tcPr>
          <w:p w14:paraId="0CD45041">
            <w:pPr>
              <w:kinsoku/>
              <w:overflowPunct/>
              <w:topLinePunct w:val="0"/>
              <w:bidi w:val="0"/>
              <w:spacing w:before="93" w:beforeLines="30" w:line="360" w:lineRule="auto"/>
              <w:rPr>
                <w:rFonts w:hint="eastAsia" w:ascii="仿宋" w:hAnsi="仿宋" w:eastAsia="仿宋" w:cs="仿宋"/>
                <w:sz w:val="22"/>
                <w:szCs w:val="22"/>
                <w:highlight w:val="none"/>
                <w:lang w:val="en-US" w:eastAsia="zh-CN"/>
              </w:rPr>
            </w:pPr>
            <w:r>
              <w:rPr>
                <w:rFonts w:hint="eastAsia" w:ascii="仿宋" w:hAnsi="仿宋" w:eastAsia="仿宋" w:cs="仿宋"/>
                <w:sz w:val="28"/>
                <w:szCs w:val="28"/>
                <w:highlight w:val="none"/>
                <w:lang w:val="en-US" w:eastAsia="zh-CN"/>
              </w:rPr>
              <w:t>磋商小组只对符合性检查合格的响应文件进行价格评议，报价分采用低价优先法计算，即满足磋商文件要求且最终报价最低为评审基准价，其价格分为满分。其他供应商的价格分按照下列公式计算：</w:t>
            </w:r>
            <w:r>
              <w:rPr>
                <w:rFonts w:hint="eastAsia" w:ascii="仿宋" w:hAnsi="仿宋" w:eastAsia="仿宋" w:cs="仿宋"/>
                <w:b/>
                <w:bCs/>
                <w:sz w:val="28"/>
                <w:szCs w:val="28"/>
                <w:highlight w:val="none"/>
                <w:lang w:val="en-US" w:eastAsia="zh-CN"/>
              </w:rPr>
              <w:t>磋商报价得分=(磋商基准价／最后磋商报价)×价格权值。</w:t>
            </w:r>
          </w:p>
        </w:tc>
      </w:tr>
    </w:tbl>
    <w:p w14:paraId="6EAF46B7">
      <w:pPr>
        <w:spacing w:before="120" w:beforeLines="50" w:after="120" w:afterLines="50" w:line="360" w:lineRule="auto"/>
        <w:ind w:firstLine="560" w:firstLineChars="200"/>
        <w:rPr>
          <w:rFonts w:hint="eastAsia" w:ascii="仿宋" w:hAnsi="仿宋" w:eastAsia="仿宋" w:cs="仿宋"/>
          <w:sz w:val="28"/>
          <w:szCs w:val="28"/>
        </w:rPr>
      </w:pPr>
      <w:bookmarkStart w:id="55" w:name="_Toc32532"/>
      <w:r>
        <w:rPr>
          <w:rFonts w:hint="eastAsia" w:ascii="仿宋" w:hAnsi="仿宋" w:eastAsia="仿宋" w:cs="仿宋"/>
          <w:sz w:val="28"/>
          <w:szCs w:val="28"/>
        </w:rPr>
        <w:t>2.4商务技术部分</w:t>
      </w:r>
      <w:bookmarkEnd w:id="55"/>
    </w:p>
    <w:tbl>
      <w:tblPr>
        <w:tblStyle w:val="37"/>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1778"/>
        <w:gridCol w:w="6990"/>
      </w:tblGrid>
      <w:tr w14:paraId="5BBE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770" w:type="dxa"/>
            <w:noWrap w:val="0"/>
            <w:vAlign w:val="center"/>
          </w:tcPr>
          <w:p w14:paraId="6E63BFF4">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bookmarkStart w:id="56" w:name="_Toc18281"/>
            <w:bookmarkStart w:id="57" w:name="_Toc10065"/>
            <w:r>
              <w:rPr>
                <w:rFonts w:hint="eastAsia" w:ascii="仿宋" w:hAnsi="仿宋" w:eastAsia="仿宋" w:cs="仿宋"/>
                <w:b w:val="0"/>
                <w:bCs/>
                <w:color w:val="auto"/>
                <w:kern w:val="2"/>
                <w:sz w:val="28"/>
                <w:szCs w:val="28"/>
                <w:highlight w:val="none"/>
                <w:lang w:val="en-US" w:eastAsia="zh-CN" w:bidi="ar-SA"/>
              </w:rPr>
              <w:t>序号</w:t>
            </w:r>
          </w:p>
        </w:tc>
        <w:tc>
          <w:tcPr>
            <w:tcW w:w="1778" w:type="dxa"/>
            <w:noWrap w:val="0"/>
            <w:vAlign w:val="center"/>
          </w:tcPr>
          <w:p w14:paraId="588B268B">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评分内容</w:t>
            </w:r>
          </w:p>
        </w:tc>
        <w:tc>
          <w:tcPr>
            <w:tcW w:w="6990" w:type="dxa"/>
            <w:noWrap w:val="0"/>
            <w:vAlign w:val="center"/>
          </w:tcPr>
          <w:p w14:paraId="0C6ADC3B">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评分方法</w:t>
            </w:r>
          </w:p>
        </w:tc>
      </w:tr>
      <w:tr w14:paraId="54A6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0" w:type="dxa"/>
            <w:noWrap w:val="0"/>
            <w:vAlign w:val="center"/>
          </w:tcPr>
          <w:p w14:paraId="3766988F">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2.4.1</w:t>
            </w:r>
          </w:p>
        </w:tc>
        <w:tc>
          <w:tcPr>
            <w:tcW w:w="1778" w:type="dxa"/>
            <w:noWrap w:val="0"/>
            <w:vAlign w:val="center"/>
          </w:tcPr>
          <w:p w14:paraId="72E83B49">
            <w:pPr>
              <w:keepNext w:val="0"/>
              <w:keepLines w:val="0"/>
              <w:widowControl/>
              <w:suppressLineNumbers w:val="0"/>
              <w:kinsoku/>
              <w:overflowPunct/>
              <w:topLinePunct w:val="0"/>
              <w:bidi w:val="0"/>
              <w:spacing w:line="360" w:lineRule="auto"/>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项目实施方案（21分）</w:t>
            </w:r>
          </w:p>
        </w:tc>
        <w:tc>
          <w:tcPr>
            <w:tcW w:w="6990" w:type="dxa"/>
            <w:noWrap w:val="0"/>
            <w:vAlign w:val="center"/>
          </w:tcPr>
          <w:p w14:paraId="3C5295BC">
            <w:pPr>
              <w:keepNext w:val="0"/>
              <w:keepLines w:val="0"/>
              <w:widowControl/>
              <w:suppressLineNumbers w:val="0"/>
              <w:kinsoku/>
              <w:overflowPunct/>
              <w:topLinePunct w:val="0"/>
              <w:bidi w:val="0"/>
              <w:spacing w:line="360" w:lineRule="auto"/>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根据供应商提供的总体服务方案包含但不限于包含：①完整清晰描述项目概况及施工内容；②科学合理符合实际的施工工艺；③有完善的管理组织架构；④有详细的施工计划；⑤质量服务计划表；⑥机械设备使用；⑦资金使用计划及其保证措施。</w:t>
            </w:r>
          </w:p>
          <w:p w14:paraId="4BFFECF8">
            <w:pPr>
              <w:keepNext w:val="0"/>
              <w:keepLines w:val="0"/>
              <w:widowControl/>
              <w:suppressLineNumbers w:val="0"/>
              <w:kinsoku/>
              <w:overflowPunct/>
              <w:topLinePunct w:val="0"/>
              <w:bidi w:val="0"/>
              <w:spacing w:line="360" w:lineRule="auto"/>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每一小项最高得3分，本项满分21分，评审专家根据投标人提供的内容进行评分，不提供的不得分。</w:t>
            </w:r>
          </w:p>
        </w:tc>
      </w:tr>
      <w:tr w14:paraId="1381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770" w:type="dxa"/>
            <w:noWrap w:val="0"/>
            <w:vAlign w:val="center"/>
          </w:tcPr>
          <w:p w14:paraId="42219C6E">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2.4.2</w:t>
            </w:r>
          </w:p>
        </w:tc>
        <w:tc>
          <w:tcPr>
            <w:tcW w:w="1778" w:type="dxa"/>
            <w:noWrap w:val="0"/>
            <w:vAlign w:val="center"/>
          </w:tcPr>
          <w:p w14:paraId="43A30B9B">
            <w:pPr>
              <w:keepNext w:val="0"/>
              <w:keepLines w:val="0"/>
              <w:widowControl/>
              <w:suppressLineNumbers w:val="0"/>
              <w:kinsoku/>
              <w:overflowPunct/>
              <w:topLinePunct w:val="0"/>
              <w:bidi w:val="0"/>
              <w:spacing w:line="360" w:lineRule="auto"/>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施工进度保证措施（20分）</w:t>
            </w:r>
          </w:p>
        </w:tc>
        <w:tc>
          <w:tcPr>
            <w:tcW w:w="6990" w:type="dxa"/>
            <w:noWrap w:val="0"/>
            <w:vAlign w:val="center"/>
          </w:tcPr>
          <w:p w14:paraId="7AFC6135">
            <w:pPr>
              <w:keepNext w:val="0"/>
              <w:keepLines w:val="0"/>
              <w:widowControl/>
              <w:suppressLineNumbers w:val="0"/>
              <w:kinsoku/>
              <w:overflowPunct/>
              <w:topLinePunct w:val="0"/>
              <w:bidi w:val="0"/>
              <w:spacing w:line="360" w:lineRule="auto"/>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根据本项目的特点和要求，制定进度控制，至少包括①工程施工总体进度计划；②计划开工、竣工日期和施工进度网络图；③进度计划管理、施工调度；④工期保证措施；⑤主要设备进场计划。</w:t>
            </w:r>
          </w:p>
          <w:p w14:paraId="0C8D94B1">
            <w:pPr>
              <w:keepNext w:val="0"/>
              <w:keepLines w:val="0"/>
              <w:widowControl/>
              <w:suppressLineNumbers w:val="0"/>
              <w:kinsoku/>
              <w:overflowPunct/>
              <w:topLinePunct w:val="0"/>
              <w:bidi w:val="0"/>
              <w:spacing w:line="360" w:lineRule="auto"/>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每一小项最高得4分，本项满分20分，评审专家根据投标人提供的内容进行评分，不提供的不得分。</w:t>
            </w:r>
          </w:p>
        </w:tc>
      </w:tr>
      <w:tr w14:paraId="1122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2" w:hRule="atLeast"/>
          <w:jc w:val="center"/>
        </w:trPr>
        <w:tc>
          <w:tcPr>
            <w:tcW w:w="770" w:type="dxa"/>
            <w:noWrap w:val="0"/>
            <w:vAlign w:val="center"/>
          </w:tcPr>
          <w:p w14:paraId="59D60170">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2.4.3</w:t>
            </w:r>
          </w:p>
        </w:tc>
        <w:tc>
          <w:tcPr>
            <w:tcW w:w="1778" w:type="dxa"/>
            <w:noWrap w:val="0"/>
            <w:vAlign w:val="center"/>
          </w:tcPr>
          <w:p w14:paraId="5FFF556E">
            <w:pPr>
              <w:keepNext w:val="0"/>
              <w:keepLines w:val="0"/>
              <w:widowControl/>
              <w:suppressLineNumbers w:val="0"/>
              <w:kinsoku/>
              <w:overflowPunct/>
              <w:topLinePunct w:val="0"/>
              <w:bidi w:val="0"/>
              <w:spacing w:line="360" w:lineRule="auto"/>
              <w:jc w:val="center"/>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b w:val="0"/>
                <w:bCs/>
                <w:color w:val="auto"/>
                <w:sz w:val="28"/>
                <w:szCs w:val="28"/>
                <w:highlight w:val="none"/>
                <w:lang w:val="en-US" w:eastAsia="zh-CN"/>
              </w:rPr>
              <w:t>质量管理体系与措施（14分）</w:t>
            </w:r>
          </w:p>
        </w:tc>
        <w:tc>
          <w:tcPr>
            <w:tcW w:w="6990" w:type="dxa"/>
            <w:noWrap w:val="0"/>
            <w:vAlign w:val="center"/>
          </w:tcPr>
          <w:p w14:paraId="2B14959D">
            <w:pPr>
              <w:keepNext w:val="0"/>
              <w:keepLines w:val="0"/>
              <w:widowControl/>
              <w:numPr>
                <w:ilvl w:val="0"/>
                <w:numId w:val="0"/>
              </w:numPr>
              <w:suppressLineNumbers w:val="0"/>
              <w:kinsoku/>
              <w:overflowPunct/>
              <w:topLinePunct w:val="0"/>
              <w:bidi w:val="0"/>
              <w:spacing w:line="360" w:lineRule="auto"/>
              <w:jc w:val="left"/>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根据供应商提供的质量管理体系与措施包含但不限于包含：①保证质量的施工要素控制措施方案；②质量控制的管理制度及组织措施；③对主要工序、施工工艺、材料验收等的质量控制方案；④管理机构是否健全，职责分工是否明确。</w:t>
            </w:r>
          </w:p>
          <w:p w14:paraId="54A4809A">
            <w:pPr>
              <w:keepNext w:val="0"/>
              <w:keepLines w:val="0"/>
              <w:widowControl/>
              <w:numPr>
                <w:ilvl w:val="0"/>
                <w:numId w:val="0"/>
              </w:numPr>
              <w:suppressLineNumbers w:val="0"/>
              <w:kinsoku/>
              <w:overflowPunct/>
              <w:topLinePunct w:val="0"/>
              <w:bidi w:val="0"/>
              <w:spacing w:line="360" w:lineRule="auto"/>
              <w:jc w:val="left"/>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
              </w:rPr>
              <w:t>每一小项最高得3.5分，本项满分14分，评审专家根据投标人提供的内容进行评分，不提供的不得分。</w:t>
            </w:r>
          </w:p>
        </w:tc>
      </w:tr>
      <w:tr w14:paraId="534F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jc w:val="center"/>
        </w:trPr>
        <w:tc>
          <w:tcPr>
            <w:tcW w:w="770" w:type="dxa"/>
            <w:noWrap w:val="0"/>
            <w:vAlign w:val="center"/>
          </w:tcPr>
          <w:p w14:paraId="7BB85207">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2.4.4</w:t>
            </w:r>
          </w:p>
        </w:tc>
        <w:tc>
          <w:tcPr>
            <w:tcW w:w="1778" w:type="dxa"/>
            <w:noWrap w:val="0"/>
            <w:vAlign w:val="center"/>
          </w:tcPr>
          <w:p w14:paraId="2BEAA088">
            <w:pPr>
              <w:keepNext w:val="0"/>
              <w:keepLines w:val="0"/>
              <w:widowControl/>
              <w:numPr>
                <w:ilvl w:val="0"/>
                <w:numId w:val="0"/>
              </w:numPr>
              <w:suppressLineNumbers w:val="0"/>
              <w:kinsoku/>
              <w:overflowPunct/>
              <w:topLinePunct w:val="0"/>
              <w:bidi w:val="0"/>
              <w:spacing w:line="360" w:lineRule="auto"/>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lang w:val="en-US" w:eastAsia="zh-CN"/>
              </w:rPr>
              <w:t>安全管理体系与措施（12分）</w:t>
            </w:r>
          </w:p>
        </w:tc>
        <w:tc>
          <w:tcPr>
            <w:tcW w:w="6990" w:type="dxa"/>
            <w:noWrap w:val="0"/>
            <w:vAlign w:val="center"/>
          </w:tcPr>
          <w:p w14:paraId="357C343F">
            <w:pPr>
              <w:keepNext w:val="0"/>
              <w:keepLines w:val="0"/>
              <w:widowControl/>
              <w:numPr>
                <w:ilvl w:val="0"/>
                <w:numId w:val="0"/>
              </w:numPr>
              <w:suppressLineNumbers w:val="0"/>
              <w:kinsoku/>
              <w:overflowPunct/>
              <w:topLinePunct w:val="0"/>
              <w:bidi w:val="0"/>
              <w:spacing w:line="360" w:lineRule="auto"/>
              <w:jc w:val="left"/>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根据供应商提供的安全管理体系与措施包含但不限于包含：①安全控制目标；②安全控制措施；③安全控制对策；④实施与监控措施是否全面、有效等。</w:t>
            </w:r>
          </w:p>
          <w:p w14:paraId="7665E154">
            <w:pPr>
              <w:keepNext w:val="0"/>
              <w:keepLines w:val="0"/>
              <w:widowControl/>
              <w:numPr>
                <w:ilvl w:val="0"/>
                <w:numId w:val="0"/>
              </w:numPr>
              <w:suppressLineNumbers w:val="0"/>
              <w:kinsoku/>
              <w:overflowPunct/>
              <w:topLinePunct w:val="0"/>
              <w:bidi w:val="0"/>
              <w:spacing w:line="360" w:lineRule="auto"/>
              <w:jc w:val="left"/>
              <w:rPr>
                <w:rFonts w:hint="default"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每一小项最高得3分，本项满分</w:t>
            </w:r>
            <w:r>
              <w:rPr>
                <w:rFonts w:hint="eastAsia" w:ascii="仿宋" w:hAnsi="仿宋" w:eastAsia="仿宋" w:cs="仿宋"/>
                <w:b w:val="0"/>
                <w:bCs/>
                <w:color w:val="auto"/>
                <w:kern w:val="2"/>
                <w:sz w:val="28"/>
                <w:szCs w:val="28"/>
                <w:highlight w:val="none"/>
                <w:lang w:val="en-US" w:eastAsia="zh-CN" w:bidi="ar-SA"/>
              </w:rPr>
              <w:t>12</w:t>
            </w:r>
            <w:r>
              <w:rPr>
                <w:rFonts w:hint="default" w:ascii="仿宋" w:hAnsi="仿宋" w:eastAsia="仿宋" w:cs="仿宋"/>
                <w:b w:val="0"/>
                <w:bCs/>
                <w:color w:val="auto"/>
                <w:kern w:val="2"/>
                <w:sz w:val="28"/>
                <w:szCs w:val="28"/>
                <w:highlight w:val="none"/>
                <w:lang w:val="en-US" w:eastAsia="zh-CN" w:bidi="ar-SA"/>
              </w:rPr>
              <w:t>分，评审专家根据投标人提供的内容进行评分，不提供的不得分。</w:t>
            </w:r>
          </w:p>
        </w:tc>
      </w:tr>
      <w:tr w14:paraId="7F7F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770" w:type="dxa"/>
            <w:noWrap w:val="0"/>
            <w:vAlign w:val="center"/>
          </w:tcPr>
          <w:p w14:paraId="0844BDA9">
            <w:pPr>
              <w:widowControl w:val="0"/>
              <w:kinsoku/>
              <w:overflowPunct/>
              <w:topLinePunct w:val="0"/>
              <w:bidi w:val="0"/>
              <w:spacing w:line="360" w:lineRule="auto"/>
              <w:ind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2.4.5</w:t>
            </w:r>
          </w:p>
        </w:tc>
        <w:tc>
          <w:tcPr>
            <w:tcW w:w="1778" w:type="dxa"/>
            <w:noWrap w:val="0"/>
            <w:vAlign w:val="center"/>
          </w:tcPr>
          <w:p w14:paraId="6827842D">
            <w:pPr>
              <w:keepNext w:val="0"/>
              <w:keepLines w:val="0"/>
              <w:widowControl/>
              <w:suppressLineNumbers w:val="0"/>
              <w:kinsoku/>
              <w:overflowPunct/>
              <w:topLinePunct w:val="0"/>
              <w:bidi w:val="0"/>
              <w:spacing w:line="360" w:lineRule="auto"/>
              <w:jc w:val="center"/>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项目管理组织协调（9分）</w:t>
            </w:r>
          </w:p>
        </w:tc>
        <w:tc>
          <w:tcPr>
            <w:tcW w:w="6990" w:type="dxa"/>
            <w:noWrap w:val="0"/>
            <w:vAlign w:val="center"/>
          </w:tcPr>
          <w:p w14:paraId="3025EA72">
            <w:pPr>
              <w:keepNext w:val="0"/>
              <w:keepLines w:val="0"/>
              <w:widowControl/>
              <w:numPr>
                <w:ilvl w:val="0"/>
                <w:numId w:val="0"/>
              </w:numPr>
              <w:suppressLineNumbers w:val="0"/>
              <w:kinsoku/>
              <w:overflowPunct/>
              <w:topLinePunct w:val="0"/>
              <w:bidi w:val="0"/>
              <w:spacing w:line="360" w:lineRule="auto"/>
              <w:jc w:val="left"/>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根据本项目的特点和要求，制定项目的组织协调工作，至少包括①组织协调目标及组织协调内容；②沟通协调机制；③组织协调主要措施。</w:t>
            </w:r>
          </w:p>
          <w:p w14:paraId="4F0B12CD">
            <w:pPr>
              <w:pStyle w:val="2"/>
              <w:ind w:left="0" w:leftChars="0" w:firstLine="0" w:firstLineChars="0"/>
              <w:rPr>
                <w:rFonts w:hint="eastAsia"/>
                <w:lang w:val="en-US" w:eastAsia="zh-CN"/>
              </w:rPr>
            </w:pPr>
            <w:r>
              <w:rPr>
                <w:rFonts w:hint="default" w:ascii="仿宋" w:hAnsi="仿宋" w:eastAsia="仿宋" w:cs="仿宋"/>
                <w:b w:val="0"/>
                <w:bCs/>
                <w:color w:val="auto"/>
                <w:kern w:val="2"/>
                <w:sz w:val="28"/>
                <w:szCs w:val="28"/>
                <w:highlight w:val="none"/>
                <w:lang w:val="en-US" w:eastAsia="zh-CN" w:bidi="ar-SA"/>
              </w:rPr>
              <w:t>每一小项最高得3分，本项满分9分，评审专家根据投标人提供的内容进行评分，不提供的不得分。</w:t>
            </w:r>
          </w:p>
        </w:tc>
      </w:tr>
      <w:tr w14:paraId="577D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770" w:type="dxa"/>
            <w:noWrap w:val="0"/>
            <w:vAlign w:val="center"/>
          </w:tcPr>
          <w:p w14:paraId="1FEEEE4F">
            <w:pPr>
              <w:widowControl w:val="0"/>
              <w:kinsoku/>
              <w:overflowPunct/>
              <w:topLinePunct w:val="0"/>
              <w:bidi w:val="0"/>
              <w:spacing w:line="360" w:lineRule="auto"/>
              <w:ind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2.4.6</w:t>
            </w:r>
          </w:p>
        </w:tc>
        <w:tc>
          <w:tcPr>
            <w:tcW w:w="1778" w:type="dxa"/>
            <w:noWrap w:val="0"/>
            <w:vAlign w:val="center"/>
          </w:tcPr>
          <w:p w14:paraId="399DAA08">
            <w:pPr>
              <w:keepNext w:val="0"/>
              <w:keepLines w:val="0"/>
              <w:widowControl/>
              <w:suppressLineNumbers w:val="0"/>
              <w:kinsoku/>
              <w:overflowPunct/>
              <w:topLinePunct w:val="0"/>
              <w:bidi w:val="0"/>
              <w:spacing w:line="360" w:lineRule="auto"/>
              <w:jc w:val="center"/>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应急预案及突发事件的处理措施（9分）</w:t>
            </w:r>
          </w:p>
        </w:tc>
        <w:tc>
          <w:tcPr>
            <w:tcW w:w="6990" w:type="dxa"/>
            <w:noWrap w:val="0"/>
            <w:vAlign w:val="center"/>
          </w:tcPr>
          <w:p w14:paraId="672BDE1A">
            <w:pPr>
              <w:pStyle w:val="2"/>
              <w:ind w:left="0" w:leftChars="0" w:firstLine="0" w:firstLineChars="0"/>
              <w:rPr>
                <w:rFonts w:hint="eastAsia"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根据供应商提供的应急预案及突发事件的处理措施包含但不限于包含：</w:t>
            </w:r>
            <w:r>
              <w:rPr>
                <w:rFonts w:hint="eastAsia" w:ascii="仿宋" w:hAnsi="仿宋" w:eastAsia="仿宋" w:cs="仿宋"/>
                <w:b w:val="0"/>
                <w:bCs/>
                <w:color w:val="auto"/>
                <w:kern w:val="2"/>
                <w:sz w:val="28"/>
                <w:szCs w:val="28"/>
                <w:highlight w:val="none"/>
                <w:lang w:val="en-US" w:eastAsia="zh-CN" w:bidi="ar-SA"/>
              </w:rPr>
              <w:t>①</w:t>
            </w:r>
            <w:r>
              <w:rPr>
                <w:rFonts w:hint="default" w:ascii="仿宋" w:hAnsi="仿宋" w:eastAsia="仿宋" w:cs="仿宋"/>
                <w:b w:val="0"/>
                <w:bCs/>
                <w:color w:val="auto"/>
                <w:kern w:val="2"/>
                <w:sz w:val="28"/>
                <w:szCs w:val="28"/>
                <w:highlight w:val="none"/>
                <w:lang w:val="en-US" w:eastAsia="zh-CN" w:bidi="ar-SA"/>
              </w:rPr>
              <w:t>应急配备人员</w:t>
            </w:r>
            <w:r>
              <w:rPr>
                <w:rFonts w:hint="eastAsia" w:ascii="仿宋" w:hAnsi="仿宋" w:eastAsia="仿宋" w:cs="仿宋"/>
                <w:b w:val="0"/>
                <w:bCs/>
                <w:color w:val="auto"/>
                <w:kern w:val="2"/>
                <w:sz w:val="28"/>
                <w:szCs w:val="28"/>
                <w:highlight w:val="none"/>
                <w:lang w:val="en-US" w:eastAsia="zh-CN" w:bidi="ar-SA"/>
              </w:rPr>
              <w:t>；②</w:t>
            </w:r>
            <w:r>
              <w:rPr>
                <w:rFonts w:hint="default" w:ascii="仿宋" w:hAnsi="仿宋" w:eastAsia="仿宋" w:cs="仿宋"/>
                <w:b w:val="0"/>
                <w:bCs/>
                <w:color w:val="auto"/>
                <w:kern w:val="2"/>
                <w:sz w:val="28"/>
                <w:szCs w:val="28"/>
                <w:highlight w:val="none"/>
                <w:lang w:val="en-US" w:eastAsia="zh-CN" w:bidi="ar-SA"/>
              </w:rPr>
              <w:t>应急事件处理方案</w:t>
            </w:r>
            <w:r>
              <w:rPr>
                <w:rFonts w:hint="eastAsia" w:ascii="仿宋" w:hAnsi="仿宋" w:eastAsia="仿宋" w:cs="仿宋"/>
                <w:b w:val="0"/>
                <w:bCs/>
                <w:color w:val="auto"/>
                <w:kern w:val="2"/>
                <w:sz w:val="28"/>
                <w:szCs w:val="28"/>
                <w:highlight w:val="none"/>
                <w:lang w:val="en-US" w:eastAsia="zh-CN" w:bidi="ar-SA"/>
              </w:rPr>
              <w:t>及</w:t>
            </w:r>
            <w:r>
              <w:rPr>
                <w:rFonts w:hint="default" w:ascii="仿宋" w:hAnsi="仿宋" w:eastAsia="仿宋" w:cs="仿宋"/>
                <w:b w:val="0"/>
                <w:bCs/>
                <w:color w:val="auto"/>
                <w:kern w:val="2"/>
                <w:sz w:val="28"/>
                <w:szCs w:val="28"/>
                <w:highlight w:val="none"/>
                <w:lang w:val="en-US" w:eastAsia="zh-CN" w:bidi="ar-SA"/>
              </w:rPr>
              <w:t>处理措施</w:t>
            </w:r>
            <w:r>
              <w:rPr>
                <w:rFonts w:hint="eastAsia" w:ascii="仿宋" w:hAnsi="仿宋" w:eastAsia="仿宋" w:cs="仿宋"/>
                <w:b w:val="0"/>
                <w:bCs/>
                <w:color w:val="auto"/>
                <w:kern w:val="2"/>
                <w:sz w:val="28"/>
                <w:szCs w:val="28"/>
                <w:highlight w:val="none"/>
                <w:lang w:val="en-US" w:eastAsia="zh-CN" w:bidi="ar-SA"/>
              </w:rPr>
              <w:t>；③</w:t>
            </w:r>
            <w:r>
              <w:rPr>
                <w:rFonts w:hint="default" w:ascii="仿宋" w:hAnsi="仿宋" w:eastAsia="仿宋" w:cs="仿宋"/>
                <w:b w:val="0"/>
                <w:bCs/>
                <w:color w:val="auto"/>
                <w:kern w:val="2"/>
                <w:sz w:val="28"/>
                <w:szCs w:val="28"/>
                <w:highlight w:val="none"/>
                <w:lang w:val="en-US" w:eastAsia="zh-CN" w:bidi="ar-SA"/>
              </w:rPr>
              <w:t>应急处理解决时间</w:t>
            </w:r>
            <w:r>
              <w:rPr>
                <w:rFonts w:hint="eastAsia" w:ascii="仿宋" w:hAnsi="仿宋" w:eastAsia="仿宋" w:cs="仿宋"/>
                <w:b w:val="0"/>
                <w:bCs/>
                <w:color w:val="auto"/>
                <w:kern w:val="2"/>
                <w:sz w:val="28"/>
                <w:szCs w:val="28"/>
                <w:highlight w:val="none"/>
                <w:lang w:val="en-US" w:eastAsia="zh-CN" w:bidi="ar-SA"/>
              </w:rPr>
              <w:t>。</w:t>
            </w:r>
          </w:p>
          <w:p w14:paraId="3323B3C5">
            <w:pPr>
              <w:pStyle w:val="3"/>
              <w:rPr>
                <w:rFonts w:hint="default"/>
                <w:lang w:val="en-US" w:eastAsia="zh-CN"/>
              </w:rPr>
            </w:pPr>
            <w:r>
              <w:rPr>
                <w:rFonts w:hint="default" w:ascii="仿宋" w:hAnsi="仿宋" w:eastAsia="仿宋" w:cs="仿宋"/>
                <w:b w:val="0"/>
                <w:bCs/>
                <w:color w:val="auto"/>
                <w:kern w:val="2"/>
                <w:sz w:val="28"/>
                <w:szCs w:val="28"/>
                <w:highlight w:val="none"/>
                <w:lang w:val="en-US" w:eastAsia="zh-CN" w:bidi="ar-SA"/>
              </w:rPr>
              <w:t>每一小项最高得3分，本项满分</w:t>
            </w:r>
            <w:r>
              <w:rPr>
                <w:rFonts w:hint="eastAsia" w:ascii="仿宋" w:hAnsi="仿宋" w:eastAsia="仿宋" w:cs="仿宋"/>
                <w:b w:val="0"/>
                <w:bCs/>
                <w:color w:val="auto"/>
                <w:kern w:val="2"/>
                <w:sz w:val="28"/>
                <w:szCs w:val="28"/>
                <w:highlight w:val="none"/>
                <w:lang w:val="en-US" w:eastAsia="zh-CN" w:bidi="ar-SA"/>
              </w:rPr>
              <w:t>9</w:t>
            </w:r>
            <w:r>
              <w:rPr>
                <w:rFonts w:hint="default" w:ascii="仿宋" w:hAnsi="仿宋" w:eastAsia="仿宋" w:cs="仿宋"/>
                <w:b w:val="0"/>
                <w:bCs/>
                <w:color w:val="auto"/>
                <w:kern w:val="2"/>
                <w:sz w:val="28"/>
                <w:szCs w:val="28"/>
                <w:highlight w:val="none"/>
                <w:lang w:val="en-US" w:eastAsia="zh-CN" w:bidi="ar-SA"/>
              </w:rPr>
              <w:t>分，评审专家根据投标人提供的内容进行评分，不提供的不得分。</w:t>
            </w:r>
          </w:p>
        </w:tc>
      </w:tr>
      <w:tr w14:paraId="1CCE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770" w:type="dxa"/>
            <w:noWrap w:val="0"/>
            <w:vAlign w:val="center"/>
          </w:tcPr>
          <w:p w14:paraId="62F7BBAB">
            <w:pPr>
              <w:widowControl w:val="0"/>
              <w:kinsoku/>
              <w:overflowPunct/>
              <w:topLinePunct w:val="0"/>
              <w:bidi w:val="0"/>
              <w:spacing w:line="360" w:lineRule="auto"/>
              <w:ind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2.4.6</w:t>
            </w:r>
          </w:p>
        </w:tc>
        <w:tc>
          <w:tcPr>
            <w:tcW w:w="1778" w:type="dxa"/>
            <w:noWrap w:val="0"/>
            <w:vAlign w:val="center"/>
          </w:tcPr>
          <w:p w14:paraId="3DC4E358">
            <w:pPr>
              <w:keepNext w:val="0"/>
              <w:keepLines w:val="0"/>
              <w:pageBreakBefore w:val="0"/>
              <w:widowControl w:val="0"/>
              <w:kinsoku/>
              <w:wordWrap/>
              <w:overflowPunct/>
              <w:topLinePunct w:val="0"/>
              <w:autoSpaceDE/>
              <w:autoSpaceDN/>
              <w:bidi w:val="0"/>
              <w:adjustRightInd/>
              <w:snapToGrid/>
              <w:spacing w:beforeLines="30" w:line="360" w:lineRule="auto"/>
              <w:jc w:val="center"/>
              <w:textAlignment w:val="auto"/>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lang w:val="en-US" w:eastAsia="zh-CN"/>
              </w:rPr>
              <w:t>业绩（2分）</w:t>
            </w:r>
          </w:p>
        </w:tc>
        <w:tc>
          <w:tcPr>
            <w:tcW w:w="6990" w:type="dxa"/>
            <w:noWrap w:val="0"/>
            <w:vAlign w:val="center"/>
          </w:tcPr>
          <w:p w14:paraId="0F21DF9C">
            <w:pPr>
              <w:kinsoku/>
              <w:overflowPunct/>
              <w:topLinePunct w:val="0"/>
              <w:bidi w:val="0"/>
              <w:spacing w:before="93" w:beforeLines="30" w:line="360" w:lineRule="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sz w:val="28"/>
                <w:szCs w:val="28"/>
                <w:highlight w:val="none"/>
                <w:lang w:val="en-US" w:eastAsia="zh-CN"/>
              </w:rPr>
              <w:t>供应商近三年（2023年1月1日-至今）已完成的类似项目业绩每提供1项得1分，最高得2分。附中标通知书及施工合同复印件加盖公章，以施工合同签订时间为准，未提供相关证明材料或提供证明材料不全者不得分。</w:t>
            </w:r>
          </w:p>
        </w:tc>
      </w:tr>
      <w:tr w14:paraId="3127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770" w:type="dxa"/>
            <w:noWrap w:val="0"/>
            <w:vAlign w:val="center"/>
          </w:tcPr>
          <w:p w14:paraId="71AD1218">
            <w:pPr>
              <w:widowControl w:val="0"/>
              <w:kinsoku/>
              <w:overflowPunct/>
              <w:topLinePunct w:val="0"/>
              <w:bidi w:val="0"/>
              <w:spacing w:line="360" w:lineRule="auto"/>
              <w:ind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2.4.7</w:t>
            </w:r>
          </w:p>
        </w:tc>
        <w:tc>
          <w:tcPr>
            <w:tcW w:w="1778" w:type="dxa"/>
            <w:noWrap w:val="0"/>
            <w:vAlign w:val="center"/>
          </w:tcPr>
          <w:p w14:paraId="13737EC2">
            <w:pPr>
              <w:keepNext w:val="0"/>
              <w:keepLines w:val="0"/>
              <w:pageBreakBefore w:val="0"/>
              <w:widowControl w:val="0"/>
              <w:kinsoku/>
              <w:wordWrap/>
              <w:overflowPunct/>
              <w:topLinePunct w:val="0"/>
              <w:autoSpaceDE/>
              <w:autoSpaceDN/>
              <w:bidi w:val="0"/>
              <w:adjustRightInd/>
              <w:snapToGrid/>
              <w:spacing w:beforeLines="30"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拟投入本项目人员（3分）</w:t>
            </w:r>
          </w:p>
          <w:p w14:paraId="655DE684">
            <w:pPr>
              <w:keepNext w:val="0"/>
              <w:keepLines w:val="0"/>
              <w:pageBreakBefore w:val="0"/>
              <w:widowControl w:val="0"/>
              <w:kinsoku/>
              <w:wordWrap/>
              <w:overflowPunct/>
              <w:topLinePunct w:val="0"/>
              <w:autoSpaceDE/>
              <w:autoSpaceDN/>
              <w:bidi w:val="0"/>
              <w:adjustRightInd/>
              <w:snapToGrid/>
              <w:spacing w:beforeLines="30" w:line="360" w:lineRule="auto"/>
              <w:jc w:val="center"/>
              <w:textAlignment w:val="auto"/>
              <w:rPr>
                <w:rFonts w:hint="eastAsia" w:ascii="仿宋" w:hAnsi="仿宋" w:eastAsia="仿宋" w:cs="仿宋"/>
                <w:snapToGrid w:val="0"/>
                <w:color w:val="000000"/>
                <w:kern w:val="0"/>
                <w:sz w:val="28"/>
                <w:szCs w:val="28"/>
                <w:highlight w:val="none"/>
                <w:lang w:val="en-US" w:eastAsia="zh-CN" w:bidi="ar-SA"/>
              </w:rPr>
            </w:pPr>
          </w:p>
        </w:tc>
        <w:tc>
          <w:tcPr>
            <w:tcW w:w="6990" w:type="dxa"/>
            <w:noWrap w:val="0"/>
            <w:vAlign w:val="center"/>
          </w:tcPr>
          <w:p w14:paraId="2A9839CD">
            <w:pPr>
              <w:kinsoku/>
              <w:overflowPunct/>
              <w:topLinePunct w:val="0"/>
              <w:bidi w:val="0"/>
              <w:spacing w:before="93" w:beforeLines="30" w:line="360" w:lineRule="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根据项目情况拟投入本项目团队人员，如项目负责人、企业主要负责人、质量员、安全员、资料员、特种作业人员等，每提供一人得0.5分，最高得3分。</w:t>
            </w:r>
          </w:p>
          <w:p w14:paraId="3268804A">
            <w:pPr>
              <w:kinsoku/>
              <w:overflowPunct/>
              <w:topLinePunct w:val="0"/>
              <w:bidi w:val="0"/>
              <w:spacing w:before="93" w:beforeLines="30" w:line="360" w:lineRule="auto"/>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需提供人员身份证、近一个月社保、相关岗位证书等其他证明材料。</w:t>
            </w:r>
          </w:p>
        </w:tc>
      </w:tr>
    </w:tbl>
    <w:p w14:paraId="103B0BC4">
      <w:pPr>
        <w:spacing w:before="240" w:beforeLines="100" w:after="120" w:afterLines="5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3.评审方法</w:t>
      </w:r>
      <w:bookmarkEnd w:id="56"/>
      <w:bookmarkEnd w:id="57"/>
    </w:p>
    <w:p w14:paraId="443F14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14:paraId="43034CF8">
      <w:pPr>
        <w:spacing w:before="240" w:beforeLines="100" w:after="120" w:afterLines="50" w:line="360" w:lineRule="auto"/>
        <w:ind w:firstLine="640" w:firstLineChars="200"/>
        <w:rPr>
          <w:rFonts w:hint="eastAsia" w:ascii="仿宋" w:hAnsi="仿宋" w:eastAsia="仿宋" w:cs="仿宋"/>
          <w:sz w:val="32"/>
          <w:szCs w:val="32"/>
        </w:rPr>
      </w:pPr>
      <w:bookmarkStart w:id="58" w:name="_Toc5327"/>
      <w:bookmarkStart w:id="59" w:name="_Toc6686"/>
      <w:r>
        <w:rPr>
          <w:rFonts w:hint="eastAsia" w:ascii="仿宋" w:hAnsi="仿宋" w:eastAsia="仿宋" w:cs="仿宋"/>
          <w:sz w:val="32"/>
          <w:szCs w:val="32"/>
        </w:rPr>
        <w:t>4.评审标准</w:t>
      </w:r>
      <w:bookmarkEnd w:id="58"/>
      <w:bookmarkEnd w:id="59"/>
    </w:p>
    <w:p w14:paraId="70AC9C55">
      <w:pPr>
        <w:spacing w:line="360" w:lineRule="auto"/>
        <w:ind w:firstLine="560" w:firstLineChars="200"/>
        <w:rPr>
          <w:rFonts w:hint="eastAsia" w:ascii="仿宋" w:hAnsi="仿宋" w:eastAsia="仿宋" w:cs="仿宋"/>
          <w:sz w:val="28"/>
          <w:szCs w:val="28"/>
        </w:rPr>
      </w:pPr>
      <w:bookmarkStart w:id="60" w:name="_Toc11929"/>
      <w:r>
        <w:rPr>
          <w:rFonts w:hint="eastAsia" w:ascii="仿宋" w:hAnsi="仿宋" w:eastAsia="仿宋" w:cs="仿宋"/>
          <w:sz w:val="28"/>
          <w:szCs w:val="28"/>
        </w:rPr>
        <w:t>4.1初步评审标准</w:t>
      </w:r>
      <w:bookmarkEnd w:id="60"/>
    </w:p>
    <w:p w14:paraId="28F66B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4.1.1资格性审查：详见评审办法前附表；</w:t>
      </w:r>
    </w:p>
    <w:p w14:paraId="108EB7E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4.1.2符合性审查：详见评审办法前附表。</w:t>
      </w:r>
    </w:p>
    <w:p w14:paraId="4E32C947">
      <w:pPr>
        <w:spacing w:line="360" w:lineRule="auto"/>
        <w:ind w:firstLine="560" w:firstLineChars="200"/>
        <w:rPr>
          <w:rFonts w:hint="eastAsia" w:ascii="仿宋" w:hAnsi="仿宋" w:eastAsia="仿宋" w:cs="仿宋"/>
          <w:sz w:val="28"/>
          <w:szCs w:val="28"/>
        </w:rPr>
      </w:pPr>
      <w:bookmarkStart w:id="61" w:name="_Toc23606"/>
      <w:r>
        <w:rPr>
          <w:rFonts w:hint="eastAsia" w:ascii="仿宋" w:hAnsi="仿宋" w:eastAsia="仿宋" w:cs="仿宋"/>
          <w:sz w:val="28"/>
          <w:szCs w:val="28"/>
        </w:rPr>
        <w:t>4.2分值构成与评分标准</w:t>
      </w:r>
      <w:bookmarkEnd w:id="61"/>
    </w:p>
    <w:p w14:paraId="0D607B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4.2.1分值构成：详见评审办法前附表。</w:t>
      </w:r>
    </w:p>
    <w:p w14:paraId="497D9E2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4.2.2评审基准价的确定：即满足采购要求且最终价格最低的报价为评审基准价，其价格分为满分。</w:t>
      </w:r>
    </w:p>
    <w:p w14:paraId="73297D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4.2.3报价的得分计算</w:t>
      </w:r>
    </w:p>
    <w:p w14:paraId="19D0268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磋商报价得分=(磋商基准价／最后磋商报价)×价格权值。（结果保留两位小数，第三位小数按四舍五入取舍）。</w:t>
      </w:r>
    </w:p>
    <w:p w14:paraId="61626B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4.2.4发包人有权接受或拒绝供应商在响应文件中提出偏离、保留。发包人不接受供应商在开标后提出的优惠条件。</w:t>
      </w:r>
    </w:p>
    <w:p w14:paraId="17D217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4.2.5评分标准：详见评审附表。</w:t>
      </w:r>
    </w:p>
    <w:p w14:paraId="71CEAFF1">
      <w:pPr>
        <w:spacing w:before="240" w:beforeLines="100" w:after="120" w:afterLines="50" w:line="360" w:lineRule="auto"/>
        <w:ind w:firstLine="640" w:firstLineChars="200"/>
        <w:rPr>
          <w:rFonts w:hint="eastAsia" w:ascii="仿宋" w:hAnsi="仿宋" w:eastAsia="仿宋" w:cs="仿宋"/>
          <w:sz w:val="32"/>
          <w:szCs w:val="32"/>
        </w:rPr>
      </w:pPr>
      <w:bookmarkStart w:id="62" w:name="_Toc15653"/>
      <w:bookmarkStart w:id="63" w:name="_Toc28921"/>
      <w:r>
        <w:rPr>
          <w:rFonts w:hint="eastAsia" w:ascii="仿宋" w:hAnsi="仿宋" w:eastAsia="仿宋" w:cs="仿宋"/>
          <w:sz w:val="32"/>
          <w:szCs w:val="32"/>
        </w:rPr>
        <w:t>5.评审程序</w:t>
      </w:r>
      <w:bookmarkEnd w:id="62"/>
      <w:bookmarkEnd w:id="63"/>
    </w:p>
    <w:p w14:paraId="2140B806">
      <w:pPr>
        <w:spacing w:line="360" w:lineRule="auto"/>
        <w:ind w:firstLine="560" w:firstLineChars="200"/>
        <w:rPr>
          <w:rFonts w:hint="eastAsia" w:ascii="仿宋" w:hAnsi="仿宋" w:eastAsia="仿宋" w:cs="仿宋"/>
          <w:sz w:val="28"/>
          <w:szCs w:val="28"/>
        </w:rPr>
      </w:pPr>
      <w:bookmarkStart w:id="64" w:name="_Toc7220"/>
      <w:r>
        <w:rPr>
          <w:rFonts w:hint="eastAsia" w:ascii="仿宋" w:hAnsi="仿宋" w:eastAsia="仿宋" w:cs="仿宋"/>
          <w:sz w:val="28"/>
          <w:szCs w:val="28"/>
        </w:rPr>
        <w:t>5.1初步评审</w:t>
      </w:r>
      <w:bookmarkEnd w:id="64"/>
    </w:p>
    <w:p w14:paraId="4AE081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5.1.1磋商小组可以要求供应商提交第二章“供应商须知”第35.1项规定的有关证明和证件的原件，以便核验。磋商小组依据本章第2.1款规定的标准对响应文件进行初步评审。有一项不符合评审标准的，作废标处理。</w:t>
      </w:r>
    </w:p>
    <w:p w14:paraId="21CAF0C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5.1.2供应商有以下情形之一的，其投标作废标处理：</w:t>
      </w:r>
    </w:p>
    <w:p w14:paraId="0184DB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（1）串通投标或弄虚作假或有其他违法行为的；</w:t>
      </w:r>
    </w:p>
    <w:p w14:paraId="60D3DE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（2）不按磋商小组要求澄清、说明或补正的。</w:t>
      </w:r>
    </w:p>
    <w:p w14:paraId="3AFAAD9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（3）报价函中报价与采购清单汇总价不一致时响应文件作废标处理。</w:t>
      </w:r>
    </w:p>
    <w:p w14:paraId="3DE2F58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（4）提供虚假资料的其响应文件作废标处理。</w:t>
      </w:r>
    </w:p>
    <w:p w14:paraId="46F28DF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highlight w:val="none"/>
        </w:rPr>
        <w:t>供应商在开标时资格审查时递交的法人授权委托书公证件</w:t>
      </w:r>
      <w:r>
        <w:rPr>
          <w:rFonts w:hint="eastAsia" w:ascii="仿宋" w:hAnsi="仿宋" w:eastAsia="仿宋" w:cs="仿宋"/>
          <w:sz w:val="28"/>
          <w:szCs w:val="28"/>
          <w:highlight w:val="none"/>
          <w:lang w:val="en-US" w:eastAsia="zh-CN"/>
        </w:rPr>
        <w:t>复印件</w:t>
      </w:r>
      <w:r>
        <w:rPr>
          <w:rFonts w:hint="eastAsia" w:ascii="仿宋" w:hAnsi="仿宋" w:eastAsia="仿宋" w:cs="仿宋"/>
          <w:sz w:val="28"/>
          <w:szCs w:val="28"/>
          <w:highlight w:val="none"/>
        </w:rPr>
        <w:t>，其内容应与资格预审、响应文件的内容一致，其中委托代理人均为同一人，不一致作废标处理。</w:t>
      </w:r>
    </w:p>
    <w:p w14:paraId="623E21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（6）磋商小组认定供应商以低于成本报价竞标的。</w:t>
      </w:r>
    </w:p>
    <w:p w14:paraId="0496A4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（7）供应商附有采购人不能接受的条件。</w:t>
      </w:r>
    </w:p>
    <w:p w14:paraId="22206E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（8）响应文件偏离磋商文件实质性要求和条件的。</w:t>
      </w:r>
    </w:p>
    <w:p w14:paraId="512AAE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（9）一个供应商递交两份或多份内容不同的响应文件，或在一份响应文件中对同一招标项目有两个或多个报价，且未声明哪一个报价有效的。</w:t>
      </w:r>
    </w:p>
    <w:p w14:paraId="6D7D22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5.1.3报价有算术错误的，磋商小组按以下原则对报价进行修正，修正的价格经供应商书面确认后具有约束力。供应商不接受修正价格的，其投标作废标处理。</w:t>
      </w:r>
    </w:p>
    <w:p w14:paraId="749802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（1）响应文件中的大写金额与小写金额不一致的，以大写金额为准；</w:t>
      </w:r>
    </w:p>
    <w:p w14:paraId="06B482A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（2）总价金额与依据单价计算出的结果不一致的，以单价金额为准修正总价，但单价金额小数点有明显错误的除外。</w:t>
      </w:r>
    </w:p>
    <w:p w14:paraId="5606258D">
      <w:pPr>
        <w:spacing w:line="360" w:lineRule="auto"/>
        <w:ind w:firstLine="560" w:firstLineChars="200"/>
        <w:rPr>
          <w:rFonts w:hint="eastAsia" w:ascii="仿宋" w:hAnsi="仿宋" w:eastAsia="仿宋" w:cs="仿宋"/>
          <w:sz w:val="28"/>
          <w:szCs w:val="28"/>
        </w:rPr>
      </w:pPr>
      <w:bookmarkStart w:id="65" w:name="_Toc31711"/>
      <w:r>
        <w:rPr>
          <w:rFonts w:hint="eastAsia" w:ascii="仿宋" w:hAnsi="仿宋" w:eastAsia="仿宋" w:cs="仿宋"/>
          <w:sz w:val="28"/>
          <w:szCs w:val="28"/>
        </w:rPr>
        <w:t>5.2详细评审</w:t>
      </w:r>
      <w:bookmarkEnd w:id="65"/>
    </w:p>
    <w:p w14:paraId="44DB71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磋商小组分别进行技术评审、商务评审和信用与业绩评审，在技术组评委技术评分表提交后，在进行商务评分汇总。</w:t>
      </w:r>
    </w:p>
    <w:p w14:paraId="31B089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报价部分由磋商小组与供应商进行磋商，供应商进行两轮报价。第一轮报价为响应文件内报价，第二轮报价所有供应商同时报价。以最后一轮的最终报价由低到高进行排序。</w:t>
      </w:r>
    </w:p>
    <w:p w14:paraId="5C8EE2C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磋商小组推荐综合得分由高到低的顺序推荐3名供应商为成交候选人推荐给采购人，由采购人确定一名供应商为成交供应商。</w:t>
      </w:r>
    </w:p>
    <w:p w14:paraId="709F97E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5.2.1磋商小组按照本章第2.2款规定的量化因素和分值进行打分,计算出综合评分得分,供应商的总得分等于评委评分的算术和的平均值。</w:t>
      </w:r>
    </w:p>
    <w:p w14:paraId="35946D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（1）按本章规定的评审项目及内容对技术因素部分计算出得分∑1；</w:t>
      </w:r>
    </w:p>
    <w:p w14:paraId="1A4965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（2）按本章规定的评审项目及内容对商务因素部分计算出∑2；</w:t>
      </w:r>
    </w:p>
    <w:p w14:paraId="0CCAA1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5.2.2评分分值计算保留小数点后两位，小数点后第三位按“四舍五入”;</w:t>
      </w:r>
    </w:p>
    <w:p w14:paraId="54AC2B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5.2.3供应商得分：∑1+∑2</w:t>
      </w:r>
    </w:p>
    <w:p w14:paraId="6C0AC4EB">
      <w:pPr>
        <w:spacing w:line="360" w:lineRule="auto"/>
        <w:ind w:firstLine="560" w:firstLineChars="200"/>
        <w:rPr>
          <w:rFonts w:hint="eastAsia" w:ascii="仿宋" w:hAnsi="仿宋" w:eastAsia="仿宋" w:cs="仿宋"/>
          <w:sz w:val="28"/>
          <w:szCs w:val="28"/>
        </w:rPr>
      </w:pPr>
      <w:bookmarkStart w:id="66" w:name="_Toc7947"/>
      <w:r>
        <w:rPr>
          <w:rFonts w:hint="eastAsia" w:ascii="仿宋" w:hAnsi="仿宋" w:eastAsia="仿宋" w:cs="仿宋"/>
          <w:sz w:val="28"/>
          <w:szCs w:val="28"/>
        </w:rPr>
        <w:t>5.3响应文件的澄清和补正</w:t>
      </w:r>
      <w:bookmarkEnd w:id="66"/>
    </w:p>
    <w:p w14:paraId="743160C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5.3.1在评审过程中，磋商小组可以书面形式要求供应商对所提交响应文件中不明确的内容进行书面澄清或说明，或者对细微偏差进行补正。磋商小组不接受供应商主动提出的澄清、说明或补正。</w:t>
      </w:r>
    </w:p>
    <w:p w14:paraId="255ACAC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5.3.2澄清、说明和补正不得改变响应文件的实质性内容（算术性错误修正的除外）。供应商的书面澄清、说明和补正属于响应文件的组成部分。</w:t>
      </w:r>
    </w:p>
    <w:p w14:paraId="2721D9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5.3.3磋商小组对供应商提交的澄清、说明或补正有疑问的，可以要求供应商进一步澄清、说明或补正，直至满足磋商小组的要求。</w:t>
      </w:r>
    </w:p>
    <w:p w14:paraId="58B45A08">
      <w:pPr>
        <w:spacing w:line="360" w:lineRule="auto"/>
        <w:ind w:firstLine="560" w:firstLineChars="200"/>
        <w:rPr>
          <w:rFonts w:hint="eastAsia" w:ascii="仿宋" w:hAnsi="仿宋" w:eastAsia="仿宋" w:cs="仿宋"/>
          <w:sz w:val="28"/>
          <w:szCs w:val="28"/>
        </w:rPr>
      </w:pPr>
      <w:bookmarkStart w:id="67" w:name="_Toc1264"/>
      <w:r>
        <w:rPr>
          <w:rFonts w:hint="eastAsia" w:ascii="仿宋" w:hAnsi="仿宋" w:eastAsia="仿宋" w:cs="仿宋"/>
          <w:sz w:val="28"/>
          <w:szCs w:val="28"/>
        </w:rPr>
        <w:t>5.4评审结果</w:t>
      </w:r>
      <w:bookmarkEnd w:id="67"/>
    </w:p>
    <w:p w14:paraId="19EEDB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5.4.1磋商小组依据本章第评分标准进行评分，按评审办法前附表的约定计算供应商最终得分，根据得分由高到低的顺序推荐3名中标候选人，并标明推荐顺序。</w:t>
      </w:r>
    </w:p>
    <w:p w14:paraId="70C01B9B">
      <w:pPr>
        <w:spacing w:line="360" w:lineRule="auto"/>
        <w:ind w:firstLine="560" w:firstLineChars="200"/>
        <w:rPr>
          <w:rFonts w:hint="eastAsia" w:ascii="仿宋" w:hAnsi="仿宋" w:eastAsia="仿宋" w:cs="仿宋"/>
          <w:b/>
          <w:bCs/>
          <w:sz w:val="36"/>
          <w:szCs w:val="36"/>
        </w:rPr>
      </w:pPr>
      <w:r>
        <w:rPr>
          <w:rFonts w:hint="eastAsia" w:ascii="仿宋" w:hAnsi="仿宋" w:eastAsia="仿宋" w:cs="仿宋"/>
          <w:sz w:val="28"/>
          <w:szCs w:val="28"/>
        </w:rPr>
        <w:t>5.4.2磋商小组完成评审后，应当向采购人提交书面评审报告。</w:t>
      </w:r>
      <w:bookmarkStart w:id="68" w:name="_Toc25396"/>
    </w:p>
    <w:p w14:paraId="44CCFB4F">
      <w:pPr>
        <w:rPr>
          <w:rFonts w:hint="eastAsia" w:ascii="仿宋" w:hAnsi="仿宋" w:eastAsia="仿宋" w:cs="仿宋"/>
          <w:b/>
          <w:bCs/>
          <w:sz w:val="36"/>
          <w:szCs w:val="36"/>
        </w:rPr>
      </w:pPr>
      <w:bookmarkStart w:id="69" w:name="_Toc3935"/>
      <w:r>
        <w:rPr>
          <w:rFonts w:hint="eastAsia" w:ascii="仿宋" w:hAnsi="仿宋" w:eastAsia="仿宋" w:cs="仿宋"/>
          <w:b/>
          <w:bCs/>
          <w:sz w:val="36"/>
          <w:szCs w:val="36"/>
        </w:rPr>
        <w:br w:type="page"/>
      </w:r>
    </w:p>
    <w:p w14:paraId="1DB458AB">
      <w:pPr>
        <w:spacing w:after="120" w:afterLines="50" w:line="360" w:lineRule="auto"/>
        <w:jc w:val="center"/>
        <w:outlineLvl w:val="0"/>
        <w:rPr>
          <w:rFonts w:hint="eastAsia" w:ascii="仿宋" w:hAnsi="仿宋" w:eastAsia="仿宋" w:cs="仿宋"/>
          <w:sz w:val="36"/>
          <w:szCs w:val="36"/>
        </w:rPr>
      </w:pPr>
      <w:r>
        <w:rPr>
          <w:rFonts w:hint="eastAsia" w:ascii="仿宋" w:hAnsi="仿宋" w:eastAsia="仿宋" w:cs="仿宋"/>
          <w:b/>
          <w:bCs/>
          <w:sz w:val="36"/>
          <w:szCs w:val="36"/>
        </w:rPr>
        <w:t>第五章  合同</w:t>
      </w:r>
      <w:bookmarkEnd w:id="68"/>
      <w:bookmarkEnd w:id="69"/>
    </w:p>
    <w:p w14:paraId="2ABA47B4">
      <w:pPr>
        <w:pStyle w:val="24"/>
        <w:pageBreakBefore w:val="0"/>
        <w:widowControl w:val="0"/>
        <w:kinsoku/>
        <w:wordWrap/>
        <w:overflowPunct/>
        <w:topLinePunct w:val="0"/>
        <w:bidi w:val="0"/>
        <w:snapToGrid w:val="0"/>
        <w:spacing w:line="360" w:lineRule="auto"/>
        <w:jc w:val="center"/>
        <w:textAlignment w:val="auto"/>
        <w:rPr>
          <w:rFonts w:hint="eastAsia" w:ascii="仿宋" w:hAnsi="仿宋" w:eastAsia="仿宋" w:cs="仿宋"/>
          <w:b/>
          <w:sz w:val="28"/>
          <w:szCs w:val="28"/>
        </w:rPr>
      </w:pPr>
      <w:r>
        <w:rPr>
          <w:rFonts w:hint="eastAsia" w:ascii="仿宋" w:hAnsi="仿宋" w:eastAsia="仿宋" w:cs="仿宋"/>
          <w:b/>
          <w:sz w:val="28"/>
          <w:szCs w:val="28"/>
        </w:rPr>
        <w:t>（本合同为合同样稿，最终稿由双方协商后确定）</w:t>
      </w:r>
    </w:p>
    <w:p w14:paraId="55486AC0">
      <w:pPr>
        <w:pageBreakBefore w:val="0"/>
        <w:widowControl w:val="0"/>
        <w:kinsoku/>
        <w:wordWrap/>
        <w:overflowPunct/>
        <w:topLinePunct w:val="0"/>
        <w:bidi w:val="0"/>
        <w:spacing w:after="0" w:line="360" w:lineRule="auto"/>
        <w:jc w:val="left"/>
        <w:textAlignment w:val="auto"/>
        <w:rPr>
          <w:rFonts w:hint="eastAsia" w:ascii="仿宋" w:hAnsi="仿宋" w:eastAsia="仿宋" w:cs="仿宋"/>
          <w:b/>
          <w:bCs w:val="0"/>
          <w:color w:val="000000"/>
          <w:kern w:val="2"/>
          <w:sz w:val="36"/>
          <w:szCs w:val="36"/>
          <w:lang w:val="en-US" w:eastAsia="zh-CN" w:bidi="ar-SA"/>
        </w:rPr>
      </w:pPr>
      <w:bookmarkStart w:id="70" w:name="第一部分 协议书"/>
      <w:bookmarkEnd w:id="70"/>
      <w:bookmarkStart w:id="71" w:name="_bookmark3"/>
      <w:bookmarkEnd w:id="71"/>
      <w:bookmarkStart w:id="72" w:name="_bookmark4"/>
      <w:bookmarkEnd w:id="72"/>
      <w:bookmarkStart w:id="73" w:name="第二章 合同格式"/>
      <w:bookmarkEnd w:id="73"/>
      <w:r>
        <w:rPr>
          <w:rFonts w:hint="eastAsia" w:ascii="仿宋" w:hAnsi="仿宋" w:eastAsia="仿宋" w:cs="仿宋"/>
          <w:b/>
          <w:bCs w:val="0"/>
          <w:color w:val="000000"/>
          <w:kern w:val="2"/>
          <w:sz w:val="36"/>
          <w:szCs w:val="36"/>
          <w:lang w:val="en-US" w:eastAsia="zh-CN" w:bidi="ar-SA"/>
        </w:rPr>
        <w:t>（GF—2017—0201）</w:t>
      </w:r>
    </w:p>
    <w:p w14:paraId="42F05248">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p>
    <w:p w14:paraId="4925C62E">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p>
    <w:p w14:paraId="1E8CDD1E">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p>
    <w:p w14:paraId="659B4FC2">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p>
    <w:p w14:paraId="5384DC55">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p>
    <w:p w14:paraId="17738167">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p>
    <w:p w14:paraId="1DC2867C">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kern w:val="2"/>
          <w:sz w:val="36"/>
          <w:szCs w:val="36"/>
          <w:lang w:val="en-US" w:eastAsia="zh-CN" w:bidi="ar-SA"/>
        </w:rPr>
        <w:t>建设工程施工合同</w:t>
      </w:r>
    </w:p>
    <w:p w14:paraId="55493DC7">
      <w:pPr>
        <w:pageBreakBefore w:val="0"/>
        <w:widowControl w:val="0"/>
        <w:kinsoku/>
        <w:wordWrap/>
        <w:overflowPunct/>
        <w:topLinePunct w:val="0"/>
        <w:bidi w:val="0"/>
        <w:spacing w:after="0" w:line="360" w:lineRule="auto"/>
        <w:jc w:val="center"/>
        <w:textAlignment w:val="auto"/>
        <w:rPr>
          <w:rFonts w:hint="eastAsia"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kern w:val="2"/>
          <w:sz w:val="36"/>
          <w:szCs w:val="36"/>
          <w:lang w:val="en-US" w:eastAsia="zh-CN" w:bidi="ar-SA"/>
        </w:rPr>
        <w:t>（示范文本）</w:t>
      </w:r>
    </w:p>
    <w:p w14:paraId="2C2A9FE4">
      <w:pPr>
        <w:pageBreakBefore w:val="0"/>
        <w:widowControl w:val="0"/>
        <w:kinsoku/>
        <w:wordWrap/>
        <w:overflowPunct/>
        <w:topLinePunct w:val="0"/>
        <w:bidi w:val="0"/>
        <w:spacing w:after="0" w:line="360" w:lineRule="auto"/>
        <w:jc w:val="both"/>
        <w:textAlignment w:val="auto"/>
        <w:rPr>
          <w:rFonts w:hint="eastAsia" w:ascii="仿宋" w:hAnsi="仿宋" w:eastAsia="仿宋" w:cs="仿宋"/>
          <w:b/>
          <w:bCs w:val="0"/>
          <w:color w:val="000000"/>
          <w:kern w:val="2"/>
          <w:sz w:val="28"/>
          <w:szCs w:val="28"/>
          <w:lang w:val="en-US" w:eastAsia="zh-CN" w:bidi="ar-SA"/>
        </w:rPr>
      </w:pPr>
    </w:p>
    <w:p w14:paraId="53570B39">
      <w:pPr>
        <w:pStyle w:val="141"/>
        <w:pageBreakBefore w:val="0"/>
        <w:widowControl w:val="0"/>
        <w:kinsoku/>
        <w:wordWrap/>
        <w:overflowPunct/>
        <w:topLinePunct w:val="0"/>
        <w:bidi w:val="0"/>
        <w:spacing w:line="360" w:lineRule="auto"/>
        <w:ind w:firstLine="0" w:firstLineChars="0"/>
        <w:textAlignment w:val="auto"/>
        <w:rPr>
          <w:rFonts w:hint="eastAsia" w:ascii="仿宋" w:hAnsi="仿宋" w:eastAsia="仿宋" w:cs="仿宋"/>
          <w:b/>
          <w:color w:val="000000"/>
          <w:sz w:val="28"/>
          <w:szCs w:val="28"/>
        </w:rPr>
      </w:pPr>
    </w:p>
    <w:p w14:paraId="20DDF49A">
      <w:pPr>
        <w:pStyle w:val="141"/>
        <w:pageBreakBefore w:val="0"/>
        <w:widowControl w:val="0"/>
        <w:kinsoku/>
        <w:wordWrap/>
        <w:overflowPunct/>
        <w:topLinePunct w:val="0"/>
        <w:bidi w:val="0"/>
        <w:spacing w:line="360" w:lineRule="auto"/>
        <w:ind w:firstLine="0" w:firstLineChars="0"/>
        <w:textAlignment w:val="auto"/>
        <w:rPr>
          <w:rFonts w:hint="eastAsia" w:ascii="仿宋" w:hAnsi="仿宋" w:eastAsia="仿宋" w:cs="仿宋"/>
          <w:b/>
          <w:color w:val="000000"/>
          <w:sz w:val="28"/>
          <w:szCs w:val="28"/>
        </w:rPr>
      </w:pPr>
    </w:p>
    <w:p w14:paraId="6D3CF5FC">
      <w:pPr>
        <w:pStyle w:val="141"/>
        <w:pageBreakBefore w:val="0"/>
        <w:widowControl w:val="0"/>
        <w:kinsoku/>
        <w:wordWrap/>
        <w:overflowPunct/>
        <w:topLinePunct w:val="0"/>
        <w:bidi w:val="0"/>
        <w:spacing w:line="360" w:lineRule="auto"/>
        <w:ind w:firstLine="0" w:firstLineChars="0"/>
        <w:textAlignment w:val="auto"/>
        <w:rPr>
          <w:rFonts w:hint="eastAsia" w:ascii="仿宋" w:hAnsi="仿宋" w:eastAsia="仿宋" w:cs="仿宋"/>
          <w:b/>
          <w:color w:val="000000"/>
          <w:sz w:val="28"/>
          <w:szCs w:val="28"/>
        </w:rPr>
      </w:pPr>
    </w:p>
    <w:p w14:paraId="0E4E3DAE">
      <w:pPr>
        <w:pageBreakBefore w:val="0"/>
        <w:widowControl w:val="0"/>
        <w:kinsoku/>
        <w:wordWrap/>
        <w:overflowPunct/>
        <w:topLinePunct w:val="0"/>
        <w:bidi w:val="0"/>
        <w:spacing w:after="0" w:line="360" w:lineRule="auto"/>
        <w:ind w:right="2719" w:rightChars="1295"/>
        <w:jc w:val="distribute"/>
        <w:textAlignment w:val="auto"/>
        <w:rPr>
          <w:rFonts w:hint="eastAsia" w:ascii="仿宋" w:hAnsi="仿宋" w:eastAsia="仿宋" w:cs="仿宋"/>
          <w:b/>
          <w:color w:val="000000"/>
          <w:kern w:val="2"/>
          <w:sz w:val="28"/>
          <w:szCs w:val="28"/>
          <w:lang w:val="en-US" w:eastAsia="zh-CN" w:bidi="ar-SA"/>
        </w:rPr>
      </w:pPr>
    </w:p>
    <w:p w14:paraId="113598C7">
      <w:pPr>
        <w:pageBreakBefore w:val="0"/>
        <w:widowControl w:val="0"/>
        <w:kinsoku/>
        <w:wordWrap/>
        <w:overflowPunct/>
        <w:topLinePunct w:val="0"/>
        <w:bidi w:val="0"/>
        <w:spacing w:after="0" w:line="360" w:lineRule="auto"/>
        <w:ind w:right="2719" w:rightChars="1295"/>
        <w:jc w:val="center"/>
        <w:textAlignment w:val="auto"/>
        <w:rPr>
          <w:rFonts w:hint="eastAsia" w:ascii="仿宋" w:hAnsi="仿宋" w:eastAsia="仿宋" w:cs="仿宋"/>
          <w:b/>
          <w:color w:val="000000"/>
          <w:kern w:val="2"/>
          <w:sz w:val="28"/>
          <w:szCs w:val="28"/>
          <w:lang w:val="en-US" w:eastAsia="zh-CN" w:bidi="ar-SA"/>
        </w:rPr>
      </w:pPr>
      <w:r>
        <w:rPr>
          <w:rFonts w:hint="eastAsia" w:ascii="仿宋" w:hAnsi="仿宋" w:eastAsia="仿宋" w:cs="仿宋"/>
          <w:kern w:val="2"/>
          <w:sz w:val="20"/>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3945890</wp:posOffset>
                </wp:positionH>
                <wp:positionV relativeFrom="paragraph">
                  <wp:posOffset>71120</wp:posOffset>
                </wp:positionV>
                <wp:extent cx="675005" cy="457200"/>
                <wp:effectExtent l="4445" t="4445" r="6350" b="14605"/>
                <wp:wrapNone/>
                <wp:docPr id="1" name="文本框 1"/>
                <wp:cNvGraphicFramePr/>
                <a:graphic xmlns:a="http://schemas.openxmlformats.org/drawingml/2006/main">
                  <a:graphicData uri="http://schemas.microsoft.com/office/word/2010/wordprocessingShape">
                    <wps:wsp>
                      <wps:cNvSpPr txBox="1"/>
                      <wps:spPr>
                        <a:xfrm>
                          <a:off x="0" y="0"/>
                          <a:ext cx="675005" cy="457200"/>
                        </a:xfrm>
                        <a:prstGeom prst="rect">
                          <a:avLst/>
                        </a:prstGeom>
                        <a:noFill/>
                        <a:ln w="9525" cap="flat" cmpd="sng">
                          <a:solidFill>
                            <a:srgbClr val="FFFFFF"/>
                          </a:solidFill>
                          <a:prstDash val="solid"/>
                          <a:miter/>
                          <a:headEnd type="none" w="med" len="med"/>
                          <a:tailEnd type="none" w="med" len="med"/>
                        </a:ln>
                      </wps:spPr>
                      <wps:txbx>
                        <w:txbxContent>
                          <w:p w14:paraId="72943B69">
                            <w:pPr>
                              <w:widowControl w:val="0"/>
                              <w:spacing w:after="0"/>
                              <w:jc w:val="both"/>
                              <w:rPr>
                                <w:rFonts w:ascii="Times New Roman" w:hAnsi="Times New Roman" w:eastAsia="宋体" w:cs="Times New Roman"/>
                                <w:b/>
                                <w:bCs/>
                                <w:kern w:val="2"/>
                                <w:sz w:val="28"/>
                                <w:szCs w:val="22"/>
                                <w:lang w:val="en-US" w:eastAsia="zh-CN" w:bidi="ar-SA"/>
                              </w:rPr>
                            </w:pPr>
                            <w:r>
                              <w:rPr>
                                <w:rFonts w:hint="eastAsia" w:ascii="Calibri" w:hAnsi="Calibri" w:eastAsia="宋体" w:cs="Times New Roman"/>
                                <w:b/>
                                <w:bCs/>
                                <w:kern w:val="2"/>
                                <w:sz w:val="28"/>
                                <w:szCs w:val="22"/>
                                <w:lang w:val="en-US" w:eastAsia="zh-CN" w:bidi="ar-SA"/>
                              </w:rPr>
                              <w:t>制定</w:t>
                            </w:r>
                          </w:p>
                        </w:txbxContent>
                      </wps:txbx>
                      <wps:bodyPr upright="1"/>
                    </wps:wsp>
                  </a:graphicData>
                </a:graphic>
              </wp:anchor>
            </w:drawing>
          </mc:Choice>
          <mc:Fallback>
            <w:pict>
              <v:shape id="_x0000_s1026" o:spid="_x0000_s1026" o:spt="202" type="#_x0000_t202" style="position:absolute;left:0pt;margin-left:310.7pt;margin-top:5.6pt;height:36pt;width:53.15pt;z-index:251660288;mso-width-relative:page;mso-height-relative:page;" filled="f" stroked="t" coordsize="21600,21600" o:gfxdata="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nV3Y2AAAAAkBAAAPAAAAAAAAAAEAIAAAACIAAABkcnMv&#10;ZG93bnJldi54bWxQSwECFAAUAAAACACHTuJAAqbIIgMCAAAMBAAADgAAAAAAAAABACAAAAAnAQAA&#10;ZHJzL2Uyb0RvYy54bWxQSwUGAAAAAAYABgBZAQAAnAUAAAAA&#10;">
                <v:fill on="f" focussize="0,0"/>
                <v:stroke color="#FFFFFF" joinstyle="miter"/>
                <v:imagedata o:title=""/>
                <o:lock v:ext="edit" aspectratio="f"/>
                <v:textbox>
                  <w:txbxContent>
                    <w:p w14:paraId="72943B69">
                      <w:pPr>
                        <w:widowControl w:val="0"/>
                        <w:spacing w:after="0"/>
                        <w:jc w:val="both"/>
                        <w:rPr>
                          <w:rFonts w:ascii="Times New Roman" w:hAnsi="Times New Roman" w:eastAsia="宋体" w:cs="Times New Roman"/>
                          <w:b/>
                          <w:bCs/>
                          <w:kern w:val="2"/>
                          <w:sz w:val="28"/>
                          <w:szCs w:val="22"/>
                          <w:lang w:val="en-US" w:eastAsia="zh-CN" w:bidi="ar-SA"/>
                        </w:rPr>
                      </w:pPr>
                      <w:r>
                        <w:rPr>
                          <w:rFonts w:hint="eastAsia" w:ascii="Calibri" w:hAnsi="Calibri" w:eastAsia="宋体" w:cs="Times New Roman"/>
                          <w:b/>
                          <w:bCs/>
                          <w:kern w:val="2"/>
                          <w:sz w:val="28"/>
                          <w:szCs w:val="22"/>
                          <w:lang w:val="en-US" w:eastAsia="zh-CN" w:bidi="ar-SA"/>
                        </w:rPr>
                        <w:t>制定</w:t>
                      </w:r>
                    </w:p>
                  </w:txbxContent>
                </v:textbox>
              </v:shape>
            </w:pict>
          </mc:Fallback>
        </mc:AlternateContent>
      </w:r>
      <w:r>
        <w:rPr>
          <w:rFonts w:hint="eastAsia" w:ascii="仿宋" w:hAnsi="仿宋" w:eastAsia="仿宋" w:cs="仿宋"/>
          <w:b/>
          <w:color w:val="000000"/>
          <w:kern w:val="2"/>
          <w:sz w:val="28"/>
          <w:szCs w:val="28"/>
          <w:lang w:val="en-US" w:eastAsia="zh-CN" w:bidi="ar-SA"/>
        </w:rPr>
        <w:t>住房城乡建设部</w:t>
      </w:r>
    </w:p>
    <w:p w14:paraId="4B2A556B">
      <w:pPr>
        <w:pageBreakBefore w:val="0"/>
        <w:widowControl w:val="0"/>
        <w:kinsoku/>
        <w:wordWrap/>
        <w:overflowPunct/>
        <w:topLinePunct w:val="0"/>
        <w:bidi w:val="0"/>
        <w:spacing w:after="0" w:line="360" w:lineRule="auto"/>
        <w:ind w:right="2719" w:rightChars="1295"/>
        <w:jc w:val="center"/>
        <w:textAlignment w:val="auto"/>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国家工商行政管理总局</w:t>
      </w:r>
    </w:p>
    <w:p w14:paraId="49B27EFF">
      <w:pPr>
        <w:pageBreakBefore w:val="0"/>
        <w:widowControl w:val="0"/>
        <w:kinsoku/>
        <w:wordWrap/>
        <w:overflowPunct/>
        <w:topLinePunct w:val="0"/>
        <w:bidi w:val="0"/>
        <w:spacing w:after="0" w:line="360" w:lineRule="auto"/>
        <w:jc w:val="both"/>
        <w:textAlignment w:val="auto"/>
        <w:rPr>
          <w:rFonts w:hint="eastAsia" w:ascii="仿宋" w:hAnsi="仿宋" w:eastAsia="仿宋" w:cs="仿宋"/>
          <w:kern w:val="2"/>
          <w:sz w:val="28"/>
          <w:szCs w:val="28"/>
          <w:lang w:val="zh-CN" w:eastAsia="zh-CN" w:bidi="ar-SA"/>
        </w:rPr>
      </w:pPr>
    </w:p>
    <w:p w14:paraId="07B58352">
      <w:pPr>
        <w:pStyle w:val="142"/>
        <w:pageBreakBefore w:val="0"/>
        <w:widowControl w:val="0"/>
        <w:kinsoku/>
        <w:wordWrap/>
        <w:overflowPunct/>
        <w:topLinePunct w:val="0"/>
        <w:bidi w:val="0"/>
        <w:spacing w:line="360" w:lineRule="auto"/>
        <w:jc w:val="center"/>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说  明</w:t>
      </w:r>
    </w:p>
    <w:p w14:paraId="43025D2C">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52CA40CC">
      <w:pPr>
        <w:pageBreakBefore w:val="0"/>
        <w:widowControl w:val="0"/>
        <w:kinsoku/>
        <w:wordWrap/>
        <w:overflowPunct/>
        <w:topLinePunct w:val="0"/>
        <w:bidi w:val="0"/>
        <w:spacing w:after="0" w:line="360" w:lineRule="auto"/>
        <w:jc w:val="both"/>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一、《示范文本》的组成</w:t>
      </w:r>
    </w:p>
    <w:p w14:paraId="105D5B71">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《示范文本》由合同协议书、通用合同条款和专用合同条款三部分组成。</w:t>
      </w:r>
    </w:p>
    <w:p w14:paraId="2CC1BF88">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（一）合同协议书</w:t>
      </w:r>
    </w:p>
    <w:p w14:paraId="25E779BA">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E379DE6">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（二）通用合同条款</w:t>
      </w:r>
    </w:p>
    <w:p w14:paraId="356A3894">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通用合同条款是合同当事人根据《中华人民共和国建筑法》、《中华人民共和国民法典》等法律法规的规定，就工程建设的实施及相关事项，对合同当事人的权利义务作出的原则性约定。</w:t>
      </w:r>
    </w:p>
    <w:p w14:paraId="4FB24D8A">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6D7A673">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（三）专用合同条款</w:t>
      </w:r>
    </w:p>
    <w:p w14:paraId="5CAF63B9">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13A1516C">
      <w:pPr>
        <w:pageBreakBefore w:val="0"/>
        <w:widowControl w:val="0"/>
        <w:kinsoku/>
        <w:wordWrap/>
        <w:overflowPunct/>
        <w:topLinePunct w:val="0"/>
        <w:bidi w:val="0"/>
        <w:spacing w:after="0" w:line="360" w:lineRule="auto"/>
        <w:ind w:right="25" w:rightChars="12"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1.专用合同条款的编号应与相应的通用合同条款的编号一致；</w:t>
      </w:r>
    </w:p>
    <w:p w14:paraId="6B11D50F">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2.合同当事人可以通过对专用合同条款的修改，满足具体建设工程的特殊要求，避免直接修改通用合同条款；</w:t>
      </w:r>
    </w:p>
    <w:p w14:paraId="3A55593B">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3.在专用合同条款中有横道线的地方，合同当事人可针对相应的通用合同条款进行细化、完善、补充、修改或另行约定；如无细化、完善、补充、修改或另行约定，则填写“无”或划“/”。</w:t>
      </w:r>
    </w:p>
    <w:p w14:paraId="245E6228">
      <w:pPr>
        <w:pageBreakBefore w:val="0"/>
        <w:widowControl w:val="0"/>
        <w:kinsoku/>
        <w:wordWrap/>
        <w:overflowPunct/>
        <w:topLinePunct w:val="0"/>
        <w:bidi w:val="0"/>
        <w:spacing w:after="0" w:line="360" w:lineRule="auto"/>
        <w:jc w:val="both"/>
        <w:textAlignment w:val="auto"/>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二、《示范文本》的性质和适用范围</w:t>
      </w:r>
    </w:p>
    <w:p w14:paraId="5458C651">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78F154BC">
      <w:pPr>
        <w:spacing w:line="360" w:lineRule="auto"/>
        <w:ind w:firstLine="560" w:firstLineChars="200"/>
        <w:rPr>
          <w:rFonts w:hint="eastAsia" w:ascii="仿宋" w:hAnsi="仿宋" w:eastAsia="仿宋" w:cs="仿宋"/>
          <w:sz w:val="28"/>
          <w:szCs w:val="28"/>
        </w:rPr>
      </w:pPr>
      <w:bookmarkStart w:id="74" w:name="_Toc256000069"/>
    </w:p>
    <w:p w14:paraId="39CADA5C">
      <w:pPr>
        <w:spacing w:line="360" w:lineRule="auto"/>
        <w:ind w:firstLine="560" w:firstLineChars="200"/>
        <w:rPr>
          <w:rFonts w:hint="eastAsia" w:ascii="仿宋" w:hAnsi="仿宋" w:eastAsia="仿宋" w:cs="仿宋"/>
          <w:sz w:val="28"/>
          <w:szCs w:val="28"/>
        </w:rPr>
      </w:pPr>
    </w:p>
    <w:p w14:paraId="30E6B363">
      <w:pPr>
        <w:spacing w:line="360" w:lineRule="auto"/>
        <w:ind w:firstLine="560" w:firstLineChars="200"/>
        <w:rPr>
          <w:rFonts w:hint="eastAsia" w:ascii="仿宋" w:hAnsi="仿宋" w:eastAsia="仿宋" w:cs="仿宋"/>
          <w:sz w:val="28"/>
          <w:szCs w:val="28"/>
        </w:rPr>
      </w:pPr>
    </w:p>
    <w:p w14:paraId="1B41696D">
      <w:pPr>
        <w:spacing w:line="360" w:lineRule="auto"/>
        <w:ind w:firstLine="560" w:firstLineChars="200"/>
        <w:rPr>
          <w:rFonts w:hint="eastAsia" w:ascii="仿宋" w:hAnsi="仿宋" w:eastAsia="仿宋" w:cs="仿宋"/>
          <w:sz w:val="28"/>
          <w:szCs w:val="28"/>
        </w:rPr>
      </w:pPr>
    </w:p>
    <w:p w14:paraId="0A16CA08">
      <w:pPr>
        <w:spacing w:line="360" w:lineRule="auto"/>
        <w:ind w:firstLine="560" w:firstLineChars="200"/>
        <w:rPr>
          <w:rFonts w:hint="eastAsia" w:ascii="仿宋" w:hAnsi="仿宋" w:eastAsia="仿宋" w:cs="仿宋"/>
          <w:sz w:val="28"/>
          <w:szCs w:val="28"/>
        </w:rPr>
      </w:pPr>
    </w:p>
    <w:p w14:paraId="10F20E46">
      <w:pPr>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第一部分 合同协议书</w:t>
      </w:r>
      <w:bookmarkEnd w:id="74"/>
    </w:p>
    <w:p w14:paraId="15AB5E92">
      <w:pPr>
        <w:pageBreakBefore w:val="0"/>
        <w:widowControl w:val="0"/>
        <w:kinsoku/>
        <w:wordWrap/>
        <w:overflowPunct/>
        <w:topLinePunct w:val="0"/>
        <w:bidi w:val="0"/>
        <w:spacing w:after="0" w:line="360" w:lineRule="auto"/>
        <w:jc w:val="both"/>
        <w:textAlignment w:val="auto"/>
        <w:rPr>
          <w:rFonts w:hint="eastAsia" w:ascii="仿宋" w:hAnsi="仿宋" w:eastAsia="仿宋" w:cs="仿宋"/>
          <w:b/>
          <w:color w:val="000000"/>
          <w:kern w:val="2"/>
          <w:sz w:val="28"/>
          <w:szCs w:val="28"/>
          <w:u w:val="single"/>
          <w:lang w:val="en-US" w:eastAsia="zh-CN" w:bidi="ar-SA"/>
        </w:rPr>
      </w:pPr>
      <w:r>
        <w:rPr>
          <w:rFonts w:hint="eastAsia" w:ascii="仿宋" w:hAnsi="仿宋" w:eastAsia="仿宋" w:cs="仿宋"/>
          <w:b/>
          <w:color w:val="000000"/>
          <w:kern w:val="2"/>
          <w:sz w:val="28"/>
          <w:szCs w:val="28"/>
          <w:lang w:val="en-US" w:eastAsia="zh-CN" w:bidi="ar-SA"/>
        </w:rPr>
        <w:t>发包人（全称）：</w:t>
      </w:r>
      <w:r>
        <w:rPr>
          <w:rFonts w:hint="eastAsia" w:ascii="仿宋" w:hAnsi="仿宋" w:eastAsia="仿宋" w:cs="仿宋"/>
          <w:b/>
          <w:color w:val="000000"/>
          <w:kern w:val="2"/>
          <w:sz w:val="28"/>
          <w:szCs w:val="28"/>
          <w:u w:val="single"/>
          <w:lang w:val="en-US" w:eastAsia="zh-CN" w:bidi="ar-SA"/>
        </w:rPr>
        <w:t>                       </w:t>
      </w:r>
    </w:p>
    <w:p w14:paraId="3D85130F">
      <w:pPr>
        <w:pageBreakBefore w:val="0"/>
        <w:widowControl w:val="0"/>
        <w:kinsoku/>
        <w:wordWrap/>
        <w:overflowPunct/>
        <w:topLinePunct w:val="0"/>
        <w:bidi w:val="0"/>
        <w:spacing w:after="0" w:line="360" w:lineRule="auto"/>
        <w:jc w:val="both"/>
        <w:textAlignment w:val="auto"/>
        <w:rPr>
          <w:rFonts w:hint="eastAsia" w:ascii="仿宋" w:hAnsi="仿宋" w:eastAsia="仿宋" w:cs="仿宋"/>
          <w:b/>
          <w:color w:val="000000"/>
          <w:kern w:val="2"/>
          <w:sz w:val="28"/>
          <w:szCs w:val="28"/>
          <w:u w:val="single"/>
          <w:lang w:val="en-US" w:eastAsia="zh-CN" w:bidi="ar-SA"/>
        </w:rPr>
      </w:pPr>
      <w:r>
        <w:rPr>
          <w:rFonts w:hint="eastAsia" w:ascii="仿宋" w:hAnsi="仿宋" w:eastAsia="仿宋" w:cs="仿宋"/>
          <w:b/>
          <w:color w:val="000000"/>
          <w:kern w:val="2"/>
          <w:sz w:val="28"/>
          <w:szCs w:val="28"/>
          <w:lang w:val="en-US" w:eastAsia="zh-CN" w:bidi="ar-SA"/>
        </w:rPr>
        <w:t>承包人（全称）：</w:t>
      </w:r>
      <w:r>
        <w:rPr>
          <w:rFonts w:hint="eastAsia" w:ascii="仿宋" w:hAnsi="仿宋" w:eastAsia="仿宋" w:cs="仿宋"/>
          <w:b/>
          <w:color w:val="000000"/>
          <w:kern w:val="2"/>
          <w:sz w:val="28"/>
          <w:szCs w:val="28"/>
          <w:u w:val="single"/>
          <w:lang w:val="en-US" w:eastAsia="zh-CN" w:bidi="ar-SA"/>
        </w:rPr>
        <w:t>                      </w:t>
      </w:r>
    </w:p>
    <w:p w14:paraId="31FFE1FB">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根据《中华人民共和国民法典》、《中华人民共和国建筑法》及有关法律规定，遵循平等、自愿、公平和诚实信用的原则，双方就</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工程施工及有关事项协商一致，共同达成如下协议：</w:t>
      </w:r>
    </w:p>
    <w:p w14:paraId="35ECC64B">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75" w:name="_Toc256000070"/>
      <w:r>
        <w:rPr>
          <w:rFonts w:hint="eastAsia" w:ascii="仿宋" w:hAnsi="仿宋" w:eastAsia="仿宋" w:cs="仿宋"/>
          <w:bCs w:val="0"/>
          <w:color w:val="000000"/>
          <w:sz w:val="28"/>
          <w:szCs w:val="28"/>
        </w:rPr>
        <w:t>一、工程概况</w:t>
      </w:r>
      <w:bookmarkEnd w:id="75"/>
    </w:p>
    <w:p w14:paraId="7D65A174">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u w:val="single"/>
          <w:lang w:val="en-US" w:eastAsia="zh-CN" w:bidi="ar-SA"/>
        </w:rPr>
      </w:pPr>
      <w:r>
        <w:rPr>
          <w:rFonts w:hint="eastAsia" w:ascii="仿宋" w:hAnsi="仿宋" w:eastAsia="仿宋" w:cs="仿宋"/>
          <w:bCs/>
          <w:color w:val="000000"/>
          <w:kern w:val="2"/>
          <w:sz w:val="28"/>
          <w:szCs w:val="28"/>
          <w:lang w:val="en-US" w:eastAsia="zh-CN" w:bidi="ar-SA"/>
        </w:rPr>
        <w:t>1.工程名称</w:t>
      </w:r>
      <w:r>
        <w:rPr>
          <w:rFonts w:hint="eastAsia" w:ascii="仿宋" w:hAnsi="仿宋" w:eastAsia="仿宋" w:cs="仿宋"/>
          <w:color w:val="000000"/>
          <w:kern w:val="2"/>
          <w:sz w:val="28"/>
          <w:szCs w:val="28"/>
          <w:lang w:val="en-US" w:eastAsia="zh-CN" w:bidi="ar-SA"/>
        </w:rPr>
        <w:t>：</w:t>
      </w:r>
      <w:r>
        <w:rPr>
          <w:rFonts w:hint="eastAsia" w:ascii="仿宋" w:hAnsi="仿宋" w:eastAsia="仿宋" w:cs="仿宋"/>
          <w:color w:val="000000"/>
          <w:kern w:val="2"/>
          <w:sz w:val="28"/>
          <w:szCs w:val="28"/>
          <w:u w:val="single"/>
          <w:lang w:val="en-US" w:eastAsia="zh-CN" w:bidi="ar-SA"/>
        </w:rPr>
        <w:t xml:space="preserve">       </w:t>
      </w:r>
      <w:r>
        <w:rPr>
          <w:rFonts w:hint="eastAsia" w:ascii="仿宋" w:hAnsi="仿宋" w:eastAsia="仿宋" w:cs="仿宋"/>
          <w:color w:val="000000"/>
          <w:kern w:val="2"/>
          <w:sz w:val="28"/>
          <w:szCs w:val="28"/>
          <w:lang w:val="en-US" w:eastAsia="zh-CN" w:bidi="ar-SA"/>
        </w:rPr>
        <w:t>。</w:t>
      </w:r>
    </w:p>
    <w:p w14:paraId="366F0025">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2.工程地点：</w:t>
      </w:r>
      <w:r>
        <w:rPr>
          <w:rFonts w:hint="eastAsia" w:ascii="仿宋" w:hAnsi="仿宋" w:eastAsia="仿宋" w:cs="仿宋"/>
          <w:color w:val="000000"/>
          <w:kern w:val="2"/>
          <w:sz w:val="28"/>
          <w:szCs w:val="28"/>
          <w:u w:val="single"/>
          <w:lang w:val="en-US" w:eastAsia="zh-CN" w:bidi="ar-SA"/>
        </w:rPr>
        <w:t xml:space="preserve">       </w:t>
      </w:r>
      <w:r>
        <w:rPr>
          <w:rFonts w:hint="eastAsia" w:ascii="仿宋" w:hAnsi="仿宋" w:eastAsia="仿宋" w:cs="仿宋"/>
          <w:color w:val="000000"/>
          <w:kern w:val="2"/>
          <w:sz w:val="28"/>
          <w:szCs w:val="28"/>
          <w:lang w:val="en-US" w:eastAsia="zh-CN" w:bidi="ar-SA"/>
        </w:rPr>
        <w:t>。</w:t>
      </w:r>
    </w:p>
    <w:p w14:paraId="4125FF35">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3.工程立项批准文号：</w:t>
      </w:r>
      <w:r>
        <w:rPr>
          <w:rFonts w:hint="eastAsia" w:ascii="仿宋" w:hAnsi="仿宋" w:eastAsia="仿宋" w:cs="仿宋"/>
          <w:color w:val="000000"/>
          <w:kern w:val="2"/>
          <w:sz w:val="28"/>
          <w:szCs w:val="28"/>
          <w:u w:val="single"/>
          <w:lang w:val="en-US" w:eastAsia="zh-CN" w:bidi="ar-SA"/>
        </w:rPr>
        <w:t xml:space="preserve">       </w:t>
      </w:r>
      <w:r>
        <w:rPr>
          <w:rFonts w:hint="eastAsia" w:ascii="仿宋" w:hAnsi="仿宋" w:eastAsia="仿宋" w:cs="仿宋"/>
          <w:bCs/>
          <w:color w:val="000000"/>
          <w:kern w:val="2"/>
          <w:sz w:val="28"/>
          <w:szCs w:val="28"/>
          <w:lang w:val="en-US" w:eastAsia="zh-CN" w:bidi="ar-SA"/>
        </w:rPr>
        <w:t>。</w:t>
      </w:r>
    </w:p>
    <w:p w14:paraId="2AA03366">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4.资金来源：</w:t>
      </w:r>
      <w:r>
        <w:rPr>
          <w:rFonts w:hint="eastAsia" w:ascii="仿宋" w:hAnsi="仿宋" w:eastAsia="仿宋" w:cs="仿宋"/>
          <w:color w:val="000000"/>
          <w:kern w:val="2"/>
          <w:sz w:val="28"/>
          <w:szCs w:val="28"/>
          <w:u w:val="single"/>
          <w:lang w:val="en-US" w:eastAsia="zh-CN" w:bidi="ar-SA"/>
        </w:rPr>
        <w:t xml:space="preserve">       </w:t>
      </w:r>
      <w:r>
        <w:rPr>
          <w:rFonts w:hint="eastAsia" w:ascii="仿宋" w:hAnsi="仿宋" w:eastAsia="仿宋" w:cs="仿宋"/>
          <w:bCs/>
          <w:color w:val="000000"/>
          <w:kern w:val="2"/>
          <w:sz w:val="28"/>
          <w:szCs w:val="28"/>
          <w:lang w:val="en-US" w:eastAsia="zh-CN" w:bidi="ar-SA"/>
        </w:rPr>
        <w:t>。</w:t>
      </w:r>
    </w:p>
    <w:p w14:paraId="4EEABD69">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5.工程内容：</w:t>
      </w:r>
      <w:r>
        <w:rPr>
          <w:rFonts w:hint="eastAsia" w:ascii="仿宋" w:hAnsi="仿宋" w:eastAsia="仿宋" w:cs="仿宋"/>
          <w:color w:val="000000"/>
          <w:kern w:val="2"/>
          <w:sz w:val="28"/>
          <w:szCs w:val="28"/>
          <w:u w:val="single"/>
          <w:lang w:val="en-US" w:eastAsia="zh-CN" w:bidi="ar-SA"/>
        </w:rPr>
        <w:t xml:space="preserve">       </w:t>
      </w:r>
      <w:r>
        <w:rPr>
          <w:rFonts w:hint="eastAsia" w:ascii="仿宋" w:hAnsi="仿宋" w:eastAsia="仿宋" w:cs="仿宋"/>
          <w:bCs/>
          <w:color w:val="000000"/>
          <w:kern w:val="2"/>
          <w:sz w:val="28"/>
          <w:szCs w:val="28"/>
          <w:lang w:val="en-US" w:eastAsia="zh-CN" w:bidi="ar-SA"/>
        </w:rPr>
        <w:t>。</w:t>
      </w:r>
    </w:p>
    <w:p w14:paraId="18D938A8">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群体工程应附《承包人承揽工程项目一览表》（附件1）。</w:t>
      </w:r>
    </w:p>
    <w:p w14:paraId="21E93115">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6.工程承包范围：</w:t>
      </w:r>
      <w:r>
        <w:rPr>
          <w:rFonts w:hint="eastAsia" w:ascii="仿宋" w:hAnsi="仿宋" w:eastAsia="仿宋" w:cs="仿宋"/>
          <w:color w:val="000000"/>
          <w:kern w:val="2"/>
          <w:sz w:val="28"/>
          <w:szCs w:val="28"/>
          <w:u w:val="single"/>
          <w:lang w:val="en-US" w:eastAsia="zh-CN" w:bidi="ar-SA"/>
        </w:rPr>
        <w:t> </w:t>
      </w:r>
      <w:r>
        <w:rPr>
          <w:rFonts w:hint="eastAsia" w:ascii="仿宋" w:hAnsi="仿宋" w:eastAsia="仿宋" w:cs="仿宋"/>
          <w:color w:val="000000"/>
          <w:kern w:val="2"/>
          <w:sz w:val="28"/>
          <w:szCs w:val="28"/>
          <w:lang w:val="en-US" w:eastAsia="zh-CN" w:bidi="ar-SA"/>
        </w:rPr>
        <w:t>。</w:t>
      </w:r>
    </w:p>
    <w:p w14:paraId="3AA3C1BD">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76" w:name="_Toc256000071"/>
      <w:r>
        <w:rPr>
          <w:rFonts w:hint="eastAsia" w:ascii="仿宋" w:hAnsi="仿宋" w:eastAsia="仿宋" w:cs="仿宋"/>
          <w:bCs w:val="0"/>
          <w:color w:val="000000"/>
          <w:sz w:val="28"/>
          <w:szCs w:val="28"/>
        </w:rPr>
        <w:t>二、合同工期</w:t>
      </w:r>
      <w:bookmarkEnd w:id="76"/>
    </w:p>
    <w:p w14:paraId="19E16879">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计划开工日期：</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年</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月</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日。</w:t>
      </w:r>
    </w:p>
    <w:p w14:paraId="2492C987">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计划竣工日期：</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年</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月</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日。</w:t>
      </w:r>
    </w:p>
    <w:p w14:paraId="462EBB51">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工期总日历天数：</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天。工期总日历天数与根据前述计划开竣工日期计算的工期天数不一致的，以工期总日历天数为准。</w:t>
      </w:r>
    </w:p>
    <w:p w14:paraId="751B302E">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77" w:name="_Toc256000072"/>
      <w:r>
        <w:rPr>
          <w:rFonts w:hint="eastAsia" w:ascii="仿宋" w:hAnsi="仿宋" w:eastAsia="仿宋" w:cs="仿宋"/>
          <w:bCs w:val="0"/>
          <w:color w:val="000000"/>
          <w:sz w:val="28"/>
          <w:szCs w:val="28"/>
        </w:rPr>
        <w:t>三、质量标准</w:t>
      </w:r>
      <w:bookmarkEnd w:id="77"/>
    </w:p>
    <w:p w14:paraId="242AD780">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工程质量符合</w:t>
      </w:r>
      <w:r>
        <w:rPr>
          <w:rFonts w:hint="eastAsia" w:ascii="仿宋" w:hAnsi="仿宋" w:eastAsia="仿宋" w:cs="仿宋"/>
          <w:color w:val="000000"/>
          <w:kern w:val="2"/>
          <w:sz w:val="28"/>
          <w:szCs w:val="28"/>
          <w:u w:val="single"/>
          <w:lang w:val="en-US" w:eastAsia="zh-CN" w:bidi="ar-SA"/>
        </w:rPr>
        <w:t></w:t>
      </w:r>
      <w:r>
        <w:rPr>
          <w:rFonts w:hint="eastAsia" w:ascii="仿宋" w:hAnsi="仿宋" w:eastAsia="仿宋" w:cs="仿宋"/>
          <w:color w:val="000000"/>
          <w:kern w:val="2"/>
          <w:sz w:val="28"/>
          <w:szCs w:val="28"/>
          <w:lang w:val="en-US" w:eastAsia="zh-CN" w:bidi="ar-SA"/>
        </w:rPr>
        <w:t>标准。</w:t>
      </w:r>
    </w:p>
    <w:p w14:paraId="5CB48E6E">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78" w:name="_Toc256000073"/>
      <w:r>
        <w:rPr>
          <w:rFonts w:hint="eastAsia" w:ascii="仿宋" w:hAnsi="仿宋" w:eastAsia="仿宋" w:cs="仿宋"/>
          <w:bCs w:val="0"/>
          <w:color w:val="000000"/>
          <w:sz w:val="28"/>
          <w:szCs w:val="28"/>
        </w:rPr>
        <w:t>四、签约合同价与合同价格形式</w:t>
      </w:r>
      <w:bookmarkEnd w:id="78"/>
      <w:r>
        <w:rPr>
          <w:rFonts w:hint="eastAsia" w:ascii="仿宋" w:hAnsi="仿宋" w:eastAsia="仿宋" w:cs="仿宋"/>
          <w:b w:val="0"/>
          <w:color w:val="000000"/>
          <w:sz w:val="28"/>
          <w:szCs w:val="28"/>
        </w:rPr>
        <w:tab/>
      </w:r>
    </w:p>
    <w:p w14:paraId="1672167D">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1.签约合同价为：</w:t>
      </w:r>
    </w:p>
    <w:p w14:paraId="6E690ED9">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人民币（大写）</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元)；</w:t>
      </w:r>
    </w:p>
    <w:p w14:paraId="5B5FE080">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其中：</w:t>
      </w:r>
    </w:p>
    <w:p w14:paraId="558BEBA1">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（1）安全文明施工费：</w:t>
      </w:r>
    </w:p>
    <w:p w14:paraId="05D05E70">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人民币（大写）</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元)；</w:t>
      </w:r>
    </w:p>
    <w:p w14:paraId="28901B55">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（2）材料和工程设备暂估价金额：</w:t>
      </w:r>
    </w:p>
    <w:p w14:paraId="18E326B9">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人民币（大写）</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元)；</w:t>
      </w:r>
    </w:p>
    <w:p w14:paraId="1E08B138">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（3）专业工程暂估价金额：</w:t>
      </w:r>
    </w:p>
    <w:p w14:paraId="69F841FB">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人民币（大写）</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元)；</w:t>
      </w:r>
    </w:p>
    <w:p w14:paraId="1F3DA425">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（4）暂列金额：</w:t>
      </w:r>
    </w:p>
    <w:p w14:paraId="473070AE">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人民币（大写）</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color w:val="000000"/>
          <w:kern w:val="2"/>
          <w:sz w:val="28"/>
          <w:szCs w:val="28"/>
          <w:u w:val="single"/>
          <w:lang w:val="en-US" w:eastAsia="zh-CN" w:bidi="ar-SA"/>
        </w:rPr>
        <w:t xml:space="preserve">          </w:t>
      </w:r>
      <w:r>
        <w:rPr>
          <w:rFonts w:hint="eastAsia" w:ascii="仿宋" w:hAnsi="仿宋" w:eastAsia="仿宋" w:cs="仿宋"/>
          <w:color w:val="000000"/>
          <w:kern w:val="2"/>
          <w:sz w:val="28"/>
          <w:szCs w:val="28"/>
          <w:lang w:val="en-US" w:eastAsia="zh-CN" w:bidi="ar-SA"/>
        </w:rPr>
        <w:t>元)。</w:t>
      </w:r>
    </w:p>
    <w:p w14:paraId="5E5E1ABB">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2.合同价格形式：</w:t>
      </w:r>
      <w:r>
        <w:rPr>
          <w:rFonts w:hint="eastAsia" w:ascii="仿宋" w:hAnsi="仿宋" w:eastAsia="仿宋" w:cs="仿宋"/>
          <w:color w:val="000000"/>
          <w:kern w:val="2"/>
          <w:sz w:val="28"/>
          <w:szCs w:val="28"/>
          <w:u w:val="single"/>
          <w:lang w:val="en-US" w:eastAsia="zh-CN" w:bidi="ar-SA"/>
        </w:rPr>
        <w:t>                      </w:t>
      </w:r>
      <w:r>
        <w:rPr>
          <w:rFonts w:hint="eastAsia" w:ascii="仿宋" w:hAnsi="仿宋" w:eastAsia="仿宋" w:cs="仿宋"/>
          <w:color w:val="000000"/>
          <w:kern w:val="2"/>
          <w:sz w:val="28"/>
          <w:szCs w:val="28"/>
          <w:lang w:val="en-US" w:eastAsia="zh-CN" w:bidi="ar-SA"/>
        </w:rPr>
        <w:t>。</w:t>
      </w:r>
    </w:p>
    <w:p w14:paraId="72D912AA">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79" w:name="_Toc256000074"/>
      <w:r>
        <w:rPr>
          <w:rFonts w:hint="eastAsia" w:ascii="仿宋" w:hAnsi="仿宋" w:eastAsia="仿宋" w:cs="仿宋"/>
          <w:bCs w:val="0"/>
          <w:color w:val="000000"/>
          <w:sz w:val="28"/>
          <w:szCs w:val="28"/>
        </w:rPr>
        <w:t>五、项目经理</w:t>
      </w:r>
      <w:bookmarkEnd w:id="79"/>
    </w:p>
    <w:p w14:paraId="5A9B96EC">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承包人项目经理：</w:t>
      </w:r>
      <w:r>
        <w:rPr>
          <w:rFonts w:hint="eastAsia" w:ascii="仿宋" w:hAnsi="仿宋" w:eastAsia="仿宋" w:cs="仿宋"/>
          <w:color w:val="000000"/>
          <w:kern w:val="2"/>
          <w:sz w:val="28"/>
          <w:szCs w:val="28"/>
          <w:u w:val="single"/>
          <w:lang w:val="en-US" w:eastAsia="zh-CN" w:bidi="ar-SA"/>
        </w:rPr>
        <w:t>                     </w:t>
      </w:r>
      <w:r>
        <w:rPr>
          <w:rFonts w:hint="eastAsia" w:ascii="仿宋" w:hAnsi="仿宋" w:eastAsia="仿宋" w:cs="仿宋"/>
          <w:color w:val="000000"/>
          <w:kern w:val="2"/>
          <w:sz w:val="28"/>
          <w:szCs w:val="28"/>
          <w:lang w:val="en-US" w:eastAsia="zh-CN" w:bidi="ar-SA"/>
        </w:rPr>
        <w:t>。</w:t>
      </w:r>
    </w:p>
    <w:p w14:paraId="2165D98F">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0" w:name="_Toc256000075"/>
      <w:r>
        <w:rPr>
          <w:rFonts w:hint="eastAsia" w:ascii="仿宋" w:hAnsi="仿宋" w:eastAsia="仿宋" w:cs="仿宋"/>
          <w:bCs w:val="0"/>
          <w:color w:val="000000"/>
          <w:sz w:val="28"/>
          <w:szCs w:val="28"/>
        </w:rPr>
        <w:t>六、合同文件构成</w:t>
      </w:r>
      <w:bookmarkEnd w:id="80"/>
    </w:p>
    <w:p w14:paraId="5EF05F3B">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本协议书与下列文件一起构成合同文件：</w:t>
      </w:r>
    </w:p>
    <w:p w14:paraId="4DB0916D">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（1）中标通知书（如果有）；</w:t>
      </w:r>
    </w:p>
    <w:p w14:paraId="27E3314A">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（2）投标函及其附录（如果有）； </w:t>
      </w:r>
    </w:p>
    <w:p w14:paraId="13C9B64B">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（3）专用合同条款及其附件；</w:t>
      </w:r>
    </w:p>
    <w:p w14:paraId="138FF1E0">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（4）通用合同条款；</w:t>
      </w:r>
    </w:p>
    <w:p w14:paraId="7B764B1D">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（5）技术标准和要求；</w:t>
      </w:r>
    </w:p>
    <w:p w14:paraId="470AE6FF">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（6）图纸；</w:t>
      </w:r>
    </w:p>
    <w:p w14:paraId="2D23BA03">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（7）已标价工程量清单或预算书；</w:t>
      </w:r>
    </w:p>
    <w:p w14:paraId="0F3255A6">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（8）其他合同文件。</w:t>
      </w:r>
    </w:p>
    <w:p w14:paraId="24987870">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在合同订立及履行过程中形成的与合同有关的文件均构成合同文件组成部分。</w:t>
      </w:r>
    </w:p>
    <w:p w14:paraId="73F91446">
      <w:pPr>
        <w:pageBreakBefore w:val="0"/>
        <w:widowControl w:val="0"/>
        <w:kinsoku/>
        <w:wordWrap/>
        <w:overflowPunct/>
        <w:topLinePunct w:val="0"/>
        <w:autoSpaceDE w:val="0"/>
        <w:autoSpaceDN w:val="0"/>
        <w:bidi w:val="0"/>
        <w:adjustRightInd w:val="0"/>
        <w:spacing w:after="0" w:line="360" w:lineRule="auto"/>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上述各项合同文件包括合同当事人就该项合同文件所作出的补充和修改，属于同一类内容的文件，应以最新签署的为准。专用合同条款及其附件须经合同当事人签字或盖章。</w:t>
      </w:r>
    </w:p>
    <w:p w14:paraId="5C9C61F5">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1" w:name="_Toc256000076"/>
      <w:r>
        <w:rPr>
          <w:rFonts w:hint="eastAsia" w:ascii="仿宋" w:hAnsi="仿宋" w:eastAsia="仿宋" w:cs="仿宋"/>
          <w:bCs w:val="0"/>
          <w:color w:val="000000"/>
          <w:sz w:val="28"/>
          <w:szCs w:val="28"/>
        </w:rPr>
        <w:t>七、承诺</w:t>
      </w:r>
      <w:bookmarkEnd w:id="81"/>
    </w:p>
    <w:p w14:paraId="07656517">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1.发包人承诺按照法律规定履行项目审批手续、筹集工程建设资金并按照合同约定的期限和方式支付合同价款。</w:t>
      </w:r>
    </w:p>
    <w:p w14:paraId="66D67DD4">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2.承包人承诺按照法律规定及合同约定组织完成工程施工，确保工程质量和安全，不进行转包及违法分包，并在缺陷责任期及保修期内承担相应的工程维修责任。</w:t>
      </w:r>
    </w:p>
    <w:p w14:paraId="59AC5AEF">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3.发包人和承包人通过招投标形式签订合同的，双方理解并承诺不再就同一工程另行签订与合同实质性内容相背离的协议。</w:t>
      </w:r>
    </w:p>
    <w:p w14:paraId="34D41C1A">
      <w:pPr>
        <w:pageBreakBefore w:val="0"/>
        <w:widowControl w:val="0"/>
        <w:kinsoku/>
        <w:wordWrap/>
        <w:overflowPunct/>
        <w:topLinePunct w:val="0"/>
        <w:bidi w:val="0"/>
        <w:spacing w:after="0" w:line="360" w:lineRule="auto"/>
        <w:ind w:firstLine="562" w:firstLineChars="200"/>
        <w:jc w:val="both"/>
        <w:textAlignment w:val="auto"/>
        <w:outlineLvl w:val="2"/>
        <w:rPr>
          <w:rFonts w:hint="eastAsia" w:ascii="仿宋" w:hAnsi="仿宋" w:eastAsia="仿宋" w:cs="仿宋"/>
          <w:bCs/>
          <w:color w:val="000000"/>
          <w:kern w:val="2"/>
          <w:sz w:val="28"/>
          <w:szCs w:val="28"/>
          <w:lang w:val="en-US" w:eastAsia="zh-CN" w:bidi="ar-SA"/>
        </w:rPr>
      </w:pPr>
      <w:bookmarkStart w:id="82" w:name="_Toc256000077"/>
      <w:r>
        <w:rPr>
          <w:rFonts w:hint="eastAsia" w:ascii="仿宋" w:hAnsi="仿宋" w:eastAsia="仿宋" w:cs="仿宋"/>
          <w:b/>
          <w:color w:val="000000"/>
          <w:kern w:val="2"/>
          <w:sz w:val="28"/>
          <w:szCs w:val="28"/>
          <w:lang w:val="en-US" w:eastAsia="zh-CN" w:bidi="ar-SA"/>
        </w:rPr>
        <w:t>八、词语含义</w:t>
      </w:r>
      <w:bookmarkEnd w:id="82"/>
    </w:p>
    <w:p w14:paraId="4F6668C3">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本协议书中词语含义与第二部分通用合同条款中赋予的含义相同。</w:t>
      </w:r>
    </w:p>
    <w:p w14:paraId="2D378735">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3" w:name="_Toc256000078"/>
      <w:r>
        <w:rPr>
          <w:rFonts w:hint="eastAsia" w:ascii="仿宋" w:hAnsi="仿宋" w:eastAsia="仿宋" w:cs="仿宋"/>
          <w:bCs w:val="0"/>
          <w:color w:val="000000"/>
          <w:sz w:val="28"/>
          <w:szCs w:val="28"/>
        </w:rPr>
        <w:t>九、签订时间</w:t>
      </w:r>
      <w:bookmarkEnd w:id="83"/>
    </w:p>
    <w:p w14:paraId="6496C630">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本合同于</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年</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月</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日签订。</w:t>
      </w:r>
    </w:p>
    <w:p w14:paraId="52004F6E">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4" w:name="_Toc256000079"/>
      <w:r>
        <w:rPr>
          <w:rFonts w:hint="eastAsia" w:ascii="仿宋" w:hAnsi="仿宋" w:eastAsia="仿宋" w:cs="仿宋"/>
          <w:bCs w:val="0"/>
          <w:color w:val="000000"/>
          <w:sz w:val="28"/>
          <w:szCs w:val="28"/>
        </w:rPr>
        <w:t>十、签订地点</w:t>
      </w:r>
      <w:bookmarkEnd w:id="84"/>
    </w:p>
    <w:p w14:paraId="2358F24F">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本合同在</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签订。</w:t>
      </w:r>
    </w:p>
    <w:p w14:paraId="5294EB9D">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5" w:name="_Toc256000080"/>
      <w:r>
        <w:rPr>
          <w:rFonts w:hint="eastAsia" w:ascii="仿宋" w:hAnsi="仿宋" w:eastAsia="仿宋" w:cs="仿宋"/>
          <w:bCs w:val="0"/>
          <w:color w:val="000000"/>
          <w:sz w:val="28"/>
          <w:szCs w:val="28"/>
        </w:rPr>
        <w:t>十一、补充协议</w:t>
      </w:r>
      <w:bookmarkEnd w:id="85"/>
    </w:p>
    <w:p w14:paraId="2D54BA12">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合同未尽事宜，合同当事人另行签订补充协议，补充协议是合同的组成部分。</w:t>
      </w:r>
    </w:p>
    <w:p w14:paraId="64CC1B0F">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6" w:name="_Toc256000081"/>
      <w:r>
        <w:rPr>
          <w:rFonts w:hint="eastAsia" w:ascii="仿宋" w:hAnsi="仿宋" w:eastAsia="仿宋" w:cs="仿宋"/>
          <w:bCs w:val="0"/>
          <w:color w:val="000000"/>
          <w:sz w:val="28"/>
          <w:szCs w:val="28"/>
        </w:rPr>
        <w:t>十二、合同生效</w:t>
      </w:r>
      <w:bookmarkEnd w:id="86"/>
    </w:p>
    <w:p w14:paraId="5A17C02C">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本合同自</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生效。</w:t>
      </w:r>
    </w:p>
    <w:p w14:paraId="35A36750">
      <w:pPr>
        <w:pStyle w:val="144"/>
        <w:pageBreakBefore w:val="0"/>
        <w:widowControl w:val="0"/>
        <w:kinsoku/>
        <w:wordWrap/>
        <w:overflowPunct/>
        <w:topLinePunct w:val="0"/>
        <w:bidi w:val="0"/>
        <w:spacing w:before="120" w:after="120" w:line="360" w:lineRule="auto"/>
        <w:ind w:firstLine="562" w:firstLineChars="200"/>
        <w:textAlignment w:val="auto"/>
        <w:rPr>
          <w:rFonts w:hint="eastAsia" w:ascii="仿宋" w:hAnsi="仿宋" w:eastAsia="仿宋" w:cs="仿宋"/>
          <w:bCs w:val="0"/>
          <w:color w:val="000000"/>
          <w:sz w:val="28"/>
          <w:szCs w:val="28"/>
        </w:rPr>
      </w:pPr>
      <w:bookmarkStart w:id="87" w:name="_Toc256000082"/>
      <w:r>
        <w:rPr>
          <w:rFonts w:hint="eastAsia" w:ascii="仿宋" w:hAnsi="仿宋" w:eastAsia="仿宋" w:cs="仿宋"/>
          <w:bCs w:val="0"/>
          <w:color w:val="000000"/>
          <w:sz w:val="28"/>
          <w:szCs w:val="28"/>
        </w:rPr>
        <w:t>十三、合同份数</w:t>
      </w:r>
      <w:bookmarkEnd w:id="87"/>
    </w:p>
    <w:p w14:paraId="1F4F63BE">
      <w:pPr>
        <w:pageBreakBefore w:val="0"/>
        <w:widowControl w:val="0"/>
        <w:kinsoku/>
        <w:wordWrap/>
        <w:overflowPunct/>
        <w:topLinePunct w:val="0"/>
        <w:bidi w:val="0"/>
        <w:spacing w:after="0" w:line="360" w:lineRule="auto"/>
        <w:ind w:firstLine="560" w:firstLineChars="200"/>
        <w:jc w:val="both"/>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本合同一式</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份，均具有同等法律效力，发包人执</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份，承包人执</w:t>
      </w:r>
      <w:r>
        <w:rPr>
          <w:rFonts w:hint="eastAsia" w:ascii="仿宋" w:hAnsi="仿宋" w:eastAsia="仿宋" w:cs="仿宋"/>
          <w:bCs/>
          <w:color w:val="000000"/>
          <w:kern w:val="2"/>
          <w:sz w:val="28"/>
          <w:szCs w:val="28"/>
          <w:u w:val="single"/>
          <w:lang w:val="en-US" w:eastAsia="zh-CN" w:bidi="ar-SA"/>
        </w:rPr>
        <w:t xml:space="preserve">    </w:t>
      </w:r>
      <w:r>
        <w:rPr>
          <w:rFonts w:hint="eastAsia" w:ascii="仿宋" w:hAnsi="仿宋" w:eastAsia="仿宋" w:cs="仿宋"/>
          <w:bCs/>
          <w:color w:val="000000"/>
          <w:kern w:val="2"/>
          <w:sz w:val="28"/>
          <w:szCs w:val="28"/>
          <w:lang w:val="en-US" w:eastAsia="zh-CN" w:bidi="ar-SA"/>
        </w:rPr>
        <w:t>份。</w:t>
      </w:r>
    </w:p>
    <w:p w14:paraId="03A180A5">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2FE5FC24">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349ED547">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3B014682">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527DF118">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32977D9C">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5A8FDBDD">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47FDCB1C">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16D0161A">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34952499">
      <w:pPr>
        <w:keepNext w:val="0"/>
        <w:keepLines w:val="0"/>
        <w:pageBreakBefore w:val="0"/>
        <w:widowControl w:val="0"/>
        <w:kinsoku/>
        <w:wordWrap/>
        <w:overflowPunct/>
        <w:topLinePunct w:val="0"/>
        <w:bidi w:val="0"/>
        <w:spacing w:after="0" w:afterLines="50" w:line="360" w:lineRule="auto"/>
        <w:jc w:val="center"/>
        <w:textAlignment w:val="auto"/>
        <w:outlineLvl w:val="0"/>
        <w:rPr>
          <w:rFonts w:hint="eastAsia" w:ascii="仿宋" w:hAnsi="仿宋" w:eastAsia="仿宋" w:cs="仿宋"/>
          <w:color w:val="000000"/>
          <w:sz w:val="28"/>
          <w:szCs w:val="28"/>
        </w:rPr>
      </w:pPr>
    </w:p>
    <w:p w14:paraId="46232DC4">
      <w:pPr>
        <w:keepNext w:val="0"/>
        <w:keepLines w:val="0"/>
        <w:pageBreakBefore w:val="0"/>
        <w:widowControl w:val="0"/>
        <w:kinsoku/>
        <w:wordWrap/>
        <w:overflowPunct/>
        <w:topLinePunct w:val="0"/>
        <w:bidi w:val="0"/>
        <w:spacing w:before="137" w:after="0" w:line="360" w:lineRule="auto"/>
        <w:ind w:left="3143"/>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第二部分 通用合同条款</w:t>
      </w:r>
    </w:p>
    <w:p w14:paraId="40FA8EE2">
      <w:pPr>
        <w:keepNext w:val="0"/>
        <w:keepLines w:val="0"/>
        <w:pageBreakBefore w:val="0"/>
        <w:widowControl w:val="0"/>
        <w:kinsoku/>
        <w:wordWrap/>
        <w:overflowPunct/>
        <w:topLinePunct w:val="0"/>
        <w:bidi w:val="0"/>
        <w:spacing w:after="0" w:line="360" w:lineRule="auto"/>
        <w:jc w:val="both"/>
        <w:textAlignment w:val="auto"/>
        <w:rPr>
          <w:rFonts w:hint="eastAsia" w:ascii="仿宋" w:hAnsi="仿宋" w:eastAsia="仿宋" w:cs="仿宋"/>
          <w:color w:val="auto"/>
          <w:kern w:val="2"/>
          <w:sz w:val="28"/>
          <w:szCs w:val="28"/>
          <w:highlight w:val="none"/>
          <w:lang w:val="en-US" w:eastAsia="zh-CN" w:bidi="ar-SA"/>
        </w:rPr>
      </w:pPr>
    </w:p>
    <w:p w14:paraId="314355A0">
      <w:pPr>
        <w:keepNext w:val="0"/>
        <w:keepLines w:val="0"/>
        <w:pageBreakBefore w:val="0"/>
        <w:widowControl w:val="0"/>
        <w:kinsoku/>
        <w:wordWrap/>
        <w:overflowPunct/>
        <w:topLinePunct w:val="0"/>
        <w:bidi w:val="0"/>
        <w:spacing w:before="91" w:after="0" w:line="360" w:lineRule="auto"/>
        <w:ind w:firstLine="553"/>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本项目通用合同条款参照《建设工程施工合同（示范文本）》</w:t>
      </w:r>
      <w:r>
        <w:rPr>
          <w:rFonts w:hint="eastAsia" w:ascii="仿宋" w:hAnsi="仿宋" w:eastAsia="仿宋" w:cs="仿宋"/>
          <w:color w:val="auto"/>
          <w:spacing w:val="-2"/>
          <w:sz w:val="28"/>
          <w:szCs w:val="28"/>
          <w:highlight w:val="none"/>
        </w:rPr>
        <w:t>（GF—2017—0201）示范文本通用合同条</w:t>
      </w:r>
      <w:r>
        <w:rPr>
          <w:rFonts w:hint="eastAsia" w:ascii="仿宋" w:hAnsi="仿宋" w:eastAsia="仿宋" w:cs="仿宋"/>
          <w:color w:val="auto"/>
          <w:spacing w:val="-3"/>
          <w:sz w:val="28"/>
          <w:szCs w:val="28"/>
          <w:highlight w:val="none"/>
        </w:rPr>
        <w:t>款执行。</w:t>
      </w:r>
    </w:p>
    <w:p w14:paraId="2FEA2F5A">
      <w:pPr>
        <w:keepNext w:val="0"/>
        <w:keepLines w:val="0"/>
        <w:pageBreakBefore w:val="0"/>
        <w:widowControl w:val="0"/>
        <w:kinsoku/>
        <w:wordWrap/>
        <w:overflowPunct/>
        <w:topLinePunct w:val="0"/>
        <w:bidi w:val="0"/>
        <w:spacing w:after="0" w:line="360" w:lineRule="auto"/>
        <w:jc w:val="both"/>
        <w:textAlignment w:val="auto"/>
        <w:rPr>
          <w:rFonts w:hint="eastAsia" w:ascii="仿宋" w:hAnsi="仿宋" w:eastAsia="仿宋" w:cs="仿宋"/>
          <w:color w:val="auto"/>
          <w:kern w:val="2"/>
          <w:sz w:val="28"/>
          <w:szCs w:val="28"/>
          <w:highlight w:val="none"/>
          <w:lang w:val="en-US" w:eastAsia="zh-CN" w:bidi="ar-SA"/>
        </w:rPr>
      </w:pPr>
    </w:p>
    <w:p w14:paraId="35C41862">
      <w:pPr>
        <w:keepNext w:val="0"/>
        <w:keepLines w:val="0"/>
        <w:pageBreakBefore w:val="0"/>
        <w:widowControl w:val="0"/>
        <w:kinsoku/>
        <w:wordWrap/>
        <w:overflowPunct/>
        <w:topLinePunct w:val="0"/>
        <w:bidi w:val="0"/>
        <w:spacing w:before="137" w:after="0" w:line="360" w:lineRule="auto"/>
        <w:ind w:left="3143"/>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第三部分 专业合同条款</w:t>
      </w:r>
    </w:p>
    <w:p w14:paraId="7308F424">
      <w:pPr>
        <w:keepNext w:val="0"/>
        <w:keepLines w:val="0"/>
        <w:pageBreakBefore w:val="0"/>
        <w:widowControl w:val="0"/>
        <w:kinsoku/>
        <w:wordWrap/>
        <w:overflowPunct/>
        <w:topLinePunct w:val="0"/>
        <w:bidi w:val="0"/>
        <w:spacing w:after="0" w:line="360" w:lineRule="auto"/>
        <w:jc w:val="both"/>
        <w:textAlignment w:val="auto"/>
        <w:rPr>
          <w:rFonts w:hint="eastAsia" w:ascii="仿宋" w:hAnsi="仿宋" w:eastAsia="仿宋" w:cs="仿宋"/>
          <w:color w:val="auto"/>
          <w:kern w:val="2"/>
          <w:sz w:val="28"/>
          <w:szCs w:val="28"/>
          <w:highlight w:val="none"/>
          <w:lang w:val="en-US" w:eastAsia="zh-CN" w:bidi="ar-SA"/>
        </w:rPr>
      </w:pPr>
    </w:p>
    <w:p w14:paraId="487F2441">
      <w:pPr>
        <w:keepNext w:val="0"/>
        <w:keepLines w:val="0"/>
        <w:pageBreakBefore w:val="0"/>
        <w:widowControl w:val="0"/>
        <w:tabs>
          <w:tab w:val="center" w:pos="4909"/>
        </w:tabs>
        <w:kinsoku/>
        <w:wordWrap/>
        <w:overflowPunct/>
        <w:topLinePunct w:val="0"/>
        <w:bidi w:val="0"/>
        <w:spacing w:after="0" w:line="360" w:lineRule="auto"/>
        <w:ind w:firstLine="552"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2"/>
          <w:sz w:val="28"/>
          <w:szCs w:val="28"/>
          <w:highlight w:val="none"/>
        </w:rPr>
        <w:t>本项目专业合同条款由甲乙双方签订合同时具</w:t>
      </w:r>
      <w:r>
        <w:rPr>
          <w:rFonts w:hint="eastAsia" w:ascii="仿宋" w:hAnsi="仿宋" w:eastAsia="仿宋" w:cs="仿宋"/>
          <w:color w:val="auto"/>
          <w:spacing w:val="-3"/>
          <w:sz w:val="28"/>
          <w:szCs w:val="28"/>
          <w:highlight w:val="none"/>
        </w:rPr>
        <w:t>体约</w:t>
      </w:r>
      <w:r>
        <w:rPr>
          <w:rFonts w:hint="eastAsia" w:ascii="仿宋" w:hAnsi="仿宋" w:eastAsia="仿宋" w:cs="仿宋"/>
          <w:color w:val="auto"/>
          <w:spacing w:val="-3"/>
          <w:sz w:val="28"/>
          <w:szCs w:val="28"/>
          <w:highlight w:val="none"/>
          <w:lang w:val="en-US" w:eastAsia="zh-CN"/>
        </w:rPr>
        <w:t>定。</w:t>
      </w:r>
    </w:p>
    <w:p w14:paraId="526D33FE">
      <w:pPr>
        <w:spacing w:before="55" w:line="360" w:lineRule="auto"/>
        <w:ind w:left="-180" w:leftChars="-95" w:hanging="19"/>
        <w:jc w:val="center"/>
        <w:rPr>
          <w:rFonts w:hint="eastAsia" w:ascii="仿宋" w:hAnsi="仿宋" w:eastAsia="仿宋" w:cs="仿宋"/>
          <w:b/>
          <w:bCs/>
          <w:spacing w:val="4"/>
          <w:sz w:val="48"/>
          <w:szCs w:val="48"/>
        </w:rPr>
      </w:pPr>
    </w:p>
    <w:p w14:paraId="7ADC490A">
      <w:pPr>
        <w:spacing w:before="55" w:line="360" w:lineRule="auto"/>
        <w:ind w:left="-180" w:leftChars="-95" w:hanging="19"/>
        <w:jc w:val="center"/>
        <w:rPr>
          <w:rFonts w:hint="eastAsia" w:ascii="仿宋" w:hAnsi="仿宋" w:eastAsia="仿宋" w:cs="仿宋"/>
          <w:b/>
          <w:bCs/>
          <w:spacing w:val="4"/>
          <w:sz w:val="48"/>
          <w:szCs w:val="48"/>
        </w:rPr>
      </w:pPr>
    </w:p>
    <w:p w14:paraId="6FEB02BC">
      <w:pPr>
        <w:spacing w:before="55" w:line="360" w:lineRule="auto"/>
        <w:ind w:left="-180" w:leftChars="-95" w:hanging="19"/>
        <w:jc w:val="center"/>
        <w:rPr>
          <w:rFonts w:hint="eastAsia" w:ascii="仿宋" w:hAnsi="仿宋" w:eastAsia="仿宋" w:cs="仿宋"/>
          <w:b/>
          <w:bCs/>
          <w:spacing w:val="4"/>
          <w:sz w:val="48"/>
          <w:szCs w:val="48"/>
        </w:rPr>
      </w:pPr>
    </w:p>
    <w:p w14:paraId="25D4DB1D">
      <w:pPr>
        <w:spacing w:before="55" w:line="360" w:lineRule="auto"/>
        <w:ind w:left="-180" w:leftChars="-95" w:hanging="19"/>
        <w:jc w:val="center"/>
        <w:rPr>
          <w:rFonts w:hint="eastAsia" w:ascii="仿宋" w:hAnsi="仿宋" w:eastAsia="仿宋" w:cs="仿宋"/>
          <w:b/>
          <w:bCs/>
          <w:spacing w:val="4"/>
          <w:sz w:val="48"/>
          <w:szCs w:val="48"/>
        </w:rPr>
      </w:pPr>
    </w:p>
    <w:p w14:paraId="71E6A1E7">
      <w:pPr>
        <w:spacing w:before="55" w:line="360" w:lineRule="auto"/>
        <w:ind w:left="-180" w:leftChars="-95" w:hanging="19"/>
        <w:jc w:val="center"/>
        <w:rPr>
          <w:rFonts w:hint="eastAsia" w:ascii="仿宋" w:hAnsi="仿宋" w:eastAsia="仿宋" w:cs="仿宋"/>
          <w:b/>
          <w:bCs/>
          <w:spacing w:val="4"/>
          <w:sz w:val="48"/>
          <w:szCs w:val="48"/>
        </w:rPr>
      </w:pPr>
    </w:p>
    <w:p w14:paraId="37DE07DD">
      <w:pPr>
        <w:pStyle w:val="19"/>
        <w:spacing w:line="360" w:lineRule="auto"/>
        <w:rPr>
          <w:rFonts w:hint="eastAsia" w:ascii="仿宋" w:hAnsi="仿宋" w:eastAsia="仿宋" w:cs="仿宋"/>
          <w:b/>
          <w:bCs/>
          <w:spacing w:val="4"/>
          <w:sz w:val="48"/>
          <w:szCs w:val="48"/>
        </w:rPr>
      </w:pPr>
    </w:p>
    <w:p w14:paraId="5BE08752">
      <w:pPr>
        <w:pStyle w:val="20"/>
        <w:spacing w:line="360" w:lineRule="auto"/>
        <w:rPr>
          <w:rFonts w:hint="eastAsia" w:ascii="仿宋" w:hAnsi="仿宋" w:eastAsia="仿宋" w:cs="仿宋"/>
          <w:b/>
          <w:bCs/>
          <w:spacing w:val="4"/>
          <w:sz w:val="48"/>
          <w:szCs w:val="48"/>
        </w:rPr>
      </w:pPr>
    </w:p>
    <w:p w14:paraId="4FB42D0E">
      <w:pPr>
        <w:spacing w:line="360" w:lineRule="auto"/>
        <w:rPr>
          <w:rFonts w:hint="eastAsia" w:ascii="仿宋" w:hAnsi="仿宋" w:eastAsia="仿宋" w:cs="仿宋"/>
          <w:b/>
          <w:bCs/>
          <w:spacing w:val="4"/>
          <w:sz w:val="48"/>
          <w:szCs w:val="48"/>
        </w:rPr>
      </w:pPr>
    </w:p>
    <w:p w14:paraId="4E314AE0">
      <w:pPr>
        <w:pStyle w:val="19"/>
        <w:spacing w:line="360" w:lineRule="auto"/>
        <w:rPr>
          <w:rFonts w:hint="eastAsia" w:ascii="仿宋" w:hAnsi="仿宋" w:eastAsia="仿宋" w:cs="仿宋"/>
          <w:b/>
          <w:bCs/>
          <w:spacing w:val="4"/>
          <w:sz w:val="48"/>
          <w:szCs w:val="48"/>
        </w:rPr>
      </w:pPr>
    </w:p>
    <w:p w14:paraId="79FD3E3A">
      <w:pPr>
        <w:pStyle w:val="20"/>
        <w:rPr>
          <w:rFonts w:hint="eastAsia" w:ascii="仿宋" w:hAnsi="仿宋" w:eastAsia="仿宋" w:cs="仿宋"/>
          <w:b/>
          <w:bCs/>
          <w:spacing w:val="4"/>
          <w:sz w:val="48"/>
          <w:szCs w:val="48"/>
        </w:rPr>
      </w:pPr>
    </w:p>
    <w:p w14:paraId="169F3992">
      <w:pPr>
        <w:rPr>
          <w:rFonts w:hint="eastAsia"/>
        </w:rPr>
      </w:pPr>
    </w:p>
    <w:p w14:paraId="54125694">
      <w:pPr>
        <w:spacing w:before="55" w:line="360" w:lineRule="auto"/>
        <w:rPr>
          <w:rFonts w:hint="eastAsia" w:ascii="仿宋" w:hAnsi="仿宋" w:eastAsia="仿宋" w:cs="仿宋"/>
          <w:b/>
          <w:bCs/>
          <w:spacing w:val="4"/>
          <w:sz w:val="48"/>
          <w:szCs w:val="48"/>
        </w:rPr>
      </w:pPr>
    </w:p>
    <w:p w14:paraId="5E90587C">
      <w:pPr>
        <w:spacing w:after="158" w:afterLines="50" w:line="360" w:lineRule="auto"/>
        <w:jc w:val="center"/>
        <w:outlineLvl w:val="0"/>
        <w:rPr>
          <w:rFonts w:hint="eastAsia" w:ascii="仿宋" w:hAnsi="仿宋" w:eastAsia="仿宋" w:cs="仿宋"/>
          <w:b/>
          <w:bCs/>
          <w:sz w:val="36"/>
          <w:szCs w:val="36"/>
        </w:rPr>
      </w:pPr>
      <w:bookmarkStart w:id="88" w:name="_Toc494455695"/>
      <w:bookmarkStart w:id="89" w:name="_Toc24063"/>
      <w:bookmarkStart w:id="90" w:name="_Toc9546"/>
      <w:bookmarkStart w:id="91" w:name="_Toc26430"/>
      <w:r>
        <w:rPr>
          <w:rFonts w:hint="eastAsia" w:ascii="仿宋" w:hAnsi="仿宋" w:eastAsia="仿宋" w:cs="仿宋"/>
          <w:b/>
          <w:bCs/>
          <w:sz w:val="36"/>
          <w:szCs w:val="36"/>
        </w:rPr>
        <w:t>第六章</w:t>
      </w:r>
      <w:bookmarkEnd w:id="88"/>
      <w:r>
        <w:rPr>
          <w:rFonts w:hint="eastAsia" w:ascii="仿宋" w:hAnsi="仿宋" w:eastAsia="仿宋" w:cs="仿宋"/>
          <w:b/>
          <w:bCs/>
          <w:sz w:val="36"/>
          <w:szCs w:val="36"/>
        </w:rPr>
        <w:t xml:space="preserve">  响应文件格式</w:t>
      </w:r>
      <w:bookmarkEnd w:id="89"/>
      <w:bookmarkEnd w:id="90"/>
      <w:bookmarkEnd w:id="91"/>
    </w:p>
    <w:p w14:paraId="629F7C63">
      <w:pPr>
        <w:spacing w:after="158" w:afterLines="50" w:line="360" w:lineRule="auto"/>
        <w:jc w:val="center"/>
        <w:rPr>
          <w:rFonts w:hint="eastAsia" w:ascii="仿宋" w:hAnsi="仿宋" w:eastAsia="仿宋" w:cs="仿宋"/>
          <w:sz w:val="22"/>
          <w:szCs w:val="24"/>
        </w:rPr>
      </w:pPr>
      <w:r>
        <w:rPr>
          <w:rFonts w:hint="eastAsia" w:ascii="仿宋" w:hAnsi="仿宋" w:eastAsia="仿宋" w:cs="仿宋"/>
          <w:sz w:val="36"/>
          <w:szCs w:val="36"/>
        </w:rPr>
        <w:t>（响应文件标书封皮）</w:t>
      </w:r>
    </w:p>
    <w:p w14:paraId="1B73DF06">
      <w:pPr>
        <w:spacing w:line="360" w:lineRule="auto"/>
        <w:jc w:val="right"/>
        <w:rPr>
          <w:rFonts w:hint="eastAsia" w:ascii="仿宋" w:hAnsi="仿宋" w:eastAsia="仿宋" w:cs="仿宋"/>
          <w:sz w:val="22"/>
          <w:szCs w:val="24"/>
        </w:rPr>
      </w:pPr>
      <w:r>
        <w:rPr>
          <w:rFonts w:hint="eastAsia" w:ascii="仿宋" w:hAnsi="仿宋" w:eastAsia="仿宋" w:cs="仿宋"/>
          <w:kern w:val="1"/>
          <w:sz w:val="40"/>
          <w:szCs w:val="40"/>
        </w:rPr>
        <w:t>正（副）本</w:t>
      </w:r>
    </w:p>
    <w:p w14:paraId="473FA2B9">
      <w:pPr>
        <w:spacing w:line="360" w:lineRule="auto"/>
        <w:rPr>
          <w:rFonts w:hint="eastAsia" w:ascii="仿宋" w:hAnsi="仿宋" w:eastAsia="仿宋" w:cs="仿宋"/>
          <w:sz w:val="22"/>
          <w:szCs w:val="24"/>
        </w:rPr>
      </w:pPr>
    </w:p>
    <w:p w14:paraId="6F52803A">
      <w:pPr>
        <w:spacing w:line="360" w:lineRule="auto"/>
        <w:jc w:val="center"/>
        <w:rPr>
          <w:rFonts w:hint="eastAsia" w:ascii="仿宋" w:hAnsi="仿宋" w:eastAsia="仿宋" w:cs="仿宋"/>
          <w:sz w:val="22"/>
          <w:szCs w:val="24"/>
        </w:rPr>
      </w:pPr>
      <w:r>
        <w:rPr>
          <w:rFonts w:hint="eastAsia" w:ascii="仿宋" w:hAnsi="仿宋" w:eastAsia="仿宋" w:cs="仿宋"/>
          <w:sz w:val="56"/>
          <w:szCs w:val="56"/>
          <w:u w:val="single"/>
        </w:rPr>
        <w:t xml:space="preserve">****          </w:t>
      </w:r>
      <w:r>
        <w:rPr>
          <w:rFonts w:hint="eastAsia" w:ascii="仿宋" w:hAnsi="仿宋" w:eastAsia="仿宋" w:cs="仿宋"/>
          <w:sz w:val="56"/>
          <w:szCs w:val="56"/>
        </w:rPr>
        <w:t>项目</w:t>
      </w:r>
    </w:p>
    <w:p w14:paraId="4B0E15EC">
      <w:pPr>
        <w:spacing w:line="360" w:lineRule="auto"/>
        <w:jc w:val="center"/>
        <w:rPr>
          <w:rFonts w:hint="eastAsia" w:ascii="仿宋" w:hAnsi="仿宋" w:eastAsia="仿宋" w:cs="仿宋"/>
          <w:sz w:val="28"/>
          <w:szCs w:val="32"/>
        </w:rPr>
      </w:pPr>
      <w:r>
        <w:rPr>
          <w:rFonts w:hint="eastAsia" w:ascii="仿宋" w:hAnsi="仿宋" w:eastAsia="仿宋" w:cs="仿宋"/>
          <w:sz w:val="28"/>
          <w:szCs w:val="32"/>
        </w:rPr>
        <w:t>项目编号：</w:t>
      </w:r>
    </w:p>
    <w:p w14:paraId="766BEB74">
      <w:pPr>
        <w:spacing w:line="360" w:lineRule="auto"/>
        <w:rPr>
          <w:rFonts w:hint="eastAsia" w:ascii="仿宋" w:hAnsi="仿宋" w:eastAsia="仿宋" w:cs="仿宋"/>
          <w:sz w:val="22"/>
          <w:szCs w:val="24"/>
        </w:rPr>
      </w:pPr>
    </w:p>
    <w:p w14:paraId="2534B07C">
      <w:pPr>
        <w:spacing w:line="360" w:lineRule="auto"/>
        <w:rPr>
          <w:rFonts w:hint="eastAsia" w:ascii="仿宋" w:hAnsi="仿宋" w:eastAsia="仿宋" w:cs="仿宋"/>
          <w:sz w:val="22"/>
          <w:szCs w:val="24"/>
        </w:rPr>
      </w:pPr>
    </w:p>
    <w:p w14:paraId="71635BE3">
      <w:pPr>
        <w:spacing w:line="360" w:lineRule="auto"/>
        <w:rPr>
          <w:rFonts w:hint="eastAsia" w:ascii="仿宋" w:hAnsi="仿宋" w:eastAsia="仿宋" w:cs="仿宋"/>
          <w:sz w:val="22"/>
          <w:szCs w:val="24"/>
        </w:rPr>
      </w:pPr>
    </w:p>
    <w:p w14:paraId="0BC90150">
      <w:pPr>
        <w:spacing w:line="360" w:lineRule="auto"/>
        <w:rPr>
          <w:rFonts w:hint="eastAsia" w:ascii="仿宋" w:hAnsi="仿宋" w:eastAsia="仿宋" w:cs="仿宋"/>
          <w:sz w:val="22"/>
          <w:szCs w:val="24"/>
        </w:rPr>
      </w:pPr>
    </w:p>
    <w:p w14:paraId="394418A1">
      <w:pPr>
        <w:spacing w:line="360" w:lineRule="auto"/>
        <w:rPr>
          <w:rFonts w:hint="eastAsia" w:ascii="仿宋" w:hAnsi="仿宋" w:eastAsia="仿宋" w:cs="仿宋"/>
          <w:sz w:val="22"/>
          <w:szCs w:val="24"/>
        </w:rPr>
      </w:pPr>
    </w:p>
    <w:p w14:paraId="0471A5AB">
      <w:pPr>
        <w:spacing w:line="360" w:lineRule="auto"/>
        <w:rPr>
          <w:rFonts w:hint="eastAsia" w:ascii="仿宋" w:hAnsi="仿宋" w:eastAsia="仿宋" w:cs="仿宋"/>
          <w:sz w:val="22"/>
          <w:szCs w:val="24"/>
        </w:rPr>
      </w:pPr>
    </w:p>
    <w:p w14:paraId="16ED480C">
      <w:pPr>
        <w:spacing w:line="360" w:lineRule="auto"/>
        <w:rPr>
          <w:rFonts w:hint="eastAsia" w:ascii="仿宋" w:hAnsi="仿宋" w:eastAsia="仿宋" w:cs="仿宋"/>
          <w:sz w:val="22"/>
          <w:szCs w:val="24"/>
        </w:rPr>
      </w:pPr>
    </w:p>
    <w:p w14:paraId="27F1AD4F">
      <w:pPr>
        <w:spacing w:line="360" w:lineRule="auto"/>
        <w:jc w:val="center"/>
        <w:rPr>
          <w:rFonts w:hint="eastAsia" w:ascii="仿宋" w:hAnsi="仿宋" w:eastAsia="仿宋" w:cs="仿宋"/>
          <w:sz w:val="32"/>
          <w:szCs w:val="32"/>
        </w:rPr>
      </w:pPr>
      <w:r>
        <w:rPr>
          <w:rFonts w:hint="eastAsia" w:ascii="仿宋" w:hAnsi="仿宋" w:eastAsia="仿宋" w:cs="仿宋"/>
          <w:sz w:val="96"/>
          <w:szCs w:val="160"/>
        </w:rPr>
        <w:t>响 应 文 件</w:t>
      </w:r>
    </w:p>
    <w:p w14:paraId="7D9264F8">
      <w:pPr>
        <w:spacing w:line="360" w:lineRule="auto"/>
        <w:rPr>
          <w:rFonts w:hint="eastAsia" w:ascii="仿宋" w:hAnsi="仿宋" w:eastAsia="仿宋" w:cs="仿宋"/>
          <w:sz w:val="32"/>
          <w:szCs w:val="32"/>
        </w:rPr>
      </w:pPr>
    </w:p>
    <w:p w14:paraId="743883EA">
      <w:pPr>
        <w:spacing w:line="360" w:lineRule="auto"/>
        <w:rPr>
          <w:rFonts w:hint="eastAsia" w:ascii="仿宋" w:hAnsi="仿宋" w:eastAsia="仿宋" w:cs="仿宋"/>
          <w:sz w:val="32"/>
          <w:szCs w:val="32"/>
        </w:rPr>
      </w:pPr>
    </w:p>
    <w:p w14:paraId="372991BC">
      <w:pPr>
        <w:spacing w:line="360" w:lineRule="auto"/>
        <w:rPr>
          <w:rFonts w:hint="eastAsia" w:ascii="仿宋" w:hAnsi="仿宋" w:eastAsia="仿宋" w:cs="仿宋"/>
          <w:sz w:val="32"/>
          <w:szCs w:val="32"/>
        </w:rPr>
      </w:pPr>
    </w:p>
    <w:p w14:paraId="50C89829">
      <w:pPr>
        <w:spacing w:line="360" w:lineRule="auto"/>
        <w:rPr>
          <w:rFonts w:hint="eastAsia" w:ascii="仿宋" w:hAnsi="仿宋" w:eastAsia="仿宋" w:cs="仿宋"/>
          <w:sz w:val="32"/>
          <w:szCs w:val="32"/>
        </w:rPr>
      </w:pPr>
    </w:p>
    <w:p w14:paraId="3A8245F2">
      <w:pPr>
        <w:spacing w:line="360" w:lineRule="auto"/>
        <w:rPr>
          <w:rFonts w:hint="eastAsia" w:ascii="仿宋" w:hAnsi="仿宋" w:eastAsia="仿宋" w:cs="仿宋"/>
          <w:sz w:val="32"/>
          <w:szCs w:val="32"/>
        </w:rPr>
      </w:pPr>
    </w:p>
    <w:p w14:paraId="32C221B7">
      <w:pPr>
        <w:spacing w:line="360" w:lineRule="auto"/>
        <w:rPr>
          <w:rFonts w:hint="eastAsia" w:ascii="仿宋" w:hAnsi="仿宋" w:eastAsia="仿宋" w:cs="仿宋"/>
          <w:sz w:val="32"/>
          <w:szCs w:val="32"/>
        </w:rPr>
      </w:pPr>
      <w:bookmarkStart w:id="92" w:name="_Toc17052"/>
      <w:r>
        <w:rPr>
          <w:rFonts w:hint="eastAsia" w:ascii="仿宋" w:hAnsi="仿宋" w:eastAsia="仿宋" w:cs="仿宋"/>
          <w:sz w:val="32"/>
          <w:szCs w:val="32"/>
        </w:rPr>
        <w:t>供应商名称：</w:t>
      </w:r>
      <w:r>
        <w:rPr>
          <w:rFonts w:hint="eastAsia" w:ascii="仿宋" w:hAnsi="仿宋" w:eastAsia="仿宋" w:cs="仿宋"/>
          <w:sz w:val="32"/>
          <w:szCs w:val="32"/>
          <w:u w:val="single"/>
        </w:rPr>
        <w:t xml:space="preserve">               </w:t>
      </w:r>
      <w:r>
        <w:rPr>
          <w:rFonts w:hint="eastAsia" w:ascii="仿宋" w:hAnsi="仿宋" w:eastAsia="仿宋" w:cs="仿宋"/>
          <w:sz w:val="32"/>
          <w:szCs w:val="32"/>
        </w:rPr>
        <w:t>（盖章）</w:t>
      </w:r>
      <w:bookmarkEnd w:id="92"/>
    </w:p>
    <w:p w14:paraId="5C944A49">
      <w:pPr>
        <w:spacing w:line="360" w:lineRule="auto"/>
        <w:rPr>
          <w:rFonts w:hint="eastAsia" w:ascii="仿宋" w:hAnsi="仿宋" w:eastAsia="仿宋" w:cs="仿宋"/>
          <w:sz w:val="32"/>
          <w:szCs w:val="32"/>
        </w:rPr>
      </w:pPr>
      <w:bookmarkStart w:id="93" w:name="_Toc21270"/>
      <w:r>
        <w:rPr>
          <w:rFonts w:hint="eastAsia" w:ascii="仿宋" w:hAnsi="仿宋" w:eastAsia="仿宋" w:cs="仿宋"/>
          <w:sz w:val="32"/>
          <w:szCs w:val="32"/>
        </w:rPr>
        <w:t>法定代表人：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（签字或盖章）</w:t>
      </w:r>
      <w:bookmarkEnd w:id="93"/>
    </w:p>
    <w:p w14:paraId="3FF2C66F">
      <w:pPr>
        <w:widowControl/>
        <w:autoSpaceDE w:val="0"/>
        <w:autoSpaceDN w:val="0"/>
        <w:adjustRightInd w:val="0"/>
        <w:spacing w:line="360" w:lineRule="auto"/>
        <w:ind w:firstLine="1280" w:firstLineChars="400"/>
        <w:jc w:val="center"/>
        <w:rPr>
          <w:rFonts w:hint="eastAsia" w:ascii="仿宋" w:hAnsi="仿宋" w:eastAsia="仿宋" w:cs="仿宋"/>
          <w:kern w:val="1"/>
          <w:sz w:val="36"/>
          <w:szCs w:val="36"/>
        </w:rPr>
      </w:pPr>
      <w:bookmarkStart w:id="94" w:name="_Toc26551"/>
      <w:r>
        <w:rPr>
          <w:rFonts w:hint="eastAsia" w:ascii="仿宋" w:hAnsi="仿宋" w:eastAsia="仿宋" w:cs="仿宋"/>
          <w:sz w:val="32"/>
          <w:szCs w:val="32"/>
        </w:rPr>
        <w:t>年     月     日</w:t>
      </w:r>
      <w:bookmarkEnd w:id="94"/>
    </w:p>
    <w:p w14:paraId="5FB36A16">
      <w:pPr>
        <w:widowControl/>
        <w:autoSpaceDE w:val="0"/>
        <w:autoSpaceDN w:val="0"/>
        <w:adjustRightInd w:val="0"/>
        <w:spacing w:before="260" w:after="260" w:line="360" w:lineRule="auto"/>
        <w:ind w:right="-482"/>
        <w:jc w:val="center"/>
        <w:rPr>
          <w:rFonts w:hint="eastAsia" w:ascii="仿宋" w:hAnsi="仿宋" w:eastAsia="仿宋" w:cs="仿宋"/>
          <w:kern w:val="1"/>
          <w:sz w:val="28"/>
          <w:szCs w:val="28"/>
        </w:rPr>
      </w:pPr>
      <w:r>
        <w:rPr>
          <w:rFonts w:hint="eastAsia" w:ascii="仿宋" w:hAnsi="仿宋" w:eastAsia="仿宋" w:cs="仿宋"/>
          <w:kern w:val="1"/>
          <w:sz w:val="32"/>
          <w:szCs w:val="32"/>
        </w:rPr>
        <w:br w:type="page"/>
      </w:r>
      <w:r>
        <w:rPr>
          <w:rFonts w:hint="eastAsia" w:ascii="仿宋" w:hAnsi="仿宋" w:eastAsia="仿宋" w:cs="仿宋"/>
          <w:kern w:val="1"/>
          <w:sz w:val="32"/>
          <w:szCs w:val="32"/>
        </w:rPr>
        <w:t>目 录</w:t>
      </w:r>
    </w:p>
    <w:p w14:paraId="00F9BF10">
      <w:pPr>
        <w:widowControl/>
        <w:autoSpaceDE w:val="0"/>
        <w:autoSpaceDN w:val="0"/>
        <w:adjustRightInd w:val="0"/>
        <w:spacing w:line="360" w:lineRule="auto"/>
        <w:ind w:right="-482"/>
        <w:rPr>
          <w:rStyle w:val="72"/>
          <w:rFonts w:hint="eastAsia" w:cs="仿宋"/>
          <w:sz w:val="28"/>
          <w:szCs w:val="28"/>
        </w:rPr>
      </w:pPr>
      <w:r>
        <w:rPr>
          <w:rStyle w:val="72"/>
          <w:rFonts w:hint="eastAsia" w:cs="仿宋"/>
          <w:sz w:val="28"/>
          <w:szCs w:val="28"/>
        </w:rPr>
        <w:t>一、报价函</w:t>
      </w:r>
    </w:p>
    <w:p w14:paraId="08237FF7">
      <w:pPr>
        <w:widowControl/>
        <w:autoSpaceDE w:val="0"/>
        <w:autoSpaceDN w:val="0"/>
        <w:adjustRightInd w:val="0"/>
        <w:spacing w:line="360" w:lineRule="auto"/>
        <w:ind w:right="-482"/>
        <w:rPr>
          <w:rStyle w:val="72"/>
          <w:rFonts w:hint="eastAsia" w:cs="仿宋"/>
          <w:sz w:val="28"/>
          <w:szCs w:val="28"/>
        </w:rPr>
      </w:pPr>
      <w:r>
        <w:rPr>
          <w:rStyle w:val="72"/>
          <w:rFonts w:hint="eastAsia" w:cs="仿宋"/>
          <w:sz w:val="28"/>
          <w:szCs w:val="28"/>
        </w:rPr>
        <w:t>二、响应报价一览表</w:t>
      </w:r>
    </w:p>
    <w:p w14:paraId="19181309">
      <w:pPr>
        <w:widowControl/>
        <w:autoSpaceDE w:val="0"/>
        <w:autoSpaceDN w:val="0"/>
        <w:adjustRightInd w:val="0"/>
        <w:spacing w:line="360" w:lineRule="auto"/>
        <w:ind w:right="-482"/>
        <w:rPr>
          <w:rStyle w:val="72"/>
          <w:rFonts w:hint="eastAsia" w:cs="仿宋"/>
          <w:sz w:val="28"/>
          <w:szCs w:val="28"/>
        </w:rPr>
      </w:pPr>
      <w:r>
        <w:rPr>
          <w:rStyle w:val="72"/>
          <w:rFonts w:hint="eastAsia" w:cs="仿宋"/>
          <w:sz w:val="28"/>
          <w:szCs w:val="28"/>
        </w:rPr>
        <w:t>三、</w:t>
      </w:r>
      <w:r>
        <w:rPr>
          <w:rStyle w:val="72"/>
          <w:rFonts w:hint="eastAsia" w:cs="仿宋"/>
          <w:sz w:val="28"/>
          <w:szCs w:val="28"/>
          <w:lang w:val="en-US" w:eastAsia="zh-CN"/>
        </w:rPr>
        <w:t>已标价的工程量清单</w:t>
      </w:r>
    </w:p>
    <w:p w14:paraId="54F0CE38">
      <w:pPr>
        <w:widowControl/>
        <w:autoSpaceDE w:val="0"/>
        <w:autoSpaceDN w:val="0"/>
        <w:adjustRightInd w:val="0"/>
        <w:spacing w:line="360" w:lineRule="auto"/>
        <w:ind w:right="-482"/>
        <w:rPr>
          <w:rStyle w:val="72"/>
          <w:rFonts w:hint="eastAsia" w:cs="仿宋"/>
          <w:sz w:val="28"/>
          <w:szCs w:val="28"/>
        </w:rPr>
      </w:pPr>
      <w:r>
        <w:rPr>
          <w:rFonts w:hint="eastAsia" w:ascii="仿宋" w:hAnsi="仿宋" w:eastAsia="仿宋" w:cs="仿宋"/>
          <w:kern w:val="1"/>
          <w:sz w:val="28"/>
          <w:szCs w:val="28"/>
          <w:lang w:val="en-US" w:eastAsia="zh-CN"/>
        </w:rPr>
        <w:t>四、</w:t>
      </w:r>
      <w:r>
        <w:rPr>
          <w:rFonts w:hint="eastAsia" w:ascii="仿宋" w:hAnsi="仿宋" w:eastAsia="仿宋" w:cs="仿宋"/>
          <w:kern w:val="1"/>
          <w:sz w:val="28"/>
          <w:szCs w:val="28"/>
        </w:rPr>
        <w:t>法定代表人身份证明或</w:t>
      </w:r>
      <w:r>
        <w:rPr>
          <w:rStyle w:val="72"/>
          <w:rFonts w:hint="eastAsia" w:cs="仿宋"/>
          <w:sz w:val="28"/>
          <w:szCs w:val="28"/>
        </w:rPr>
        <w:t>法定代表人授权委托书</w:t>
      </w:r>
    </w:p>
    <w:p w14:paraId="3524151F">
      <w:pPr>
        <w:widowControl/>
        <w:autoSpaceDE w:val="0"/>
        <w:autoSpaceDN w:val="0"/>
        <w:adjustRightInd w:val="0"/>
        <w:spacing w:line="360" w:lineRule="auto"/>
        <w:ind w:right="-482"/>
        <w:rPr>
          <w:rStyle w:val="72"/>
          <w:rFonts w:hint="eastAsia" w:cs="仿宋"/>
          <w:sz w:val="28"/>
          <w:szCs w:val="28"/>
        </w:rPr>
      </w:pPr>
      <w:r>
        <w:rPr>
          <w:rStyle w:val="72"/>
          <w:rFonts w:hint="eastAsia" w:eastAsia="仿宋" w:cs="仿宋"/>
          <w:sz w:val="28"/>
          <w:szCs w:val="28"/>
          <w:lang w:val="en-US" w:eastAsia="zh-CN"/>
        </w:rPr>
        <w:t>五</w:t>
      </w:r>
      <w:r>
        <w:rPr>
          <w:rStyle w:val="72"/>
          <w:rFonts w:hint="eastAsia" w:cs="仿宋"/>
          <w:sz w:val="28"/>
          <w:szCs w:val="28"/>
        </w:rPr>
        <w:t>、供应商基本情况表</w:t>
      </w:r>
    </w:p>
    <w:p w14:paraId="444B0F18">
      <w:pPr>
        <w:widowControl/>
        <w:autoSpaceDE w:val="0"/>
        <w:autoSpaceDN w:val="0"/>
        <w:adjustRightInd w:val="0"/>
        <w:spacing w:line="360" w:lineRule="auto"/>
        <w:ind w:right="-482"/>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六</w:t>
      </w:r>
      <w:r>
        <w:rPr>
          <w:rFonts w:hint="eastAsia" w:ascii="仿宋" w:hAnsi="仿宋" w:eastAsia="仿宋" w:cs="仿宋"/>
          <w:kern w:val="1"/>
          <w:sz w:val="28"/>
          <w:szCs w:val="28"/>
        </w:rPr>
        <w:t>、项目拟投入的人员一览表</w:t>
      </w:r>
    </w:p>
    <w:p w14:paraId="187A0E1C">
      <w:pPr>
        <w:widowControl/>
        <w:autoSpaceDE w:val="0"/>
        <w:autoSpaceDN w:val="0"/>
        <w:adjustRightInd w:val="0"/>
        <w:spacing w:line="360" w:lineRule="auto"/>
        <w:ind w:right="-482"/>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七</w:t>
      </w:r>
      <w:r>
        <w:rPr>
          <w:rFonts w:hint="eastAsia" w:ascii="仿宋" w:hAnsi="仿宋" w:eastAsia="仿宋" w:cs="仿宋"/>
          <w:kern w:val="1"/>
          <w:sz w:val="28"/>
          <w:szCs w:val="28"/>
        </w:rPr>
        <w:t>、在经营活动中没有重大违法记录的书面声明</w:t>
      </w:r>
    </w:p>
    <w:p w14:paraId="1D7C0E15">
      <w:pPr>
        <w:widowControl/>
        <w:autoSpaceDE w:val="0"/>
        <w:autoSpaceDN w:val="0"/>
        <w:adjustRightInd w:val="0"/>
        <w:spacing w:line="360" w:lineRule="auto"/>
        <w:ind w:right="-482"/>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八</w:t>
      </w:r>
      <w:r>
        <w:rPr>
          <w:rFonts w:hint="eastAsia" w:ascii="仿宋" w:hAnsi="仿宋" w:eastAsia="仿宋" w:cs="仿宋"/>
          <w:kern w:val="1"/>
          <w:sz w:val="28"/>
          <w:szCs w:val="28"/>
        </w:rPr>
        <w:t>、不参与围标串标承诺书</w:t>
      </w:r>
    </w:p>
    <w:p w14:paraId="3B35012A">
      <w:pPr>
        <w:widowControl/>
        <w:autoSpaceDE w:val="0"/>
        <w:autoSpaceDN w:val="0"/>
        <w:adjustRightInd w:val="0"/>
        <w:spacing w:line="360" w:lineRule="auto"/>
        <w:ind w:right="-482"/>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九</w:t>
      </w:r>
      <w:r>
        <w:rPr>
          <w:rFonts w:hint="eastAsia" w:ascii="仿宋" w:hAnsi="仿宋" w:eastAsia="仿宋" w:cs="仿宋"/>
          <w:kern w:val="1"/>
          <w:sz w:val="28"/>
          <w:szCs w:val="28"/>
        </w:rPr>
        <w:t>、中小企业声明函</w:t>
      </w:r>
    </w:p>
    <w:p w14:paraId="7B7A714F">
      <w:pPr>
        <w:widowControl/>
        <w:autoSpaceDE w:val="0"/>
        <w:autoSpaceDN w:val="0"/>
        <w:adjustRightInd w:val="0"/>
        <w:spacing w:line="360" w:lineRule="auto"/>
        <w:ind w:right="-482"/>
        <w:rPr>
          <w:rFonts w:hint="eastAsia" w:ascii="仿宋" w:hAnsi="仿宋" w:eastAsia="仿宋" w:cs="仿宋"/>
          <w:kern w:val="1"/>
          <w:sz w:val="28"/>
          <w:szCs w:val="28"/>
        </w:rPr>
      </w:pPr>
      <w:r>
        <w:rPr>
          <w:rFonts w:hint="eastAsia" w:ascii="仿宋" w:hAnsi="仿宋" w:eastAsia="仿宋" w:cs="仿宋"/>
          <w:kern w:val="1"/>
          <w:sz w:val="28"/>
          <w:szCs w:val="28"/>
          <w:lang w:val="en-US" w:eastAsia="zh-CN"/>
        </w:rPr>
        <w:t>十</w:t>
      </w:r>
      <w:r>
        <w:rPr>
          <w:rFonts w:hint="eastAsia" w:ascii="仿宋" w:hAnsi="仿宋" w:eastAsia="仿宋" w:cs="仿宋"/>
          <w:kern w:val="1"/>
          <w:sz w:val="28"/>
          <w:szCs w:val="28"/>
        </w:rPr>
        <w:t>、商务条款偏离表</w:t>
      </w:r>
    </w:p>
    <w:p w14:paraId="4B1B8025">
      <w:pPr>
        <w:widowControl/>
        <w:autoSpaceDE w:val="0"/>
        <w:autoSpaceDN w:val="0"/>
        <w:adjustRightInd w:val="0"/>
        <w:spacing w:line="360" w:lineRule="auto"/>
        <w:ind w:right="-482"/>
        <w:rPr>
          <w:rFonts w:hint="eastAsia" w:ascii="仿宋" w:hAnsi="仿宋" w:eastAsia="仿宋" w:cs="仿宋"/>
          <w:kern w:val="1"/>
          <w:sz w:val="28"/>
          <w:szCs w:val="28"/>
        </w:rPr>
      </w:pPr>
      <w:r>
        <w:rPr>
          <w:rFonts w:hint="eastAsia" w:ascii="仿宋" w:hAnsi="仿宋" w:eastAsia="仿宋" w:cs="仿宋"/>
          <w:kern w:val="1"/>
          <w:sz w:val="28"/>
          <w:szCs w:val="28"/>
        </w:rPr>
        <w:t>十</w:t>
      </w:r>
      <w:r>
        <w:rPr>
          <w:rFonts w:hint="eastAsia" w:ascii="仿宋" w:hAnsi="仿宋" w:eastAsia="仿宋" w:cs="仿宋"/>
          <w:kern w:val="1"/>
          <w:sz w:val="28"/>
          <w:szCs w:val="28"/>
          <w:lang w:val="en-US" w:eastAsia="zh-CN"/>
        </w:rPr>
        <w:t>一</w:t>
      </w:r>
      <w:r>
        <w:rPr>
          <w:rFonts w:hint="eastAsia" w:ascii="仿宋" w:hAnsi="仿宋" w:eastAsia="仿宋" w:cs="仿宋"/>
          <w:kern w:val="1"/>
          <w:sz w:val="28"/>
          <w:szCs w:val="28"/>
        </w:rPr>
        <w:t>、商务</w:t>
      </w:r>
      <w:r>
        <w:rPr>
          <w:rFonts w:hint="eastAsia" w:ascii="仿宋" w:hAnsi="仿宋" w:eastAsia="仿宋" w:cs="仿宋"/>
          <w:kern w:val="1"/>
          <w:sz w:val="28"/>
          <w:szCs w:val="28"/>
          <w:lang w:val="en-US" w:eastAsia="zh-CN"/>
        </w:rPr>
        <w:t>技术</w:t>
      </w:r>
      <w:r>
        <w:rPr>
          <w:rFonts w:hint="eastAsia" w:ascii="仿宋" w:hAnsi="仿宋" w:eastAsia="仿宋" w:cs="仿宋"/>
          <w:kern w:val="1"/>
          <w:sz w:val="28"/>
          <w:szCs w:val="28"/>
        </w:rPr>
        <w:t>文件（可根据评审办法自行补充，格式自拟）</w:t>
      </w:r>
    </w:p>
    <w:p w14:paraId="7120F53B">
      <w:pPr>
        <w:widowControl/>
        <w:autoSpaceDE w:val="0"/>
        <w:autoSpaceDN w:val="0"/>
        <w:adjustRightInd w:val="0"/>
        <w:spacing w:line="360" w:lineRule="auto"/>
        <w:ind w:right="-481"/>
        <w:rPr>
          <w:rFonts w:hint="eastAsia" w:ascii="仿宋" w:hAnsi="仿宋" w:eastAsia="仿宋" w:cs="仿宋"/>
          <w:kern w:val="1"/>
          <w:sz w:val="36"/>
          <w:szCs w:val="36"/>
        </w:rPr>
      </w:pPr>
      <w:r>
        <w:rPr>
          <w:rFonts w:hint="eastAsia" w:ascii="仿宋" w:hAnsi="仿宋" w:eastAsia="仿宋" w:cs="仿宋"/>
          <w:kern w:val="1"/>
          <w:sz w:val="28"/>
          <w:szCs w:val="28"/>
        </w:rPr>
        <w:t>十</w:t>
      </w:r>
      <w:r>
        <w:rPr>
          <w:rFonts w:hint="eastAsia" w:ascii="仿宋" w:hAnsi="仿宋" w:eastAsia="仿宋" w:cs="仿宋"/>
          <w:kern w:val="1"/>
          <w:sz w:val="28"/>
          <w:szCs w:val="28"/>
          <w:lang w:val="en-US" w:eastAsia="zh-CN"/>
        </w:rPr>
        <w:t>二</w:t>
      </w:r>
      <w:r>
        <w:rPr>
          <w:rFonts w:hint="eastAsia" w:ascii="仿宋" w:hAnsi="仿宋" w:eastAsia="仿宋" w:cs="仿宋"/>
          <w:kern w:val="1"/>
          <w:sz w:val="28"/>
          <w:szCs w:val="28"/>
        </w:rPr>
        <w:t>、投标人认为的其他资料（格式自拟）。</w:t>
      </w:r>
    </w:p>
    <w:p w14:paraId="186CD797">
      <w:pPr>
        <w:widowControl/>
        <w:autoSpaceDE w:val="0"/>
        <w:autoSpaceDN w:val="0"/>
        <w:adjustRightInd w:val="0"/>
        <w:spacing w:before="120" w:after="120" w:line="360" w:lineRule="auto"/>
        <w:ind w:right="-481"/>
        <w:jc w:val="center"/>
        <w:rPr>
          <w:rFonts w:hint="eastAsia" w:ascii="仿宋" w:hAnsi="仿宋" w:eastAsia="仿宋" w:cs="仿宋"/>
          <w:kern w:val="1"/>
          <w:sz w:val="28"/>
          <w:szCs w:val="28"/>
          <w:u w:val="single"/>
        </w:rPr>
      </w:pPr>
      <w:r>
        <w:rPr>
          <w:rFonts w:hint="eastAsia" w:ascii="仿宋" w:hAnsi="仿宋" w:eastAsia="仿宋" w:cs="仿宋"/>
          <w:kern w:val="1"/>
          <w:sz w:val="32"/>
          <w:szCs w:val="32"/>
        </w:rPr>
        <w:br w:type="page"/>
      </w:r>
      <w:r>
        <w:rPr>
          <w:rFonts w:hint="eastAsia" w:ascii="仿宋" w:hAnsi="仿宋" w:eastAsia="仿宋" w:cs="仿宋"/>
          <w:kern w:val="1"/>
          <w:sz w:val="32"/>
          <w:szCs w:val="32"/>
        </w:rPr>
        <w:t>一、报价函</w:t>
      </w:r>
    </w:p>
    <w:p w14:paraId="229778C6">
      <w:pPr>
        <w:widowControl/>
        <w:autoSpaceDE w:val="0"/>
        <w:autoSpaceDN w:val="0"/>
        <w:adjustRightInd w:val="0"/>
        <w:spacing w:line="360" w:lineRule="auto"/>
        <w:rPr>
          <w:rFonts w:hint="eastAsia" w:ascii="仿宋" w:hAnsi="仿宋" w:eastAsia="仿宋" w:cs="仿宋"/>
          <w:kern w:val="1"/>
          <w:sz w:val="28"/>
          <w:szCs w:val="28"/>
        </w:rPr>
      </w:pPr>
      <w:r>
        <w:rPr>
          <w:rFonts w:hint="eastAsia" w:ascii="仿宋" w:hAnsi="仿宋" w:eastAsia="仿宋" w:cs="仿宋"/>
          <w:kern w:val="1"/>
          <w:sz w:val="28"/>
          <w:szCs w:val="28"/>
          <w:u w:val="single"/>
        </w:rPr>
        <w:t>（采购人）</w:t>
      </w:r>
      <w:r>
        <w:rPr>
          <w:rStyle w:val="72"/>
          <w:rFonts w:hint="eastAsia" w:cs="仿宋"/>
          <w:sz w:val="28"/>
          <w:szCs w:val="28"/>
        </w:rPr>
        <w:t>：</w:t>
      </w:r>
    </w:p>
    <w:p w14:paraId="28011142">
      <w:pPr>
        <w:widowControl/>
        <w:autoSpaceDE w:val="0"/>
        <w:autoSpaceDN w:val="0"/>
        <w:adjustRightInd w:val="0"/>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u w:val="single"/>
        </w:rPr>
        <w:t>（供应商名称）</w:t>
      </w:r>
      <w:r>
        <w:rPr>
          <w:rStyle w:val="72"/>
          <w:rFonts w:hint="eastAsia" w:cs="仿宋"/>
          <w:sz w:val="28"/>
          <w:szCs w:val="28"/>
        </w:rPr>
        <w:t>系中华人民共和国合法企业，经营地址</w:t>
      </w:r>
      <w:r>
        <w:rPr>
          <w:rFonts w:hint="eastAsia" w:ascii="仿宋" w:hAnsi="仿宋" w:eastAsia="仿宋" w:cs="仿宋"/>
          <w:kern w:val="1"/>
          <w:sz w:val="28"/>
          <w:szCs w:val="28"/>
          <w:u w:val="single"/>
        </w:rPr>
        <w:t xml:space="preserve">          </w:t>
      </w:r>
      <w:r>
        <w:rPr>
          <w:rStyle w:val="72"/>
          <w:rFonts w:hint="eastAsia" w:cs="仿宋"/>
          <w:sz w:val="28"/>
          <w:szCs w:val="28"/>
        </w:rPr>
        <w:t>。</w:t>
      </w:r>
      <w:r>
        <w:rPr>
          <w:rFonts w:hint="eastAsia" w:ascii="仿宋" w:hAnsi="仿宋" w:eastAsia="仿宋" w:cs="仿宋"/>
          <w:kern w:val="1"/>
          <w:sz w:val="28"/>
          <w:szCs w:val="28"/>
          <w:u w:val="single"/>
        </w:rPr>
        <w:t>（姓名）</w:t>
      </w:r>
      <w:r>
        <w:rPr>
          <w:rStyle w:val="72"/>
          <w:rFonts w:hint="eastAsia" w:cs="仿宋"/>
          <w:sz w:val="28"/>
          <w:szCs w:val="28"/>
        </w:rPr>
        <w:t>系</w:t>
      </w:r>
      <w:r>
        <w:rPr>
          <w:rFonts w:hint="eastAsia" w:ascii="仿宋" w:hAnsi="仿宋" w:eastAsia="仿宋" w:cs="仿宋"/>
          <w:kern w:val="1"/>
          <w:sz w:val="28"/>
          <w:szCs w:val="28"/>
          <w:u w:val="single"/>
        </w:rPr>
        <w:t>（供应商名称）</w:t>
      </w:r>
      <w:r>
        <w:rPr>
          <w:rStyle w:val="72"/>
          <w:rFonts w:hint="eastAsia" w:cs="仿宋"/>
          <w:sz w:val="28"/>
          <w:szCs w:val="28"/>
        </w:rPr>
        <w:t>的法定代表人，我方愿意参加贵方组织的</w:t>
      </w:r>
      <w:r>
        <w:rPr>
          <w:rFonts w:hint="eastAsia" w:ascii="仿宋" w:hAnsi="仿宋" w:eastAsia="仿宋" w:cs="仿宋"/>
          <w:kern w:val="1"/>
          <w:sz w:val="28"/>
          <w:szCs w:val="28"/>
          <w:u w:val="single"/>
        </w:rPr>
        <w:t>（项目名称：      、项目编号：       ）</w:t>
      </w:r>
      <w:r>
        <w:rPr>
          <w:rStyle w:val="72"/>
          <w:rFonts w:hint="eastAsia" w:cs="仿宋"/>
          <w:sz w:val="28"/>
          <w:szCs w:val="28"/>
        </w:rPr>
        <w:t>的投标，为此，我方就本次投标有关事项郑重声明如下：</w:t>
      </w:r>
    </w:p>
    <w:p w14:paraId="4BFFD5D6">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1、我方已详细审查全部招标文件，同意招标文件的各项要求。</w:t>
      </w:r>
    </w:p>
    <w:p w14:paraId="30BB49CF">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2、我方向贵方提交的所有响应文件、资料都是准确的和真实的。</w:t>
      </w:r>
    </w:p>
    <w:p w14:paraId="1C0B6697">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3、若中标，我方将按照招标文件规定履行合同责任和义务。</w:t>
      </w:r>
    </w:p>
    <w:p w14:paraId="7C6B60E7">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4、我方不是采购人的附属机构；在获知本项目采购信息后，与采购人聘请的为此项目提供咨询服务的公司以及其附属机构没有任何联系。</w:t>
      </w:r>
    </w:p>
    <w:p w14:paraId="3E718B02">
      <w:pPr>
        <w:widowControl/>
        <w:autoSpaceDE w:val="0"/>
        <w:autoSpaceDN w:val="0"/>
        <w:adjustRightInd w:val="0"/>
        <w:spacing w:line="360" w:lineRule="auto"/>
        <w:ind w:firstLine="480"/>
        <w:rPr>
          <w:rFonts w:hint="eastAsia" w:ascii="仿宋" w:hAnsi="仿宋" w:eastAsia="仿宋" w:cs="仿宋"/>
          <w:kern w:val="1"/>
          <w:sz w:val="28"/>
          <w:szCs w:val="28"/>
        </w:rPr>
      </w:pPr>
      <w:r>
        <w:rPr>
          <w:rStyle w:val="72"/>
          <w:rFonts w:hint="eastAsia" w:cs="仿宋"/>
          <w:sz w:val="28"/>
          <w:szCs w:val="28"/>
        </w:rPr>
        <w:t>5、响应文件自开标日起有效期为</w:t>
      </w:r>
      <w:r>
        <w:rPr>
          <w:rStyle w:val="72"/>
          <w:rFonts w:hint="eastAsia" w:cs="仿宋"/>
          <w:sz w:val="28"/>
          <w:szCs w:val="28"/>
          <w:u w:val="single"/>
        </w:rPr>
        <w:t xml:space="preserve">    </w:t>
      </w:r>
      <w:r>
        <w:rPr>
          <w:rStyle w:val="72"/>
          <w:rFonts w:hint="eastAsia" w:cs="仿宋"/>
          <w:sz w:val="28"/>
          <w:szCs w:val="28"/>
        </w:rPr>
        <w:t>日历日。</w:t>
      </w:r>
    </w:p>
    <w:p w14:paraId="24EEA6C4">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6、以上事项如有虚假或者隐瞒，我方愿意承担一切后果。</w:t>
      </w:r>
    </w:p>
    <w:p w14:paraId="72807B47">
      <w:pPr>
        <w:widowControl/>
        <w:tabs>
          <w:tab w:val="left" w:pos="939"/>
        </w:tabs>
        <w:autoSpaceDE w:val="0"/>
        <w:autoSpaceDN w:val="0"/>
        <w:adjustRightInd w:val="0"/>
        <w:spacing w:line="360" w:lineRule="auto"/>
        <w:ind w:left="773" w:right="-481" w:hanging="458"/>
        <w:rPr>
          <w:rFonts w:hint="eastAsia" w:ascii="仿宋" w:hAnsi="仿宋" w:eastAsia="仿宋" w:cs="仿宋"/>
          <w:kern w:val="1"/>
          <w:sz w:val="28"/>
          <w:szCs w:val="28"/>
        </w:rPr>
      </w:pPr>
    </w:p>
    <w:p w14:paraId="460636F9">
      <w:pPr>
        <w:widowControl/>
        <w:tabs>
          <w:tab w:val="left" w:pos="939"/>
        </w:tabs>
        <w:autoSpaceDE w:val="0"/>
        <w:autoSpaceDN w:val="0"/>
        <w:adjustRightInd w:val="0"/>
        <w:spacing w:line="360" w:lineRule="auto"/>
        <w:ind w:left="773" w:right="-481" w:hanging="458"/>
        <w:rPr>
          <w:rFonts w:hint="eastAsia" w:ascii="仿宋" w:hAnsi="仿宋" w:eastAsia="仿宋" w:cs="仿宋"/>
          <w:kern w:val="1"/>
          <w:sz w:val="28"/>
          <w:szCs w:val="28"/>
        </w:rPr>
      </w:pPr>
    </w:p>
    <w:p w14:paraId="7777C2C0">
      <w:pPr>
        <w:widowControl/>
        <w:tabs>
          <w:tab w:val="left" w:pos="939"/>
        </w:tabs>
        <w:autoSpaceDE w:val="0"/>
        <w:autoSpaceDN w:val="0"/>
        <w:adjustRightInd w:val="0"/>
        <w:spacing w:line="360" w:lineRule="auto"/>
        <w:ind w:left="773" w:right="-481" w:hanging="458"/>
        <w:rPr>
          <w:rFonts w:hint="eastAsia" w:ascii="仿宋" w:hAnsi="仿宋" w:eastAsia="仿宋" w:cs="仿宋"/>
          <w:kern w:val="1"/>
          <w:sz w:val="28"/>
          <w:szCs w:val="28"/>
        </w:rPr>
      </w:pPr>
    </w:p>
    <w:p w14:paraId="487726DA">
      <w:pPr>
        <w:spacing w:line="360" w:lineRule="auto"/>
        <w:jc w:val="right"/>
        <w:rPr>
          <w:rFonts w:hint="eastAsia"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1E1A50A4">
      <w:pPr>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72945614">
      <w:pPr>
        <w:spacing w:line="360" w:lineRule="auto"/>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FB72770">
      <w:pPr>
        <w:spacing w:before="100" w:beforeAutospacing="1" w:after="100" w:afterAutospacing="1" w:line="360" w:lineRule="auto"/>
        <w:jc w:val="center"/>
        <w:rPr>
          <w:rFonts w:hint="eastAsia" w:ascii="仿宋" w:hAnsi="仿宋" w:eastAsia="仿宋" w:cs="仿宋"/>
          <w:kern w:val="1"/>
          <w:sz w:val="28"/>
          <w:szCs w:val="28"/>
          <w:u w:val="single"/>
        </w:rPr>
      </w:pPr>
      <w:r>
        <w:rPr>
          <w:rFonts w:hint="eastAsia" w:ascii="仿宋" w:hAnsi="仿宋" w:eastAsia="仿宋" w:cs="仿宋"/>
          <w:kern w:val="1"/>
          <w:sz w:val="28"/>
          <w:szCs w:val="28"/>
          <w:u w:val="single"/>
        </w:rPr>
        <w:br w:type="page"/>
      </w:r>
      <w:r>
        <w:rPr>
          <w:rFonts w:hint="eastAsia" w:ascii="仿宋" w:hAnsi="仿宋" w:eastAsia="仿宋" w:cs="仿宋"/>
          <w:kern w:val="1"/>
          <w:sz w:val="32"/>
          <w:szCs w:val="32"/>
        </w:rPr>
        <w:t>二、响应报价一览表</w:t>
      </w:r>
    </w:p>
    <w:tbl>
      <w:tblPr>
        <w:tblStyle w:val="3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2B51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7070DC5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600" w:type="dxa"/>
            <w:vAlign w:val="center"/>
          </w:tcPr>
          <w:p w14:paraId="34C2AC1C">
            <w:pPr>
              <w:spacing w:line="360" w:lineRule="auto"/>
              <w:jc w:val="center"/>
              <w:rPr>
                <w:rFonts w:hint="eastAsia" w:ascii="仿宋" w:hAnsi="仿宋" w:eastAsia="仿宋" w:cs="仿宋"/>
                <w:sz w:val="28"/>
                <w:szCs w:val="28"/>
              </w:rPr>
            </w:pPr>
          </w:p>
        </w:tc>
      </w:tr>
      <w:tr w14:paraId="4493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03DBF6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7600" w:type="dxa"/>
          </w:tcPr>
          <w:p w14:paraId="0BE3FDFA">
            <w:pPr>
              <w:spacing w:line="360" w:lineRule="auto"/>
              <w:jc w:val="center"/>
              <w:rPr>
                <w:rFonts w:hint="eastAsia" w:ascii="仿宋" w:hAnsi="仿宋" w:eastAsia="仿宋" w:cs="仿宋"/>
                <w:sz w:val="28"/>
                <w:szCs w:val="28"/>
              </w:rPr>
            </w:pPr>
          </w:p>
        </w:tc>
      </w:tr>
      <w:tr w14:paraId="7A7A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5B0748E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采购内容</w:t>
            </w:r>
          </w:p>
        </w:tc>
        <w:tc>
          <w:tcPr>
            <w:tcW w:w="7600" w:type="dxa"/>
          </w:tcPr>
          <w:p w14:paraId="4183DB25">
            <w:pPr>
              <w:spacing w:line="360" w:lineRule="auto"/>
              <w:jc w:val="center"/>
              <w:rPr>
                <w:rFonts w:hint="eastAsia" w:ascii="仿宋" w:hAnsi="仿宋" w:eastAsia="仿宋" w:cs="仿宋"/>
                <w:sz w:val="28"/>
                <w:szCs w:val="28"/>
              </w:rPr>
            </w:pPr>
          </w:p>
        </w:tc>
      </w:tr>
      <w:tr w14:paraId="1285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5AE8D51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合同履约期限</w:t>
            </w:r>
          </w:p>
        </w:tc>
        <w:tc>
          <w:tcPr>
            <w:tcW w:w="7600" w:type="dxa"/>
            <w:vAlign w:val="center"/>
          </w:tcPr>
          <w:p w14:paraId="3143D668">
            <w:pPr>
              <w:spacing w:line="360" w:lineRule="auto"/>
              <w:rPr>
                <w:rFonts w:hint="eastAsia" w:ascii="仿宋" w:hAnsi="仿宋" w:eastAsia="仿宋" w:cs="仿宋"/>
                <w:sz w:val="28"/>
                <w:szCs w:val="28"/>
                <w:u w:val="single"/>
              </w:rPr>
            </w:pPr>
          </w:p>
        </w:tc>
      </w:tr>
      <w:tr w14:paraId="4012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186AF300">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质量</w:t>
            </w:r>
            <w:r>
              <w:rPr>
                <w:rFonts w:hint="eastAsia" w:ascii="仿宋" w:hAnsi="仿宋" w:eastAsia="仿宋" w:cs="仿宋"/>
                <w:sz w:val="28"/>
                <w:szCs w:val="28"/>
                <w:lang w:val="en-US" w:eastAsia="zh-CN"/>
              </w:rPr>
              <w:t>标准</w:t>
            </w:r>
          </w:p>
        </w:tc>
        <w:tc>
          <w:tcPr>
            <w:tcW w:w="7600" w:type="dxa"/>
            <w:vAlign w:val="center"/>
          </w:tcPr>
          <w:p w14:paraId="59F8FD19">
            <w:pPr>
              <w:spacing w:line="360" w:lineRule="auto"/>
              <w:rPr>
                <w:rFonts w:hint="eastAsia" w:ascii="仿宋" w:hAnsi="仿宋" w:eastAsia="仿宋" w:cs="仿宋"/>
                <w:sz w:val="28"/>
                <w:szCs w:val="28"/>
              </w:rPr>
            </w:pPr>
          </w:p>
        </w:tc>
      </w:tr>
      <w:tr w14:paraId="1FB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21E3C2D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7600" w:type="dxa"/>
            <w:vAlign w:val="center"/>
          </w:tcPr>
          <w:p w14:paraId="39B66715">
            <w:pPr>
              <w:spacing w:line="360" w:lineRule="auto"/>
              <w:rPr>
                <w:rFonts w:hint="eastAsia" w:ascii="仿宋" w:hAnsi="仿宋" w:eastAsia="仿宋" w:cs="仿宋"/>
                <w:sz w:val="28"/>
                <w:szCs w:val="28"/>
                <w:u w:val="single"/>
              </w:rPr>
            </w:pPr>
            <w:r>
              <w:rPr>
                <w:rFonts w:hint="eastAsia" w:ascii="仿宋" w:hAnsi="仿宋" w:eastAsia="仿宋" w:cs="仿宋"/>
                <w:sz w:val="28"/>
                <w:szCs w:val="28"/>
              </w:rPr>
              <w:t>小写：</w:t>
            </w:r>
            <w:r>
              <w:rPr>
                <w:rFonts w:hint="eastAsia" w:ascii="仿宋" w:hAnsi="仿宋" w:eastAsia="仿宋" w:cs="仿宋"/>
                <w:sz w:val="28"/>
                <w:szCs w:val="28"/>
                <w:u w:val="single"/>
              </w:rPr>
              <w:t xml:space="preserve">                     </w:t>
            </w:r>
          </w:p>
          <w:p w14:paraId="259D5437">
            <w:pPr>
              <w:spacing w:line="360" w:lineRule="auto"/>
              <w:rPr>
                <w:rFonts w:hint="eastAsia" w:ascii="仿宋" w:hAnsi="仿宋" w:eastAsia="仿宋" w:cs="仿宋"/>
                <w:sz w:val="28"/>
                <w:szCs w:val="28"/>
                <w:u w:val="single"/>
              </w:rPr>
            </w:pPr>
            <w:r>
              <w:rPr>
                <w:rFonts w:hint="eastAsia" w:ascii="仿宋" w:hAnsi="仿宋" w:eastAsia="仿宋" w:cs="仿宋"/>
                <w:sz w:val="28"/>
                <w:szCs w:val="28"/>
              </w:rPr>
              <w:t>大写：</w:t>
            </w:r>
            <w:r>
              <w:rPr>
                <w:rFonts w:hint="eastAsia" w:ascii="仿宋" w:hAnsi="仿宋" w:eastAsia="仿宋" w:cs="仿宋"/>
                <w:sz w:val="28"/>
                <w:szCs w:val="28"/>
                <w:u w:val="single"/>
              </w:rPr>
              <w:t xml:space="preserve">                     </w:t>
            </w:r>
          </w:p>
        </w:tc>
      </w:tr>
      <w:tr w14:paraId="4614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6DDEE39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c>
          <w:tcPr>
            <w:tcW w:w="7600" w:type="dxa"/>
          </w:tcPr>
          <w:p w14:paraId="1ACD03BA">
            <w:pPr>
              <w:spacing w:line="360" w:lineRule="auto"/>
              <w:jc w:val="center"/>
              <w:rPr>
                <w:rFonts w:hint="eastAsia" w:ascii="仿宋" w:hAnsi="仿宋" w:eastAsia="仿宋" w:cs="仿宋"/>
                <w:sz w:val="28"/>
                <w:szCs w:val="28"/>
              </w:rPr>
            </w:pPr>
          </w:p>
        </w:tc>
      </w:tr>
    </w:tbl>
    <w:p w14:paraId="2136E6C2">
      <w:pPr>
        <w:spacing w:line="360" w:lineRule="auto"/>
        <w:rPr>
          <w:rFonts w:hint="eastAsia" w:ascii="仿宋" w:hAnsi="仿宋" w:eastAsia="仿宋" w:cs="仿宋"/>
          <w:sz w:val="28"/>
          <w:szCs w:val="28"/>
        </w:rPr>
      </w:pPr>
    </w:p>
    <w:p w14:paraId="523F69FB">
      <w:pPr>
        <w:spacing w:line="360" w:lineRule="auto"/>
        <w:rPr>
          <w:rFonts w:hint="eastAsia" w:ascii="仿宋" w:hAnsi="仿宋" w:eastAsia="仿宋" w:cs="仿宋"/>
          <w:sz w:val="28"/>
          <w:szCs w:val="28"/>
        </w:rPr>
      </w:pPr>
    </w:p>
    <w:p w14:paraId="65D1A34A">
      <w:pPr>
        <w:spacing w:line="360" w:lineRule="auto"/>
        <w:jc w:val="right"/>
        <w:rPr>
          <w:rFonts w:hint="eastAsia" w:ascii="仿宋" w:hAnsi="仿宋" w:eastAsia="仿宋" w:cs="仿宋"/>
          <w:sz w:val="28"/>
          <w:szCs w:val="28"/>
        </w:rPr>
      </w:pPr>
    </w:p>
    <w:p w14:paraId="3672374F">
      <w:pPr>
        <w:spacing w:line="360" w:lineRule="auto"/>
        <w:jc w:val="right"/>
        <w:rPr>
          <w:rFonts w:hint="eastAsia"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56C09AFA">
      <w:pPr>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36065B63">
      <w:pPr>
        <w:spacing w:line="360" w:lineRule="auto"/>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CECB464">
      <w:pPr>
        <w:spacing w:before="100" w:beforeAutospacing="1" w:after="100" w:afterAutospacing="1" w:line="360" w:lineRule="auto"/>
        <w:rPr>
          <w:rFonts w:hint="eastAsia" w:ascii="仿宋" w:hAnsi="仿宋" w:eastAsia="仿宋" w:cs="仿宋"/>
          <w:sz w:val="32"/>
          <w:szCs w:val="21"/>
        </w:rPr>
      </w:pPr>
    </w:p>
    <w:p w14:paraId="78CE8D05">
      <w:pPr>
        <w:spacing w:before="100" w:beforeAutospacing="1" w:after="100" w:afterAutospacing="1" w:line="360" w:lineRule="auto"/>
        <w:jc w:val="center"/>
        <w:rPr>
          <w:rFonts w:hint="eastAsia" w:ascii="仿宋" w:hAnsi="仿宋" w:eastAsia="仿宋" w:cs="仿宋"/>
          <w:sz w:val="32"/>
          <w:szCs w:val="21"/>
        </w:rPr>
      </w:pPr>
      <w:r>
        <w:rPr>
          <w:rFonts w:hint="eastAsia" w:ascii="仿宋" w:hAnsi="仿宋" w:eastAsia="仿宋" w:cs="仿宋"/>
          <w:sz w:val="32"/>
          <w:szCs w:val="21"/>
          <w:lang w:val="en-US" w:eastAsia="zh-CN"/>
        </w:rPr>
        <w:t>三、已标价的工程量清单</w:t>
      </w:r>
    </w:p>
    <w:p w14:paraId="469B3E82">
      <w:pPr>
        <w:spacing w:before="100" w:beforeAutospacing="1" w:after="100" w:afterAutospacing="1" w:line="360" w:lineRule="auto"/>
        <w:jc w:val="center"/>
        <w:rPr>
          <w:rFonts w:hint="eastAsia" w:ascii="仿宋" w:hAnsi="仿宋" w:eastAsia="仿宋" w:cs="仿宋"/>
          <w:sz w:val="28"/>
          <w:szCs w:val="28"/>
        </w:rPr>
      </w:pPr>
    </w:p>
    <w:p w14:paraId="2164FFC7">
      <w:pPr>
        <w:spacing w:before="100" w:beforeAutospacing="1" w:after="100" w:afterAutospacing="1" w:line="360" w:lineRule="auto"/>
        <w:jc w:val="center"/>
        <w:rPr>
          <w:rFonts w:hint="eastAsia" w:ascii="仿宋" w:hAnsi="仿宋" w:eastAsia="仿宋" w:cs="仿宋"/>
          <w:sz w:val="28"/>
          <w:szCs w:val="28"/>
        </w:rPr>
      </w:pPr>
    </w:p>
    <w:p w14:paraId="45C4EBFE">
      <w:pPr>
        <w:spacing w:before="100" w:beforeAutospacing="1" w:after="100" w:afterAutospacing="1" w:line="360" w:lineRule="auto"/>
        <w:jc w:val="center"/>
        <w:rPr>
          <w:rFonts w:hint="eastAsia" w:ascii="仿宋" w:hAnsi="仿宋" w:eastAsia="仿宋" w:cs="仿宋"/>
          <w:sz w:val="28"/>
          <w:szCs w:val="28"/>
        </w:rPr>
      </w:pPr>
    </w:p>
    <w:p w14:paraId="54F950C9">
      <w:pPr>
        <w:spacing w:before="100" w:beforeAutospacing="1" w:after="100" w:afterAutospacing="1" w:line="360" w:lineRule="auto"/>
        <w:jc w:val="center"/>
        <w:rPr>
          <w:rFonts w:hint="eastAsia" w:ascii="仿宋" w:hAnsi="仿宋" w:eastAsia="仿宋" w:cs="仿宋"/>
          <w:sz w:val="28"/>
          <w:szCs w:val="28"/>
        </w:rPr>
      </w:pPr>
    </w:p>
    <w:p w14:paraId="24691C9F">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left"/>
        <w:textAlignment w:val="auto"/>
        <w:outlineLvl w:val="9"/>
        <w:rPr>
          <w:rFonts w:hint="eastAsia" w:ascii="仿宋" w:hAnsi="仿宋" w:eastAsia="仿宋" w:cs="仿宋"/>
          <w:color w:val="000000"/>
          <w:kern w:val="1"/>
          <w:sz w:val="28"/>
          <w:szCs w:val="28"/>
        </w:rPr>
      </w:pPr>
      <w:r>
        <w:rPr>
          <w:rFonts w:hint="eastAsia" w:ascii="仿宋" w:hAnsi="仿宋" w:eastAsia="仿宋" w:cs="仿宋"/>
          <w:color w:val="000000"/>
          <w:kern w:val="1"/>
          <w:sz w:val="28"/>
          <w:szCs w:val="28"/>
        </w:rPr>
        <w:t>注：1.投标人编制经济标严格按照采购人发布的工程量清单提供的表格填列，并不得改动表中的任何地方，表格顺序也不得变动，否则按重大偏差处理。</w:t>
      </w:r>
    </w:p>
    <w:p w14:paraId="7D38FFAF">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Chars="0" w:firstLine="560" w:firstLineChars="200"/>
        <w:jc w:val="left"/>
        <w:textAlignment w:val="auto"/>
        <w:outlineLvl w:val="9"/>
        <w:rPr>
          <w:rFonts w:hint="eastAsia" w:ascii="仿宋" w:hAnsi="仿宋" w:eastAsia="仿宋" w:cs="仿宋"/>
          <w:color w:val="000000"/>
          <w:kern w:val="1"/>
          <w:sz w:val="28"/>
          <w:szCs w:val="28"/>
          <w:u w:val="single"/>
          <w:lang w:val="en-US" w:eastAsia="zh-CN" w:bidi="ar-SA"/>
        </w:rPr>
      </w:pPr>
      <w:r>
        <w:rPr>
          <w:rFonts w:hint="eastAsia" w:ascii="仿宋" w:hAnsi="仿宋" w:eastAsia="仿宋" w:cs="仿宋"/>
          <w:color w:val="000000"/>
          <w:kern w:val="1"/>
          <w:sz w:val="28"/>
          <w:szCs w:val="28"/>
          <w:lang w:val="en-US" w:eastAsia="zh-CN" w:bidi="ar-SA"/>
        </w:rPr>
        <w:t>2.投标人不允许改变招标人所发工程量清单的结构格式、清单编号、名称、工程量、单位、招标人给出的费率及提供的主材顺序。</w:t>
      </w:r>
    </w:p>
    <w:p w14:paraId="27D3220F">
      <w:pPr>
        <w:spacing w:before="100" w:beforeAutospacing="1" w:after="100" w:afterAutospacing="1" w:line="360" w:lineRule="auto"/>
        <w:jc w:val="center"/>
        <w:rPr>
          <w:rFonts w:hint="eastAsia" w:ascii="仿宋" w:hAnsi="仿宋" w:eastAsia="仿宋" w:cs="仿宋"/>
          <w:sz w:val="32"/>
          <w:szCs w:val="21"/>
        </w:rPr>
      </w:pPr>
    </w:p>
    <w:p w14:paraId="4362D50A">
      <w:pPr>
        <w:spacing w:before="100" w:beforeAutospacing="1" w:after="100" w:afterAutospacing="1" w:line="360" w:lineRule="auto"/>
        <w:jc w:val="center"/>
        <w:rPr>
          <w:rFonts w:hint="eastAsia" w:ascii="仿宋" w:hAnsi="仿宋" w:eastAsia="仿宋" w:cs="仿宋"/>
          <w:sz w:val="32"/>
          <w:szCs w:val="21"/>
        </w:rPr>
      </w:pPr>
    </w:p>
    <w:p w14:paraId="5595BC51">
      <w:pPr>
        <w:spacing w:before="100" w:beforeAutospacing="1" w:after="100" w:afterAutospacing="1" w:line="360" w:lineRule="auto"/>
        <w:jc w:val="center"/>
        <w:rPr>
          <w:rFonts w:hint="eastAsia" w:ascii="仿宋" w:hAnsi="仿宋" w:eastAsia="仿宋" w:cs="仿宋"/>
          <w:sz w:val="32"/>
          <w:szCs w:val="21"/>
        </w:rPr>
      </w:pPr>
    </w:p>
    <w:p w14:paraId="67F111F5">
      <w:pPr>
        <w:spacing w:before="100" w:beforeAutospacing="1" w:after="100" w:afterAutospacing="1" w:line="360" w:lineRule="auto"/>
        <w:jc w:val="center"/>
        <w:rPr>
          <w:rFonts w:hint="eastAsia" w:ascii="仿宋" w:hAnsi="仿宋" w:eastAsia="仿宋" w:cs="仿宋"/>
          <w:sz w:val="32"/>
          <w:szCs w:val="21"/>
        </w:rPr>
      </w:pPr>
    </w:p>
    <w:p w14:paraId="1B705419">
      <w:pPr>
        <w:spacing w:before="100" w:beforeAutospacing="1" w:after="100" w:afterAutospacing="1" w:line="360" w:lineRule="auto"/>
        <w:jc w:val="center"/>
        <w:rPr>
          <w:rFonts w:hint="eastAsia" w:ascii="仿宋" w:hAnsi="仿宋" w:eastAsia="仿宋" w:cs="仿宋"/>
          <w:sz w:val="32"/>
          <w:szCs w:val="21"/>
        </w:rPr>
      </w:pPr>
    </w:p>
    <w:p w14:paraId="16BDFFB6">
      <w:pPr>
        <w:spacing w:before="100" w:beforeAutospacing="1" w:after="100" w:afterAutospacing="1" w:line="360" w:lineRule="auto"/>
        <w:jc w:val="center"/>
        <w:rPr>
          <w:rFonts w:hint="eastAsia" w:ascii="仿宋" w:hAnsi="仿宋" w:eastAsia="仿宋" w:cs="仿宋"/>
          <w:sz w:val="32"/>
          <w:szCs w:val="21"/>
        </w:rPr>
      </w:pPr>
    </w:p>
    <w:p w14:paraId="423DA7BB">
      <w:pPr>
        <w:spacing w:before="100" w:beforeAutospacing="1" w:after="100" w:afterAutospacing="1" w:line="360" w:lineRule="auto"/>
        <w:jc w:val="center"/>
        <w:rPr>
          <w:rFonts w:hint="eastAsia" w:ascii="仿宋" w:hAnsi="仿宋" w:eastAsia="仿宋" w:cs="仿宋"/>
          <w:sz w:val="32"/>
          <w:szCs w:val="21"/>
        </w:rPr>
      </w:pPr>
    </w:p>
    <w:p w14:paraId="0FD1287D">
      <w:pPr>
        <w:spacing w:before="100" w:beforeAutospacing="1" w:after="100" w:afterAutospacing="1" w:line="360" w:lineRule="auto"/>
        <w:jc w:val="center"/>
        <w:rPr>
          <w:rFonts w:hint="eastAsia" w:ascii="仿宋" w:hAnsi="仿宋" w:eastAsia="仿宋" w:cs="仿宋"/>
          <w:sz w:val="32"/>
          <w:szCs w:val="21"/>
          <w:lang w:val="zh-CN"/>
        </w:rPr>
      </w:pPr>
      <w:r>
        <w:rPr>
          <w:rFonts w:hint="eastAsia" w:ascii="仿宋" w:hAnsi="仿宋" w:eastAsia="仿宋" w:cs="仿宋"/>
          <w:sz w:val="32"/>
          <w:szCs w:val="21"/>
          <w:lang w:val="en-US" w:eastAsia="zh-CN"/>
        </w:rPr>
        <w:t>四</w:t>
      </w:r>
      <w:r>
        <w:rPr>
          <w:rFonts w:hint="eastAsia" w:ascii="仿宋" w:hAnsi="仿宋" w:eastAsia="仿宋" w:cs="仿宋"/>
          <w:sz w:val="32"/>
          <w:szCs w:val="21"/>
          <w:lang w:val="zh-CN"/>
        </w:rPr>
        <w:t>、法定代表人身份证明</w:t>
      </w:r>
    </w:p>
    <w:p w14:paraId="660AF3D0">
      <w:pPr>
        <w:spacing w:line="360" w:lineRule="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385970">
      <w:pPr>
        <w:spacing w:line="360" w:lineRule="auto"/>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5CC0697">
      <w:pPr>
        <w:spacing w:line="360" w:lineRule="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14:paraId="7F258DB7">
      <w:pPr>
        <w:spacing w:line="360" w:lineRule="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EBAB4E4">
      <w:pPr>
        <w:spacing w:line="360" w:lineRule="auto"/>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BBA8225">
      <w:pPr>
        <w:spacing w:line="360" w:lineRule="auto"/>
        <w:rPr>
          <w:rFonts w:hint="eastAsia" w:ascii="仿宋" w:hAnsi="仿宋" w:eastAsia="仿宋" w:cs="仿宋"/>
          <w:sz w:val="28"/>
          <w:szCs w:val="28"/>
        </w:rPr>
      </w:pPr>
    </w:p>
    <w:p w14:paraId="7D1F8DD2">
      <w:pPr>
        <w:spacing w:line="360" w:lineRule="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3E909CF6">
      <w:pPr>
        <w:spacing w:line="360" w:lineRule="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（供应商名称）的法定代表人。</w:t>
      </w:r>
    </w:p>
    <w:p w14:paraId="4CE263F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242178A2">
      <w:pPr>
        <w:spacing w:line="360" w:lineRule="auto"/>
        <w:rPr>
          <w:rFonts w:hint="eastAsia" w:ascii="仿宋" w:hAnsi="仿宋" w:eastAsia="仿宋" w:cs="仿宋"/>
          <w:sz w:val="28"/>
          <w:szCs w:val="28"/>
        </w:rPr>
      </w:pPr>
    </w:p>
    <w:p w14:paraId="331DB565">
      <w:pPr>
        <w:spacing w:line="360" w:lineRule="auto"/>
        <w:rPr>
          <w:rFonts w:hint="eastAsia" w:ascii="仿宋" w:hAnsi="仿宋" w:eastAsia="仿宋" w:cs="仿宋"/>
          <w:sz w:val="28"/>
          <w:szCs w:val="28"/>
        </w:rPr>
      </w:pPr>
      <w:r>
        <w:rPr>
          <w:rFonts w:hint="eastAsia" w:ascii="仿宋" w:hAnsi="仿宋" w:eastAsia="仿宋" w:cs="仿宋"/>
          <w:sz w:val="28"/>
          <w:szCs w:val="28"/>
        </w:rPr>
        <w:t>附：法定代表人身份证复印件。</w:t>
      </w:r>
    </w:p>
    <w:p w14:paraId="15C4B5AA">
      <w:pPr>
        <w:spacing w:line="360" w:lineRule="auto"/>
        <w:rPr>
          <w:rFonts w:hint="eastAsia" w:ascii="仿宋" w:hAnsi="仿宋" w:eastAsia="仿宋" w:cs="仿宋"/>
          <w:sz w:val="28"/>
          <w:szCs w:val="28"/>
        </w:rPr>
      </w:pPr>
    </w:p>
    <w:p w14:paraId="367A09A9">
      <w:pPr>
        <w:spacing w:line="360" w:lineRule="auto"/>
        <w:rPr>
          <w:rFonts w:hint="eastAsia" w:ascii="仿宋" w:hAnsi="仿宋" w:eastAsia="仿宋" w:cs="仿宋"/>
          <w:sz w:val="28"/>
          <w:szCs w:val="28"/>
        </w:rPr>
      </w:pPr>
    </w:p>
    <w:p w14:paraId="02D15624">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0B3C6CFE">
      <w:pPr>
        <w:widowControl/>
        <w:autoSpaceDE w:val="0"/>
        <w:autoSpaceDN w:val="0"/>
        <w:adjustRightInd w:val="0"/>
        <w:spacing w:line="360" w:lineRule="auto"/>
        <w:rPr>
          <w:rFonts w:hint="eastAsia" w:ascii="仿宋" w:hAnsi="仿宋" w:eastAsia="仿宋" w:cs="仿宋"/>
          <w:kern w:val="1"/>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14:paraId="282DF1BD">
      <w:pPr>
        <w:spacing w:line="360" w:lineRule="auto"/>
        <w:rPr>
          <w:rFonts w:hint="eastAsia" w:ascii="仿宋" w:hAnsi="仿宋" w:eastAsia="仿宋" w:cs="仿宋"/>
          <w:b/>
          <w:bCs/>
          <w:sz w:val="22"/>
        </w:rPr>
      </w:pPr>
      <w:r>
        <w:rPr>
          <w:rFonts w:hint="eastAsia" w:ascii="仿宋" w:hAnsi="仿宋" w:eastAsia="仿宋" w:cs="仿宋"/>
          <w:b/>
          <w:bCs/>
          <w:sz w:val="22"/>
        </w:rPr>
        <w:t>注：1、法定代表人参加本次投标的应签署本文件并附本人身份证复印件；</w:t>
      </w:r>
    </w:p>
    <w:p w14:paraId="059FB29C">
      <w:pPr>
        <w:spacing w:line="360" w:lineRule="auto"/>
        <w:ind w:firstLine="442" w:firstLineChars="200"/>
        <w:rPr>
          <w:rFonts w:hint="eastAsia" w:ascii="仿宋" w:hAnsi="仿宋" w:eastAsia="仿宋" w:cs="仿宋"/>
          <w:b/>
          <w:bCs/>
          <w:sz w:val="22"/>
        </w:rPr>
      </w:pPr>
      <w:r>
        <w:rPr>
          <w:rFonts w:hint="eastAsia" w:ascii="仿宋" w:hAnsi="仿宋" w:eastAsia="仿宋" w:cs="仿宋"/>
          <w:b/>
          <w:bCs/>
          <w:sz w:val="22"/>
        </w:rPr>
        <w:t>2、如法定代表人不参加本次投标，应签署《法定代表人授权委托书及法人身份证明》。</w:t>
      </w:r>
    </w:p>
    <w:p w14:paraId="5A93C112">
      <w:pPr>
        <w:spacing w:before="100" w:beforeAutospacing="1" w:after="100" w:afterAutospacing="1" w:line="360" w:lineRule="auto"/>
        <w:jc w:val="left"/>
        <w:rPr>
          <w:rFonts w:ascii="仿宋" w:hAnsi="仿宋" w:eastAsia="仿宋" w:cs="仿宋"/>
          <w:kern w:val="1"/>
          <w:sz w:val="28"/>
          <w:szCs w:val="28"/>
        </w:rPr>
      </w:pPr>
    </w:p>
    <w:p w14:paraId="3E9C397B">
      <w:pPr>
        <w:spacing w:before="100" w:beforeAutospacing="1" w:after="100" w:afterAutospacing="1" w:line="360" w:lineRule="auto"/>
        <w:jc w:val="left"/>
        <w:rPr>
          <w:rFonts w:hint="eastAsia" w:ascii="仿宋" w:hAnsi="仿宋" w:eastAsia="仿宋" w:cs="仿宋"/>
          <w:kern w:val="1"/>
          <w:sz w:val="28"/>
          <w:szCs w:val="28"/>
        </w:rPr>
      </w:pPr>
    </w:p>
    <w:p w14:paraId="7162A46E">
      <w:pPr>
        <w:widowControl/>
        <w:autoSpaceDE w:val="0"/>
        <w:autoSpaceDN w:val="0"/>
        <w:adjustRightInd w:val="0"/>
        <w:spacing w:line="360" w:lineRule="auto"/>
        <w:jc w:val="center"/>
        <w:rPr>
          <w:rFonts w:hint="eastAsia" w:ascii="仿宋" w:hAnsi="仿宋" w:eastAsia="仿宋" w:cs="仿宋"/>
          <w:kern w:val="1"/>
          <w:sz w:val="28"/>
          <w:szCs w:val="28"/>
        </w:rPr>
      </w:pPr>
      <w:r>
        <w:rPr>
          <w:rFonts w:hint="eastAsia" w:ascii="仿宋" w:hAnsi="仿宋" w:eastAsia="仿宋" w:cs="仿宋"/>
          <w:kern w:val="1"/>
          <w:sz w:val="32"/>
          <w:szCs w:val="32"/>
        </w:rPr>
        <w:t>法定代表人授权委托书</w:t>
      </w:r>
    </w:p>
    <w:p w14:paraId="704B0871">
      <w:pPr>
        <w:widowControl/>
        <w:autoSpaceDE w:val="0"/>
        <w:autoSpaceDN w:val="0"/>
        <w:adjustRightInd w:val="0"/>
        <w:spacing w:line="360" w:lineRule="auto"/>
        <w:rPr>
          <w:rFonts w:hint="eastAsia"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72"/>
          <w:rFonts w:hint="eastAsia" w:cs="仿宋"/>
          <w:sz w:val="28"/>
          <w:szCs w:val="28"/>
        </w:rPr>
        <w:t>：</w:t>
      </w:r>
    </w:p>
    <w:p w14:paraId="098FDA41">
      <w:pPr>
        <w:widowControl/>
        <w:autoSpaceDE w:val="0"/>
        <w:autoSpaceDN w:val="0"/>
        <w:adjustRightInd w:val="0"/>
        <w:spacing w:line="360" w:lineRule="auto"/>
        <w:ind w:firstLine="480"/>
        <w:rPr>
          <w:rFonts w:hint="eastAsia" w:ascii="仿宋" w:hAnsi="仿宋" w:eastAsia="仿宋" w:cs="仿宋"/>
          <w:kern w:val="1"/>
          <w:sz w:val="28"/>
          <w:szCs w:val="28"/>
        </w:rPr>
      </w:pPr>
      <w:r>
        <w:rPr>
          <w:rStyle w:val="72"/>
          <w:rFonts w:hint="eastAsia" w:cs="仿宋"/>
          <w:sz w:val="28"/>
          <w:szCs w:val="28"/>
        </w:rPr>
        <w:t>我</w:t>
      </w:r>
      <w:r>
        <w:rPr>
          <w:rFonts w:hint="eastAsia" w:ascii="仿宋" w:hAnsi="仿宋" w:eastAsia="仿宋" w:cs="仿宋"/>
          <w:kern w:val="1"/>
          <w:sz w:val="28"/>
          <w:szCs w:val="28"/>
          <w:u w:val="single"/>
        </w:rPr>
        <w:t xml:space="preserve">   （姓名） </w:t>
      </w:r>
      <w:r>
        <w:rPr>
          <w:rStyle w:val="72"/>
          <w:rFonts w:hint="eastAsia" w:cs="仿宋"/>
          <w:sz w:val="28"/>
          <w:szCs w:val="28"/>
        </w:rPr>
        <w:t>系</w:t>
      </w:r>
      <w:r>
        <w:rPr>
          <w:rFonts w:hint="eastAsia" w:ascii="仿宋" w:hAnsi="仿宋" w:eastAsia="仿宋" w:cs="仿宋"/>
          <w:kern w:val="1"/>
          <w:sz w:val="28"/>
          <w:szCs w:val="28"/>
          <w:u w:val="single"/>
        </w:rPr>
        <w:t xml:space="preserve">    （供应商名称）</w:t>
      </w:r>
      <w:r>
        <w:rPr>
          <w:rStyle w:val="72"/>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72"/>
          <w:rFonts w:hint="eastAsia" w:cs="仿宋"/>
          <w:sz w:val="28"/>
          <w:szCs w:val="28"/>
        </w:rPr>
        <w:t>为我公司本次</w:t>
      </w:r>
      <w:r>
        <w:rPr>
          <w:rFonts w:hint="eastAsia" w:ascii="仿宋" w:hAnsi="仿宋" w:eastAsia="仿宋" w:cs="仿宋"/>
          <w:kern w:val="1"/>
          <w:sz w:val="28"/>
          <w:szCs w:val="28"/>
          <w:u w:val="single"/>
        </w:rPr>
        <w:t xml:space="preserve">             </w:t>
      </w:r>
      <w:r>
        <w:rPr>
          <w:rStyle w:val="72"/>
          <w:rFonts w:hint="eastAsia" w:cs="仿宋"/>
          <w:sz w:val="28"/>
          <w:szCs w:val="28"/>
        </w:rPr>
        <w:t>项目的授权代表，代表我方办理本次投标、签约等相关事宜，签署全部有关的文件、协议、合同并具有法律效力。</w:t>
      </w:r>
    </w:p>
    <w:p w14:paraId="6EB4A52F">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在我方未发出撤销授权委托书的书面通知以前，本授权委托书一直有效。被授权人签署的所有文件（在授权书有效期内签署的）不因授权撤销而失效。</w:t>
      </w:r>
    </w:p>
    <w:p w14:paraId="2331F769">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被授权代表无权转让委托权。特此授权。</w:t>
      </w:r>
    </w:p>
    <w:p w14:paraId="4EED2A05">
      <w:pPr>
        <w:widowControl/>
        <w:autoSpaceDE w:val="0"/>
        <w:autoSpaceDN w:val="0"/>
        <w:adjustRightInd w:val="0"/>
        <w:spacing w:line="360" w:lineRule="auto"/>
        <w:ind w:firstLine="480"/>
        <w:rPr>
          <w:rFonts w:hint="eastAsia" w:ascii="仿宋" w:hAnsi="仿宋" w:eastAsia="仿宋" w:cs="仿宋"/>
          <w:kern w:val="1"/>
          <w:sz w:val="28"/>
          <w:szCs w:val="28"/>
        </w:rPr>
      </w:pPr>
      <w:r>
        <w:rPr>
          <w:rStyle w:val="72"/>
          <w:rFonts w:hint="eastAsia" w:cs="仿宋"/>
          <w:sz w:val="28"/>
          <w:szCs w:val="28"/>
        </w:rPr>
        <w:t>本授权委托书于</w:t>
      </w:r>
      <w:r>
        <w:rPr>
          <w:rFonts w:hint="eastAsia" w:ascii="仿宋" w:hAnsi="仿宋" w:eastAsia="仿宋" w:cs="仿宋"/>
          <w:kern w:val="1"/>
          <w:sz w:val="28"/>
          <w:szCs w:val="28"/>
          <w:u w:val="single"/>
        </w:rPr>
        <w:t xml:space="preserve">        </w:t>
      </w:r>
      <w:r>
        <w:rPr>
          <w:rStyle w:val="72"/>
          <w:rFonts w:hint="eastAsia" w:cs="仿宋"/>
          <w:sz w:val="28"/>
          <w:szCs w:val="28"/>
        </w:rPr>
        <w:t>年</w:t>
      </w:r>
      <w:r>
        <w:rPr>
          <w:rFonts w:hint="eastAsia" w:ascii="仿宋" w:hAnsi="仿宋" w:eastAsia="仿宋" w:cs="仿宋"/>
          <w:kern w:val="1"/>
          <w:sz w:val="28"/>
          <w:szCs w:val="28"/>
          <w:u w:val="single"/>
        </w:rPr>
        <w:t xml:space="preserve">        </w:t>
      </w:r>
      <w:r>
        <w:rPr>
          <w:rStyle w:val="72"/>
          <w:rFonts w:hint="eastAsia" w:cs="仿宋"/>
          <w:sz w:val="28"/>
          <w:szCs w:val="28"/>
        </w:rPr>
        <w:t>月</w:t>
      </w:r>
      <w:r>
        <w:rPr>
          <w:rFonts w:hint="eastAsia" w:ascii="仿宋" w:hAnsi="仿宋" w:eastAsia="仿宋" w:cs="仿宋"/>
          <w:kern w:val="1"/>
          <w:sz w:val="28"/>
          <w:szCs w:val="28"/>
          <w:u w:val="single"/>
        </w:rPr>
        <w:t xml:space="preserve">        </w:t>
      </w:r>
      <w:r>
        <w:rPr>
          <w:rStyle w:val="72"/>
          <w:rFonts w:hint="eastAsia" w:cs="仿宋"/>
          <w:sz w:val="28"/>
          <w:szCs w:val="28"/>
        </w:rPr>
        <w:t>日签字生效,特此声明。</w:t>
      </w:r>
    </w:p>
    <w:p w14:paraId="7B71E877">
      <w:pPr>
        <w:widowControl/>
        <w:autoSpaceDE w:val="0"/>
        <w:autoSpaceDN w:val="0"/>
        <w:adjustRightInd w:val="0"/>
        <w:spacing w:line="360" w:lineRule="auto"/>
        <w:rPr>
          <w:rFonts w:hint="eastAsia" w:ascii="仿宋" w:hAnsi="仿宋" w:eastAsia="仿宋" w:cs="仿宋"/>
          <w:kern w:val="1"/>
          <w:sz w:val="28"/>
          <w:szCs w:val="28"/>
        </w:rPr>
      </w:pPr>
    </w:p>
    <w:p w14:paraId="5BF01796">
      <w:pPr>
        <w:widowControl/>
        <w:autoSpaceDE w:val="0"/>
        <w:autoSpaceDN w:val="0"/>
        <w:adjustRightInd w:val="0"/>
        <w:spacing w:line="360" w:lineRule="auto"/>
        <w:ind w:right="-481"/>
        <w:jc w:val="center"/>
        <w:rPr>
          <w:rFonts w:hint="eastAsia"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4C5C729">
      <w:pPr>
        <w:widowControl/>
        <w:autoSpaceDE w:val="0"/>
        <w:autoSpaceDN w:val="0"/>
        <w:adjustRightInd w:val="0"/>
        <w:spacing w:line="360" w:lineRule="auto"/>
        <w:ind w:right="-481"/>
        <w:rPr>
          <w:rFonts w:hint="eastAsia" w:ascii="仿宋" w:hAnsi="仿宋" w:eastAsia="仿宋" w:cs="仿宋"/>
          <w:kern w:val="1"/>
          <w:sz w:val="28"/>
          <w:szCs w:val="28"/>
        </w:rPr>
      </w:pPr>
    </w:p>
    <w:p w14:paraId="5276386D">
      <w:pPr>
        <w:widowControl/>
        <w:autoSpaceDE w:val="0"/>
        <w:autoSpaceDN w:val="0"/>
        <w:adjustRightInd w:val="0"/>
        <w:spacing w:line="360" w:lineRule="auto"/>
        <w:ind w:right="-481"/>
        <w:rPr>
          <w:rStyle w:val="72"/>
          <w:rFonts w:hint="eastAsia" w:cs="仿宋"/>
          <w:sz w:val="28"/>
          <w:szCs w:val="28"/>
        </w:rPr>
      </w:pPr>
      <w:r>
        <w:rPr>
          <w:rStyle w:val="72"/>
          <w:rFonts w:hint="eastAsia" w:cs="仿宋"/>
          <w:sz w:val="28"/>
          <w:szCs w:val="28"/>
        </w:rPr>
        <w:t>被授权代表姓名：             性 别：              年 龄：</w:t>
      </w:r>
    </w:p>
    <w:p w14:paraId="1C5F80D8">
      <w:pPr>
        <w:widowControl/>
        <w:autoSpaceDE w:val="0"/>
        <w:autoSpaceDN w:val="0"/>
        <w:adjustRightInd w:val="0"/>
        <w:spacing w:line="360" w:lineRule="auto"/>
        <w:ind w:right="-481"/>
        <w:rPr>
          <w:rStyle w:val="72"/>
          <w:rFonts w:hint="eastAsia" w:cs="仿宋"/>
          <w:sz w:val="28"/>
          <w:szCs w:val="28"/>
        </w:rPr>
      </w:pPr>
      <w:r>
        <w:rPr>
          <w:rStyle w:val="72"/>
          <w:rFonts w:hint="eastAsia" w:cs="仿宋"/>
          <w:sz w:val="28"/>
          <w:szCs w:val="28"/>
        </w:rPr>
        <w:t>联系电话：                   部 门：              职 务：</w:t>
      </w:r>
    </w:p>
    <w:p w14:paraId="16DEB0BE">
      <w:pPr>
        <w:widowControl/>
        <w:autoSpaceDE w:val="0"/>
        <w:autoSpaceDN w:val="0"/>
        <w:adjustRightInd w:val="0"/>
        <w:spacing w:line="360" w:lineRule="auto"/>
        <w:ind w:right="-481"/>
        <w:rPr>
          <w:rFonts w:hint="eastAsia" w:ascii="仿宋" w:hAnsi="仿宋" w:eastAsia="仿宋" w:cs="仿宋"/>
          <w:kern w:val="1"/>
          <w:sz w:val="28"/>
          <w:szCs w:val="28"/>
        </w:rPr>
      </w:pPr>
    </w:p>
    <w:p w14:paraId="782F2D6E">
      <w:pPr>
        <w:spacing w:line="360" w:lineRule="auto"/>
        <w:jc w:val="right"/>
        <w:rPr>
          <w:rFonts w:hint="eastAsia"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44EECEF2">
      <w:pPr>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1885E8AB">
      <w:pPr>
        <w:wordWrap w:val="0"/>
        <w:spacing w:before="100" w:beforeAutospacing="1" w:after="100" w:afterAutospacing="1" w:line="360" w:lineRule="auto"/>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14:paraId="2B099DE2">
      <w:pPr>
        <w:spacing w:after="317" w:afterLines="100" w:line="360" w:lineRule="auto"/>
        <w:jc w:val="center"/>
        <w:rPr>
          <w:rFonts w:hint="eastAsia" w:ascii="仿宋" w:hAnsi="仿宋" w:eastAsia="仿宋" w:cs="仿宋"/>
          <w:kern w:val="1"/>
          <w:sz w:val="32"/>
          <w:szCs w:val="32"/>
        </w:rPr>
      </w:pPr>
    </w:p>
    <w:p w14:paraId="5D403497">
      <w:pPr>
        <w:spacing w:after="317" w:afterLines="100" w:line="360" w:lineRule="auto"/>
        <w:jc w:val="center"/>
        <w:rPr>
          <w:rFonts w:hint="eastAsia" w:ascii="仿宋" w:hAnsi="仿宋" w:eastAsia="仿宋" w:cs="仿宋"/>
          <w:sz w:val="32"/>
          <w:szCs w:val="32"/>
        </w:rPr>
      </w:pPr>
      <w:r>
        <w:rPr>
          <w:rFonts w:hint="eastAsia" w:ascii="仿宋" w:hAnsi="仿宋" w:eastAsia="仿宋" w:cs="仿宋"/>
          <w:kern w:val="1"/>
          <w:sz w:val="32"/>
          <w:szCs w:val="32"/>
          <w:lang w:val="en-US" w:eastAsia="zh-CN"/>
        </w:rPr>
        <w:t>五</w:t>
      </w:r>
      <w:r>
        <w:rPr>
          <w:rFonts w:hint="eastAsia" w:ascii="仿宋" w:hAnsi="仿宋" w:eastAsia="仿宋" w:cs="仿宋"/>
          <w:kern w:val="1"/>
          <w:sz w:val="32"/>
          <w:szCs w:val="32"/>
        </w:rPr>
        <w:t>、</w:t>
      </w:r>
      <w:r>
        <w:rPr>
          <w:rFonts w:hint="eastAsia" w:ascii="仿宋" w:hAnsi="仿宋" w:eastAsia="仿宋" w:cs="仿宋"/>
          <w:sz w:val="32"/>
          <w:szCs w:val="32"/>
        </w:rPr>
        <w:t>供应商基本情况表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436F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32E685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供应商名称</w:t>
            </w:r>
          </w:p>
        </w:tc>
        <w:tc>
          <w:tcPr>
            <w:tcW w:w="7947" w:type="dxa"/>
            <w:gridSpan w:val="6"/>
            <w:vAlign w:val="center"/>
          </w:tcPr>
          <w:p w14:paraId="266673A8">
            <w:pPr>
              <w:spacing w:line="360" w:lineRule="auto"/>
              <w:jc w:val="center"/>
              <w:rPr>
                <w:rFonts w:hint="eastAsia" w:ascii="仿宋" w:hAnsi="仿宋" w:eastAsia="仿宋" w:cs="仿宋"/>
                <w:sz w:val="28"/>
                <w:szCs w:val="28"/>
              </w:rPr>
            </w:pPr>
          </w:p>
        </w:tc>
      </w:tr>
      <w:tr w14:paraId="0CBF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E3AA63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3894" w:type="dxa"/>
            <w:gridSpan w:val="3"/>
            <w:vAlign w:val="center"/>
          </w:tcPr>
          <w:p w14:paraId="1B083AEB">
            <w:pPr>
              <w:spacing w:line="360" w:lineRule="auto"/>
              <w:jc w:val="center"/>
              <w:rPr>
                <w:rFonts w:hint="eastAsia" w:ascii="仿宋" w:hAnsi="仿宋" w:eastAsia="仿宋" w:cs="仿宋"/>
                <w:sz w:val="28"/>
                <w:szCs w:val="28"/>
              </w:rPr>
            </w:pPr>
          </w:p>
        </w:tc>
        <w:tc>
          <w:tcPr>
            <w:tcW w:w="1426" w:type="dxa"/>
            <w:vAlign w:val="center"/>
          </w:tcPr>
          <w:p w14:paraId="25C90B2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2627" w:type="dxa"/>
            <w:gridSpan w:val="2"/>
            <w:vAlign w:val="center"/>
          </w:tcPr>
          <w:p w14:paraId="2CBDE9CE">
            <w:pPr>
              <w:spacing w:line="360" w:lineRule="auto"/>
              <w:jc w:val="center"/>
              <w:rPr>
                <w:rFonts w:hint="eastAsia" w:ascii="仿宋" w:hAnsi="仿宋" w:eastAsia="仿宋" w:cs="仿宋"/>
                <w:sz w:val="28"/>
                <w:szCs w:val="28"/>
              </w:rPr>
            </w:pPr>
          </w:p>
        </w:tc>
      </w:tr>
      <w:tr w14:paraId="2289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216E8A9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1350" w:type="dxa"/>
            <w:vAlign w:val="center"/>
          </w:tcPr>
          <w:p w14:paraId="28C6BA5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2544" w:type="dxa"/>
            <w:gridSpan w:val="2"/>
            <w:vAlign w:val="center"/>
          </w:tcPr>
          <w:p w14:paraId="6AE75107">
            <w:pPr>
              <w:spacing w:line="360" w:lineRule="auto"/>
              <w:jc w:val="center"/>
              <w:rPr>
                <w:rFonts w:hint="eastAsia" w:ascii="仿宋" w:hAnsi="仿宋" w:eastAsia="仿宋" w:cs="仿宋"/>
                <w:sz w:val="28"/>
                <w:szCs w:val="28"/>
              </w:rPr>
            </w:pPr>
          </w:p>
        </w:tc>
        <w:tc>
          <w:tcPr>
            <w:tcW w:w="1426" w:type="dxa"/>
            <w:vAlign w:val="center"/>
          </w:tcPr>
          <w:p w14:paraId="471C66F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  话</w:t>
            </w:r>
          </w:p>
        </w:tc>
        <w:tc>
          <w:tcPr>
            <w:tcW w:w="2627" w:type="dxa"/>
            <w:gridSpan w:val="2"/>
            <w:vAlign w:val="center"/>
          </w:tcPr>
          <w:p w14:paraId="27A5E685">
            <w:pPr>
              <w:spacing w:line="360" w:lineRule="auto"/>
              <w:jc w:val="center"/>
              <w:rPr>
                <w:rFonts w:hint="eastAsia" w:ascii="仿宋" w:hAnsi="仿宋" w:eastAsia="仿宋" w:cs="仿宋"/>
                <w:sz w:val="28"/>
                <w:szCs w:val="28"/>
              </w:rPr>
            </w:pPr>
          </w:p>
        </w:tc>
      </w:tr>
      <w:tr w14:paraId="3EFE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09733171">
            <w:pPr>
              <w:spacing w:line="360" w:lineRule="auto"/>
              <w:jc w:val="center"/>
              <w:rPr>
                <w:rFonts w:hint="eastAsia" w:ascii="仿宋" w:hAnsi="仿宋" w:eastAsia="仿宋" w:cs="仿宋"/>
                <w:sz w:val="28"/>
                <w:szCs w:val="28"/>
              </w:rPr>
            </w:pPr>
          </w:p>
        </w:tc>
        <w:tc>
          <w:tcPr>
            <w:tcW w:w="1350" w:type="dxa"/>
            <w:vAlign w:val="center"/>
          </w:tcPr>
          <w:p w14:paraId="233C630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  真</w:t>
            </w:r>
          </w:p>
        </w:tc>
        <w:tc>
          <w:tcPr>
            <w:tcW w:w="2544" w:type="dxa"/>
            <w:gridSpan w:val="2"/>
            <w:vAlign w:val="center"/>
          </w:tcPr>
          <w:p w14:paraId="5EAF5550">
            <w:pPr>
              <w:spacing w:line="360" w:lineRule="auto"/>
              <w:jc w:val="center"/>
              <w:rPr>
                <w:rFonts w:hint="eastAsia" w:ascii="仿宋" w:hAnsi="仿宋" w:eastAsia="仿宋" w:cs="仿宋"/>
                <w:sz w:val="28"/>
                <w:szCs w:val="28"/>
              </w:rPr>
            </w:pPr>
          </w:p>
        </w:tc>
        <w:tc>
          <w:tcPr>
            <w:tcW w:w="1426" w:type="dxa"/>
            <w:vAlign w:val="center"/>
          </w:tcPr>
          <w:p w14:paraId="0768B52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网  址</w:t>
            </w:r>
          </w:p>
        </w:tc>
        <w:tc>
          <w:tcPr>
            <w:tcW w:w="2627" w:type="dxa"/>
            <w:gridSpan w:val="2"/>
            <w:vAlign w:val="center"/>
          </w:tcPr>
          <w:p w14:paraId="56F98F60">
            <w:pPr>
              <w:spacing w:line="360" w:lineRule="auto"/>
              <w:jc w:val="center"/>
              <w:rPr>
                <w:rFonts w:hint="eastAsia" w:ascii="仿宋" w:hAnsi="仿宋" w:eastAsia="仿宋" w:cs="仿宋"/>
                <w:sz w:val="28"/>
                <w:szCs w:val="28"/>
              </w:rPr>
            </w:pPr>
          </w:p>
        </w:tc>
      </w:tr>
      <w:tr w14:paraId="7B8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842B39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1350" w:type="dxa"/>
            <w:vAlign w:val="center"/>
          </w:tcPr>
          <w:p w14:paraId="71F142A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138" w:type="dxa"/>
            <w:vAlign w:val="center"/>
          </w:tcPr>
          <w:p w14:paraId="4F962E52">
            <w:pPr>
              <w:spacing w:line="360" w:lineRule="auto"/>
              <w:jc w:val="center"/>
              <w:rPr>
                <w:rFonts w:hint="eastAsia" w:ascii="仿宋" w:hAnsi="仿宋" w:eastAsia="仿宋" w:cs="仿宋"/>
                <w:sz w:val="28"/>
                <w:szCs w:val="28"/>
              </w:rPr>
            </w:pPr>
          </w:p>
        </w:tc>
        <w:tc>
          <w:tcPr>
            <w:tcW w:w="1406" w:type="dxa"/>
            <w:vAlign w:val="center"/>
          </w:tcPr>
          <w:p w14:paraId="4F7BE82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1426" w:type="dxa"/>
            <w:vAlign w:val="center"/>
          </w:tcPr>
          <w:p w14:paraId="5F866E12">
            <w:pPr>
              <w:spacing w:line="360" w:lineRule="auto"/>
              <w:jc w:val="center"/>
              <w:rPr>
                <w:rFonts w:hint="eastAsia" w:ascii="仿宋" w:hAnsi="仿宋" w:eastAsia="仿宋" w:cs="仿宋"/>
                <w:sz w:val="28"/>
                <w:szCs w:val="28"/>
              </w:rPr>
            </w:pPr>
          </w:p>
        </w:tc>
        <w:tc>
          <w:tcPr>
            <w:tcW w:w="1059" w:type="dxa"/>
            <w:vAlign w:val="center"/>
          </w:tcPr>
          <w:p w14:paraId="4339881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1568" w:type="dxa"/>
            <w:vAlign w:val="center"/>
          </w:tcPr>
          <w:p w14:paraId="11260B16">
            <w:pPr>
              <w:spacing w:line="360" w:lineRule="auto"/>
              <w:jc w:val="center"/>
              <w:rPr>
                <w:rFonts w:hint="eastAsia" w:ascii="仿宋" w:hAnsi="仿宋" w:eastAsia="仿宋" w:cs="仿宋"/>
                <w:sz w:val="28"/>
                <w:szCs w:val="28"/>
              </w:rPr>
            </w:pPr>
          </w:p>
        </w:tc>
      </w:tr>
      <w:tr w14:paraId="12A2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0C35E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7947" w:type="dxa"/>
            <w:gridSpan w:val="6"/>
            <w:vAlign w:val="center"/>
          </w:tcPr>
          <w:p w14:paraId="321CB6EF">
            <w:pPr>
              <w:spacing w:line="360" w:lineRule="auto"/>
              <w:jc w:val="center"/>
              <w:rPr>
                <w:rFonts w:hint="eastAsia" w:ascii="仿宋" w:hAnsi="仿宋" w:eastAsia="仿宋" w:cs="仿宋"/>
                <w:sz w:val="28"/>
                <w:szCs w:val="28"/>
              </w:rPr>
            </w:pPr>
          </w:p>
        </w:tc>
      </w:tr>
      <w:tr w14:paraId="428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8ED9F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2488" w:type="dxa"/>
            <w:gridSpan w:val="2"/>
            <w:vAlign w:val="center"/>
          </w:tcPr>
          <w:p w14:paraId="1F0B2485">
            <w:pPr>
              <w:spacing w:line="360" w:lineRule="auto"/>
              <w:jc w:val="center"/>
              <w:rPr>
                <w:rFonts w:hint="eastAsia" w:ascii="仿宋" w:hAnsi="仿宋" w:eastAsia="仿宋" w:cs="仿宋"/>
                <w:sz w:val="28"/>
                <w:szCs w:val="28"/>
              </w:rPr>
            </w:pPr>
          </w:p>
        </w:tc>
        <w:tc>
          <w:tcPr>
            <w:tcW w:w="1406" w:type="dxa"/>
            <w:vMerge w:val="restart"/>
            <w:vAlign w:val="center"/>
          </w:tcPr>
          <w:p w14:paraId="0984D41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企业人员</w:t>
            </w:r>
          </w:p>
        </w:tc>
        <w:tc>
          <w:tcPr>
            <w:tcW w:w="1426" w:type="dxa"/>
            <w:vAlign w:val="center"/>
          </w:tcPr>
          <w:p w14:paraId="47C84A2C">
            <w:pPr>
              <w:spacing w:line="360" w:lineRule="auto"/>
              <w:jc w:val="center"/>
              <w:rPr>
                <w:rFonts w:hint="eastAsia" w:ascii="仿宋" w:hAnsi="仿宋" w:eastAsia="仿宋" w:cs="仿宋"/>
                <w:sz w:val="28"/>
                <w:szCs w:val="28"/>
              </w:rPr>
            </w:pPr>
          </w:p>
        </w:tc>
        <w:tc>
          <w:tcPr>
            <w:tcW w:w="2627" w:type="dxa"/>
            <w:gridSpan w:val="2"/>
            <w:vAlign w:val="center"/>
          </w:tcPr>
          <w:p w14:paraId="69D24416">
            <w:pPr>
              <w:spacing w:line="360" w:lineRule="auto"/>
              <w:jc w:val="center"/>
              <w:rPr>
                <w:rFonts w:hint="eastAsia" w:ascii="仿宋" w:hAnsi="仿宋" w:eastAsia="仿宋" w:cs="仿宋"/>
                <w:sz w:val="28"/>
                <w:szCs w:val="28"/>
              </w:rPr>
            </w:pPr>
          </w:p>
        </w:tc>
      </w:tr>
      <w:tr w14:paraId="7FF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785478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2488" w:type="dxa"/>
            <w:gridSpan w:val="2"/>
            <w:vAlign w:val="center"/>
          </w:tcPr>
          <w:p w14:paraId="7F14EC23">
            <w:pPr>
              <w:spacing w:line="360" w:lineRule="auto"/>
              <w:jc w:val="center"/>
              <w:rPr>
                <w:rFonts w:hint="eastAsia" w:ascii="仿宋" w:hAnsi="仿宋" w:eastAsia="仿宋" w:cs="仿宋"/>
                <w:sz w:val="28"/>
                <w:szCs w:val="28"/>
              </w:rPr>
            </w:pPr>
          </w:p>
        </w:tc>
        <w:tc>
          <w:tcPr>
            <w:tcW w:w="1406" w:type="dxa"/>
            <w:vMerge w:val="continue"/>
            <w:vAlign w:val="center"/>
          </w:tcPr>
          <w:p w14:paraId="60B3F778">
            <w:pPr>
              <w:spacing w:line="360" w:lineRule="auto"/>
              <w:jc w:val="center"/>
              <w:rPr>
                <w:rFonts w:hint="eastAsia" w:ascii="仿宋" w:hAnsi="仿宋" w:eastAsia="仿宋" w:cs="仿宋"/>
                <w:sz w:val="28"/>
                <w:szCs w:val="28"/>
              </w:rPr>
            </w:pPr>
          </w:p>
        </w:tc>
        <w:tc>
          <w:tcPr>
            <w:tcW w:w="1426" w:type="dxa"/>
            <w:vAlign w:val="center"/>
          </w:tcPr>
          <w:p w14:paraId="7329A110">
            <w:pPr>
              <w:spacing w:line="360" w:lineRule="auto"/>
              <w:jc w:val="center"/>
              <w:rPr>
                <w:rFonts w:hint="eastAsia" w:ascii="仿宋" w:hAnsi="仿宋" w:eastAsia="仿宋" w:cs="仿宋"/>
                <w:sz w:val="28"/>
                <w:szCs w:val="28"/>
              </w:rPr>
            </w:pPr>
          </w:p>
        </w:tc>
        <w:tc>
          <w:tcPr>
            <w:tcW w:w="2627" w:type="dxa"/>
            <w:gridSpan w:val="2"/>
            <w:vAlign w:val="center"/>
          </w:tcPr>
          <w:p w14:paraId="1F14E74A">
            <w:pPr>
              <w:spacing w:line="360" w:lineRule="auto"/>
              <w:jc w:val="center"/>
              <w:rPr>
                <w:rFonts w:hint="eastAsia" w:ascii="仿宋" w:hAnsi="仿宋" w:eastAsia="仿宋" w:cs="仿宋"/>
                <w:sz w:val="28"/>
                <w:szCs w:val="28"/>
              </w:rPr>
            </w:pPr>
          </w:p>
        </w:tc>
      </w:tr>
      <w:tr w14:paraId="4274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A7E52C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2488" w:type="dxa"/>
            <w:gridSpan w:val="2"/>
            <w:vAlign w:val="center"/>
          </w:tcPr>
          <w:p w14:paraId="4B3AA663">
            <w:pPr>
              <w:spacing w:line="360" w:lineRule="auto"/>
              <w:jc w:val="center"/>
              <w:rPr>
                <w:rFonts w:hint="eastAsia" w:ascii="仿宋" w:hAnsi="仿宋" w:eastAsia="仿宋" w:cs="仿宋"/>
                <w:sz w:val="28"/>
                <w:szCs w:val="28"/>
              </w:rPr>
            </w:pPr>
          </w:p>
        </w:tc>
        <w:tc>
          <w:tcPr>
            <w:tcW w:w="1406" w:type="dxa"/>
            <w:vMerge w:val="continue"/>
            <w:vAlign w:val="center"/>
          </w:tcPr>
          <w:p w14:paraId="240DF4BD">
            <w:pPr>
              <w:spacing w:line="360" w:lineRule="auto"/>
              <w:jc w:val="center"/>
              <w:rPr>
                <w:rFonts w:hint="eastAsia" w:ascii="仿宋" w:hAnsi="仿宋" w:eastAsia="仿宋" w:cs="仿宋"/>
                <w:sz w:val="28"/>
                <w:szCs w:val="28"/>
              </w:rPr>
            </w:pPr>
          </w:p>
        </w:tc>
        <w:tc>
          <w:tcPr>
            <w:tcW w:w="1426" w:type="dxa"/>
            <w:vAlign w:val="center"/>
          </w:tcPr>
          <w:p w14:paraId="4672C928">
            <w:pPr>
              <w:spacing w:line="360" w:lineRule="auto"/>
              <w:jc w:val="center"/>
              <w:rPr>
                <w:rFonts w:hint="eastAsia" w:ascii="仿宋" w:hAnsi="仿宋" w:eastAsia="仿宋" w:cs="仿宋"/>
                <w:sz w:val="28"/>
                <w:szCs w:val="28"/>
              </w:rPr>
            </w:pPr>
          </w:p>
        </w:tc>
        <w:tc>
          <w:tcPr>
            <w:tcW w:w="2627" w:type="dxa"/>
            <w:gridSpan w:val="2"/>
            <w:vAlign w:val="center"/>
          </w:tcPr>
          <w:p w14:paraId="3C9BDCD9">
            <w:pPr>
              <w:spacing w:line="360" w:lineRule="auto"/>
              <w:jc w:val="center"/>
              <w:rPr>
                <w:rFonts w:hint="eastAsia" w:ascii="仿宋" w:hAnsi="仿宋" w:eastAsia="仿宋" w:cs="仿宋"/>
                <w:sz w:val="28"/>
                <w:szCs w:val="28"/>
              </w:rPr>
            </w:pPr>
          </w:p>
        </w:tc>
      </w:tr>
      <w:tr w14:paraId="4868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7F989A3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账   号</w:t>
            </w:r>
          </w:p>
        </w:tc>
        <w:tc>
          <w:tcPr>
            <w:tcW w:w="2488" w:type="dxa"/>
            <w:gridSpan w:val="2"/>
            <w:vAlign w:val="center"/>
          </w:tcPr>
          <w:p w14:paraId="1C61950A">
            <w:pPr>
              <w:spacing w:line="360" w:lineRule="auto"/>
              <w:jc w:val="center"/>
              <w:rPr>
                <w:rFonts w:hint="eastAsia" w:ascii="仿宋" w:hAnsi="仿宋" w:eastAsia="仿宋" w:cs="仿宋"/>
                <w:sz w:val="28"/>
                <w:szCs w:val="28"/>
              </w:rPr>
            </w:pPr>
          </w:p>
        </w:tc>
        <w:tc>
          <w:tcPr>
            <w:tcW w:w="1406" w:type="dxa"/>
            <w:vMerge w:val="continue"/>
            <w:vAlign w:val="center"/>
          </w:tcPr>
          <w:p w14:paraId="669F5EBF">
            <w:pPr>
              <w:spacing w:line="360" w:lineRule="auto"/>
              <w:jc w:val="center"/>
              <w:rPr>
                <w:rFonts w:hint="eastAsia" w:ascii="仿宋" w:hAnsi="仿宋" w:eastAsia="仿宋" w:cs="仿宋"/>
                <w:sz w:val="28"/>
                <w:szCs w:val="28"/>
              </w:rPr>
            </w:pPr>
          </w:p>
        </w:tc>
        <w:tc>
          <w:tcPr>
            <w:tcW w:w="1426" w:type="dxa"/>
            <w:vAlign w:val="center"/>
          </w:tcPr>
          <w:p w14:paraId="0B02B57C">
            <w:pPr>
              <w:spacing w:line="360" w:lineRule="auto"/>
              <w:jc w:val="center"/>
              <w:rPr>
                <w:rFonts w:hint="eastAsia" w:ascii="仿宋" w:hAnsi="仿宋" w:eastAsia="仿宋" w:cs="仿宋"/>
                <w:sz w:val="28"/>
                <w:szCs w:val="28"/>
              </w:rPr>
            </w:pPr>
          </w:p>
        </w:tc>
        <w:tc>
          <w:tcPr>
            <w:tcW w:w="2627" w:type="dxa"/>
            <w:gridSpan w:val="2"/>
            <w:vAlign w:val="center"/>
          </w:tcPr>
          <w:p w14:paraId="01F8FF56">
            <w:pPr>
              <w:spacing w:line="360" w:lineRule="auto"/>
              <w:jc w:val="center"/>
              <w:rPr>
                <w:rFonts w:hint="eastAsia" w:ascii="仿宋" w:hAnsi="仿宋" w:eastAsia="仿宋" w:cs="仿宋"/>
                <w:sz w:val="28"/>
                <w:szCs w:val="28"/>
              </w:rPr>
            </w:pPr>
          </w:p>
        </w:tc>
      </w:tr>
      <w:tr w14:paraId="713A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61F6B3F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7947" w:type="dxa"/>
            <w:gridSpan w:val="6"/>
            <w:vAlign w:val="center"/>
          </w:tcPr>
          <w:p w14:paraId="506296A5">
            <w:pPr>
              <w:spacing w:line="360" w:lineRule="auto"/>
              <w:jc w:val="center"/>
              <w:rPr>
                <w:rFonts w:hint="eastAsia" w:ascii="仿宋" w:hAnsi="仿宋" w:eastAsia="仿宋" w:cs="仿宋"/>
                <w:sz w:val="28"/>
                <w:szCs w:val="28"/>
              </w:rPr>
            </w:pPr>
          </w:p>
        </w:tc>
      </w:tr>
      <w:tr w14:paraId="28DF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5B199F3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947" w:type="dxa"/>
            <w:gridSpan w:val="6"/>
            <w:vAlign w:val="center"/>
          </w:tcPr>
          <w:p w14:paraId="00FDEFA7">
            <w:pPr>
              <w:spacing w:line="360" w:lineRule="auto"/>
              <w:jc w:val="center"/>
              <w:rPr>
                <w:rFonts w:hint="eastAsia" w:ascii="仿宋" w:hAnsi="仿宋" w:eastAsia="仿宋" w:cs="仿宋"/>
                <w:sz w:val="28"/>
                <w:szCs w:val="28"/>
              </w:rPr>
            </w:pPr>
          </w:p>
        </w:tc>
      </w:tr>
    </w:tbl>
    <w:p w14:paraId="24D7635D">
      <w:pPr>
        <w:spacing w:before="158" w:beforeLines="50" w:line="360" w:lineRule="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color w:val="000000"/>
          <w:sz w:val="28"/>
          <w:szCs w:val="28"/>
        </w:rPr>
        <w:t>本表后应附营业执照、磋商文件要求的其他资格材料，</w:t>
      </w:r>
      <w:r>
        <w:rPr>
          <w:rFonts w:hint="eastAsia" w:ascii="仿宋" w:hAnsi="仿宋" w:eastAsia="仿宋" w:cs="仿宋"/>
          <w:sz w:val="28"/>
          <w:szCs w:val="28"/>
        </w:rPr>
        <w:t>供应商可根据本表自行编制。</w:t>
      </w:r>
    </w:p>
    <w:p w14:paraId="760BB592">
      <w:pPr>
        <w:spacing w:before="100" w:beforeAutospacing="1" w:after="100" w:afterAutospacing="1" w:line="360" w:lineRule="auto"/>
        <w:rPr>
          <w:rFonts w:hint="eastAsia" w:ascii="仿宋" w:hAnsi="仿宋" w:eastAsia="仿宋" w:cs="仿宋"/>
          <w:sz w:val="32"/>
          <w:szCs w:val="32"/>
        </w:rPr>
      </w:pPr>
    </w:p>
    <w:p w14:paraId="242FE5C6">
      <w:pPr>
        <w:spacing w:before="100" w:beforeAutospacing="1" w:after="100" w:afterAutospacing="1" w:line="360" w:lineRule="auto"/>
        <w:rPr>
          <w:rFonts w:hint="eastAsia" w:ascii="仿宋" w:hAnsi="仿宋" w:eastAsia="仿宋" w:cs="仿宋"/>
          <w:sz w:val="32"/>
          <w:szCs w:val="32"/>
        </w:rPr>
      </w:pPr>
    </w:p>
    <w:p w14:paraId="3A418EE0">
      <w:pPr>
        <w:numPr>
          <w:ilvl w:val="0"/>
          <w:numId w:val="0"/>
        </w:numPr>
        <w:spacing w:before="100" w:beforeAutospacing="1" w:after="100" w:afterAutospacing="1" w:line="360" w:lineRule="auto"/>
        <w:jc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项目拟投入的人员一览表</w:t>
      </w:r>
    </w:p>
    <w:tbl>
      <w:tblPr>
        <w:tblStyle w:val="111"/>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710"/>
        <w:gridCol w:w="930"/>
        <w:gridCol w:w="960"/>
        <w:gridCol w:w="1050"/>
        <w:gridCol w:w="1860"/>
        <w:gridCol w:w="1783"/>
      </w:tblGrid>
      <w:tr w14:paraId="610A3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877" w:type="dxa"/>
            <w:tcBorders>
              <w:left w:val="single" w:color="000000" w:sz="10" w:space="0"/>
            </w:tcBorders>
            <w:vAlign w:val="center"/>
          </w:tcPr>
          <w:p w14:paraId="0012E7BE">
            <w:pPr>
              <w:spacing w:before="65" w:line="360" w:lineRule="auto"/>
              <w:jc w:val="center"/>
              <w:rPr>
                <w:rFonts w:hint="eastAsia" w:ascii="仿宋" w:hAnsi="仿宋" w:eastAsia="仿宋" w:cs="仿宋"/>
                <w:sz w:val="24"/>
                <w:szCs w:val="24"/>
              </w:rPr>
            </w:pPr>
            <w:r>
              <w:rPr>
                <w:rFonts w:hint="eastAsia" w:ascii="仿宋" w:hAnsi="仿宋" w:eastAsia="仿宋" w:cs="仿宋"/>
                <w:spacing w:val="5"/>
                <w:sz w:val="24"/>
                <w:szCs w:val="24"/>
              </w:rPr>
              <w:t>序号</w:t>
            </w:r>
          </w:p>
        </w:tc>
        <w:tc>
          <w:tcPr>
            <w:tcW w:w="1710" w:type="dxa"/>
            <w:tcBorders>
              <w:right w:val="single" w:color="000000" w:sz="4" w:space="0"/>
            </w:tcBorders>
            <w:vAlign w:val="center"/>
          </w:tcPr>
          <w:p w14:paraId="7051189F">
            <w:pPr>
              <w:spacing w:before="65" w:line="360" w:lineRule="auto"/>
              <w:jc w:val="center"/>
              <w:rPr>
                <w:rFonts w:hint="eastAsia" w:ascii="仿宋" w:hAnsi="仿宋" w:eastAsia="仿宋" w:cs="仿宋"/>
                <w:sz w:val="24"/>
                <w:szCs w:val="24"/>
              </w:rPr>
            </w:pPr>
            <w:r>
              <w:rPr>
                <w:rFonts w:hint="eastAsia" w:ascii="仿宋" w:hAnsi="仿宋" w:eastAsia="仿宋" w:cs="仿宋"/>
                <w:spacing w:val="5"/>
                <w:sz w:val="24"/>
                <w:szCs w:val="24"/>
              </w:rPr>
              <w:t>姓</w:t>
            </w:r>
            <w:r>
              <w:rPr>
                <w:rFonts w:hint="eastAsia" w:ascii="仿宋" w:hAnsi="仿宋" w:eastAsia="仿宋" w:cs="仿宋"/>
                <w:spacing w:val="4"/>
                <w:sz w:val="24"/>
                <w:szCs w:val="24"/>
              </w:rPr>
              <w:t>名</w:t>
            </w:r>
          </w:p>
        </w:tc>
        <w:tc>
          <w:tcPr>
            <w:tcW w:w="930" w:type="dxa"/>
            <w:tcBorders>
              <w:left w:val="single" w:color="000000" w:sz="4" w:space="0"/>
              <w:right w:val="single" w:color="000000" w:sz="4" w:space="0"/>
            </w:tcBorders>
            <w:vAlign w:val="center"/>
          </w:tcPr>
          <w:p w14:paraId="722A793B">
            <w:pPr>
              <w:spacing w:before="65" w:line="360" w:lineRule="auto"/>
              <w:jc w:val="center"/>
              <w:rPr>
                <w:rFonts w:hint="eastAsia" w:ascii="仿宋" w:hAnsi="仿宋" w:eastAsia="仿宋" w:cs="仿宋"/>
                <w:sz w:val="24"/>
                <w:szCs w:val="24"/>
              </w:rPr>
            </w:pPr>
            <w:r>
              <w:rPr>
                <w:rFonts w:hint="eastAsia" w:ascii="仿宋" w:hAnsi="仿宋" w:eastAsia="仿宋" w:cs="仿宋"/>
                <w:spacing w:val="4"/>
                <w:sz w:val="24"/>
                <w:szCs w:val="24"/>
              </w:rPr>
              <w:t>性别</w:t>
            </w:r>
          </w:p>
        </w:tc>
        <w:tc>
          <w:tcPr>
            <w:tcW w:w="960" w:type="dxa"/>
            <w:tcBorders>
              <w:left w:val="single" w:color="000000" w:sz="4" w:space="0"/>
              <w:right w:val="single" w:color="000000" w:sz="4" w:space="0"/>
            </w:tcBorders>
            <w:vAlign w:val="center"/>
          </w:tcPr>
          <w:p w14:paraId="6279C272">
            <w:pPr>
              <w:spacing w:before="65" w:line="360" w:lineRule="auto"/>
              <w:jc w:val="center"/>
              <w:rPr>
                <w:rFonts w:hint="eastAsia" w:ascii="仿宋" w:hAnsi="仿宋" w:eastAsia="仿宋" w:cs="仿宋"/>
                <w:sz w:val="24"/>
                <w:szCs w:val="24"/>
              </w:rPr>
            </w:pPr>
            <w:r>
              <w:rPr>
                <w:rFonts w:hint="eastAsia" w:ascii="仿宋" w:hAnsi="仿宋" w:eastAsia="仿宋" w:cs="仿宋"/>
                <w:spacing w:val="4"/>
                <w:sz w:val="24"/>
                <w:szCs w:val="24"/>
              </w:rPr>
              <w:t>年龄</w:t>
            </w:r>
          </w:p>
        </w:tc>
        <w:tc>
          <w:tcPr>
            <w:tcW w:w="1050" w:type="dxa"/>
            <w:tcBorders>
              <w:left w:val="single" w:color="000000" w:sz="4" w:space="0"/>
              <w:right w:val="single" w:color="000000" w:sz="4" w:space="0"/>
            </w:tcBorders>
            <w:vAlign w:val="center"/>
          </w:tcPr>
          <w:p w14:paraId="74256C8C">
            <w:pPr>
              <w:spacing w:before="65"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学</w:t>
            </w:r>
            <w:r>
              <w:rPr>
                <w:rFonts w:hint="eastAsia" w:ascii="仿宋" w:hAnsi="仿宋" w:eastAsia="仿宋" w:cs="仿宋"/>
                <w:spacing w:val="2"/>
                <w:sz w:val="24"/>
                <w:szCs w:val="24"/>
              </w:rPr>
              <w:t>历</w:t>
            </w:r>
          </w:p>
        </w:tc>
        <w:tc>
          <w:tcPr>
            <w:tcW w:w="1860" w:type="dxa"/>
            <w:tcBorders>
              <w:left w:val="single" w:color="000000" w:sz="4" w:space="0"/>
              <w:right w:val="single" w:color="000000" w:sz="4" w:space="0"/>
            </w:tcBorders>
            <w:vAlign w:val="center"/>
          </w:tcPr>
          <w:p w14:paraId="5AC22E98">
            <w:pPr>
              <w:spacing w:before="181" w:line="360" w:lineRule="auto"/>
              <w:jc w:val="center"/>
              <w:rPr>
                <w:rFonts w:hint="eastAsia" w:ascii="仿宋" w:hAnsi="仿宋" w:eastAsia="仿宋" w:cs="仿宋"/>
                <w:spacing w:val="7"/>
                <w:position w:val="16"/>
                <w:sz w:val="24"/>
                <w:szCs w:val="24"/>
              </w:rPr>
            </w:pPr>
            <w:r>
              <w:rPr>
                <w:rFonts w:hint="eastAsia" w:ascii="仿宋" w:hAnsi="仿宋" w:eastAsia="仿宋" w:cs="仿宋"/>
                <w:spacing w:val="9"/>
                <w:position w:val="16"/>
                <w:sz w:val="24"/>
                <w:szCs w:val="24"/>
              </w:rPr>
              <w:t>在</w:t>
            </w:r>
            <w:r>
              <w:rPr>
                <w:rFonts w:hint="eastAsia" w:ascii="仿宋" w:hAnsi="仿宋" w:eastAsia="仿宋" w:cs="仿宋"/>
                <w:spacing w:val="7"/>
                <w:position w:val="16"/>
                <w:sz w:val="24"/>
                <w:szCs w:val="24"/>
              </w:rPr>
              <w:t>本项目</w:t>
            </w:r>
          </w:p>
          <w:p w14:paraId="6682613F">
            <w:pPr>
              <w:spacing w:before="65" w:line="360" w:lineRule="auto"/>
              <w:jc w:val="center"/>
              <w:rPr>
                <w:rFonts w:hint="eastAsia" w:ascii="仿宋" w:hAnsi="仿宋" w:eastAsia="仿宋" w:cs="仿宋"/>
                <w:sz w:val="24"/>
                <w:szCs w:val="24"/>
              </w:rPr>
            </w:pPr>
            <w:r>
              <w:rPr>
                <w:rFonts w:hint="eastAsia" w:ascii="仿宋" w:hAnsi="仿宋" w:eastAsia="仿宋" w:cs="仿宋"/>
                <w:spacing w:val="8"/>
                <w:sz w:val="24"/>
                <w:szCs w:val="24"/>
              </w:rPr>
              <w:t>拟</w:t>
            </w:r>
            <w:r>
              <w:rPr>
                <w:rFonts w:hint="eastAsia" w:ascii="仿宋" w:hAnsi="仿宋" w:eastAsia="仿宋" w:cs="仿宋"/>
                <w:spacing w:val="7"/>
                <w:sz w:val="24"/>
                <w:szCs w:val="24"/>
              </w:rPr>
              <w:t>任职务</w:t>
            </w:r>
          </w:p>
        </w:tc>
        <w:tc>
          <w:tcPr>
            <w:tcW w:w="1783" w:type="dxa"/>
            <w:tcBorders>
              <w:left w:val="single" w:color="000000" w:sz="4" w:space="0"/>
              <w:right w:val="single" w:color="000000" w:sz="10" w:space="0"/>
            </w:tcBorders>
            <w:vAlign w:val="center"/>
          </w:tcPr>
          <w:p w14:paraId="32D99A89">
            <w:pPr>
              <w:spacing w:before="181" w:line="36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6137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877" w:type="dxa"/>
            <w:tcBorders>
              <w:left w:val="single" w:color="000000" w:sz="10" w:space="0"/>
            </w:tcBorders>
          </w:tcPr>
          <w:p w14:paraId="60A44278">
            <w:pPr>
              <w:spacing w:line="360" w:lineRule="auto"/>
              <w:rPr>
                <w:rFonts w:hint="eastAsia" w:ascii="仿宋" w:hAnsi="仿宋" w:eastAsia="仿宋" w:cs="仿宋"/>
                <w:sz w:val="28"/>
                <w:szCs w:val="32"/>
              </w:rPr>
            </w:pPr>
          </w:p>
        </w:tc>
        <w:tc>
          <w:tcPr>
            <w:tcW w:w="1710" w:type="dxa"/>
            <w:tcBorders>
              <w:right w:val="single" w:color="000000" w:sz="4" w:space="0"/>
            </w:tcBorders>
          </w:tcPr>
          <w:p w14:paraId="1896D521">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6D7B1D2A">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271ACDB8">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4A52D041">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660C213B">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7A63C98B">
            <w:pPr>
              <w:spacing w:line="360" w:lineRule="auto"/>
              <w:rPr>
                <w:rFonts w:hint="eastAsia" w:ascii="仿宋" w:hAnsi="仿宋" w:eastAsia="仿宋" w:cs="仿宋"/>
                <w:sz w:val="28"/>
                <w:szCs w:val="32"/>
              </w:rPr>
            </w:pPr>
          </w:p>
        </w:tc>
      </w:tr>
      <w:tr w14:paraId="7A71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77" w:type="dxa"/>
            <w:tcBorders>
              <w:left w:val="single" w:color="000000" w:sz="10" w:space="0"/>
            </w:tcBorders>
          </w:tcPr>
          <w:p w14:paraId="361AA030">
            <w:pPr>
              <w:spacing w:line="360" w:lineRule="auto"/>
              <w:rPr>
                <w:rFonts w:hint="eastAsia" w:ascii="仿宋" w:hAnsi="仿宋" w:eastAsia="仿宋" w:cs="仿宋"/>
                <w:sz w:val="28"/>
                <w:szCs w:val="32"/>
              </w:rPr>
            </w:pPr>
          </w:p>
        </w:tc>
        <w:tc>
          <w:tcPr>
            <w:tcW w:w="1710" w:type="dxa"/>
            <w:tcBorders>
              <w:right w:val="single" w:color="000000" w:sz="4" w:space="0"/>
            </w:tcBorders>
          </w:tcPr>
          <w:p w14:paraId="36801C84">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6BD2CDF1">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1133762A">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7E48D40A">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4AFB78F8">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2C5CAD51">
            <w:pPr>
              <w:spacing w:line="360" w:lineRule="auto"/>
              <w:rPr>
                <w:rFonts w:hint="eastAsia" w:ascii="仿宋" w:hAnsi="仿宋" w:eastAsia="仿宋" w:cs="仿宋"/>
                <w:sz w:val="28"/>
                <w:szCs w:val="32"/>
              </w:rPr>
            </w:pPr>
          </w:p>
        </w:tc>
      </w:tr>
      <w:tr w14:paraId="741DB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877" w:type="dxa"/>
            <w:tcBorders>
              <w:left w:val="single" w:color="000000" w:sz="10" w:space="0"/>
            </w:tcBorders>
          </w:tcPr>
          <w:p w14:paraId="7BCB6528">
            <w:pPr>
              <w:spacing w:line="360" w:lineRule="auto"/>
              <w:rPr>
                <w:rFonts w:hint="eastAsia" w:ascii="仿宋" w:hAnsi="仿宋" w:eastAsia="仿宋" w:cs="仿宋"/>
                <w:sz w:val="28"/>
                <w:szCs w:val="32"/>
              </w:rPr>
            </w:pPr>
          </w:p>
        </w:tc>
        <w:tc>
          <w:tcPr>
            <w:tcW w:w="1710" w:type="dxa"/>
            <w:tcBorders>
              <w:right w:val="single" w:color="000000" w:sz="4" w:space="0"/>
            </w:tcBorders>
          </w:tcPr>
          <w:p w14:paraId="44F4AE63">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79D2D35E">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2803C153">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331C5084">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604996BE">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0228D91C">
            <w:pPr>
              <w:spacing w:line="360" w:lineRule="auto"/>
              <w:rPr>
                <w:rFonts w:hint="eastAsia" w:ascii="仿宋" w:hAnsi="仿宋" w:eastAsia="仿宋" w:cs="仿宋"/>
                <w:sz w:val="28"/>
                <w:szCs w:val="32"/>
              </w:rPr>
            </w:pPr>
          </w:p>
        </w:tc>
      </w:tr>
      <w:tr w14:paraId="51EF3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77" w:type="dxa"/>
            <w:tcBorders>
              <w:left w:val="single" w:color="000000" w:sz="10" w:space="0"/>
            </w:tcBorders>
          </w:tcPr>
          <w:p w14:paraId="3238335F">
            <w:pPr>
              <w:spacing w:line="360" w:lineRule="auto"/>
              <w:rPr>
                <w:rFonts w:hint="eastAsia" w:ascii="仿宋" w:hAnsi="仿宋" w:eastAsia="仿宋" w:cs="仿宋"/>
                <w:sz w:val="28"/>
                <w:szCs w:val="32"/>
              </w:rPr>
            </w:pPr>
          </w:p>
        </w:tc>
        <w:tc>
          <w:tcPr>
            <w:tcW w:w="1710" w:type="dxa"/>
            <w:tcBorders>
              <w:right w:val="single" w:color="000000" w:sz="4" w:space="0"/>
            </w:tcBorders>
          </w:tcPr>
          <w:p w14:paraId="3117853A">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6E5EC102">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441F59BF">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01C2BD25">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26DEF63B">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5298FB58">
            <w:pPr>
              <w:spacing w:line="360" w:lineRule="auto"/>
              <w:rPr>
                <w:rFonts w:hint="eastAsia" w:ascii="仿宋" w:hAnsi="仿宋" w:eastAsia="仿宋" w:cs="仿宋"/>
                <w:sz w:val="28"/>
                <w:szCs w:val="32"/>
              </w:rPr>
            </w:pPr>
          </w:p>
        </w:tc>
      </w:tr>
      <w:tr w14:paraId="0B73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61CAAA37">
            <w:pPr>
              <w:spacing w:line="360" w:lineRule="auto"/>
              <w:rPr>
                <w:rFonts w:hint="eastAsia" w:ascii="仿宋" w:hAnsi="仿宋" w:eastAsia="仿宋" w:cs="仿宋"/>
                <w:sz w:val="28"/>
                <w:szCs w:val="32"/>
              </w:rPr>
            </w:pPr>
          </w:p>
        </w:tc>
        <w:tc>
          <w:tcPr>
            <w:tcW w:w="1710" w:type="dxa"/>
            <w:tcBorders>
              <w:right w:val="single" w:color="000000" w:sz="4" w:space="0"/>
            </w:tcBorders>
          </w:tcPr>
          <w:p w14:paraId="36F0DE77">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519356F1">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1C7B41FB">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3F9EF946">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50CDCA05">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01CC089F">
            <w:pPr>
              <w:spacing w:line="360" w:lineRule="auto"/>
              <w:rPr>
                <w:rFonts w:hint="eastAsia" w:ascii="仿宋" w:hAnsi="仿宋" w:eastAsia="仿宋" w:cs="仿宋"/>
                <w:sz w:val="28"/>
                <w:szCs w:val="32"/>
              </w:rPr>
            </w:pPr>
          </w:p>
        </w:tc>
      </w:tr>
      <w:tr w14:paraId="2D3E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877" w:type="dxa"/>
            <w:tcBorders>
              <w:left w:val="single" w:color="000000" w:sz="10" w:space="0"/>
            </w:tcBorders>
          </w:tcPr>
          <w:p w14:paraId="67B5BADD">
            <w:pPr>
              <w:spacing w:line="360" w:lineRule="auto"/>
              <w:rPr>
                <w:rFonts w:hint="eastAsia" w:ascii="仿宋" w:hAnsi="仿宋" w:eastAsia="仿宋" w:cs="仿宋"/>
                <w:sz w:val="28"/>
                <w:szCs w:val="32"/>
              </w:rPr>
            </w:pPr>
          </w:p>
        </w:tc>
        <w:tc>
          <w:tcPr>
            <w:tcW w:w="1710" w:type="dxa"/>
            <w:tcBorders>
              <w:right w:val="single" w:color="000000" w:sz="4" w:space="0"/>
            </w:tcBorders>
          </w:tcPr>
          <w:p w14:paraId="41CEAFF4">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314101FA">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25F5A199">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5B4532E3">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08BE132C">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7EF23741">
            <w:pPr>
              <w:spacing w:line="360" w:lineRule="auto"/>
              <w:rPr>
                <w:rFonts w:hint="eastAsia" w:ascii="仿宋" w:hAnsi="仿宋" w:eastAsia="仿宋" w:cs="仿宋"/>
                <w:sz w:val="28"/>
                <w:szCs w:val="32"/>
              </w:rPr>
            </w:pPr>
          </w:p>
        </w:tc>
      </w:tr>
      <w:tr w14:paraId="559F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56E3C2AC">
            <w:pPr>
              <w:spacing w:line="360" w:lineRule="auto"/>
              <w:rPr>
                <w:rFonts w:hint="eastAsia" w:ascii="仿宋" w:hAnsi="仿宋" w:eastAsia="仿宋" w:cs="仿宋"/>
                <w:sz w:val="28"/>
                <w:szCs w:val="32"/>
              </w:rPr>
            </w:pPr>
          </w:p>
        </w:tc>
        <w:tc>
          <w:tcPr>
            <w:tcW w:w="1710" w:type="dxa"/>
            <w:tcBorders>
              <w:right w:val="single" w:color="000000" w:sz="4" w:space="0"/>
            </w:tcBorders>
          </w:tcPr>
          <w:p w14:paraId="7AB0349F">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54DFA66E">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2300AEBE">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6C3C6E43">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655EE5DE">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04A55449">
            <w:pPr>
              <w:spacing w:line="360" w:lineRule="auto"/>
              <w:rPr>
                <w:rFonts w:hint="eastAsia" w:ascii="仿宋" w:hAnsi="仿宋" w:eastAsia="仿宋" w:cs="仿宋"/>
                <w:sz w:val="28"/>
                <w:szCs w:val="32"/>
              </w:rPr>
            </w:pPr>
          </w:p>
        </w:tc>
      </w:tr>
      <w:tr w14:paraId="62F98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877" w:type="dxa"/>
            <w:tcBorders>
              <w:left w:val="single" w:color="000000" w:sz="10" w:space="0"/>
            </w:tcBorders>
          </w:tcPr>
          <w:p w14:paraId="582CB805">
            <w:pPr>
              <w:spacing w:line="360" w:lineRule="auto"/>
              <w:rPr>
                <w:rFonts w:hint="eastAsia" w:ascii="仿宋" w:hAnsi="仿宋" w:eastAsia="仿宋" w:cs="仿宋"/>
                <w:sz w:val="28"/>
                <w:szCs w:val="32"/>
              </w:rPr>
            </w:pPr>
          </w:p>
        </w:tc>
        <w:tc>
          <w:tcPr>
            <w:tcW w:w="1710" w:type="dxa"/>
            <w:tcBorders>
              <w:right w:val="single" w:color="000000" w:sz="4" w:space="0"/>
            </w:tcBorders>
          </w:tcPr>
          <w:p w14:paraId="469C7E05">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7C9B565C">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6E4D11BD">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1DAE657D">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4678408E">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0E5160C1">
            <w:pPr>
              <w:spacing w:line="360" w:lineRule="auto"/>
              <w:rPr>
                <w:rFonts w:hint="eastAsia" w:ascii="仿宋" w:hAnsi="仿宋" w:eastAsia="仿宋" w:cs="仿宋"/>
                <w:sz w:val="28"/>
                <w:szCs w:val="32"/>
              </w:rPr>
            </w:pPr>
          </w:p>
        </w:tc>
      </w:tr>
      <w:tr w14:paraId="51F6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1980CB71">
            <w:pPr>
              <w:spacing w:line="360" w:lineRule="auto"/>
              <w:rPr>
                <w:rFonts w:hint="eastAsia" w:ascii="仿宋" w:hAnsi="仿宋" w:eastAsia="仿宋" w:cs="仿宋"/>
                <w:sz w:val="28"/>
                <w:szCs w:val="32"/>
              </w:rPr>
            </w:pPr>
          </w:p>
        </w:tc>
        <w:tc>
          <w:tcPr>
            <w:tcW w:w="1710" w:type="dxa"/>
            <w:tcBorders>
              <w:right w:val="single" w:color="000000" w:sz="4" w:space="0"/>
            </w:tcBorders>
          </w:tcPr>
          <w:p w14:paraId="7D0978E7">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6F70215D">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3BBCD8E8">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56DA1A51">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08306DB2">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44ECF817">
            <w:pPr>
              <w:spacing w:line="360" w:lineRule="auto"/>
              <w:rPr>
                <w:rFonts w:hint="eastAsia" w:ascii="仿宋" w:hAnsi="仿宋" w:eastAsia="仿宋" w:cs="仿宋"/>
                <w:sz w:val="28"/>
                <w:szCs w:val="32"/>
              </w:rPr>
            </w:pPr>
          </w:p>
        </w:tc>
      </w:tr>
      <w:tr w14:paraId="3EAD5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75D5F3AB">
            <w:pPr>
              <w:spacing w:line="360" w:lineRule="auto"/>
              <w:rPr>
                <w:rFonts w:hint="eastAsia" w:ascii="仿宋" w:hAnsi="仿宋" w:eastAsia="仿宋" w:cs="仿宋"/>
                <w:sz w:val="28"/>
                <w:szCs w:val="32"/>
              </w:rPr>
            </w:pPr>
          </w:p>
        </w:tc>
        <w:tc>
          <w:tcPr>
            <w:tcW w:w="1710" w:type="dxa"/>
            <w:tcBorders>
              <w:right w:val="single" w:color="000000" w:sz="4" w:space="0"/>
            </w:tcBorders>
          </w:tcPr>
          <w:p w14:paraId="2BF1D677">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77BD6A12">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389B2262">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3282EE88">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6405A495">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4787C56A">
            <w:pPr>
              <w:spacing w:line="360" w:lineRule="auto"/>
              <w:rPr>
                <w:rFonts w:hint="eastAsia" w:ascii="仿宋" w:hAnsi="仿宋" w:eastAsia="仿宋" w:cs="仿宋"/>
                <w:sz w:val="28"/>
                <w:szCs w:val="32"/>
              </w:rPr>
            </w:pPr>
          </w:p>
        </w:tc>
      </w:tr>
      <w:tr w14:paraId="2FBF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877" w:type="dxa"/>
            <w:tcBorders>
              <w:left w:val="single" w:color="000000" w:sz="10" w:space="0"/>
            </w:tcBorders>
          </w:tcPr>
          <w:p w14:paraId="1A4EF791">
            <w:pPr>
              <w:spacing w:line="360" w:lineRule="auto"/>
              <w:rPr>
                <w:rFonts w:hint="eastAsia" w:ascii="仿宋" w:hAnsi="仿宋" w:eastAsia="仿宋" w:cs="仿宋"/>
                <w:sz w:val="28"/>
                <w:szCs w:val="32"/>
              </w:rPr>
            </w:pPr>
          </w:p>
        </w:tc>
        <w:tc>
          <w:tcPr>
            <w:tcW w:w="1710" w:type="dxa"/>
            <w:tcBorders>
              <w:right w:val="single" w:color="000000" w:sz="4" w:space="0"/>
            </w:tcBorders>
          </w:tcPr>
          <w:p w14:paraId="627C2EC5">
            <w:pPr>
              <w:spacing w:line="360" w:lineRule="auto"/>
              <w:rPr>
                <w:rFonts w:hint="eastAsia" w:ascii="仿宋" w:hAnsi="仿宋" w:eastAsia="仿宋" w:cs="仿宋"/>
                <w:sz w:val="28"/>
                <w:szCs w:val="32"/>
              </w:rPr>
            </w:pPr>
          </w:p>
        </w:tc>
        <w:tc>
          <w:tcPr>
            <w:tcW w:w="930" w:type="dxa"/>
            <w:tcBorders>
              <w:left w:val="single" w:color="000000" w:sz="4" w:space="0"/>
              <w:right w:val="single" w:color="000000" w:sz="4" w:space="0"/>
            </w:tcBorders>
          </w:tcPr>
          <w:p w14:paraId="511B2524">
            <w:pPr>
              <w:spacing w:line="360" w:lineRule="auto"/>
              <w:rPr>
                <w:rFonts w:hint="eastAsia" w:ascii="仿宋" w:hAnsi="仿宋" w:eastAsia="仿宋" w:cs="仿宋"/>
                <w:sz w:val="28"/>
                <w:szCs w:val="32"/>
              </w:rPr>
            </w:pPr>
          </w:p>
        </w:tc>
        <w:tc>
          <w:tcPr>
            <w:tcW w:w="960" w:type="dxa"/>
            <w:tcBorders>
              <w:left w:val="single" w:color="000000" w:sz="4" w:space="0"/>
              <w:right w:val="single" w:color="000000" w:sz="4" w:space="0"/>
            </w:tcBorders>
          </w:tcPr>
          <w:p w14:paraId="196CAD4C">
            <w:pPr>
              <w:spacing w:line="360" w:lineRule="auto"/>
              <w:rPr>
                <w:rFonts w:hint="eastAsia" w:ascii="仿宋" w:hAnsi="仿宋" w:eastAsia="仿宋" w:cs="仿宋"/>
                <w:sz w:val="28"/>
                <w:szCs w:val="32"/>
              </w:rPr>
            </w:pPr>
          </w:p>
        </w:tc>
        <w:tc>
          <w:tcPr>
            <w:tcW w:w="1050" w:type="dxa"/>
            <w:tcBorders>
              <w:left w:val="single" w:color="000000" w:sz="4" w:space="0"/>
              <w:right w:val="single" w:color="000000" w:sz="4" w:space="0"/>
            </w:tcBorders>
          </w:tcPr>
          <w:p w14:paraId="79410091">
            <w:pPr>
              <w:spacing w:line="360" w:lineRule="auto"/>
              <w:rPr>
                <w:rFonts w:hint="eastAsia" w:ascii="仿宋" w:hAnsi="仿宋" w:eastAsia="仿宋" w:cs="仿宋"/>
                <w:sz w:val="28"/>
                <w:szCs w:val="32"/>
              </w:rPr>
            </w:pPr>
          </w:p>
        </w:tc>
        <w:tc>
          <w:tcPr>
            <w:tcW w:w="1860" w:type="dxa"/>
            <w:tcBorders>
              <w:left w:val="single" w:color="000000" w:sz="4" w:space="0"/>
              <w:right w:val="single" w:color="000000" w:sz="4" w:space="0"/>
            </w:tcBorders>
          </w:tcPr>
          <w:p w14:paraId="4DBFB136">
            <w:pPr>
              <w:spacing w:line="360" w:lineRule="auto"/>
              <w:rPr>
                <w:rFonts w:hint="eastAsia" w:ascii="仿宋" w:hAnsi="仿宋" w:eastAsia="仿宋" w:cs="仿宋"/>
                <w:sz w:val="28"/>
                <w:szCs w:val="32"/>
              </w:rPr>
            </w:pPr>
          </w:p>
        </w:tc>
        <w:tc>
          <w:tcPr>
            <w:tcW w:w="1783" w:type="dxa"/>
            <w:tcBorders>
              <w:left w:val="single" w:color="000000" w:sz="4" w:space="0"/>
              <w:right w:val="single" w:color="000000" w:sz="10" w:space="0"/>
            </w:tcBorders>
          </w:tcPr>
          <w:p w14:paraId="4DFE4C3E">
            <w:pPr>
              <w:spacing w:line="360" w:lineRule="auto"/>
              <w:rPr>
                <w:rFonts w:hint="eastAsia" w:ascii="仿宋" w:hAnsi="仿宋" w:eastAsia="仿宋" w:cs="仿宋"/>
                <w:sz w:val="28"/>
                <w:szCs w:val="32"/>
              </w:rPr>
            </w:pPr>
          </w:p>
        </w:tc>
      </w:tr>
    </w:tbl>
    <w:p w14:paraId="6B77139E">
      <w:pPr>
        <w:spacing w:line="360" w:lineRule="auto"/>
        <w:rPr>
          <w:rFonts w:hint="eastAsia" w:ascii="仿宋" w:hAnsi="仿宋" w:eastAsia="仿宋" w:cs="仿宋"/>
          <w:sz w:val="28"/>
          <w:szCs w:val="28"/>
        </w:rPr>
      </w:pPr>
      <w:r>
        <w:rPr>
          <w:rFonts w:hint="eastAsia" w:ascii="仿宋" w:hAnsi="仿宋" w:eastAsia="仿宋" w:cs="仿宋"/>
          <w:sz w:val="28"/>
          <w:szCs w:val="28"/>
        </w:rPr>
        <w:t>要求：后附相关人员身份证、劳务合同等磋商文件要求的相关资料复印件加盖鲜章。</w:t>
      </w:r>
    </w:p>
    <w:p w14:paraId="52388132">
      <w:pPr>
        <w:spacing w:line="360" w:lineRule="auto"/>
        <w:ind w:firstLine="3640" w:firstLineChars="1300"/>
        <w:rPr>
          <w:rFonts w:hint="eastAsia" w:ascii="仿宋" w:hAnsi="仿宋" w:eastAsia="仿宋" w:cs="仿宋"/>
          <w:sz w:val="28"/>
          <w:szCs w:val="28"/>
        </w:rPr>
      </w:pPr>
    </w:p>
    <w:p w14:paraId="5CC12B1C">
      <w:pPr>
        <w:spacing w:line="360" w:lineRule="auto"/>
        <w:jc w:val="right"/>
        <w:rPr>
          <w:rFonts w:hint="eastAsia"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799FCA1A">
      <w:pPr>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02194E18">
      <w:pPr>
        <w:spacing w:before="100" w:beforeAutospacing="1" w:after="100" w:afterAutospacing="1" w:line="360" w:lineRule="auto"/>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FD5B1EF">
      <w:pPr>
        <w:spacing w:before="100" w:beforeAutospacing="1" w:after="100" w:afterAutospacing="1" w:line="360" w:lineRule="auto"/>
        <w:jc w:val="cente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、在经营活动中没有重大违法记录的书面声明</w:t>
      </w:r>
    </w:p>
    <w:p w14:paraId="6417CEAE">
      <w:pPr>
        <w:spacing w:line="360" w:lineRule="auto"/>
        <w:jc w:val="center"/>
        <w:rPr>
          <w:rFonts w:hint="eastAsia" w:ascii="仿宋" w:hAnsi="仿宋" w:eastAsia="仿宋" w:cs="仿宋"/>
          <w:sz w:val="28"/>
          <w:szCs w:val="28"/>
        </w:rPr>
      </w:pPr>
    </w:p>
    <w:p w14:paraId="0060C42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我方在参加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（项目名称）政府采购活动前3年内，</w:t>
      </w:r>
    </w:p>
    <w:p w14:paraId="1B52B975">
      <w:pPr>
        <w:spacing w:line="360" w:lineRule="auto"/>
        <w:jc w:val="left"/>
        <w:rPr>
          <w:rFonts w:hint="eastAsia" w:ascii="仿宋" w:hAnsi="仿宋" w:eastAsia="仿宋" w:cs="仿宋"/>
          <w:sz w:val="28"/>
          <w:szCs w:val="28"/>
        </w:rPr>
      </w:pPr>
      <w:r>
        <w:rPr>
          <w:rFonts w:hint="eastAsia" w:ascii="仿宋" w:hAnsi="仿宋" w:eastAsia="仿宋" w:cs="仿宋"/>
          <w:sz w:val="28"/>
          <w:szCs w:val="28"/>
        </w:rPr>
        <w:t>我方被公开披露或查处的违法违规行为有：</w:t>
      </w:r>
      <w:r>
        <w:rPr>
          <w:rFonts w:hint="eastAsia" w:ascii="仿宋" w:hAnsi="仿宋" w:eastAsia="仿宋" w:cs="仿宋"/>
          <w:sz w:val="28"/>
          <w:szCs w:val="28"/>
          <w:u w:val="single"/>
        </w:rPr>
        <w:t xml:space="preserve">                    </w:t>
      </w:r>
      <w:r>
        <w:rPr>
          <w:rFonts w:hint="eastAsia" w:ascii="仿宋" w:hAnsi="仿宋" w:eastAsia="仿宋" w:cs="仿宋"/>
          <w:sz w:val="28"/>
          <w:szCs w:val="28"/>
        </w:rPr>
        <w:t>，但在经营活动中没有重大违法记录（重大违法记录指</w:t>
      </w:r>
      <w:r>
        <w:rPr>
          <w:rFonts w:hint="eastAsia" w:ascii="仿宋" w:hAnsi="仿宋" w:eastAsia="仿宋" w:cs="仿宋"/>
          <w:kern w:val="0"/>
          <w:sz w:val="28"/>
          <w:szCs w:val="28"/>
        </w:rPr>
        <w:t>供应商因违法经营受到刑事处罚或者责令停产停业、吊销许可证或者执照、较大数额罚款等行政处罚）</w:t>
      </w:r>
      <w:r>
        <w:rPr>
          <w:rFonts w:hint="eastAsia" w:ascii="仿宋" w:hAnsi="仿宋" w:eastAsia="仿宋" w:cs="仿宋"/>
          <w:sz w:val="28"/>
          <w:szCs w:val="28"/>
        </w:rPr>
        <w:t>。</w:t>
      </w:r>
    </w:p>
    <w:p w14:paraId="4FA17F71">
      <w:pPr>
        <w:spacing w:line="360" w:lineRule="auto"/>
        <w:ind w:firstLine="560" w:firstLineChars="200"/>
        <w:rPr>
          <w:rFonts w:hint="eastAsia" w:ascii="仿宋" w:hAnsi="仿宋" w:eastAsia="仿宋" w:cs="仿宋"/>
          <w:sz w:val="28"/>
          <w:szCs w:val="28"/>
        </w:rPr>
      </w:pPr>
    </w:p>
    <w:p w14:paraId="01A2F449">
      <w:pPr>
        <w:spacing w:line="360" w:lineRule="auto"/>
        <w:ind w:firstLine="560" w:firstLineChars="200"/>
        <w:jc w:val="right"/>
        <w:rPr>
          <w:rFonts w:hint="eastAsia" w:ascii="仿宋" w:hAnsi="仿宋" w:eastAsia="仿宋" w:cs="仿宋"/>
          <w:sz w:val="28"/>
          <w:szCs w:val="28"/>
        </w:rPr>
      </w:pPr>
    </w:p>
    <w:p w14:paraId="63824D03">
      <w:pPr>
        <w:spacing w:line="360" w:lineRule="auto"/>
        <w:jc w:val="right"/>
        <w:rPr>
          <w:rFonts w:hint="eastAsia"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18D16AA6">
      <w:pPr>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34F5193A">
      <w:pPr>
        <w:spacing w:line="360" w:lineRule="auto"/>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9D5A561">
      <w:pPr>
        <w:spacing w:line="360" w:lineRule="auto"/>
        <w:ind w:firstLine="560" w:firstLineChars="200"/>
        <w:rPr>
          <w:rFonts w:hint="eastAsia" w:ascii="仿宋" w:hAnsi="仿宋" w:eastAsia="仿宋" w:cs="仿宋"/>
          <w:sz w:val="28"/>
          <w:szCs w:val="28"/>
        </w:rPr>
      </w:pPr>
    </w:p>
    <w:p w14:paraId="543655E0">
      <w:pPr>
        <w:spacing w:line="360" w:lineRule="auto"/>
        <w:ind w:firstLine="560" w:firstLineChars="200"/>
        <w:rPr>
          <w:rFonts w:hint="eastAsia" w:ascii="仿宋" w:hAnsi="仿宋" w:eastAsia="仿宋" w:cs="仿宋"/>
          <w:sz w:val="28"/>
          <w:szCs w:val="28"/>
        </w:rPr>
      </w:pPr>
    </w:p>
    <w:p w14:paraId="438951D5">
      <w:pPr>
        <w:spacing w:line="360" w:lineRule="auto"/>
        <w:ind w:firstLine="560" w:firstLineChars="200"/>
        <w:rPr>
          <w:rFonts w:hint="eastAsia" w:ascii="仿宋" w:hAnsi="仿宋" w:eastAsia="仿宋" w:cs="仿宋"/>
          <w:sz w:val="28"/>
          <w:szCs w:val="28"/>
        </w:rPr>
      </w:pPr>
    </w:p>
    <w:p w14:paraId="061541F5">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备注：供应商没有被公开披露或查处违法违规行为的，注明“无”即可。</w:t>
      </w:r>
    </w:p>
    <w:p w14:paraId="789004DB">
      <w:pPr>
        <w:widowControl/>
        <w:autoSpaceDE w:val="0"/>
        <w:autoSpaceDN w:val="0"/>
        <w:adjustRightInd w:val="0"/>
        <w:spacing w:line="360" w:lineRule="auto"/>
        <w:ind w:right="-481"/>
        <w:jc w:val="left"/>
        <w:rPr>
          <w:rStyle w:val="72"/>
          <w:rFonts w:hint="eastAsia" w:cs="仿宋"/>
          <w:sz w:val="28"/>
          <w:szCs w:val="28"/>
        </w:rPr>
      </w:pPr>
    </w:p>
    <w:p w14:paraId="48172FE2">
      <w:pPr>
        <w:widowControl/>
        <w:autoSpaceDE w:val="0"/>
        <w:autoSpaceDN w:val="0"/>
        <w:adjustRightInd w:val="0"/>
        <w:spacing w:line="360" w:lineRule="auto"/>
        <w:jc w:val="center"/>
        <w:rPr>
          <w:rFonts w:hint="eastAsia" w:ascii="仿宋" w:hAnsi="仿宋" w:eastAsia="仿宋" w:cs="仿宋"/>
          <w:bCs/>
          <w:color w:val="000000"/>
          <w:sz w:val="32"/>
          <w:szCs w:val="32"/>
        </w:rPr>
      </w:pPr>
      <w:r>
        <w:rPr>
          <w:rFonts w:hint="eastAsia" w:ascii="仿宋" w:hAnsi="仿宋" w:eastAsia="仿宋" w:cs="仿宋"/>
          <w:kern w:val="1"/>
          <w:sz w:val="28"/>
          <w:szCs w:val="28"/>
        </w:rPr>
        <w:br w:type="page"/>
      </w:r>
      <w:r>
        <w:rPr>
          <w:rFonts w:hint="eastAsia" w:ascii="仿宋" w:hAnsi="仿宋" w:eastAsia="仿宋" w:cs="仿宋"/>
          <w:kern w:val="1"/>
          <w:sz w:val="28"/>
          <w:szCs w:val="28"/>
          <w:lang w:val="en-US" w:eastAsia="zh-CN"/>
        </w:rPr>
        <w:t>八</w:t>
      </w:r>
      <w:r>
        <w:rPr>
          <w:rFonts w:hint="eastAsia" w:ascii="仿宋" w:hAnsi="仿宋" w:eastAsia="仿宋" w:cs="仿宋"/>
          <w:kern w:val="1"/>
          <w:sz w:val="32"/>
          <w:szCs w:val="32"/>
        </w:rPr>
        <w:t>、</w:t>
      </w:r>
      <w:r>
        <w:rPr>
          <w:rFonts w:hint="eastAsia" w:ascii="仿宋" w:hAnsi="仿宋" w:eastAsia="仿宋" w:cs="仿宋"/>
          <w:bCs/>
          <w:color w:val="000000"/>
          <w:sz w:val="32"/>
          <w:szCs w:val="32"/>
        </w:rPr>
        <w:t>不参与围标串标承诺书</w:t>
      </w:r>
    </w:p>
    <w:p w14:paraId="3C94C15A">
      <w:pPr>
        <w:pStyle w:val="31"/>
        <w:spacing w:line="360" w:lineRule="auto"/>
        <w:rPr>
          <w:rFonts w:hint="eastAsia" w:ascii="仿宋" w:hAnsi="仿宋" w:eastAsia="仿宋" w:cs="仿宋"/>
          <w:b/>
          <w:color w:val="000000"/>
          <w:sz w:val="28"/>
          <w:szCs w:val="28"/>
        </w:rPr>
      </w:pPr>
    </w:p>
    <w:p w14:paraId="31CA61C7">
      <w:pPr>
        <w:pStyle w:val="10"/>
        <w:spacing w:line="360" w:lineRule="auto"/>
      </w:pPr>
    </w:p>
    <w:p w14:paraId="3C15DF18">
      <w:pPr>
        <w:pStyle w:val="139"/>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本人作为</w:t>
      </w:r>
      <w:r>
        <w:rPr>
          <w:rFonts w:hint="eastAsia" w:ascii="仿宋" w:hAnsi="仿宋" w:eastAsia="仿宋" w:cs="仿宋"/>
          <w:color w:val="000000"/>
          <w:sz w:val="28"/>
          <w:szCs w:val="28"/>
          <w:u w:val="single"/>
        </w:rPr>
        <w:t xml:space="preserve">（单位名称）                      </w:t>
      </w:r>
      <w:r>
        <w:rPr>
          <w:rFonts w:hint="eastAsia" w:ascii="仿宋" w:hAnsi="仿宋" w:eastAsia="仿宋" w:cs="仿宋"/>
          <w:color w:val="000000"/>
          <w:sz w:val="28"/>
          <w:szCs w:val="28"/>
        </w:rPr>
        <w:t>的法人，清楚知晓我公司本项目投标活动，对以下事项作出承诺：</w:t>
      </w:r>
    </w:p>
    <w:p w14:paraId="2E1C605B">
      <w:pPr>
        <w:pStyle w:val="139"/>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一、我单位遵循公开、公平、公正、诚实守信的原则，依法依规参与本项目竞标。</w:t>
      </w:r>
    </w:p>
    <w:p w14:paraId="11A94539">
      <w:pPr>
        <w:pStyle w:val="139"/>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二、我单位在本项目招标投标活动中，未参与围标串标。</w:t>
      </w:r>
    </w:p>
    <w:p w14:paraId="25D15E18">
      <w:pPr>
        <w:pStyle w:val="139"/>
        <w:spacing w:line="360" w:lineRule="auto"/>
        <w:ind w:firstLine="560" w:firstLineChars="200"/>
        <w:rPr>
          <w:rFonts w:hint="eastAsia" w:ascii="仿宋" w:hAnsi="仿宋" w:eastAsia="仿宋" w:cs="仿宋"/>
          <w:b/>
          <w:color w:val="000000"/>
          <w:sz w:val="28"/>
          <w:szCs w:val="28"/>
        </w:rPr>
      </w:pPr>
      <w:r>
        <w:rPr>
          <w:rFonts w:hint="eastAsia" w:ascii="仿宋" w:hAnsi="仿宋" w:eastAsia="仿宋" w:cs="仿宋"/>
          <w:color w:val="000000"/>
          <w:sz w:val="28"/>
          <w:szCs w:val="28"/>
        </w:rPr>
        <w:t>三、我单位如被查实在本项目招标投标活动中存在围标串标的，递交投标文件行为作为实施串通投标违法行为的关键环节，本人承担直接责任人员法律责任，接受相应行政处罚和失信惩戒。</w:t>
      </w:r>
    </w:p>
    <w:p w14:paraId="6C139602">
      <w:pPr>
        <w:pStyle w:val="139"/>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466EBC05">
      <w:pPr>
        <w:pStyle w:val="139"/>
        <w:spacing w:line="360" w:lineRule="auto"/>
        <w:jc w:val="left"/>
        <w:rPr>
          <w:rFonts w:hint="eastAsia" w:ascii="仿宋" w:hAnsi="仿宋" w:eastAsia="仿宋" w:cs="仿宋"/>
          <w:color w:val="000000"/>
          <w:sz w:val="28"/>
          <w:szCs w:val="28"/>
        </w:rPr>
      </w:pPr>
    </w:p>
    <w:p w14:paraId="212FD7DF">
      <w:pPr>
        <w:spacing w:line="360" w:lineRule="auto"/>
        <w:jc w:val="right"/>
        <w:rPr>
          <w:rFonts w:hint="eastAsia"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43794780">
      <w:pPr>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1EB8C9E7">
      <w:pPr>
        <w:spacing w:line="360" w:lineRule="auto"/>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2265293">
      <w:pPr>
        <w:widowControl/>
        <w:autoSpaceDE w:val="0"/>
        <w:autoSpaceDN w:val="0"/>
        <w:adjustRightInd w:val="0"/>
        <w:spacing w:line="360" w:lineRule="auto"/>
        <w:rPr>
          <w:rStyle w:val="72"/>
          <w:rFonts w:hint="eastAsia" w:cs="仿宋"/>
          <w:sz w:val="28"/>
          <w:szCs w:val="28"/>
        </w:rPr>
      </w:pPr>
    </w:p>
    <w:p w14:paraId="033A98F7">
      <w:pPr>
        <w:widowControl/>
        <w:autoSpaceDE w:val="0"/>
        <w:autoSpaceDN w:val="0"/>
        <w:adjustRightInd w:val="0"/>
        <w:spacing w:line="360" w:lineRule="auto"/>
        <w:rPr>
          <w:rStyle w:val="72"/>
          <w:rFonts w:hint="eastAsia" w:cs="仿宋"/>
          <w:sz w:val="28"/>
          <w:szCs w:val="28"/>
        </w:rPr>
      </w:pPr>
    </w:p>
    <w:p w14:paraId="7A0ADABF">
      <w:pPr>
        <w:widowControl/>
        <w:autoSpaceDE w:val="0"/>
        <w:autoSpaceDN w:val="0"/>
        <w:adjustRightInd w:val="0"/>
        <w:spacing w:line="360" w:lineRule="auto"/>
        <w:rPr>
          <w:rStyle w:val="72"/>
          <w:rFonts w:hint="eastAsia" w:cs="仿宋"/>
          <w:sz w:val="28"/>
          <w:szCs w:val="28"/>
        </w:rPr>
      </w:pPr>
    </w:p>
    <w:p w14:paraId="0D76D93D">
      <w:pPr>
        <w:widowControl/>
        <w:autoSpaceDE w:val="0"/>
        <w:autoSpaceDN w:val="0"/>
        <w:adjustRightInd w:val="0"/>
        <w:spacing w:line="360" w:lineRule="auto"/>
        <w:rPr>
          <w:rStyle w:val="72"/>
          <w:rFonts w:hint="eastAsia" w:cs="仿宋"/>
          <w:sz w:val="28"/>
          <w:szCs w:val="28"/>
        </w:rPr>
      </w:pPr>
    </w:p>
    <w:p w14:paraId="2378A957">
      <w:pPr>
        <w:widowControl/>
        <w:autoSpaceDE w:val="0"/>
        <w:autoSpaceDN w:val="0"/>
        <w:adjustRightInd w:val="0"/>
        <w:spacing w:line="360" w:lineRule="auto"/>
        <w:rPr>
          <w:rStyle w:val="72"/>
          <w:rFonts w:hint="eastAsia" w:cs="仿宋"/>
          <w:sz w:val="28"/>
          <w:szCs w:val="28"/>
        </w:rPr>
      </w:pPr>
    </w:p>
    <w:p w14:paraId="67054093">
      <w:pPr>
        <w:widowControl/>
        <w:autoSpaceDE w:val="0"/>
        <w:autoSpaceDN w:val="0"/>
        <w:adjustRightInd w:val="0"/>
        <w:spacing w:line="360" w:lineRule="auto"/>
        <w:rPr>
          <w:rStyle w:val="72"/>
          <w:rFonts w:hint="eastAsia" w:cs="仿宋"/>
          <w:sz w:val="28"/>
          <w:szCs w:val="28"/>
        </w:rPr>
      </w:pPr>
    </w:p>
    <w:p w14:paraId="4F8B3CAA">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承诺书</w:t>
      </w:r>
    </w:p>
    <w:p w14:paraId="2BA329DD">
      <w:pPr>
        <w:spacing w:line="360" w:lineRule="auto"/>
        <w:rPr>
          <w:rFonts w:hint="eastAsia" w:ascii="仿宋" w:hAnsi="仿宋" w:eastAsia="仿宋" w:cs="仿宋"/>
          <w:sz w:val="28"/>
          <w:szCs w:val="28"/>
        </w:rPr>
      </w:pPr>
      <w:r>
        <w:rPr>
          <w:rFonts w:hint="eastAsia" w:ascii="仿宋" w:hAnsi="仿宋" w:eastAsia="仿宋" w:cs="仿宋"/>
          <w:sz w:val="28"/>
          <w:szCs w:val="28"/>
        </w:rPr>
        <w:t>（采购单位）：</w:t>
      </w:r>
    </w:p>
    <w:p w14:paraId="2D89D08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我公司积极参加_______________________项目投标，现将有关事项向贵单位郑重承诺如下:</w:t>
      </w:r>
    </w:p>
    <w:p w14:paraId="1B11FC07">
      <w:pPr>
        <w:spacing w:line="360" w:lineRule="auto"/>
        <w:ind w:firstLine="840" w:firstLineChars="3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不行贿： </w:t>
      </w:r>
      <w:r>
        <w:rPr>
          <w:rFonts w:hint="eastAsia" w:ascii="仿宋" w:hAnsi="仿宋" w:eastAsia="仿宋" w:cs="仿宋"/>
          <w:sz w:val="28"/>
          <w:szCs w:val="28"/>
        </w:rPr>
        <w:t>在项目建设过程中，我们将严格遵守国家法律法规，坚决杜绝任何形式的行贿行为。我们将秉持公正、公平、公开的原则，与各方合作伙伴保持良好的合作关系。</w:t>
      </w:r>
    </w:p>
    <w:p w14:paraId="1BFE4D5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2. </w:t>
      </w:r>
      <w:r>
        <w:rPr>
          <w:rFonts w:hint="eastAsia" w:ascii="仿宋" w:hAnsi="仿宋" w:eastAsia="仿宋" w:cs="仿宋"/>
          <w:b/>
          <w:bCs/>
          <w:sz w:val="28"/>
          <w:szCs w:val="28"/>
        </w:rPr>
        <w:t>不出现“双拖欠”：</w:t>
      </w:r>
      <w:r>
        <w:rPr>
          <w:rFonts w:hint="eastAsia" w:ascii="仿宋" w:hAnsi="仿宋" w:eastAsia="仿宋" w:cs="仿宋"/>
          <w:sz w:val="28"/>
          <w:szCs w:val="28"/>
        </w:rPr>
        <w:t>我公司将建立健全的财务管理制度，确保资金的合理使用和及时支付，保证按照合同约定，按时足额支付工人工资和供应商款项，绝不出现拖欠工资和工程款的现象。</w:t>
      </w:r>
    </w:p>
    <w:p w14:paraId="05EAEB2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3. </w:t>
      </w:r>
      <w:r>
        <w:rPr>
          <w:rFonts w:hint="eastAsia" w:ascii="仿宋" w:hAnsi="仿宋" w:eastAsia="仿宋" w:cs="仿宋"/>
          <w:b/>
          <w:bCs/>
          <w:sz w:val="28"/>
          <w:szCs w:val="28"/>
        </w:rPr>
        <w:t>不违法转包、非法分包： </w:t>
      </w:r>
      <w:r>
        <w:rPr>
          <w:rFonts w:hint="eastAsia" w:ascii="仿宋" w:hAnsi="仿宋" w:eastAsia="仿宋" w:cs="仿宋"/>
          <w:sz w:val="28"/>
          <w:szCs w:val="28"/>
        </w:rPr>
        <w:t>我们将严格遵守合同约定，保证按照投标文件约定的班组成员进驻施工现场，绝不违法转包、非法分包，确保工程质量和进度。</w:t>
      </w:r>
    </w:p>
    <w:p w14:paraId="204C5FD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4. </w:t>
      </w:r>
      <w:r>
        <w:rPr>
          <w:rFonts w:hint="eastAsia" w:ascii="仿宋" w:hAnsi="仿宋" w:eastAsia="仿宋" w:cs="仿宋"/>
          <w:b/>
          <w:bCs/>
          <w:sz w:val="28"/>
          <w:szCs w:val="28"/>
        </w:rPr>
        <w:t>良好工程建设信誉：</w:t>
      </w:r>
      <w:r>
        <w:rPr>
          <w:rFonts w:hint="eastAsia" w:ascii="仿宋" w:hAnsi="仿宋" w:eastAsia="仿宋" w:cs="仿宋"/>
          <w:sz w:val="28"/>
          <w:szCs w:val="28"/>
        </w:rPr>
        <w:t>我们郑重承诺，在本地区具有良好的工程建设信誉，承诺安全文明施工并提供高质量的工程建设。致力于建立良好的工程建设信誉，信守承诺，为地区经济建设和社会事业发展贡献力量。</w:t>
      </w:r>
    </w:p>
    <w:p w14:paraId="2D05435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如有违反上述承诺，我们愿意承担相应的法律责任和经济赔偿责任，同时，积极配合有关部门的调查和处理，接受社会监督。</w:t>
      </w:r>
    </w:p>
    <w:p w14:paraId="3DF5866C">
      <w:pPr>
        <w:spacing w:line="360" w:lineRule="auto"/>
        <w:ind w:firstLine="6440" w:firstLineChars="2300"/>
        <w:jc w:val="left"/>
        <w:rPr>
          <w:rFonts w:hint="eastAsia" w:ascii="仿宋" w:hAnsi="仿宋" w:eastAsia="仿宋" w:cs="仿宋"/>
          <w:sz w:val="28"/>
          <w:szCs w:val="28"/>
        </w:rPr>
      </w:pPr>
      <w:r>
        <w:rPr>
          <w:rFonts w:hint="eastAsia" w:ascii="仿宋" w:hAnsi="仿宋" w:eastAsia="仿宋" w:cs="仿宋"/>
          <w:sz w:val="28"/>
          <w:szCs w:val="28"/>
        </w:rPr>
        <w:t xml:space="preserve">承诺单位： </w:t>
      </w:r>
    </w:p>
    <w:p w14:paraId="0F32B5F4">
      <w:pPr>
        <w:spacing w:line="360" w:lineRule="auto"/>
        <w:ind w:firstLine="6440" w:firstLineChars="2300"/>
        <w:jc w:val="left"/>
        <w:rPr>
          <w:rFonts w:hint="eastAsia" w:ascii="仿宋" w:hAnsi="仿宋" w:eastAsia="仿宋" w:cs="仿宋"/>
          <w:sz w:val="28"/>
          <w:szCs w:val="28"/>
        </w:rPr>
      </w:pPr>
      <w:r>
        <w:rPr>
          <w:rFonts w:hint="eastAsia" w:ascii="仿宋" w:hAnsi="仿宋" w:eastAsia="仿宋" w:cs="仿宋"/>
          <w:sz w:val="28"/>
          <w:szCs w:val="28"/>
        </w:rPr>
        <w:t>法定代表人：</w:t>
      </w:r>
    </w:p>
    <w:p w14:paraId="277B0784">
      <w:pPr>
        <w:spacing w:line="360" w:lineRule="auto"/>
        <w:ind w:firstLine="6440" w:firstLineChars="2300"/>
        <w:jc w:val="left"/>
        <w:rPr>
          <w:rFonts w:hint="eastAsia" w:ascii="仿宋" w:hAnsi="仿宋" w:eastAsia="仿宋" w:cs="仿宋"/>
          <w:sz w:val="28"/>
          <w:szCs w:val="28"/>
        </w:rPr>
      </w:pPr>
      <w:r>
        <w:rPr>
          <w:rFonts w:hint="eastAsia" w:ascii="仿宋" w:hAnsi="仿宋" w:eastAsia="仿宋" w:cs="仿宋"/>
          <w:sz w:val="28"/>
          <w:szCs w:val="28"/>
        </w:rPr>
        <w:t>日期：</w:t>
      </w:r>
    </w:p>
    <w:p w14:paraId="5FB83E91">
      <w:pPr>
        <w:widowControl/>
        <w:autoSpaceDE w:val="0"/>
        <w:autoSpaceDN w:val="0"/>
        <w:adjustRightInd w:val="0"/>
        <w:spacing w:line="360" w:lineRule="auto"/>
        <w:ind w:firstLine="504"/>
        <w:jc w:val="center"/>
        <w:rPr>
          <w:rFonts w:hint="eastAsia" w:ascii="仿宋" w:hAnsi="仿宋" w:eastAsia="仿宋" w:cs="仿宋"/>
          <w:kern w:val="1"/>
          <w:sz w:val="28"/>
          <w:szCs w:val="28"/>
          <w:lang w:val="en-US" w:eastAsia="zh-CN"/>
        </w:rPr>
      </w:pPr>
    </w:p>
    <w:p w14:paraId="069EFEFB">
      <w:pPr>
        <w:widowControl/>
        <w:autoSpaceDE w:val="0"/>
        <w:autoSpaceDN w:val="0"/>
        <w:adjustRightInd w:val="0"/>
        <w:spacing w:line="360" w:lineRule="auto"/>
        <w:ind w:firstLine="504"/>
        <w:jc w:val="center"/>
        <w:rPr>
          <w:rFonts w:hint="eastAsia" w:ascii="仿宋" w:hAnsi="仿宋" w:eastAsia="仿宋" w:cs="仿宋"/>
          <w:kern w:val="1"/>
          <w:sz w:val="28"/>
          <w:szCs w:val="28"/>
          <w:lang w:val="en-US" w:eastAsia="zh-CN"/>
        </w:rPr>
      </w:pPr>
    </w:p>
    <w:p w14:paraId="35DC1D6F">
      <w:pPr>
        <w:widowControl/>
        <w:autoSpaceDE w:val="0"/>
        <w:autoSpaceDN w:val="0"/>
        <w:adjustRightInd w:val="0"/>
        <w:spacing w:line="360" w:lineRule="auto"/>
        <w:ind w:firstLine="504"/>
        <w:jc w:val="center"/>
        <w:rPr>
          <w:rFonts w:hint="eastAsia" w:ascii="仿宋" w:hAnsi="仿宋" w:eastAsia="仿宋" w:cs="仿宋"/>
          <w:kern w:val="1"/>
          <w:sz w:val="32"/>
          <w:szCs w:val="32"/>
        </w:rPr>
      </w:pPr>
      <w:r>
        <w:rPr>
          <w:rFonts w:hint="eastAsia" w:ascii="仿宋" w:hAnsi="仿宋" w:eastAsia="仿宋" w:cs="仿宋"/>
          <w:kern w:val="1"/>
          <w:sz w:val="28"/>
          <w:szCs w:val="28"/>
          <w:lang w:val="en-US" w:eastAsia="zh-CN"/>
        </w:rPr>
        <w:t>九</w:t>
      </w:r>
      <w:r>
        <w:rPr>
          <w:rFonts w:hint="eastAsia" w:ascii="仿宋" w:hAnsi="仿宋" w:eastAsia="仿宋" w:cs="仿宋"/>
          <w:kern w:val="1"/>
          <w:sz w:val="28"/>
          <w:szCs w:val="28"/>
        </w:rPr>
        <w:t>、中小</w:t>
      </w:r>
      <w:r>
        <w:rPr>
          <w:rFonts w:hint="eastAsia" w:ascii="仿宋" w:hAnsi="仿宋" w:eastAsia="仿宋" w:cs="仿宋"/>
          <w:kern w:val="1"/>
          <w:sz w:val="32"/>
          <w:szCs w:val="32"/>
        </w:rPr>
        <w:t>企业声明函</w:t>
      </w:r>
    </w:p>
    <w:p w14:paraId="5861F3EE">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本公司（联合体）郑重声明，根据《政府采购促进中小企业发展管理办法》（财库﹝2020﹞46 号）的规定，本公司（联合体）参加</w:t>
      </w:r>
      <w:r>
        <w:rPr>
          <w:rStyle w:val="72"/>
          <w:rFonts w:hint="eastAsia" w:eastAsia="仿宋" w:cs="仿宋"/>
          <w:sz w:val="28"/>
          <w:szCs w:val="28"/>
          <w:u w:val="single"/>
          <w:lang w:val="en-US" w:eastAsia="zh-CN"/>
        </w:rPr>
        <w:t xml:space="preserve"> </w:t>
      </w:r>
      <w:r>
        <w:rPr>
          <w:rStyle w:val="72"/>
          <w:rFonts w:hint="eastAsia" w:cs="仿宋"/>
          <w:sz w:val="28"/>
          <w:szCs w:val="28"/>
          <w:u w:val="single"/>
          <w:lang w:eastAsia="zh-CN"/>
        </w:rPr>
        <w:t>阿克苏地区第一人民医院</w:t>
      </w:r>
      <w:r>
        <w:rPr>
          <w:rStyle w:val="72"/>
          <w:rFonts w:hint="eastAsia" w:cs="仿宋"/>
          <w:sz w:val="28"/>
          <w:szCs w:val="28"/>
          <w:u w:val="single"/>
          <w:lang w:val="en-US" w:eastAsia="zh-CN"/>
        </w:rPr>
        <w:t xml:space="preserve"> </w:t>
      </w:r>
      <w:r>
        <w:rPr>
          <w:rStyle w:val="72"/>
          <w:rFonts w:hint="eastAsia" w:cs="仿宋"/>
          <w:sz w:val="28"/>
          <w:szCs w:val="28"/>
        </w:rPr>
        <w:t>的</w:t>
      </w:r>
      <w:r>
        <w:rPr>
          <w:rStyle w:val="72"/>
          <w:rFonts w:hint="eastAsia" w:eastAsia="仿宋" w:cs="仿宋"/>
          <w:sz w:val="28"/>
          <w:szCs w:val="28"/>
          <w:u w:val="single"/>
          <w:lang w:val="en-US" w:eastAsia="zh-CN"/>
        </w:rPr>
        <w:t xml:space="preserve"> </w:t>
      </w:r>
      <w:r>
        <w:rPr>
          <w:rStyle w:val="72"/>
          <w:rFonts w:hint="eastAsia" w:cs="仿宋"/>
          <w:sz w:val="28"/>
          <w:szCs w:val="28"/>
          <w:u w:val="single"/>
          <w:lang w:val="en-US" w:eastAsia="zh-CN"/>
        </w:rPr>
        <w:t>阿克苏地区第一人民医院污水处理站附属管网改造工程</w:t>
      </w:r>
      <w:r>
        <w:rPr>
          <w:rStyle w:val="72"/>
          <w:rFonts w:hint="eastAsia" w:eastAsia="仿宋" w:cs="仿宋"/>
          <w:sz w:val="28"/>
          <w:szCs w:val="28"/>
          <w:u w:val="single"/>
          <w:lang w:val="en-US" w:eastAsia="zh-CN"/>
        </w:rPr>
        <w:t xml:space="preserve"> </w:t>
      </w:r>
      <w:r>
        <w:rPr>
          <w:rStyle w:val="72"/>
          <w:rFonts w:hint="eastAsia" w:cs="仿宋"/>
          <w:sz w:val="28"/>
          <w:szCs w:val="28"/>
        </w:rPr>
        <w:t>采购活动，服务全部为符合政策要求的中小企业承接。相关企业（含联合体中的中小企业、签订分包意向协议的中小企业） 的具体情况如下：</w:t>
      </w:r>
    </w:p>
    <w:p w14:paraId="40D7CBAD">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1.</w:t>
      </w:r>
      <w:r>
        <w:rPr>
          <w:rStyle w:val="72"/>
          <w:rFonts w:hint="eastAsia" w:cs="仿宋"/>
          <w:sz w:val="28"/>
          <w:szCs w:val="28"/>
          <w:u w:val="single"/>
        </w:rPr>
        <w:t xml:space="preserve">  </w:t>
      </w:r>
      <w:r>
        <w:rPr>
          <w:rStyle w:val="72"/>
          <w:rFonts w:hint="eastAsia" w:cs="仿宋"/>
          <w:sz w:val="28"/>
          <w:szCs w:val="28"/>
          <w:u w:val="single"/>
          <w:lang w:val="en-US" w:eastAsia="zh-CN"/>
        </w:rPr>
        <w:t>阿克苏地区第一人民医院污水处理站附属管网改造工程</w:t>
      </w:r>
      <w:r>
        <w:rPr>
          <w:rStyle w:val="72"/>
          <w:rFonts w:hint="eastAsia" w:cs="仿宋"/>
          <w:sz w:val="28"/>
          <w:szCs w:val="28"/>
          <w:u w:val="single"/>
        </w:rPr>
        <w:t xml:space="preserve">  </w:t>
      </w:r>
      <w:r>
        <w:rPr>
          <w:rStyle w:val="72"/>
          <w:rFonts w:hint="eastAsia" w:cs="仿宋"/>
          <w:sz w:val="28"/>
          <w:szCs w:val="28"/>
        </w:rPr>
        <w:t>，属于</w:t>
      </w:r>
      <w:r>
        <w:rPr>
          <w:rStyle w:val="72"/>
          <w:rFonts w:hint="eastAsia" w:cs="仿宋"/>
          <w:sz w:val="28"/>
          <w:szCs w:val="28"/>
          <w:u w:val="single"/>
        </w:rPr>
        <w:t xml:space="preserve"> </w:t>
      </w:r>
      <w:r>
        <w:rPr>
          <w:rStyle w:val="72"/>
          <w:rFonts w:hint="eastAsia" w:cs="仿宋"/>
          <w:sz w:val="28"/>
          <w:szCs w:val="28"/>
          <w:u w:val="single"/>
          <w:lang w:val="en-US" w:eastAsia="zh-CN"/>
        </w:rPr>
        <w:t>建筑业</w:t>
      </w:r>
      <w:r>
        <w:rPr>
          <w:rStyle w:val="72"/>
          <w:rFonts w:hint="eastAsia" w:cs="仿宋"/>
          <w:sz w:val="28"/>
          <w:szCs w:val="28"/>
          <w:u w:val="single"/>
        </w:rPr>
        <w:t xml:space="preserve"> </w:t>
      </w:r>
      <w:r>
        <w:rPr>
          <w:rStyle w:val="72"/>
          <w:rFonts w:hint="eastAsia" w:cs="仿宋"/>
          <w:sz w:val="28"/>
          <w:szCs w:val="28"/>
        </w:rPr>
        <w:t>；承建（承接）企业为</w:t>
      </w:r>
      <w:r>
        <w:rPr>
          <w:rStyle w:val="72"/>
          <w:rFonts w:hint="eastAsia" w:cs="仿宋"/>
          <w:sz w:val="28"/>
          <w:szCs w:val="28"/>
          <w:u w:val="single"/>
        </w:rPr>
        <w:t>（企业名称）</w:t>
      </w:r>
      <w:r>
        <w:rPr>
          <w:rStyle w:val="72"/>
          <w:rFonts w:hint="eastAsia" w:cs="仿宋"/>
          <w:sz w:val="28"/>
          <w:szCs w:val="28"/>
        </w:rPr>
        <w:t>，从业人员</w:t>
      </w:r>
      <w:r>
        <w:rPr>
          <w:rStyle w:val="72"/>
          <w:rFonts w:hint="eastAsia" w:cs="仿宋"/>
          <w:sz w:val="28"/>
          <w:szCs w:val="28"/>
          <w:u w:val="single"/>
        </w:rPr>
        <w:t xml:space="preserve">    </w:t>
      </w:r>
      <w:r>
        <w:rPr>
          <w:rStyle w:val="72"/>
          <w:rFonts w:hint="eastAsia" w:cs="仿宋"/>
          <w:sz w:val="28"/>
          <w:szCs w:val="28"/>
        </w:rPr>
        <w:t>人，营业收入为</w:t>
      </w:r>
      <w:r>
        <w:rPr>
          <w:rStyle w:val="72"/>
          <w:rFonts w:hint="eastAsia" w:cs="仿宋"/>
          <w:sz w:val="28"/>
          <w:szCs w:val="28"/>
          <w:u w:val="single"/>
        </w:rPr>
        <w:t xml:space="preserve">     </w:t>
      </w:r>
      <w:r>
        <w:rPr>
          <w:rStyle w:val="72"/>
          <w:rFonts w:hint="eastAsia" w:cs="仿宋"/>
          <w:sz w:val="28"/>
          <w:szCs w:val="28"/>
        </w:rPr>
        <w:t>万元，资产总额为</w:t>
      </w:r>
      <w:r>
        <w:rPr>
          <w:rStyle w:val="72"/>
          <w:rFonts w:hint="eastAsia" w:cs="仿宋"/>
          <w:sz w:val="28"/>
          <w:szCs w:val="28"/>
          <w:u w:val="single"/>
        </w:rPr>
        <w:t xml:space="preserve">    </w:t>
      </w:r>
      <w:r>
        <w:rPr>
          <w:rStyle w:val="72"/>
          <w:rFonts w:hint="eastAsia" w:cs="仿宋"/>
          <w:sz w:val="28"/>
          <w:szCs w:val="28"/>
        </w:rPr>
        <w:t>万元，属于</w:t>
      </w:r>
      <w:r>
        <w:rPr>
          <w:rStyle w:val="72"/>
          <w:rFonts w:hint="eastAsia" w:cs="仿宋"/>
          <w:sz w:val="28"/>
          <w:szCs w:val="28"/>
          <w:u w:val="single"/>
        </w:rPr>
        <w:t xml:space="preserve"> （中型企业、小型企业、微型企业）</w:t>
      </w:r>
      <w:r>
        <w:rPr>
          <w:rStyle w:val="72"/>
          <w:rFonts w:hint="eastAsia" w:cs="仿宋"/>
          <w:sz w:val="28"/>
          <w:szCs w:val="28"/>
        </w:rPr>
        <w:t>；</w:t>
      </w:r>
    </w:p>
    <w:p w14:paraId="31AD7A00">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w:t>
      </w:r>
    </w:p>
    <w:p w14:paraId="672E16C8">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以上企业，不属于中大企业的分支机构，不存在控股股东为中大企业的情形，也不存在与大企业的负责人为同一人的情形。</w:t>
      </w:r>
    </w:p>
    <w:p w14:paraId="6E2CED1E">
      <w:pPr>
        <w:widowControl/>
        <w:autoSpaceDE w:val="0"/>
        <w:autoSpaceDN w:val="0"/>
        <w:adjustRightInd w:val="0"/>
        <w:spacing w:line="360" w:lineRule="auto"/>
        <w:ind w:firstLine="480"/>
        <w:rPr>
          <w:rStyle w:val="72"/>
          <w:rFonts w:hint="eastAsia" w:cs="仿宋"/>
          <w:sz w:val="28"/>
          <w:szCs w:val="28"/>
        </w:rPr>
      </w:pPr>
      <w:r>
        <w:rPr>
          <w:rStyle w:val="72"/>
          <w:rFonts w:hint="eastAsia" w:cs="仿宋"/>
          <w:sz w:val="28"/>
          <w:szCs w:val="28"/>
        </w:rPr>
        <w:t>本企业对上述声明内容的真实性负责。如有虚假，将依法承担相应责任。</w:t>
      </w:r>
    </w:p>
    <w:p w14:paraId="3597329D">
      <w:pPr>
        <w:widowControl/>
        <w:autoSpaceDE w:val="0"/>
        <w:autoSpaceDN w:val="0"/>
        <w:adjustRightInd w:val="0"/>
        <w:spacing w:line="360" w:lineRule="auto"/>
        <w:ind w:firstLine="480"/>
        <w:jc w:val="center"/>
        <w:rPr>
          <w:rStyle w:val="72"/>
          <w:rFonts w:hint="eastAsia" w:cs="仿宋"/>
          <w:sz w:val="28"/>
          <w:szCs w:val="28"/>
        </w:rPr>
      </w:pPr>
    </w:p>
    <w:p w14:paraId="4C917868">
      <w:pPr>
        <w:widowControl/>
        <w:autoSpaceDE w:val="0"/>
        <w:autoSpaceDN w:val="0"/>
        <w:adjustRightInd w:val="0"/>
        <w:spacing w:line="360" w:lineRule="auto"/>
        <w:ind w:firstLine="480"/>
        <w:jc w:val="center"/>
        <w:rPr>
          <w:rStyle w:val="72"/>
          <w:rFonts w:hint="eastAsia" w:cs="仿宋"/>
          <w:sz w:val="28"/>
          <w:szCs w:val="28"/>
        </w:rPr>
      </w:pPr>
      <w:r>
        <w:rPr>
          <w:rStyle w:val="72"/>
          <w:rFonts w:hint="eastAsia" w:eastAsia="仿宋" w:cs="仿宋"/>
          <w:sz w:val="28"/>
          <w:szCs w:val="28"/>
          <w:lang w:val="en-US" w:eastAsia="zh-CN"/>
        </w:rPr>
        <w:t xml:space="preserve">           </w:t>
      </w:r>
      <w:r>
        <w:rPr>
          <w:rStyle w:val="72"/>
          <w:rFonts w:hint="eastAsia" w:cs="仿宋"/>
          <w:sz w:val="28"/>
          <w:szCs w:val="28"/>
        </w:rPr>
        <w:t>企业名称（盖章）：</w:t>
      </w:r>
    </w:p>
    <w:p w14:paraId="03C505D3">
      <w:pPr>
        <w:widowControl/>
        <w:autoSpaceDE w:val="0"/>
        <w:autoSpaceDN w:val="0"/>
        <w:adjustRightInd w:val="0"/>
        <w:spacing w:line="360" w:lineRule="auto"/>
        <w:ind w:firstLine="480"/>
        <w:jc w:val="center"/>
        <w:rPr>
          <w:rStyle w:val="72"/>
          <w:rFonts w:hint="eastAsia" w:cs="仿宋"/>
          <w:sz w:val="28"/>
          <w:szCs w:val="28"/>
        </w:rPr>
      </w:pPr>
      <w:r>
        <w:rPr>
          <w:rStyle w:val="72"/>
          <w:rFonts w:hint="eastAsia" w:cs="仿宋"/>
          <w:sz w:val="28"/>
          <w:szCs w:val="28"/>
        </w:rPr>
        <w:t xml:space="preserve">日 期：   </w:t>
      </w:r>
    </w:p>
    <w:p w14:paraId="387D338A">
      <w:pPr>
        <w:pStyle w:val="109"/>
        <w:spacing w:line="360" w:lineRule="auto"/>
        <w:jc w:val="center"/>
        <w:rPr>
          <w:rStyle w:val="72"/>
          <w:rFonts w:hint="eastAsia" w:cs="仿宋"/>
          <w:sz w:val="28"/>
          <w:szCs w:val="28"/>
        </w:rPr>
      </w:pPr>
    </w:p>
    <w:p w14:paraId="362EFE57">
      <w:pPr>
        <w:pStyle w:val="109"/>
        <w:spacing w:line="360" w:lineRule="auto"/>
        <w:jc w:val="center"/>
        <w:rPr>
          <w:rStyle w:val="72"/>
          <w:rFonts w:hint="eastAsia" w:cs="仿宋"/>
          <w:sz w:val="28"/>
          <w:szCs w:val="28"/>
        </w:rPr>
      </w:pPr>
    </w:p>
    <w:p w14:paraId="43E014D7">
      <w:pPr>
        <w:pStyle w:val="109"/>
        <w:spacing w:line="360" w:lineRule="auto"/>
        <w:jc w:val="center"/>
        <w:rPr>
          <w:rStyle w:val="72"/>
          <w:rFonts w:hint="eastAsia" w:cs="仿宋"/>
          <w:sz w:val="28"/>
          <w:szCs w:val="28"/>
        </w:rPr>
      </w:pPr>
    </w:p>
    <w:p w14:paraId="3FEAF311">
      <w:pPr>
        <w:pStyle w:val="109"/>
        <w:spacing w:line="360" w:lineRule="auto"/>
        <w:jc w:val="both"/>
        <w:rPr>
          <w:rStyle w:val="72"/>
          <w:rFonts w:hint="eastAsia" w:cs="仿宋"/>
          <w:sz w:val="28"/>
          <w:szCs w:val="28"/>
        </w:rPr>
      </w:pPr>
    </w:p>
    <w:p w14:paraId="1C89ACB0">
      <w:pPr>
        <w:pStyle w:val="109"/>
        <w:spacing w:line="360" w:lineRule="auto"/>
        <w:jc w:val="both"/>
        <w:rPr>
          <w:rStyle w:val="72"/>
          <w:rFonts w:hint="eastAsia" w:cs="仿宋"/>
          <w:sz w:val="28"/>
          <w:szCs w:val="28"/>
        </w:rPr>
      </w:pPr>
    </w:p>
    <w:p w14:paraId="1C2E82D6">
      <w:pPr>
        <w:pStyle w:val="109"/>
        <w:spacing w:line="360" w:lineRule="auto"/>
        <w:jc w:val="both"/>
        <w:rPr>
          <w:rStyle w:val="72"/>
          <w:rFonts w:hint="eastAsia" w:cs="仿宋"/>
          <w:sz w:val="28"/>
          <w:szCs w:val="28"/>
        </w:rPr>
      </w:pPr>
    </w:p>
    <w:p w14:paraId="337BA84C">
      <w:pPr>
        <w:pStyle w:val="109"/>
        <w:spacing w:line="360" w:lineRule="auto"/>
        <w:jc w:val="center"/>
        <w:rPr>
          <w:rFonts w:hint="eastAsia" w:ascii="仿宋" w:hAnsi="仿宋" w:eastAsia="仿宋" w:cs="仿宋"/>
          <w:spacing w:val="6"/>
          <w:szCs w:val="32"/>
        </w:rPr>
      </w:pPr>
      <w:r>
        <w:rPr>
          <w:rStyle w:val="72"/>
          <w:rFonts w:hint="eastAsia" w:cs="仿宋"/>
          <w:sz w:val="28"/>
          <w:szCs w:val="28"/>
        </w:rPr>
        <w:t xml:space="preserve"> </w:t>
      </w:r>
      <w:r>
        <w:rPr>
          <w:rFonts w:hint="eastAsia" w:ascii="仿宋" w:hAnsi="仿宋" w:eastAsia="仿宋" w:cs="仿宋"/>
          <w:b w:val="0"/>
          <w:bCs/>
          <w:sz w:val="36"/>
          <w:szCs w:val="28"/>
        </w:rPr>
        <w:t>残疾人福利性单位声明函（若有）</w:t>
      </w:r>
    </w:p>
    <w:p w14:paraId="29F42C46">
      <w:pPr>
        <w:spacing w:before="158" w:beforeLines="50" w:after="158" w:afterLines="50"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仿宋" w:hAnsi="仿宋" w:eastAsia="仿宋" w:cs="仿宋"/>
          <w:sz w:val="28"/>
          <w:szCs w:val="24"/>
          <w:u w:val="single"/>
        </w:rPr>
        <w:t xml:space="preserve">       </w:t>
      </w:r>
      <w:r>
        <w:rPr>
          <w:rFonts w:hint="eastAsia" w:ascii="仿宋" w:hAnsi="仿宋" w:eastAsia="仿宋" w:cs="仿宋"/>
          <w:sz w:val="28"/>
          <w:szCs w:val="24"/>
        </w:rPr>
        <w:t>项目采购活动提供本单位制造的服务或产品（由本单位承担工程/提供服务），或者提供其他残疾人福利性单位制造的服务或产品（不包括使用非残疾人福利性单位注册商标的服务或产品）。</w:t>
      </w:r>
    </w:p>
    <w:p w14:paraId="175349E8">
      <w:pPr>
        <w:spacing w:before="158" w:beforeLines="50" w:after="158" w:afterLines="50"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本单位在本次政府采购活动中提供的残疾人福利单位产品报价合计为人民币（大写）</w:t>
      </w:r>
      <w:r>
        <w:rPr>
          <w:rFonts w:hint="eastAsia" w:ascii="仿宋" w:hAnsi="仿宋" w:eastAsia="仿宋" w:cs="仿宋"/>
          <w:sz w:val="28"/>
          <w:szCs w:val="24"/>
          <w:u w:val="single"/>
        </w:rPr>
        <w:t xml:space="preserve">      </w:t>
      </w:r>
      <w:r>
        <w:rPr>
          <w:rFonts w:hint="eastAsia" w:ascii="仿宋" w:hAnsi="仿宋" w:eastAsia="仿宋" w:cs="仿宋"/>
          <w:sz w:val="28"/>
          <w:szCs w:val="24"/>
        </w:rPr>
        <w:t>圆整（￥：     ）。</w:t>
      </w:r>
    </w:p>
    <w:p w14:paraId="7146FFE7">
      <w:pPr>
        <w:spacing w:before="158" w:beforeLines="50" w:after="158" w:afterLines="50"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本单位对上述声明的真实性负责。如有虚假，将依法承担相应责任。</w:t>
      </w:r>
    </w:p>
    <w:p w14:paraId="4BD42AB7">
      <w:pPr>
        <w:spacing w:before="158" w:beforeLines="50" w:after="158" w:afterLines="50" w:line="360" w:lineRule="auto"/>
        <w:ind w:firstLine="560" w:firstLineChars="200"/>
        <w:rPr>
          <w:rFonts w:hint="eastAsia" w:ascii="仿宋" w:hAnsi="仿宋" w:eastAsia="仿宋" w:cs="仿宋"/>
          <w:sz w:val="28"/>
          <w:szCs w:val="24"/>
        </w:rPr>
      </w:pPr>
    </w:p>
    <w:p w14:paraId="25779A9B">
      <w:pPr>
        <w:spacing w:before="158" w:beforeLines="50" w:after="158" w:afterLines="50"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（备注：1、供应商如不提供此声明函，价格将不做相应扣除。2、中标供应商为残疾人福利单位的，此声明函将随中标结果同时公告，接受社会监督）</w:t>
      </w:r>
    </w:p>
    <w:p w14:paraId="7872E3E7">
      <w:pPr>
        <w:spacing w:before="158" w:beforeLines="50" w:after="158" w:afterLines="50" w:line="360" w:lineRule="auto"/>
        <w:ind w:firstLine="664" w:firstLineChars="200"/>
        <w:rPr>
          <w:rFonts w:hint="eastAsia" w:ascii="仿宋" w:hAnsi="仿宋" w:eastAsia="仿宋" w:cs="仿宋"/>
          <w:spacing w:val="6"/>
          <w:sz w:val="32"/>
          <w:szCs w:val="32"/>
        </w:rPr>
      </w:pPr>
    </w:p>
    <w:p w14:paraId="6A9E0C94">
      <w:pPr>
        <w:spacing w:before="158" w:beforeLines="50" w:after="158" w:afterLines="50" w:line="360" w:lineRule="auto"/>
        <w:ind w:firstLine="498" w:firstLineChars="150"/>
        <w:jc w:val="right"/>
        <w:rPr>
          <w:rFonts w:hint="eastAsia" w:ascii="仿宋" w:hAnsi="仿宋" w:eastAsia="仿宋" w:cs="仿宋"/>
          <w:sz w:val="28"/>
          <w:szCs w:val="24"/>
        </w:rPr>
      </w:pPr>
      <w:r>
        <w:rPr>
          <w:rFonts w:hint="eastAsia" w:ascii="仿宋" w:hAnsi="仿宋" w:eastAsia="仿宋" w:cs="仿宋"/>
          <w:spacing w:val="6"/>
          <w:sz w:val="32"/>
          <w:szCs w:val="32"/>
        </w:rPr>
        <w:t xml:space="preserve">             </w:t>
      </w:r>
      <w:r>
        <w:rPr>
          <w:rFonts w:hint="eastAsia" w:ascii="仿宋" w:hAnsi="仿宋" w:eastAsia="仿宋" w:cs="仿宋"/>
          <w:sz w:val="28"/>
          <w:szCs w:val="24"/>
        </w:rPr>
        <w:t xml:space="preserve">              企业名称（公章）：</w:t>
      </w:r>
    </w:p>
    <w:p w14:paraId="4C5566C0">
      <w:pPr>
        <w:spacing w:before="158" w:beforeLines="50" w:after="158" w:afterLines="50" w:line="360" w:lineRule="auto"/>
        <w:ind w:right="480"/>
        <w:jc w:val="right"/>
        <w:rPr>
          <w:rStyle w:val="72"/>
          <w:rFonts w:hint="eastAsia" w:cs="仿宋"/>
          <w:sz w:val="32"/>
          <w:szCs w:val="32"/>
        </w:rPr>
      </w:pPr>
      <w:r>
        <w:rPr>
          <w:rFonts w:hint="eastAsia" w:ascii="仿宋" w:hAnsi="仿宋" w:eastAsia="仿宋" w:cs="仿宋"/>
          <w:sz w:val="28"/>
          <w:szCs w:val="24"/>
        </w:rPr>
        <w:t>日  期：</w:t>
      </w:r>
    </w:p>
    <w:p w14:paraId="1157D644">
      <w:pPr>
        <w:spacing w:line="600" w:lineRule="exact"/>
        <w:jc w:val="center"/>
        <w:rPr>
          <w:rFonts w:hint="eastAsia" w:ascii="仿宋" w:hAnsi="仿宋" w:eastAsia="仿宋" w:cs="仿宋"/>
          <w:kern w:val="0"/>
          <w:sz w:val="32"/>
          <w:szCs w:val="32"/>
          <w:lang w:val="en-US" w:eastAsia="zh-CN"/>
        </w:rPr>
      </w:pPr>
    </w:p>
    <w:p w14:paraId="368F9BA5">
      <w:pPr>
        <w:spacing w:line="600" w:lineRule="exact"/>
        <w:jc w:val="center"/>
        <w:rPr>
          <w:rFonts w:hint="eastAsia" w:ascii="仿宋" w:hAnsi="仿宋" w:eastAsia="仿宋" w:cs="仿宋"/>
          <w:kern w:val="0"/>
          <w:sz w:val="32"/>
          <w:szCs w:val="32"/>
          <w:lang w:val="en-US" w:eastAsia="zh-CN"/>
        </w:rPr>
      </w:pPr>
    </w:p>
    <w:p w14:paraId="326264F0">
      <w:pPr>
        <w:spacing w:line="600" w:lineRule="exact"/>
        <w:jc w:val="center"/>
        <w:rPr>
          <w:rFonts w:hint="eastAsia" w:ascii="仿宋" w:hAnsi="仿宋" w:eastAsia="仿宋" w:cs="仿宋"/>
          <w:kern w:val="0"/>
          <w:sz w:val="32"/>
          <w:szCs w:val="32"/>
          <w:lang w:val="en-US" w:eastAsia="zh-CN"/>
        </w:rPr>
      </w:pPr>
    </w:p>
    <w:p w14:paraId="47E9CE64">
      <w:pPr>
        <w:widowControl/>
        <w:autoSpaceDE w:val="0"/>
        <w:autoSpaceDN w:val="0"/>
        <w:adjustRightInd w:val="0"/>
        <w:spacing w:line="360" w:lineRule="auto"/>
        <w:ind w:firstLine="504"/>
        <w:jc w:val="center"/>
        <w:rPr>
          <w:rFonts w:hint="eastAsia" w:ascii="仿宋" w:hAnsi="仿宋" w:eastAsia="仿宋" w:cs="仿宋"/>
          <w:kern w:val="1"/>
          <w:sz w:val="32"/>
          <w:szCs w:val="32"/>
          <w:lang w:val="en-US" w:eastAsia="zh-CN"/>
        </w:rPr>
      </w:pPr>
    </w:p>
    <w:p w14:paraId="6B7E2315">
      <w:pPr>
        <w:keepNext w:val="0"/>
        <w:keepLines w:val="0"/>
        <w:pageBreakBefore w:val="0"/>
        <w:widowControl/>
        <w:kinsoku/>
        <w:overflowPunct/>
        <w:topLinePunct w:val="0"/>
        <w:autoSpaceDE w:val="0"/>
        <w:autoSpaceDN w:val="0"/>
        <w:bidi w:val="0"/>
        <w:adjustRightInd w:val="0"/>
        <w:snapToGrid/>
        <w:spacing w:line="360" w:lineRule="auto"/>
        <w:ind w:firstLine="504"/>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关于符合本国产品标准的声明函（如有）</w:t>
      </w:r>
    </w:p>
    <w:p w14:paraId="231371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Style w:val="72"/>
          <w:rFonts w:hint="eastAsia" w:ascii="仿宋" w:hAnsi="仿宋" w:eastAsia="仿宋" w:cs="仿宋"/>
          <w:sz w:val="28"/>
          <w:szCs w:val="28"/>
          <w:lang w:val="en-US" w:eastAsia="en-US" w:bidi="ar-SA"/>
        </w:rPr>
      </w:pPr>
      <w:r>
        <w:rPr>
          <w:rStyle w:val="72"/>
          <w:rFonts w:hint="eastAsia" w:ascii="仿宋" w:hAnsi="仿宋" w:eastAsia="仿宋" w:cs="仿宋"/>
          <w:sz w:val="28"/>
          <w:szCs w:val="28"/>
          <w:lang w:val="en-US" w:eastAsia="en-US" w:bidi="ar-SA"/>
        </w:rPr>
        <w:t>本公司（单位）郑重声明，根据《国务院办公厅关于在政府采购中实施本国产品标准及相关政策的通知》（国办发〔2025〕34号）的规定，本公司（单位）提供的以下产品属于本国产品。具体情况如下：</w:t>
      </w:r>
    </w:p>
    <w:p w14:paraId="5D8635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¹，生产厂为</w:t>
      </w:r>
      <w:r>
        <w:rPr>
          <w:rFonts w:hint="eastAsia" w:ascii="仿宋" w:hAnsi="仿宋" w:eastAsia="仿宋" w:cs="仿宋"/>
          <w:snapToGrid/>
          <w:color w:val="auto"/>
          <w:kern w:val="2"/>
          <w:sz w:val="28"/>
          <w:szCs w:val="28"/>
          <w:u w:val="single"/>
          <w:lang w:val="en-US" w:eastAsia="zh-CN" w:bidi="ar-SA"/>
        </w:rPr>
        <w:t>（厂名）</w:t>
      </w:r>
      <w:r>
        <w:rPr>
          <w:rFonts w:hint="eastAsia" w:ascii="仿宋" w:hAnsi="仿宋" w:eastAsia="仿宋" w:cs="仿宋"/>
          <w:snapToGrid/>
          <w:color w:val="auto"/>
          <w:kern w:val="2"/>
          <w:sz w:val="28"/>
          <w:szCs w:val="28"/>
          <w:lang w:val="en-US" w:eastAsia="zh-CN" w:bidi="ar-SA"/>
        </w:rPr>
        <w:t>²，厂址为</w:t>
      </w:r>
      <w:r>
        <w:rPr>
          <w:rFonts w:hint="eastAsia" w:ascii="仿宋" w:hAnsi="仿宋" w:eastAsia="仿宋" w:cs="仿宋"/>
          <w:snapToGrid/>
          <w:color w:val="auto"/>
          <w:kern w:val="2"/>
          <w:sz w:val="28"/>
          <w:szCs w:val="28"/>
          <w:u w:val="single"/>
          <w:lang w:val="en-US" w:eastAsia="zh-CN" w:bidi="ar-SA"/>
        </w:rPr>
        <w:t>（生产厂址）</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的中国境内生产的组件成本占比≥</w:t>
      </w:r>
      <w:r>
        <w:rPr>
          <w:rFonts w:hint="eastAsia" w:ascii="仿宋" w:hAnsi="仿宋" w:eastAsia="仿宋" w:cs="仿宋"/>
          <w:snapToGrid/>
          <w:color w:val="auto"/>
          <w:kern w:val="2"/>
          <w:sz w:val="28"/>
          <w:szCs w:val="28"/>
          <w:u w:val="single"/>
          <w:lang w:val="en-US" w:eastAsia="zh-CN" w:bidi="ar-SA"/>
        </w:rPr>
        <w:t>（规定比例）</w:t>
      </w:r>
      <w:r>
        <w:rPr>
          <w:rFonts w:hint="eastAsia" w:ascii="仿宋" w:hAnsi="仿宋" w:eastAsia="仿宋" w:cs="仿宋"/>
          <w:snapToGrid/>
          <w:color w:val="auto"/>
          <w:kern w:val="2"/>
          <w:sz w:val="28"/>
          <w:szCs w:val="28"/>
          <w:lang w:val="en-US" w:eastAsia="zh-CN" w:bidi="ar-SA"/>
        </w:rPr>
        <w:t>³。</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（关键组件）</w:t>
      </w:r>
      <w:r>
        <w:rPr>
          <w:rFonts w:hint="eastAsia" w:ascii="仿宋" w:hAnsi="仿宋" w:eastAsia="仿宋" w:cs="仿宋"/>
          <w:snapToGrid/>
          <w:color w:val="auto"/>
          <w:kern w:val="2"/>
          <w:sz w:val="28"/>
          <w:szCs w:val="28"/>
          <w:lang w:val="en-US" w:eastAsia="zh-CN" w:bidi="ar-SA"/>
        </w:rPr>
        <w:t>⁴在中国境内生产。</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（关键工序）</w:t>
      </w:r>
      <w:r>
        <w:rPr>
          <w:rFonts w:hint="eastAsia" w:ascii="仿宋" w:hAnsi="仿宋" w:eastAsia="仿宋" w:cs="仿宋"/>
          <w:snapToGrid/>
          <w:color w:val="auto"/>
          <w:kern w:val="2"/>
          <w:sz w:val="28"/>
          <w:szCs w:val="28"/>
          <w:lang w:val="en-US" w:eastAsia="zh-CN" w:bidi="ar-SA"/>
        </w:rPr>
        <w:t>⁵在中国境内完成。</w:t>
      </w:r>
    </w:p>
    <w:p w14:paraId="46D59B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snapToGrid/>
          <w:color w:val="auto"/>
          <w:kern w:val="2"/>
          <w:sz w:val="28"/>
          <w:szCs w:val="28"/>
          <w:lang w:val="en-US" w:eastAsia="zh-CN" w:bidi="ar-SA"/>
        </w:rPr>
        <w:t>2.</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，生产厂为</w:t>
      </w:r>
      <w:r>
        <w:rPr>
          <w:rFonts w:hint="eastAsia" w:ascii="仿宋" w:hAnsi="仿宋" w:eastAsia="仿宋" w:cs="仿宋"/>
          <w:snapToGrid/>
          <w:color w:val="auto"/>
          <w:kern w:val="2"/>
          <w:sz w:val="28"/>
          <w:szCs w:val="28"/>
          <w:u w:val="single"/>
          <w:lang w:val="en-US" w:eastAsia="zh-CN" w:bidi="ar-SA"/>
        </w:rPr>
        <w:t>（厂名）</w:t>
      </w:r>
      <w:r>
        <w:rPr>
          <w:rFonts w:hint="eastAsia" w:ascii="仿宋" w:hAnsi="仿宋" w:eastAsia="仿宋" w:cs="仿宋"/>
          <w:snapToGrid/>
          <w:color w:val="auto"/>
          <w:kern w:val="2"/>
          <w:sz w:val="28"/>
          <w:szCs w:val="28"/>
          <w:lang w:val="en-US" w:eastAsia="zh-CN" w:bidi="ar-SA"/>
        </w:rPr>
        <w:t>，厂址为</w:t>
      </w:r>
      <w:r>
        <w:rPr>
          <w:rFonts w:hint="eastAsia" w:ascii="仿宋" w:hAnsi="仿宋" w:eastAsia="仿宋" w:cs="仿宋"/>
          <w:snapToGrid/>
          <w:color w:val="auto"/>
          <w:kern w:val="2"/>
          <w:sz w:val="28"/>
          <w:szCs w:val="28"/>
          <w:u w:val="single"/>
          <w:lang w:val="en-US" w:eastAsia="zh-CN" w:bidi="ar-SA"/>
        </w:rPr>
        <w:t>（生产厂址）</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的中国境内生产的组件成本占比≥</w:t>
      </w:r>
      <w:r>
        <w:rPr>
          <w:rFonts w:hint="eastAsia" w:ascii="仿宋" w:hAnsi="仿宋" w:eastAsia="仿宋" w:cs="仿宋"/>
          <w:snapToGrid/>
          <w:color w:val="auto"/>
          <w:kern w:val="2"/>
          <w:sz w:val="28"/>
          <w:szCs w:val="28"/>
          <w:u w:val="single"/>
          <w:lang w:val="en-US" w:eastAsia="zh-CN" w:bidi="ar-SA"/>
        </w:rPr>
        <w:t>（规定比例）</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（关键组件）</w:t>
      </w:r>
      <w:r>
        <w:rPr>
          <w:rFonts w:hint="eastAsia" w:ascii="仿宋" w:hAnsi="仿宋" w:eastAsia="仿宋" w:cs="仿宋"/>
          <w:snapToGrid/>
          <w:color w:val="auto"/>
          <w:kern w:val="2"/>
          <w:sz w:val="28"/>
          <w:szCs w:val="28"/>
          <w:lang w:val="en-US" w:eastAsia="zh-CN" w:bidi="ar-SA"/>
        </w:rPr>
        <w:t>在中国境内生产。</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（关键工序）</w:t>
      </w:r>
      <w:r>
        <w:rPr>
          <w:rFonts w:hint="eastAsia" w:ascii="仿宋" w:hAnsi="仿宋" w:eastAsia="仿宋" w:cs="仿宋"/>
          <w:snapToGrid/>
          <w:color w:val="auto"/>
          <w:kern w:val="2"/>
          <w:sz w:val="28"/>
          <w:szCs w:val="28"/>
          <w:lang w:val="en-US" w:eastAsia="zh-CN" w:bidi="ar-SA"/>
        </w:rPr>
        <w:t>在中国境内完成</w:t>
      </w:r>
      <w:r>
        <w:rPr>
          <w:rFonts w:hint="eastAsia" w:ascii="仿宋" w:hAnsi="仿宋" w:eastAsia="仿宋" w:cs="仿宋"/>
          <w:color w:val="0D0D0D"/>
          <w:kern w:val="2"/>
          <w:sz w:val="28"/>
          <w:szCs w:val="28"/>
          <w:lang w:val="en-US" w:eastAsia="en-US" w:bidi="ar-SA"/>
        </w:rPr>
        <w:t>。</w:t>
      </w:r>
    </w:p>
    <w:p w14:paraId="33712A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w:t>
      </w:r>
    </w:p>
    <w:p w14:paraId="496786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本公司（单位）对上述声明内容的真实性负责。如有虚假，愿承担相应法律责任。</w:t>
      </w:r>
    </w:p>
    <w:p w14:paraId="3BF7E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公司（单位）名称（盖章）：　        </w:t>
      </w:r>
    </w:p>
    <w:p w14:paraId="053B1B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center"/>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zh-CN" w:bidi="ar-SA"/>
        </w:rPr>
        <w:t xml:space="preserve">                      </w:t>
      </w:r>
      <w:r>
        <w:rPr>
          <w:rFonts w:hint="eastAsia" w:ascii="仿宋" w:hAnsi="仿宋" w:eastAsia="仿宋" w:cs="仿宋"/>
          <w:color w:val="0D0D0D"/>
          <w:kern w:val="2"/>
          <w:sz w:val="28"/>
          <w:szCs w:val="28"/>
          <w:lang w:val="en-US" w:eastAsia="en-US" w:bidi="ar-SA"/>
        </w:rPr>
        <w:t>日期：　  年　  月　  日 </w:t>
      </w:r>
    </w:p>
    <w:p w14:paraId="32EAFC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__________________</w:t>
      </w:r>
    </w:p>
    <w:p w14:paraId="5A014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1.产品如有型号，请在“产品名称”栏一并填写。</w:t>
      </w:r>
    </w:p>
    <w:p w14:paraId="6CEC8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2.生产厂名与厂址应与生产厂营业执照载明的相关信息保持一致。</w:t>
      </w:r>
    </w:p>
    <w:p w14:paraId="77A39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3.该产品的中国境内生产的组件成本占比相关要求实施前，“规定比例”栏可不填，下同。</w:t>
      </w:r>
    </w:p>
    <w:p w14:paraId="18FAE3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0D0D0D"/>
          <w:kern w:val="2"/>
          <w:sz w:val="28"/>
          <w:szCs w:val="28"/>
          <w:lang w:val="en-US" w:eastAsia="en-US" w:bidi="ar-SA"/>
        </w:rPr>
      </w:pPr>
      <w:r>
        <w:rPr>
          <w:rFonts w:hint="eastAsia" w:ascii="仿宋" w:hAnsi="仿宋" w:eastAsia="仿宋" w:cs="仿宋"/>
          <w:color w:val="0D0D0D"/>
          <w:kern w:val="2"/>
          <w:sz w:val="28"/>
          <w:szCs w:val="28"/>
          <w:lang w:val="en-US" w:eastAsia="en-US" w:bidi="ar-SA"/>
        </w:rPr>
        <w:t>4.该产品的关键组件要求实施前，“关键组件”栏可不填，下同。</w:t>
      </w:r>
    </w:p>
    <w:p w14:paraId="592B60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color w:val="0D0D0D"/>
          <w:kern w:val="2"/>
          <w:sz w:val="28"/>
          <w:szCs w:val="28"/>
          <w:lang w:val="en-US" w:eastAsia="en-US" w:bidi="ar-SA"/>
        </w:rPr>
        <w:t>5.该产品的关键工序要求实施前，“关键工序”栏可不填，下同。</w:t>
      </w:r>
    </w:p>
    <w:p w14:paraId="0353BD8E">
      <w:pPr>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十</w:t>
      </w:r>
      <w:r>
        <w:rPr>
          <w:rFonts w:hint="eastAsia" w:ascii="仿宋" w:hAnsi="仿宋" w:eastAsia="仿宋" w:cs="仿宋"/>
          <w:kern w:val="0"/>
          <w:sz w:val="32"/>
          <w:szCs w:val="32"/>
        </w:rPr>
        <w:t>、商务条款偏离表</w:t>
      </w:r>
    </w:p>
    <w:p w14:paraId="3E9B8FFB">
      <w:pPr>
        <w:autoSpaceDE w:val="0"/>
        <w:autoSpaceDN w:val="0"/>
        <w:adjustRightInd w:val="0"/>
        <w:snapToGrid w:val="0"/>
        <w:spacing w:line="600" w:lineRule="exact"/>
        <w:rPr>
          <w:rFonts w:hint="eastAsia" w:ascii="仿宋" w:hAnsi="仿宋" w:eastAsia="仿宋" w:cs="仿宋"/>
          <w:kern w:val="0"/>
          <w:sz w:val="28"/>
          <w:szCs w:val="28"/>
        </w:rPr>
      </w:pPr>
      <w:r>
        <w:rPr>
          <w:rFonts w:hint="eastAsia" w:ascii="仿宋" w:hAnsi="仿宋" w:eastAsia="仿宋" w:cs="仿宋"/>
          <w:kern w:val="0"/>
          <w:sz w:val="28"/>
          <w:szCs w:val="28"/>
        </w:rPr>
        <w:t>投标人名称：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70EF6E25">
      <w:pPr>
        <w:autoSpaceDE w:val="0"/>
        <w:autoSpaceDN w:val="0"/>
        <w:adjustRightInd w:val="0"/>
        <w:snapToGrid w:val="0"/>
        <w:spacing w:line="600" w:lineRule="exact"/>
        <w:rPr>
          <w:rFonts w:hint="eastAsia" w:ascii="仿宋" w:hAnsi="仿宋" w:eastAsia="仿宋" w:cs="仿宋"/>
          <w:kern w:val="0"/>
          <w:sz w:val="28"/>
          <w:szCs w:val="28"/>
        </w:rPr>
      </w:pPr>
      <w:r>
        <w:rPr>
          <w:rFonts w:hint="eastAsia" w:ascii="仿宋" w:hAnsi="仿宋" w:eastAsia="仿宋" w:cs="仿宋"/>
          <w:kern w:val="0"/>
          <w:sz w:val="28"/>
          <w:szCs w:val="28"/>
        </w:rPr>
        <w:t>项目名称：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2C6169BE">
      <w:pPr>
        <w:autoSpaceDE w:val="0"/>
        <w:autoSpaceDN w:val="0"/>
        <w:adjustRightInd w:val="0"/>
        <w:snapToGrid w:val="0"/>
        <w:spacing w:line="600" w:lineRule="exact"/>
        <w:rPr>
          <w:rFonts w:hint="eastAsia" w:ascii="仿宋" w:hAnsi="仿宋" w:eastAsia="仿宋" w:cs="仿宋"/>
          <w:kern w:val="0"/>
          <w:sz w:val="28"/>
          <w:szCs w:val="28"/>
        </w:rPr>
      </w:pPr>
      <w:r>
        <w:rPr>
          <w:rFonts w:hint="eastAsia" w:ascii="仿宋" w:hAnsi="仿宋" w:eastAsia="仿宋" w:cs="仿宋"/>
          <w:kern w:val="0"/>
          <w:sz w:val="28"/>
          <w:szCs w:val="28"/>
        </w:rPr>
        <w:t>项目编号：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302271DF">
      <w:pPr>
        <w:autoSpaceDE w:val="0"/>
        <w:autoSpaceDN w:val="0"/>
        <w:adjustRightInd w:val="0"/>
        <w:snapToGrid w:val="0"/>
        <w:spacing w:line="600" w:lineRule="exact"/>
        <w:rPr>
          <w:rFonts w:hint="eastAsia" w:ascii="仿宋" w:hAnsi="仿宋" w:eastAsia="仿宋" w:cs="仿宋"/>
          <w:kern w:val="0"/>
          <w:sz w:val="28"/>
          <w:szCs w:val="28"/>
        </w:rPr>
      </w:pPr>
    </w:p>
    <w:tbl>
      <w:tblPr>
        <w:tblStyle w:val="3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454"/>
        <w:gridCol w:w="1800"/>
        <w:gridCol w:w="2040"/>
        <w:gridCol w:w="1901"/>
      </w:tblGrid>
      <w:tr w14:paraId="4BE9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477354E">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2454" w:type="dxa"/>
            <w:vAlign w:val="center"/>
          </w:tcPr>
          <w:p w14:paraId="5C44BB24">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磋商文件的商务条款</w:t>
            </w:r>
          </w:p>
        </w:tc>
        <w:tc>
          <w:tcPr>
            <w:tcW w:w="1800" w:type="dxa"/>
            <w:vAlign w:val="center"/>
          </w:tcPr>
          <w:p w14:paraId="53CC2AB2">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响应文件的商务条款</w:t>
            </w:r>
          </w:p>
        </w:tc>
        <w:tc>
          <w:tcPr>
            <w:tcW w:w="2040" w:type="dxa"/>
            <w:vAlign w:val="center"/>
          </w:tcPr>
          <w:p w14:paraId="5A8EC79A">
            <w:pPr>
              <w:autoSpaceDE w:val="0"/>
              <w:autoSpaceDN w:val="0"/>
              <w:adjustRightInd w:val="0"/>
              <w:snapToGrid w:val="0"/>
              <w:spacing w:line="6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正偏离/负偏离/无偏离</w:t>
            </w:r>
          </w:p>
        </w:tc>
        <w:tc>
          <w:tcPr>
            <w:tcW w:w="1901" w:type="dxa"/>
            <w:vAlign w:val="center"/>
          </w:tcPr>
          <w:p w14:paraId="328C5017">
            <w:pPr>
              <w:pStyle w:val="136"/>
              <w:keepNext w:val="0"/>
              <w:keepLines w:val="0"/>
              <w:pageBreakBefore w:val="0"/>
              <w:wordWrap/>
              <w:overflowPunct/>
              <w:topLinePunct w:val="0"/>
              <w:bidi w:val="0"/>
              <w:adjustRightInd w:val="0"/>
              <w:spacing w:before="65" w:line="360" w:lineRule="auto"/>
              <w:jc w:val="center"/>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投标文件中证明材料页码</w:t>
            </w:r>
          </w:p>
        </w:tc>
      </w:tr>
      <w:tr w14:paraId="0A81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E5B2BB0">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454" w:type="dxa"/>
            <w:vAlign w:val="center"/>
          </w:tcPr>
          <w:p w14:paraId="1AA7CE97">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p>
        </w:tc>
        <w:tc>
          <w:tcPr>
            <w:tcW w:w="1800" w:type="dxa"/>
            <w:vAlign w:val="center"/>
          </w:tcPr>
          <w:p w14:paraId="32AD2D8E">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2040" w:type="dxa"/>
            <w:vAlign w:val="center"/>
          </w:tcPr>
          <w:p w14:paraId="38B96AFE">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901" w:type="dxa"/>
            <w:vAlign w:val="center"/>
          </w:tcPr>
          <w:p w14:paraId="3C4A53E9">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第   页</w:t>
            </w:r>
          </w:p>
        </w:tc>
      </w:tr>
      <w:tr w14:paraId="4220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35E03DF6">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2454" w:type="dxa"/>
            <w:vAlign w:val="center"/>
          </w:tcPr>
          <w:p w14:paraId="76B5CEAC">
            <w:pPr>
              <w:autoSpaceDE w:val="0"/>
              <w:autoSpaceDN w:val="0"/>
              <w:adjustRightInd w:val="0"/>
              <w:snapToGrid w:val="0"/>
              <w:spacing w:line="600" w:lineRule="exact"/>
              <w:jc w:val="center"/>
              <w:rPr>
                <w:rFonts w:hint="default" w:ascii="仿宋" w:hAnsi="仿宋" w:eastAsia="仿宋" w:cs="仿宋"/>
                <w:kern w:val="0"/>
                <w:sz w:val="28"/>
                <w:szCs w:val="28"/>
                <w:lang w:val="en-US" w:eastAsia="zh-CN"/>
              </w:rPr>
            </w:pPr>
          </w:p>
        </w:tc>
        <w:tc>
          <w:tcPr>
            <w:tcW w:w="1800" w:type="dxa"/>
            <w:vAlign w:val="center"/>
          </w:tcPr>
          <w:p w14:paraId="37C68130">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2040" w:type="dxa"/>
            <w:vAlign w:val="center"/>
          </w:tcPr>
          <w:p w14:paraId="5556ED12">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901" w:type="dxa"/>
            <w:vAlign w:val="center"/>
          </w:tcPr>
          <w:p w14:paraId="02D1B531">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第   页</w:t>
            </w:r>
          </w:p>
        </w:tc>
      </w:tr>
      <w:tr w14:paraId="5812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FF049F6">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2454" w:type="dxa"/>
            <w:vAlign w:val="center"/>
          </w:tcPr>
          <w:p w14:paraId="40527048">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800" w:type="dxa"/>
            <w:vAlign w:val="center"/>
          </w:tcPr>
          <w:p w14:paraId="35AA5532">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2040" w:type="dxa"/>
            <w:vAlign w:val="center"/>
          </w:tcPr>
          <w:p w14:paraId="62932D3D">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901" w:type="dxa"/>
            <w:vAlign w:val="center"/>
          </w:tcPr>
          <w:p w14:paraId="433B6157">
            <w:pPr>
              <w:autoSpaceDE w:val="0"/>
              <w:autoSpaceDN w:val="0"/>
              <w:adjustRightInd w:val="0"/>
              <w:snapToGrid w:val="0"/>
              <w:spacing w:line="600" w:lineRule="exact"/>
              <w:jc w:val="center"/>
              <w:rPr>
                <w:rFonts w:hint="eastAsia" w:ascii="仿宋" w:hAnsi="仿宋" w:eastAsia="仿宋" w:cs="仿宋"/>
                <w:kern w:val="0"/>
                <w:sz w:val="28"/>
                <w:szCs w:val="28"/>
              </w:rPr>
            </w:pPr>
          </w:p>
        </w:tc>
      </w:tr>
      <w:tr w14:paraId="1260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499BF0C9">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2454" w:type="dxa"/>
            <w:vAlign w:val="center"/>
          </w:tcPr>
          <w:p w14:paraId="7E712A94">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800" w:type="dxa"/>
            <w:vAlign w:val="center"/>
          </w:tcPr>
          <w:p w14:paraId="567B6E9E">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2040" w:type="dxa"/>
            <w:vAlign w:val="center"/>
          </w:tcPr>
          <w:p w14:paraId="584F912B">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901" w:type="dxa"/>
            <w:vAlign w:val="center"/>
          </w:tcPr>
          <w:p w14:paraId="7F80FC6E">
            <w:pPr>
              <w:autoSpaceDE w:val="0"/>
              <w:autoSpaceDN w:val="0"/>
              <w:adjustRightInd w:val="0"/>
              <w:snapToGrid w:val="0"/>
              <w:spacing w:line="600" w:lineRule="exact"/>
              <w:jc w:val="center"/>
              <w:rPr>
                <w:rFonts w:hint="eastAsia" w:ascii="仿宋" w:hAnsi="仿宋" w:eastAsia="仿宋" w:cs="仿宋"/>
                <w:kern w:val="0"/>
                <w:sz w:val="28"/>
                <w:szCs w:val="28"/>
              </w:rPr>
            </w:pPr>
          </w:p>
        </w:tc>
      </w:tr>
      <w:tr w14:paraId="0FD6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2C24ABCE">
            <w:pPr>
              <w:autoSpaceDE w:val="0"/>
              <w:autoSpaceDN w:val="0"/>
              <w:adjustRightInd w:val="0"/>
              <w:snapToGrid w:val="0"/>
              <w:spacing w:line="6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454" w:type="dxa"/>
            <w:vAlign w:val="center"/>
          </w:tcPr>
          <w:p w14:paraId="15DFC086">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800" w:type="dxa"/>
            <w:vAlign w:val="center"/>
          </w:tcPr>
          <w:p w14:paraId="43E9A17B">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2040" w:type="dxa"/>
            <w:vAlign w:val="center"/>
          </w:tcPr>
          <w:p w14:paraId="74E4CC7D">
            <w:pPr>
              <w:autoSpaceDE w:val="0"/>
              <w:autoSpaceDN w:val="0"/>
              <w:adjustRightInd w:val="0"/>
              <w:snapToGrid w:val="0"/>
              <w:spacing w:line="600" w:lineRule="exact"/>
              <w:jc w:val="center"/>
              <w:rPr>
                <w:rFonts w:hint="eastAsia" w:ascii="仿宋" w:hAnsi="仿宋" w:eastAsia="仿宋" w:cs="仿宋"/>
                <w:kern w:val="0"/>
                <w:sz w:val="28"/>
                <w:szCs w:val="28"/>
              </w:rPr>
            </w:pPr>
          </w:p>
        </w:tc>
        <w:tc>
          <w:tcPr>
            <w:tcW w:w="1901" w:type="dxa"/>
            <w:vAlign w:val="center"/>
          </w:tcPr>
          <w:p w14:paraId="0885CB54">
            <w:pPr>
              <w:autoSpaceDE w:val="0"/>
              <w:autoSpaceDN w:val="0"/>
              <w:adjustRightInd w:val="0"/>
              <w:snapToGrid w:val="0"/>
              <w:spacing w:line="600" w:lineRule="exact"/>
              <w:jc w:val="center"/>
              <w:rPr>
                <w:rFonts w:hint="eastAsia" w:ascii="仿宋" w:hAnsi="仿宋" w:eastAsia="仿宋" w:cs="仿宋"/>
                <w:kern w:val="0"/>
                <w:sz w:val="28"/>
                <w:szCs w:val="28"/>
              </w:rPr>
            </w:pPr>
          </w:p>
        </w:tc>
      </w:tr>
    </w:tbl>
    <w:p w14:paraId="0CAA1347">
      <w:pPr>
        <w:spacing w:line="600" w:lineRule="exact"/>
        <w:rPr>
          <w:rFonts w:hint="eastAsia" w:ascii="仿宋" w:hAnsi="仿宋" w:eastAsia="仿宋" w:cs="仿宋"/>
          <w:sz w:val="28"/>
          <w:szCs w:val="28"/>
        </w:rPr>
      </w:pPr>
      <w:r>
        <w:rPr>
          <w:rFonts w:hint="eastAsia" w:ascii="仿宋" w:hAnsi="仿宋" w:eastAsia="仿宋" w:cs="仿宋"/>
          <w:sz w:val="28"/>
          <w:szCs w:val="28"/>
        </w:rPr>
        <w:t>注：投标单位填写商务规格偏离表时严格按照投标文件真实内容如实填写。</w:t>
      </w:r>
    </w:p>
    <w:p w14:paraId="1BFBEB70">
      <w:pPr>
        <w:spacing w:line="600" w:lineRule="exact"/>
        <w:rPr>
          <w:rFonts w:hint="eastAsia" w:ascii="仿宋" w:hAnsi="仿宋" w:eastAsia="仿宋" w:cs="仿宋"/>
          <w:sz w:val="28"/>
          <w:szCs w:val="28"/>
        </w:rPr>
      </w:pPr>
    </w:p>
    <w:p w14:paraId="2DBBD890">
      <w:pPr>
        <w:spacing w:line="600" w:lineRule="exact"/>
        <w:rPr>
          <w:rFonts w:hint="eastAsia" w:ascii="仿宋" w:hAnsi="仿宋" w:eastAsia="仿宋" w:cs="仿宋"/>
          <w:sz w:val="28"/>
          <w:szCs w:val="28"/>
        </w:rPr>
      </w:pPr>
    </w:p>
    <w:p w14:paraId="1A6FD811">
      <w:pPr>
        <w:spacing w:line="600" w:lineRule="exact"/>
        <w:ind w:firstLine="4690" w:firstLineChars="1675"/>
        <w:rPr>
          <w:rFonts w:hint="eastAsia" w:ascii="仿宋" w:hAnsi="仿宋" w:eastAsia="仿宋" w:cs="仿宋"/>
          <w:sz w:val="28"/>
          <w:szCs w:val="28"/>
        </w:rPr>
      </w:pPr>
      <w:r>
        <w:rPr>
          <w:rFonts w:hint="eastAsia" w:ascii="仿宋" w:hAnsi="仿宋" w:eastAsia="仿宋" w:cs="仿宋"/>
          <w:sz w:val="28"/>
          <w:szCs w:val="28"/>
        </w:rPr>
        <w:t xml:space="preserve">投标单位： </w:t>
      </w:r>
    </w:p>
    <w:p w14:paraId="4FC0D027">
      <w:pPr>
        <w:spacing w:line="600" w:lineRule="exact"/>
        <w:ind w:firstLine="4690" w:firstLineChars="1675"/>
        <w:rPr>
          <w:rFonts w:hint="eastAsia" w:ascii="仿宋" w:hAnsi="仿宋" w:eastAsia="仿宋" w:cs="仿宋"/>
          <w:sz w:val="28"/>
          <w:szCs w:val="28"/>
        </w:rPr>
      </w:pPr>
      <w:r>
        <w:rPr>
          <w:rFonts w:hint="eastAsia" w:ascii="仿宋" w:hAnsi="仿宋" w:eastAsia="仿宋" w:cs="仿宋"/>
          <w:sz w:val="28"/>
          <w:szCs w:val="28"/>
        </w:rPr>
        <w:t>日期：     年     月    日</w:t>
      </w:r>
    </w:p>
    <w:p w14:paraId="32FE490D">
      <w:pPr>
        <w:spacing w:line="600" w:lineRule="exact"/>
        <w:jc w:val="center"/>
        <w:rPr>
          <w:rFonts w:hint="eastAsia" w:ascii="仿宋" w:hAnsi="仿宋" w:eastAsia="仿宋" w:cs="仿宋"/>
          <w:b/>
          <w:bCs/>
          <w:kern w:val="0"/>
          <w:sz w:val="28"/>
          <w:szCs w:val="28"/>
        </w:rPr>
      </w:pPr>
    </w:p>
    <w:p w14:paraId="60454C3D">
      <w:pPr>
        <w:spacing w:line="600" w:lineRule="exact"/>
        <w:jc w:val="center"/>
        <w:rPr>
          <w:rFonts w:hint="eastAsia" w:ascii="宋体" w:hAnsi="宋体" w:cs="宋体"/>
          <w:b/>
          <w:bCs/>
          <w:kern w:val="0"/>
          <w:sz w:val="28"/>
          <w:szCs w:val="28"/>
        </w:rPr>
      </w:pPr>
    </w:p>
    <w:p w14:paraId="5D8ABC2A">
      <w:pPr>
        <w:spacing w:line="600" w:lineRule="exact"/>
        <w:jc w:val="center"/>
        <w:rPr>
          <w:rFonts w:hint="eastAsia" w:ascii="宋体" w:hAnsi="宋体" w:cs="宋体"/>
          <w:b/>
          <w:bCs/>
          <w:kern w:val="0"/>
          <w:sz w:val="28"/>
          <w:szCs w:val="28"/>
        </w:rPr>
      </w:pPr>
    </w:p>
    <w:p w14:paraId="2E6188B3">
      <w:pPr>
        <w:spacing w:line="600" w:lineRule="exact"/>
        <w:jc w:val="center"/>
        <w:rPr>
          <w:rFonts w:hint="eastAsia" w:ascii="宋体" w:hAnsi="宋体" w:cs="宋体"/>
          <w:b/>
          <w:bCs/>
          <w:kern w:val="0"/>
          <w:sz w:val="28"/>
          <w:szCs w:val="28"/>
        </w:rPr>
      </w:pPr>
    </w:p>
    <w:p w14:paraId="2FA464CF">
      <w:pPr>
        <w:widowControl/>
        <w:autoSpaceDE w:val="0"/>
        <w:autoSpaceDN w:val="0"/>
        <w:adjustRightInd w:val="0"/>
        <w:spacing w:line="360" w:lineRule="auto"/>
        <w:jc w:val="center"/>
        <w:rPr>
          <w:rStyle w:val="72"/>
          <w:rFonts w:hint="eastAsia" w:cs="仿宋"/>
          <w:sz w:val="32"/>
          <w:szCs w:val="32"/>
        </w:rPr>
      </w:pPr>
    </w:p>
    <w:p w14:paraId="73CB996B">
      <w:pPr>
        <w:widowControl/>
        <w:autoSpaceDE w:val="0"/>
        <w:autoSpaceDN w:val="0"/>
        <w:adjustRightInd w:val="0"/>
        <w:spacing w:line="360" w:lineRule="auto"/>
        <w:jc w:val="center"/>
        <w:rPr>
          <w:rStyle w:val="72"/>
          <w:rFonts w:hint="eastAsia" w:cs="仿宋"/>
          <w:sz w:val="32"/>
          <w:szCs w:val="32"/>
        </w:rPr>
      </w:pPr>
      <w:r>
        <w:rPr>
          <w:rStyle w:val="72"/>
          <w:rFonts w:hint="eastAsia" w:cs="仿宋"/>
          <w:sz w:val="32"/>
          <w:szCs w:val="32"/>
        </w:rPr>
        <w:t>十</w:t>
      </w:r>
      <w:r>
        <w:rPr>
          <w:rStyle w:val="72"/>
          <w:rFonts w:hint="eastAsia" w:eastAsia="仿宋" w:cs="仿宋"/>
          <w:sz w:val="32"/>
          <w:szCs w:val="32"/>
          <w:lang w:val="en-US" w:eastAsia="zh-CN"/>
        </w:rPr>
        <w:t>一</w:t>
      </w:r>
      <w:r>
        <w:rPr>
          <w:rStyle w:val="72"/>
          <w:rFonts w:hint="eastAsia" w:cs="仿宋"/>
          <w:sz w:val="32"/>
          <w:szCs w:val="32"/>
        </w:rPr>
        <w:t>、商务文件（可根据评审办法自行补充，格式自拟）</w:t>
      </w:r>
    </w:p>
    <w:p w14:paraId="64C993A8">
      <w:pPr>
        <w:widowControl/>
        <w:autoSpaceDE w:val="0"/>
        <w:autoSpaceDN w:val="0"/>
        <w:adjustRightInd w:val="0"/>
        <w:spacing w:line="360" w:lineRule="auto"/>
        <w:rPr>
          <w:rFonts w:hint="eastAsia" w:ascii="仿宋" w:hAnsi="仿宋" w:eastAsia="仿宋" w:cs="仿宋"/>
          <w:kern w:val="1"/>
          <w:sz w:val="32"/>
          <w:szCs w:val="32"/>
        </w:rPr>
      </w:pPr>
    </w:p>
    <w:p w14:paraId="2432828D">
      <w:pPr>
        <w:pStyle w:val="56"/>
        <w:spacing w:line="360" w:lineRule="auto"/>
        <w:ind w:firstLine="640"/>
        <w:rPr>
          <w:rFonts w:hint="eastAsia" w:ascii="仿宋" w:hAnsi="仿宋" w:eastAsia="仿宋" w:cs="仿宋"/>
          <w:kern w:val="1"/>
          <w:sz w:val="32"/>
          <w:szCs w:val="32"/>
        </w:rPr>
      </w:pPr>
    </w:p>
    <w:p w14:paraId="40C731FD">
      <w:pPr>
        <w:spacing w:line="360" w:lineRule="auto"/>
        <w:rPr>
          <w:rFonts w:hint="eastAsia" w:ascii="仿宋" w:hAnsi="仿宋" w:eastAsia="仿宋" w:cs="仿宋"/>
          <w:kern w:val="1"/>
          <w:sz w:val="32"/>
          <w:szCs w:val="32"/>
        </w:rPr>
      </w:pPr>
    </w:p>
    <w:p w14:paraId="34D59DCA">
      <w:pPr>
        <w:pStyle w:val="56"/>
        <w:spacing w:line="360" w:lineRule="auto"/>
        <w:ind w:firstLine="640"/>
        <w:rPr>
          <w:rFonts w:hint="eastAsia" w:ascii="仿宋" w:hAnsi="仿宋" w:eastAsia="仿宋" w:cs="仿宋"/>
          <w:kern w:val="1"/>
          <w:sz w:val="32"/>
          <w:szCs w:val="32"/>
        </w:rPr>
      </w:pPr>
    </w:p>
    <w:p w14:paraId="021310EC">
      <w:pPr>
        <w:spacing w:line="360" w:lineRule="auto"/>
        <w:rPr>
          <w:rFonts w:hint="eastAsia" w:ascii="仿宋" w:hAnsi="仿宋" w:eastAsia="仿宋" w:cs="仿宋"/>
          <w:kern w:val="1"/>
          <w:sz w:val="32"/>
          <w:szCs w:val="32"/>
        </w:rPr>
      </w:pPr>
    </w:p>
    <w:p w14:paraId="307CEC9A">
      <w:pPr>
        <w:pStyle w:val="56"/>
        <w:spacing w:line="360" w:lineRule="auto"/>
        <w:ind w:firstLine="640"/>
        <w:rPr>
          <w:rFonts w:hint="eastAsia" w:ascii="仿宋" w:hAnsi="仿宋" w:eastAsia="仿宋" w:cs="仿宋"/>
          <w:kern w:val="1"/>
          <w:sz w:val="32"/>
          <w:szCs w:val="32"/>
        </w:rPr>
      </w:pPr>
    </w:p>
    <w:p w14:paraId="438D92A2">
      <w:pPr>
        <w:spacing w:line="360" w:lineRule="auto"/>
        <w:rPr>
          <w:rFonts w:hint="eastAsia" w:ascii="仿宋" w:hAnsi="仿宋" w:eastAsia="仿宋" w:cs="仿宋"/>
          <w:kern w:val="1"/>
          <w:sz w:val="32"/>
          <w:szCs w:val="32"/>
        </w:rPr>
      </w:pPr>
    </w:p>
    <w:p w14:paraId="293F34A8">
      <w:pPr>
        <w:pStyle w:val="56"/>
        <w:spacing w:line="360" w:lineRule="auto"/>
        <w:ind w:firstLine="640"/>
        <w:rPr>
          <w:rFonts w:hint="eastAsia" w:ascii="仿宋" w:hAnsi="仿宋" w:eastAsia="仿宋" w:cs="仿宋"/>
          <w:kern w:val="1"/>
          <w:sz w:val="32"/>
          <w:szCs w:val="32"/>
        </w:rPr>
      </w:pPr>
    </w:p>
    <w:p w14:paraId="78D3E8C5">
      <w:pPr>
        <w:spacing w:line="360" w:lineRule="auto"/>
        <w:rPr>
          <w:rFonts w:hint="eastAsia" w:ascii="仿宋" w:hAnsi="仿宋" w:eastAsia="仿宋" w:cs="仿宋"/>
          <w:kern w:val="1"/>
          <w:sz w:val="32"/>
          <w:szCs w:val="32"/>
        </w:rPr>
      </w:pPr>
    </w:p>
    <w:p w14:paraId="7495C24D">
      <w:pPr>
        <w:pStyle w:val="56"/>
        <w:spacing w:line="360" w:lineRule="auto"/>
        <w:ind w:firstLine="640"/>
        <w:rPr>
          <w:rFonts w:hint="eastAsia" w:ascii="仿宋" w:hAnsi="仿宋" w:eastAsia="仿宋" w:cs="仿宋"/>
          <w:kern w:val="1"/>
          <w:sz w:val="32"/>
          <w:szCs w:val="32"/>
        </w:rPr>
      </w:pPr>
    </w:p>
    <w:p w14:paraId="304C042D">
      <w:pPr>
        <w:spacing w:line="360" w:lineRule="auto"/>
        <w:rPr>
          <w:rFonts w:hint="eastAsia" w:ascii="仿宋" w:hAnsi="仿宋" w:eastAsia="仿宋" w:cs="仿宋"/>
          <w:kern w:val="1"/>
          <w:sz w:val="32"/>
          <w:szCs w:val="32"/>
        </w:rPr>
      </w:pPr>
    </w:p>
    <w:p w14:paraId="6F490418">
      <w:pPr>
        <w:pStyle w:val="56"/>
        <w:spacing w:line="360" w:lineRule="auto"/>
        <w:ind w:firstLine="640"/>
        <w:rPr>
          <w:rFonts w:hint="eastAsia" w:ascii="仿宋" w:hAnsi="仿宋" w:eastAsia="仿宋" w:cs="仿宋"/>
          <w:kern w:val="1"/>
          <w:sz w:val="32"/>
          <w:szCs w:val="32"/>
        </w:rPr>
      </w:pPr>
    </w:p>
    <w:p w14:paraId="5F2EED13">
      <w:pPr>
        <w:spacing w:line="360" w:lineRule="auto"/>
        <w:rPr>
          <w:rFonts w:hint="eastAsia" w:ascii="仿宋" w:hAnsi="仿宋" w:eastAsia="仿宋" w:cs="仿宋"/>
          <w:kern w:val="1"/>
          <w:sz w:val="32"/>
          <w:szCs w:val="32"/>
        </w:rPr>
      </w:pPr>
    </w:p>
    <w:p w14:paraId="2649E285">
      <w:pPr>
        <w:pStyle w:val="56"/>
        <w:spacing w:line="360" w:lineRule="auto"/>
        <w:ind w:firstLine="640"/>
        <w:rPr>
          <w:rFonts w:hint="eastAsia" w:ascii="仿宋" w:hAnsi="仿宋" w:eastAsia="仿宋" w:cs="仿宋"/>
          <w:kern w:val="1"/>
          <w:sz w:val="32"/>
          <w:szCs w:val="32"/>
        </w:rPr>
      </w:pPr>
    </w:p>
    <w:p w14:paraId="7B83E260">
      <w:pPr>
        <w:spacing w:line="360" w:lineRule="auto"/>
        <w:rPr>
          <w:rFonts w:hint="eastAsia" w:ascii="仿宋" w:hAnsi="仿宋" w:eastAsia="仿宋" w:cs="仿宋"/>
          <w:kern w:val="1"/>
          <w:sz w:val="32"/>
          <w:szCs w:val="32"/>
        </w:rPr>
      </w:pPr>
    </w:p>
    <w:p w14:paraId="0D9089D2">
      <w:pPr>
        <w:pStyle w:val="56"/>
        <w:spacing w:line="360" w:lineRule="auto"/>
        <w:ind w:firstLine="640"/>
        <w:rPr>
          <w:rFonts w:hint="eastAsia" w:ascii="仿宋" w:hAnsi="仿宋" w:eastAsia="仿宋" w:cs="仿宋"/>
          <w:kern w:val="1"/>
          <w:sz w:val="32"/>
          <w:szCs w:val="32"/>
        </w:rPr>
      </w:pPr>
    </w:p>
    <w:p w14:paraId="7D03E406">
      <w:pPr>
        <w:spacing w:line="360" w:lineRule="auto"/>
        <w:rPr>
          <w:rFonts w:hint="eastAsia" w:ascii="仿宋" w:hAnsi="仿宋" w:eastAsia="仿宋" w:cs="仿宋"/>
          <w:kern w:val="1"/>
          <w:sz w:val="32"/>
          <w:szCs w:val="32"/>
        </w:rPr>
      </w:pPr>
    </w:p>
    <w:p w14:paraId="194FB6DD">
      <w:pPr>
        <w:pStyle w:val="56"/>
        <w:spacing w:line="360" w:lineRule="auto"/>
        <w:ind w:firstLine="640"/>
        <w:rPr>
          <w:rFonts w:hint="eastAsia" w:ascii="仿宋" w:hAnsi="仿宋" w:eastAsia="仿宋" w:cs="仿宋"/>
          <w:kern w:val="1"/>
          <w:sz w:val="32"/>
          <w:szCs w:val="32"/>
        </w:rPr>
      </w:pPr>
    </w:p>
    <w:p w14:paraId="2226F95B">
      <w:pPr>
        <w:spacing w:line="360" w:lineRule="auto"/>
        <w:rPr>
          <w:rFonts w:hint="eastAsia" w:ascii="仿宋" w:hAnsi="仿宋" w:eastAsia="仿宋" w:cs="仿宋"/>
          <w:kern w:val="1"/>
          <w:sz w:val="32"/>
          <w:szCs w:val="32"/>
        </w:rPr>
      </w:pPr>
    </w:p>
    <w:p w14:paraId="4C38CCF5">
      <w:pPr>
        <w:pStyle w:val="56"/>
        <w:spacing w:line="360" w:lineRule="auto"/>
        <w:ind w:firstLine="640"/>
        <w:rPr>
          <w:rFonts w:hint="eastAsia" w:ascii="仿宋" w:hAnsi="仿宋" w:eastAsia="仿宋" w:cs="仿宋"/>
          <w:kern w:val="1"/>
          <w:sz w:val="32"/>
          <w:szCs w:val="32"/>
        </w:rPr>
      </w:pPr>
    </w:p>
    <w:p w14:paraId="3A1BB5FC">
      <w:pPr>
        <w:spacing w:line="360" w:lineRule="auto"/>
      </w:pPr>
    </w:p>
    <w:p w14:paraId="37FEFA22">
      <w:pPr>
        <w:widowControl/>
        <w:autoSpaceDE w:val="0"/>
        <w:autoSpaceDN w:val="0"/>
        <w:adjustRightInd w:val="0"/>
        <w:spacing w:line="360" w:lineRule="auto"/>
        <w:jc w:val="center"/>
        <w:rPr>
          <w:rStyle w:val="72"/>
          <w:rFonts w:hint="eastAsia" w:cs="仿宋"/>
          <w:sz w:val="32"/>
          <w:szCs w:val="32"/>
        </w:rPr>
      </w:pPr>
      <w:r>
        <w:rPr>
          <w:rStyle w:val="72"/>
          <w:rFonts w:hint="eastAsia" w:cs="仿宋"/>
          <w:sz w:val="32"/>
          <w:szCs w:val="32"/>
        </w:rPr>
        <w:t>十</w:t>
      </w:r>
      <w:r>
        <w:rPr>
          <w:rStyle w:val="72"/>
          <w:rFonts w:hint="eastAsia" w:eastAsia="仿宋" w:cs="仿宋"/>
          <w:sz w:val="32"/>
          <w:szCs w:val="32"/>
          <w:lang w:val="en-US" w:eastAsia="zh-CN"/>
        </w:rPr>
        <w:t>二</w:t>
      </w:r>
      <w:r>
        <w:rPr>
          <w:rStyle w:val="72"/>
          <w:rFonts w:hint="eastAsia" w:cs="仿宋"/>
          <w:sz w:val="32"/>
          <w:szCs w:val="32"/>
        </w:rPr>
        <w:t>、投标人认为的其他资料</w:t>
      </w:r>
      <w:r>
        <w:rPr>
          <w:rStyle w:val="72"/>
          <w:rFonts w:hint="eastAsia" w:cs="仿宋"/>
          <w:sz w:val="32"/>
          <w:szCs w:val="32"/>
          <w:lang w:val="zh-CN"/>
        </w:rPr>
        <w:t>（</w:t>
      </w:r>
      <w:r>
        <w:rPr>
          <w:rStyle w:val="72"/>
          <w:rFonts w:hint="eastAsia" w:cs="仿宋"/>
          <w:sz w:val="32"/>
          <w:szCs w:val="32"/>
        </w:rPr>
        <w:t>格式自拟）</w:t>
      </w:r>
    </w:p>
    <w:p w14:paraId="4BCEBFEB">
      <w:pPr>
        <w:widowControl/>
        <w:autoSpaceDE w:val="0"/>
        <w:autoSpaceDN w:val="0"/>
        <w:adjustRightInd w:val="0"/>
        <w:spacing w:line="360" w:lineRule="auto"/>
        <w:rPr>
          <w:rFonts w:hint="eastAsia" w:ascii="仿宋" w:hAnsi="仿宋" w:eastAsia="仿宋" w:cs="仿宋"/>
          <w:sz w:val="22"/>
          <w:szCs w:val="24"/>
        </w:rPr>
      </w:pPr>
    </w:p>
    <w:p w14:paraId="55A584D8">
      <w:pPr>
        <w:pStyle w:val="67"/>
        <w:spacing w:line="360" w:lineRule="auto"/>
        <w:ind w:firstLine="0" w:firstLineChars="0"/>
        <w:rPr>
          <w:rFonts w:hint="eastAsia" w:ascii="仿宋" w:hAnsi="仿宋" w:eastAsia="仿宋" w:cs="仿宋"/>
          <w:sz w:val="32"/>
          <w:szCs w:val="24"/>
        </w:rPr>
      </w:pPr>
    </w:p>
    <w:p w14:paraId="49E63094">
      <w:pPr>
        <w:pStyle w:val="67"/>
        <w:spacing w:line="360" w:lineRule="auto"/>
        <w:ind w:firstLine="0" w:firstLineChars="0"/>
        <w:rPr>
          <w:rFonts w:hint="eastAsia" w:ascii="仿宋" w:hAnsi="仿宋" w:eastAsia="仿宋" w:cs="仿宋"/>
          <w:sz w:val="32"/>
          <w:szCs w:val="24"/>
        </w:rPr>
      </w:pPr>
    </w:p>
    <w:p w14:paraId="1EE27D00">
      <w:pPr>
        <w:pStyle w:val="67"/>
        <w:spacing w:line="360" w:lineRule="auto"/>
        <w:ind w:firstLine="0" w:firstLineChars="0"/>
        <w:rPr>
          <w:rFonts w:hint="eastAsia" w:ascii="仿宋" w:hAnsi="仿宋" w:eastAsia="仿宋" w:cs="仿宋"/>
          <w:sz w:val="32"/>
          <w:szCs w:val="24"/>
        </w:rPr>
      </w:pPr>
    </w:p>
    <w:p w14:paraId="71E23DAB">
      <w:pPr>
        <w:pStyle w:val="67"/>
        <w:spacing w:line="360" w:lineRule="auto"/>
        <w:ind w:firstLine="0" w:firstLineChars="0"/>
        <w:rPr>
          <w:rFonts w:hint="eastAsia" w:ascii="仿宋" w:hAnsi="仿宋" w:eastAsia="仿宋" w:cs="仿宋"/>
          <w:sz w:val="32"/>
          <w:szCs w:val="24"/>
        </w:rPr>
      </w:pPr>
    </w:p>
    <w:p w14:paraId="0F64ACB4">
      <w:pPr>
        <w:pStyle w:val="67"/>
        <w:spacing w:line="360" w:lineRule="auto"/>
        <w:ind w:firstLine="0" w:firstLineChars="0"/>
        <w:rPr>
          <w:rFonts w:hint="eastAsia" w:ascii="仿宋" w:hAnsi="仿宋" w:eastAsia="仿宋" w:cs="仿宋"/>
          <w:sz w:val="32"/>
          <w:szCs w:val="24"/>
        </w:rPr>
      </w:pPr>
    </w:p>
    <w:p w14:paraId="2442384E">
      <w:pPr>
        <w:pStyle w:val="67"/>
        <w:spacing w:line="360" w:lineRule="auto"/>
        <w:ind w:firstLine="0" w:firstLineChars="0"/>
        <w:rPr>
          <w:rFonts w:hint="eastAsia" w:ascii="仿宋" w:hAnsi="仿宋" w:eastAsia="仿宋" w:cs="仿宋"/>
          <w:sz w:val="32"/>
          <w:szCs w:val="24"/>
        </w:rPr>
      </w:pPr>
    </w:p>
    <w:p w14:paraId="1B76C3AF">
      <w:pPr>
        <w:pStyle w:val="67"/>
        <w:spacing w:line="360" w:lineRule="auto"/>
        <w:ind w:firstLine="0" w:firstLineChars="0"/>
        <w:rPr>
          <w:rFonts w:hint="eastAsia" w:ascii="仿宋" w:hAnsi="仿宋" w:eastAsia="仿宋" w:cs="仿宋"/>
          <w:sz w:val="32"/>
          <w:szCs w:val="24"/>
        </w:rPr>
      </w:pPr>
    </w:p>
    <w:p w14:paraId="363DBEA8">
      <w:pPr>
        <w:pStyle w:val="67"/>
        <w:spacing w:line="360" w:lineRule="auto"/>
        <w:ind w:firstLine="0" w:firstLineChars="0"/>
        <w:rPr>
          <w:rFonts w:hint="eastAsia" w:ascii="仿宋" w:hAnsi="仿宋" w:eastAsia="仿宋" w:cs="仿宋"/>
          <w:sz w:val="32"/>
          <w:szCs w:val="24"/>
        </w:rPr>
      </w:pPr>
    </w:p>
    <w:p w14:paraId="79C801B4">
      <w:pPr>
        <w:pStyle w:val="67"/>
        <w:spacing w:line="360" w:lineRule="auto"/>
        <w:ind w:firstLine="0" w:firstLineChars="0"/>
        <w:rPr>
          <w:rFonts w:hint="eastAsia" w:ascii="仿宋" w:hAnsi="仿宋" w:eastAsia="仿宋" w:cs="仿宋"/>
          <w:sz w:val="32"/>
          <w:szCs w:val="24"/>
        </w:rPr>
      </w:pPr>
    </w:p>
    <w:p w14:paraId="08F64BF5">
      <w:pPr>
        <w:pStyle w:val="67"/>
        <w:spacing w:line="360" w:lineRule="auto"/>
        <w:ind w:firstLine="0" w:firstLineChars="0"/>
        <w:rPr>
          <w:rFonts w:hint="eastAsia" w:ascii="仿宋" w:hAnsi="仿宋" w:eastAsia="仿宋" w:cs="仿宋"/>
          <w:sz w:val="32"/>
          <w:szCs w:val="24"/>
        </w:rPr>
      </w:pPr>
    </w:p>
    <w:p w14:paraId="6BCCA954">
      <w:pPr>
        <w:pStyle w:val="67"/>
        <w:spacing w:line="360" w:lineRule="auto"/>
        <w:ind w:firstLine="0" w:firstLineChars="0"/>
        <w:rPr>
          <w:rFonts w:hint="eastAsia" w:ascii="仿宋" w:hAnsi="仿宋" w:eastAsia="仿宋" w:cs="仿宋"/>
          <w:sz w:val="32"/>
          <w:szCs w:val="24"/>
        </w:rPr>
      </w:pPr>
    </w:p>
    <w:p w14:paraId="2588E59E">
      <w:pPr>
        <w:pStyle w:val="67"/>
        <w:spacing w:line="360" w:lineRule="auto"/>
        <w:ind w:firstLine="0" w:firstLineChars="0"/>
        <w:rPr>
          <w:rFonts w:hint="eastAsia" w:ascii="仿宋" w:hAnsi="仿宋" w:eastAsia="仿宋" w:cs="仿宋"/>
          <w:sz w:val="32"/>
          <w:szCs w:val="24"/>
        </w:rPr>
      </w:pPr>
    </w:p>
    <w:p w14:paraId="0FDD99AC">
      <w:pPr>
        <w:pStyle w:val="67"/>
        <w:spacing w:line="360" w:lineRule="auto"/>
        <w:ind w:firstLine="0" w:firstLineChars="0"/>
        <w:rPr>
          <w:rFonts w:hint="eastAsia" w:ascii="仿宋" w:hAnsi="仿宋" w:eastAsia="仿宋" w:cs="仿宋"/>
          <w:sz w:val="32"/>
          <w:szCs w:val="24"/>
        </w:rPr>
      </w:pPr>
    </w:p>
    <w:p w14:paraId="435D0299">
      <w:pPr>
        <w:pStyle w:val="67"/>
        <w:spacing w:line="360" w:lineRule="auto"/>
        <w:ind w:firstLine="0" w:firstLineChars="0"/>
        <w:rPr>
          <w:rFonts w:hint="eastAsia" w:ascii="仿宋" w:hAnsi="仿宋" w:eastAsia="仿宋" w:cs="仿宋"/>
          <w:sz w:val="32"/>
          <w:szCs w:val="24"/>
        </w:rPr>
      </w:pPr>
    </w:p>
    <w:p w14:paraId="62397A60">
      <w:pPr>
        <w:pStyle w:val="67"/>
        <w:spacing w:line="360" w:lineRule="auto"/>
        <w:ind w:firstLine="0" w:firstLineChars="0"/>
        <w:rPr>
          <w:rFonts w:hint="eastAsia" w:ascii="仿宋" w:hAnsi="仿宋" w:eastAsia="仿宋" w:cs="仿宋"/>
          <w:sz w:val="32"/>
          <w:szCs w:val="24"/>
        </w:rPr>
      </w:pPr>
    </w:p>
    <w:p w14:paraId="5218AA10">
      <w:pPr>
        <w:pStyle w:val="67"/>
        <w:spacing w:line="360" w:lineRule="auto"/>
        <w:ind w:firstLine="0" w:firstLineChars="0"/>
        <w:rPr>
          <w:rFonts w:hint="eastAsia" w:ascii="仿宋" w:hAnsi="仿宋" w:eastAsia="仿宋" w:cs="仿宋"/>
          <w:sz w:val="32"/>
          <w:szCs w:val="24"/>
        </w:rPr>
      </w:pPr>
    </w:p>
    <w:p w14:paraId="174104F4">
      <w:pPr>
        <w:pStyle w:val="67"/>
        <w:spacing w:line="360" w:lineRule="auto"/>
        <w:ind w:firstLine="0" w:firstLineChars="0"/>
        <w:rPr>
          <w:rFonts w:hint="eastAsia" w:ascii="仿宋" w:hAnsi="仿宋" w:eastAsia="仿宋" w:cs="仿宋"/>
          <w:sz w:val="32"/>
          <w:szCs w:val="24"/>
        </w:rPr>
      </w:pPr>
    </w:p>
    <w:p w14:paraId="3467AFA7">
      <w:pPr>
        <w:pStyle w:val="67"/>
        <w:spacing w:line="360" w:lineRule="auto"/>
        <w:ind w:firstLine="0" w:firstLineChars="0"/>
        <w:rPr>
          <w:rFonts w:hint="eastAsia" w:ascii="仿宋" w:hAnsi="仿宋" w:eastAsia="仿宋" w:cs="仿宋"/>
          <w:sz w:val="32"/>
          <w:szCs w:val="24"/>
        </w:rPr>
      </w:pPr>
    </w:p>
    <w:p w14:paraId="08CA5730">
      <w:pPr>
        <w:pStyle w:val="67"/>
        <w:spacing w:line="360" w:lineRule="auto"/>
        <w:ind w:firstLine="0" w:firstLineChars="0"/>
        <w:rPr>
          <w:rFonts w:hint="eastAsia" w:ascii="仿宋" w:hAnsi="仿宋" w:eastAsia="仿宋" w:cs="仿宋"/>
          <w:sz w:val="32"/>
          <w:szCs w:val="24"/>
        </w:rPr>
      </w:pPr>
    </w:p>
    <w:p w14:paraId="557F84C8">
      <w:pPr>
        <w:pStyle w:val="67"/>
        <w:spacing w:line="360" w:lineRule="auto"/>
        <w:ind w:firstLine="0" w:firstLineChars="0"/>
        <w:rPr>
          <w:rFonts w:hint="eastAsia" w:ascii="仿宋" w:hAnsi="仿宋" w:eastAsia="仿宋" w:cs="仿宋"/>
          <w:sz w:val="32"/>
          <w:szCs w:val="24"/>
        </w:rPr>
      </w:pPr>
    </w:p>
    <w:p w14:paraId="1815DD47">
      <w:pPr>
        <w:spacing w:line="360" w:lineRule="auto"/>
        <w:jc w:val="center"/>
        <w:rPr>
          <w:rFonts w:hint="eastAsia" w:ascii="仿宋" w:hAnsi="仿宋" w:eastAsia="仿宋" w:cs="仿宋"/>
          <w:color w:val="000000"/>
          <w:sz w:val="28"/>
          <w:szCs w:val="28"/>
        </w:rPr>
      </w:pPr>
      <w:r>
        <w:rPr>
          <w:rFonts w:hint="eastAsia" w:ascii="仿宋" w:hAnsi="仿宋" w:eastAsia="仿宋" w:cs="仿宋"/>
          <w:b/>
          <w:bCs/>
          <w:color w:val="000000"/>
          <w:sz w:val="32"/>
          <w:szCs w:val="32"/>
        </w:rPr>
        <w:t>中小企业划型标准规定（工信部联企业〔2011〕300号）</w:t>
      </w:r>
    </w:p>
    <w:tbl>
      <w:tblPr>
        <w:tblStyle w:val="37"/>
        <w:tblW w:w="11062" w:type="dxa"/>
        <w:jc w:val="center"/>
        <w:tblLayout w:type="fixed"/>
        <w:tblCellMar>
          <w:top w:w="15" w:type="dxa"/>
          <w:left w:w="15" w:type="dxa"/>
          <w:bottom w:w="15" w:type="dxa"/>
          <w:right w:w="15" w:type="dxa"/>
        </w:tblCellMar>
      </w:tblPr>
      <w:tblGrid>
        <w:gridCol w:w="1911"/>
        <w:gridCol w:w="602"/>
        <w:gridCol w:w="829"/>
        <w:gridCol w:w="715"/>
        <w:gridCol w:w="882"/>
        <w:gridCol w:w="929"/>
        <w:gridCol w:w="734"/>
        <w:gridCol w:w="780"/>
        <w:gridCol w:w="780"/>
        <w:gridCol w:w="697"/>
        <w:gridCol w:w="792"/>
        <w:gridCol w:w="709"/>
        <w:gridCol w:w="702"/>
      </w:tblGrid>
      <w:tr w14:paraId="33D9C99B">
        <w:tblPrEx>
          <w:tblCellMar>
            <w:top w:w="15" w:type="dxa"/>
            <w:left w:w="15" w:type="dxa"/>
            <w:bottom w:w="15" w:type="dxa"/>
            <w:right w:w="15" w:type="dxa"/>
          </w:tblCellMar>
        </w:tblPrEx>
        <w:trPr>
          <w:trHeight w:val="90" w:hRule="atLeast"/>
          <w:jc w:val="center"/>
        </w:trPr>
        <w:tc>
          <w:tcPr>
            <w:tcW w:w="1911" w:type="dxa"/>
            <w:vMerge w:val="restart"/>
            <w:tcBorders>
              <w:top w:val="single" w:color="000000" w:sz="12" w:space="0"/>
              <w:left w:val="single" w:color="000000" w:sz="12" w:space="0"/>
              <w:bottom w:val="single" w:color="000000" w:sz="4" w:space="0"/>
              <w:right w:val="single" w:color="000000" w:sz="4" w:space="0"/>
            </w:tcBorders>
            <w:vAlign w:val="center"/>
          </w:tcPr>
          <w:p w14:paraId="19D6A07F">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行业</w:t>
            </w:r>
          </w:p>
        </w:tc>
        <w:tc>
          <w:tcPr>
            <w:tcW w:w="2146" w:type="dxa"/>
            <w:gridSpan w:val="3"/>
            <w:tcBorders>
              <w:top w:val="single" w:color="000000" w:sz="12" w:space="0"/>
              <w:left w:val="single" w:color="000000" w:sz="4" w:space="0"/>
              <w:bottom w:val="single" w:color="000000" w:sz="4" w:space="0"/>
              <w:right w:val="single" w:color="000000" w:sz="4" w:space="0"/>
            </w:tcBorders>
            <w:vAlign w:val="center"/>
          </w:tcPr>
          <w:p w14:paraId="59D7E859">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中小微型企业（或</w:t>
            </w:r>
            <w:r>
              <w:rPr>
                <w:rStyle w:val="108"/>
                <w:rFonts w:hint="default"/>
                <w:sz w:val="20"/>
                <w:szCs w:val="20"/>
                <w:lang w:bidi="ar"/>
              </w:rPr>
              <w:t>）</w:t>
            </w:r>
          </w:p>
        </w:tc>
        <w:tc>
          <w:tcPr>
            <w:tcW w:w="2545" w:type="dxa"/>
            <w:gridSpan w:val="3"/>
            <w:tcBorders>
              <w:top w:val="single" w:color="000000" w:sz="12" w:space="0"/>
              <w:left w:val="single" w:color="000000" w:sz="4" w:space="0"/>
              <w:bottom w:val="single" w:color="000000" w:sz="4" w:space="0"/>
              <w:right w:val="single" w:color="000000" w:sz="4" w:space="0"/>
            </w:tcBorders>
            <w:vAlign w:val="center"/>
          </w:tcPr>
          <w:p w14:paraId="4AF991B9">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中型企业（且</w:t>
            </w:r>
            <w:r>
              <w:rPr>
                <w:rStyle w:val="108"/>
                <w:rFonts w:hint="default"/>
                <w:sz w:val="20"/>
                <w:szCs w:val="20"/>
                <w:lang w:bidi="ar"/>
              </w:rPr>
              <w:t>）</w:t>
            </w:r>
          </w:p>
        </w:tc>
        <w:tc>
          <w:tcPr>
            <w:tcW w:w="2257" w:type="dxa"/>
            <w:gridSpan w:val="3"/>
            <w:tcBorders>
              <w:top w:val="single" w:color="000000" w:sz="12" w:space="0"/>
              <w:left w:val="single" w:color="000000" w:sz="4" w:space="0"/>
              <w:bottom w:val="single" w:color="000000" w:sz="4" w:space="0"/>
              <w:right w:val="single" w:color="000000" w:sz="4" w:space="0"/>
            </w:tcBorders>
            <w:vAlign w:val="center"/>
          </w:tcPr>
          <w:p w14:paraId="6358358E">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小型企业（且</w:t>
            </w:r>
            <w:r>
              <w:rPr>
                <w:rStyle w:val="108"/>
                <w:rFonts w:hint="default"/>
                <w:sz w:val="20"/>
                <w:szCs w:val="20"/>
                <w:lang w:bidi="ar"/>
              </w:rPr>
              <w:t>）</w:t>
            </w:r>
          </w:p>
        </w:tc>
        <w:tc>
          <w:tcPr>
            <w:tcW w:w="2203" w:type="dxa"/>
            <w:gridSpan w:val="3"/>
            <w:tcBorders>
              <w:top w:val="single" w:color="000000" w:sz="12" w:space="0"/>
              <w:left w:val="single" w:color="000000" w:sz="4" w:space="0"/>
              <w:bottom w:val="single" w:color="000000" w:sz="4" w:space="0"/>
              <w:right w:val="single" w:color="000000" w:sz="12" w:space="0"/>
            </w:tcBorders>
            <w:vAlign w:val="center"/>
          </w:tcPr>
          <w:p w14:paraId="4A0B7023">
            <w:pPr>
              <w:widowControl/>
              <w:spacing w:line="360" w:lineRule="auto"/>
              <w:ind w:right="-99" w:rightChars="-47"/>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微型企业（或</w:t>
            </w:r>
            <w:r>
              <w:rPr>
                <w:rStyle w:val="108"/>
                <w:rFonts w:hint="default"/>
                <w:sz w:val="20"/>
                <w:szCs w:val="20"/>
                <w:lang w:bidi="ar"/>
              </w:rPr>
              <w:t>）</w:t>
            </w:r>
          </w:p>
        </w:tc>
      </w:tr>
      <w:tr w14:paraId="517A05E6">
        <w:tblPrEx>
          <w:tblCellMar>
            <w:top w:w="15" w:type="dxa"/>
            <w:left w:w="15" w:type="dxa"/>
            <w:bottom w:w="15" w:type="dxa"/>
            <w:right w:w="15" w:type="dxa"/>
          </w:tblCellMar>
        </w:tblPrEx>
        <w:trPr>
          <w:trHeight w:val="90" w:hRule="atLeast"/>
          <w:jc w:val="center"/>
        </w:trPr>
        <w:tc>
          <w:tcPr>
            <w:tcW w:w="1911" w:type="dxa"/>
            <w:vMerge w:val="continue"/>
            <w:tcBorders>
              <w:top w:val="single" w:color="000000" w:sz="12" w:space="0"/>
              <w:left w:val="single" w:color="000000" w:sz="12" w:space="0"/>
              <w:bottom w:val="single" w:color="000000" w:sz="4" w:space="0"/>
              <w:right w:val="single" w:color="000000" w:sz="4" w:space="0"/>
            </w:tcBorders>
            <w:vAlign w:val="center"/>
          </w:tcPr>
          <w:p w14:paraId="4517FF72">
            <w:pPr>
              <w:spacing w:line="360" w:lineRule="auto"/>
              <w:jc w:val="center"/>
              <w:rPr>
                <w:rFonts w:hint="eastAsia" w:ascii="仿宋" w:hAnsi="仿宋" w:eastAsia="仿宋" w:cs="仿宋"/>
                <w:color w:val="000000"/>
                <w:sz w:val="20"/>
                <w:szCs w:val="20"/>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44AFA4D6">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从业人员</w:t>
            </w:r>
          </w:p>
        </w:tc>
        <w:tc>
          <w:tcPr>
            <w:tcW w:w="829" w:type="dxa"/>
            <w:tcBorders>
              <w:top w:val="single" w:color="000000" w:sz="4" w:space="0"/>
              <w:left w:val="single" w:color="000000" w:sz="4" w:space="0"/>
              <w:bottom w:val="single" w:color="000000" w:sz="4" w:space="0"/>
              <w:right w:val="single" w:color="000000" w:sz="4" w:space="0"/>
            </w:tcBorders>
            <w:vAlign w:val="center"/>
          </w:tcPr>
          <w:p w14:paraId="21537937">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营业收入</w:t>
            </w:r>
          </w:p>
        </w:tc>
        <w:tc>
          <w:tcPr>
            <w:tcW w:w="715" w:type="dxa"/>
            <w:tcBorders>
              <w:top w:val="single" w:color="000000" w:sz="4" w:space="0"/>
              <w:left w:val="single" w:color="000000" w:sz="4" w:space="0"/>
              <w:bottom w:val="single" w:color="000000" w:sz="4" w:space="0"/>
              <w:right w:val="single" w:color="000000" w:sz="4" w:space="0"/>
            </w:tcBorders>
            <w:vAlign w:val="center"/>
          </w:tcPr>
          <w:p w14:paraId="1A5DF3CC">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资产总额</w:t>
            </w:r>
          </w:p>
        </w:tc>
        <w:tc>
          <w:tcPr>
            <w:tcW w:w="882" w:type="dxa"/>
            <w:tcBorders>
              <w:top w:val="single" w:color="000000" w:sz="4" w:space="0"/>
              <w:left w:val="single" w:color="000000" w:sz="4" w:space="0"/>
              <w:bottom w:val="single" w:color="000000" w:sz="4" w:space="0"/>
              <w:right w:val="single" w:color="000000" w:sz="4" w:space="0"/>
            </w:tcBorders>
            <w:vAlign w:val="center"/>
          </w:tcPr>
          <w:p w14:paraId="215E9128">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从业人员</w:t>
            </w:r>
          </w:p>
        </w:tc>
        <w:tc>
          <w:tcPr>
            <w:tcW w:w="929" w:type="dxa"/>
            <w:tcBorders>
              <w:top w:val="single" w:color="000000" w:sz="4" w:space="0"/>
              <w:left w:val="single" w:color="000000" w:sz="4" w:space="0"/>
              <w:bottom w:val="single" w:color="000000" w:sz="4" w:space="0"/>
              <w:right w:val="single" w:color="000000" w:sz="4" w:space="0"/>
            </w:tcBorders>
            <w:vAlign w:val="center"/>
          </w:tcPr>
          <w:p w14:paraId="43F38046">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营业收入</w:t>
            </w:r>
          </w:p>
        </w:tc>
        <w:tc>
          <w:tcPr>
            <w:tcW w:w="734" w:type="dxa"/>
            <w:tcBorders>
              <w:top w:val="single" w:color="000000" w:sz="4" w:space="0"/>
              <w:left w:val="single" w:color="000000" w:sz="4" w:space="0"/>
              <w:bottom w:val="single" w:color="000000" w:sz="4" w:space="0"/>
              <w:right w:val="single" w:color="000000" w:sz="4" w:space="0"/>
            </w:tcBorders>
            <w:vAlign w:val="center"/>
          </w:tcPr>
          <w:p w14:paraId="6F8CE7FA">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资产总额</w:t>
            </w:r>
          </w:p>
        </w:tc>
        <w:tc>
          <w:tcPr>
            <w:tcW w:w="780" w:type="dxa"/>
            <w:tcBorders>
              <w:top w:val="single" w:color="000000" w:sz="4" w:space="0"/>
              <w:left w:val="single" w:color="000000" w:sz="4" w:space="0"/>
              <w:bottom w:val="single" w:color="000000" w:sz="4" w:space="0"/>
              <w:right w:val="single" w:color="000000" w:sz="4" w:space="0"/>
            </w:tcBorders>
            <w:vAlign w:val="center"/>
          </w:tcPr>
          <w:p w14:paraId="0BAC46E7">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从业人员</w:t>
            </w:r>
          </w:p>
        </w:tc>
        <w:tc>
          <w:tcPr>
            <w:tcW w:w="780" w:type="dxa"/>
            <w:tcBorders>
              <w:top w:val="single" w:color="000000" w:sz="4" w:space="0"/>
              <w:left w:val="single" w:color="000000" w:sz="4" w:space="0"/>
              <w:bottom w:val="single" w:color="000000" w:sz="4" w:space="0"/>
              <w:right w:val="single" w:color="000000" w:sz="4" w:space="0"/>
            </w:tcBorders>
            <w:vAlign w:val="center"/>
          </w:tcPr>
          <w:p w14:paraId="6B28C0BD">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营业收入</w:t>
            </w:r>
          </w:p>
        </w:tc>
        <w:tc>
          <w:tcPr>
            <w:tcW w:w="697" w:type="dxa"/>
            <w:tcBorders>
              <w:top w:val="single" w:color="000000" w:sz="4" w:space="0"/>
              <w:left w:val="single" w:color="000000" w:sz="4" w:space="0"/>
              <w:bottom w:val="single" w:color="000000" w:sz="4" w:space="0"/>
              <w:right w:val="single" w:color="000000" w:sz="4" w:space="0"/>
            </w:tcBorders>
            <w:vAlign w:val="center"/>
          </w:tcPr>
          <w:p w14:paraId="1577150A">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资产总额</w:t>
            </w:r>
          </w:p>
        </w:tc>
        <w:tc>
          <w:tcPr>
            <w:tcW w:w="792" w:type="dxa"/>
            <w:tcBorders>
              <w:top w:val="single" w:color="000000" w:sz="4" w:space="0"/>
              <w:left w:val="single" w:color="000000" w:sz="4" w:space="0"/>
              <w:bottom w:val="single" w:color="000000" w:sz="4" w:space="0"/>
              <w:right w:val="single" w:color="000000" w:sz="4" w:space="0"/>
            </w:tcBorders>
            <w:vAlign w:val="center"/>
          </w:tcPr>
          <w:p w14:paraId="146ED636">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从业人员</w:t>
            </w:r>
          </w:p>
        </w:tc>
        <w:tc>
          <w:tcPr>
            <w:tcW w:w="709" w:type="dxa"/>
            <w:tcBorders>
              <w:top w:val="single" w:color="000000" w:sz="4" w:space="0"/>
              <w:left w:val="single" w:color="000000" w:sz="4" w:space="0"/>
              <w:bottom w:val="single" w:color="000000" w:sz="4" w:space="0"/>
              <w:right w:val="single" w:color="000000" w:sz="4" w:space="0"/>
            </w:tcBorders>
            <w:vAlign w:val="center"/>
          </w:tcPr>
          <w:p w14:paraId="7B1C8438">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营业收入</w:t>
            </w:r>
          </w:p>
        </w:tc>
        <w:tc>
          <w:tcPr>
            <w:tcW w:w="702" w:type="dxa"/>
            <w:tcBorders>
              <w:top w:val="single" w:color="000000" w:sz="4" w:space="0"/>
              <w:left w:val="single" w:color="000000" w:sz="4" w:space="0"/>
              <w:bottom w:val="single" w:color="000000" w:sz="4" w:space="0"/>
              <w:right w:val="single" w:color="000000" w:sz="12" w:space="0"/>
            </w:tcBorders>
            <w:vAlign w:val="center"/>
          </w:tcPr>
          <w:p w14:paraId="100957CD">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资产总额</w:t>
            </w:r>
          </w:p>
        </w:tc>
      </w:tr>
      <w:tr w14:paraId="7A7B2398">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1412BC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农、林、牧、渔业</w:t>
            </w:r>
          </w:p>
        </w:tc>
        <w:tc>
          <w:tcPr>
            <w:tcW w:w="602" w:type="dxa"/>
            <w:tcBorders>
              <w:top w:val="single" w:color="000000" w:sz="4" w:space="0"/>
              <w:left w:val="single" w:color="000000" w:sz="4" w:space="0"/>
              <w:bottom w:val="single" w:color="000000" w:sz="4" w:space="0"/>
              <w:right w:val="single" w:color="000000" w:sz="4" w:space="0"/>
            </w:tcBorders>
            <w:vAlign w:val="center"/>
          </w:tcPr>
          <w:p w14:paraId="4C389E32">
            <w:pPr>
              <w:spacing w:line="360" w:lineRule="auto"/>
              <w:rPr>
                <w:rFonts w:hint="eastAsia" w:ascii="仿宋" w:hAnsi="仿宋" w:eastAsia="仿宋" w:cs="仿宋"/>
                <w:color w:val="000000"/>
                <w:sz w:val="20"/>
                <w:szCs w:val="20"/>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3319D382">
            <w:pPr>
              <w:widowControl/>
              <w:spacing w:line="360" w:lineRule="auto"/>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20000万元</w:t>
            </w:r>
          </w:p>
          <w:p w14:paraId="00D3F8E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5F012F47">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4B7FA3D0">
            <w:pPr>
              <w:spacing w:line="360" w:lineRule="auto"/>
              <w:rPr>
                <w:rFonts w:hint="eastAsia" w:ascii="仿宋" w:hAnsi="仿宋" w:eastAsia="仿宋" w:cs="仿宋"/>
                <w:color w:val="000000"/>
                <w:sz w:val="20"/>
                <w:szCs w:val="20"/>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7ABC52E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5C4664B">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A951C17">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5639E2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19B8466C">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D724C70">
            <w:pPr>
              <w:spacing w:line="360" w:lineRule="auto"/>
              <w:rPr>
                <w:rFonts w:hint="eastAsia" w:ascii="仿宋" w:hAnsi="仿宋" w:eastAsia="仿宋" w:cs="仿宋"/>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4EB4F2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248B601">
            <w:pPr>
              <w:spacing w:line="360" w:lineRule="auto"/>
              <w:rPr>
                <w:rFonts w:hint="eastAsia" w:ascii="仿宋" w:hAnsi="仿宋" w:eastAsia="仿宋" w:cs="仿宋"/>
                <w:color w:val="000000"/>
                <w:sz w:val="20"/>
                <w:szCs w:val="20"/>
              </w:rPr>
            </w:pPr>
          </w:p>
        </w:tc>
      </w:tr>
      <w:tr w14:paraId="361B4392">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111794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vAlign w:val="center"/>
          </w:tcPr>
          <w:p w14:paraId="76656FF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2C85C0F5">
            <w:pPr>
              <w:widowControl/>
              <w:spacing w:line="360" w:lineRule="auto"/>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40000万元</w:t>
            </w:r>
          </w:p>
          <w:p w14:paraId="224849A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4A3E4C8E">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530BC8F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06297C5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094739F">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A2455F4">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3F025E8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58F0A9F8">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3B57BE4">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045EA9C8">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EA409DD">
            <w:pPr>
              <w:spacing w:line="360" w:lineRule="auto"/>
              <w:rPr>
                <w:rFonts w:hint="eastAsia" w:ascii="仿宋" w:hAnsi="仿宋" w:eastAsia="仿宋" w:cs="仿宋"/>
                <w:color w:val="000000"/>
                <w:sz w:val="20"/>
                <w:szCs w:val="20"/>
              </w:rPr>
            </w:pPr>
          </w:p>
        </w:tc>
      </w:tr>
      <w:tr w14:paraId="09D306C0">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EFBFB2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建筑业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3DFBD99">
            <w:pPr>
              <w:spacing w:line="360" w:lineRule="auto"/>
              <w:rPr>
                <w:rFonts w:hint="eastAsia" w:ascii="仿宋" w:hAnsi="仿宋" w:eastAsia="仿宋" w:cs="仿宋"/>
                <w:color w:val="000000"/>
                <w:sz w:val="20"/>
                <w:szCs w:val="20"/>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29795EAA">
            <w:pPr>
              <w:widowControl/>
              <w:spacing w:line="360" w:lineRule="auto"/>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80000万元</w:t>
            </w:r>
          </w:p>
          <w:p w14:paraId="30316F8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7391859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80000万元以下</w:t>
            </w:r>
          </w:p>
        </w:tc>
        <w:tc>
          <w:tcPr>
            <w:tcW w:w="882" w:type="dxa"/>
            <w:tcBorders>
              <w:top w:val="single" w:color="000000" w:sz="4" w:space="0"/>
              <w:left w:val="single" w:color="000000" w:sz="4" w:space="0"/>
              <w:bottom w:val="single" w:color="000000" w:sz="4" w:space="0"/>
              <w:right w:val="single" w:color="000000" w:sz="4" w:space="0"/>
            </w:tcBorders>
            <w:vAlign w:val="center"/>
          </w:tcPr>
          <w:p w14:paraId="30BE8DA8">
            <w:pPr>
              <w:spacing w:line="360" w:lineRule="auto"/>
              <w:rPr>
                <w:rFonts w:hint="eastAsia" w:ascii="仿宋" w:hAnsi="仿宋" w:eastAsia="仿宋" w:cs="仿宋"/>
                <w:color w:val="000000"/>
                <w:sz w:val="20"/>
                <w:szCs w:val="20"/>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194D287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4017480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58334813">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260F3B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1C71B1A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50B84FA5">
            <w:pPr>
              <w:spacing w:line="360" w:lineRule="auto"/>
              <w:rPr>
                <w:rFonts w:hint="eastAsia" w:ascii="仿宋" w:hAnsi="仿宋" w:eastAsia="仿宋" w:cs="仿宋"/>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9D444D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6F617BB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300万元以下</w:t>
            </w:r>
          </w:p>
        </w:tc>
      </w:tr>
      <w:tr w14:paraId="2093FB9E">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7FB6B84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批发业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FC9904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12AFFAA3">
            <w:pPr>
              <w:widowControl/>
              <w:spacing w:line="360" w:lineRule="auto"/>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40000万元</w:t>
            </w:r>
          </w:p>
          <w:p w14:paraId="042EFDB6">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9C7CEF7">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15B94C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51674ED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3495373">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F130A1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877E23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7A2F179F">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BAA2A5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4A26537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B5E0288">
            <w:pPr>
              <w:spacing w:line="360" w:lineRule="auto"/>
              <w:rPr>
                <w:rFonts w:hint="eastAsia" w:ascii="仿宋" w:hAnsi="仿宋" w:eastAsia="仿宋" w:cs="仿宋"/>
                <w:color w:val="000000"/>
                <w:sz w:val="20"/>
                <w:szCs w:val="20"/>
              </w:rPr>
            </w:pPr>
          </w:p>
        </w:tc>
      </w:tr>
      <w:tr w14:paraId="5E7C957D">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828989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零售业</w:t>
            </w:r>
          </w:p>
        </w:tc>
        <w:tc>
          <w:tcPr>
            <w:tcW w:w="602" w:type="dxa"/>
            <w:tcBorders>
              <w:top w:val="single" w:color="000000" w:sz="4" w:space="0"/>
              <w:left w:val="single" w:color="000000" w:sz="4" w:space="0"/>
              <w:bottom w:val="single" w:color="000000" w:sz="4" w:space="0"/>
              <w:right w:val="single" w:color="000000" w:sz="4" w:space="0"/>
            </w:tcBorders>
            <w:vAlign w:val="center"/>
          </w:tcPr>
          <w:p w14:paraId="7871C70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3FEDDF11">
            <w:pPr>
              <w:widowControl/>
              <w:spacing w:line="360" w:lineRule="auto"/>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20000万元</w:t>
            </w:r>
          </w:p>
          <w:p w14:paraId="2393629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8395B3F">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7B6E626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54C2773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43654D61">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056637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2D33D02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7C48FC1">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0ACBAC1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4294D08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6211C342">
            <w:pPr>
              <w:spacing w:line="360" w:lineRule="auto"/>
              <w:rPr>
                <w:rFonts w:hint="eastAsia" w:ascii="仿宋" w:hAnsi="仿宋" w:eastAsia="仿宋" w:cs="仿宋"/>
                <w:color w:val="000000"/>
                <w:sz w:val="20"/>
                <w:szCs w:val="20"/>
              </w:rPr>
            </w:pPr>
          </w:p>
        </w:tc>
      </w:tr>
      <w:tr w14:paraId="7EFF7834">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C7FC66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vAlign w:val="center"/>
          </w:tcPr>
          <w:p w14:paraId="7CEC6AF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14D13DA9">
            <w:pPr>
              <w:widowControl/>
              <w:spacing w:line="360" w:lineRule="auto"/>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30000万元</w:t>
            </w:r>
          </w:p>
          <w:p w14:paraId="3A37367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7331444D">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44162C58">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1AFF4E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6520519">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39A741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76542E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2C4142C">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746B2A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4E4176C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075B722">
            <w:pPr>
              <w:spacing w:line="360" w:lineRule="auto"/>
              <w:rPr>
                <w:rFonts w:hint="eastAsia" w:ascii="仿宋" w:hAnsi="仿宋" w:eastAsia="仿宋" w:cs="仿宋"/>
                <w:color w:val="000000"/>
                <w:sz w:val="20"/>
                <w:szCs w:val="20"/>
              </w:rPr>
            </w:pPr>
          </w:p>
        </w:tc>
      </w:tr>
      <w:tr w14:paraId="64EA87B2">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29B34F7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仓储业</w:t>
            </w:r>
          </w:p>
        </w:tc>
        <w:tc>
          <w:tcPr>
            <w:tcW w:w="602" w:type="dxa"/>
            <w:tcBorders>
              <w:top w:val="single" w:color="000000" w:sz="4" w:space="0"/>
              <w:left w:val="single" w:color="000000" w:sz="4" w:space="0"/>
              <w:bottom w:val="single" w:color="000000" w:sz="4" w:space="0"/>
              <w:right w:val="single" w:color="000000" w:sz="4" w:space="0"/>
            </w:tcBorders>
            <w:vAlign w:val="center"/>
          </w:tcPr>
          <w:p w14:paraId="5EFC435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0EB0933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270D3FD6">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4256C2D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157CB01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6B7CD007">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E457CA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3ACCD47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5F007881">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301BD67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36FE5DE8">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5765513D">
            <w:pPr>
              <w:spacing w:line="360" w:lineRule="auto"/>
              <w:rPr>
                <w:rFonts w:hint="eastAsia" w:ascii="仿宋" w:hAnsi="仿宋" w:eastAsia="仿宋" w:cs="仿宋"/>
                <w:color w:val="000000"/>
                <w:sz w:val="20"/>
                <w:szCs w:val="20"/>
              </w:rPr>
            </w:pPr>
          </w:p>
        </w:tc>
      </w:tr>
      <w:tr w14:paraId="1DBAE4BF">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14649F2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邮政业</w:t>
            </w:r>
          </w:p>
        </w:tc>
        <w:tc>
          <w:tcPr>
            <w:tcW w:w="602" w:type="dxa"/>
            <w:tcBorders>
              <w:top w:val="single" w:color="000000" w:sz="4" w:space="0"/>
              <w:left w:val="single" w:color="000000" w:sz="4" w:space="0"/>
              <w:bottom w:val="single" w:color="000000" w:sz="4" w:space="0"/>
              <w:right w:val="single" w:color="000000" w:sz="4" w:space="0"/>
            </w:tcBorders>
            <w:vAlign w:val="center"/>
          </w:tcPr>
          <w:p w14:paraId="7339FBF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1285504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F64E01A">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7BF5FD0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6F9604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47EFFA3B">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C5F933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59A02A8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708D678B">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BCA372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7B2D68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2DC6FD4">
            <w:pPr>
              <w:spacing w:line="360" w:lineRule="auto"/>
              <w:rPr>
                <w:rFonts w:hint="eastAsia" w:ascii="仿宋" w:hAnsi="仿宋" w:eastAsia="仿宋" w:cs="仿宋"/>
                <w:color w:val="000000"/>
                <w:sz w:val="20"/>
                <w:szCs w:val="20"/>
              </w:rPr>
            </w:pPr>
          </w:p>
        </w:tc>
      </w:tr>
      <w:tr w14:paraId="4B77EFB1">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25E626D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住宿业</w:t>
            </w:r>
          </w:p>
        </w:tc>
        <w:tc>
          <w:tcPr>
            <w:tcW w:w="602" w:type="dxa"/>
            <w:tcBorders>
              <w:top w:val="single" w:color="000000" w:sz="4" w:space="0"/>
              <w:left w:val="single" w:color="000000" w:sz="4" w:space="0"/>
              <w:bottom w:val="single" w:color="000000" w:sz="4" w:space="0"/>
              <w:right w:val="single" w:color="000000" w:sz="4" w:space="0"/>
            </w:tcBorders>
            <w:vAlign w:val="center"/>
          </w:tcPr>
          <w:p w14:paraId="096DBDF6">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521D396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462FA5EB">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CFCF42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F2E3B9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BB163D4">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F4F909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3A6B8D4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4B17F07A">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07152A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467DDFA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65FA395F">
            <w:pPr>
              <w:spacing w:line="360" w:lineRule="auto"/>
              <w:rPr>
                <w:rFonts w:hint="eastAsia" w:ascii="仿宋" w:hAnsi="仿宋" w:eastAsia="仿宋" w:cs="仿宋"/>
                <w:color w:val="000000"/>
                <w:sz w:val="20"/>
                <w:szCs w:val="20"/>
              </w:rPr>
            </w:pPr>
          </w:p>
        </w:tc>
      </w:tr>
      <w:tr w14:paraId="7FF4F0B8">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3332EA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餐饮业</w:t>
            </w:r>
          </w:p>
        </w:tc>
        <w:tc>
          <w:tcPr>
            <w:tcW w:w="602" w:type="dxa"/>
            <w:tcBorders>
              <w:top w:val="single" w:color="000000" w:sz="4" w:space="0"/>
              <w:left w:val="single" w:color="000000" w:sz="4" w:space="0"/>
              <w:bottom w:val="single" w:color="000000" w:sz="4" w:space="0"/>
              <w:right w:val="single" w:color="000000" w:sz="4" w:space="0"/>
            </w:tcBorders>
            <w:vAlign w:val="center"/>
          </w:tcPr>
          <w:p w14:paraId="6D91458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792476B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06EA8F37">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F84F0E4">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5A1A58B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3FC9F796">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22C1B8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31298C79">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1FEC3CB">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5AA015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2601273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154B2C73">
            <w:pPr>
              <w:spacing w:line="360" w:lineRule="auto"/>
              <w:rPr>
                <w:rFonts w:hint="eastAsia" w:ascii="仿宋" w:hAnsi="仿宋" w:eastAsia="仿宋" w:cs="仿宋"/>
                <w:color w:val="000000"/>
                <w:sz w:val="20"/>
                <w:szCs w:val="20"/>
              </w:rPr>
            </w:pPr>
          </w:p>
        </w:tc>
      </w:tr>
      <w:tr w14:paraId="67288E3E">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72C3C4D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信息传输业（包括电信、互联网和相关服务）</w:t>
            </w:r>
          </w:p>
        </w:tc>
        <w:tc>
          <w:tcPr>
            <w:tcW w:w="602" w:type="dxa"/>
            <w:tcBorders>
              <w:top w:val="single" w:color="000000" w:sz="4" w:space="0"/>
              <w:left w:val="single" w:color="000000" w:sz="4" w:space="0"/>
              <w:bottom w:val="single" w:color="000000" w:sz="4" w:space="0"/>
              <w:right w:val="single" w:color="000000" w:sz="4" w:space="0"/>
            </w:tcBorders>
            <w:vAlign w:val="center"/>
          </w:tcPr>
          <w:p w14:paraId="5B63720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11195A9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4B63977">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DC74A7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517FC47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D9FF267">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C231A9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9C0873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0A0F6FBF">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0D3E990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3582571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64533517">
            <w:pPr>
              <w:spacing w:line="360" w:lineRule="auto"/>
              <w:rPr>
                <w:rFonts w:hint="eastAsia" w:ascii="仿宋" w:hAnsi="仿宋" w:eastAsia="仿宋" w:cs="仿宋"/>
                <w:color w:val="000000"/>
                <w:sz w:val="20"/>
                <w:szCs w:val="20"/>
              </w:rPr>
            </w:pPr>
          </w:p>
        </w:tc>
      </w:tr>
      <w:tr w14:paraId="5DCDE5FB">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19E5C70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软件和信息技术服务业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F111D9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EA9706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754A79AE">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452B0D0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1FA0D43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7FAEF30">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0B70C2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39594C6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1D482A7">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0A510D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783EF96">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B8AFB0D">
            <w:pPr>
              <w:spacing w:line="360" w:lineRule="auto"/>
              <w:rPr>
                <w:rFonts w:hint="eastAsia" w:ascii="仿宋" w:hAnsi="仿宋" w:eastAsia="仿宋" w:cs="仿宋"/>
                <w:color w:val="000000"/>
                <w:sz w:val="20"/>
                <w:szCs w:val="20"/>
              </w:rPr>
            </w:pPr>
          </w:p>
        </w:tc>
      </w:tr>
      <w:tr w14:paraId="6581F983">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3EFCBA3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房地产开发经营</w:t>
            </w:r>
          </w:p>
        </w:tc>
        <w:tc>
          <w:tcPr>
            <w:tcW w:w="602" w:type="dxa"/>
            <w:tcBorders>
              <w:top w:val="single" w:color="000000" w:sz="4" w:space="0"/>
              <w:left w:val="single" w:color="000000" w:sz="4" w:space="0"/>
              <w:bottom w:val="single" w:color="000000" w:sz="4" w:space="0"/>
              <w:right w:val="single" w:color="000000" w:sz="4" w:space="0"/>
            </w:tcBorders>
            <w:vAlign w:val="center"/>
          </w:tcPr>
          <w:p w14:paraId="0081406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200000万元以下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79916B0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5AC354FD">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2A05FE1">
            <w:pPr>
              <w:spacing w:line="360" w:lineRule="auto"/>
              <w:rPr>
                <w:rFonts w:hint="eastAsia" w:ascii="仿宋" w:hAnsi="仿宋" w:eastAsia="仿宋" w:cs="仿宋"/>
                <w:color w:val="000000"/>
                <w:sz w:val="20"/>
                <w:szCs w:val="20"/>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2D8AF8C8">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4776D36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349983A4">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05C074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658F89A0">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4E9FBBBB">
            <w:pPr>
              <w:spacing w:line="360" w:lineRule="auto"/>
              <w:rPr>
                <w:rFonts w:hint="eastAsia" w:ascii="仿宋" w:hAnsi="仿宋" w:eastAsia="仿宋" w:cs="仿宋"/>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0F1DFC8">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A22D63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2000万元以下</w:t>
            </w:r>
          </w:p>
        </w:tc>
      </w:tr>
      <w:tr w14:paraId="2CEC6A56">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64E137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物业管理</w:t>
            </w:r>
          </w:p>
        </w:tc>
        <w:tc>
          <w:tcPr>
            <w:tcW w:w="602" w:type="dxa"/>
            <w:tcBorders>
              <w:top w:val="single" w:color="000000" w:sz="4" w:space="0"/>
              <w:left w:val="single" w:color="000000" w:sz="4" w:space="0"/>
              <w:bottom w:val="single" w:color="000000" w:sz="4" w:space="0"/>
              <w:right w:val="single" w:color="000000" w:sz="4" w:space="0"/>
            </w:tcBorders>
            <w:vAlign w:val="center"/>
          </w:tcPr>
          <w:p w14:paraId="3C4EC11C">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34531E13">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73B57CA4">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47B933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3CAA32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6FE10B24">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7756256">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5D4A3344">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029D901F">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1AEB59F">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567A961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7DCCE8B">
            <w:pPr>
              <w:spacing w:line="360" w:lineRule="auto"/>
              <w:rPr>
                <w:rFonts w:hint="eastAsia" w:ascii="仿宋" w:hAnsi="仿宋" w:eastAsia="仿宋" w:cs="仿宋"/>
                <w:color w:val="000000"/>
                <w:sz w:val="20"/>
                <w:szCs w:val="20"/>
              </w:rPr>
            </w:pPr>
          </w:p>
        </w:tc>
      </w:tr>
      <w:tr w14:paraId="22BAE084">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4B835C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租赁和商务服务业</w:t>
            </w:r>
          </w:p>
        </w:tc>
        <w:tc>
          <w:tcPr>
            <w:tcW w:w="602" w:type="dxa"/>
            <w:tcBorders>
              <w:top w:val="single" w:color="000000" w:sz="4" w:space="0"/>
              <w:left w:val="single" w:color="000000" w:sz="4" w:space="0"/>
              <w:bottom w:val="single" w:color="000000" w:sz="4" w:space="0"/>
              <w:right w:val="single" w:color="000000" w:sz="4" w:space="0"/>
            </w:tcBorders>
            <w:vAlign w:val="center"/>
          </w:tcPr>
          <w:p w14:paraId="29F46A5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20A04AEC">
            <w:pPr>
              <w:spacing w:line="360" w:lineRule="auto"/>
              <w:rPr>
                <w:rFonts w:hint="eastAsia" w:ascii="仿宋" w:hAnsi="仿宋" w:eastAsia="仿宋" w:cs="仿宋"/>
                <w:color w:val="000000"/>
                <w:sz w:val="20"/>
                <w:szCs w:val="20"/>
              </w:rPr>
            </w:pPr>
          </w:p>
        </w:tc>
        <w:tc>
          <w:tcPr>
            <w:tcW w:w="715" w:type="dxa"/>
            <w:tcBorders>
              <w:top w:val="single" w:color="000000" w:sz="4" w:space="0"/>
              <w:left w:val="single" w:color="000000" w:sz="4" w:space="0"/>
              <w:bottom w:val="single" w:color="000000" w:sz="4" w:space="0"/>
              <w:right w:val="single" w:color="000000" w:sz="4" w:space="0"/>
            </w:tcBorders>
            <w:vAlign w:val="center"/>
          </w:tcPr>
          <w:p w14:paraId="406705DE">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120000万元以下</w:t>
            </w:r>
          </w:p>
        </w:tc>
        <w:tc>
          <w:tcPr>
            <w:tcW w:w="882" w:type="dxa"/>
            <w:tcBorders>
              <w:top w:val="single" w:color="000000" w:sz="4" w:space="0"/>
              <w:left w:val="single" w:color="000000" w:sz="4" w:space="0"/>
              <w:bottom w:val="single" w:color="000000" w:sz="4" w:space="0"/>
              <w:right w:val="single" w:color="000000" w:sz="4" w:space="0"/>
            </w:tcBorders>
            <w:vAlign w:val="center"/>
          </w:tcPr>
          <w:p w14:paraId="4B58F016">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DFF5F0C">
            <w:pPr>
              <w:spacing w:line="360" w:lineRule="auto"/>
              <w:rPr>
                <w:rFonts w:hint="eastAsia" w:ascii="仿宋" w:hAnsi="仿宋" w:eastAsia="仿宋" w:cs="仿宋"/>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8EE2E2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8000万元及以上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246D12AA">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771D9B4">
            <w:pPr>
              <w:spacing w:line="360" w:lineRule="auto"/>
              <w:rPr>
                <w:rFonts w:hint="eastAsia" w:ascii="仿宋" w:hAnsi="仿宋" w:eastAsia="仿宋" w:cs="仿宋"/>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vAlign w:val="center"/>
          </w:tcPr>
          <w:p w14:paraId="35B98EFB">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AAEFCB1">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620CD0C">
            <w:pPr>
              <w:spacing w:line="360" w:lineRule="auto"/>
              <w:rPr>
                <w:rFonts w:hint="eastAsia" w:ascii="仿宋" w:hAnsi="仿宋" w:eastAsia="仿宋" w:cs="仿宋"/>
                <w:color w:val="000000"/>
                <w:sz w:val="20"/>
                <w:szCs w:val="20"/>
              </w:rPr>
            </w:pPr>
          </w:p>
        </w:tc>
        <w:tc>
          <w:tcPr>
            <w:tcW w:w="702" w:type="dxa"/>
            <w:tcBorders>
              <w:top w:val="single" w:color="000000" w:sz="4" w:space="0"/>
              <w:left w:val="single" w:color="000000" w:sz="4" w:space="0"/>
              <w:bottom w:val="single" w:color="000000" w:sz="4" w:space="0"/>
              <w:right w:val="single" w:color="000000" w:sz="12" w:space="0"/>
            </w:tcBorders>
            <w:vAlign w:val="center"/>
          </w:tcPr>
          <w:p w14:paraId="0367086D">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100万元以下</w:t>
            </w:r>
          </w:p>
        </w:tc>
      </w:tr>
      <w:tr w14:paraId="2106314F">
        <w:tblPrEx>
          <w:tblCellMar>
            <w:top w:w="15" w:type="dxa"/>
            <w:left w:w="15" w:type="dxa"/>
            <w:bottom w:w="15" w:type="dxa"/>
            <w:right w:w="15" w:type="dxa"/>
          </w:tblCellMar>
        </w:tblPrEx>
        <w:trPr>
          <w:trHeight w:val="1345" w:hRule="atLeast"/>
          <w:jc w:val="center"/>
        </w:trPr>
        <w:tc>
          <w:tcPr>
            <w:tcW w:w="1911" w:type="dxa"/>
            <w:tcBorders>
              <w:top w:val="single" w:color="000000" w:sz="4" w:space="0"/>
              <w:left w:val="single" w:color="000000" w:sz="12" w:space="0"/>
              <w:bottom w:val="single" w:color="000000" w:sz="12" w:space="0"/>
              <w:right w:val="single" w:color="000000" w:sz="4" w:space="0"/>
            </w:tcBorders>
            <w:vAlign w:val="center"/>
          </w:tcPr>
          <w:p w14:paraId="7643F427">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其他未列明行业（包括科学研究和技术服务业，水利、环境和公共设施管理业，居民服务、修理和其他服务业，社会工作，文化、体育和娱乐业等）</w:t>
            </w:r>
          </w:p>
        </w:tc>
        <w:tc>
          <w:tcPr>
            <w:tcW w:w="602" w:type="dxa"/>
            <w:tcBorders>
              <w:top w:val="single" w:color="000000" w:sz="4" w:space="0"/>
              <w:left w:val="single" w:color="000000" w:sz="4" w:space="0"/>
              <w:bottom w:val="single" w:color="000000" w:sz="12" w:space="0"/>
              <w:right w:val="single" w:color="000000" w:sz="4" w:space="0"/>
            </w:tcBorders>
            <w:vAlign w:val="center"/>
          </w:tcPr>
          <w:p w14:paraId="27FA71F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300人以下</w:t>
            </w:r>
          </w:p>
        </w:tc>
        <w:tc>
          <w:tcPr>
            <w:tcW w:w="829" w:type="dxa"/>
            <w:tcBorders>
              <w:top w:val="single" w:color="000000" w:sz="4" w:space="0"/>
              <w:left w:val="single" w:color="000000" w:sz="4" w:space="0"/>
              <w:bottom w:val="single" w:color="000000" w:sz="12" w:space="0"/>
              <w:right w:val="single" w:color="000000" w:sz="4" w:space="0"/>
            </w:tcBorders>
            <w:vAlign w:val="center"/>
          </w:tcPr>
          <w:p w14:paraId="4DF28C29">
            <w:pPr>
              <w:spacing w:line="360" w:lineRule="auto"/>
              <w:rPr>
                <w:rFonts w:hint="eastAsia" w:ascii="仿宋" w:hAnsi="仿宋" w:eastAsia="仿宋" w:cs="仿宋"/>
                <w:color w:val="000000"/>
                <w:sz w:val="20"/>
                <w:szCs w:val="20"/>
              </w:rPr>
            </w:pPr>
          </w:p>
        </w:tc>
        <w:tc>
          <w:tcPr>
            <w:tcW w:w="715" w:type="dxa"/>
            <w:tcBorders>
              <w:top w:val="single" w:color="000000" w:sz="4" w:space="0"/>
              <w:left w:val="single" w:color="000000" w:sz="4" w:space="0"/>
              <w:bottom w:val="single" w:color="000000" w:sz="12" w:space="0"/>
              <w:right w:val="single" w:color="000000" w:sz="4" w:space="0"/>
            </w:tcBorders>
            <w:vAlign w:val="center"/>
          </w:tcPr>
          <w:p w14:paraId="6CF7D7A9">
            <w:pPr>
              <w:spacing w:line="360" w:lineRule="auto"/>
              <w:rPr>
                <w:rFonts w:hint="eastAsia" w:ascii="仿宋" w:hAnsi="仿宋" w:eastAsia="仿宋" w:cs="仿宋"/>
                <w:color w:val="000000"/>
                <w:sz w:val="20"/>
                <w:szCs w:val="20"/>
              </w:rPr>
            </w:pPr>
          </w:p>
        </w:tc>
        <w:tc>
          <w:tcPr>
            <w:tcW w:w="882" w:type="dxa"/>
            <w:tcBorders>
              <w:top w:val="single" w:color="000000" w:sz="4" w:space="0"/>
              <w:left w:val="single" w:color="000000" w:sz="4" w:space="0"/>
              <w:bottom w:val="single" w:color="000000" w:sz="12" w:space="0"/>
              <w:right w:val="single" w:color="000000" w:sz="4" w:space="0"/>
            </w:tcBorders>
            <w:vAlign w:val="center"/>
          </w:tcPr>
          <w:p w14:paraId="7B195545">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100人及以上</w:t>
            </w:r>
          </w:p>
        </w:tc>
        <w:tc>
          <w:tcPr>
            <w:tcW w:w="929" w:type="dxa"/>
            <w:tcBorders>
              <w:top w:val="single" w:color="000000" w:sz="4" w:space="0"/>
              <w:left w:val="single" w:color="000000" w:sz="4" w:space="0"/>
              <w:bottom w:val="single" w:color="000000" w:sz="12" w:space="0"/>
              <w:right w:val="single" w:color="000000" w:sz="4" w:space="0"/>
            </w:tcBorders>
            <w:vAlign w:val="center"/>
          </w:tcPr>
          <w:p w14:paraId="15E9210B">
            <w:pPr>
              <w:spacing w:line="360" w:lineRule="auto"/>
              <w:rPr>
                <w:rFonts w:hint="eastAsia" w:ascii="仿宋" w:hAnsi="仿宋" w:eastAsia="仿宋" w:cs="仿宋"/>
                <w:color w:val="000000"/>
                <w:sz w:val="20"/>
                <w:szCs w:val="20"/>
              </w:rPr>
            </w:pPr>
          </w:p>
        </w:tc>
        <w:tc>
          <w:tcPr>
            <w:tcW w:w="734" w:type="dxa"/>
            <w:tcBorders>
              <w:top w:val="single" w:color="000000" w:sz="4" w:space="0"/>
              <w:left w:val="single" w:color="000000" w:sz="4" w:space="0"/>
              <w:bottom w:val="single" w:color="000000" w:sz="12" w:space="0"/>
              <w:right w:val="single" w:color="000000" w:sz="4" w:space="0"/>
            </w:tcBorders>
            <w:vAlign w:val="center"/>
          </w:tcPr>
          <w:p w14:paraId="2BA568E8">
            <w:pPr>
              <w:spacing w:line="360" w:lineRule="auto"/>
              <w:rPr>
                <w:rFonts w:hint="eastAsia" w:ascii="仿宋" w:hAnsi="仿宋" w:eastAsia="仿宋" w:cs="仿宋"/>
                <w:color w:val="000000"/>
                <w:sz w:val="20"/>
                <w:szCs w:val="20"/>
              </w:rPr>
            </w:pPr>
          </w:p>
        </w:tc>
        <w:tc>
          <w:tcPr>
            <w:tcW w:w="780" w:type="dxa"/>
            <w:tcBorders>
              <w:top w:val="single" w:color="000000" w:sz="4" w:space="0"/>
              <w:left w:val="single" w:color="000000" w:sz="4" w:space="0"/>
              <w:bottom w:val="single" w:color="000000" w:sz="12" w:space="0"/>
              <w:right w:val="single" w:color="000000" w:sz="4" w:space="0"/>
            </w:tcBorders>
            <w:vAlign w:val="center"/>
          </w:tcPr>
          <w:p w14:paraId="03B651D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10人及以上</w:t>
            </w:r>
          </w:p>
        </w:tc>
        <w:tc>
          <w:tcPr>
            <w:tcW w:w="780" w:type="dxa"/>
            <w:tcBorders>
              <w:top w:val="single" w:color="000000" w:sz="4" w:space="0"/>
              <w:left w:val="single" w:color="000000" w:sz="4" w:space="0"/>
              <w:bottom w:val="single" w:color="000000" w:sz="12" w:space="0"/>
              <w:right w:val="single" w:color="000000" w:sz="4" w:space="0"/>
            </w:tcBorders>
            <w:vAlign w:val="center"/>
          </w:tcPr>
          <w:p w14:paraId="046D87FC">
            <w:pPr>
              <w:spacing w:line="360" w:lineRule="auto"/>
              <w:rPr>
                <w:rFonts w:hint="eastAsia" w:ascii="仿宋" w:hAnsi="仿宋" w:eastAsia="仿宋" w:cs="仿宋"/>
                <w:color w:val="000000"/>
                <w:sz w:val="20"/>
                <w:szCs w:val="20"/>
              </w:rPr>
            </w:pPr>
          </w:p>
        </w:tc>
        <w:tc>
          <w:tcPr>
            <w:tcW w:w="697" w:type="dxa"/>
            <w:tcBorders>
              <w:top w:val="single" w:color="000000" w:sz="4" w:space="0"/>
              <w:left w:val="single" w:color="000000" w:sz="4" w:space="0"/>
              <w:bottom w:val="single" w:color="000000" w:sz="12" w:space="0"/>
              <w:right w:val="single" w:color="000000" w:sz="4" w:space="0"/>
            </w:tcBorders>
            <w:vAlign w:val="center"/>
          </w:tcPr>
          <w:p w14:paraId="790685D7">
            <w:pPr>
              <w:spacing w:line="360" w:lineRule="auto"/>
              <w:rPr>
                <w:rFonts w:hint="eastAsia" w:ascii="仿宋" w:hAnsi="仿宋" w:eastAsia="仿宋" w:cs="仿宋"/>
                <w:color w:val="000000"/>
                <w:sz w:val="20"/>
                <w:szCs w:val="20"/>
              </w:rPr>
            </w:pPr>
          </w:p>
        </w:tc>
        <w:tc>
          <w:tcPr>
            <w:tcW w:w="792" w:type="dxa"/>
            <w:tcBorders>
              <w:top w:val="single" w:color="000000" w:sz="4" w:space="0"/>
              <w:left w:val="single" w:color="000000" w:sz="4" w:space="0"/>
              <w:bottom w:val="single" w:color="000000" w:sz="12" w:space="0"/>
              <w:right w:val="single" w:color="000000" w:sz="4" w:space="0"/>
            </w:tcBorders>
            <w:vAlign w:val="center"/>
          </w:tcPr>
          <w:p w14:paraId="0A498B42">
            <w:pPr>
              <w:widowControl/>
              <w:spacing w:line="360" w:lineRule="auto"/>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10人以下</w:t>
            </w:r>
          </w:p>
        </w:tc>
        <w:tc>
          <w:tcPr>
            <w:tcW w:w="709" w:type="dxa"/>
            <w:tcBorders>
              <w:top w:val="single" w:color="000000" w:sz="4" w:space="0"/>
              <w:left w:val="single" w:color="000000" w:sz="4" w:space="0"/>
              <w:bottom w:val="single" w:color="000000" w:sz="12" w:space="0"/>
              <w:right w:val="single" w:color="000000" w:sz="4" w:space="0"/>
            </w:tcBorders>
            <w:vAlign w:val="center"/>
          </w:tcPr>
          <w:p w14:paraId="42702A15">
            <w:pPr>
              <w:spacing w:line="360" w:lineRule="auto"/>
              <w:rPr>
                <w:rFonts w:hint="eastAsia" w:ascii="仿宋" w:hAnsi="仿宋" w:eastAsia="仿宋" w:cs="仿宋"/>
                <w:color w:val="000000"/>
                <w:sz w:val="20"/>
                <w:szCs w:val="20"/>
              </w:rPr>
            </w:pPr>
          </w:p>
        </w:tc>
        <w:tc>
          <w:tcPr>
            <w:tcW w:w="702" w:type="dxa"/>
            <w:tcBorders>
              <w:top w:val="single" w:color="000000" w:sz="4" w:space="0"/>
              <w:left w:val="single" w:color="000000" w:sz="4" w:space="0"/>
              <w:bottom w:val="single" w:color="000000" w:sz="12" w:space="0"/>
              <w:right w:val="single" w:color="000000" w:sz="12" w:space="0"/>
            </w:tcBorders>
            <w:vAlign w:val="center"/>
          </w:tcPr>
          <w:p w14:paraId="640B4FED">
            <w:pPr>
              <w:spacing w:line="360" w:lineRule="auto"/>
              <w:rPr>
                <w:rFonts w:hint="eastAsia" w:ascii="仿宋" w:hAnsi="仿宋" w:eastAsia="仿宋" w:cs="仿宋"/>
                <w:color w:val="000000"/>
                <w:sz w:val="20"/>
                <w:szCs w:val="20"/>
              </w:rPr>
            </w:pPr>
          </w:p>
        </w:tc>
      </w:tr>
    </w:tbl>
    <w:p w14:paraId="38A3DBC4">
      <w:pPr>
        <w:widowControl/>
        <w:autoSpaceDE w:val="0"/>
        <w:autoSpaceDN w:val="0"/>
        <w:adjustRightInd w:val="0"/>
        <w:spacing w:line="360" w:lineRule="auto"/>
        <w:rPr>
          <w:rFonts w:hint="eastAsia" w:ascii="仿宋" w:hAnsi="仿宋" w:eastAsia="仿宋" w:cs="仿宋"/>
          <w:kern w:val="1"/>
          <w:sz w:val="32"/>
          <w:szCs w:val="32"/>
        </w:rPr>
      </w:pPr>
    </w:p>
    <w:sectPr>
      <w:headerReference r:id="rId10" w:type="default"/>
      <w:footerReference r:id="rId11" w:type="default"/>
      <w:pgSz w:w="11906" w:h="16838"/>
      <w:pgMar w:top="1440" w:right="1080" w:bottom="1440" w:left="108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CC72">
    <w:pPr>
      <w:pStyle w:val="27"/>
      <w:framePr w:wrap="around" w:vAnchor="text" w:hAnchor="margin" w:xAlign="center" w:y="1"/>
      <w:rPr>
        <w:rStyle w:val="41"/>
      </w:rPr>
    </w:pPr>
    <w:r>
      <w:fldChar w:fldCharType="begin"/>
    </w:r>
    <w:r>
      <w:rPr>
        <w:rStyle w:val="41"/>
      </w:rPr>
      <w:instrText xml:space="preserve">PAGE  </w:instrText>
    </w:r>
    <w:r>
      <w:fldChar w:fldCharType="end"/>
    </w:r>
  </w:p>
  <w:p w14:paraId="7F8C0315">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5C6F">
    <w:pPr>
      <w:pStyle w:val="2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987F">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0E3E">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9429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B9429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11D6">
    <w:pPr>
      <w:pStyle w:val="27"/>
      <w:jc w:val="center"/>
      <w:rPr>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D955A">
                          <w:pPr>
                            <w:pStyle w:val="2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AD955A">
                    <w:pPr>
                      <w:pStyle w:val="27"/>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CD1C9">
                          <w:pPr>
                            <w:pStyle w:val="27"/>
                            <w:jc w:val="center"/>
                          </w:pPr>
                        </w:p>
                      </w:txbxContent>
                    </wps:txbx>
                    <wps:bodyPr wrap="none" lIns="0" tIns="0" rIns="0" bIns="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FT0MQBAACQ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UBy74xYHfv754/zrz/n3d7Ks&#10;3rzOCvUBaky8DZiahvd+wL2Z/YDOTHxQ0eYvUiIYR31PF33lkIjIj1bL1arCkMDYfEF8dv88REgf&#10;pLckGw2NOMCiKz9+gjSmzim5mvM32pgyROP+cyBm9rDc+9hjttKwGyZCO9+ekE+Ps2+ow1WnxHx0&#10;KG1ek9mIs7GbjFwDwrtDwsKln4w6Qk3FcFCF0bRUeRP+vZes+x9p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oFT0MQBAACQAwAADgAAAAAAAAABACAAAAAeAQAAZHJzL2Uyb0RvYy54bWxQ&#10;SwUGAAAAAAYABgBZAQAAVAUAAAAA&#10;">
              <v:fill on="f" focussize="0,0"/>
              <v:stroke on="f"/>
              <v:imagedata o:title=""/>
              <o:lock v:ext="edit" aspectratio="f"/>
              <v:textbox inset="0mm,0mm,0mm,0mm" style="mso-fit-shape-to-text:t;">
                <w:txbxContent>
                  <w:p w14:paraId="2C8CD1C9">
                    <w:pPr>
                      <w:pStyle w:val="27"/>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0F4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49E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F821">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B440">
    <w:pPr>
      <w:pStyle w:val="29"/>
      <w:pBdr>
        <w:bottom w:val="none" w:color="auto" w:sz="0" w:space="4"/>
      </w:pBdr>
      <w:wordWrap w:val="0"/>
      <w:ind w:firstLine="174"/>
      <w:jc w:val="right"/>
      <w:rPr>
        <w:rFonts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1F376"/>
    <w:multiLevelType w:val="singleLevel"/>
    <w:tmpl w:val="F861F376"/>
    <w:lvl w:ilvl="0" w:tentative="0">
      <w:start w:val="5"/>
      <w:numFmt w:val="chineseCounting"/>
      <w:suff w:val="nothing"/>
      <w:lvlText w:val="%1、"/>
      <w:lvlJc w:val="left"/>
      <w:rPr>
        <w:rFonts w:hint="eastAsia"/>
      </w:rPr>
    </w:lvl>
  </w:abstractNum>
  <w:abstractNum w:abstractNumId="1">
    <w:nsid w:val="0000000E"/>
    <w:multiLevelType w:val="multilevel"/>
    <w:tmpl w:val="0000000E"/>
    <w:lvl w:ilvl="0" w:tentative="0">
      <w:start w:val="1"/>
      <w:numFmt w:val="bullet"/>
      <w:pStyle w:val="5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1C9669B0"/>
    <w:multiLevelType w:val="singleLevel"/>
    <w:tmpl w:val="1C9669B0"/>
    <w:lvl w:ilvl="0" w:tentative="0">
      <w:start w:val="1"/>
      <w:numFmt w:val="decimal"/>
      <w:suff w:val="nothing"/>
      <w:lvlText w:val="%1、"/>
      <w:lvlJc w:val="left"/>
    </w:lvl>
  </w:abstractNum>
  <w:abstractNum w:abstractNumId="3">
    <w:nsid w:val="32F6D8CD"/>
    <w:multiLevelType w:val="singleLevel"/>
    <w:tmpl w:val="32F6D8CD"/>
    <w:lvl w:ilvl="0" w:tentative="0">
      <w:start w:val="1"/>
      <w:numFmt w:val="chineseCounting"/>
      <w:suff w:val="space"/>
      <w:lvlText w:val="第%1章"/>
      <w:lvlJc w:val="left"/>
      <w:rPr>
        <w:rFonts w:hint="eastAsia"/>
      </w:rPr>
    </w:lvl>
  </w:abstractNum>
  <w:abstractNum w:abstractNumId="4">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11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1OGU5N2JlMDQ4ZGJmNzcyZDA4ODRiZjQzNGExZjg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750"/>
    <w:rsid w:val="001238EA"/>
    <w:rsid w:val="00123F09"/>
    <w:rsid w:val="00126C4E"/>
    <w:rsid w:val="001278EF"/>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8A"/>
    <w:rsid w:val="001629EA"/>
    <w:rsid w:val="0016307D"/>
    <w:rsid w:val="0016322F"/>
    <w:rsid w:val="0016364E"/>
    <w:rsid w:val="001673AE"/>
    <w:rsid w:val="00167494"/>
    <w:rsid w:val="001736DF"/>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B7000"/>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5C27"/>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80631"/>
    <w:rsid w:val="0028345B"/>
    <w:rsid w:val="00287F4F"/>
    <w:rsid w:val="00290AF4"/>
    <w:rsid w:val="00291C37"/>
    <w:rsid w:val="00294959"/>
    <w:rsid w:val="00294DFC"/>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4FAC"/>
    <w:rsid w:val="0046638E"/>
    <w:rsid w:val="00466815"/>
    <w:rsid w:val="00466EE0"/>
    <w:rsid w:val="00467E93"/>
    <w:rsid w:val="004706F6"/>
    <w:rsid w:val="00470E39"/>
    <w:rsid w:val="004713DE"/>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55C2"/>
    <w:rsid w:val="006758B0"/>
    <w:rsid w:val="00677A1C"/>
    <w:rsid w:val="00682872"/>
    <w:rsid w:val="00683427"/>
    <w:rsid w:val="00684BBD"/>
    <w:rsid w:val="00685202"/>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1B9"/>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9008F1"/>
    <w:rsid w:val="00900A1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3ABE"/>
    <w:rsid w:val="00984B3B"/>
    <w:rsid w:val="00984CB0"/>
    <w:rsid w:val="009853DE"/>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0191"/>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B5C"/>
    <w:rsid w:val="00D93C3B"/>
    <w:rsid w:val="00D94A0D"/>
    <w:rsid w:val="00D9636B"/>
    <w:rsid w:val="00D96D0E"/>
    <w:rsid w:val="00D97CDF"/>
    <w:rsid w:val="00DA0E85"/>
    <w:rsid w:val="00DA1442"/>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2FFF"/>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94C3A"/>
    <w:rsid w:val="011A33BE"/>
    <w:rsid w:val="012C5E7A"/>
    <w:rsid w:val="01462B10"/>
    <w:rsid w:val="015A009B"/>
    <w:rsid w:val="016D6D7D"/>
    <w:rsid w:val="017D7FFC"/>
    <w:rsid w:val="01A26771"/>
    <w:rsid w:val="01A8224C"/>
    <w:rsid w:val="02056B18"/>
    <w:rsid w:val="022C509A"/>
    <w:rsid w:val="023B51AA"/>
    <w:rsid w:val="02942B41"/>
    <w:rsid w:val="02A21639"/>
    <w:rsid w:val="02AE7397"/>
    <w:rsid w:val="02B43770"/>
    <w:rsid w:val="036D63C4"/>
    <w:rsid w:val="03791753"/>
    <w:rsid w:val="037E630A"/>
    <w:rsid w:val="03980858"/>
    <w:rsid w:val="03984734"/>
    <w:rsid w:val="03B87DC4"/>
    <w:rsid w:val="03BA09C3"/>
    <w:rsid w:val="03D0218C"/>
    <w:rsid w:val="03D16EA4"/>
    <w:rsid w:val="03D917DF"/>
    <w:rsid w:val="03E150D7"/>
    <w:rsid w:val="041731B3"/>
    <w:rsid w:val="04176A8B"/>
    <w:rsid w:val="0430173E"/>
    <w:rsid w:val="043A5115"/>
    <w:rsid w:val="04496A0F"/>
    <w:rsid w:val="04681ADA"/>
    <w:rsid w:val="048A13ED"/>
    <w:rsid w:val="049F7695"/>
    <w:rsid w:val="04C354A8"/>
    <w:rsid w:val="04E416CE"/>
    <w:rsid w:val="04EA2147"/>
    <w:rsid w:val="04EE6107"/>
    <w:rsid w:val="04F059E4"/>
    <w:rsid w:val="04FD7190"/>
    <w:rsid w:val="052E7A9E"/>
    <w:rsid w:val="0537073D"/>
    <w:rsid w:val="05560531"/>
    <w:rsid w:val="055842CB"/>
    <w:rsid w:val="056C54C0"/>
    <w:rsid w:val="05716330"/>
    <w:rsid w:val="05732C9C"/>
    <w:rsid w:val="057C2E46"/>
    <w:rsid w:val="05881BAA"/>
    <w:rsid w:val="05B344C4"/>
    <w:rsid w:val="05DF2A5D"/>
    <w:rsid w:val="05F27BDF"/>
    <w:rsid w:val="06274D10"/>
    <w:rsid w:val="066F6E3E"/>
    <w:rsid w:val="0678342E"/>
    <w:rsid w:val="0689473C"/>
    <w:rsid w:val="06B34335"/>
    <w:rsid w:val="07172095"/>
    <w:rsid w:val="071C0413"/>
    <w:rsid w:val="074D1ECF"/>
    <w:rsid w:val="075D42CF"/>
    <w:rsid w:val="075E2C7E"/>
    <w:rsid w:val="077F5F2C"/>
    <w:rsid w:val="078307B9"/>
    <w:rsid w:val="078D176F"/>
    <w:rsid w:val="07AF070D"/>
    <w:rsid w:val="07D91ACA"/>
    <w:rsid w:val="07F07496"/>
    <w:rsid w:val="07FA3EBB"/>
    <w:rsid w:val="080A7229"/>
    <w:rsid w:val="0820515C"/>
    <w:rsid w:val="082B5129"/>
    <w:rsid w:val="08391410"/>
    <w:rsid w:val="08422524"/>
    <w:rsid w:val="084E4D47"/>
    <w:rsid w:val="088074C0"/>
    <w:rsid w:val="08BF01B1"/>
    <w:rsid w:val="08E56288"/>
    <w:rsid w:val="08E80985"/>
    <w:rsid w:val="08EE491E"/>
    <w:rsid w:val="08F31B2A"/>
    <w:rsid w:val="08F63D74"/>
    <w:rsid w:val="092A1587"/>
    <w:rsid w:val="093C5D75"/>
    <w:rsid w:val="093E54CD"/>
    <w:rsid w:val="0956505C"/>
    <w:rsid w:val="097B0684"/>
    <w:rsid w:val="097E2E0C"/>
    <w:rsid w:val="09827B29"/>
    <w:rsid w:val="09941D92"/>
    <w:rsid w:val="09B940D6"/>
    <w:rsid w:val="09C02D09"/>
    <w:rsid w:val="09C67218"/>
    <w:rsid w:val="09ED723D"/>
    <w:rsid w:val="09F2400E"/>
    <w:rsid w:val="09F312CF"/>
    <w:rsid w:val="09FB7366"/>
    <w:rsid w:val="0A6618A3"/>
    <w:rsid w:val="0AA42880"/>
    <w:rsid w:val="0ACA5E68"/>
    <w:rsid w:val="0AD656DD"/>
    <w:rsid w:val="0AF70A72"/>
    <w:rsid w:val="0B234F5A"/>
    <w:rsid w:val="0B3237D9"/>
    <w:rsid w:val="0B333B77"/>
    <w:rsid w:val="0B355BE5"/>
    <w:rsid w:val="0B4169EF"/>
    <w:rsid w:val="0B432509"/>
    <w:rsid w:val="0B7E25B5"/>
    <w:rsid w:val="0B8A2CB3"/>
    <w:rsid w:val="0B9B0062"/>
    <w:rsid w:val="0BA650A1"/>
    <w:rsid w:val="0BA8646A"/>
    <w:rsid w:val="0BCC1B13"/>
    <w:rsid w:val="0BF96A12"/>
    <w:rsid w:val="0C042DA1"/>
    <w:rsid w:val="0C116D7F"/>
    <w:rsid w:val="0C2205C1"/>
    <w:rsid w:val="0C7D46B6"/>
    <w:rsid w:val="0C827C0C"/>
    <w:rsid w:val="0CAF3791"/>
    <w:rsid w:val="0CB67EC8"/>
    <w:rsid w:val="0CC72F11"/>
    <w:rsid w:val="0CC75655"/>
    <w:rsid w:val="0CC9497E"/>
    <w:rsid w:val="0CCB1E07"/>
    <w:rsid w:val="0CCC5CF6"/>
    <w:rsid w:val="0CDD2D53"/>
    <w:rsid w:val="0CE43180"/>
    <w:rsid w:val="0CE92097"/>
    <w:rsid w:val="0CEC74C9"/>
    <w:rsid w:val="0D0A319C"/>
    <w:rsid w:val="0D1C64B8"/>
    <w:rsid w:val="0D2B15BD"/>
    <w:rsid w:val="0D3E1061"/>
    <w:rsid w:val="0D567119"/>
    <w:rsid w:val="0D6969B4"/>
    <w:rsid w:val="0DAC75E3"/>
    <w:rsid w:val="0DB40A8C"/>
    <w:rsid w:val="0DDC2C15"/>
    <w:rsid w:val="0E122ED0"/>
    <w:rsid w:val="0E284126"/>
    <w:rsid w:val="0E384845"/>
    <w:rsid w:val="0E410A3C"/>
    <w:rsid w:val="0E52401F"/>
    <w:rsid w:val="0E7357E5"/>
    <w:rsid w:val="0E7E46B5"/>
    <w:rsid w:val="0E813BB2"/>
    <w:rsid w:val="0E8E27CE"/>
    <w:rsid w:val="0E9A65E0"/>
    <w:rsid w:val="0E9D25FD"/>
    <w:rsid w:val="0EC84537"/>
    <w:rsid w:val="0ED01DF8"/>
    <w:rsid w:val="0EE236AA"/>
    <w:rsid w:val="0EE62F86"/>
    <w:rsid w:val="0EF8296B"/>
    <w:rsid w:val="0F0A1BB3"/>
    <w:rsid w:val="0F1467D4"/>
    <w:rsid w:val="0F2A6955"/>
    <w:rsid w:val="0F3275E7"/>
    <w:rsid w:val="0F6B6BE4"/>
    <w:rsid w:val="0F774736"/>
    <w:rsid w:val="0F8A2D95"/>
    <w:rsid w:val="0FAC07E0"/>
    <w:rsid w:val="0FAD3CBB"/>
    <w:rsid w:val="0FAE7A55"/>
    <w:rsid w:val="0FC01A45"/>
    <w:rsid w:val="0FC63F72"/>
    <w:rsid w:val="0FCC02E3"/>
    <w:rsid w:val="0FE65C79"/>
    <w:rsid w:val="0FFB60F5"/>
    <w:rsid w:val="10126D11"/>
    <w:rsid w:val="102A0145"/>
    <w:rsid w:val="10524DB4"/>
    <w:rsid w:val="10600E0C"/>
    <w:rsid w:val="106E02BC"/>
    <w:rsid w:val="109C4CD3"/>
    <w:rsid w:val="10A91E1C"/>
    <w:rsid w:val="10BF5218"/>
    <w:rsid w:val="10DE4D65"/>
    <w:rsid w:val="10E51D58"/>
    <w:rsid w:val="10E9792A"/>
    <w:rsid w:val="11021556"/>
    <w:rsid w:val="110C1381"/>
    <w:rsid w:val="11182685"/>
    <w:rsid w:val="112767D9"/>
    <w:rsid w:val="112C6B84"/>
    <w:rsid w:val="116632E8"/>
    <w:rsid w:val="1179156C"/>
    <w:rsid w:val="11883381"/>
    <w:rsid w:val="11902B78"/>
    <w:rsid w:val="119470CD"/>
    <w:rsid w:val="119E337E"/>
    <w:rsid w:val="11C27E61"/>
    <w:rsid w:val="11E409D6"/>
    <w:rsid w:val="11EF2F7B"/>
    <w:rsid w:val="12093DD9"/>
    <w:rsid w:val="121037B1"/>
    <w:rsid w:val="12343A26"/>
    <w:rsid w:val="123F4F6B"/>
    <w:rsid w:val="124F4CBA"/>
    <w:rsid w:val="12577A05"/>
    <w:rsid w:val="126B3A9E"/>
    <w:rsid w:val="129368AA"/>
    <w:rsid w:val="12D20BF5"/>
    <w:rsid w:val="12E03771"/>
    <w:rsid w:val="132743FA"/>
    <w:rsid w:val="13314F49"/>
    <w:rsid w:val="133A5F70"/>
    <w:rsid w:val="133E0C8A"/>
    <w:rsid w:val="13775618"/>
    <w:rsid w:val="13A658C6"/>
    <w:rsid w:val="13A97624"/>
    <w:rsid w:val="13B91FA7"/>
    <w:rsid w:val="13CD4A9E"/>
    <w:rsid w:val="13DA15C5"/>
    <w:rsid w:val="13F13588"/>
    <w:rsid w:val="143C5C8D"/>
    <w:rsid w:val="1455106E"/>
    <w:rsid w:val="14942891"/>
    <w:rsid w:val="14944B5E"/>
    <w:rsid w:val="149D55F1"/>
    <w:rsid w:val="14D25DF9"/>
    <w:rsid w:val="14E80ED9"/>
    <w:rsid w:val="150F6AC7"/>
    <w:rsid w:val="152D6842"/>
    <w:rsid w:val="15487A1C"/>
    <w:rsid w:val="1555228B"/>
    <w:rsid w:val="158D55DC"/>
    <w:rsid w:val="158E3F63"/>
    <w:rsid w:val="1599665D"/>
    <w:rsid w:val="159D7625"/>
    <w:rsid w:val="15B95413"/>
    <w:rsid w:val="15CB122C"/>
    <w:rsid w:val="15CE70AB"/>
    <w:rsid w:val="160B2EED"/>
    <w:rsid w:val="162134DD"/>
    <w:rsid w:val="16302F58"/>
    <w:rsid w:val="164B4BA3"/>
    <w:rsid w:val="164E547D"/>
    <w:rsid w:val="165E0373"/>
    <w:rsid w:val="1662509E"/>
    <w:rsid w:val="16745CBB"/>
    <w:rsid w:val="168530AE"/>
    <w:rsid w:val="16BB23E9"/>
    <w:rsid w:val="16C836FB"/>
    <w:rsid w:val="16C94DCD"/>
    <w:rsid w:val="16E51210"/>
    <w:rsid w:val="16E65002"/>
    <w:rsid w:val="16E8344A"/>
    <w:rsid w:val="172E4B7D"/>
    <w:rsid w:val="178B3236"/>
    <w:rsid w:val="17964E8B"/>
    <w:rsid w:val="179A2144"/>
    <w:rsid w:val="179B4CB5"/>
    <w:rsid w:val="17A25A76"/>
    <w:rsid w:val="17AD6EF3"/>
    <w:rsid w:val="17BC00B4"/>
    <w:rsid w:val="17D81B6E"/>
    <w:rsid w:val="17DD036F"/>
    <w:rsid w:val="17E3215D"/>
    <w:rsid w:val="17EC76DC"/>
    <w:rsid w:val="17F40AE4"/>
    <w:rsid w:val="17F43C71"/>
    <w:rsid w:val="17F465B2"/>
    <w:rsid w:val="1838753A"/>
    <w:rsid w:val="18567AC2"/>
    <w:rsid w:val="185B6D4A"/>
    <w:rsid w:val="185D1BA5"/>
    <w:rsid w:val="18664544"/>
    <w:rsid w:val="1871202B"/>
    <w:rsid w:val="18734675"/>
    <w:rsid w:val="187B0B24"/>
    <w:rsid w:val="187F6984"/>
    <w:rsid w:val="18831638"/>
    <w:rsid w:val="18896EDC"/>
    <w:rsid w:val="18AA7E43"/>
    <w:rsid w:val="18D262D8"/>
    <w:rsid w:val="18D650A9"/>
    <w:rsid w:val="18DD2E62"/>
    <w:rsid w:val="18F45607"/>
    <w:rsid w:val="19035CA3"/>
    <w:rsid w:val="190B3606"/>
    <w:rsid w:val="19160641"/>
    <w:rsid w:val="191645F3"/>
    <w:rsid w:val="19243DF0"/>
    <w:rsid w:val="192C2716"/>
    <w:rsid w:val="193F15D9"/>
    <w:rsid w:val="194946A8"/>
    <w:rsid w:val="196117B4"/>
    <w:rsid w:val="19690268"/>
    <w:rsid w:val="19753B84"/>
    <w:rsid w:val="198630E6"/>
    <w:rsid w:val="198A2250"/>
    <w:rsid w:val="199F6505"/>
    <w:rsid w:val="19D75B7C"/>
    <w:rsid w:val="19D95C5C"/>
    <w:rsid w:val="19EB5AD1"/>
    <w:rsid w:val="19EE4F84"/>
    <w:rsid w:val="19F44ED5"/>
    <w:rsid w:val="1A0658CD"/>
    <w:rsid w:val="1A194823"/>
    <w:rsid w:val="1A2C3198"/>
    <w:rsid w:val="1A65226C"/>
    <w:rsid w:val="1A6B3D70"/>
    <w:rsid w:val="1A7555D6"/>
    <w:rsid w:val="1A7F43B6"/>
    <w:rsid w:val="1AB50AFB"/>
    <w:rsid w:val="1ABE5F44"/>
    <w:rsid w:val="1AD9312D"/>
    <w:rsid w:val="1ADF26D1"/>
    <w:rsid w:val="1AF20DD0"/>
    <w:rsid w:val="1AF87157"/>
    <w:rsid w:val="1B071C52"/>
    <w:rsid w:val="1B27095E"/>
    <w:rsid w:val="1B412CDA"/>
    <w:rsid w:val="1B79633D"/>
    <w:rsid w:val="1B813443"/>
    <w:rsid w:val="1B915D30"/>
    <w:rsid w:val="1BCB6F32"/>
    <w:rsid w:val="1BDC637D"/>
    <w:rsid w:val="1BE46360"/>
    <w:rsid w:val="1BFE6324"/>
    <w:rsid w:val="1C11469D"/>
    <w:rsid w:val="1C3B11F5"/>
    <w:rsid w:val="1C4B3066"/>
    <w:rsid w:val="1C5E77AB"/>
    <w:rsid w:val="1C5F1677"/>
    <w:rsid w:val="1C6219EA"/>
    <w:rsid w:val="1C6301E9"/>
    <w:rsid w:val="1C655C22"/>
    <w:rsid w:val="1C6C7A21"/>
    <w:rsid w:val="1C7672B7"/>
    <w:rsid w:val="1C845676"/>
    <w:rsid w:val="1CC45CDD"/>
    <w:rsid w:val="1CD84944"/>
    <w:rsid w:val="1CE9309A"/>
    <w:rsid w:val="1D0E2AE9"/>
    <w:rsid w:val="1D1C7962"/>
    <w:rsid w:val="1D2F4D1F"/>
    <w:rsid w:val="1D445DC0"/>
    <w:rsid w:val="1D55214D"/>
    <w:rsid w:val="1D5D5DF9"/>
    <w:rsid w:val="1D706EE7"/>
    <w:rsid w:val="1D8D6BE8"/>
    <w:rsid w:val="1D9723B1"/>
    <w:rsid w:val="1D9C0E4F"/>
    <w:rsid w:val="1DAD6772"/>
    <w:rsid w:val="1DDE2DCF"/>
    <w:rsid w:val="1E1B01B5"/>
    <w:rsid w:val="1E6F45C8"/>
    <w:rsid w:val="1EAA1D5B"/>
    <w:rsid w:val="1EB00F5C"/>
    <w:rsid w:val="1EB4629D"/>
    <w:rsid w:val="1EC21AE1"/>
    <w:rsid w:val="1EDE1FF8"/>
    <w:rsid w:val="1F175729"/>
    <w:rsid w:val="1F293323"/>
    <w:rsid w:val="1F437290"/>
    <w:rsid w:val="1F4C0FC7"/>
    <w:rsid w:val="1F5D2748"/>
    <w:rsid w:val="1F9E6060"/>
    <w:rsid w:val="1FBE2F77"/>
    <w:rsid w:val="1FC343F9"/>
    <w:rsid w:val="1FCE16E2"/>
    <w:rsid w:val="1FD942D2"/>
    <w:rsid w:val="1FD9740A"/>
    <w:rsid w:val="1FE318CA"/>
    <w:rsid w:val="1FE32749"/>
    <w:rsid w:val="20020C8A"/>
    <w:rsid w:val="202049E6"/>
    <w:rsid w:val="203717E0"/>
    <w:rsid w:val="205A6E58"/>
    <w:rsid w:val="208013C7"/>
    <w:rsid w:val="20825F8E"/>
    <w:rsid w:val="208D405C"/>
    <w:rsid w:val="20915724"/>
    <w:rsid w:val="209B3B6D"/>
    <w:rsid w:val="20A61B7A"/>
    <w:rsid w:val="20AB1E51"/>
    <w:rsid w:val="20D47F0D"/>
    <w:rsid w:val="20E340E3"/>
    <w:rsid w:val="20E37937"/>
    <w:rsid w:val="21034898"/>
    <w:rsid w:val="21132D8F"/>
    <w:rsid w:val="213273B1"/>
    <w:rsid w:val="213D5CCA"/>
    <w:rsid w:val="21426901"/>
    <w:rsid w:val="21487E19"/>
    <w:rsid w:val="216547D9"/>
    <w:rsid w:val="217735C8"/>
    <w:rsid w:val="217E09FE"/>
    <w:rsid w:val="21AE7B3E"/>
    <w:rsid w:val="21BE221A"/>
    <w:rsid w:val="21DE074D"/>
    <w:rsid w:val="220767BA"/>
    <w:rsid w:val="22383B96"/>
    <w:rsid w:val="223E18A9"/>
    <w:rsid w:val="22487477"/>
    <w:rsid w:val="224A40CC"/>
    <w:rsid w:val="2261107D"/>
    <w:rsid w:val="2277154F"/>
    <w:rsid w:val="22884A01"/>
    <w:rsid w:val="228D6B72"/>
    <w:rsid w:val="22B52617"/>
    <w:rsid w:val="22DF03C0"/>
    <w:rsid w:val="22E04970"/>
    <w:rsid w:val="22FF4C25"/>
    <w:rsid w:val="23121A71"/>
    <w:rsid w:val="2314708E"/>
    <w:rsid w:val="233D2346"/>
    <w:rsid w:val="234A2498"/>
    <w:rsid w:val="23554AEF"/>
    <w:rsid w:val="237802CC"/>
    <w:rsid w:val="23B8370B"/>
    <w:rsid w:val="24057BF7"/>
    <w:rsid w:val="244F0582"/>
    <w:rsid w:val="245328DE"/>
    <w:rsid w:val="2484228F"/>
    <w:rsid w:val="248D6F09"/>
    <w:rsid w:val="249508C1"/>
    <w:rsid w:val="24964F84"/>
    <w:rsid w:val="24973A46"/>
    <w:rsid w:val="24A442E4"/>
    <w:rsid w:val="24A5546C"/>
    <w:rsid w:val="24CA6B4D"/>
    <w:rsid w:val="24CD3E83"/>
    <w:rsid w:val="24DA5CBE"/>
    <w:rsid w:val="253367DF"/>
    <w:rsid w:val="25366D4B"/>
    <w:rsid w:val="254D5BFC"/>
    <w:rsid w:val="25512F47"/>
    <w:rsid w:val="257B0531"/>
    <w:rsid w:val="258D6706"/>
    <w:rsid w:val="259512A1"/>
    <w:rsid w:val="25DF59A7"/>
    <w:rsid w:val="26100460"/>
    <w:rsid w:val="26150B05"/>
    <w:rsid w:val="26183230"/>
    <w:rsid w:val="26217B6C"/>
    <w:rsid w:val="26220A86"/>
    <w:rsid w:val="262F4B27"/>
    <w:rsid w:val="264A34F5"/>
    <w:rsid w:val="26526108"/>
    <w:rsid w:val="266555FC"/>
    <w:rsid w:val="269E3530"/>
    <w:rsid w:val="26A80797"/>
    <w:rsid w:val="26A93400"/>
    <w:rsid w:val="26FB054E"/>
    <w:rsid w:val="272022AD"/>
    <w:rsid w:val="273679AD"/>
    <w:rsid w:val="273D0F07"/>
    <w:rsid w:val="273D3751"/>
    <w:rsid w:val="27473793"/>
    <w:rsid w:val="275F0072"/>
    <w:rsid w:val="2798370D"/>
    <w:rsid w:val="279E2502"/>
    <w:rsid w:val="279F3EB0"/>
    <w:rsid w:val="27B432D8"/>
    <w:rsid w:val="27C95C85"/>
    <w:rsid w:val="27F16C4E"/>
    <w:rsid w:val="27F72B72"/>
    <w:rsid w:val="27FA7312"/>
    <w:rsid w:val="280D5AAA"/>
    <w:rsid w:val="28117944"/>
    <w:rsid w:val="28155ABF"/>
    <w:rsid w:val="28173165"/>
    <w:rsid w:val="281A71EE"/>
    <w:rsid w:val="286E4D4F"/>
    <w:rsid w:val="28926D84"/>
    <w:rsid w:val="28A52B98"/>
    <w:rsid w:val="28D04226"/>
    <w:rsid w:val="28E556D6"/>
    <w:rsid w:val="28EA2937"/>
    <w:rsid w:val="296711A1"/>
    <w:rsid w:val="298A01C0"/>
    <w:rsid w:val="29931CB6"/>
    <w:rsid w:val="29BC6C29"/>
    <w:rsid w:val="29E706BE"/>
    <w:rsid w:val="29F209AB"/>
    <w:rsid w:val="2A0E5F96"/>
    <w:rsid w:val="2A1D1E50"/>
    <w:rsid w:val="2A286672"/>
    <w:rsid w:val="2A4576B8"/>
    <w:rsid w:val="2A4F1627"/>
    <w:rsid w:val="2A6C24A4"/>
    <w:rsid w:val="2A704DAF"/>
    <w:rsid w:val="2A7455FC"/>
    <w:rsid w:val="2A773B08"/>
    <w:rsid w:val="2A7D46AD"/>
    <w:rsid w:val="2A80366F"/>
    <w:rsid w:val="2A833E08"/>
    <w:rsid w:val="2A8E5A66"/>
    <w:rsid w:val="2ABC7DF2"/>
    <w:rsid w:val="2AC628F6"/>
    <w:rsid w:val="2ACC0FD7"/>
    <w:rsid w:val="2AFE0C13"/>
    <w:rsid w:val="2B0E623C"/>
    <w:rsid w:val="2B247EFA"/>
    <w:rsid w:val="2B5C7A0C"/>
    <w:rsid w:val="2B763942"/>
    <w:rsid w:val="2B7B3355"/>
    <w:rsid w:val="2B7C64D3"/>
    <w:rsid w:val="2BA70CA4"/>
    <w:rsid w:val="2BB409C6"/>
    <w:rsid w:val="2BD445AA"/>
    <w:rsid w:val="2BE578D9"/>
    <w:rsid w:val="2C0C2E89"/>
    <w:rsid w:val="2C153C69"/>
    <w:rsid w:val="2C167BD8"/>
    <w:rsid w:val="2C1F2C01"/>
    <w:rsid w:val="2C385230"/>
    <w:rsid w:val="2C6D0AD3"/>
    <w:rsid w:val="2C785723"/>
    <w:rsid w:val="2C843E39"/>
    <w:rsid w:val="2C8D2EC2"/>
    <w:rsid w:val="2CAF30EE"/>
    <w:rsid w:val="2CB26854"/>
    <w:rsid w:val="2CBB7DBF"/>
    <w:rsid w:val="2CBC5D7E"/>
    <w:rsid w:val="2CE81AF5"/>
    <w:rsid w:val="2CFB17F3"/>
    <w:rsid w:val="2D350959"/>
    <w:rsid w:val="2D3D3F6F"/>
    <w:rsid w:val="2D655F5F"/>
    <w:rsid w:val="2D7325CD"/>
    <w:rsid w:val="2D8E15E9"/>
    <w:rsid w:val="2D9B4B6E"/>
    <w:rsid w:val="2D9D0CB0"/>
    <w:rsid w:val="2DBB27E5"/>
    <w:rsid w:val="2DC96EC0"/>
    <w:rsid w:val="2DD8173F"/>
    <w:rsid w:val="2DDA1628"/>
    <w:rsid w:val="2DEC7FDD"/>
    <w:rsid w:val="2E190F86"/>
    <w:rsid w:val="2E422968"/>
    <w:rsid w:val="2E481BA1"/>
    <w:rsid w:val="2E591AEE"/>
    <w:rsid w:val="2E695CDD"/>
    <w:rsid w:val="2E8D286B"/>
    <w:rsid w:val="2E9B3EF4"/>
    <w:rsid w:val="2EA60799"/>
    <w:rsid w:val="2F0526A0"/>
    <w:rsid w:val="2F0A75FB"/>
    <w:rsid w:val="2F10764D"/>
    <w:rsid w:val="2F38429F"/>
    <w:rsid w:val="2F4004D3"/>
    <w:rsid w:val="2F405993"/>
    <w:rsid w:val="2F4773E1"/>
    <w:rsid w:val="2F876B8C"/>
    <w:rsid w:val="2FA314D1"/>
    <w:rsid w:val="2FA51648"/>
    <w:rsid w:val="2FD05B1A"/>
    <w:rsid w:val="2FD42211"/>
    <w:rsid w:val="2FE35D90"/>
    <w:rsid w:val="2FEA48F2"/>
    <w:rsid w:val="300E29DF"/>
    <w:rsid w:val="301A1555"/>
    <w:rsid w:val="301A2FA9"/>
    <w:rsid w:val="30944973"/>
    <w:rsid w:val="309A73D8"/>
    <w:rsid w:val="30B70A65"/>
    <w:rsid w:val="30B871F5"/>
    <w:rsid w:val="30C17983"/>
    <w:rsid w:val="30C4009A"/>
    <w:rsid w:val="30DA0825"/>
    <w:rsid w:val="30DD0A80"/>
    <w:rsid w:val="30E77798"/>
    <w:rsid w:val="30EF2970"/>
    <w:rsid w:val="30F1059C"/>
    <w:rsid w:val="30F249AC"/>
    <w:rsid w:val="30F73B34"/>
    <w:rsid w:val="311C1645"/>
    <w:rsid w:val="312F0BDD"/>
    <w:rsid w:val="314B3C98"/>
    <w:rsid w:val="316F6302"/>
    <w:rsid w:val="31F505D1"/>
    <w:rsid w:val="320D7387"/>
    <w:rsid w:val="321B5283"/>
    <w:rsid w:val="32326551"/>
    <w:rsid w:val="3239279E"/>
    <w:rsid w:val="32416A13"/>
    <w:rsid w:val="32672481"/>
    <w:rsid w:val="32895429"/>
    <w:rsid w:val="329A0978"/>
    <w:rsid w:val="329A1048"/>
    <w:rsid w:val="32B27A7F"/>
    <w:rsid w:val="32BB25F4"/>
    <w:rsid w:val="32BE69EE"/>
    <w:rsid w:val="32D25971"/>
    <w:rsid w:val="32E560C1"/>
    <w:rsid w:val="32EB43FE"/>
    <w:rsid w:val="32F5618B"/>
    <w:rsid w:val="33152997"/>
    <w:rsid w:val="33667AB8"/>
    <w:rsid w:val="33945269"/>
    <w:rsid w:val="33A44E48"/>
    <w:rsid w:val="33E558B5"/>
    <w:rsid w:val="33F15440"/>
    <w:rsid w:val="34035185"/>
    <w:rsid w:val="34061641"/>
    <w:rsid w:val="341113B0"/>
    <w:rsid w:val="34303DD1"/>
    <w:rsid w:val="344F5FBD"/>
    <w:rsid w:val="345E53F8"/>
    <w:rsid w:val="346473FD"/>
    <w:rsid w:val="34660C65"/>
    <w:rsid w:val="3468342D"/>
    <w:rsid w:val="34AB151F"/>
    <w:rsid w:val="34EE512E"/>
    <w:rsid w:val="34FC6928"/>
    <w:rsid w:val="350A50D7"/>
    <w:rsid w:val="350D13FC"/>
    <w:rsid w:val="35282517"/>
    <w:rsid w:val="352A1D3E"/>
    <w:rsid w:val="352F3FAA"/>
    <w:rsid w:val="353361FC"/>
    <w:rsid w:val="353362FE"/>
    <w:rsid w:val="355233A6"/>
    <w:rsid w:val="35583753"/>
    <w:rsid w:val="356B44E9"/>
    <w:rsid w:val="3572104C"/>
    <w:rsid w:val="3588387C"/>
    <w:rsid w:val="35E45408"/>
    <w:rsid w:val="35EB5AE4"/>
    <w:rsid w:val="35F95086"/>
    <w:rsid w:val="36057C6A"/>
    <w:rsid w:val="362D4E42"/>
    <w:rsid w:val="36322A62"/>
    <w:rsid w:val="3639699D"/>
    <w:rsid w:val="36665435"/>
    <w:rsid w:val="366B1374"/>
    <w:rsid w:val="366D6898"/>
    <w:rsid w:val="367204B7"/>
    <w:rsid w:val="367D7C87"/>
    <w:rsid w:val="36A673A2"/>
    <w:rsid w:val="36B10BBD"/>
    <w:rsid w:val="36E56963"/>
    <w:rsid w:val="37061630"/>
    <w:rsid w:val="37296A11"/>
    <w:rsid w:val="373158C6"/>
    <w:rsid w:val="375752FB"/>
    <w:rsid w:val="377A78C2"/>
    <w:rsid w:val="377E7D14"/>
    <w:rsid w:val="37917167"/>
    <w:rsid w:val="37B333AC"/>
    <w:rsid w:val="37D02456"/>
    <w:rsid w:val="37D07EB8"/>
    <w:rsid w:val="3800003F"/>
    <w:rsid w:val="38192AB7"/>
    <w:rsid w:val="38234726"/>
    <w:rsid w:val="38734B8D"/>
    <w:rsid w:val="38777BC6"/>
    <w:rsid w:val="38D76E5F"/>
    <w:rsid w:val="38E31258"/>
    <w:rsid w:val="3910227F"/>
    <w:rsid w:val="39335925"/>
    <w:rsid w:val="39360168"/>
    <w:rsid w:val="394E5228"/>
    <w:rsid w:val="394F7221"/>
    <w:rsid w:val="395767D6"/>
    <w:rsid w:val="39633374"/>
    <w:rsid w:val="396E092F"/>
    <w:rsid w:val="39795861"/>
    <w:rsid w:val="39817525"/>
    <w:rsid w:val="399D39D2"/>
    <w:rsid w:val="399E17DB"/>
    <w:rsid w:val="39A50CC5"/>
    <w:rsid w:val="39CC320D"/>
    <w:rsid w:val="39D118D3"/>
    <w:rsid w:val="39E0589A"/>
    <w:rsid w:val="39E34252"/>
    <w:rsid w:val="39E377F4"/>
    <w:rsid w:val="3A105E98"/>
    <w:rsid w:val="3A1C1DCD"/>
    <w:rsid w:val="3A2E6C7B"/>
    <w:rsid w:val="3A4F3321"/>
    <w:rsid w:val="3A837F15"/>
    <w:rsid w:val="3A9446D2"/>
    <w:rsid w:val="3AB467C6"/>
    <w:rsid w:val="3ABD3750"/>
    <w:rsid w:val="3AC4224E"/>
    <w:rsid w:val="3AD769E3"/>
    <w:rsid w:val="3ADD023E"/>
    <w:rsid w:val="3AF15BB9"/>
    <w:rsid w:val="3AFB5870"/>
    <w:rsid w:val="3B057ED8"/>
    <w:rsid w:val="3B2E5733"/>
    <w:rsid w:val="3B4E419C"/>
    <w:rsid w:val="3B5554A1"/>
    <w:rsid w:val="3B6378A1"/>
    <w:rsid w:val="3B697EAB"/>
    <w:rsid w:val="3B6F4A8D"/>
    <w:rsid w:val="3B816896"/>
    <w:rsid w:val="3B8F130D"/>
    <w:rsid w:val="3BEE5FF0"/>
    <w:rsid w:val="3C0122EE"/>
    <w:rsid w:val="3C17607D"/>
    <w:rsid w:val="3C21415B"/>
    <w:rsid w:val="3C2C26DE"/>
    <w:rsid w:val="3C2D2B00"/>
    <w:rsid w:val="3C581FC4"/>
    <w:rsid w:val="3C8E2C30"/>
    <w:rsid w:val="3C8F5D3A"/>
    <w:rsid w:val="3CC9476E"/>
    <w:rsid w:val="3CCE1755"/>
    <w:rsid w:val="3CCF1BAB"/>
    <w:rsid w:val="3CE706D9"/>
    <w:rsid w:val="3D0D79D2"/>
    <w:rsid w:val="3D1609C4"/>
    <w:rsid w:val="3D191E37"/>
    <w:rsid w:val="3D2E518A"/>
    <w:rsid w:val="3D5C06B2"/>
    <w:rsid w:val="3D5F61C9"/>
    <w:rsid w:val="3D65512A"/>
    <w:rsid w:val="3D8F3346"/>
    <w:rsid w:val="3DA46371"/>
    <w:rsid w:val="3DAB0CDE"/>
    <w:rsid w:val="3DAF3624"/>
    <w:rsid w:val="3DBC118F"/>
    <w:rsid w:val="3DBE21D9"/>
    <w:rsid w:val="3DC4595C"/>
    <w:rsid w:val="3DCC3276"/>
    <w:rsid w:val="3DD73329"/>
    <w:rsid w:val="3DE511B8"/>
    <w:rsid w:val="3E2A6AE1"/>
    <w:rsid w:val="3E3968CB"/>
    <w:rsid w:val="3E6E5309"/>
    <w:rsid w:val="3EB4449F"/>
    <w:rsid w:val="3F0846C4"/>
    <w:rsid w:val="3F252ABB"/>
    <w:rsid w:val="3F2A7462"/>
    <w:rsid w:val="3F2C061D"/>
    <w:rsid w:val="3F4E00C5"/>
    <w:rsid w:val="3F5F4A03"/>
    <w:rsid w:val="3F873970"/>
    <w:rsid w:val="3F8F2313"/>
    <w:rsid w:val="3F9436C2"/>
    <w:rsid w:val="3FA12803"/>
    <w:rsid w:val="3FA970BE"/>
    <w:rsid w:val="3FAC760F"/>
    <w:rsid w:val="3FC56726"/>
    <w:rsid w:val="3FD302BB"/>
    <w:rsid w:val="3FDD3E71"/>
    <w:rsid w:val="3FF41CDB"/>
    <w:rsid w:val="40010D73"/>
    <w:rsid w:val="400246A5"/>
    <w:rsid w:val="402504B9"/>
    <w:rsid w:val="40356521"/>
    <w:rsid w:val="405C66B7"/>
    <w:rsid w:val="41152B3C"/>
    <w:rsid w:val="4116723C"/>
    <w:rsid w:val="41444C67"/>
    <w:rsid w:val="414D2852"/>
    <w:rsid w:val="415637CF"/>
    <w:rsid w:val="41694A6F"/>
    <w:rsid w:val="41707413"/>
    <w:rsid w:val="419A1A2C"/>
    <w:rsid w:val="41A77B0F"/>
    <w:rsid w:val="41B3303E"/>
    <w:rsid w:val="41C55588"/>
    <w:rsid w:val="41D61543"/>
    <w:rsid w:val="41DA1726"/>
    <w:rsid w:val="41E12E46"/>
    <w:rsid w:val="41F31376"/>
    <w:rsid w:val="42240501"/>
    <w:rsid w:val="42383CD8"/>
    <w:rsid w:val="42440A82"/>
    <w:rsid w:val="424707EC"/>
    <w:rsid w:val="425807E3"/>
    <w:rsid w:val="428E5298"/>
    <w:rsid w:val="42A258CA"/>
    <w:rsid w:val="42A32E9A"/>
    <w:rsid w:val="42BA1DFC"/>
    <w:rsid w:val="42E24856"/>
    <w:rsid w:val="430A5C63"/>
    <w:rsid w:val="431B58A0"/>
    <w:rsid w:val="433F136A"/>
    <w:rsid w:val="434E7724"/>
    <w:rsid w:val="437841EB"/>
    <w:rsid w:val="438A03E4"/>
    <w:rsid w:val="43926902"/>
    <w:rsid w:val="439E2D40"/>
    <w:rsid w:val="444D2771"/>
    <w:rsid w:val="44537501"/>
    <w:rsid w:val="445579CD"/>
    <w:rsid w:val="446729CE"/>
    <w:rsid w:val="446B7904"/>
    <w:rsid w:val="446E021C"/>
    <w:rsid w:val="448359BB"/>
    <w:rsid w:val="44944266"/>
    <w:rsid w:val="44981154"/>
    <w:rsid w:val="449E7A1A"/>
    <w:rsid w:val="44A41DE0"/>
    <w:rsid w:val="44C23B41"/>
    <w:rsid w:val="44CD138E"/>
    <w:rsid w:val="44D906CE"/>
    <w:rsid w:val="44FF7716"/>
    <w:rsid w:val="450C363B"/>
    <w:rsid w:val="450F1F1D"/>
    <w:rsid w:val="45322AF0"/>
    <w:rsid w:val="455716BF"/>
    <w:rsid w:val="45591443"/>
    <w:rsid w:val="45634F1C"/>
    <w:rsid w:val="45684415"/>
    <w:rsid w:val="4585533A"/>
    <w:rsid w:val="45895A67"/>
    <w:rsid w:val="45A100BA"/>
    <w:rsid w:val="45A22D2E"/>
    <w:rsid w:val="45C65EB9"/>
    <w:rsid w:val="45E623D5"/>
    <w:rsid w:val="45E65EEA"/>
    <w:rsid w:val="45F6370D"/>
    <w:rsid w:val="461F6DC0"/>
    <w:rsid w:val="463D530C"/>
    <w:rsid w:val="465A6BDA"/>
    <w:rsid w:val="46630C80"/>
    <w:rsid w:val="46673759"/>
    <w:rsid w:val="466D0934"/>
    <w:rsid w:val="46800978"/>
    <w:rsid w:val="46C22596"/>
    <w:rsid w:val="46C9176C"/>
    <w:rsid w:val="46D73436"/>
    <w:rsid w:val="46DC574F"/>
    <w:rsid w:val="47264843"/>
    <w:rsid w:val="47302AA8"/>
    <w:rsid w:val="47566A6E"/>
    <w:rsid w:val="475D498C"/>
    <w:rsid w:val="477074CB"/>
    <w:rsid w:val="478B6E25"/>
    <w:rsid w:val="479715A4"/>
    <w:rsid w:val="479D3E32"/>
    <w:rsid w:val="47A02870"/>
    <w:rsid w:val="47A03A32"/>
    <w:rsid w:val="47AA29B5"/>
    <w:rsid w:val="47C0465C"/>
    <w:rsid w:val="47CC5CA9"/>
    <w:rsid w:val="47CC6765"/>
    <w:rsid w:val="47E81FD1"/>
    <w:rsid w:val="47F72214"/>
    <w:rsid w:val="47F72821"/>
    <w:rsid w:val="48055C38"/>
    <w:rsid w:val="481C346D"/>
    <w:rsid w:val="48267067"/>
    <w:rsid w:val="48830AFE"/>
    <w:rsid w:val="48832C2C"/>
    <w:rsid w:val="48967825"/>
    <w:rsid w:val="48E61892"/>
    <w:rsid w:val="48EB265F"/>
    <w:rsid w:val="490F4BE5"/>
    <w:rsid w:val="49107672"/>
    <w:rsid w:val="491D214E"/>
    <w:rsid w:val="49565CEB"/>
    <w:rsid w:val="49586DC0"/>
    <w:rsid w:val="495E1A1D"/>
    <w:rsid w:val="495E3A86"/>
    <w:rsid w:val="49652146"/>
    <w:rsid w:val="497342EF"/>
    <w:rsid w:val="498521CD"/>
    <w:rsid w:val="49C43949"/>
    <w:rsid w:val="49E40EC4"/>
    <w:rsid w:val="4A062D35"/>
    <w:rsid w:val="4A2171D0"/>
    <w:rsid w:val="4A24296B"/>
    <w:rsid w:val="4A2E7945"/>
    <w:rsid w:val="4A4520BC"/>
    <w:rsid w:val="4A6A28F7"/>
    <w:rsid w:val="4A7814C5"/>
    <w:rsid w:val="4A84395B"/>
    <w:rsid w:val="4AA53350"/>
    <w:rsid w:val="4AA8716D"/>
    <w:rsid w:val="4AB23491"/>
    <w:rsid w:val="4ACA5A74"/>
    <w:rsid w:val="4AF77BFA"/>
    <w:rsid w:val="4B0D14A5"/>
    <w:rsid w:val="4B0D68F8"/>
    <w:rsid w:val="4B1F3F5B"/>
    <w:rsid w:val="4B247053"/>
    <w:rsid w:val="4B376EC8"/>
    <w:rsid w:val="4B48639E"/>
    <w:rsid w:val="4B8769F6"/>
    <w:rsid w:val="4BBB0536"/>
    <w:rsid w:val="4BDD5A2A"/>
    <w:rsid w:val="4C431ECB"/>
    <w:rsid w:val="4C46730F"/>
    <w:rsid w:val="4C4F59D3"/>
    <w:rsid w:val="4C5A23F1"/>
    <w:rsid w:val="4C8B5B9F"/>
    <w:rsid w:val="4CA60CF0"/>
    <w:rsid w:val="4CE07653"/>
    <w:rsid w:val="4CE22E2F"/>
    <w:rsid w:val="4D062B42"/>
    <w:rsid w:val="4D1513AE"/>
    <w:rsid w:val="4D182CDB"/>
    <w:rsid w:val="4D257C7E"/>
    <w:rsid w:val="4D325BF2"/>
    <w:rsid w:val="4D632C15"/>
    <w:rsid w:val="4D6A0DBC"/>
    <w:rsid w:val="4D8602C2"/>
    <w:rsid w:val="4D8C31C1"/>
    <w:rsid w:val="4DCB114D"/>
    <w:rsid w:val="4DCD32D4"/>
    <w:rsid w:val="4DD157BA"/>
    <w:rsid w:val="4DE12880"/>
    <w:rsid w:val="4DF0757F"/>
    <w:rsid w:val="4DFB3E6E"/>
    <w:rsid w:val="4E2F512D"/>
    <w:rsid w:val="4E30015A"/>
    <w:rsid w:val="4E476912"/>
    <w:rsid w:val="4E5B4021"/>
    <w:rsid w:val="4E7C109E"/>
    <w:rsid w:val="4E882381"/>
    <w:rsid w:val="4E8E3A1F"/>
    <w:rsid w:val="4E920EE8"/>
    <w:rsid w:val="4EF101B9"/>
    <w:rsid w:val="4F5C2946"/>
    <w:rsid w:val="4F624430"/>
    <w:rsid w:val="4F711D9F"/>
    <w:rsid w:val="4F813A05"/>
    <w:rsid w:val="4F8C236E"/>
    <w:rsid w:val="4F931C05"/>
    <w:rsid w:val="4FA262C6"/>
    <w:rsid w:val="503144B2"/>
    <w:rsid w:val="506D5C22"/>
    <w:rsid w:val="509352E7"/>
    <w:rsid w:val="5094186F"/>
    <w:rsid w:val="509E0EDA"/>
    <w:rsid w:val="50AA1957"/>
    <w:rsid w:val="50B2641A"/>
    <w:rsid w:val="50B45146"/>
    <w:rsid w:val="50BF2F8B"/>
    <w:rsid w:val="50C778DC"/>
    <w:rsid w:val="50E20FC9"/>
    <w:rsid w:val="50E37ED1"/>
    <w:rsid w:val="50F96FFC"/>
    <w:rsid w:val="50FB7E33"/>
    <w:rsid w:val="5110480D"/>
    <w:rsid w:val="51121E6C"/>
    <w:rsid w:val="511F5AE8"/>
    <w:rsid w:val="5125437C"/>
    <w:rsid w:val="51735D92"/>
    <w:rsid w:val="51737144"/>
    <w:rsid w:val="51795FFE"/>
    <w:rsid w:val="517B2107"/>
    <w:rsid w:val="51882731"/>
    <w:rsid w:val="518F04AA"/>
    <w:rsid w:val="51B46913"/>
    <w:rsid w:val="51CC64BF"/>
    <w:rsid w:val="51D9439A"/>
    <w:rsid w:val="51E212C0"/>
    <w:rsid w:val="51E56866"/>
    <w:rsid w:val="51EE4687"/>
    <w:rsid w:val="51EF78DC"/>
    <w:rsid w:val="51FA3CDD"/>
    <w:rsid w:val="52001516"/>
    <w:rsid w:val="52006F09"/>
    <w:rsid w:val="52060922"/>
    <w:rsid w:val="52082745"/>
    <w:rsid w:val="521D0417"/>
    <w:rsid w:val="52335FE5"/>
    <w:rsid w:val="5235712A"/>
    <w:rsid w:val="5247582E"/>
    <w:rsid w:val="526A4AA3"/>
    <w:rsid w:val="526B4F13"/>
    <w:rsid w:val="527D2A3C"/>
    <w:rsid w:val="52A133B9"/>
    <w:rsid w:val="52B911DE"/>
    <w:rsid w:val="52BE17E7"/>
    <w:rsid w:val="52C92E63"/>
    <w:rsid w:val="52D3751A"/>
    <w:rsid w:val="52E437CD"/>
    <w:rsid w:val="52E47398"/>
    <w:rsid w:val="5337315F"/>
    <w:rsid w:val="53516580"/>
    <w:rsid w:val="535850CE"/>
    <w:rsid w:val="536D0ABA"/>
    <w:rsid w:val="53A546FB"/>
    <w:rsid w:val="53A56533"/>
    <w:rsid w:val="53AD76F3"/>
    <w:rsid w:val="53B54FE5"/>
    <w:rsid w:val="53D478D7"/>
    <w:rsid w:val="53D9777D"/>
    <w:rsid w:val="53E5447A"/>
    <w:rsid w:val="53E70701"/>
    <w:rsid w:val="53F96128"/>
    <w:rsid w:val="540A09C6"/>
    <w:rsid w:val="5415176D"/>
    <w:rsid w:val="542F3CD5"/>
    <w:rsid w:val="54420A21"/>
    <w:rsid w:val="54743F65"/>
    <w:rsid w:val="548A16DC"/>
    <w:rsid w:val="548D5E07"/>
    <w:rsid w:val="54BD3CDD"/>
    <w:rsid w:val="55175CFB"/>
    <w:rsid w:val="552972C8"/>
    <w:rsid w:val="553352B2"/>
    <w:rsid w:val="5533743C"/>
    <w:rsid w:val="553837B9"/>
    <w:rsid w:val="553F6E21"/>
    <w:rsid w:val="5567563E"/>
    <w:rsid w:val="55694DB0"/>
    <w:rsid w:val="559A4FB0"/>
    <w:rsid w:val="55B812E9"/>
    <w:rsid w:val="55BA3D6D"/>
    <w:rsid w:val="55F714C3"/>
    <w:rsid w:val="5621713C"/>
    <w:rsid w:val="562F7199"/>
    <w:rsid w:val="56343DA5"/>
    <w:rsid w:val="56641B9F"/>
    <w:rsid w:val="566514EE"/>
    <w:rsid w:val="56B412E7"/>
    <w:rsid w:val="56DE0939"/>
    <w:rsid w:val="56E04E77"/>
    <w:rsid w:val="56FA1A92"/>
    <w:rsid w:val="57047FE2"/>
    <w:rsid w:val="57081D47"/>
    <w:rsid w:val="570E6996"/>
    <w:rsid w:val="5711183C"/>
    <w:rsid w:val="571A180C"/>
    <w:rsid w:val="572D7C39"/>
    <w:rsid w:val="57360273"/>
    <w:rsid w:val="5749280A"/>
    <w:rsid w:val="57551B3D"/>
    <w:rsid w:val="575F6807"/>
    <w:rsid w:val="579606EF"/>
    <w:rsid w:val="57A35F14"/>
    <w:rsid w:val="57A85B85"/>
    <w:rsid w:val="57B0525D"/>
    <w:rsid w:val="57B1418D"/>
    <w:rsid w:val="57B70554"/>
    <w:rsid w:val="57D67D31"/>
    <w:rsid w:val="57DD2023"/>
    <w:rsid w:val="57FB4944"/>
    <w:rsid w:val="583A37BC"/>
    <w:rsid w:val="585525E5"/>
    <w:rsid w:val="58643330"/>
    <w:rsid w:val="5875165E"/>
    <w:rsid w:val="5878114F"/>
    <w:rsid w:val="58A17B12"/>
    <w:rsid w:val="58B24661"/>
    <w:rsid w:val="58C35CC6"/>
    <w:rsid w:val="58CC53D1"/>
    <w:rsid w:val="58D86507"/>
    <w:rsid w:val="58ED4C4F"/>
    <w:rsid w:val="592F76EF"/>
    <w:rsid w:val="594C44D8"/>
    <w:rsid w:val="595027C8"/>
    <w:rsid w:val="59543C67"/>
    <w:rsid w:val="59593153"/>
    <w:rsid w:val="5965680C"/>
    <w:rsid w:val="598C677A"/>
    <w:rsid w:val="59C07F60"/>
    <w:rsid w:val="59D21519"/>
    <w:rsid w:val="59D52E71"/>
    <w:rsid w:val="59DE5CBA"/>
    <w:rsid w:val="5A155C3B"/>
    <w:rsid w:val="5A291912"/>
    <w:rsid w:val="5A3162D9"/>
    <w:rsid w:val="5A461E7F"/>
    <w:rsid w:val="5A5C0A6F"/>
    <w:rsid w:val="5A75650F"/>
    <w:rsid w:val="5A7C2576"/>
    <w:rsid w:val="5A963A4D"/>
    <w:rsid w:val="5AC7512E"/>
    <w:rsid w:val="5ADF7263"/>
    <w:rsid w:val="5B0825BD"/>
    <w:rsid w:val="5B111CDD"/>
    <w:rsid w:val="5B3B207F"/>
    <w:rsid w:val="5B3D04AB"/>
    <w:rsid w:val="5B5D3F79"/>
    <w:rsid w:val="5B745CBD"/>
    <w:rsid w:val="5B806CB3"/>
    <w:rsid w:val="5B833261"/>
    <w:rsid w:val="5B987D76"/>
    <w:rsid w:val="5BA378CF"/>
    <w:rsid w:val="5C0C4987"/>
    <w:rsid w:val="5C1779C9"/>
    <w:rsid w:val="5C246A7E"/>
    <w:rsid w:val="5C41093C"/>
    <w:rsid w:val="5C631F31"/>
    <w:rsid w:val="5C7C0CE4"/>
    <w:rsid w:val="5C7C24AA"/>
    <w:rsid w:val="5C7E4DE2"/>
    <w:rsid w:val="5CC30CA4"/>
    <w:rsid w:val="5CE40048"/>
    <w:rsid w:val="5CF50FC0"/>
    <w:rsid w:val="5CF9044C"/>
    <w:rsid w:val="5D0D47EC"/>
    <w:rsid w:val="5D1D4C3B"/>
    <w:rsid w:val="5D1E569A"/>
    <w:rsid w:val="5D297EFE"/>
    <w:rsid w:val="5D4A3460"/>
    <w:rsid w:val="5D503330"/>
    <w:rsid w:val="5D52508E"/>
    <w:rsid w:val="5D7E1208"/>
    <w:rsid w:val="5DD17638"/>
    <w:rsid w:val="5DD90613"/>
    <w:rsid w:val="5DDA3044"/>
    <w:rsid w:val="5DE53557"/>
    <w:rsid w:val="5DF54FC3"/>
    <w:rsid w:val="5DFD7CC9"/>
    <w:rsid w:val="5E2733FB"/>
    <w:rsid w:val="5E2D729B"/>
    <w:rsid w:val="5E4C21C3"/>
    <w:rsid w:val="5E7062EB"/>
    <w:rsid w:val="5E76511E"/>
    <w:rsid w:val="5EAC38D8"/>
    <w:rsid w:val="5EBB2215"/>
    <w:rsid w:val="5EC15BF4"/>
    <w:rsid w:val="5ECB026C"/>
    <w:rsid w:val="5ED42C07"/>
    <w:rsid w:val="5ED7714D"/>
    <w:rsid w:val="5EE3343E"/>
    <w:rsid w:val="5EE4753E"/>
    <w:rsid w:val="5EE8016A"/>
    <w:rsid w:val="5EF44D87"/>
    <w:rsid w:val="5EF75CAA"/>
    <w:rsid w:val="5F395951"/>
    <w:rsid w:val="5F5942CA"/>
    <w:rsid w:val="5F7D4E73"/>
    <w:rsid w:val="5F8E2211"/>
    <w:rsid w:val="5F9C7E10"/>
    <w:rsid w:val="5FB57559"/>
    <w:rsid w:val="5FB962D5"/>
    <w:rsid w:val="5FDA5DB9"/>
    <w:rsid w:val="5FE341E6"/>
    <w:rsid w:val="600F4F99"/>
    <w:rsid w:val="604467F0"/>
    <w:rsid w:val="605F7B92"/>
    <w:rsid w:val="606D0CE5"/>
    <w:rsid w:val="608A2BC5"/>
    <w:rsid w:val="60956D42"/>
    <w:rsid w:val="60C74FC7"/>
    <w:rsid w:val="60CC3325"/>
    <w:rsid w:val="60D632A1"/>
    <w:rsid w:val="60DF56A8"/>
    <w:rsid w:val="60F61989"/>
    <w:rsid w:val="60FB13A7"/>
    <w:rsid w:val="61433CBA"/>
    <w:rsid w:val="61614E67"/>
    <w:rsid w:val="61781673"/>
    <w:rsid w:val="617B35E6"/>
    <w:rsid w:val="618F623E"/>
    <w:rsid w:val="61A11716"/>
    <w:rsid w:val="61B71137"/>
    <w:rsid w:val="61D55C79"/>
    <w:rsid w:val="62074160"/>
    <w:rsid w:val="62271E36"/>
    <w:rsid w:val="62324E3A"/>
    <w:rsid w:val="62512C3B"/>
    <w:rsid w:val="62643A48"/>
    <w:rsid w:val="626B260E"/>
    <w:rsid w:val="627A3DFC"/>
    <w:rsid w:val="628F26B7"/>
    <w:rsid w:val="62D06210"/>
    <w:rsid w:val="6301099A"/>
    <w:rsid w:val="630A4A3B"/>
    <w:rsid w:val="63362343"/>
    <w:rsid w:val="633B7BA7"/>
    <w:rsid w:val="634A1245"/>
    <w:rsid w:val="634A4160"/>
    <w:rsid w:val="63524A51"/>
    <w:rsid w:val="63683016"/>
    <w:rsid w:val="637748D3"/>
    <w:rsid w:val="6379301D"/>
    <w:rsid w:val="63A3701C"/>
    <w:rsid w:val="63A67827"/>
    <w:rsid w:val="63F94F62"/>
    <w:rsid w:val="641E63C8"/>
    <w:rsid w:val="641F3FDC"/>
    <w:rsid w:val="644B72CC"/>
    <w:rsid w:val="6451242C"/>
    <w:rsid w:val="64597225"/>
    <w:rsid w:val="645C1568"/>
    <w:rsid w:val="647A2AFF"/>
    <w:rsid w:val="647D1C63"/>
    <w:rsid w:val="64814CF4"/>
    <w:rsid w:val="64992C28"/>
    <w:rsid w:val="64BF112B"/>
    <w:rsid w:val="64EF231F"/>
    <w:rsid w:val="64F36F89"/>
    <w:rsid w:val="64FA0767"/>
    <w:rsid w:val="65176ABF"/>
    <w:rsid w:val="65213B17"/>
    <w:rsid w:val="65294406"/>
    <w:rsid w:val="653A4311"/>
    <w:rsid w:val="65514C52"/>
    <w:rsid w:val="656E3972"/>
    <w:rsid w:val="65717A08"/>
    <w:rsid w:val="659074B1"/>
    <w:rsid w:val="65B16214"/>
    <w:rsid w:val="65CF1C21"/>
    <w:rsid w:val="65DB6FB6"/>
    <w:rsid w:val="65FA3C5B"/>
    <w:rsid w:val="66251D10"/>
    <w:rsid w:val="662C1A7D"/>
    <w:rsid w:val="662E27BF"/>
    <w:rsid w:val="66464964"/>
    <w:rsid w:val="66B11F5F"/>
    <w:rsid w:val="66B33EB2"/>
    <w:rsid w:val="66B5770E"/>
    <w:rsid w:val="66BA20FC"/>
    <w:rsid w:val="66E060F4"/>
    <w:rsid w:val="6727606A"/>
    <w:rsid w:val="67357960"/>
    <w:rsid w:val="6768232B"/>
    <w:rsid w:val="6769698C"/>
    <w:rsid w:val="677B2B32"/>
    <w:rsid w:val="677C238B"/>
    <w:rsid w:val="678307BC"/>
    <w:rsid w:val="67885D92"/>
    <w:rsid w:val="67FB7BF3"/>
    <w:rsid w:val="67FC3CC5"/>
    <w:rsid w:val="681E3E62"/>
    <w:rsid w:val="6829106D"/>
    <w:rsid w:val="686D26CD"/>
    <w:rsid w:val="68A047E8"/>
    <w:rsid w:val="68E57927"/>
    <w:rsid w:val="68F335C5"/>
    <w:rsid w:val="69205616"/>
    <w:rsid w:val="69575654"/>
    <w:rsid w:val="6969315D"/>
    <w:rsid w:val="69963D61"/>
    <w:rsid w:val="69C4690F"/>
    <w:rsid w:val="69CE1907"/>
    <w:rsid w:val="69CF4947"/>
    <w:rsid w:val="69D72BFA"/>
    <w:rsid w:val="6A124830"/>
    <w:rsid w:val="6A2E5B11"/>
    <w:rsid w:val="6A2F1585"/>
    <w:rsid w:val="6A386990"/>
    <w:rsid w:val="6A4E26A9"/>
    <w:rsid w:val="6A61537D"/>
    <w:rsid w:val="6A6257BB"/>
    <w:rsid w:val="6A6B3FF1"/>
    <w:rsid w:val="6A715F7C"/>
    <w:rsid w:val="6AA00D80"/>
    <w:rsid w:val="6AC846A1"/>
    <w:rsid w:val="6AD53F9A"/>
    <w:rsid w:val="6B0E455B"/>
    <w:rsid w:val="6B120185"/>
    <w:rsid w:val="6B291F6A"/>
    <w:rsid w:val="6B49605B"/>
    <w:rsid w:val="6B5D78BE"/>
    <w:rsid w:val="6B7627A3"/>
    <w:rsid w:val="6B80239C"/>
    <w:rsid w:val="6B9C244D"/>
    <w:rsid w:val="6B9E6954"/>
    <w:rsid w:val="6BA047ED"/>
    <w:rsid w:val="6BAD7331"/>
    <w:rsid w:val="6BD32102"/>
    <w:rsid w:val="6BDD2067"/>
    <w:rsid w:val="6BF208B2"/>
    <w:rsid w:val="6BF35B9F"/>
    <w:rsid w:val="6BFF23F3"/>
    <w:rsid w:val="6C01477D"/>
    <w:rsid w:val="6C1C54F5"/>
    <w:rsid w:val="6C1F70EA"/>
    <w:rsid w:val="6C5B09E3"/>
    <w:rsid w:val="6C6A2EFE"/>
    <w:rsid w:val="6C6C63DE"/>
    <w:rsid w:val="6C735994"/>
    <w:rsid w:val="6C7E0419"/>
    <w:rsid w:val="6C8657B8"/>
    <w:rsid w:val="6C9305EC"/>
    <w:rsid w:val="6C97315D"/>
    <w:rsid w:val="6C995FFB"/>
    <w:rsid w:val="6CC94211"/>
    <w:rsid w:val="6CD40841"/>
    <w:rsid w:val="6D032C9A"/>
    <w:rsid w:val="6D1C4351"/>
    <w:rsid w:val="6D3D25DE"/>
    <w:rsid w:val="6D3F16C8"/>
    <w:rsid w:val="6D597306"/>
    <w:rsid w:val="6D701D51"/>
    <w:rsid w:val="6D763336"/>
    <w:rsid w:val="6D7D1423"/>
    <w:rsid w:val="6D875EF5"/>
    <w:rsid w:val="6D8D161E"/>
    <w:rsid w:val="6D934B65"/>
    <w:rsid w:val="6D9E6B0A"/>
    <w:rsid w:val="6DC24EEE"/>
    <w:rsid w:val="6DD5114B"/>
    <w:rsid w:val="6DD93D5F"/>
    <w:rsid w:val="6DDF2A6F"/>
    <w:rsid w:val="6E011EFD"/>
    <w:rsid w:val="6E2C6AC6"/>
    <w:rsid w:val="6E3851B0"/>
    <w:rsid w:val="6E5319B7"/>
    <w:rsid w:val="6E534E6A"/>
    <w:rsid w:val="6E553353"/>
    <w:rsid w:val="6E582610"/>
    <w:rsid w:val="6E623D2B"/>
    <w:rsid w:val="6E733D06"/>
    <w:rsid w:val="6E836BE0"/>
    <w:rsid w:val="6E9817AB"/>
    <w:rsid w:val="6EB45696"/>
    <w:rsid w:val="6EE31BD8"/>
    <w:rsid w:val="6EE40E94"/>
    <w:rsid w:val="6F197A42"/>
    <w:rsid w:val="6F2C09BA"/>
    <w:rsid w:val="6F4047B8"/>
    <w:rsid w:val="6F4A7707"/>
    <w:rsid w:val="6F6F1FEC"/>
    <w:rsid w:val="6F805D62"/>
    <w:rsid w:val="6F8D6525"/>
    <w:rsid w:val="6F9C0BD2"/>
    <w:rsid w:val="6FA27DFF"/>
    <w:rsid w:val="6FAD552A"/>
    <w:rsid w:val="6FC00314"/>
    <w:rsid w:val="6FC94230"/>
    <w:rsid w:val="70076FCF"/>
    <w:rsid w:val="704A434C"/>
    <w:rsid w:val="705211BD"/>
    <w:rsid w:val="7053162E"/>
    <w:rsid w:val="7087486B"/>
    <w:rsid w:val="708F140A"/>
    <w:rsid w:val="70955726"/>
    <w:rsid w:val="70A46B2D"/>
    <w:rsid w:val="70DF4323"/>
    <w:rsid w:val="70EA3A58"/>
    <w:rsid w:val="70FE351F"/>
    <w:rsid w:val="71014508"/>
    <w:rsid w:val="711B364C"/>
    <w:rsid w:val="712B605D"/>
    <w:rsid w:val="71366E01"/>
    <w:rsid w:val="7169790F"/>
    <w:rsid w:val="71881CE7"/>
    <w:rsid w:val="718F2F20"/>
    <w:rsid w:val="719679BC"/>
    <w:rsid w:val="71C9522E"/>
    <w:rsid w:val="71E373C4"/>
    <w:rsid w:val="71F939C0"/>
    <w:rsid w:val="71FD25B7"/>
    <w:rsid w:val="72097E55"/>
    <w:rsid w:val="722241AD"/>
    <w:rsid w:val="722E01E3"/>
    <w:rsid w:val="723319F7"/>
    <w:rsid w:val="72421314"/>
    <w:rsid w:val="725579FB"/>
    <w:rsid w:val="728E0020"/>
    <w:rsid w:val="728E0764"/>
    <w:rsid w:val="729B1F79"/>
    <w:rsid w:val="72A5093A"/>
    <w:rsid w:val="72D43E6E"/>
    <w:rsid w:val="72E30BD5"/>
    <w:rsid w:val="72F2012F"/>
    <w:rsid w:val="730E2034"/>
    <w:rsid w:val="73100A0F"/>
    <w:rsid w:val="73334AF0"/>
    <w:rsid w:val="734966BC"/>
    <w:rsid w:val="734D1961"/>
    <w:rsid w:val="73680E90"/>
    <w:rsid w:val="737E27D6"/>
    <w:rsid w:val="738946DF"/>
    <w:rsid w:val="73983ECA"/>
    <w:rsid w:val="73AD42B5"/>
    <w:rsid w:val="73C53042"/>
    <w:rsid w:val="73C97FE1"/>
    <w:rsid w:val="73E7275A"/>
    <w:rsid w:val="73F160ED"/>
    <w:rsid w:val="73FA25F3"/>
    <w:rsid w:val="7400051E"/>
    <w:rsid w:val="742B3D29"/>
    <w:rsid w:val="7447035C"/>
    <w:rsid w:val="745353AF"/>
    <w:rsid w:val="746F2AD5"/>
    <w:rsid w:val="747F351C"/>
    <w:rsid w:val="74877EFB"/>
    <w:rsid w:val="74916C89"/>
    <w:rsid w:val="74960029"/>
    <w:rsid w:val="74BD4E0D"/>
    <w:rsid w:val="74C5126D"/>
    <w:rsid w:val="74C810A2"/>
    <w:rsid w:val="74CA6769"/>
    <w:rsid w:val="74F210F1"/>
    <w:rsid w:val="750142D6"/>
    <w:rsid w:val="75530228"/>
    <w:rsid w:val="75585F01"/>
    <w:rsid w:val="756B2277"/>
    <w:rsid w:val="756F682D"/>
    <w:rsid w:val="7577371D"/>
    <w:rsid w:val="757D233F"/>
    <w:rsid w:val="758D7341"/>
    <w:rsid w:val="758F1B5A"/>
    <w:rsid w:val="75A001EF"/>
    <w:rsid w:val="75A15136"/>
    <w:rsid w:val="75AA1252"/>
    <w:rsid w:val="75AC392E"/>
    <w:rsid w:val="75B55AC7"/>
    <w:rsid w:val="75C97E0C"/>
    <w:rsid w:val="75CF1532"/>
    <w:rsid w:val="75D222C7"/>
    <w:rsid w:val="75EB18AF"/>
    <w:rsid w:val="75F018CB"/>
    <w:rsid w:val="76013D57"/>
    <w:rsid w:val="76027BDD"/>
    <w:rsid w:val="76064188"/>
    <w:rsid w:val="76071C98"/>
    <w:rsid w:val="76456A76"/>
    <w:rsid w:val="7680603C"/>
    <w:rsid w:val="76880357"/>
    <w:rsid w:val="76AD6D71"/>
    <w:rsid w:val="76CB6DD5"/>
    <w:rsid w:val="76CF2B2C"/>
    <w:rsid w:val="77217110"/>
    <w:rsid w:val="772553F1"/>
    <w:rsid w:val="7732037F"/>
    <w:rsid w:val="7741682B"/>
    <w:rsid w:val="77560D84"/>
    <w:rsid w:val="777B4767"/>
    <w:rsid w:val="77941573"/>
    <w:rsid w:val="77B2701F"/>
    <w:rsid w:val="77CC5B9A"/>
    <w:rsid w:val="77DA230B"/>
    <w:rsid w:val="77E97A72"/>
    <w:rsid w:val="77F009D8"/>
    <w:rsid w:val="7809661D"/>
    <w:rsid w:val="78197E01"/>
    <w:rsid w:val="78402892"/>
    <w:rsid w:val="7871743B"/>
    <w:rsid w:val="788E6C9C"/>
    <w:rsid w:val="788F04BD"/>
    <w:rsid w:val="78B004E4"/>
    <w:rsid w:val="78BB73BA"/>
    <w:rsid w:val="78DD64C1"/>
    <w:rsid w:val="791430C3"/>
    <w:rsid w:val="791A7D5B"/>
    <w:rsid w:val="792E10FE"/>
    <w:rsid w:val="79321DBD"/>
    <w:rsid w:val="7944628F"/>
    <w:rsid w:val="79492919"/>
    <w:rsid w:val="79575D10"/>
    <w:rsid w:val="79677CD0"/>
    <w:rsid w:val="798B66E6"/>
    <w:rsid w:val="7990228F"/>
    <w:rsid w:val="79AB7A47"/>
    <w:rsid w:val="79B35AB5"/>
    <w:rsid w:val="79DA62E3"/>
    <w:rsid w:val="79E27A58"/>
    <w:rsid w:val="79F00B9B"/>
    <w:rsid w:val="7A1346F7"/>
    <w:rsid w:val="7A42735D"/>
    <w:rsid w:val="7A4738F6"/>
    <w:rsid w:val="7A4837D7"/>
    <w:rsid w:val="7A5C6DBB"/>
    <w:rsid w:val="7A615477"/>
    <w:rsid w:val="7A705595"/>
    <w:rsid w:val="7A792BFE"/>
    <w:rsid w:val="7A847C21"/>
    <w:rsid w:val="7A9B3335"/>
    <w:rsid w:val="7A9F3B9B"/>
    <w:rsid w:val="7AB7651C"/>
    <w:rsid w:val="7AC6465B"/>
    <w:rsid w:val="7ACF29F8"/>
    <w:rsid w:val="7AD4272E"/>
    <w:rsid w:val="7ADE1C5E"/>
    <w:rsid w:val="7AFA4287"/>
    <w:rsid w:val="7B0A5513"/>
    <w:rsid w:val="7B1474FB"/>
    <w:rsid w:val="7B4927AB"/>
    <w:rsid w:val="7B5D421B"/>
    <w:rsid w:val="7B727AC4"/>
    <w:rsid w:val="7B733DAA"/>
    <w:rsid w:val="7B793BD1"/>
    <w:rsid w:val="7B7A6D1A"/>
    <w:rsid w:val="7BAB2053"/>
    <w:rsid w:val="7BC16692"/>
    <w:rsid w:val="7BD43AAD"/>
    <w:rsid w:val="7BE509A7"/>
    <w:rsid w:val="7C1B6899"/>
    <w:rsid w:val="7C2536B3"/>
    <w:rsid w:val="7C366D43"/>
    <w:rsid w:val="7C5E0D7C"/>
    <w:rsid w:val="7C7F76EB"/>
    <w:rsid w:val="7C977546"/>
    <w:rsid w:val="7C9C14A6"/>
    <w:rsid w:val="7CD44806"/>
    <w:rsid w:val="7CE65DD7"/>
    <w:rsid w:val="7CE85827"/>
    <w:rsid w:val="7CFF2DC1"/>
    <w:rsid w:val="7D071E2D"/>
    <w:rsid w:val="7D075A44"/>
    <w:rsid w:val="7D1C27F3"/>
    <w:rsid w:val="7D2C49C8"/>
    <w:rsid w:val="7D4C17C9"/>
    <w:rsid w:val="7D5A4E62"/>
    <w:rsid w:val="7D6E25FF"/>
    <w:rsid w:val="7D7075F8"/>
    <w:rsid w:val="7DA804CB"/>
    <w:rsid w:val="7DBC1875"/>
    <w:rsid w:val="7DBE0B05"/>
    <w:rsid w:val="7E0822AB"/>
    <w:rsid w:val="7E1E3241"/>
    <w:rsid w:val="7E2673BB"/>
    <w:rsid w:val="7E430CD8"/>
    <w:rsid w:val="7EDA7929"/>
    <w:rsid w:val="7EF2707E"/>
    <w:rsid w:val="7F12651F"/>
    <w:rsid w:val="7F234279"/>
    <w:rsid w:val="7F3B68C6"/>
    <w:rsid w:val="7F3E593C"/>
    <w:rsid w:val="7F664509"/>
    <w:rsid w:val="7FA34D68"/>
    <w:rsid w:val="7FB470DE"/>
    <w:rsid w:val="7FB57E1E"/>
    <w:rsid w:val="7FBD1AD9"/>
    <w:rsid w:val="7FD76C73"/>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0"/>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6">
    <w:name w:val="heading 3"/>
    <w:basedOn w:val="1"/>
    <w:next w:val="1"/>
    <w:link w:val="59"/>
    <w:autoRedefine/>
    <w:qFormat/>
    <w:uiPriority w:val="0"/>
    <w:pPr>
      <w:keepNext/>
      <w:keepLines/>
      <w:spacing w:before="260" w:after="260" w:line="413" w:lineRule="auto"/>
      <w:outlineLvl w:val="2"/>
    </w:pPr>
    <w:rPr>
      <w:b/>
      <w:bCs/>
      <w:sz w:val="32"/>
      <w:szCs w:val="32"/>
    </w:rPr>
  </w:style>
  <w:style w:type="paragraph" w:styleId="7">
    <w:name w:val="heading 4"/>
    <w:basedOn w:val="1"/>
    <w:next w:val="1"/>
    <w:autoRedefine/>
    <w:qFormat/>
    <w:uiPriority w:val="1"/>
    <w:pPr>
      <w:ind w:left="440"/>
      <w:outlineLvl w:val="3"/>
    </w:pPr>
    <w:rPr>
      <w:rFonts w:ascii="宋体" w:hAnsi="宋体" w:cs="宋体"/>
      <w:sz w:val="30"/>
      <w:szCs w:val="30"/>
      <w:lang w:val="zh-CN" w:bidi="zh-CN"/>
    </w:rPr>
  </w:style>
  <w:style w:type="paragraph" w:styleId="8">
    <w:name w:val="heading 5"/>
    <w:basedOn w:val="1"/>
    <w:next w:val="1"/>
    <w:autoRedefine/>
    <w:qFormat/>
    <w:uiPriority w:val="1"/>
    <w:pPr>
      <w:jc w:val="center"/>
      <w:outlineLvl w:val="4"/>
    </w:pPr>
    <w:rPr>
      <w:rFonts w:ascii="Microsoft JhengHei" w:hAnsi="Microsoft JhengHei" w:eastAsia="Microsoft JhengHei" w:cs="Microsoft JhengHei"/>
      <w:b/>
      <w:bCs/>
      <w:sz w:val="28"/>
      <w:szCs w:val="28"/>
      <w:lang w:val="zh-CN" w:bidi="zh-CN"/>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unhideWhenUsed/>
    <w:qFormat/>
    <w:uiPriority w:val="0"/>
    <w:pPr>
      <w:ind w:firstLine="420" w:firstLineChars="200"/>
    </w:p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9">
    <w:name w:val="List 3"/>
    <w:basedOn w:val="1"/>
    <w:autoRedefine/>
    <w:qFormat/>
    <w:uiPriority w:val="0"/>
    <w:pPr>
      <w:ind w:left="1260" w:hanging="420"/>
    </w:pPr>
    <w:rPr>
      <w:szCs w:val="20"/>
    </w:rPr>
  </w:style>
  <w:style w:type="paragraph" w:styleId="10">
    <w:name w:val="index 5"/>
    <w:basedOn w:val="11"/>
    <w:next w:val="11"/>
    <w:qFormat/>
    <w:uiPriority w:val="0"/>
    <w:pPr>
      <w:ind w:left="1680"/>
    </w:pPr>
  </w:style>
  <w:style w:type="paragraph" w:customStyle="1" w:styleId="11">
    <w:name w:val="正文1"/>
    <w:basedOn w:val="12"/>
    <w:next w:val="16"/>
    <w:qFormat/>
    <w:uiPriority w:val="0"/>
    <w:rPr>
      <w:szCs w:val="22"/>
    </w:rPr>
  </w:style>
  <w:style w:type="paragraph" w:customStyle="1" w:styleId="12">
    <w:name w:val="正文_0"/>
    <w:basedOn w:val="13"/>
    <w:next w:val="15"/>
    <w:qFormat/>
    <w:uiPriority w:val="0"/>
    <w:rPr>
      <w:szCs w:val="24"/>
    </w:rPr>
  </w:style>
  <w:style w:type="paragraph" w:customStyle="1" w:styleId="13">
    <w:name w:val="正文_1"/>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列表_0"/>
    <w:basedOn w:val="13"/>
    <w:semiHidden/>
    <w:qFormat/>
    <w:locked/>
    <w:uiPriority w:val="0"/>
    <w:pPr>
      <w:ind w:left="200" w:hanging="200" w:hangingChars="200"/>
    </w:pPr>
  </w:style>
  <w:style w:type="paragraph" w:styleId="15">
    <w:name w:val="List"/>
    <w:basedOn w:val="1"/>
    <w:autoRedefine/>
    <w:qFormat/>
    <w:uiPriority w:val="99"/>
    <w:pPr>
      <w:jc w:val="center"/>
    </w:pPr>
  </w:style>
  <w:style w:type="paragraph" w:customStyle="1" w:styleId="16">
    <w:name w:val="脚注文本1"/>
    <w:basedOn w:val="11"/>
    <w:qFormat/>
    <w:uiPriority w:val="0"/>
    <w:pPr>
      <w:snapToGrid w:val="0"/>
      <w:jc w:val="left"/>
    </w:pPr>
    <w:rPr>
      <w:sz w:val="18"/>
      <w:szCs w:val="18"/>
    </w:rPr>
  </w:style>
  <w:style w:type="paragraph" w:styleId="17">
    <w:name w:val="Document Map"/>
    <w:basedOn w:val="1"/>
    <w:autoRedefine/>
    <w:qFormat/>
    <w:uiPriority w:val="0"/>
    <w:pPr>
      <w:shd w:val="clear" w:color="auto" w:fill="000080"/>
    </w:pPr>
    <w:rPr>
      <w:rFonts w:ascii="Cambria" w:hAnsi="Cambria"/>
      <w:sz w:val="24"/>
      <w:szCs w:val="24"/>
    </w:rPr>
  </w:style>
  <w:style w:type="paragraph" w:styleId="18">
    <w:name w:val="annotation text"/>
    <w:basedOn w:val="1"/>
    <w:link w:val="61"/>
    <w:autoRedefine/>
    <w:unhideWhenUsed/>
    <w:qFormat/>
    <w:uiPriority w:val="99"/>
    <w:pPr>
      <w:jc w:val="left"/>
    </w:pPr>
  </w:style>
  <w:style w:type="paragraph" w:styleId="19">
    <w:name w:val="Body Text"/>
    <w:basedOn w:val="1"/>
    <w:next w:val="20"/>
    <w:autoRedefine/>
    <w:semiHidden/>
    <w:qFormat/>
    <w:uiPriority w:val="0"/>
    <w:pPr>
      <w:autoSpaceDE w:val="0"/>
      <w:autoSpaceDN w:val="0"/>
      <w:adjustRightInd w:val="0"/>
      <w:spacing w:before="40" w:after="40" w:line="320" w:lineRule="atLeast"/>
      <w:ind w:firstLine="357"/>
      <w:textAlignment w:val="baseline"/>
    </w:pPr>
    <w:rPr>
      <w:sz w:val="18"/>
    </w:rPr>
  </w:style>
  <w:style w:type="paragraph" w:customStyle="1" w:styleId="2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1">
    <w:name w:val="Body Text Indent"/>
    <w:basedOn w:val="1"/>
    <w:next w:val="22"/>
    <w:autoRedefine/>
    <w:qFormat/>
    <w:uiPriority w:val="0"/>
    <w:pPr>
      <w:spacing w:after="120"/>
      <w:ind w:left="420" w:leftChars="200"/>
    </w:pPr>
    <w:rPr>
      <w:rFonts w:eastAsia="Times New Roman"/>
      <w:kern w:val="0"/>
      <w:sz w:val="20"/>
      <w:szCs w:val="21"/>
    </w:rPr>
  </w:style>
  <w:style w:type="paragraph" w:styleId="22">
    <w:name w:val="toc 5"/>
    <w:basedOn w:val="1"/>
    <w:next w:val="1"/>
    <w:autoRedefine/>
    <w:qFormat/>
    <w:uiPriority w:val="0"/>
    <w:pPr>
      <w:autoSpaceDE w:val="0"/>
      <w:autoSpaceDN w:val="0"/>
      <w:ind w:left="840"/>
    </w:pPr>
    <w:rPr>
      <w:rFonts w:ascii="Calibri" w:hAnsi="Calibri" w:cs="宋体"/>
      <w:sz w:val="18"/>
      <w:szCs w:val="18"/>
      <w:lang w:val="zh-CN" w:bidi="zh-CN"/>
    </w:rPr>
  </w:style>
  <w:style w:type="paragraph" w:styleId="23">
    <w:name w:val="toc 3"/>
    <w:basedOn w:val="1"/>
    <w:next w:val="1"/>
    <w:autoRedefine/>
    <w:unhideWhenUsed/>
    <w:qFormat/>
    <w:uiPriority w:val="39"/>
    <w:pPr>
      <w:spacing w:line="380" w:lineRule="exact"/>
      <w:ind w:left="400" w:leftChars="400"/>
      <w:jc w:val="distribute"/>
    </w:pPr>
  </w:style>
  <w:style w:type="paragraph" w:styleId="24">
    <w:name w:val="Plain Text"/>
    <w:basedOn w:val="1"/>
    <w:next w:val="1"/>
    <w:autoRedefine/>
    <w:qFormat/>
    <w:uiPriority w:val="0"/>
    <w:rPr>
      <w:rFonts w:ascii="宋体" w:hAnsi="Courier New"/>
      <w:szCs w:val="20"/>
    </w:rPr>
  </w:style>
  <w:style w:type="paragraph" w:styleId="25">
    <w:name w:val="Date"/>
    <w:basedOn w:val="1"/>
    <w:next w:val="1"/>
    <w:link w:val="62"/>
    <w:autoRedefine/>
    <w:unhideWhenUsed/>
    <w:qFormat/>
    <w:uiPriority w:val="99"/>
    <w:pPr>
      <w:ind w:left="100" w:leftChars="2500"/>
    </w:pPr>
  </w:style>
  <w:style w:type="paragraph" w:styleId="26">
    <w:name w:val="Balloon Text"/>
    <w:basedOn w:val="1"/>
    <w:link w:val="63"/>
    <w:autoRedefine/>
    <w:unhideWhenUsed/>
    <w:qFormat/>
    <w:uiPriority w:val="99"/>
    <w:rPr>
      <w:sz w:val="18"/>
      <w:szCs w:val="18"/>
    </w:rPr>
  </w:style>
  <w:style w:type="paragraph" w:styleId="27">
    <w:name w:val="footer"/>
    <w:basedOn w:val="1"/>
    <w:next w:val="1"/>
    <w:link w:val="64"/>
    <w:autoRedefine/>
    <w:unhideWhenUsed/>
    <w:qFormat/>
    <w:uiPriority w:val="99"/>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spacing w:line="240" w:lineRule="atLeast"/>
    </w:pPr>
    <w:rPr>
      <w:rFonts w:ascii="Arial" w:hAnsi="Arial" w:cs="Arial"/>
      <w:szCs w:val="21"/>
    </w:rPr>
  </w:style>
  <w:style w:type="paragraph" w:styleId="29">
    <w:name w:val="header"/>
    <w:basedOn w:val="1"/>
    <w:link w:val="6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spacing w:line="380" w:lineRule="exact"/>
      <w:jc w:val="distribute"/>
    </w:pPr>
    <w:rPr>
      <w:rFonts w:eastAsia="黑体"/>
    </w:rPr>
  </w:style>
  <w:style w:type="paragraph" w:styleId="31">
    <w:name w:val="footnote text"/>
    <w:basedOn w:val="1"/>
    <w:next w:val="10"/>
    <w:autoRedefine/>
    <w:qFormat/>
    <w:uiPriority w:val="0"/>
    <w:pPr>
      <w:widowControl/>
      <w:snapToGrid w:val="0"/>
      <w:jc w:val="left"/>
    </w:pPr>
    <w:rPr>
      <w:rFonts w:ascii="宋体"/>
      <w:kern w:val="0"/>
      <w:sz w:val="18"/>
      <w:szCs w:val="18"/>
    </w:rPr>
  </w:style>
  <w:style w:type="paragraph" w:styleId="32">
    <w:name w:val="toc 2"/>
    <w:basedOn w:val="1"/>
    <w:next w:val="1"/>
    <w:autoRedefine/>
    <w:unhideWhenUsed/>
    <w:qFormat/>
    <w:uiPriority w:val="39"/>
    <w:pPr>
      <w:spacing w:line="380" w:lineRule="exact"/>
      <w:ind w:left="200" w:leftChars="200"/>
      <w:jc w:val="distribute"/>
    </w:pPr>
  </w:style>
  <w:style w:type="paragraph" w:styleId="33">
    <w:name w:val="Normal (Web)"/>
    <w:basedOn w:val="1"/>
    <w:autoRedefine/>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34">
    <w:name w:val="annotation subject"/>
    <w:basedOn w:val="18"/>
    <w:next w:val="18"/>
    <w:link w:val="66"/>
    <w:autoRedefine/>
    <w:unhideWhenUsed/>
    <w:qFormat/>
    <w:uiPriority w:val="99"/>
    <w:rPr>
      <w:b/>
      <w:bCs/>
    </w:rPr>
  </w:style>
  <w:style w:type="paragraph" w:styleId="35">
    <w:name w:val="Body Text First Indent"/>
    <w:basedOn w:val="19"/>
    <w:qFormat/>
    <w:uiPriority w:val="0"/>
    <w:pPr>
      <w:ind w:firstLine="420" w:firstLineChars="100"/>
    </w:pPr>
    <w:rPr>
      <w:rFonts w:ascii="Arial" w:hAnsi="Arial"/>
    </w:rPr>
  </w:style>
  <w:style w:type="paragraph" w:styleId="36">
    <w:name w:val="Body Text First Indent 2"/>
    <w:basedOn w:val="21"/>
    <w:next w:val="1"/>
    <w:autoRedefine/>
    <w:qFormat/>
    <w:uiPriority w:val="0"/>
    <w:pPr>
      <w:ind w:left="0" w:leftChars="0" w:firstLine="210"/>
    </w:pPr>
    <w:rPr>
      <w:szCs w:val="20"/>
    </w:rPr>
  </w:style>
  <w:style w:type="table" w:styleId="38">
    <w:name w:val="Table Grid"/>
    <w:basedOn w:val="3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basedOn w:val="42"/>
    <w:autoRedefine/>
    <w:unhideWhenUsed/>
    <w:qFormat/>
    <w:uiPriority w:val="0"/>
    <w:rPr>
      <w:rFonts w:cs="Times New Roman"/>
    </w:rPr>
  </w:style>
  <w:style w:type="character" w:customStyle="1" w:styleId="42">
    <w:name w:val="默认段落字体1"/>
    <w:autoRedefine/>
    <w:qFormat/>
    <w:uiPriority w:val="0"/>
  </w:style>
  <w:style w:type="character" w:styleId="43">
    <w:name w:val="FollowedHyperlink"/>
    <w:basedOn w:val="39"/>
    <w:autoRedefine/>
    <w:qFormat/>
    <w:uiPriority w:val="0"/>
    <w:rPr>
      <w:color w:val="800080"/>
      <w:u w:val="none"/>
    </w:rPr>
  </w:style>
  <w:style w:type="character" w:styleId="44">
    <w:name w:val="Emphasis"/>
    <w:basedOn w:val="39"/>
    <w:autoRedefine/>
    <w:qFormat/>
    <w:uiPriority w:val="20"/>
    <w:rPr>
      <w:i/>
    </w:rPr>
  </w:style>
  <w:style w:type="character" w:styleId="45">
    <w:name w:val="HTML Definition"/>
    <w:basedOn w:val="39"/>
    <w:autoRedefine/>
    <w:unhideWhenUsed/>
    <w:qFormat/>
    <w:uiPriority w:val="99"/>
  </w:style>
  <w:style w:type="character" w:styleId="46">
    <w:name w:val="HTML Typewriter"/>
    <w:basedOn w:val="39"/>
    <w:autoRedefine/>
    <w:unhideWhenUsed/>
    <w:qFormat/>
    <w:uiPriority w:val="99"/>
    <w:rPr>
      <w:rFonts w:hint="default" w:ascii="monospace" w:hAnsi="monospace" w:eastAsia="monospace" w:cs="monospace"/>
      <w:sz w:val="20"/>
    </w:rPr>
  </w:style>
  <w:style w:type="character" w:styleId="47">
    <w:name w:val="HTML Acronym"/>
    <w:basedOn w:val="39"/>
    <w:autoRedefine/>
    <w:unhideWhenUsed/>
    <w:qFormat/>
    <w:uiPriority w:val="99"/>
  </w:style>
  <w:style w:type="character" w:styleId="48">
    <w:name w:val="HTML Variable"/>
    <w:basedOn w:val="39"/>
    <w:autoRedefine/>
    <w:unhideWhenUsed/>
    <w:qFormat/>
    <w:uiPriority w:val="99"/>
  </w:style>
  <w:style w:type="character" w:styleId="49">
    <w:name w:val="Hyperlink"/>
    <w:basedOn w:val="39"/>
    <w:autoRedefine/>
    <w:unhideWhenUsed/>
    <w:qFormat/>
    <w:uiPriority w:val="99"/>
    <w:rPr>
      <w:color w:val="0563C1"/>
      <w:u w:val="single"/>
    </w:rPr>
  </w:style>
  <w:style w:type="character" w:styleId="50">
    <w:name w:val="HTML Code"/>
    <w:basedOn w:val="39"/>
    <w:autoRedefine/>
    <w:unhideWhenUsed/>
    <w:qFormat/>
    <w:uiPriority w:val="99"/>
    <w:rPr>
      <w:rFonts w:ascii="monospace" w:hAnsi="monospace" w:eastAsia="monospace" w:cs="monospace"/>
      <w:sz w:val="20"/>
    </w:rPr>
  </w:style>
  <w:style w:type="character" w:styleId="51">
    <w:name w:val="annotation reference"/>
    <w:autoRedefine/>
    <w:unhideWhenUsed/>
    <w:qFormat/>
    <w:uiPriority w:val="99"/>
    <w:rPr>
      <w:sz w:val="21"/>
      <w:szCs w:val="21"/>
    </w:rPr>
  </w:style>
  <w:style w:type="character" w:styleId="52">
    <w:name w:val="HTML Cite"/>
    <w:basedOn w:val="39"/>
    <w:autoRedefine/>
    <w:unhideWhenUsed/>
    <w:qFormat/>
    <w:uiPriority w:val="99"/>
  </w:style>
  <w:style w:type="character" w:styleId="53">
    <w:name w:val="HTML Keyboard"/>
    <w:basedOn w:val="39"/>
    <w:autoRedefine/>
    <w:unhideWhenUsed/>
    <w:qFormat/>
    <w:uiPriority w:val="99"/>
    <w:rPr>
      <w:rFonts w:hint="default" w:ascii="monospace" w:hAnsi="monospace" w:eastAsia="monospace" w:cs="monospace"/>
      <w:sz w:val="20"/>
    </w:rPr>
  </w:style>
  <w:style w:type="character" w:styleId="54">
    <w:name w:val="HTML Sample"/>
    <w:basedOn w:val="39"/>
    <w:autoRedefine/>
    <w:qFormat/>
    <w:uiPriority w:val="0"/>
    <w:rPr>
      <w:rFonts w:hint="default" w:ascii="monospace" w:hAnsi="monospace" w:eastAsia="monospace" w:cs="monospace"/>
    </w:rPr>
  </w:style>
  <w:style w:type="paragraph" w:customStyle="1" w:styleId="55">
    <w:name w:val="Char"/>
    <w:basedOn w:val="1"/>
    <w:autoRedefine/>
    <w:qFormat/>
    <w:uiPriority w:val="0"/>
    <w:pPr>
      <w:tabs>
        <w:tab w:val="left" w:pos="432"/>
      </w:tabs>
      <w:spacing w:before="156" w:beforeLines="50" w:after="156" w:afterLines="50"/>
      <w:ind w:left="432" w:hanging="432"/>
    </w:pPr>
  </w:style>
  <w:style w:type="paragraph" w:customStyle="1" w:styleId="56">
    <w:name w:val="_Style 2"/>
    <w:basedOn w:val="1"/>
    <w:next w:val="1"/>
    <w:autoRedefine/>
    <w:qFormat/>
    <w:uiPriority w:val="0"/>
    <w:pPr>
      <w:ind w:firstLine="200" w:firstLineChars="200"/>
    </w:pPr>
    <w:rPr>
      <w:rFonts w:ascii="Calibri" w:hAnsi="Calibri"/>
      <w:sz w:val="28"/>
    </w:rPr>
  </w:style>
  <w:style w:type="paragraph" w:customStyle="1" w:styleId="5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首行缩进"/>
    <w:basedOn w:val="1"/>
    <w:next w:val="24"/>
    <w:autoRedefine/>
    <w:qFormat/>
    <w:uiPriority w:val="0"/>
    <w:pPr>
      <w:numPr>
        <w:ilvl w:val="0"/>
        <w:numId w:val="1"/>
      </w:numPr>
      <w:spacing w:line="360" w:lineRule="auto"/>
    </w:pPr>
    <w:rPr>
      <w:rFonts w:eastAsia="仿宋_GB2312"/>
    </w:rPr>
  </w:style>
  <w:style w:type="character" w:customStyle="1" w:styleId="59">
    <w:name w:val="标题 3 字符"/>
    <w:link w:val="6"/>
    <w:autoRedefine/>
    <w:qFormat/>
    <w:uiPriority w:val="0"/>
    <w:rPr>
      <w:b/>
      <w:bCs/>
      <w:sz w:val="32"/>
      <w:szCs w:val="32"/>
    </w:rPr>
  </w:style>
  <w:style w:type="character" w:customStyle="1" w:styleId="60">
    <w:name w:val="标题 2 字符"/>
    <w:link w:val="5"/>
    <w:autoRedefine/>
    <w:qFormat/>
    <w:uiPriority w:val="0"/>
    <w:rPr>
      <w:rFonts w:ascii="Arial" w:hAnsi="Arial" w:eastAsia="黑体"/>
      <w:b/>
      <w:bCs/>
      <w:sz w:val="52"/>
      <w:szCs w:val="32"/>
    </w:rPr>
  </w:style>
  <w:style w:type="character" w:customStyle="1" w:styleId="61">
    <w:name w:val="批注文字 字符"/>
    <w:link w:val="18"/>
    <w:autoRedefine/>
    <w:semiHidden/>
    <w:qFormat/>
    <w:uiPriority w:val="99"/>
    <w:rPr>
      <w:kern w:val="2"/>
      <w:sz w:val="21"/>
      <w:szCs w:val="22"/>
    </w:rPr>
  </w:style>
  <w:style w:type="character" w:customStyle="1" w:styleId="62">
    <w:name w:val="日期 字符"/>
    <w:link w:val="25"/>
    <w:autoRedefine/>
    <w:semiHidden/>
    <w:qFormat/>
    <w:uiPriority w:val="99"/>
    <w:rPr>
      <w:kern w:val="2"/>
      <w:sz w:val="21"/>
      <w:szCs w:val="22"/>
    </w:rPr>
  </w:style>
  <w:style w:type="character" w:customStyle="1" w:styleId="63">
    <w:name w:val="批注框文本 字符"/>
    <w:link w:val="26"/>
    <w:autoRedefine/>
    <w:semiHidden/>
    <w:qFormat/>
    <w:uiPriority w:val="99"/>
    <w:rPr>
      <w:kern w:val="2"/>
      <w:sz w:val="18"/>
      <w:szCs w:val="18"/>
    </w:rPr>
  </w:style>
  <w:style w:type="character" w:customStyle="1" w:styleId="64">
    <w:name w:val="页脚 字符"/>
    <w:link w:val="27"/>
    <w:autoRedefine/>
    <w:qFormat/>
    <w:uiPriority w:val="99"/>
    <w:rPr>
      <w:kern w:val="2"/>
      <w:sz w:val="18"/>
      <w:szCs w:val="18"/>
    </w:rPr>
  </w:style>
  <w:style w:type="character" w:customStyle="1" w:styleId="65">
    <w:name w:val="页眉 字符"/>
    <w:link w:val="29"/>
    <w:autoRedefine/>
    <w:qFormat/>
    <w:uiPriority w:val="99"/>
    <w:rPr>
      <w:kern w:val="2"/>
      <w:sz w:val="18"/>
      <w:szCs w:val="18"/>
    </w:rPr>
  </w:style>
  <w:style w:type="character" w:customStyle="1" w:styleId="66">
    <w:name w:val="批注主题 字符"/>
    <w:link w:val="34"/>
    <w:autoRedefine/>
    <w:semiHidden/>
    <w:qFormat/>
    <w:uiPriority w:val="99"/>
    <w:rPr>
      <w:b/>
      <w:bCs/>
      <w:kern w:val="2"/>
      <w:sz w:val="21"/>
      <w:szCs w:val="22"/>
    </w:rPr>
  </w:style>
  <w:style w:type="paragraph" w:customStyle="1" w:styleId="67">
    <w:name w:val="BodyText1I2"/>
    <w:basedOn w:val="68"/>
    <w:autoRedefine/>
    <w:qFormat/>
    <w:uiPriority w:val="0"/>
    <w:pPr>
      <w:spacing w:after="0"/>
      <w:ind w:left="0" w:leftChars="0" w:firstLine="200" w:firstLineChars="200"/>
    </w:pPr>
    <w:rPr>
      <w:sz w:val="28"/>
    </w:rPr>
  </w:style>
  <w:style w:type="paragraph" w:customStyle="1" w:styleId="68">
    <w:name w:val="BodyTextIndent"/>
    <w:basedOn w:val="1"/>
    <w:autoRedefine/>
    <w:qFormat/>
    <w:uiPriority w:val="0"/>
    <w:pPr>
      <w:spacing w:after="120"/>
      <w:ind w:left="420" w:leftChars="200"/>
      <w:textAlignment w:val="baseline"/>
    </w:pPr>
  </w:style>
  <w:style w:type="character" w:customStyle="1" w:styleId="69">
    <w:name w:val="l_span"/>
    <w:autoRedefine/>
    <w:qFormat/>
    <w:uiPriority w:val="0"/>
  </w:style>
  <w:style w:type="character" w:customStyle="1" w:styleId="70">
    <w:name w:val="right_span"/>
    <w:autoRedefine/>
    <w:qFormat/>
    <w:uiPriority w:val="0"/>
  </w:style>
  <w:style w:type="character" w:customStyle="1" w:styleId="71">
    <w:name w:val="font51"/>
    <w:basedOn w:val="39"/>
    <w:autoRedefine/>
    <w:qFormat/>
    <w:uiPriority w:val="0"/>
    <w:rPr>
      <w:rFonts w:ascii="Arial" w:hAnsi="Arial" w:cs="Arial"/>
      <w:color w:val="000000"/>
      <w:sz w:val="20"/>
      <w:szCs w:val="20"/>
      <w:u w:val="none"/>
    </w:rPr>
  </w:style>
  <w:style w:type="character" w:customStyle="1" w:styleId="72">
    <w:name w:val="样式 仿宋"/>
    <w:autoRedefine/>
    <w:qFormat/>
    <w:uiPriority w:val="0"/>
    <w:rPr>
      <w:rFonts w:ascii="仿宋" w:hAnsi="仿宋" w:eastAsia="仿宋"/>
      <w:kern w:val="1"/>
    </w:rPr>
  </w:style>
  <w:style w:type="character" w:customStyle="1" w:styleId="73">
    <w:name w:val="正文文本缩进 Char1"/>
    <w:autoRedefine/>
    <w:qFormat/>
    <w:uiPriority w:val="0"/>
    <w:rPr>
      <w:rFonts w:ascii="Cambria" w:hAnsi="Cambria"/>
      <w:kern w:val="2"/>
      <w:sz w:val="24"/>
      <w:szCs w:val="24"/>
    </w:rPr>
  </w:style>
  <w:style w:type="character" w:customStyle="1" w:styleId="74">
    <w:name w:val="r_span"/>
    <w:autoRedefine/>
    <w:qFormat/>
    <w:uiPriority w:val="0"/>
  </w:style>
  <w:style w:type="character" w:customStyle="1" w:styleId="75">
    <w:name w:val="font71"/>
    <w:basedOn w:val="39"/>
    <w:autoRedefine/>
    <w:qFormat/>
    <w:uiPriority w:val="0"/>
    <w:rPr>
      <w:rFonts w:hint="eastAsia" w:ascii="仿宋" w:hAnsi="仿宋" w:eastAsia="仿宋" w:cs="仿宋"/>
      <w:color w:val="000000"/>
      <w:sz w:val="20"/>
      <w:szCs w:val="20"/>
      <w:u w:val="none"/>
    </w:rPr>
  </w:style>
  <w:style w:type="character" w:customStyle="1" w:styleId="76">
    <w:name w:val="楷体 (中文) 楷体"/>
    <w:autoRedefine/>
    <w:qFormat/>
    <w:uiPriority w:val="0"/>
    <w:rPr>
      <w:rFonts w:ascii="楷体" w:hAnsi="楷体" w:eastAsia="楷体"/>
      <w:kern w:val="1"/>
      <w:sz w:val="28"/>
    </w:rPr>
  </w:style>
  <w:style w:type="character" w:customStyle="1" w:styleId="77">
    <w:name w:val="left_span"/>
    <w:autoRedefine/>
    <w:qFormat/>
    <w:uiPriority w:val="0"/>
  </w:style>
  <w:style w:type="character" w:customStyle="1" w:styleId="78">
    <w:name w:val="16"/>
    <w:basedOn w:val="39"/>
    <w:autoRedefine/>
    <w:qFormat/>
    <w:uiPriority w:val="0"/>
    <w:rPr>
      <w:rFonts w:hint="default" w:ascii="Calibri" w:hAnsi="Calibri"/>
    </w:rPr>
  </w:style>
  <w:style w:type="character" w:customStyle="1" w:styleId="79">
    <w:name w:val="20"/>
    <w:basedOn w:val="39"/>
    <w:autoRedefine/>
    <w:qFormat/>
    <w:uiPriority w:val="0"/>
    <w:rPr>
      <w:rFonts w:hint="eastAsia" w:ascii="仿宋" w:hAnsi="仿宋" w:eastAsia="仿宋"/>
      <w:kern w:val="2"/>
    </w:rPr>
  </w:style>
  <w:style w:type="paragraph" w:customStyle="1" w:styleId="80">
    <w:name w:val="索引 11"/>
    <w:basedOn w:val="1"/>
    <w:next w:val="1"/>
    <w:autoRedefine/>
    <w:qFormat/>
    <w:uiPriority w:val="0"/>
    <w:pPr>
      <w:spacing w:line="360" w:lineRule="auto"/>
    </w:pPr>
    <w:rPr>
      <w:rFonts w:ascii="仿宋_GB2312" w:eastAsia="仿宋_GB2312"/>
      <w:sz w:val="24"/>
      <w:szCs w:val="20"/>
    </w:rPr>
  </w:style>
  <w:style w:type="paragraph" w:customStyle="1" w:styleId="81">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82">
    <w:name w:val="6'"/>
    <w:basedOn w:val="1"/>
    <w:autoRedefine/>
    <w:qFormat/>
    <w:uiPriority w:val="0"/>
    <w:pPr>
      <w:autoSpaceDE w:val="0"/>
      <w:autoSpaceDN w:val="0"/>
      <w:adjustRightInd w:val="0"/>
      <w:snapToGrid w:val="0"/>
      <w:spacing w:line="320" w:lineRule="exact"/>
      <w:textAlignment w:val="baseline"/>
    </w:pPr>
    <w:rPr>
      <w:spacing w:val="20"/>
      <w:kern w:val="28"/>
      <w:szCs w:val="20"/>
    </w:rPr>
  </w:style>
  <w:style w:type="paragraph" w:customStyle="1" w:styleId="8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8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3"/>
    <w:basedOn w:val="4"/>
    <w:autoRedefine/>
    <w:qFormat/>
    <w:uiPriority w:val="0"/>
    <w:rPr>
      <w:kern w:val="1"/>
      <w:sz w:val="30"/>
    </w:rPr>
  </w:style>
  <w:style w:type="paragraph" w:customStyle="1" w:styleId="8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88">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styleId="89">
    <w:name w:val="List Paragraph"/>
    <w:basedOn w:val="1"/>
    <w:autoRedefine/>
    <w:qFormat/>
    <w:uiPriority w:val="0"/>
    <w:pPr>
      <w:ind w:firstLine="420" w:firstLineChars="200"/>
    </w:pPr>
    <w:rPr>
      <w:szCs w:val="21"/>
    </w:rPr>
  </w:style>
  <w:style w:type="paragraph" w:customStyle="1" w:styleId="90">
    <w:name w:val="Char Char Char Char"/>
    <w:basedOn w:val="1"/>
    <w:autoRedefine/>
    <w:qFormat/>
    <w:uiPriority w:val="0"/>
    <w:rPr>
      <w:szCs w:val="20"/>
    </w:rPr>
  </w:style>
  <w:style w:type="paragraph" w:customStyle="1" w:styleId="91">
    <w:name w:val="Normal Indent1"/>
    <w:basedOn w:val="1"/>
    <w:autoRedefine/>
    <w:unhideWhenUsed/>
    <w:qFormat/>
    <w:uiPriority w:val="99"/>
    <w:pPr>
      <w:ind w:firstLine="420" w:firstLineChars="200"/>
    </w:pPr>
  </w:style>
  <w:style w:type="paragraph" w:customStyle="1" w:styleId="92">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93">
    <w:name w:val="正文缩进1"/>
    <w:basedOn w:val="1"/>
    <w:autoRedefine/>
    <w:qFormat/>
    <w:uiPriority w:val="0"/>
    <w:pPr>
      <w:autoSpaceDE w:val="0"/>
      <w:autoSpaceDN w:val="0"/>
      <w:adjustRightInd w:val="0"/>
      <w:ind w:firstLine="420"/>
      <w:jc w:val="left"/>
    </w:pPr>
    <w:rPr>
      <w:rFonts w:ascii="宋体"/>
      <w:kern w:val="0"/>
      <w:szCs w:val="20"/>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Normal_9"/>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6">
    <w:name w:val="details_p"/>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98">
    <w:name w:val="Body text|22"/>
    <w:basedOn w:val="1"/>
    <w:autoRedefine/>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99">
    <w:name w:val="样式 样式 标题 1 + (西文) 黑体 (中文) 黑体 小三 蓝色 + 非加粗 居中"/>
    <w:basedOn w:val="100"/>
    <w:autoRedefine/>
    <w:qFormat/>
    <w:uiPriority w:val="0"/>
    <w:pPr>
      <w:jc w:val="center"/>
    </w:pPr>
    <w:rPr>
      <w:rFonts w:cs="宋体"/>
      <w:b w:val="0"/>
      <w:bCs w:val="0"/>
      <w:szCs w:val="20"/>
    </w:rPr>
  </w:style>
  <w:style w:type="paragraph" w:customStyle="1" w:styleId="100">
    <w:name w:val="样式 标题 1 + (西文) 黑体 (中文) 黑体 小三 蓝色"/>
    <w:basedOn w:val="4"/>
    <w:autoRedefine/>
    <w:qFormat/>
    <w:uiPriority w:val="0"/>
    <w:rPr>
      <w:rFonts w:ascii="黑体" w:hAnsi="黑体" w:eastAsia="黑体"/>
      <w:sz w:val="30"/>
      <w:u w:color="0000FF"/>
    </w:rPr>
  </w:style>
  <w:style w:type="paragraph" w:customStyle="1" w:styleId="101">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102">
    <w:name w:val="样式１"/>
    <w:basedOn w:val="4"/>
    <w:autoRedefine/>
    <w:qFormat/>
    <w:uiPriority w:val="0"/>
    <w:pPr>
      <w:jc w:val="center"/>
    </w:pPr>
    <w:rPr>
      <w:kern w:val="1"/>
      <w:sz w:val="30"/>
    </w:rPr>
  </w:style>
  <w:style w:type="paragraph" w:customStyle="1" w:styleId="103">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104">
    <w:name w:val="纯文本1"/>
    <w:basedOn w:val="1"/>
    <w:autoRedefine/>
    <w:qFormat/>
    <w:uiPriority w:val="0"/>
    <w:rPr>
      <w:rFonts w:ascii="宋体" w:hAnsi="Courier New"/>
      <w:kern w:val="0"/>
      <w:sz w:val="20"/>
      <w:szCs w:val="20"/>
    </w:rPr>
  </w:style>
  <w:style w:type="paragraph" w:customStyle="1" w:styleId="105">
    <w:name w:val="Char Char Char Char Char Char Char"/>
    <w:basedOn w:val="1"/>
    <w:autoRedefine/>
    <w:qFormat/>
    <w:uiPriority w:val="0"/>
    <w:pPr>
      <w:spacing w:line="240" w:lineRule="atLeast"/>
      <w:ind w:left="420" w:firstLine="420"/>
    </w:pPr>
    <w:rPr>
      <w:kern w:val="0"/>
      <w:szCs w:val="21"/>
    </w:rPr>
  </w:style>
  <w:style w:type="paragraph" w:customStyle="1" w:styleId="106">
    <w:name w:val="content_p"/>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07">
    <w:name w:val="无间隔1"/>
    <w:autoRedefine/>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108">
    <w:name w:val="font61"/>
    <w:basedOn w:val="39"/>
    <w:autoRedefine/>
    <w:qFormat/>
    <w:uiPriority w:val="0"/>
    <w:rPr>
      <w:rFonts w:hint="eastAsia" w:ascii="仿宋" w:hAnsi="仿宋" w:eastAsia="仿宋" w:cs="仿宋"/>
      <w:color w:val="000000"/>
      <w:sz w:val="16"/>
      <w:szCs w:val="16"/>
      <w:u w:val="none"/>
    </w:rPr>
  </w:style>
  <w:style w:type="paragraph" w:customStyle="1" w:styleId="109">
    <w:name w:val="Normal_11"/>
    <w:autoRedefine/>
    <w:qFormat/>
    <w:uiPriority w:val="0"/>
    <w:rPr>
      <w:rFonts w:ascii="黑体" w:hAnsi="黑体" w:eastAsia="黑体" w:cs="Times New Roman"/>
      <w:b/>
      <w:sz w:val="32"/>
      <w:szCs w:val="24"/>
      <w:lang w:val="en-US" w:eastAsia="zh-CN" w:bidi="ar-SA"/>
    </w:rPr>
  </w:style>
  <w:style w:type="paragraph" w:customStyle="1" w:styleId="110">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szCs w:val="20"/>
    </w:rPr>
  </w:style>
  <w:style w:type="table" w:customStyle="1" w:styleId="111">
    <w:name w:val="Table Normal"/>
    <w:autoRedefine/>
    <w:semiHidden/>
    <w:unhideWhenUsed/>
    <w:qFormat/>
    <w:uiPriority w:val="0"/>
    <w:tblPr>
      <w:tblCellMar>
        <w:top w:w="0" w:type="dxa"/>
        <w:left w:w="0" w:type="dxa"/>
        <w:bottom w:w="0" w:type="dxa"/>
        <w:right w:w="0" w:type="dxa"/>
      </w:tblCellMar>
    </w:tblPr>
  </w:style>
  <w:style w:type="paragraph" w:styleId="112">
    <w:name w:val="No Spacing"/>
    <w:basedOn w:val="1"/>
    <w:autoRedefine/>
    <w:qFormat/>
    <w:uiPriority w:val="0"/>
  </w:style>
  <w:style w:type="paragraph" w:customStyle="1" w:styleId="113">
    <w:name w:val="(符号)三标题1.1"/>
    <w:basedOn w:val="1"/>
    <w:autoRedefine/>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14">
    <w:name w:val="（符号）三标题1.1"/>
    <w:basedOn w:val="1"/>
    <w:autoRedefine/>
    <w:qFormat/>
    <w:uiPriority w:val="0"/>
    <w:pPr>
      <w:numPr>
        <w:ilvl w:val="1"/>
        <w:numId w:val="2"/>
      </w:numPr>
      <w:spacing w:line="500" w:lineRule="exact"/>
    </w:pPr>
    <w:rPr>
      <w:rFonts w:ascii="宋体" w:hAnsi="宋体"/>
      <w:sz w:val="24"/>
    </w:rPr>
  </w:style>
  <w:style w:type="character" w:customStyle="1" w:styleId="115">
    <w:name w:val="font11"/>
    <w:basedOn w:val="39"/>
    <w:autoRedefine/>
    <w:qFormat/>
    <w:uiPriority w:val="0"/>
    <w:rPr>
      <w:rFonts w:hint="default" w:ascii="Calibri" w:hAnsi="Calibri" w:cs="Calibri"/>
      <w:color w:val="000000"/>
      <w:sz w:val="20"/>
      <w:szCs w:val="20"/>
      <w:u w:val="none"/>
    </w:rPr>
  </w:style>
  <w:style w:type="character" w:customStyle="1" w:styleId="116">
    <w:name w:val="font21"/>
    <w:basedOn w:val="39"/>
    <w:autoRedefine/>
    <w:qFormat/>
    <w:uiPriority w:val="0"/>
    <w:rPr>
      <w:rFonts w:hint="eastAsia" w:ascii="宋体" w:hAnsi="宋体" w:eastAsia="宋体" w:cs="宋体"/>
      <w:color w:val="000000"/>
      <w:sz w:val="20"/>
      <w:szCs w:val="20"/>
      <w:u w:val="none"/>
    </w:rPr>
  </w:style>
  <w:style w:type="paragraph" w:customStyle="1" w:styleId="117">
    <w:name w:val="正文段"/>
    <w:basedOn w:val="1"/>
    <w:autoRedefine/>
    <w:qFormat/>
    <w:uiPriority w:val="0"/>
    <w:pPr>
      <w:widowControl/>
      <w:snapToGrid w:val="0"/>
      <w:spacing w:afterLines="50"/>
      <w:ind w:firstLine="200" w:firstLineChars="200"/>
    </w:pPr>
    <w:rPr>
      <w:kern w:val="0"/>
      <w:sz w:val="24"/>
    </w:rPr>
  </w:style>
  <w:style w:type="character" w:customStyle="1" w:styleId="118">
    <w:name w:val="font91"/>
    <w:basedOn w:val="39"/>
    <w:autoRedefine/>
    <w:qFormat/>
    <w:uiPriority w:val="0"/>
    <w:rPr>
      <w:rFonts w:hint="eastAsia" w:ascii="宋体" w:hAnsi="宋体" w:eastAsia="宋体" w:cs="宋体"/>
      <w:color w:val="000000"/>
      <w:sz w:val="20"/>
      <w:szCs w:val="20"/>
      <w:u w:val="none"/>
      <w:vertAlign w:val="superscript"/>
    </w:rPr>
  </w:style>
  <w:style w:type="character" w:customStyle="1" w:styleId="119">
    <w:name w:val="font81"/>
    <w:basedOn w:val="39"/>
    <w:autoRedefine/>
    <w:qFormat/>
    <w:uiPriority w:val="0"/>
    <w:rPr>
      <w:rFonts w:ascii="方正书宋_GBK" w:hAnsi="方正书宋_GBK" w:eastAsia="方正书宋_GBK" w:cs="方正书宋_GBK"/>
      <w:color w:val="000000"/>
      <w:sz w:val="20"/>
      <w:szCs w:val="20"/>
      <w:u w:val="none"/>
    </w:rPr>
  </w:style>
  <w:style w:type="character" w:customStyle="1" w:styleId="120">
    <w:name w:val="font101"/>
    <w:basedOn w:val="39"/>
    <w:autoRedefine/>
    <w:qFormat/>
    <w:uiPriority w:val="0"/>
    <w:rPr>
      <w:rFonts w:hint="eastAsia" w:ascii="宋体" w:hAnsi="宋体" w:eastAsia="宋体" w:cs="宋体"/>
      <w:color w:val="000000"/>
      <w:sz w:val="20"/>
      <w:szCs w:val="20"/>
      <w:u w:val="none"/>
      <w:vertAlign w:val="subscript"/>
    </w:rPr>
  </w:style>
  <w:style w:type="character" w:customStyle="1" w:styleId="121">
    <w:name w:val="font41"/>
    <w:basedOn w:val="39"/>
    <w:autoRedefine/>
    <w:qFormat/>
    <w:uiPriority w:val="0"/>
    <w:rPr>
      <w:rFonts w:hint="eastAsia" w:ascii="宋体" w:hAnsi="宋体" w:eastAsia="宋体" w:cs="宋体"/>
      <w:color w:val="000000"/>
      <w:sz w:val="20"/>
      <w:szCs w:val="20"/>
      <w:u w:val="none"/>
    </w:rPr>
  </w:style>
  <w:style w:type="character" w:customStyle="1" w:styleId="122">
    <w:name w:val="font121"/>
    <w:basedOn w:val="39"/>
    <w:autoRedefine/>
    <w:qFormat/>
    <w:uiPriority w:val="0"/>
    <w:rPr>
      <w:rFonts w:hint="eastAsia" w:ascii="宋体" w:hAnsi="宋体" w:eastAsia="宋体" w:cs="宋体"/>
      <w:color w:val="000000"/>
      <w:sz w:val="20"/>
      <w:szCs w:val="20"/>
      <w:u w:val="none"/>
      <w:vertAlign w:val="subscript"/>
    </w:rPr>
  </w:style>
  <w:style w:type="character" w:customStyle="1" w:styleId="123">
    <w:name w:val="font131"/>
    <w:basedOn w:val="39"/>
    <w:autoRedefine/>
    <w:qFormat/>
    <w:uiPriority w:val="0"/>
    <w:rPr>
      <w:rFonts w:hint="eastAsia" w:ascii="宋体" w:hAnsi="宋体" w:eastAsia="宋体" w:cs="宋体"/>
      <w:color w:val="000000"/>
      <w:sz w:val="20"/>
      <w:szCs w:val="20"/>
      <w:u w:val="none"/>
      <w:vertAlign w:val="superscript"/>
    </w:rPr>
  </w:style>
  <w:style w:type="character" w:customStyle="1" w:styleId="124">
    <w:name w:val="font141"/>
    <w:basedOn w:val="39"/>
    <w:autoRedefine/>
    <w:qFormat/>
    <w:uiPriority w:val="0"/>
    <w:rPr>
      <w:rFonts w:ascii="Arial" w:hAnsi="Arial" w:cs="Arial"/>
      <w:color w:val="000000"/>
      <w:sz w:val="20"/>
      <w:szCs w:val="20"/>
      <w:u w:val="none"/>
    </w:rPr>
  </w:style>
  <w:style w:type="character" w:customStyle="1" w:styleId="125">
    <w:name w:val="font151"/>
    <w:basedOn w:val="39"/>
    <w:autoRedefine/>
    <w:qFormat/>
    <w:uiPriority w:val="0"/>
    <w:rPr>
      <w:rFonts w:ascii="MingLiU" w:hAnsi="MingLiU" w:eastAsia="MingLiU" w:cs="MingLiU"/>
      <w:color w:val="000000"/>
      <w:sz w:val="20"/>
      <w:szCs w:val="20"/>
      <w:u w:val="none"/>
    </w:rPr>
  </w:style>
  <w:style w:type="character" w:customStyle="1" w:styleId="126">
    <w:name w:val="font171"/>
    <w:basedOn w:val="39"/>
    <w:autoRedefine/>
    <w:qFormat/>
    <w:uiPriority w:val="0"/>
    <w:rPr>
      <w:rFonts w:hint="eastAsia" w:ascii="MingLiU" w:hAnsi="MingLiU" w:eastAsia="MingLiU" w:cs="MingLiU"/>
      <w:color w:val="000000"/>
      <w:sz w:val="20"/>
      <w:szCs w:val="20"/>
      <w:u w:val="none"/>
      <w:vertAlign w:val="subscript"/>
    </w:rPr>
  </w:style>
  <w:style w:type="character" w:customStyle="1" w:styleId="127">
    <w:name w:val="font181"/>
    <w:basedOn w:val="39"/>
    <w:autoRedefine/>
    <w:qFormat/>
    <w:uiPriority w:val="0"/>
    <w:rPr>
      <w:rFonts w:hint="default" w:ascii="Arial" w:hAnsi="Arial" w:cs="Arial"/>
      <w:color w:val="000000"/>
      <w:sz w:val="20"/>
      <w:szCs w:val="20"/>
      <w:u w:val="none"/>
      <w:vertAlign w:val="subscript"/>
    </w:rPr>
  </w:style>
  <w:style w:type="character" w:customStyle="1" w:styleId="128">
    <w:name w:val="font161"/>
    <w:basedOn w:val="39"/>
    <w:autoRedefine/>
    <w:qFormat/>
    <w:uiPriority w:val="0"/>
    <w:rPr>
      <w:rFonts w:hint="default" w:ascii="Times New Roman" w:hAnsi="Times New Roman" w:cs="Times New Roman"/>
      <w:color w:val="000000"/>
      <w:sz w:val="20"/>
      <w:szCs w:val="20"/>
      <w:u w:val="none"/>
      <w:vertAlign w:val="subscript"/>
    </w:rPr>
  </w:style>
  <w:style w:type="character" w:customStyle="1" w:styleId="129">
    <w:name w:val="font112"/>
    <w:basedOn w:val="39"/>
    <w:autoRedefine/>
    <w:qFormat/>
    <w:uiPriority w:val="0"/>
    <w:rPr>
      <w:rFonts w:hint="default" w:ascii="Times New Roman" w:hAnsi="Times New Roman" w:cs="Times New Roman"/>
      <w:color w:val="000000"/>
      <w:sz w:val="28"/>
      <w:szCs w:val="28"/>
      <w:u w:val="none"/>
    </w:rPr>
  </w:style>
  <w:style w:type="paragraph" w:customStyle="1" w:styleId="130">
    <w:name w:val="BodyText"/>
    <w:basedOn w:val="1"/>
    <w:next w:val="131"/>
    <w:autoRedefine/>
    <w:qFormat/>
    <w:uiPriority w:val="0"/>
    <w:pPr>
      <w:spacing w:line="300" w:lineRule="auto"/>
      <w:jc w:val="center"/>
      <w:textAlignment w:val="baseline"/>
    </w:pPr>
    <w:rPr>
      <w:rFonts w:ascii="宋体" w:hAnsi="宋体"/>
      <w:sz w:val="24"/>
      <w:szCs w:val="24"/>
    </w:rPr>
  </w:style>
  <w:style w:type="paragraph" w:customStyle="1" w:styleId="131">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132">
    <w:name w:val="样式 仿宋_GB2312 (符号) 宋体 小四 黑色 行距: 1.5 倍行距 首行缩进:  2 字符"/>
    <w:basedOn w:val="1"/>
    <w:autoRedefine/>
    <w:qFormat/>
    <w:uiPriority w:val="0"/>
    <w:pPr>
      <w:ind w:firstLine="480" w:firstLineChars="200"/>
    </w:pPr>
    <w:rPr>
      <w:rFonts w:ascii="Verdana" w:hAnsi="Cambria" w:eastAsia="Times New Roman" w:cs="Verdana"/>
      <w:color w:val="000000"/>
      <w:sz w:val="28"/>
      <w:szCs w:val="28"/>
    </w:rPr>
  </w:style>
  <w:style w:type="paragraph" w:customStyle="1" w:styleId="133">
    <w:name w:val="正文文本1"/>
    <w:basedOn w:val="1"/>
    <w:autoRedefine/>
    <w:qFormat/>
    <w:uiPriority w:val="0"/>
    <w:pPr>
      <w:ind w:left="700" w:hanging="700" w:hangingChars="250"/>
    </w:pPr>
    <w:rPr>
      <w:rFonts w:ascii="Verdana" w:hAnsi="楷体" w:eastAsia="Times New Roman" w:cs="Verdana"/>
      <w:color w:val="000000"/>
      <w:sz w:val="28"/>
      <w:szCs w:val="28"/>
    </w:rPr>
  </w:style>
  <w:style w:type="paragraph" w:customStyle="1" w:styleId="134">
    <w:name w:val="Default Tex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135">
    <w:name w:val="Bid_正文"/>
    <w:basedOn w:val="2"/>
    <w:autoRedefine/>
    <w:qFormat/>
    <w:uiPriority w:val="0"/>
    <w:pPr>
      <w:spacing w:afterLines="50" w:line="360" w:lineRule="auto"/>
      <w:ind w:firstLine="480"/>
    </w:pPr>
  </w:style>
  <w:style w:type="paragraph" w:customStyle="1" w:styleId="136">
    <w:name w:val="Table Text"/>
    <w:basedOn w:val="1"/>
    <w:semiHidden/>
    <w:qFormat/>
    <w:uiPriority w:val="0"/>
    <w:rPr>
      <w:rFonts w:ascii="宋体" w:hAnsi="宋体" w:cs="宋体"/>
      <w:sz w:val="24"/>
      <w:szCs w:val="24"/>
      <w:lang w:eastAsia="en-US"/>
    </w:rPr>
  </w:style>
  <w:style w:type="paragraph" w:customStyle="1" w:styleId="137">
    <w:name w:val="Normal_0"/>
    <w:basedOn w:val="138"/>
    <w:next w:val="31"/>
    <w:qFormat/>
    <w:uiPriority w:val="0"/>
    <w:rPr>
      <w:rFonts w:eastAsia="Times New Roman"/>
      <w:sz w:val="24"/>
      <w:szCs w:val="24"/>
    </w:rPr>
  </w:style>
  <w:style w:type="paragraph" w:customStyle="1" w:styleId="138">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首行缩进 2_0"/>
    <w:qFormat/>
    <w:uiPriority w:val="99"/>
    <w:pPr>
      <w:widowControl w:val="0"/>
      <w:spacing w:before="240" w:line="360" w:lineRule="auto"/>
      <w:ind w:firstLine="420" w:firstLineChars="200"/>
      <w:jc w:val="both"/>
    </w:pPr>
    <w:rPr>
      <w:rFonts w:ascii="宋体" w:hAnsi="宋体" w:eastAsia="宋体" w:cs="Times New Roman"/>
      <w:kern w:val="2"/>
      <w:sz w:val="21"/>
      <w:szCs w:val="20"/>
      <w:lang w:val="en-US" w:eastAsia="zh-CN" w:bidi="ar-SA"/>
    </w:rPr>
  </w:style>
  <w:style w:type="paragraph" w:customStyle="1" w:styleId="142">
    <w:name w:val="_Style 6_0"/>
    <w:next w:val="84"/>
    <w:qFormat/>
    <w:uiPriority w:val="0"/>
    <w:pPr>
      <w:keepNext/>
      <w:keepLines/>
      <w:widowControl w:val="0"/>
      <w:spacing w:line="360" w:lineRule="auto"/>
      <w:jc w:val="both"/>
      <w:outlineLvl w:val="9"/>
    </w:pPr>
    <w:rPr>
      <w:rFonts w:ascii="Times New Roman" w:hAnsi="Times New Roman" w:eastAsia="黑体" w:cs="Times New Roman"/>
      <w:b/>
      <w:bCs/>
      <w:kern w:val="44"/>
      <w:sz w:val="32"/>
      <w:szCs w:val="44"/>
      <w:lang w:val="en-US" w:eastAsia="zh-CN" w:bidi="ar-SA"/>
    </w:rPr>
  </w:style>
  <w:style w:type="paragraph" w:customStyle="1" w:styleId="143">
    <w:name w:val="标题 2_0"/>
    <w:next w:val="84"/>
    <w:qFormat/>
    <w:uiPriority w:val="0"/>
    <w:pPr>
      <w:keepNext/>
      <w:keepLines/>
      <w:widowControl w:val="0"/>
      <w:spacing w:before="60" w:after="60" w:line="413" w:lineRule="auto"/>
      <w:jc w:val="both"/>
      <w:outlineLvl w:val="1"/>
    </w:pPr>
    <w:rPr>
      <w:rFonts w:ascii="Arial" w:hAnsi="Arial" w:eastAsia="黑体" w:cs="Times New Roman"/>
      <w:b/>
      <w:bCs/>
      <w:kern w:val="2"/>
      <w:sz w:val="21"/>
      <w:szCs w:val="32"/>
      <w:lang w:val="en-US" w:eastAsia="zh-CN" w:bidi="ar-SA"/>
    </w:rPr>
  </w:style>
  <w:style w:type="paragraph" w:customStyle="1" w:styleId="144">
    <w:name w:val="标题 3_1"/>
    <w:next w:val="84"/>
    <w:qFormat/>
    <w:uiPriority w:val="0"/>
    <w:pPr>
      <w:keepNext/>
      <w:keepLines/>
      <w:widowControl w:val="0"/>
      <w:spacing w:line="360" w:lineRule="auto"/>
      <w:jc w:val="both"/>
      <w:outlineLvl w:val="2"/>
    </w:pPr>
    <w:rPr>
      <w:rFonts w:ascii="Times New Roman" w:hAnsi="Times New Roman" w:eastAsia="黑体" w:cs="Times New Roman"/>
      <w:b/>
      <w:bCs/>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21757</Words>
  <Characters>23784</Characters>
  <Lines>252</Lines>
  <Paragraphs>71</Paragraphs>
  <TotalTime>139</TotalTime>
  <ScaleCrop>false</ScaleCrop>
  <LinksUpToDate>false</LinksUpToDate>
  <CharactersWithSpaces>25127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2025-11-18T11:16:00Z</dcterms:created>
  <dc:creator>Administrator</dc:creator>
  <cp:lastModifiedBy>aksqj</cp:lastModifiedBy>
  <cp:lastPrinted>2025-12-30T09:45:00Z</cp:lastPrinted>
  <dcterms:modified xsi:type="dcterms:W3CDTF">2026-04-13T08:17:27Z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3B2035B5290347B9802758E3F896DE6D_13</vt:lpwstr>
  </property>
  <property fmtid="{D5CDD505-2E9C-101B-9397-08002B2CF9AE}" pid="4" name="KSOTemplateDocerSaveRecord">
    <vt:lpwstr>eyJoZGlkIjoiMzEwNTM5NzYwMDRjMzkwZTVkZjY2ODkwMGIxNGU0OTUiLCJ1c2VySWQiOiIzNzI1MDE1MDEifQ==</vt:lpwstr>
  </property>
</Properties>
</file>