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ECEB9">
      <w:pPr>
        <w:jc w:val="center"/>
        <w:rPr>
          <w:rFonts w:hint="eastAsia" w:ascii="仿宋" w:hAnsi="仿宋" w:eastAsia="仿宋" w:cs="仿宋"/>
          <w:b/>
          <w:bCs/>
          <w:color w:val="auto"/>
          <w:w w:val="90"/>
          <w:sz w:val="40"/>
          <w:szCs w:val="40"/>
          <w:lang w:val="en-US" w:eastAsia="zh-CN"/>
        </w:rPr>
      </w:pPr>
    </w:p>
    <w:p w14:paraId="24AA08D7">
      <w:pPr>
        <w:spacing w:line="760" w:lineRule="exact"/>
        <w:jc w:val="center"/>
        <w:rPr>
          <w:rFonts w:hint="eastAsia" w:ascii="仿宋" w:hAnsi="仿宋" w:eastAsia="仿宋" w:cs="仿宋"/>
          <w:b/>
          <w:bCs/>
          <w:color w:val="auto"/>
          <w:w w:val="90"/>
          <w:sz w:val="36"/>
          <w:szCs w:val="36"/>
          <w:lang w:val="en-US" w:eastAsia="zh-CN"/>
        </w:rPr>
      </w:pPr>
      <w:r>
        <w:rPr>
          <w:rFonts w:hint="eastAsia" w:ascii="仿宋" w:hAnsi="仿宋" w:eastAsia="仿宋" w:cs="仿宋"/>
          <w:b/>
          <w:bCs/>
          <w:color w:val="auto"/>
          <w:w w:val="90"/>
          <w:sz w:val="36"/>
          <w:szCs w:val="36"/>
          <w:lang w:val="en-US" w:eastAsia="zh-CN"/>
        </w:rPr>
        <w:t>克州二中2026年学生食堂餐饮劳务服务采购项目（二次）</w:t>
      </w:r>
    </w:p>
    <w:p w14:paraId="0A6434B8">
      <w:pPr>
        <w:spacing w:line="760" w:lineRule="exact"/>
        <w:jc w:val="center"/>
        <w:rPr>
          <w:rFonts w:hint="default" w:ascii="仿宋" w:hAnsi="仿宋" w:eastAsia="仿宋" w:cs="仿宋"/>
          <w:color w:val="auto"/>
          <w:sz w:val="22"/>
          <w:szCs w:val="22"/>
          <w:lang w:val="en-US" w:eastAsia="zh-CN"/>
        </w:rPr>
      </w:pPr>
      <w:r>
        <w:rPr>
          <w:rFonts w:hint="eastAsia" w:ascii="仿宋" w:hAnsi="仿宋" w:eastAsia="仿宋" w:cs="仿宋"/>
          <w:b/>
          <w:bCs/>
          <w:color w:val="auto"/>
          <w:w w:val="90"/>
          <w:sz w:val="36"/>
          <w:szCs w:val="36"/>
          <w:lang w:val="en-US" w:eastAsia="zh-CN"/>
        </w:rPr>
        <w:t>项目编号：KZZB-2026031-1</w:t>
      </w:r>
    </w:p>
    <w:p w14:paraId="71761E24">
      <w:pPr>
        <w:pStyle w:val="2"/>
        <w:jc w:val="center"/>
        <w:rPr>
          <w:rFonts w:hint="eastAsia" w:ascii="仿宋" w:hAnsi="仿宋" w:eastAsia="仿宋" w:cs="仿宋"/>
          <w:b/>
          <w:color w:val="auto"/>
          <w:sz w:val="96"/>
          <w:szCs w:val="96"/>
          <w:lang w:eastAsia="zh-CN"/>
        </w:rPr>
      </w:pPr>
      <w:r>
        <w:rPr>
          <w:rFonts w:hint="eastAsia" w:ascii="仿宋" w:hAnsi="仿宋" w:eastAsia="仿宋" w:cs="仿宋"/>
          <w:b/>
          <w:color w:val="auto"/>
          <w:sz w:val="96"/>
          <w:szCs w:val="96"/>
          <w:lang w:eastAsia="zh-CN"/>
        </w:rPr>
        <w:t>磋</w:t>
      </w:r>
    </w:p>
    <w:p w14:paraId="0D6B88DE">
      <w:pPr>
        <w:pStyle w:val="2"/>
        <w:jc w:val="center"/>
        <w:rPr>
          <w:rFonts w:ascii="仿宋" w:hAnsi="仿宋" w:eastAsia="仿宋" w:cs="仿宋"/>
          <w:b/>
          <w:bCs/>
          <w:color w:val="auto"/>
          <w:sz w:val="96"/>
          <w:szCs w:val="96"/>
        </w:rPr>
      </w:pPr>
      <w:r>
        <w:rPr>
          <w:rFonts w:hint="eastAsia" w:ascii="仿宋" w:hAnsi="仿宋" w:eastAsia="仿宋" w:cs="仿宋"/>
          <w:b/>
          <w:color w:val="auto"/>
          <w:sz w:val="96"/>
          <w:szCs w:val="96"/>
          <w:highlight w:val="none"/>
        </w:rPr>
        <w:drawing>
          <wp:anchor distT="0" distB="0" distL="114300" distR="114300" simplePos="0" relativeHeight="251667456" behindDoc="1" locked="0" layoutInCell="1" allowOverlap="1">
            <wp:simplePos x="0" y="0"/>
            <wp:positionH relativeFrom="column">
              <wp:posOffset>1607820</wp:posOffset>
            </wp:positionH>
            <wp:positionV relativeFrom="page">
              <wp:posOffset>3357880</wp:posOffset>
            </wp:positionV>
            <wp:extent cx="2440940" cy="2383155"/>
            <wp:effectExtent l="0" t="0" r="16510" b="17145"/>
            <wp:wrapNone/>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16" cstate="print"/>
                    <a:stretch>
                      <a:fillRect/>
                    </a:stretch>
                  </pic:blipFill>
                  <pic:spPr>
                    <a:xfrm>
                      <a:off x="0" y="0"/>
                      <a:ext cx="2440940" cy="2383155"/>
                    </a:xfrm>
                    <a:prstGeom prst="rect">
                      <a:avLst/>
                    </a:prstGeom>
                    <a:noFill/>
                    <a:ln>
                      <a:noFill/>
                    </a:ln>
                  </pic:spPr>
                </pic:pic>
              </a:graphicData>
            </a:graphic>
          </wp:anchor>
        </w:drawing>
      </w:r>
      <w:r>
        <w:rPr>
          <w:rFonts w:hint="eastAsia" w:ascii="仿宋" w:hAnsi="仿宋" w:eastAsia="仿宋" w:cs="仿宋"/>
          <w:b/>
          <w:color w:val="auto"/>
          <w:sz w:val="96"/>
          <w:szCs w:val="96"/>
          <w:lang w:eastAsia="zh-CN"/>
        </w:rPr>
        <w:t>商</w:t>
      </w:r>
    </w:p>
    <w:p w14:paraId="0E6DAA41">
      <w:pPr>
        <w:pStyle w:val="2"/>
        <w:jc w:val="center"/>
        <w:rPr>
          <w:rFonts w:ascii="仿宋" w:hAnsi="仿宋" w:eastAsia="仿宋" w:cs="仿宋"/>
          <w:b/>
          <w:bCs/>
          <w:color w:val="auto"/>
          <w:sz w:val="96"/>
          <w:szCs w:val="96"/>
        </w:rPr>
      </w:pPr>
      <w:r>
        <w:rPr>
          <w:rFonts w:hint="eastAsia" w:ascii="仿宋" w:hAnsi="仿宋" w:eastAsia="仿宋" w:cs="仿宋"/>
          <w:b/>
          <w:bCs/>
          <w:color w:val="auto"/>
          <w:sz w:val="96"/>
          <w:szCs w:val="96"/>
        </w:rPr>
        <w:t>文</w:t>
      </w:r>
    </w:p>
    <w:p w14:paraId="5FBA4C54">
      <w:pPr>
        <w:pStyle w:val="2"/>
        <w:jc w:val="center"/>
        <w:rPr>
          <w:rFonts w:ascii="仿宋" w:hAnsi="仿宋" w:eastAsia="仿宋" w:cs="仿宋"/>
          <w:color w:val="auto"/>
          <w:sz w:val="96"/>
          <w:szCs w:val="96"/>
        </w:rPr>
      </w:pPr>
      <w:r>
        <w:rPr>
          <w:rFonts w:hint="eastAsia" w:ascii="仿宋" w:hAnsi="仿宋" w:eastAsia="仿宋" w:cs="仿宋"/>
          <w:b/>
          <w:bCs/>
          <w:color w:val="auto"/>
          <w:sz w:val="96"/>
          <w:szCs w:val="96"/>
        </w:rPr>
        <w:t>件</w:t>
      </w:r>
    </w:p>
    <w:p w14:paraId="1E47487D">
      <w:pPr>
        <w:pStyle w:val="2"/>
        <w:rPr>
          <w:rFonts w:ascii="仿宋" w:hAnsi="仿宋" w:eastAsia="仿宋" w:cs="仿宋"/>
          <w:color w:val="auto"/>
        </w:rPr>
      </w:pPr>
    </w:p>
    <w:p w14:paraId="2C27C06E">
      <w:pPr>
        <w:spacing w:line="700" w:lineRule="exact"/>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采购单位：克孜勒苏柯尔克孜自治州第二中学  </w:t>
      </w:r>
    </w:p>
    <w:p w14:paraId="299B1740">
      <w:pPr>
        <w:spacing w:line="700" w:lineRule="exact"/>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联 系 人：张先生</w:t>
      </w:r>
    </w:p>
    <w:p w14:paraId="47767E6B">
      <w:pPr>
        <w:spacing w:line="700" w:lineRule="exac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联系电话：</w:t>
      </w:r>
      <w:r>
        <w:rPr>
          <w:rFonts w:hint="eastAsia" w:ascii="仿宋" w:hAnsi="仿宋" w:eastAsia="仿宋" w:cs="仿宋"/>
          <w:color w:val="auto"/>
          <w:sz w:val="32"/>
          <w:szCs w:val="32"/>
          <w:lang w:val="en-US" w:eastAsia="zh-CN"/>
        </w:rPr>
        <w:t>13579576900</w:t>
      </w:r>
    </w:p>
    <w:p w14:paraId="5B106F42">
      <w:pPr>
        <w:spacing w:line="700" w:lineRule="exact"/>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代理机构：鼎建项目管理有限公司</w:t>
      </w:r>
    </w:p>
    <w:p w14:paraId="434D21D2">
      <w:pPr>
        <w:spacing w:line="700" w:lineRule="exact"/>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联 系 人：</w:t>
      </w:r>
      <w:r>
        <w:rPr>
          <w:rFonts w:hint="eastAsia" w:ascii="仿宋" w:hAnsi="仿宋" w:eastAsia="仿宋" w:cs="仿宋"/>
          <w:color w:val="auto"/>
          <w:sz w:val="32"/>
          <w:szCs w:val="32"/>
          <w:highlight w:val="none"/>
          <w:lang w:eastAsia="zh-CN"/>
        </w:rPr>
        <w:t>朱先生</w:t>
      </w:r>
    </w:p>
    <w:p w14:paraId="7CCDEA8F">
      <w:pPr>
        <w:spacing w:line="700" w:lineRule="exact"/>
        <w:rPr>
          <w:rFonts w:ascii="仿宋" w:hAnsi="仿宋" w:eastAsia="仿宋" w:cs="仿宋"/>
          <w:b/>
          <w:color w:val="auto"/>
          <w:sz w:val="32"/>
          <w:szCs w:val="32"/>
          <w:lang w:eastAsia="zh-CN"/>
        </w:rPr>
      </w:pPr>
      <w:r>
        <w:rPr>
          <w:rFonts w:hint="eastAsia" w:ascii="仿宋" w:hAnsi="仿宋" w:eastAsia="仿宋" w:cs="仿宋"/>
          <w:color w:val="auto"/>
          <w:sz w:val="32"/>
          <w:szCs w:val="32"/>
          <w:lang w:eastAsia="zh-CN"/>
        </w:rPr>
        <w:t>联系电话：</w:t>
      </w:r>
      <w:r>
        <w:rPr>
          <w:rFonts w:hint="eastAsia" w:ascii="仿宋" w:hAnsi="仿宋" w:eastAsia="仿宋" w:cs="仿宋"/>
          <w:color w:val="auto"/>
          <w:sz w:val="32"/>
          <w:szCs w:val="32"/>
          <w:highlight w:val="none"/>
          <w:lang w:val="en-US" w:eastAsia="zh-CN"/>
        </w:rPr>
        <w:t>18609088999</w:t>
      </w:r>
    </w:p>
    <w:p w14:paraId="563683B9">
      <w:pPr>
        <w:jc w:val="center"/>
        <w:rPr>
          <w:rFonts w:hint="eastAsia" w:ascii="仿宋" w:hAnsi="仿宋" w:eastAsia="仿宋" w:cs="仿宋"/>
          <w:b/>
          <w:color w:val="auto"/>
          <w:sz w:val="36"/>
          <w:szCs w:val="36"/>
          <w:lang w:eastAsia="zh-CN"/>
        </w:rPr>
      </w:pPr>
    </w:p>
    <w:p w14:paraId="0293D7DD">
      <w:pPr>
        <w:jc w:val="center"/>
        <w:rPr>
          <w:rFonts w:ascii="仿宋" w:hAnsi="仿宋" w:eastAsia="仿宋" w:cs="仿宋"/>
          <w:b/>
          <w:color w:val="auto"/>
          <w:sz w:val="36"/>
          <w:szCs w:val="36"/>
          <w:lang w:eastAsia="zh-CN"/>
        </w:rPr>
      </w:pPr>
      <w:r>
        <w:rPr>
          <w:rFonts w:hint="eastAsia" w:ascii="仿宋" w:hAnsi="仿宋" w:eastAsia="仿宋" w:cs="仿宋"/>
          <w:b/>
          <w:color w:val="auto"/>
          <w:sz w:val="36"/>
          <w:szCs w:val="36"/>
          <w:lang w:eastAsia="zh-CN"/>
        </w:rPr>
        <w:t>招投标监督管理机构备案登记栏</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4"/>
      </w:tblGrid>
      <w:tr w14:paraId="695E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5000" w:type="pct"/>
          </w:tcPr>
          <w:p w14:paraId="3B575E1C">
            <w:pPr>
              <w:spacing w:line="500" w:lineRule="exact"/>
              <w:jc w:val="both"/>
              <w:rPr>
                <w:rFonts w:ascii="仿宋" w:hAnsi="仿宋" w:eastAsia="仿宋" w:cs="仿宋"/>
                <w:color w:val="auto"/>
                <w:lang w:eastAsia="zh-CN"/>
              </w:rPr>
            </w:pPr>
          </w:p>
          <w:p w14:paraId="3194426C">
            <w:pPr>
              <w:spacing w:line="500" w:lineRule="exact"/>
              <w:jc w:val="both"/>
              <w:rPr>
                <w:rFonts w:ascii="仿宋" w:hAnsi="仿宋" w:eastAsia="仿宋" w:cs="仿宋"/>
                <w:color w:val="auto"/>
                <w:sz w:val="32"/>
                <w:szCs w:val="32"/>
                <w:lang w:eastAsia="zh-CN"/>
              </w:rPr>
            </w:pPr>
          </w:p>
          <w:p w14:paraId="3B460762">
            <w:pPr>
              <w:spacing w:line="500" w:lineRule="exact"/>
              <w:jc w:val="both"/>
              <w:rPr>
                <w:rFonts w:ascii="仿宋" w:hAnsi="仿宋" w:eastAsia="仿宋" w:cs="仿宋"/>
                <w:color w:val="auto"/>
                <w:sz w:val="32"/>
                <w:szCs w:val="32"/>
                <w:lang w:eastAsia="zh-CN"/>
              </w:rPr>
            </w:pPr>
          </w:p>
          <w:p w14:paraId="2D904011">
            <w:pPr>
              <w:spacing w:line="500" w:lineRule="exact"/>
              <w:jc w:val="both"/>
              <w:rPr>
                <w:rFonts w:ascii="仿宋" w:hAnsi="仿宋" w:eastAsia="仿宋" w:cs="仿宋"/>
                <w:color w:val="auto"/>
                <w:w w:val="95"/>
                <w:sz w:val="32"/>
                <w:szCs w:val="32"/>
                <w:lang w:eastAsia="zh-CN"/>
              </w:rPr>
            </w:pPr>
            <w:r>
              <w:rPr>
                <w:rFonts w:hint="eastAsia" w:ascii="仿宋" w:hAnsi="仿宋" w:eastAsia="仿宋" w:cs="仿宋"/>
                <w:color w:val="auto"/>
                <w:sz w:val="32"/>
                <w:szCs w:val="32"/>
                <w:lang w:eastAsia="zh-CN"/>
              </w:rPr>
              <w:t xml:space="preserve">采购单位：克孜勒苏柯尔克孜自治州第二中学  </w:t>
            </w:r>
            <w:r>
              <w:rPr>
                <w:rFonts w:hint="eastAsia" w:ascii="仿宋" w:hAnsi="仿宋" w:eastAsia="仿宋" w:cs="仿宋"/>
                <w:color w:val="auto"/>
                <w:w w:val="95"/>
                <w:sz w:val="32"/>
                <w:szCs w:val="32"/>
                <w:lang w:eastAsia="zh-CN"/>
              </w:rPr>
              <w:t>（盖章）</w:t>
            </w:r>
          </w:p>
          <w:p w14:paraId="1549E6A2">
            <w:pPr>
              <w:spacing w:line="500" w:lineRule="exact"/>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p>
          <w:p w14:paraId="14329014">
            <w:pPr>
              <w:spacing w:line="500" w:lineRule="exact"/>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p>
          <w:p w14:paraId="631E22A5">
            <w:pPr>
              <w:spacing w:line="500" w:lineRule="exact"/>
              <w:jc w:val="both"/>
              <w:rPr>
                <w:rFonts w:ascii="仿宋" w:hAnsi="仿宋" w:eastAsia="仿宋" w:cs="仿宋"/>
                <w:color w:val="auto"/>
                <w:sz w:val="32"/>
                <w:szCs w:val="32"/>
                <w:lang w:eastAsia="zh-CN"/>
              </w:rPr>
            </w:pPr>
          </w:p>
          <w:p w14:paraId="678582D7">
            <w:pPr>
              <w:spacing w:line="500" w:lineRule="exact"/>
              <w:jc w:val="both"/>
              <w:rPr>
                <w:rFonts w:ascii="仿宋" w:hAnsi="仿宋" w:eastAsia="仿宋" w:cs="仿宋"/>
                <w:color w:val="auto"/>
                <w:sz w:val="32"/>
                <w:szCs w:val="32"/>
                <w:lang w:eastAsia="zh-CN"/>
              </w:rPr>
            </w:pPr>
          </w:p>
          <w:p w14:paraId="044427C1">
            <w:pPr>
              <w:spacing w:line="500" w:lineRule="exact"/>
              <w:ind w:left="3520" w:hanging="3520" w:hangingChars="1100"/>
              <w:jc w:val="both"/>
              <w:rPr>
                <w:rFonts w:ascii="仿宋" w:hAnsi="仿宋" w:eastAsia="仿宋" w:cs="仿宋"/>
                <w:color w:val="auto"/>
                <w:sz w:val="32"/>
                <w:szCs w:val="32"/>
                <w:lang w:eastAsia="zh-CN"/>
              </w:rPr>
            </w:pPr>
          </w:p>
          <w:p w14:paraId="4F869C06">
            <w:pPr>
              <w:spacing w:line="500" w:lineRule="exact"/>
              <w:ind w:left="3520" w:hanging="3080" w:hangingChars="1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28"/>
                <w:szCs w:val="28"/>
                <w:lang w:eastAsia="zh-CN"/>
              </w:rPr>
              <w:t>采购项目名称：</w:t>
            </w:r>
            <w:r>
              <w:rPr>
                <w:rFonts w:hint="eastAsia" w:ascii="仿宋" w:hAnsi="仿宋" w:eastAsia="仿宋" w:cs="仿宋"/>
                <w:color w:val="auto"/>
                <w:sz w:val="28"/>
                <w:szCs w:val="28"/>
                <w:lang w:val="en-US" w:eastAsia="zh-CN"/>
              </w:rPr>
              <w:t>克州二中2026年学生食堂餐饮劳务服务采购项目（二次）</w:t>
            </w:r>
          </w:p>
          <w:p w14:paraId="739E4934">
            <w:pPr>
              <w:spacing w:line="500" w:lineRule="exact"/>
              <w:ind w:left="3520" w:hanging="3520" w:hangingChars="1100"/>
              <w:jc w:val="both"/>
              <w:rPr>
                <w:rFonts w:hint="eastAsia" w:ascii="仿宋" w:hAnsi="仿宋" w:eastAsia="仿宋" w:cs="仿宋"/>
                <w:color w:val="auto"/>
                <w:sz w:val="32"/>
                <w:szCs w:val="32"/>
                <w:lang w:val="en-US" w:eastAsia="zh-CN"/>
              </w:rPr>
            </w:pPr>
          </w:p>
          <w:p w14:paraId="586821DF">
            <w:pPr>
              <w:spacing w:line="500" w:lineRule="exact"/>
              <w:jc w:val="both"/>
              <w:rPr>
                <w:rFonts w:ascii="仿宋" w:hAnsi="仿宋" w:eastAsia="仿宋" w:cs="仿宋"/>
                <w:color w:val="auto"/>
                <w:sz w:val="32"/>
                <w:szCs w:val="32"/>
                <w:lang w:eastAsia="zh-CN"/>
              </w:rPr>
            </w:pPr>
          </w:p>
          <w:p w14:paraId="02F660A7">
            <w:pPr>
              <w:pStyle w:val="34"/>
              <w:jc w:val="both"/>
              <w:rPr>
                <w:rFonts w:ascii="仿宋" w:hAnsi="仿宋" w:eastAsia="仿宋" w:cs="仿宋"/>
                <w:color w:val="auto"/>
                <w:sz w:val="32"/>
                <w:szCs w:val="32"/>
                <w:lang w:eastAsia="zh-CN"/>
              </w:rPr>
            </w:pPr>
          </w:p>
          <w:p w14:paraId="6CD3D8A3">
            <w:pPr>
              <w:pStyle w:val="34"/>
              <w:jc w:val="both"/>
              <w:rPr>
                <w:rFonts w:ascii="仿宋" w:hAnsi="仿宋" w:eastAsia="仿宋" w:cs="仿宋"/>
                <w:color w:val="auto"/>
                <w:sz w:val="32"/>
                <w:szCs w:val="32"/>
                <w:lang w:eastAsia="zh-CN"/>
              </w:rPr>
            </w:pPr>
          </w:p>
          <w:p w14:paraId="7D545908">
            <w:pPr>
              <w:pStyle w:val="34"/>
              <w:jc w:val="both"/>
              <w:rPr>
                <w:rFonts w:ascii="仿宋" w:hAnsi="仿宋" w:eastAsia="仿宋" w:cs="仿宋"/>
                <w:color w:val="auto"/>
                <w:sz w:val="32"/>
                <w:szCs w:val="32"/>
                <w:lang w:eastAsia="zh-CN"/>
              </w:rPr>
            </w:pPr>
          </w:p>
          <w:p w14:paraId="4A099C55">
            <w:pPr>
              <w:pStyle w:val="34"/>
              <w:jc w:val="both"/>
              <w:rPr>
                <w:rFonts w:ascii="仿宋" w:hAnsi="仿宋" w:eastAsia="仿宋" w:cs="仿宋"/>
                <w:color w:val="auto"/>
                <w:sz w:val="32"/>
                <w:szCs w:val="32"/>
                <w:lang w:eastAsia="zh-CN"/>
              </w:rPr>
            </w:pPr>
          </w:p>
          <w:p w14:paraId="71C0ADC4">
            <w:pPr>
              <w:spacing w:line="500" w:lineRule="exact"/>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代理机构：</w:t>
            </w:r>
            <w:r>
              <w:rPr>
                <w:rFonts w:hint="eastAsia" w:ascii="仿宋" w:hAnsi="仿宋" w:eastAsia="仿宋" w:cs="仿宋"/>
                <w:color w:val="auto"/>
                <w:sz w:val="32"/>
                <w:szCs w:val="32"/>
                <w:highlight w:val="none"/>
                <w:lang w:eastAsia="zh-CN"/>
              </w:rPr>
              <w:t>鼎建项目管理有限公司</w:t>
            </w:r>
            <w:r>
              <w:rPr>
                <w:rFonts w:hint="eastAsia" w:ascii="仿宋" w:hAnsi="仿宋" w:eastAsia="仿宋" w:cs="仿宋"/>
                <w:color w:val="auto"/>
                <w:sz w:val="32"/>
                <w:szCs w:val="32"/>
                <w:lang w:eastAsia="zh-CN"/>
              </w:rPr>
              <w:t>（盖章）</w:t>
            </w:r>
          </w:p>
          <w:p w14:paraId="1F7B85A7">
            <w:pPr>
              <w:pStyle w:val="6"/>
              <w:jc w:val="both"/>
              <w:outlineLvl w:val="2"/>
              <w:rPr>
                <w:rFonts w:ascii="仿宋" w:hAnsi="仿宋" w:eastAsia="仿宋" w:cs="仿宋"/>
                <w:color w:val="auto"/>
                <w:lang w:eastAsia="zh-CN"/>
              </w:rPr>
            </w:pPr>
          </w:p>
          <w:p w14:paraId="55225B08">
            <w:pPr>
              <w:jc w:val="both"/>
              <w:rPr>
                <w:color w:val="auto"/>
                <w:lang w:eastAsia="zh-CN"/>
              </w:rPr>
            </w:pPr>
          </w:p>
          <w:p w14:paraId="48246E93">
            <w:pPr>
              <w:pStyle w:val="6"/>
              <w:jc w:val="center"/>
              <w:outlineLvl w:val="2"/>
              <w:rPr>
                <w:rFonts w:ascii="仿宋" w:hAnsi="仿宋" w:eastAsia="仿宋" w:cs="仿宋"/>
                <w:color w:val="auto"/>
              </w:rPr>
            </w:pPr>
            <w:r>
              <w:rPr>
                <w:rFonts w:hint="eastAsia" w:ascii="仿宋" w:hAnsi="仿宋" w:eastAsia="仿宋" w:cs="仿宋"/>
                <w:color w:val="auto"/>
              </w:rPr>
              <w:t>日  期：20</w:t>
            </w:r>
            <w:r>
              <w:rPr>
                <w:rFonts w:hint="eastAsia" w:ascii="仿宋" w:hAnsi="仿宋" w:eastAsia="仿宋" w:cs="仿宋"/>
                <w:color w:val="auto"/>
                <w:lang w:eastAsia="zh-CN"/>
              </w:rPr>
              <w:t>2</w:t>
            </w:r>
            <w:r>
              <w:rPr>
                <w:rFonts w:hint="eastAsia" w:ascii="仿宋" w:hAnsi="仿宋" w:eastAsia="仿宋" w:cs="仿宋"/>
                <w:color w:val="auto"/>
                <w:lang w:val="en-US" w:eastAsia="zh-CN"/>
              </w:rPr>
              <w:t>6</w:t>
            </w:r>
            <w:r>
              <w:rPr>
                <w:rFonts w:hint="eastAsia" w:ascii="仿宋" w:hAnsi="仿宋" w:eastAsia="仿宋" w:cs="仿宋"/>
                <w:color w:val="auto"/>
              </w:rPr>
              <w:t>年</w:t>
            </w:r>
            <w:r>
              <w:rPr>
                <w:rFonts w:hint="eastAsia" w:ascii="仿宋" w:hAnsi="仿宋" w:eastAsia="仿宋" w:cs="仿宋"/>
                <w:color w:val="auto"/>
                <w:lang w:val="en-US" w:eastAsia="zh-CN"/>
              </w:rPr>
              <w:t>4</w:t>
            </w:r>
            <w:r>
              <w:rPr>
                <w:rFonts w:hint="eastAsia" w:ascii="仿宋" w:hAnsi="仿宋" w:eastAsia="仿宋" w:cs="仿宋"/>
                <w:color w:val="auto"/>
              </w:rPr>
              <w:t>月</w:t>
            </w:r>
          </w:p>
          <w:p w14:paraId="2D033C2B">
            <w:pPr>
              <w:pStyle w:val="6"/>
              <w:jc w:val="both"/>
              <w:outlineLvl w:val="2"/>
              <w:rPr>
                <w:rFonts w:ascii="仿宋" w:hAnsi="仿宋" w:eastAsia="仿宋" w:cs="仿宋"/>
                <w:color w:val="auto"/>
              </w:rPr>
            </w:pPr>
          </w:p>
        </w:tc>
      </w:tr>
    </w:tbl>
    <w:p w14:paraId="1E7F68C1">
      <w:pPr>
        <w:spacing w:line="240" w:lineRule="exact"/>
        <w:rPr>
          <w:rFonts w:ascii="仿宋" w:hAnsi="仿宋" w:eastAsia="仿宋" w:cs="仿宋"/>
          <w:color w:val="auto"/>
          <w:sz w:val="44"/>
          <w:szCs w:val="44"/>
          <w:lang w:eastAsia="zh-CN"/>
        </w:rPr>
        <w:sectPr>
          <w:headerReference r:id="rId3" w:type="default"/>
          <w:footerReference r:id="rId4" w:type="default"/>
          <w:pgSz w:w="11906" w:h="16838"/>
          <w:pgMar w:top="1440" w:right="1519" w:bottom="1440" w:left="1519" w:header="851" w:footer="992" w:gutter="0"/>
          <w:pgNumType w:start="1"/>
          <w:cols w:space="720" w:num="1"/>
          <w:docGrid w:type="linesAndChars" w:linePitch="312" w:charSpace="0"/>
        </w:sectPr>
      </w:pPr>
    </w:p>
    <w:p w14:paraId="17A65202">
      <w:pPr>
        <w:pStyle w:val="33"/>
        <w:spacing w:before="0" w:line="360" w:lineRule="auto"/>
        <w:jc w:val="both"/>
        <w:rPr>
          <w:rFonts w:ascii="仿宋" w:hAnsi="仿宋" w:eastAsia="仿宋" w:cs="仿宋"/>
          <w:color w:val="auto"/>
          <w:sz w:val="44"/>
          <w:szCs w:val="44"/>
          <w:lang w:val="zh-CN"/>
        </w:rPr>
      </w:pPr>
    </w:p>
    <w:p w14:paraId="51DF169C">
      <w:pPr>
        <w:pStyle w:val="33"/>
        <w:spacing w:before="0" w:line="360" w:lineRule="auto"/>
        <w:jc w:val="center"/>
        <w:rPr>
          <w:rFonts w:ascii="仿宋" w:hAnsi="仿宋" w:eastAsia="仿宋" w:cs="仿宋"/>
          <w:color w:val="auto"/>
          <w:sz w:val="30"/>
          <w:szCs w:val="30"/>
        </w:rPr>
      </w:pPr>
      <w:r>
        <w:rPr>
          <w:rFonts w:hint="eastAsia" w:ascii="仿宋" w:hAnsi="仿宋" w:eastAsia="仿宋" w:cs="仿宋"/>
          <w:color w:val="auto"/>
          <w:sz w:val="44"/>
          <w:szCs w:val="44"/>
          <w:lang w:val="zh-CN"/>
        </w:rPr>
        <w:t>目    录</w:t>
      </w:r>
    </w:p>
    <w:p w14:paraId="5B5B077D">
      <w:pPr>
        <w:widowControl/>
        <w:rPr>
          <w:rFonts w:ascii="仿宋" w:hAnsi="仿宋" w:eastAsia="仿宋" w:cs="仿宋"/>
          <w:color w:val="auto"/>
          <w:sz w:val="30"/>
          <w:szCs w:val="30"/>
        </w:rPr>
      </w:pPr>
    </w:p>
    <w:p w14:paraId="5C24A316">
      <w:pPr>
        <w:spacing w:line="360" w:lineRule="auto"/>
        <w:ind w:firstLine="1800" w:firstLineChars="600"/>
        <w:rPr>
          <w:rFonts w:hint="eastAsia" w:ascii="仿宋" w:hAnsi="仿宋" w:eastAsia="仿宋" w:cs="仿宋"/>
          <w:b/>
          <w:color w:val="auto"/>
          <w:sz w:val="30"/>
          <w:szCs w:val="30"/>
        </w:rPr>
      </w:pPr>
      <w:r>
        <w:rPr>
          <w:rFonts w:hint="eastAsia" w:ascii="仿宋" w:hAnsi="仿宋" w:eastAsia="仿宋" w:cs="仿宋"/>
          <w:b/>
          <w:color w:val="auto"/>
          <w:sz w:val="30"/>
          <w:szCs w:val="30"/>
        </w:rPr>
        <w:t>第一</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w:t>
      </w:r>
      <w:r>
        <w:rPr>
          <w:rFonts w:hint="eastAsia" w:ascii="仿宋" w:hAnsi="仿宋" w:eastAsia="仿宋" w:cs="仿宋"/>
          <w:b/>
          <w:color w:val="auto"/>
          <w:sz w:val="30"/>
          <w:szCs w:val="30"/>
          <w:lang w:eastAsia="zh-CN"/>
        </w:rPr>
        <w:t>招标</w:t>
      </w:r>
      <w:r>
        <w:rPr>
          <w:rFonts w:hint="eastAsia" w:ascii="仿宋" w:hAnsi="仿宋" w:eastAsia="仿宋" w:cs="仿宋"/>
          <w:b/>
          <w:color w:val="auto"/>
          <w:sz w:val="30"/>
          <w:szCs w:val="30"/>
        </w:rPr>
        <w:t>公告</w:t>
      </w:r>
    </w:p>
    <w:p w14:paraId="0C669CB5">
      <w:pPr>
        <w:spacing w:line="360" w:lineRule="auto"/>
        <w:ind w:firstLine="1800" w:firstLineChars="600"/>
        <w:rPr>
          <w:rFonts w:hint="eastAsia" w:ascii="仿宋" w:hAnsi="仿宋" w:eastAsia="仿宋" w:cs="仿宋"/>
          <w:color w:val="auto"/>
        </w:rPr>
      </w:pPr>
      <w:r>
        <w:rPr>
          <w:rFonts w:hint="eastAsia" w:ascii="仿宋" w:hAnsi="仿宋" w:eastAsia="仿宋" w:cs="仿宋"/>
          <w:b/>
          <w:color w:val="auto"/>
          <w:sz w:val="30"/>
          <w:szCs w:val="30"/>
        </w:rPr>
        <w:t>第二</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供应商须知</w:t>
      </w:r>
    </w:p>
    <w:p w14:paraId="6A6A0CE4">
      <w:pPr>
        <w:spacing w:line="360" w:lineRule="auto"/>
        <w:ind w:firstLine="1800" w:firstLineChars="600"/>
        <w:rPr>
          <w:rFonts w:hint="eastAsia" w:ascii="仿宋" w:hAnsi="仿宋" w:eastAsia="仿宋" w:cs="仿宋"/>
          <w:b/>
          <w:color w:val="auto"/>
          <w:sz w:val="30"/>
          <w:szCs w:val="30"/>
          <w:lang w:eastAsia="zh-CN"/>
        </w:rPr>
      </w:pPr>
      <w:r>
        <w:rPr>
          <w:rFonts w:hint="eastAsia" w:ascii="仿宋" w:hAnsi="仿宋" w:eastAsia="仿宋" w:cs="仿宋"/>
          <w:b/>
          <w:color w:val="auto"/>
          <w:sz w:val="30"/>
          <w:szCs w:val="30"/>
        </w:rPr>
        <w:t>第三</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w:t>
      </w:r>
      <w:r>
        <w:rPr>
          <w:rFonts w:hint="eastAsia" w:ascii="仿宋" w:hAnsi="仿宋" w:eastAsia="仿宋" w:cs="仿宋"/>
          <w:b/>
          <w:color w:val="auto"/>
          <w:sz w:val="30"/>
          <w:szCs w:val="30"/>
          <w:lang w:eastAsia="zh-CN"/>
        </w:rPr>
        <w:t>评标办法</w:t>
      </w:r>
    </w:p>
    <w:p w14:paraId="23378F46">
      <w:pPr>
        <w:spacing w:line="360" w:lineRule="auto"/>
        <w:ind w:firstLine="1800" w:firstLineChars="600"/>
        <w:rPr>
          <w:rFonts w:hint="eastAsia" w:ascii="仿宋" w:hAnsi="仿宋" w:eastAsia="仿宋" w:cs="仿宋"/>
          <w:b/>
          <w:color w:val="auto"/>
          <w:sz w:val="30"/>
          <w:szCs w:val="30"/>
          <w:lang w:eastAsia="zh-CN"/>
        </w:rPr>
      </w:pPr>
      <w:r>
        <w:rPr>
          <w:rFonts w:hint="eastAsia" w:ascii="仿宋" w:hAnsi="仿宋" w:eastAsia="仿宋" w:cs="仿宋"/>
          <w:b/>
          <w:color w:val="auto"/>
          <w:sz w:val="30"/>
          <w:szCs w:val="30"/>
        </w:rPr>
        <w:t>第四</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w:t>
      </w:r>
      <w:r>
        <w:rPr>
          <w:rFonts w:hint="eastAsia" w:ascii="仿宋" w:hAnsi="仿宋" w:eastAsia="仿宋" w:cs="仿宋"/>
          <w:b/>
          <w:color w:val="auto"/>
          <w:sz w:val="30"/>
          <w:szCs w:val="30"/>
          <w:lang w:eastAsia="zh-CN"/>
        </w:rPr>
        <w:t>采购内容及技术要求</w:t>
      </w:r>
    </w:p>
    <w:p w14:paraId="63CFD15B">
      <w:pPr>
        <w:spacing w:line="360" w:lineRule="auto"/>
        <w:ind w:firstLine="1800" w:firstLineChars="600"/>
        <w:rPr>
          <w:rFonts w:hint="eastAsia" w:ascii="仿宋" w:hAnsi="仿宋" w:eastAsia="仿宋" w:cs="仿宋"/>
          <w:b/>
          <w:color w:val="auto"/>
          <w:sz w:val="30"/>
          <w:szCs w:val="30"/>
          <w:lang w:eastAsia="zh-CN"/>
        </w:rPr>
      </w:pPr>
      <w:r>
        <w:rPr>
          <w:rFonts w:hint="eastAsia" w:ascii="仿宋" w:hAnsi="仿宋" w:eastAsia="仿宋" w:cs="仿宋"/>
          <w:b/>
          <w:color w:val="auto"/>
          <w:sz w:val="30"/>
          <w:szCs w:val="30"/>
        </w:rPr>
        <w:t>第五</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w:t>
      </w:r>
      <w:r>
        <w:rPr>
          <w:rFonts w:hint="eastAsia" w:ascii="仿宋" w:hAnsi="仿宋" w:eastAsia="仿宋" w:cs="仿宋"/>
          <w:b/>
          <w:color w:val="auto"/>
          <w:sz w:val="30"/>
          <w:szCs w:val="30"/>
          <w:lang w:eastAsia="zh-CN"/>
        </w:rPr>
        <w:t>合同（参考）</w:t>
      </w:r>
    </w:p>
    <w:p w14:paraId="2F9F505A">
      <w:pPr>
        <w:pStyle w:val="34"/>
        <w:ind w:firstLine="1800" w:firstLineChars="600"/>
        <w:rPr>
          <w:rFonts w:hint="eastAsia" w:ascii="仿宋" w:hAnsi="仿宋" w:eastAsia="仿宋" w:cs="仿宋"/>
          <w:color w:val="auto"/>
          <w:lang w:val="en-US"/>
        </w:rPr>
      </w:pPr>
      <w:r>
        <w:rPr>
          <w:rFonts w:hint="eastAsia" w:ascii="仿宋" w:hAnsi="仿宋" w:eastAsia="仿宋" w:cs="仿宋"/>
          <w:b/>
          <w:color w:val="auto"/>
          <w:sz w:val="30"/>
          <w:szCs w:val="30"/>
          <w:lang w:eastAsia="zh-CN"/>
        </w:rPr>
        <w:t>第六</w:t>
      </w:r>
      <w:r>
        <w:rPr>
          <w:rFonts w:hint="eastAsia" w:ascii="仿宋" w:hAnsi="仿宋" w:eastAsia="仿宋" w:cs="仿宋"/>
          <w:b/>
          <w:color w:val="auto"/>
          <w:sz w:val="30"/>
          <w:szCs w:val="30"/>
          <w:lang w:val="en-US" w:eastAsia="zh-CN"/>
        </w:rPr>
        <w:t>章     投标文件格式</w:t>
      </w:r>
    </w:p>
    <w:p w14:paraId="3191EBA4">
      <w:pPr>
        <w:pStyle w:val="10"/>
        <w:numPr>
          <w:ilvl w:val="0"/>
          <w:numId w:val="0"/>
        </w:numPr>
        <w:spacing w:line="480" w:lineRule="auto"/>
        <w:rPr>
          <w:rFonts w:ascii="仿宋" w:hAnsi="仿宋" w:eastAsia="仿宋" w:cs="仿宋"/>
          <w:color w:val="auto"/>
          <w:lang w:eastAsia="zh-CN"/>
        </w:rPr>
      </w:pPr>
    </w:p>
    <w:p w14:paraId="60F76931">
      <w:pPr>
        <w:spacing w:line="480" w:lineRule="auto"/>
        <w:rPr>
          <w:rFonts w:ascii="仿宋" w:hAnsi="仿宋" w:eastAsia="仿宋" w:cs="仿宋"/>
          <w:color w:val="auto"/>
          <w:lang w:eastAsia="zh-CN"/>
        </w:rPr>
      </w:pPr>
    </w:p>
    <w:p w14:paraId="4700D9B1">
      <w:pPr>
        <w:pStyle w:val="6"/>
        <w:rPr>
          <w:rFonts w:ascii="仿宋" w:hAnsi="仿宋" w:eastAsia="仿宋" w:cs="仿宋"/>
          <w:color w:val="auto"/>
          <w:lang w:eastAsia="zh-CN"/>
        </w:rPr>
      </w:pPr>
    </w:p>
    <w:p w14:paraId="7BE6D503">
      <w:pPr>
        <w:rPr>
          <w:rFonts w:ascii="仿宋" w:hAnsi="仿宋" w:eastAsia="仿宋" w:cs="仿宋"/>
          <w:color w:val="auto"/>
          <w:lang w:eastAsia="zh-CN"/>
        </w:rPr>
      </w:pPr>
    </w:p>
    <w:p w14:paraId="1E583EC6">
      <w:pPr>
        <w:pStyle w:val="6"/>
        <w:rPr>
          <w:rFonts w:ascii="仿宋" w:hAnsi="仿宋" w:eastAsia="仿宋" w:cs="仿宋"/>
          <w:color w:val="auto"/>
          <w:lang w:eastAsia="zh-CN"/>
        </w:rPr>
      </w:pPr>
    </w:p>
    <w:p w14:paraId="24EDC41A">
      <w:pPr>
        <w:rPr>
          <w:rFonts w:ascii="仿宋" w:hAnsi="仿宋" w:eastAsia="仿宋" w:cs="仿宋"/>
          <w:color w:val="auto"/>
          <w:lang w:eastAsia="zh-CN"/>
        </w:rPr>
      </w:pPr>
    </w:p>
    <w:p w14:paraId="6790B1EE">
      <w:pPr>
        <w:pStyle w:val="6"/>
        <w:rPr>
          <w:rFonts w:ascii="仿宋" w:hAnsi="仿宋" w:eastAsia="仿宋" w:cs="仿宋"/>
          <w:color w:val="auto"/>
          <w:lang w:eastAsia="zh-CN"/>
        </w:rPr>
      </w:pPr>
    </w:p>
    <w:p w14:paraId="6F8BEA11">
      <w:pPr>
        <w:rPr>
          <w:rFonts w:ascii="仿宋" w:hAnsi="仿宋" w:eastAsia="仿宋" w:cs="仿宋"/>
          <w:color w:val="auto"/>
          <w:lang w:eastAsia="zh-CN"/>
        </w:rPr>
      </w:pPr>
    </w:p>
    <w:p w14:paraId="6D29C7F1">
      <w:pPr>
        <w:pStyle w:val="6"/>
        <w:rPr>
          <w:rFonts w:ascii="仿宋" w:hAnsi="仿宋" w:eastAsia="仿宋" w:cs="仿宋"/>
          <w:color w:val="auto"/>
          <w:lang w:eastAsia="zh-CN"/>
        </w:rPr>
      </w:pPr>
    </w:p>
    <w:p w14:paraId="26506ABD">
      <w:pPr>
        <w:pStyle w:val="36"/>
        <w:keepNext/>
        <w:keepLines/>
        <w:spacing w:before="120" w:after="300"/>
        <w:jc w:val="both"/>
        <w:rPr>
          <w:rFonts w:ascii="仿宋" w:hAnsi="仿宋" w:eastAsia="仿宋" w:cs="仿宋"/>
          <w:b/>
          <w:bCs/>
          <w:color w:val="auto"/>
        </w:rPr>
        <w:sectPr>
          <w:footerReference r:id="rId5" w:type="default"/>
          <w:pgSz w:w="11906" w:h="16838"/>
          <w:pgMar w:top="1440" w:right="1080" w:bottom="1440" w:left="1080" w:header="851" w:footer="992" w:gutter="0"/>
          <w:pgNumType w:start="1"/>
          <w:cols w:space="720" w:num="1"/>
          <w:docGrid w:type="linesAndChars" w:linePitch="312" w:charSpace="0"/>
        </w:sectPr>
      </w:pPr>
    </w:p>
    <w:p w14:paraId="46724370">
      <w:pPr>
        <w:pStyle w:val="36"/>
        <w:keepNext/>
        <w:keepLines/>
        <w:pageBreakBefore w:val="0"/>
        <w:widowControl w:val="0"/>
        <w:kinsoku/>
        <w:wordWrap/>
        <w:overflowPunct/>
        <w:topLinePunct w:val="0"/>
        <w:autoSpaceDE/>
        <w:autoSpaceDN/>
        <w:bidi w:val="0"/>
        <w:adjustRightInd/>
        <w:snapToGrid/>
        <w:spacing w:before="0" w:after="0" w:line="360" w:lineRule="auto"/>
        <w:textAlignment w:val="auto"/>
        <w:rPr>
          <w:rFonts w:ascii="仿宋" w:hAnsi="仿宋" w:eastAsia="仿宋" w:cs="仿宋"/>
          <w:b/>
          <w:bCs/>
          <w:color w:val="auto"/>
          <w:lang w:eastAsia="zh-CN"/>
        </w:rPr>
      </w:pPr>
      <w:r>
        <w:rPr>
          <w:rFonts w:hint="eastAsia" w:ascii="仿宋" w:hAnsi="仿宋" w:eastAsia="仿宋" w:cs="仿宋"/>
          <w:b/>
          <w:bCs/>
          <w:color w:val="auto"/>
        </w:rPr>
        <w:t>第一</w:t>
      </w:r>
      <w:r>
        <w:rPr>
          <w:rFonts w:hint="eastAsia" w:ascii="仿宋" w:hAnsi="仿宋" w:eastAsia="仿宋" w:cs="仿宋"/>
          <w:b/>
          <w:bCs/>
          <w:color w:val="auto"/>
          <w:lang w:eastAsia="zh-CN"/>
        </w:rPr>
        <w:t>章</w:t>
      </w:r>
      <w:r>
        <w:rPr>
          <w:rFonts w:hint="eastAsia" w:ascii="仿宋" w:hAnsi="仿宋" w:eastAsia="仿宋" w:cs="仿宋"/>
          <w:b/>
          <w:bCs/>
          <w:color w:val="auto"/>
          <w:lang w:val="en-US" w:eastAsia="zh-CN"/>
        </w:rPr>
        <w:t xml:space="preserve"> </w:t>
      </w:r>
      <w:r>
        <w:rPr>
          <w:rFonts w:hint="eastAsia" w:ascii="仿宋" w:hAnsi="仿宋" w:eastAsia="仿宋" w:cs="仿宋"/>
          <w:b/>
          <w:bCs/>
          <w:color w:val="auto"/>
          <w:lang w:eastAsia="zh-CN"/>
        </w:rPr>
        <w:t>竞争性磋商公告</w:t>
      </w:r>
    </w:p>
    <w:p w14:paraId="47847FFB">
      <w:pPr>
        <w:pStyle w:val="4"/>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i w:val="0"/>
          <w:iCs w:val="0"/>
          <w:caps w:val="0"/>
          <w:color w:val="000000"/>
          <w:spacing w:val="0"/>
          <w:kern w:val="0"/>
          <w:sz w:val="32"/>
          <w:szCs w:val="32"/>
          <w:lang w:val="en-US" w:eastAsia="zh-CN" w:bidi="ar"/>
        </w:rPr>
      </w:pPr>
      <w:r>
        <w:rPr>
          <w:rFonts w:hint="eastAsia" w:ascii="仿宋" w:hAnsi="仿宋" w:eastAsia="仿宋" w:cs="仿宋"/>
          <w:b/>
          <w:bCs/>
          <w:i w:val="0"/>
          <w:iCs w:val="0"/>
          <w:caps w:val="0"/>
          <w:color w:val="000000"/>
          <w:spacing w:val="0"/>
          <w:kern w:val="0"/>
          <w:sz w:val="32"/>
          <w:szCs w:val="32"/>
          <w:lang w:val="en-US" w:eastAsia="zh-CN" w:bidi="ar"/>
        </w:rPr>
        <w:t>克州二中2026年学生食堂餐饮劳务服务采购项目（二次）</w:t>
      </w:r>
    </w:p>
    <w:p w14:paraId="71420DB9">
      <w:pPr>
        <w:pStyle w:val="4"/>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i w:val="0"/>
          <w:iCs w:val="0"/>
          <w:caps w:val="0"/>
          <w:color w:val="000000"/>
          <w:spacing w:val="0"/>
          <w:kern w:val="0"/>
          <w:sz w:val="32"/>
          <w:szCs w:val="32"/>
          <w:lang w:val="en-US" w:eastAsia="zh-CN" w:bidi="ar"/>
        </w:rPr>
      </w:pPr>
      <w:r>
        <w:rPr>
          <w:rFonts w:hint="eastAsia" w:ascii="仿宋" w:hAnsi="仿宋" w:eastAsia="仿宋" w:cs="仿宋"/>
          <w:b/>
          <w:bCs/>
          <w:i w:val="0"/>
          <w:iCs w:val="0"/>
          <w:caps w:val="0"/>
          <w:color w:val="000000"/>
          <w:spacing w:val="0"/>
          <w:kern w:val="0"/>
          <w:sz w:val="32"/>
          <w:szCs w:val="32"/>
          <w:lang w:val="en-US" w:eastAsia="zh-CN" w:bidi="ar"/>
        </w:rPr>
        <w:t>竞争性磋商公告</w:t>
      </w:r>
    </w:p>
    <w:tbl>
      <w:tblPr>
        <w:tblStyle w:val="26"/>
        <w:tblW w:w="10094" w:type="dxa"/>
        <w:tblInd w:w="-4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4"/>
      </w:tblGrid>
      <w:tr w14:paraId="6DA2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0094" w:type="dxa"/>
            <w:noWrap w:val="0"/>
            <w:vAlign w:val="top"/>
          </w:tcPr>
          <w:p w14:paraId="780758D4">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lang w:eastAsia="zh-CN"/>
              </w:rPr>
              <w:t>项目概况</w:t>
            </w:r>
          </w:p>
          <w:p w14:paraId="337F9D2C">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jc w:val="left"/>
              <w:textAlignment w:val="auto"/>
              <w:rPr>
                <w:b w:val="0"/>
                <w:bCs w:val="0"/>
                <w:color w:val="auto"/>
                <w:sz w:val="36"/>
                <w:szCs w:val="36"/>
                <w:vertAlign w:val="baseline"/>
              </w:rPr>
            </w:pPr>
            <w:r>
              <w:rPr>
                <w:rFonts w:hint="eastAsia" w:ascii="仿宋" w:hAnsi="仿宋" w:eastAsia="仿宋" w:cs="仿宋"/>
                <w:i w:val="0"/>
                <w:iCs w:val="0"/>
                <w:caps w:val="0"/>
                <w:color w:val="000000"/>
                <w:spacing w:val="0"/>
                <w:sz w:val="24"/>
                <w:szCs w:val="24"/>
                <w:lang w:val="en-US" w:eastAsia="zh-CN"/>
              </w:rPr>
              <w:t>克州二中2026年学生食堂餐饮劳务服务采购项目（二次）采购项目</w:t>
            </w:r>
            <w:r>
              <w:rPr>
                <w:rFonts w:hint="eastAsia" w:ascii="仿宋" w:hAnsi="仿宋" w:eastAsia="仿宋" w:cs="仿宋"/>
                <w:i w:val="0"/>
                <w:iCs w:val="0"/>
                <w:caps w:val="0"/>
                <w:color w:val="000000"/>
                <w:spacing w:val="0"/>
                <w:sz w:val="24"/>
                <w:szCs w:val="24"/>
              </w:rPr>
              <w:t>的潜在供应商应在政采云平台线上获取采购文件，并于</w:t>
            </w:r>
            <w:r>
              <w:rPr>
                <w:rFonts w:hint="eastAsia" w:ascii="仿宋" w:hAnsi="仿宋" w:eastAsia="仿宋" w:cs="仿宋"/>
                <w:i w:val="0"/>
                <w:iCs w:val="0"/>
                <w:caps w:val="0"/>
                <w:color w:val="FF0000"/>
                <w:spacing w:val="0"/>
                <w:sz w:val="24"/>
                <w:szCs w:val="24"/>
              </w:rPr>
              <w:t>202</w:t>
            </w:r>
            <w:r>
              <w:rPr>
                <w:rFonts w:hint="eastAsia" w:ascii="仿宋" w:hAnsi="仿宋" w:eastAsia="仿宋" w:cs="仿宋"/>
                <w:i w:val="0"/>
                <w:iCs w:val="0"/>
                <w:caps w:val="0"/>
                <w:color w:val="FF0000"/>
                <w:spacing w:val="0"/>
                <w:sz w:val="24"/>
                <w:szCs w:val="24"/>
                <w:lang w:val="en-US" w:eastAsia="zh-CN"/>
              </w:rPr>
              <w:t>6</w:t>
            </w:r>
            <w:r>
              <w:rPr>
                <w:rFonts w:hint="eastAsia" w:ascii="仿宋" w:hAnsi="仿宋" w:eastAsia="仿宋" w:cs="仿宋"/>
                <w:i w:val="0"/>
                <w:iCs w:val="0"/>
                <w:caps w:val="0"/>
                <w:color w:val="FF0000"/>
                <w:spacing w:val="0"/>
                <w:sz w:val="24"/>
                <w:szCs w:val="24"/>
              </w:rPr>
              <w:t>年</w:t>
            </w:r>
            <w:r>
              <w:rPr>
                <w:rFonts w:hint="eastAsia" w:ascii="仿宋" w:hAnsi="仿宋" w:eastAsia="仿宋" w:cs="仿宋"/>
                <w:i w:val="0"/>
                <w:iCs w:val="0"/>
                <w:caps w:val="0"/>
                <w:color w:val="FF0000"/>
                <w:spacing w:val="0"/>
                <w:sz w:val="24"/>
                <w:szCs w:val="24"/>
                <w:lang w:val="en-US" w:eastAsia="zh-CN"/>
              </w:rPr>
              <w:t xml:space="preserve"> 4 </w:t>
            </w:r>
            <w:r>
              <w:rPr>
                <w:rFonts w:hint="eastAsia" w:ascii="仿宋" w:hAnsi="仿宋" w:eastAsia="仿宋" w:cs="仿宋"/>
                <w:i w:val="0"/>
                <w:iCs w:val="0"/>
                <w:caps w:val="0"/>
                <w:color w:val="FF0000"/>
                <w:spacing w:val="0"/>
                <w:sz w:val="24"/>
                <w:szCs w:val="24"/>
              </w:rPr>
              <w:t>月</w:t>
            </w:r>
            <w:r>
              <w:rPr>
                <w:rFonts w:hint="eastAsia" w:ascii="仿宋" w:hAnsi="仿宋" w:eastAsia="仿宋" w:cs="仿宋"/>
                <w:i w:val="0"/>
                <w:iCs w:val="0"/>
                <w:caps w:val="0"/>
                <w:color w:val="FF0000"/>
                <w:spacing w:val="0"/>
                <w:sz w:val="24"/>
                <w:szCs w:val="24"/>
                <w:lang w:val="en-US" w:eastAsia="zh-CN"/>
              </w:rPr>
              <w:t xml:space="preserve"> 27 </w:t>
            </w:r>
            <w:r>
              <w:rPr>
                <w:rFonts w:hint="eastAsia" w:ascii="仿宋" w:hAnsi="仿宋" w:eastAsia="仿宋" w:cs="仿宋"/>
                <w:i w:val="0"/>
                <w:iCs w:val="0"/>
                <w:caps w:val="0"/>
                <w:color w:val="FF0000"/>
                <w:spacing w:val="0"/>
                <w:sz w:val="24"/>
                <w:szCs w:val="24"/>
              </w:rPr>
              <w:t xml:space="preserve">日 </w:t>
            </w:r>
            <w:r>
              <w:rPr>
                <w:rFonts w:hint="eastAsia" w:ascii="仿宋" w:hAnsi="仿宋" w:eastAsia="仿宋" w:cs="仿宋"/>
                <w:i w:val="0"/>
                <w:iCs w:val="0"/>
                <w:caps w:val="0"/>
                <w:color w:val="000000"/>
                <w:spacing w:val="0"/>
                <w:sz w:val="24"/>
                <w:szCs w:val="24"/>
              </w:rPr>
              <w:t>10:</w:t>
            </w:r>
            <w:r>
              <w:rPr>
                <w:rFonts w:hint="eastAsia" w:ascii="仿宋" w:hAnsi="仿宋" w:eastAsia="仿宋" w:cs="仿宋"/>
                <w:i w:val="0"/>
                <w:iCs w:val="0"/>
                <w:caps w:val="0"/>
                <w:color w:val="000000"/>
                <w:spacing w:val="0"/>
                <w:sz w:val="24"/>
                <w:szCs w:val="24"/>
                <w:lang w:val="en-US" w:eastAsia="zh-CN"/>
              </w:rPr>
              <w:t>30</w:t>
            </w:r>
            <w:r>
              <w:rPr>
                <w:rFonts w:hint="eastAsia" w:ascii="仿宋" w:hAnsi="仿宋" w:eastAsia="仿宋" w:cs="仿宋"/>
                <w:i w:val="0"/>
                <w:iCs w:val="0"/>
                <w:caps w:val="0"/>
                <w:color w:val="000000"/>
                <w:spacing w:val="0"/>
                <w:sz w:val="24"/>
                <w:szCs w:val="24"/>
              </w:rPr>
              <w:t>（北京时间）前提交响应文件。  </w:t>
            </w:r>
            <w:r>
              <w:rPr>
                <w:rFonts w:hint="eastAsia"/>
                <w:b w:val="0"/>
                <w:bCs w:val="0"/>
                <w:color w:val="auto"/>
                <w:sz w:val="36"/>
                <w:szCs w:val="36"/>
                <w:vertAlign w:val="baseline"/>
              </w:rPr>
              <w:t> </w:t>
            </w:r>
          </w:p>
        </w:tc>
      </w:tr>
    </w:tbl>
    <w:p w14:paraId="4AEC2008">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一、项目基本情况</w:t>
      </w:r>
    </w:p>
    <w:p w14:paraId="18018D0D">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default" w:ascii="仿宋" w:hAnsi="仿宋" w:eastAsia="仿宋" w:cs="仿宋"/>
          <w:i w:val="0"/>
          <w:iCs w:val="0"/>
          <w:caps w:val="0"/>
          <w:color w:val="000000"/>
          <w:spacing w:val="0"/>
          <w:sz w:val="27"/>
          <w:szCs w:val="27"/>
          <w:lang w:val="en-US" w:eastAsia="zh-CN"/>
        </w:rPr>
      </w:pPr>
      <w:r>
        <w:rPr>
          <w:rFonts w:hint="eastAsia" w:ascii="仿宋" w:hAnsi="仿宋" w:eastAsia="仿宋" w:cs="仿宋"/>
          <w:b w:val="0"/>
          <w:bCs w:val="0"/>
          <w:i w:val="0"/>
          <w:iCs w:val="0"/>
          <w:caps w:val="0"/>
          <w:color w:val="auto"/>
          <w:spacing w:val="0"/>
          <w:sz w:val="24"/>
          <w:szCs w:val="24"/>
        </w:rPr>
        <w:t>项目编号：KZZB-</w:t>
      </w:r>
      <w:r>
        <w:rPr>
          <w:rFonts w:hint="eastAsia" w:ascii="仿宋" w:hAnsi="仿宋" w:eastAsia="仿宋" w:cs="仿宋"/>
          <w:b w:val="0"/>
          <w:bCs w:val="0"/>
          <w:i w:val="0"/>
          <w:iCs w:val="0"/>
          <w:caps w:val="0"/>
          <w:color w:val="auto"/>
          <w:spacing w:val="0"/>
          <w:sz w:val="24"/>
          <w:szCs w:val="24"/>
          <w:lang w:val="en-US" w:eastAsia="zh-CN"/>
        </w:rPr>
        <w:t>2026031-1</w:t>
      </w:r>
    </w:p>
    <w:p w14:paraId="64E30E62">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项目名称：</w:t>
      </w:r>
      <w:r>
        <w:rPr>
          <w:rFonts w:hint="eastAsia" w:ascii="仿宋" w:hAnsi="仿宋" w:eastAsia="仿宋" w:cs="仿宋"/>
          <w:i w:val="0"/>
          <w:iCs w:val="0"/>
          <w:caps w:val="0"/>
          <w:color w:val="000000"/>
          <w:spacing w:val="0"/>
          <w:sz w:val="24"/>
          <w:szCs w:val="24"/>
          <w:lang w:val="en-US" w:eastAsia="zh-CN"/>
        </w:rPr>
        <w:t>克州二中2026年学生食堂餐饮劳务服务采购项目（二次）</w:t>
      </w:r>
    </w:p>
    <w:p w14:paraId="22F216D5">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000000"/>
          <w:spacing w:val="0"/>
          <w:sz w:val="24"/>
          <w:szCs w:val="24"/>
        </w:rPr>
        <w:t>采购方式：竞争性磋商 </w:t>
      </w:r>
    </w:p>
    <w:p w14:paraId="6466C454">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default"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rPr>
        <w:t>预算金额（元）：</w:t>
      </w:r>
      <w:r>
        <w:rPr>
          <w:rFonts w:hint="eastAsia" w:ascii="仿宋" w:hAnsi="仿宋" w:eastAsia="仿宋" w:cs="仿宋"/>
          <w:i w:val="0"/>
          <w:iCs w:val="0"/>
          <w:caps w:val="0"/>
          <w:color w:val="auto"/>
          <w:spacing w:val="0"/>
          <w:sz w:val="24"/>
          <w:szCs w:val="24"/>
          <w:lang w:val="en-US" w:eastAsia="zh-CN"/>
        </w:rPr>
        <w:t>1500000</w:t>
      </w:r>
    </w:p>
    <w:p w14:paraId="51B7E76B">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default"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rPr>
        <w:t>最高限价（元）：</w:t>
      </w:r>
      <w:r>
        <w:rPr>
          <w:rFonts w:hint="eastAsia" w:ascii="仿宋" w:hAnsi="仿宋" w:eastAsia="仿宋" w:cs="仿宋"/>
          <w:i w:val="0"/>
          <w:iCs w:val="0"/>
          <w:caps w:val="0"/>
          <w:color w:val="auto"/>
          <w:spacing w:val="0"/>
          <w:sz w:val="24"/>
          <w:szCs w:val="24"/>
          <w:lang w:val="en-US" w:eastAsia="zh-CN"/>
        </w:rPr>
        <w:t>/</w:t>
      </w:r>
    </w:p>
    <w:p w14:paraId="6BE0E337">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采购需求：</w:t>
      </w:r>
    </w:p>
    <w:p w14:paraId="5BA1A28E">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   标项名称:</w:t>
      </w:r>
      <w:r>
        <w:rPr>
          <w:rFonts w:hint="eastAsia" w:ascii="仿宋" w:hAnsi="仿宋" w:eastAsia="仿宋" w:cs="仿宋"/>
          <w:i w:val="0"/>
          <w:iCs w:val="0"/>
          <w:caps w:val="0"/>
          <w:color w:val="000000"/>
          <w:spacing w:val="0"/>
          <w:sz w:val="24"/>
          <w:szCs w:val="24"/>
          <w:lang w:val="en-US" w:eastAsia="zh-CN"/>
        </w:rPr>
        <w:t>克州二中2026年学生食堂餐饮劳务服务采购项目（二次）</w:t>
      </w:r>
    </w:p>
    <w:p w14:paraId="568248FA">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jc w:val="left"/>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 xml:space="preserve">  </w:t>
      </w:r>
      <w:r>
        <w:rPr>
          <w:rFonts w:hint="eastAsia" w:ascii="仿宋" w:hAnsi="仿宋" w:eastAsia="仿宋" w:cs="仿宋"/>
          <w:i w:val="0"/>
          <w:iCs w:val="0"/>
          <w:caps w:val="0"/>
          <w:color w:val="000000"/>
          <w:spacing w:val="0"/>
          <w:sz w:val="24"/>
          <w:szCs w:val="24"/>
          <w:lang w:val="en-US" w:eastAsia="zh-CN"/>
        </w:rPr>
        <w:t xml:space="preserve"> </w:t>
      </w:r>
      <w:r>
        <w:rPr>
          <w:rFonts w:hint="eastAsia" w:ascii="仿宋" w:hAnsi="仿宋" w:eastAsia="仿宋" w:cs="仿宋"/>
          <w:i w:val="0"/>
          <w:iCs w:val="0"/>
          <w:caps w:val="0"/>
          <w:color w:val="000000"/>
          <w:spacing w:val="0"/>
          <w:sz w:val="24"/>
          <w:szCs w:val="24"/>
        </w:rPr>
        <w:t>数量</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rPr>
        <w:t>1</w:t>
      </w:r>
    </w:p>
    <w:p w14:paraId="735DF7A0">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   预算金额（元）:</w:t>
      </w:r>
      <w:r>
        <w:rPr>
          <w:rFonts w:hint="eastAsia" w:ascii="仿宋" w:hAnsi="仿宋" w:eastAsia="仿宋" w:cs="仿宋"/>
          <w:i w:val="0"/>
          <w:iCs w:val="0"/>
          <w:caps w:val="0"/>
          <w:color w:val="auto"/>
          <w:spacing w:val="0"/>
          <w:sz w:val="24"/>
          <w:szCs w:val="24"/>
          <w:lang w:val="en-US" w:eastAsia="zh-CN"/>
        </w:rPr>
        <w:t>1500000</w:t>
      </w:r>
    </w:p>
    <w:p w14:paraId="317AB833">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   </w:t>
      </w:r>
      <w:r>
        <w:rPr>
          <w:rFonts w:hint="eastAsia" w:ascii="仿宋" w:hAnsi="仿宋" w:eastAsia="仿宋" w:cs="仿宋"/>
          <w:i w:val="0"/>
          <w:iCs w:val="0"/>
          <w:caps w:val="0"/>
          <w:color w:val="000000"/>
          <w:spacing w:val="0"/>
          <w:sz w:val="24"/>
          <w:szCs w:val="24"/>
          <w:lang w:eastAsia="zh-CN"/>
        </w:rPr>
        <w:t>单位：批</w:t>
      </w:r>
    </w:p>
    <w:p w14:paraId="5F2FCAB9">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240" w:firstLineChars="100"/>
        <w:jc w:val="left"/>
        <w:textAlignment w:val="auto"/>
        <w:rPr>
          <w:rFonts w:hint="default" w:ascii="仿宋" w:hAnsi="仿宋" w:eastAsia="仿宋" w:cs="仿宋"/>
          <w:b/>
          <w:bCs/>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简要规格描述或项目基本概况介绍、</w:t>
      </w:r>
      <w:r>
        <w:rPr>
          <w:rFonts w:hint="eastAsia" w:ascii="仿宋" w:hAnsi="仿宋" w:eastAsia="仿宋" w:cs="仿宋"/>
          <w:b w:val="0"/>
          <w:bCs w:val="0"/>
          <w:i w:val="0"/>
          <w:iCs w:val="0"/>
          <w:caps w:val="0"/>
          <w:color w:val="000000"/>
          <w:spacing w:val="0"/>
          <w:sz w:val="24"/>
          <w:szCs w:val="24"/>
        </w:rPr>
        <w:t>用途：学生食堂</w:t>
      </w:r>
      <w:r>
        <w:rPr>
          <w:rFonts w:hint="eastAsia" w:ascii="仿宋" w:hAnsi="仿宋" w:eastAsia="仿宋" w:cs="仿宋"/>
          <w:i w:val="0"/>
          <w:iCs w:val="0"/>
          <w:caps w:val="0"/>
          <w:color w:val="000000"/>
          <w:spacing w:val="0"/>
          <w:sz w:val="24"/>
          <w:szCs w:val="24"/>
          <w:lang w:val="en-US" w:eastAsia="zh-CN"/>
        </w:rPr>
        <w:t>餐饮</w:t>
      </w:r>
      <w:r>
        <w:rPr>
          <w:rFonts w:hint="eastAsia" w:ascii="仿宋" w:hAnsi="仿宋" w:eastAsia="仿宋" w:cs="仿宋"/>
          <w:b w:val="0"/>
          <w:bCs w:val="0"/>
          <w:i w:val="0"/>
          <w:iCs w:val="0"/>
          <w:caps w:val="0"/>
          <w:color w:val="000000"/>
          <w:spacing w:val="0"/>
          <w:sz w:val="24"/>
          <w:szCs w:val="24"/>
          <w:lang w:eastAsia="zh-CN"/>
        </w:rPr>
        <w:t>服务</w:t>
      </w:r>
      <w:r>
        <w:rPr>
          <w:rFonts w:hint="eastAsia" w:ascii="仿宋" w:hAnsi="仿宋" w:eastAsia="仿宋" w:cs="仿宋"/>
          <w:b w:val="0"/>
          <w:bCs w:val="0"/>
          <w:i w:val="0"/>
          <w:iCs w:val="0"/>
          <w:caps w:val="0"/>
          <w:color w:val="000000"/>
          <w:spacing w:val="0"/>
          <w:sz w:val="24"/>
          <w:szCs w:val="24"/>
          <w:lang w:val="en-US" w:eastAsia="zh-CN"/>
        </w:rPr>
        <w:t>（具体详见服务要求）。</w:t>
      </w:r>
    </w:p>
    <w:p w14:paraId="2CEC7156">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   备注：本项目采用下浮率招标，下浮率不高于</w:t>
      </w:r>
      <w:r>
        <w:rPr>
          <w:rFonts w:hint="eastAsia" w:ascii="仿宋" w:hAnsi="仿宋" w:eastAsia="仿宋" w:cs="仿宋"/>
          <w:i w:val="0"/>
          <w:iCs w:val="0"/>
          <w:caps w:val="0"/>
          <w:color w:val="000000"/>
          <w:spacing w:val="0"/>
          <w:sz w:val="24"/>
          <w:szCs w:val="24"/>
          <w:lang w:val="en-US" w:eastAsia="zh-CN"/>
        </w:rPr>
        <w:t>23</w:t>
      </w:r>
      <w:r>
        <w:rPr>
          <w:rFonts w:hint="eastAsia" w:ascii="仿宋" w:hAnsi="仿宋" w:eastAsia="仿宋" w:cs="仿宋"/>
          <w:i w:val="0"/>
          <w:iCs w:val="0"/>
          <w:caps w:val="0"/>
          <w:color w:val="000000"/>
          <w:spacing w:val="0"/>
          <w:sz w:val="24"/>
          <w:szCs w:val="24"/>
        </w:rPr>
        <w:t>%。</w:t>
      </w:r>
    </w:p>
    <w:p w14:paraId="5E083EAB">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240" w:firstLineChars="100"/>
        <w:jc w:val="left"/>
        <w:textAlignment w:val="auto"/>
        <w:rPr>
          <w:rFonts w:hint="default"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rPr>
        <w:t>合同履约期限：</w:t>
      </w:r>
      <w:r>
        <w:rPr>
          <w:rFonts w:hint="eastAsia" w:ascii="仿宋" w:hAnsi="仿宋" w:eastAsia="仿宋" w:cs="仿宋"/>
          <w:i w:val="0"/>
          <w:iCs w:val="0"/>
          <w:caps w:val="0"/>
          <w:color w:val="auto"/>
          <w:spacing w:val="0"/>
          <w:sz w:val="24"/>
          <w:szCs w:val="24"/>
          <w:lang w:val="en-US" w:eastAsia="zh-CN"/>
        </w:rPr>
        <w:t>1年（自合同之日起算）。</w:t>
      </w:r>
    </w:p>
    <w:p w14:paraId="02EBC89A">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240" w:firstLineChars="10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本项目</w:t>
      </w:r>
      <w:r>
        <w:rPr>
          <w:rFonts w:hint="eastAsia" w:ascii="仿宋" w:hAnsi="仿宋" w:eastAsia="仿宋" w:cs="仿宋"/>
          <w:b w:val="0"/>
          <w:bCs w:val="0"/>
          <w:i w:val="0"/>
          <w:iCs w:val="0"/>
          <w:caps w:val="0"/>
          <w:color w:val="000000"/>
          <w:spacing w:val="0"/>
          <w:sz w:val="24"/>
          <w:szCs w:val="24"/>
          <w:lang w:eastAsia="zh-CN"/>
        </w:rPr>
        <w:t>不</w:t>
      </w:r>
      <w:r>
        <w:rPr>
          <w:rFonts w:hint="eastAsia" w:ascii="仿宋" w:hAnsi="仿宋" w:eastAsia="仿宋" w:cs="仿宋"/>
          <w:b w:val="0"/>
          <w:bCs w:val="0"/>
          <w:i w:val="0"/>
          <w:iCs w:val="0"/>
          <w:caps w:val="0"/>
          <w:color w:val="000000"/>
          <w:spacing w:val="0"/>
          <w:sz w:val="24"/>
          <w:szCs w:val="24"/>
        </w:rPr>
        <w:t>接受联合体投标。</w:t>
      </w:r>
    </w:p>
    <w:p w14:paraId="3BBC5FDC">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二、申请人的资格要求：</w:t>
      </w:r>
    </w:p>
    <w:p w14:paraId="24DA4E0B">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1.满足《中华人民共和国政府采购法》第二十二条规定；</w:t>
      </w:r>
    </w:p>
    <w:p w14:paraId="11102377">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000000"/>
          <w:spacing w:val="0"/>
          <w:sz w:val="24"/>
          <w:szCs w:val="24"/>
          <w:lang w:eastAsia="zh-CN"/>
        </w:rPr>
      </w:pPr>
      <w:r>
        <w:rPr>
          <w:rFonts w:hint="eastAsia" w:ascii="仿宋" w:hAnsi="仿宋" w:eastAsia="仿宋" w:cs="仿宋"/>
          <w:b w:val="0"/>
          <w:bCs w:val="0"/>
          <w:i w:val="0"/>
          <w:iCs w:val="0"/>
          <w:caps w:val="0"/>
          <w:color w:val="000000"/>
          <w:spacing w:val="0"/>
          <w:sz w:val="24"/>
          <w:szCs w:val="24"/>
        </w:rPr>
        <w:t>2.落实政府采购政策需满足的资格要求：</w:t>
      </w:r>
      <w:r>
        <w:rPr>
          <w:rFonts w:hint="eastAsia" w:ascii="仿宋" w:hAnsi="仿宋" w:eastAsia="仿宋" w:cs="仿宋"/>
          <w:b w:val="0"/>
          <w:bCs w:val="0"/>
          <w:i w:val="0"/>
          <w:iCs w:val="0"/>
          <w:caps w:val="0"/>
          <w:color w:val="000000"/>
          <w:spacing w:val="0"/>
          <w:sz w:val="24"/>
          <w:szCs w:val="24"/>
          <w:highlight w:val="none"/>
          <w:lang w:val="en-US" w:eastAsia="zh-CN"/>
        </w:rPr>
        <w:t>供应商为中小微企业</w:t>
      </w:r>
      <w:r>
        <w:rPr>
          <w:rFonts w:hint="eastAsia" w:ascii="仿宋" w:hAnsi="仿宋" w:eastAsia="仿宋" w:cs="仿宋"/>
          <w:b w:val="0"/>
          <w:bCs w:val="0"/>
          <w:i w:val="0"/>
          <w:iCs w:val="0"/>
          <w:caps w:val="0"/>
          <w:color w:val="000000"/>
          <w:spacing w:val="0"/>
          <w:sz w:val="24"/>
          <w:szCs w:val="24"/>
          <w:highlight w:val="none"/>
          <w:lang w:eastAsia="zh-CN"/>
        </w:rPr>
        <w:t>。</w:t>
      </w:r>
    </w:p>
    <w:p w14:paraId="04BB824E">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 3.本项目的特定资格要求：</w:t>
      </w:r>
    </w:p>
    <w:p w14:paraId="65B7AD99">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（1</w:t>
      </w:r>
      <w:r>
        <w:rPr>
          <w:rFonts w:hint="eastAsia" w:ascii="仿宋" w:hAnsi="仿宋" w:eastAsia="仿宋" w:cs="仿宋"/>
          <w:b w:val="0"/>
          <w:bCs w:val="0"/>
          <w:i w:val="0"/>
          <w:iCs w:val="0"/>
          <w:caps w:val="0"/>
          <w:color w:val="000000"/>
          <w:spacing w:val="0"/>
          <w:sz w:val="24"/>
          <w:szCs w:val="24"/>
          <w:lang w:eastAsia="zh-CN"/>
        </w:rPr>
        <w:t>）</w:t>
      </w:r>
      <w:r>
        <w:rPr>
          <w:rFonts w:hint="eastAsia" w:ascii="仿宋" w:hAnsi="仿宋" w:eastAsia="仿宋" w:cs="仿宋"/>
          <w:b w:val="0"/>
          <w:bCs w:val="0"/>
          <w:i w:val="0"/>
          <w:iCs w:val="0"/>
          <w:caps w:val="0"/>
          <w:color w:val="000000"/>
          <w:spacing w:val="0"/>
          <w:sz w:val="24"/>
          <w:szCs w:val="24"/>
        </w:rPr>
        <w:t>具备三证合一营业执照；</w:t>
      </w:r>
    </w:p>
    <w:p w14:paraId="423A65E6">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（2</w:t>
      </w:r>
      <w:r>
        <w:rPr>
          <w:rFonts w:hint="eastAsia" w:ascii="仿宋" w:hAnsi="仿宋" w:eastAsia="仿宋" w:cs="仿宋"/>
          <w:b w:val="0"/>
          <w:bCs w:val="0"/>
          <w:i w:val="0"/>
          <w:iCs w:val="0"/>
          <w:caps w:val="0"/>
          <w:color w:val="000000"/>
          <w:spacing w:val="0"/>
          <w:sz w:val="24"/>
          <w:szCs w:val="24"/>
          <w:lang w:eastAsia="zh-CN"/>
        </w:rPr>
        <w:t>）</w:t>
      </w:r>
      <w:r>
        <w:rPr>
          <w:rFonts w:hint="eastAsia" w:ascii="仿宋" w:hAnsi="仿宋" w:eastAsia="仿宋" w:cs="仿宋"/>
          <w:b w:val="0"/>
          <w:bCs w:val="0"/>
          <w:i w:val="0"/>
          <w:iCs w:val="0"/>
          <w:caps w:val="0"/>
          <w:color w:val="000000"/>
          <w:spacing w:val="0"/>
          <w:sz w:val="24"/>
          <w:szCs w:val="24"/>
        </w:rPr>
        <w:t>法定代表人投标需提供法定代表人资格证明书，委托代理人投标需提供法定代表人授权委托书；</w:t>
      </w:r>
    </w:p>
    <w:p w14:paraId="0A536867">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000000"/>
          <w:spacing w:val="0"/>
          <w:sz w:val="24"/>
          <w:szCs w:val="24"/>
          <w:lang w:eastAsia="zh-CN"/>
        </w:rPr>
      </w:pPr>
      <w:r>
        <w:rPr>
          <w:rFonts w:hint="eastAsia" w:ascii="仿宋" w:hAnsi="仿宋" w:eastAsia="仿宋" w:cs="仿宋"/>
          <w:b w:val="0"/>
          <w:bCs w:val="0"/>
          <w:i w:val="0"/>
          <w:iCs w:val="0"/>
          <w:caps w:val="0"/>
          <w:color w:val="000000"/>
          <w:spacing w:val="0"/>
          <w:sz w:val="24"/>
          <w:szCs w:val="24"/>
          <w:lang w:eastAsia="zh-CN"/>
        </w:rPr>
        <w:t>（</w:t>
      </w:r>
      <w:r>
        <w:rPr>
          <w:rFonts w:hint="eastAsia" w:ascii="仿宋" w:hAnsi="仿宋" w:eastAsia="仿宋" w:cs="仿宋"/>
          <w:b w:val="0"/>
          <w:bCs w:val="0"/>
          <w:i w:val="0"/>
          <w:iCs w:val="0"/>
          <w:caps w:val="0"/>
          <w:color w:val="000000"/>
          <w:spacing w:val="0"/>
          <w:sz w:val="24"/>
          <w:szCs w:val="24"/>
          <w:lang w:val="en-US" w:eastAsia="zh-CN"/>
        </w:rPr>
        <w:t>3</w:t>
      </w:r>
      <w:r>
        <w:rPr>
          <w:rFonts w:hint="eastAsia" w:ascii="仿宋" w:hAnsi="仿宋" w:eastAsia="仿宋" w:cs="仿宋"/>
          <w:b w:val="0"/>
          <w:bCs w:val="0"/>
          <w:i w:val="0"/>
          <w:iCs w:val="0"/>
          <w:caps w:val="0"/>
          <w:color w:val="000000"/>
          <w:spacing w:val="0"/>
          <w:sz w:val="24"/>
          <w:szCs w:val="24"/>
          <w:lang w:eastAsia="zh-CN"/>
        </w:rPr>
        <w:t>）投标企业须提供投标人（被授权在职人员）近6个月内任意一个月有效的社保证明；</w:t>
      </w:r>
    </w:p>
    <w:p w14:paraId="1F671B48">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000000"/>
          <w:spacing w:val="0"/>
          <w:sz w:val="24"/>
          <w:szCs w:val="24"/>
          <w:lang w:val="en-US" w:eastAsia="zh-CN"/>
        </w:rPr>
      </w:pPr>
      <w:r>
        <w:rPr>
          <w:rFonts w:hint="eastAsia" w:ascii="仿宋" w:hAnsi="仿宋" w:eastAsia="仿宋" w:cs="仿宋"/>
          <w:b w:val="0"/>
          <w:bCs w:val="0"/>
          <w:i w:val="0"/>
          <w:iCs w:val="0"/>
          <w:caps w:val="0"/>
          <w:color w:val="000000"/>
          <w:spacing w:val="0"/>
          <w:sz w:val="24"/>
          <w:szCs w:val="24"/>
          <w:lang w:val="en-US" w:eastAsia="zh-CN"/>
        </w:rPr>
        <w:t>（4）参加政府采购活动前三年内，在经营活动中没有重大违法记录；未被“信用中国”（www.creditchina.gov.cn）、中国政府采购网（www.ccgp.gov.cn）列入失信被执行人、税收违法黑名单、政府采购严重违法失信行为记录名单。</w:t>
      </w:r>
    </w:p>
    <w:p w14:paraId="2CC1AD70">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rPr>
        <w:t>三、获取</w:t>
      </w:r>
      <w:r>
        <w:rPr>
          <w:rFonts w:hint="eastAsia" w:ascii="仿宋" w:hAnsi="仿宋" w:eastAsia="仿宋" w:cs="仿宋"/>
          <w:b/>
          <w:bCs/>
          <w:i w:val="0"/>
          <w:iCs w:val="0"/>
          <w:caps w:val="0"/>
          <w:color w:val="000000"/>
          <w:spacing w:val="0"/>
          <w:sz w:val="24"/>
          <w:szCs w:val="24"/>
          <w:lang w:eastAsia="zh-CN"/>
        </w:rPr>
        <w:t>采购</w:t>
      </w:r>
      <w:r>
        <w:rPr>
          <w:rFonts w:hint="eastAsia" w:ascii="仿宋" w:hAnsi="仿宋" w:eastAsia="仿宋" w:cs="仿宋"/>
          <w:b/>
          <w:bCs/>
          <w:i w:val="0"/>
          <w:iCs w:val="0"/>
          <w:caps w:val="0"/>
          <w:color w:val="000000"/>
          <w:spacing w:val="0"/>
          <w:sz w:val="24"/>
          <w:szCs w:val="24"/>
        </w:rPr>
        <w:t>文件</w:t>
      </w:r>
    </w:p>
    <w:p w14:paraId="068E57FF">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时间：</w:t>
      </w:r>
      <w:r>
        <w:rPr>
          <w:rFonts w:hint="eastAsia" w:ascii="仿宋" w:hAnsi="仿宋" w:eastAsia="仿宋" w:cs="仿宋"/>
          <w:i w:val="0"/>
          <w:iCs w:val="0"/>
          <w:caps w:val="0"/>
          <w:color w:val="FF0000"/>
          <w:spacing w:val="0"/>
          <w:sz w:val="24"/>
          <w:szCs w:val="24"/>
        </w:rPr>
        <w:t>20</w:t>
      </w:r>
      <w:r>
        <w:rPr>
          <w:rFonts w:hint="eastAsia" w:ascii="仿宋" w:hAnsi="仿宋" w:eastAsia="仿宋" w:cs="仿宋"/>
          <w:i w:val="0"/>
          <w:iCs w:val="0"/>
          <w:caps w:val="0"/>
          <w:color w:val="FF0000"/>
          <w:spacing w:val="0"/>
          <w:sz w:val="24"/>
          <w:szCs w:val="24"/>
          <w:lang w:val="en-US" w:eastAsia="zh-CN"/>
        </w:rPr>
        <w:t>26</w:t>
      </w:r>
      <w:r>
        <w:rPr>
          <w:rFonts w:hint="eastAsia" w:ascii="仿宋" w:hAnsi="仿宋" w:eastAsia="仿宋" w:cs="仿宋"/>
          <w:i w:val="0"/>
          <w:iCs w:val="0"/>
          <w:caps w:val="0"/>
          <w:color w:val="FF0000"/>
          <w:spacing w:val="0"/>
          <w:sz w:val="24"/>
          <w:szCs w:val="24"/>
        </w:rPr>
        <w:t>年</w:t>
      </w:r>
      <w:r>
        <w:rPr>
          <w:rFonts w:hint="eastAsia" w:ascii="仿宋" w:hAnsi="仿宋" w:eastAsia="仿宋" w:cs="仿宋"/>
          <w:i w:val="0"/>
          <w:iCs w:val="0"/>
          <w:caps w:val="0"/>
          <w:color w:val="FF0000"/>
          <w:spacing w:val="0"/>
          <w:sz w:val="24"/>
          <w:szCs w:val="24"/>
          <w:lang w:val="en-US" w:eastAsia="zh-CN"/>
        </w:rPr>
        <w:t xml:space="preserve">4 </w:t>
      </w:r>
      <w:r>
        <w:rPr>
          <w:rFonts w:hint="eastAsia" w:ascii="仿宋" w:hAnsi="仿宋" w:eastAsia="仿宋" w:cs="仿宋"/>
          <w:i w:val="0"/>
          <w:iCs w:val="0"/>
          <w:caps w:val="0"/>
          <w:color w:val="FF0000"/>
          <w:spacing w:val="0"/>
          <w:sz w:val="24"/>
          <w:szCs w:val="24"/>
        </w:rPr>
        <w:t>月</w:t>
      </w:r>
      <w:r>
        <w:rPr>
          <w:rFonts w:hint="eastAsia" w:ascii="仿宋" w:hAnsi="仿宋" w:eastAsia="仿宋" w:cs="仿宋"/>
          <w:i w:val="0"/>
          <w:iCs w:val="0"/>
          <w:caps w:val="0"/>
          <w:color w:val="FF0000"/>
          <w:spacing w:val="0"/>
          <w:sz w:val="24"/>
          <w:szCs w:val="24"/>
          <w:lang w:val="en-US" w:eastAsia="zh-CN"/>
        </w:rPr>
        <w:t xml:space="preserve"> 14 </w:t>
      </w:r>
      <w:r>
        <w:rPr>
          <w:rFonts w:hint="eastAsia" w:ascii="仿宋" w:hAnsi="仿宋" w:eastAsia="仿宋" w:cs="仿宋"/>
          <w:i w:val="0"/>
          <w:iCs w:val="0"/>
          <w:caps w:val="0"/>
          <w:color w:val="FF0000"/>
          <w:spacing w:val="0"/>
          <w:sz w:val="24"/>
          <w:szCs w:val="24"/>
        </w:rPr>
        <w:t>日至202</w:t>
      </w:r>
      <w:r>
        <w:rPr>
          <w:rFonts w:hint="eastAsia" w:ascii="仿宋" w:hAnsi="仿宋" w:eastAsia="仿宋" w:cs="仿宋"/>
          <w:i w:val="0"/>
          <w:iCs w:val="0"/>
          <w:caps w:val="0"/>
          <w:color w:val="FF0000"/>
          <w:spacing w:val="0"/>
          <w:sz w:val="24"/>
          <w:szCs w:val="24"/>
          <w:lang w:val="en-US" w:eastAsia="zh-CN"/>
        </w:rPr>
        <w:t>6</w:t>
      </w:r>
      <w:r>
        <w:rPr>
          <w:rFonts w:hint="eastAsia" w:ascii="仿宋" w:hAnsi="仿宋" w:eastAsia="仿宋" w:cs="仿宋"/>
          <w:i w:val="0"/>
          <w:iCs w:val="0"/>
          <w:caps w:val="0"/>
          <w:color w:val="FF0000"/>
          <w:spacing w:val="0"/>
          <w:sz w:val="24"/>
          <w:szCs w:val="24"/>
        </w:rPr>
        <w:t>年</w:t>
      </w:r>
      <w:r>
        <w:rPr>
          <w:rFonts w:hint="eastAsia" w:ascii="仿宋" w:hAnsi="仿宋" w:eastAsia="仿宋" w:cs="仿宋"/>
          <w:i w:val="0"/>
          <w:iCs w:val="0"/>
          <w:caps w:val="0"/>
          <w:color w:val="FF0000"/>
          <w:spacing w:val="0"/>
          <w:sz w:val="24"/>
          <w:szCs w:val="24"/>
          <w:lang w:val="en-US" w:eastAsia="zh-CN"/>
        </w:rPr>
        <w:t xml:space="preserve">4 </w:t>
      </w:r>
      <w:r>
        <w:rPr>
          <w:rFonts w:hint="eastAsia" w:ascii="仿宋" w:hAnsi="仿宋" w:eastAsia="仿宋" w:cs="仿宋"/>
          <w:i w:val="0"/>
          <w:iCs w:val="0"/>
          <w:caps w:val="0"/>
          <w:color w:val="FF0000"/>
          <w:spacing w:val="0"/>
          <w:sz w:val="24"/>
          <w:szCs w:val="24"/>
        </w:rPr>
        <w:t>月</w:t>
      </w:r>
      <w:r>
        <w:rPr>
          <w:rFonts w:hint="eastAsia" w:ascii="仿宋" w:hAnsi="仿宋" w:eastAsia="仿宋" w:cs="仿宋"/>
          <w:i w:val="0"/>
          <w:iCs w:val="0"/>
          <w:caps w:val="0"/>
          <w:color w:val="FF0000"/>
          <w:spacing w:val="0"/>
          <w:sz w:val="24"/>
          <w:szCs w:val="24"/>
          <w:lang w:val="en-US" w:eastAsia="zh-CN"/>
        </w:rPr>
        <w:t xml:space="preserve">21 </w:t>
      </w:r>
      <w:r>
        <w:rPr>
          <w:rFonts w:hint="eastAsia" w:ascii="仿宋" w:hAnsi="仿宋" w:eastAsia="仿宋" w:cs="仿宋"/>
          <w:i w:val="0"/>
          <w:iCs w:val="0"/>
          <w:caps w:val="0"/>
          <w:color w:val="FF0000"/>
          <w:spacing w:val="0"/>
          <w:sz w:val="24"/>
          <w:szCs w:val="24"/>
        </w:rPr>
        <w:t>日</w:t>
      </w:r>
      <w:r>
        <w:rPr>
          <w:rFonts w:hint="eastAsia" w:ascii="仿宋" w:hAnsi="仿宋" w:eastAsia="仿宋" w:cs="仿宋"/>
          <w:i w:val="0"/>
          <w:iCs w:val="0"/>
          <w:caps w:val="0"/>
          <w:color w:val="auto"/>
          <w:spacing w:val="0"/>
          <w:sz w:val="24"/>
          <w:szCs w:val="24"/>
        </w:rPr>
        <w:t>，每天上午10:00至</w:t>
      </w:r>
      <w:r>
        <w:rPr>
          <w:rFonts w:hint="eastAsia" w:ascii="仿宋" w:hAnsi="仿宋" w:eastAsia="仿宋" w:cs="仿宋"/>
          <w:i w:val="0"/>
          <w:iCs w:val="0"/>
          <w:caps w:val="0"/>
          <w:color w:val="auto"/>
          <w:spacing w:val="0"/>
          <w:sz w:val="24"/>
          <w:szCs w:val="24"/>
          <w:lang w:val="en-US" w:eastAsia="zh-CN"/>
        </w:rPr>
        <w:t>14</w:t>
      </w:r>
      <w:r>
        <w:rPr>
          <w:rFonts w:hint="eastAsia" w:ascii="仿宋" w:hAnsi="仿宋" w:eastAsia="仿宋" w:cs="仿宋"/>
          <w:i w:val="0"/>
          <w:iCs w:val="0"/>
          <w:caps w:val="0"/>
          <w:color w:val="auto"/>
          <w:spacing w:val="0"/>
          <w:sz w:val="24"/>
          <w:szCs w:val="24"/>
        </w:rPr>
        <w:t>:</w:t>
      </w:r>
      <w:r>
        <w:rPr>
          <w:rFonts w:hint="eastAsia" w:ascii="仿宋" w:hAnsi="仿宋" w:eastAsia="仿宋" w:cs="仿宋"/>
          <w:i w:val="0"/>
          <w:iCs w:val="0"/>
          <w:caps w:val="0"/>
          <w:color w:val="auto"/>
          <w:spacing w:val="0"/>
          <w:sz w:val="24"/>
          <w:szCs w:val="24"/>
          <w:lang w:val="en-US" w:eastAsia="zh-CN"/>
        </w:rPr>
        <w:t>00</w:t>
      </w:r>
      <w:r>
        <w:rPr>
          <w:rFonts w:hint="eastAsia" w:ascii="仿宋" w:hAnsi="仿宋" w:eastAsia="仿宋" w:cs="仿宋"/>
          <w:i w:val="0"/>
          <w:iCs w:val="0"/>
          <w:caps w:val="0"/>
          <w:color w:val="auto"/>
          <w:spacing w:val="0"/>
          <w:sz w:val="24"/>
          <w:szCs w:val="24"/>
        </w:rPr>
        <w:t>，下午16:</w:t>
      </w:r>
      <w:r>
        <w:rPr>
          <w:rFonts w:hint="eastAsia" w:ascii="仿宋" w:hAnsi="仿宋" w:eastAsia="仿宋" w:cs="仿宋"/>
          <w:i w:val="0"/>
          <w:iCs w:val="0"/>
          <w:caps w:val="0"/>
          <w:color w:val="auto"/>
          <w:spacing w:val="0"/>
          <w:sz w:val="24"/>
          <w:szCs w:val="24"/>
          <w:lang w:val="en-US" w:eastAsia="zh-CN"/>
        </w:rPr>
        <w:t>00</w:t>
      </w:r>
      <w:r>
        <w:rPr>
          <w:rFonts w:hint="eastAsia" w:ascii="仿宋" w:hAnsi="仿宋" w:eastAsia="仿宋" w:cs="仿宋"/>
          <w:i w:val="0"/>
          <w:iCs w:val="0"/>
          <w:caps w:val="0"/>
          <w:color w:val="auto"/>
          <w:spacing w:val="0"/>
          <w:sz w:val="24"/>
          <w:szCs w:val="24"/>
        </w:rPr>
        <w:t>至</w:t>
      </w:r>
      <w:r>
        <w:rPr>
          <w:rFonts w:hint="eastAsia" w:ascii="仿宋" w:hAnsi="仿宋" w:eastAsia="仿宋" w:cs="仿宋"/>
          <w:i w:val="0"/>
          <w:iCs w:val="0"/>
          <w:caps w:val="0"/>
          <w:color w:val="auto"/>
          <w:spacing w:val="0"/>
          <w:sz w:val="24"/>
          <w:szCs w:val="24"/>
          <w:lang w:val="en-US" w:eastAsia="zh-CN"/>
        </w:rPr>
        <w:t>19</w:t>
      </w:r>
      <w:r>
        <w:rPr>
          <w:rFonts w:hint="eastAsia" w:ascii="仿宋" w:hAnsi="仿宋" w:eastAsia="仿宋" w:cs="仿宋"/>
          <w:i w:val="0"/>
          <w:iCs w:val="0"/>
          <w:caps w:val="0"/>
          <w:color w:val="auto"/>
          <w:spacing w:val="0"/>
          <w:sz w:val="24"/>
          <w:szCs w:val="24"/>
        </w:rPr>
        <w:t>:</w:t>
      </w:r>
      <w:r>
        <w:rPr>
          <w:rFonts w:hint="eastAsia" w:ascii="仿宋" w:hAnsi="仿宋" w:eastAsia="仿宋" w:cs="仿宋"/>
          <w:i w:val="0"/>
          <w:iCs w:val="0"/>
          <w:caps w:val="0"/>
          <w:color w:val="auto"/>
          <w:spacing w:val="0"/>
          <w:sz w:val="24"/>
          <w:szCs w:val="24"/>
          <w:lang w:val="en-US" w:eastAsia="zh-CN"/>
        </w:rPr>
        <w:t>30</w:t>
      </w:r>
      <w:r>
        <w:rPr>
          <w:rFonts w:hint="eastAsia" w:ascii="仿宋" w:hAnsi="仿宋" w:eastAsia="仿宋" w:cs="仿宋"/>
          <w:i w:val="0"/>
          <w:iCs w:val="0"/>
          <w:caps w:val="0"/>
          <w:color w:val="auto"/>
          <w:spacing w:val="0"/>
          <w:sz w:val="24"/>
          <w:szCs w:val="24"/>
        </w:rPr>
        <w:t>（北京时间，法定节假日除外）</w:t>
      </w:r>
    </w:p>
    <w:p w14:paraId="2C7185E0">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xml:space="preserve">地点：政采云平台线上 </w:t>
      </w:r>
    </w:p>
    <w:p w14:paraId="45B91F4F">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lang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6C4A436">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售价（元）：0</w:t>
      </w:r>
    </w:p>
    <w:p w14:paraId="0E42BAA1">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rPr>
        <w:t>四、响应文件提交</w:t>
      </w:r>
    </w:p>
    <w:p w14:paraId="5F1BDD39">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lang w:val="en-US" w:eastAsia="zh-CN"/>
        </w:rPr>
        <w:t>截止时间：</w:t>
      </w:r>
      <w:r>
        <w:rPr>
          <w:rFonts w:hint="eastAsia" w:ascii="仿宋" w:hAnsi="仿宋" w:eastAsia="仿宋" w:cs="仿宋"/>
          <w:b w:val="0"/>
          <w:bCs w:val="0"/>
          <w:i w:val="0"/>
          <w:iCs w:val="0"/>
          <w:caps w:val="0"/>
          <w:color w:val="FF0000"/>
          <w:spacing w:val="0"/>
          <w:sz w:val="24"/>
          <w:szCs w:val="24"/>
          <w:lang w:val="en-US" w:eastAsia="zh-CN"/>
        </w:rPr>
        <w:t>2026年 4 月 27 日</w:t>
      </w:r>
      <w:r>
        <w:rPr>
          <w:rFonts w:hint="eastAsia" w:ascii="仿宋" w:hAnsi="仿宋" w:eastAsia="仿宋" w:cs="仿宋"/>
          <w:b w:val="0"/>
          <w:bCs w:val="0"/>
          <w:i w:val="0"/>
          <w:iCs w:val="0"/>
          <w:caps w:val="0"/>
          <w:color w:val="auto"/>
          <w:spacing w:val="0"/>
          <w:sz w:val="24"/>
          <w:szCs w:val="24"/>
          <w:lang w:val="en-US" w:eastAsia="zh-CN"/>
        </w:rPr>
        <w:t> 10：30（北京时间）</w:t>
      </w:r>
    </w:p>
    <w:p w14:paraId="1D8D780C">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eastAsia" w:ascii="仿宋" w:hAnsi="仿宋" w:eastAsia="仿宋" w:cs="仿宋"/>
          <w:b w:val="0"/>
          <w:bCs w:val="0"/>
          <w:i w:val="0"/>
          <w:iCs w:val="0"/>
          <w:caps w:val="0"/>
          <w:color w:val="000000"/>
          <w:spacing w:val="0"/>
          <w:sz w:val="24"/>
          <w:szCs w:val="24"/>
          <w:lang w:val="en-US" w:eastAsia="zh-CN"/>
        </w:rPr>
      </w:pPr>
      <w:bookmarkStart w:id="0" w:name="_Toc35393625"/>
      <w:bookmarkEnd w:id="0"/>
      <w:bookmarkStart w:id="1" w:name="_Toc35393794"/>
      <w:bookmarkEnd w:id="1"/>
      <w:bookmarkStart w:id="2" w:name="_Toc28359084"/>
      <w:bookmarkEnd w:id="2"/>
      <w:bookmarkStart w:id="3" w:name="_Toc28359007"/>
      <w:r>
        <w:rPr>
          <w:rFonts w:hint="eastAsia" w:ascii="仿宋" w:hAnsi="仿宋" w:eastAsia="仿宋" w:cs="仿宋"/>
          <w:b w:val="0"/>
          <w:bCs w:val="0"/>
          <w:i w:val="0"/>
          <w:iCs w:val="0"/>
          <w:caps w:val="0"/>
          <w:color w:val="000000"/>
          <w:spacing w:val="0"/>
          <w:sz w:val="24"/>
          <w:szCs w:val="24"/>
          <w:lang w:val="en-US" w:eastAsia="zh-CN"/>
        </w:rPr>
        <w:t>地    点：</w:t>
      </w:r>
      <w:bookmarkEnd w:id="3"/>
      <w:r>
        <w:rPr>
          <w:rFonts w:hint="eastAsia" w:ascii="仿宋" w:hAnsi="仿宋" w:eastAsia="仿宋" w:cs="仿宋"/>
          <w:b w:val="0"/>
          <w:bCs w:val="0"/>
          <w:i w:val="0"/>
          <w:iCs w:val="0"/>
          <w:caps w:val="0"/>
          <w:color w:val="000000"/>
          <w:spacing w:val="0"/>
          <w:sz w:val="24"/>
          <w:szCs w:val="24"/>
          <w:lang w:val="en-US" w:eastAsia="zh-CN"/>
        </w:rPr>
        <w:t>政府采购云平台（www.zcygov.cn）供应商应于递交投标文件截止时间之前将电子投标文件上传到“政采云”平台。</w:t>
      </w:r>
    </w:p>
    <w:p w14:paraId="29217DE3">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000000"/>
          <w:spacing w:val="0"/>
          <w:sz w:val="24"/>
          <w:szCs w:val="24"/>
          <w:lang w:eastAsia="zh-CN"/>
        </w:rPr>
      </w:pPr>
      <w:r>
        <w:rPr>
          <w:rFonts w:hint="eastAsia" w:ascii="仿宋" w:hAnsi="仿宋" w:eastAsia="仿宋" w:cs="仿宋"/>
          <w:b/>
          <w:bCs/>
          <w:i w:val="0"/>
          <w:iCs w:val="0"/>
          <w:caps w:val="0"/>
          <w:color w:val="000000"/>
          <w:spacing w:val="0"/>
          <w:sz w:val="24"/>
          <w:szCs w:val="24"/>
          <w:lang w:eastAsia="zh-CN"/>
        </w:rPr>
        <w:t>五、响应文件开启</w:t>
      </w:r>
    </w:p>
    <w:p w14:paraId="653B818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420" w:leftChars="0" w:right="0" w:rightChars="0"/>
        <w:jc w:val="left"/>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开启时间：</w:t>
      </w:r>
      <w:r>
        <w:rPr>
          <w:rFonts w:hint="eastAsia" w:ascii="仿宋" w:hAnsi="仿宋" w:eastAsia="仿宋" w:cs="仿宋"/>
          <w:b w:val="0"/>
          <w:bCs w:val="0"/>
          <w:i w:val="0"/>
          <w:iCs w:val="0"/>
          <w:caps w:val="0"/>
          <w:color w:val="FF0000"/>
          <w:spacing w:val="0"/>
          <w:sz w:val="24"/>
          <w:szCs w:val="24"/>
          <w:lang w:val="en-US" w:eastAsia="zh-CN"/>
        </w:rPr>
        <w:t>2026年 4 月 27 日</w:t>
      </w:r>
      <w:r>
        <w:rPr>
          <w:rFonts w:hint="eastAsia" w:ascii="仿宋" w:hAnsi="仿宋" w:eastAsia="仿宋" w:cs="仿宋"/>
          <w:i w:val="0"/>
          <w:iCs w:val="0"/>
          <w:caps w:val="0"/>
          <w:color w:val="auto"/>
          <w:spacing w:val="0"/>
          <w:kern w:val="0"/>
          <w:sz w:val="24"/>
          <w:szCs w:val="24"/>
          <w:lang w:val="en-US" w:eastAsia="zh-CN" w:bidi="ar"/>
        </w:rPr>
        <w:t> 10：30（北京时间）</w:t>
      </w:r>
    </w:p>
    <w:p w14:paraId="5D9AE098">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地   点：</w:t>
      </w:r>
      <w:r>
        <w:rPr>
          <w:rFonts w:hint="eastAsia" w:ascii="仿宋" w:hAnsi="仿宋" w:eastAsia="仿宋" w:cs="仿宋"/>
          <w:color w:val="auto"/>
          <w:kern w:val="2"/>
          <w:sz w:val="24"/>
          <w:szCs w:val="24"/>
          <w:lang w:eastAsia="zh-CN" w:bidi="ar-SA"/>
        </w:rPr>
        <w:t>投标人登录政采云平台https://www.zcygov.cn/，进入“项目采购-开标评标-右边选择对应项目点击“进入项目”进入开标大厅。</w:t>
      </w:r>
    </w:p>
    <w:p w14:paraId="727118B3">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lang w:eastAsia="zh-CN"/>
        </w:rPr>
        <w:t>六</w:t>
      </w:r>
      <w:r>
        <w:rPr>
          <w:rFonts w:hint="eastAsia" w:ascii="仿宋" w:hAnsi="仿宋" w:eastAsia="仿宋" w:cs="仿宋"/>
          <w:b/>
          <w:bCs/>
          <w:i w:val="0"/>
          <w:iCs w:val="0"/>
          <w:caps w:val="0"/>
          <w:color w:val="000000"/>
          <w:spacing w:val="0"/>
          <w:sz w:val="24"/>
          <w:szCs w:val="24"/>
        </w:rPr>
        <w:t>、公告期限</w:t>
      </w:r>
    </w:p>
    <w:p w14:paraId="41EA8E42">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自本公告发布之日起</w:t>
      </w:r>
      <w:r>
        <w:rPr>
          <w:rFonts w:hint="eastAsia" w:ascii="仿宋" w:hAnsi="仿宋" w:eastAsia="仿宋" w:cs="仿宋"/>
          <w:i w:val="0"/>
          <w:iCs w:val="0"/>
          <w:caps w:val="0"/>
          <w:color w:val="000000"/>
          <w:spacing w:val="0"/>
          <w:sz w:val="24"/>
          <w:szCs w:val="24"/>
          <w:lang w:val="en-US" w:eastAsia="zh-CN"/>
        </w:rPr>
        <w:t>3</w:t>
      </w:r>
      <w:r>
        <w:rPr>
          <w:rFonts w:hint="eastAsia" w:ascii="仿宋" w:hAnsi="仿宋" w:eastAsia="仿宋" w:cs="仿宋"/>
          <w:i w:val="0"/>
          <w:iCs w:val="0"/>
          <w:caps w:val="0"/>
          <w:color w:val="000000"/>
          <w:spacing w:val="0"/>
          <w:sz w:val="24"/>
          <w:szCs w:val="24"/>
        </w:rPr>
        <w:t>个工作日。</w:t>
      </w:r>
    </w:p>
    <w:p w14:paraId="64B4818F">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lang w:eastAsia="zh-CN"/>
        </w:rPr>
        <w:t>七</w:t>
      </w:r>
      <w:r>
        <w:rPr>
          <w:rFonts w:hint="eastAsia" w:ascii="仿宋" w:hAnsi="仿宋" w:eastAsia="仿宋" w:cs="仿宋"/>
          <w:b/>
          <w:bCs/>
          <w:i w:val="0"/>
          <w:iCs w:val="0"/>
          <w:caps w:val="0"/>
          <w:color w:val="000000"/>
          <w:spacing w:val="0"/>
          <w:sz w:val="24"/>
          <w:szCs w:val="24"/>
        </w:rPr>
        <w:t>、其他补充事宜</w:t>
      </w:r>
    </w:p>
    <w:p w14:paraId="30123E20">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00" w:lineRule="exact"/>
        <w:ind w:leftChars="0" w:right="0" w:rightChars="0" w:firstLine="480" w:firstLineChars="200"/>
        <w:jc w:val="left"/>
        <w:textAlignment w:val="auto"/>
        <w:rPr>
          <w:rFonts w:hint="eastAsia" w:ascii="仿宋" w:hAnsi="仿宋" w:eastAsia="仿宋" w:cs="仿宋"/>
          <w:b w:val="0"/>
          <w:bCs w:val="0"/>
          <w:i w:val="0"/>
          <w:iCs w:val="0"/>
          <w:caps w:val="0"/>
          <w:color w:val="000000"/>
          <w:spacing w:val="0"/>
          <w:sz w:val="24"/>
          <w:szCs w:val="24"/>
          <w:lang w:eastAsia="zh-CN"/>
        </w:rPr>
      </w:pPr>
      <w:r>
        <w:rPr>
          <w:rFonts w:hint="eastAsia" w:ascii="仿宋" w:hAnsi="仿宋" w:eastAsia="仿宋" w:cs="仿宋"/>
          <w:b w:val="0"/>
          <w:bCs w:val="0"/>
          <w:i w:val="0"/>
          <w:iCs w:val="0"/>
          <w:caps w:val="0"/>
          <w:color w:val="000000"/>
          <w:spacing w:val="0"/>
          <w:sz w:val="24"/>
          <w:szCs w:val="24"/>
          <w:lang w:eastAsia="zh-CN"/>
        </w:rPr>
        <w:t>1、本项目实行网上投标，采用电子投标文件。</w:t>
      </w:r>
    </w:p>
    <w:p w14:paraId="325BCD4F">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00" w:lineRule="exact"/>
        <w:ind w:leftChars="0" w:right="0" w:rightChars="0"/>
        <w:jc w:val="left"/>
        <w:textAlignment w:val="auto"/>
        <w:rPr>
          <w:rFonts w:hint="eastAsia" w:ascii="仿宋" w:hAnsi="仿宋" w:eastAsia="仿宋" w:cs="仿宋"/>
          <w:b w:val="0"/>
          <w:bCs w:val="0"/>
          <w:i w:val="0"/>
          <w:iCs w:val="0"/>
          <w:caps w:val="0"/>
          <w:color w:val="000000"/>
          <w:spacing w:val="0"/>
          <w:sz w:val="24"/>
          <w:szCs w:val="24"/>
          <w:lang w:eastAsia="zh-CN"/>
        </w:rPr>
      </w:pPr>
      <w:r>
        <w:rPr>
          <w:rFonts w:hint="eastAsia" w:ascii="仿宋" w:hAnsi="仿宋" w:eastAsia="仿宋" w:cs="仿宋"/>
          <w:b w:val="0"/>
          <w:bCs w:val="0"/>
          <w:i w:val="0"/>
          <w:iCs w:val="0"/>
          <w:caps w:val="0"/>
          <w:color w:val="000000"/>
          <w:spacing w:val="0"/>
          <w:sz w:val="24"/>
          <w:szCs w:val="24"/>
          <w:lang w:eastAsia="zh-CN"/>
        </w:rPr>
        <w:t> </w:t>
      </w:r>
      <w:r>
        <w:rPr>
          <w:rFonts w:hint="eastAsia" w:ascii="仿宋" w:hAnsi="仿宋" w:eastAsia="仿宋" w:cs="仿宋"/>
          <w:b w:val="0"/>
          <w:bCs w:val="0"/>
          <w:i w:val="0"/>
          <w:iCs w:val="0"/>
          <w:caps w:val="0"/>
          <w:color w:val="000000"/>
          <w:spacing w:val="0"/>
          <w:sz w:val="24"/>
          <w:szCs w:val="24"/>
          <w:lang w:val="en-US" w:eastAsia="zh-CN"/>
        </w:rPr>
        <w:t xml:space="preserve"> </w:t>
      </w:r>
      <w:r>
        <w:rPr>
          <w:rFonts w:hint="eastAsia" w:ascii="仿宋" w:hAnsi="仿宋" w:eastAsia="仿宋" w:cs="仿宋"/>
          <w:b w:val="0"/>
          <w:bCs w:val="0"/>
          <w:i w:val="0"/>
          <w:iCs w:val="0"/>
          <w:caps w:val="0"/>
          <w:color w:val="000000"/>
          <w:spacing w:val="0"/>
          <w:sz w:val="24"/>
          <w:szCs w:val="24"/>
          <w:lang w:eastAsia="zh-CN"/>
        </w:rPr>
        <w:t>   2、各供应商应在开标前确保成为正式注册入库供应商，并完成CA数字证书(符合国密标准)申领。因未注册入库、未办理CA数字证书等原因造成无法投标或投标失败等后果由供应商自行承担。如需咨询，请联系新疆-安信CA服务热线18399999326；翔晟CA服务热线025-66085508；新疆CA服务热线4000921999。</w:t>
      </w:r>
    </w:p>
    <w:p w14:paraId="41D75173">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00" w:lineRule="exact"/>
        <w:ind w:leftChars="0" w:right="0" w:rightChars="0"/>
        <w:jc w:val="left"/>
        <w:textAlignment w:val="auto"/>
        <w:rPr>
          <w:rFonts w:hint="eastAsia" w:ascii="仿宋" w:hAnsi="仿宋" w:eastAsia="仿宋" w:cs="仿宋"/>
          <w:b w:val="0"/>
          <w:bCs w:val="0"/>
          <w:i w:val="0"/>
          <w:iCs w:val="0"/>
          <w:caps w:val="0"/>
          <w:color w:val="000000"/>
          <w:spacing w:val="0"/>
          <w:sz w:val="24"/>
          <w:szCs w:val="24"/>
          <w:lang w:eastAsia="zh-CN"/>
        </w:rPr>
      </w:pPr>
      <w:r>
        <w:rPr>
          <w:rFonts w:hint="eastAsia" w:ascii="仿宋" w:hAnsi="仿宋" w:eastAsia="仿宋" w:cs="仿宋"/>
          <w:b w:val="0"/>
          <w:bCs w:val="0"/>
          <w:i w:val="0"/>
          <w:iCs w:val="0"/>
          <w:caps w:val="0"/>
          <w:color w:val="000000"/>
          <w:spacing w:val="0"/>
          <w:sz w:val="24"/>
          <w:szCs w:val="24"/>
          <w:lang w:eastAsia="zh-CN"/>
        </w:rPr>
        <w:t>   </w:t>
      </w:r>
      <w:r>
        <w:rPr>
          <w:rFonts w:hint="eastAsia" w:ascii="仿宋" w:hAnsi="仿宋" w:eastAsia="仿宋" w:cs="仿宋"/>
          <w:b w:val="0"/>
          <w:bCs w:val="0"/>
          <w:i w:val="0"/>
          <w:iCs w:val="0"/>
          <w:caps w:val="0"/>
          <w:color w:val="000000"/>
          <w:spacing w:val="0"/>
          <w:sz w:val="24"/>
          <w:szCs w:val="24"/>
          <w:lang w:val="en-US" w:eastAsia="zh-CN"/>
        </w:rPr>
        <w:t xml:space="preserve"> </w:t>
      </w:r>
      <w:r>
        <w:rPr>
          <w:rFonts w:hint="eastAsia" w:ascii="仿宋" w:hAnsi="仿宋" w:eastAsia="仿宋" w:cs="仿宋"/>
          <w:b w:val="0"/>
          <w:bCs w:val="0"/>
          <w:i w:val="0"/>
          <w:iCs w:val="0"/>
          <w:caps w:val="0"/>
          <w:color w:val="000000"/>
          <w:spacing w:val="0"/>
          <w:sz w:val="24"/>
          <w:szCs w:val="24"/>
          <w:lang w:eastAsia="zh-CN"/>
        </w:rPr>
        <w:t> 3、供应商将政采云电子交易客户端下载、安装完成后，可通过账号密码或CA登录客户端进行投标文件的制作。在使用政采云投标客户端时，建议使用WIN7及以上操作系统。</w:t>
      </w:r>
    </w:p>
    <w:p w14:paraId="678FB871">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00" w:lineRule="exact"/>
        <w:ind w:leftChars="0" w:right="0" w:rightChars="0"/>
        <w:jc w:val="left"/>
        <w:textAlignment w:val="auto"/>
        <w:rPr>
          <w:rFonts w:hint="eastAsia" w:ascii="仿宋" w:hAnsi="仿宋" w:eastAsia="仿宋" w:cs="仿宋"/>
          <w:b/>
          <w:bCs/>
          <w:i w:val="0"/>
          <w:iCs w:val="0"/>
          <w:caps w:val="0"/>
          <w:color w:val="000000"/>
          <w:spacing w:val="0"/>
          <w:sz w:val="24"/>
          <w:szCs w:val="24"/>
          <w:lang w:eastAsia="zh-CN"/>
        </w:rPr>
      </w:pPr>
      <w:r>
        <w:rPr>
          <w:rFonts w:hint="eastAsia" w:ascii="仿宋" w:hAnsi="仿宋" w:eastAsia="仿宋" w:cs="仿宋"/>
          <w:b w:val="0"/>
          <w:bCs w:val="0"/>
          <w:i w:val="0"/>
          <w:iCs w:val="0"/>
          <w:caps w:val="0"/>
          <w:color w:val="000000"/>
          <w:spacing w:val="0"/>
          <w:sz w:val="24"/>
          <w:szCs w:val="24"/>
          <w:lang w:eastAsia="zh-CN"/>
        </w:rPr>
        <w:t>  </w:t>
      </w:r>
      <w:r>
        <w:rPr>
          <w:rFonts w:hint="eastAsia" w:ascii="仿宋" w:hAnsi="仿宋" w:eastAsia="仿宋" w:cs="仿宋"/>
          <w:b w:val="0"/>
          <w:bCs w:val="0"/>
          <w:i w:val="0"/>
          <w:iCs w:val="0"/>
          <w:caps w:val="0"/>
          <w:color w:val="000000"/>
          <w:spacing w:val="0"/>
          <w:sz w:val="24"/>
          <w:szCs w:val="24"/>
          <w:lang w:val="en-US" w:eastAsia="zh-CN"/>
        </w:rPr>
        <w:t xml:space="preserve"> </w:t>
      </w:r>
      <w:r>
        <w:rPr>
          <w:rFonts w:hint="eastAsia" w:ascii="仿宋" w:hAnsi="仿宋" w:eastAsia="仿宋" w:cs="仿宋"/>
          <w:b w:val="0"/>
          <w:bCs w:val="0"/>
          <w:i w:val="0"/>
          <w:iCs w:val="0"/>
          <w:caps w:val="0"/>
          <w:color w:val="000000"/>
          <w:spacing w:val="0"/>
          <w:sz w:val="24"/>
          <w:szCs w:val="24"/>
          <w:lang w:eastAsia="zh-CN"/>
        </w:rPr>
        <w:t>  4、其他事项：</w:t>
      </w:r>
      <w:r>
        <w:rPr>
          <w:rFonts w:hint="eastAsia" w:ascii="仿宋" w:hAnsi="仿宋" w:eastAsia="仿宋" w:cs="仿宋"/>
          <w:b w:val="0"/>
          <w:bCs w:val="0"/>
          <w:i w:val="0"/>
          <w:iCs w:val="0"/>
          <w:caps w:val="0"/>
          <w:color w:val="000000"/>
          <w:spacing w:val="0"/>
          <w:sz w:val="24"/>
          <w:szCs w:val="24"/>
          <w:lang w:val="en-US" w:eastAsia="zh-CN"/>
        </w:rPr>
        <w:t>/</w:t>
      </w:r>
      <w:r>
        <w:rPr>
          <w:rFonts w:hint="eastAsia" w:ascii="仿宋" w:hAnsi="仿宋" w:eastAsia="仿宋" w:cs="仿宋"/>
          <w:b w:val="0"/>
          <w:bCs w:val="0"/>
          <w:i w:val="0"/>
          <w:iCs w:val="0"/>
          <w:caps w:val="0"/>
          <w:color w:val="000000"/>
          <w:spacing w:val="0"/>
          <w:sz w:val="24"/>
          <w:szCs w:val="24"/>
          <w:lang w:eastAsia="zh-CN"/>
        </w:rPr>
        <w:t> </w:t>
      </w:r>
      <w:r>
        <w:rPr>
          <w:rFonts w:hint="eastAsia" w:ascii="仿宋" w:hAnsi="仿宋" w:eastAsia="仿宋" w:cs="仿宋"/>
          <w:b/>
          <w:bCs/>
          <w:i w:val="0"/>
          <w:iCs w:val="0"/>
          <w:caps w:val="0"/>
          <w:color w:val="000000"/>
          <w:spacing w:val="0"/>
          <w:sz w:val="24"/>
          <w:szCs w:val="24"/>
          <w:lang w:eastAsia="zh-CN"/>
        </w:rPr>
        <w:t> </w:t>
      </w:r>
    </w:p>
    <w:p w14:paraId="2462DC13">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00" w:lineRule="exact"/>
        <w:ind w:leftChars="0" w:right="0" w:rightChars="0"/>
        <w:jc w:val="left"/>
        <w:textAlignment w:val="auto"/>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lang w:eastAsia="zh-CN"/>
        </w:rPr>
        <w:t>八</w:t>
      </w:r>
      <w:r>
        <w:rPr>
          <w:rFonts w:hint="eastAsia" w:ascii="仿宋" w:hAnsi="仿宋" w:eastAsia="仿宋" w:cs="仿宋"/>
          <w:b/>
          <w:bCs/>
          <w:i w:val="0"/>
          <w:iCs w:val="0"/>
          <w:caps w:val="0"/>
          <w:color w:val="000000"/>
          <w:spacing w:val="0"/>
          <w:sz w:val="24"/>
          <w:szCs w:val="24"/>
        </w:rPr>
        <w:t>、对本次采购提出询问，请按以下方式联系</w:t>
      </w:r>
    </w:p>
    <w:p w14:paraId="58DCC7D4">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1.采购人信息</w:t>
      </w:r>
    </w:p>
    <w:p w14:paraId="70917522">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名 称：克孜勒苏柯尔克孜自治州第二中学  </w:t>
      </w:r>
    </w:p>
    <w:p w14:paraId="02D62594">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地 址：阿图什市</w:t>
      </w:r>
    </w:p>
    <w:p w14:paraId="4922D3A9">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联系方式：</w:t>
      </w:r>
      <w:r>
        <w:rPr>
          <w:rFonts w:hint="eastAsia" w:ascii="仿宋" w:hAnsi="仿宋" w:eastAsia="仿宋" w:cs="仿宋"/>
          <w:i w:val="0"/>
          <w:iCs w:val="0"/>
          <w:caps w:val="0"/>
          <w:color w:val="000000"/>
          <w:spacing w:val="0"/>
          <w:sz w:val="24"/>
          <w:szCs w:val="24"/>
          <w:lang w:val="en-US" w:eastAsia="zh-CN"/>
        </w:rPr>
        <w:t>13579576900</w:t>
      </w:r>
    </w:p>
    <w:p w14:paraId="4C5ECF29">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2.采购代理机构信息</w:t>
      </w:r>
    </w:p>
    <w:p w14:paraId="48BFEF90">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名 称：鼎建项目管理有限公司　　　　　　　　   　</w:t>
      </w:r>
    </w:p>
    <w:p w14:paraId="255CCC74">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地 址：阿图什市帕米尔东路10号君享豪庭酒店六楼　</w:t>
      </w:r>
    </w:p>
    <w:p w14:paraId="00B04C3A">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项目联系人：朱先生</w:t>
      </w:r>
    </w:p>
    <w:p w14:paraId="1BA10B2C">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电  话：18609088999</w:t>
      </w:r>
    </w:p>
    <w:p w14:paraId="719065A6">
      <w:pPr>
        <w:spacing w:line="360" w:lineRule="auto"/>
        <w:jc w:val="center"/>
        <w:rPr>
          <w:rFonts w:hint="eastAsia" w:ascii="仿宋" w:hAnsi="仿宋" w:eastAsia="仿宋" w:cs="仿宋"/>
          <w:b/>
          <w:bCs/>
          <w:color w:val="auto"/>
          <w:sz w:val="36"/>
          <w:szCs w:val="36"/>
        </w:rPr>
      </w:pPr>
    </w:p>
    <w:p w14:paraId="617FCE3C">
      <w:pPr>
        <w:spacing w:line="360" w:lineRule="auto"/>
        <w:jc w:val="center"/>
        <w:rPr>
          <w:rFonts w:hint="eastAsia" w:ascii="仿宋" w:hAnsi="仿宋" w:eastAsia="仿宋" w:cs="仿宋"/>
          <w:b/>
          <w:bCs/>
          <w:color w:val="auto"/>
          <w:sz w:val="36"/>
          <w:szCs w:val="36"/>
        </w:rPr>
      </w:pPr>
    </w:p>
    <w:p w14:paraId="45E5BB96">
      <w:pPr>
        <w:spacing w:line="360" w:lineRule="auto"/>
        <w:jc w:val="center"/>
        <w:rPr>
          <w:rFonts w:hint="eastAsia" w:ascii="仿宋" w:hAnsi="仿宋" w:eastAsia="仿宋" w:cs="仿宋"/>
          <w:b/>
          <w:bCs/>
          <w:color w:val="auto"/>
          <w:sz w:val="36"/>
          <w:szCs w:val="36"/>
        </w:rPr>
      </w:pPr>
    </w:p>
    <w:p w14:paraId="7E7BF4BF">
      <w:pPr>
        <w:spacing w:line="360" w:lineRule="auto"/>
        <w:jc w:val="center"/>
        <w:rPr>
          <w:rFonts w:hint="eastAsia" w:ascii="仿宋" w:hAnsi="仿宋" w:eastAsia="仿宋" w:cs="仿宋"/>
          <w:b/>
          <w:bCs/>
          <w:color w:val="auto"/>
          <w:sz w:val="36"/>
          <w:szCs w:val="36"/>
        </w:rPr>
      </w:pPr>
    </w:p>
    <w:p w14:paraId="6ACEBE47">
      <w:pPr>
        <w:spacing w:line="360" w:lineRule="auto"/>
        <w:jc w:val="center"/>
        <w:rPr>
          <w:rFonts w:hint="eastAsia" w:ascii="仿宋" w:hAnsi="仿宋" w:eastAsia="仿宋" w:cs="仿宋"/>
          <w:b/>
          <w:bCs/>
          <w:color w:val="auto"/>
          <w:sz w:val="36"/>
          <w:szCs w:val="36"/>
        </w:rPr>
      </w:pPr>
    </w:p>
    <w:p w14:paraId="1427B58A">
      <w:pPr>
        <w:spacing w:line="360" w:lineRule="auto"/>
        <w:jc w:val="center"/>
        <w:rPr>
          <w:rFonts w:hint="eastAsia" w:ascii="仿宋" w:hAnsi="仿宋" w:eastAsia="仿宋" w:cs="仿宋"/>
          <w:b/>
          <w:bCs/>
          <w:color w:val="auto"/>
          <w:sz w:val="36"/>
          <w:szCs w:val="36"/>
        </w:rPr>
      </w:pPr>
    </w:p>
    <w:p w14:paraId="53DADF96">
      <w:pPr>
        <w:spacing w:line="360" w:lineRule="auto"/>
        <w:jc w:val="center"/>
        <w:rPr>
          <w:rFonts w:ascii="仿宋" w:hAnsi="仿宋" w:eastAsia="仿宋" w:cs="仿宋"/>
          <w:b/>
          <w:bCs/>
          <w:color w:val="auto"/>
          <w:sz w:val="36"/>
          <w:szCs w:val="36"/>
        </w:rPr>
      </w:pPr>
      <w:r>
        <w:rPr>
          <w:rFonts w:hint="eastAsia" w:ascii="仿宋" w:hAnsi="仿宋" w:eastAsia="仿宋" w:cs="仿宋"/>
          <w:b/>
          <w:bCs/>
          <w:color w:val="auto"/>
          <w:sz w:val="36"/>
          <w:szCs w:val="36"/>
        </w:rPr>
        <w:t>第二</w:t>
      </w:r>
      <w:r>
        <w:rPr>
          <w:rFonts w:hint="eastAsia" w:ascii="仿宋" w:hAnsi="仿宋" w:eastAsia="仿宋" w:cs="仿宋"/>
          <w:b/>
          <w:bCs/>
          <w:color w:val="auto"/>
          <w:sz w:val="36"/>
          <w:szCs w:val="36"/>
          <w:lang w:eastAsia="zh-CN"/>
        </w:rPr>
        <w:t>章</w:t>
      </w:r>
      <w:r>
        <w:rPr>
          <w:rFonts w:hint="eastAsia" w:ascii="仿宋" w:hAnsi="仿宋" w:eastAsia="仿宋" w:cs="仿宋"/>
          <w:b/>
          <w:bCs/>
          <w:color w:val="auto"/>
          <w:sz w:val="36"/>
          <w:szCs w:val="36"/>
          <w:lang w:val="en-US" w:eastAsia="zh-CN"/>
        </w:rPr>
        <w:t xml:space="preserve"> </w:t>
      </w:r>
      <w:r>
        <w:rPr>
          <w:rFonts w:hint="eastAsia" w:ascii="仿宋" w:hAnsi="仿宋" w:eastAsia="仿宋" w:cs="仿宋"/>
          <w:b/>
          <w:bCs/>
          <w:color w:val="auto"/>
          <w:sz w:val="36"/>
          <w:szCs w:val="36"/>
        </w:rPr>
        <w:t>供应商须知</w:t>
      </w:r>
    </w:p>
    <w:p w14:paraId="5F9502DE">
      <w:pPr>
        <w:spacing w:line="400" w:lineRule="exact"/>
        <w:ind w:firstLine="562" w:firstLineChars="200"/>
        <w:jc w:val="center"/>
        <w:rPr>
          <w:rFonts w:ascii="仿宋" w:hAnsi="仿宋" w:eastAsia="仿宋" w:cs="仿宋"/>
          <w:color w:val="auto"/>
          <w:sz w:val="28"/>
          <w:szCs w:val="28"/>
        </w:rPr>
      </w:pPr>
      <w:r>
        <w:rPr>
          <w:rFonts w:hint="eastAsia" w:ascii="仿宋" w:hAnsi="仿宋" w:eastAsia="仿宋" w:cs="仿宋"/>
          <w:b/>
          <w:bCs/>
          <w:color w:val="auto"/>
          <w:sz w:val="28"/>
          <w:szCs w:val="28"/>
          <w:lang w:eastAsia="zh-CN"/>
        </w:rPr>
        <w:t>供应商</w:t>
      </w:r>
      <w:r>
        <w:rPr>
          <w:rFonts w:hint="eastAsia" w:ascii="仿宋" w:hAnsi="仿宋" w:eastAsia="仿宋" w:cs="仿宋"/>
          <w:b/>
          <w:bCs/>
          <w:color w:val="auto"/>
          <w:sz w:val="28"/>
          <w:szCs w:val="28"/>
        </w:rPr>
        <w:t>须知前附表</w:t>
      </w:r>
    </w:p>
    <w:tbl>
      <w:tblPr>
        <w:tblStyle w:val="25"/>
        <w:tblW w:w="9995" w:type="dxa"/>
        <w:jc w:val="center"/>
        <w:tblLayout w:type="fixed"/>
        <w:tblCellMar>
          <w:top w:w="0" w:type="dxa"/>
          <w:left w:w="108" w:type="dxa"/>
          <w:bottom w:w="0" w:type="dxa"/>
          <w:right w:w="108" w:type="dxa"/>
        </w:tblCellMar>
      </w:tblPr>
      <w:tblGrid>
        <w:gridCol w:w="619"/>
        <w:gridCol w:w="1507"/>
        <w:gridCol w:w="7869"/>
      </w:tblGrid>
      <w:tr w14:paraId="1AFC6AC8">
        <w:tblPrEx>
          <w:tblCellMar>
            <w:top w:w="0" w:type="dxa"/>
            <w:left w:w="108" w:type="dxa"/>
            <w:bottom w:w="0" w:type="dxa"/>
            <w:right w:w="108" w:type="dxa"/>
          </w:tblCellMar>
        </w:tblPrEx>
        <w:trPr>
          <w:trHeight w:val="563"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14:paraId="71D0A610">
            <w:pPr>
              <w:widowControl/>
              <w:spacing w:line="334" w:lineRule="exact"/>
              <w:jc w:val="center"/>
              <w:rPr>
                <w:rFonts w:ascii="仿宋" w:hAnsi="仿宋" w:eastAsia="仿宋" w:cs="仿宋"/>
                <w:b/>
                <w:color w:val="auto"/>
              </w:rPr>
            </w:pPr>
            <w:r>
              <w:rPr>
                <w:rFonts w:hint="eastAsia" w:ascii="仿宋" w:hAnsi="仿宋" w:eastAsia="仿宋" w:cs="仿宋"/>
                <w:b/>
                <w:color w:val="auto"/>
              </w:rPr>
              <w:t>序号</w:t>
            </w:r>
          </w:p>
        </w:tc>
        <w:tc>
          <w:tcPr>
            <w:tcW w:w="1507" w:type="dxa"/>
            <w:tcBorders>
              <w:top w:val="single" w:color="auto" w:sz="4" w:space="0"/>
              <w:left w:val="single" w:color="auto" w:sz="4" w:space="0"/>
              <w:bottom w:val="single" w:color="auto" w:sz="4" w:space="0"/>
              <w:right w:val="single" w:color="auto" w:sz="4" w:space="0"/>
            </w:tcBorders>
            <w:vAlign w:val="center"/>
          </w:tcPr>
          <w:p w14:paraId="4E08BF05">
            <w:pPr>
              <w:widowControl/>
              <w:spacing w:line="334" w:lineRule="exact"/>
              <w:jc w:val="center"/>
              <w:rPr>
                <w:rFonts w:ascii="仿宋" w:hAnsi="仿宋" w:eastAsia="仿宋" w:cs="仿宋"/>
                <w:b/>
                <w:color w:val="auto"/>
              </w:rPr>
            </w:pPr>
            <w:r>
              <w:rPr>
                <w:rFonts w:hint="eastAsia" w:ascii="仿宋" w:hAnsi="仿宋" w:eastAsia="仿宋" w:cs="仿宋"/>
                <w:b/>
                <w:color w:val="auto"/>
              </w:rPr>
              <w:t>名  称</w:t>
            </w:r>
          </w:p>
        </w:tc>
        <w:tc>
          <w:tcPr>
            <w:tcW w:w="7869" w:type="dxa"/>
            <w:tcBorders>
              <w:top w:val="single" w:color="auto" w:sz="4" w:space="0"/>
              <w:left w:val="single" w:color="auto" w:sz="4" w:space="0"/>
              <w:bottom w:val="single" w:color="auto" w:sz="4" w:space="0"/>
              <w:right w:val="single" w:color="auto" w:sz="4" w:space="0"/>
            </w:tcBorders>
            <w:vAlign w:val="center"/>
          </w:tcPr>
          <w:p w14:paraId="325A4000">
            <w:pPr>
              <w:widowControl/>
              <w:spacing w:line="334" w:lineRule="exact"/>
              <w:jc w:val="center"/>
              <w:rPr>
                <w:rFonts w:ascii="仿宋" w:hAnsi="仿宋" w:eastAsia="仿宋" w:cs="仿宋"/>
                <w:b/>
                <w:color w:val="auto"/>
              </w:rPr>
            </w:pPr>
            <w:r>
              <w:rPr>
                <w:rFonts w:hint="eastAsia" w:ascii="仿宋" w:hAnsi="仿宋" w:eastAsia="仿宋" w:cs="仿宋"/>
                <w:b/>
                <w:color w:val="auto"/>
              </w:rPr>
              <w:t>编  列  内  容</w:t>
            </w:r>
          </w:p>
        </w:tc>
      </w:tr>
      <w:tr w14:paraId="57439FDB">
        <w:tblPrEx>
          <w:tblCellMar>
            <w:top w:w="0" w:type="dxa"/>
            <w:left w:w="108" w:type="dxa"/>
            <w:bottom w:w="0" w:type="dxa"/>
            <w:right w:w="108" w:type="dxa"/>
          </w:tblCellMar>
        </w:tblPrEx>
        <w:trPr>
          <w:trHeight w:val="2098"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14:paraId="261950F8">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1</w:t>
            </w:r>
          </w:p>
        </w:tc>
        <w:tc>
          <w:tcPr>
            <w:tcW w:w="1507" w:type="dxa"/>
            <w:tcBorders>
              <w:top w:val="single" w:color="auto" w:sz="4" w:space="0"/>
              <w:left w:val="single" w:color="auto" w:sz="4" w:space="0"/>
              <w:bottom w:val="single" w:color="auto" w:sz="4" w:space="0"/>
              <w:right w:val="single" w:color="auto" w:sz="4" w:space="0"/>
            </w:tcBorders>
            <w:vAlign w:val="center"/>
          </w:tcPr>
          <w:p w14:paraId="00659CB4">
            <w:pPr>
              <w:pStyle w:val="34"/>
              <w:ind w:firstLine="0"/>
              <w:jc w:val="center"/>
              <w:rPr>
                <w:rFonts w:ascii="仿宋" w:hAnsi="仿宋" w:eastAsia="仿宋" w:cs="仿宋"/>
                <w:color w:val="auto"/>
                <w:lang w:eastAsia="zh-CN"/>
              </w:rPr>
            </w:pPr>
            <w:r>
              <w:rPr>
                <w:rFonts w:hint="eastAsia" w:ascii="仿宋" w:hAnsi="仿宋" w:eastAsia="仿宋" w:cs="仿宋"/>
                <w:color w:val="auto"/>
                <w:lang w:eastAsia="zh-CN"/>
              </w:rPr>
              <w:t>项目名称：</w:t>
            </w:r>
          </w:p>
          <w:p w14:paraId="5507A9FD">
            <w:pPr>
              <w:pStyle w:val="34"/>
              <w:ind w:firstLine="0"/>
              <w:jc w:val="center"/>
              <w:rPr>
                <w:rFonts w:ascii="仿宋" w:hAnsi="仿宋" w:eastAsia="仿宋" w:cs="仿宋"/>
                <w:color w:val="auto"/>
                <w:lang w:eastAsia="zh-CN"/>
              </w:rPr>
            </w:pPr>
            <w:r>
              <w:rPr>
                <w:rFonts w:hint="eastAsia" w:ascii="仿宋" w:hAnsi="仿宋" w:eastAsia="仿宋" w:cs="仿宋"/>
                <w:color w:val="auto"/>
                <w:lang w:eastAsia="zh-CN"/>
              </w:rPr>
              <w:t>项目编号：</w:t>
            </w:r>
          </w:p>
          <w:p w14:paraId="485C3473">
            <w:pPr>
              <w:pStyle w:val="34"/>
              <w:ind w:firstLine="0"/>
              <w:jc w:val="center"/>
              <w:rPr>
                <w:rFonts w:ascii="仿宋" w:hAnsi="仿宋" w:eastAsia="仿宋" w:cs="仿宋"/>
                <w:color w:val="auto"/>
                <w:lang w:eastAsia="zh-CN"/>
              </w:rPr>
            </w:pPr>
            <w:r>
              <w:rPr>
                <w:rFonts w:hint="eastAsia" w:ascii="仿宋" w:hAnsi="仿宋" w:eastAsia="仿宋" w:cs="仿宋"/>
                <w:color w:val="auto"/>
                <w:lang w:eastAsia="zh-CN"/>
              </w:rPr>
              <w:t>采购内容：</w:t>
            </w:r>
          </w:p>
          <w:p w14:paraId="3E5B9CD7">
            <w:pPr>
              <w:pStyle w:val="34"/>
              <w:ind w:firstLine="0"/>
              <w:jc w:val="center"/>
              <w:rPr>
                <w:rFonts w:ascii="仿宋" w:hAnsi="仿宋" w:eastAsia="仿宋" w:cs="仿宋"/>
                <w:color w:val="auto"/>
                <w:lang w:eastAsia="zh-CN"/>
              </w:rPr>
            </w:pPr>
            <w:r>
              <w:rPr>
                <w:rFonts w:hint="eastAsia" w:ascii="仿宋" w:hAnsi="仿宋" w:eastAsia="仿宋" w:cs="仿宋"/>
                <w:color w:val="auto"/>
                <w:lang w:eastAsia="zh-CN"/>
              </w:rPr>
              <w:t>履约期限：</w:t>
            </w:r>
          </w:p>
        </w:tc>
        <w:tc>
          <w:tcPr>
            <w:tcW w:w="7869" w:type="dxa"/>
            <w:tcBorders>
              <w:top w:val="single" w:color="auto" w:sz="4" w:space="0"/>
              <w:left w:val="single" w:color="auto" w:sz="4" w:space="0"/>
              <w:bottom w:val="single" w:color="auto" w:sz="4" w:space="0"/>
              <w:right w:val="single" w:color="auto" w:sz="4" w:space="0"/>
            </w:tcBorders>
            <w:vAlign w:val="center"/>
          </w:tcPr>
          <w:p w14:paraId="2098A56B">
            <w:pPr>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项目名称：克州二中2026年学生食堂餐饮劳务服务采购项目（二次）</w:t>
            </w:r>
          </w:p>
          <w:p w14:paraId="0DEF4035">
            <w:pPr>
              <w:spacing w:line="360" w:lineRule="auto"/>
              <w:rPr>
                <w:rFonts w:hint="default" w:ascii="仿宋" w:hAnsi="仿宋" w:eastAsia="仿宋" w:cs="仿宋"/>
                <w:color w:val="auto"/>
                <w:lang w:val="en-US" w:eastAsia="zh-CN"/>
              </w:rPr>
            </w:pPr>
            <w:r>
              <w:rPr>
                <w:rFonts w:hint="eastAsia" w:ascii="仿宋" w:hAnsi="仿宋" w:eastAsia="仿宋" w:cs="仿宋"/>
                <w:color w:val="auto"/>
                <w:lang w:val="en-US" w:eastAsia="zh-CN"/>
              </w:rPr>
              <w:t>项目编号：KZZB-2026031-1</w:t>
            </w:r>
          </w:p>
          <w:p w14:paraId="06A84B5F">
            <w:pPr>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采购内容：学生食堂餐饮服务（具体详见服务要求）。</w:t>
            </w:r>
          </w:p>
          <w:p w14:paraId="276464D1">
            <w:pPr>
              <w:spacing w:line="360" w:lineRule="auto"/>
              <w:rPr>
                <w:rFonts w:hint="default" w:ascii="仿宋" w:hAnsi="仿宋" w:eastAsia="仿宋" w:cs="仿宋"/>
                <w:color w:val="auto"/>
                <w:lang w:val="en-US" w:eastAsia="zh-CN"/>
              </w:rPr>
            </w:pPr>
            <w:r>
              <w:rPr>
                <w:rFonts w:hint="eastAsia" w:ascii="仿宋" w:hAnsi="仿宋" w:eastAsia="仿宋" w:cs="仿宋"/>
                <w:color w:val="auto"/>
                <w:highlight w:val="none"/>
                <w:lang w:eastAsia="zh-CN"/>
              </w:rPr>
              <w:t>履约期限：</w:t>
            </w:r>
            <w:r>
              <w:rPr>
                <w:rFonts w:hint="eastAsia" w:ascii="仿宋" w:hAnsi="仿宋" w:eastAsia="仿宋" w:cs="仿宋"/>
                <w:b w:val="0"/>
                <w:bCs w:val="0"/>
                <w:color w:val="auto"/>
                <w:sz w:val="24"/>
                <w:szCs w:val="24"/>
                <w:highlight w:val="none"/>
                <w:lang w:val="en-US" w:eastAsia="zh-CN"/>
              </w:rPr>
              <w:t>1年（自合同之日起算）。</w:t>
            </w:r>
          </w:p>
        </w:tc>
      </w:tr>
      <w:tr w14:paraId="1A5D5314">
        <w:tblPrEx>
          <w:tblCellMar>
            <w:top w:w="0" w:type="dxa"/>
            <w:left w:w="108" w:type="dxa"/>
            <w:bottom w:w="0" w:type="dxa"/>
            <w:right w:w="108" w:type="dxa"/>
          </w:tblCellMar>
        </w:tblPrEx>
        <w:trPr>
          <w:trHeight w:val="857"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14:paraId="77F16D03">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2</w:t>
            </w:r>
          </w:p>
        </w:tc>
        <w:tc>
          <w:tcPr>
            <w:tcW w:w="1507" w:type="dxa"/>
            <w:tcBorders>
              <w:top w:val="single" w:color="auto" w:sz="4" w:space="0"/>
              <w:left w:val="single" w:color="auto" w:sz="4" w:space="0"/>
              <w:bottom w:val="single" w:color="auto" w:sz="4" w:space="0"/>
              <w:right w:val="single" w:color="auto" w:sz="4" w:space="0"/>
            </w:tcBorders>
            <w:vAlign w:val="center"/>
          </w:tcPr>
          <w:p w14:paraId="5DB9F4EB">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采购人信息</w:t>
            </w:r>
          </w:p>
        </w:tc>
        <w:tc>
          <w:tcPr>
            <w:tcW w:w="7869" w:type="dxa"/>
            <w:tcBorders>
              <w:top w:val="single" w:color="auto" w:sz="4" w:space="0"/>
              <w:left w:val="single" w:color="auto" w:sz="4" w:space="0"/>
              <w:bottom w:val="single" w:color="auto" w:sz="4" w:space="0"/>
              <w:right w:val="single" w:color="auto" w:sz="4" w:space="0"/>
            </w:tcBorders>
            <w:vAlign w:val="center"/>
          </w:tcPr>
          <w:p w14:paraId="7D505315">
            <w:pPr>
              <w:spacing w:line="360" w:lineRule="auto"/>
              <w:rPr>
                <w:rFonts w:ascii="仿宋" w:hAnsi="仿宋" w:eastAsia="仿宋" w:cs="仿宋"/>
                <w:color w:val="auto"/>
                <w:lang w:eastAsia="zh-CN"/>
              </w:rPr>
            </w:pPr>
            <w:r>
              <w:rPr>
                <w:rFonts w:hint="eastAsia" w:ascii="仿宋" w:hAnsi="仿宋" w:eastAsia="仿宋" w:cs="仿宋"/>
                <w:color w:val="auto"/>
                <w:lang w:eastAsia="zh-CN"/>
              </w:rPr>
              <w:t>名  称：克孜勒苏柯尔克孜自治州第二中学</w:t>
            </w:r>
          </w:p>
          <w:p w14:paraId="2D3CE790">
            <w:pPr>
              <w:spacing w:line="360" w:lineRule="auto"/>
              <w:rPr>
                <w:rFonts w:hint="default" w:ascii="仿宋" w:hAnsi="仿宋" w:eastAsia="仿宋" w:cs="仿宋"/>
                <w:color w:val="auto"/>
                <w:lang w:val="en-US" w:eastAsia="zh-CN"/>
              </w:rPr>
            </w:pPr>
            <w:r>
              <w:rPr>
                <w:rFonts w:hint="eastAsia" w:ascii="仿宋" w:hAnsi="仿宋" w:eastAsia="仿宋" w:cs="仿宋"/>
                <w:color w:val="auto"/>
                <w:lang w:eastAsia="zh-CN"/>
              </w:rPr>
              <w:t>联系人：张先生</w:t>
            </w:r>
            <w:r>
              <w:rPr>
                <w:rFonts w:hint="eastAsia" w:ascii="仿宋" w:hAnsi="仿宋" w:eastAsia="仿宋" w:cs="仿宋"/>
                <w:color w:val="auto"/>
                <w:lang w:val="en-US" w:eastAsia="zh-CN"/>
              </w:rPr>
              <w:t xml:space="preserve">  </w:t>
            </w:r>
            <w:r>
              <w:rPr>
                <w:rFonts w:hint="eastAsia" w:ascii="仿宋" w:hAnsi="仿宋" w:eastAsia="仿宋" w:cs="仿宋"/>
                <w:color w:val="auto"/>
                <w:lang w:eastAsia="zh-CN"/>
              </w:rPr>
              <w:t xml:space="preserve">  电  话：</w:t>
            </w:r>
            <w:r>
              <w:rPr>
                <w:rFonts w:hint="eastAsia" w:ascii="仿宋" w:hAnsi="仿宋" w:eastAsia="仿宋" w:cs="仿宋"/>
                <w:color w:val="auto"/>
                <w:lang w:val="en-US" w:eastAsia="zh-CN"/>
              </w:rPr>
              <w:t>13579576900</w:t>
            </w:r>
          </w:p>
        </w:tc>
      </w:tr>
      <w:tr w14:paraId="59F01E98">
        <w:tblPrEx>
          <w:tblCellMar>
            <w:top w:w="0" w:type="dxa"/>
            <w:left w:w="108" w:type="dxa"/>
            <w:bottom w:w="0" w:type="dxa"/>
            <w:right w:w="108" w:type="dxa"/>
          </w:tblCellMar>
        </w:tblPrEx>
        <w:trPr>
          <w:trHeight w:val="1242"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14:paraId="6CA8B3DF">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3</w:t>
            </w:r>
          </w:p>
        </w:tc>
        <w:tc>
          <w:tcPr>
            <w:tcW w:w="1507" w:type="dxa"/>
            <w:tcBorders>
              <w:top w:val="single" w:color="auto" w:sz="4" w:space="0"/>
              <w:left w:val="single" w:color="auto" w:sz="4" w:space="0"/>
              <w:bottom w:val="single" w:color="auto" w:sz="4" w:space="0"/>
              <w:right w:val="single" w:color="auto" w:sz="4" w:space="0"/>
            </w:tcBorders>
            <w:vAlign w:val="center"/>
          </w:tcPr>
          <w:p w14:paraId="33E0BD83">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采购代理机构</w:t>
            </w:r>
          </w:p>
        </w:tc>
        <w:tc>
          <w:tcPr>
            <w:tcW w:w="7869" w:type="dxa"/>
            <w:tcBorders>
              <w:top w:val="single" w:color="auto" w:sz="4" w:space="0"/>
              <w:left w:val="single" w:color="auto" w:sz="4" w:space="0"/>
              <w:bottom w:val="single" w:color="auto" w:sz="4" w:space="0"/>
              <w:right w:val="single" w:color="auto" w:sz="4" w:space="0"/>
            </w:tcBorders>
            <w:vAlign w:val="center"/>
          </w:tcPr>
          <w:p w14:paraId="7BA98276">
            <w:pPr>
              <w:spacing w:line="360" w:lineRule="auto"/>
              <w:rPr>
                <w:rFonts w:ascii="仿宋" w:hAnsi="仿宋" w:eastAsia="仿宋" w:cs="仿宋"/>
                <w:color w:val="auto"/>
                <w:lang w:eastAsia="zh-CN"/>
              </w:rPr>
            </w:pPr>
            <w:r>
              <w:rPr>
                <w:rFonts w:hint="eastAsia" w:ascii="仿宋" w:hAnsi="仿宋" w:eastAsia="仿宋" w:cs="仿宋"/>
                <w:color w:val="auto"/>
                <w:lang w:eastAsia="zh-CN"/>
              </w:rPr>
              <w:t>名  称：</w:t>
            </w:r>
            <w:r>
              <w:rPr>
                <w:rFonts w:hint="eastAsia" w:ascii="仿宋" w:hAnsi="仿宋" w:eastAsia="仿宋" w:cs="仿宋"/>
                <w:color w:val="auto"/>
                <w:highlight w:val="none"/>
                <w:lang w:eastAsia="zh-CN"/>
              </w:rPr>
              <w:t>鼎建项目管理有限公司</w:t>
            </w:r>
          </w:p>
          <w:p w14:paraId="654B4581">
            <w:pPr>
              <w:spacing w:line="360" w:lineRule="auto"/>
              <w:rPr>
                <w:rFonts w:ascii="仿宋" w:hAnsi="仿宋" w:eastAsia="仿宋" w:cs="仿宋"/>
                <w:color w:val="auto"/>
                <w:lang w:eastAsia="zh-CN"/>
              </w:rPr>
            </w:pPr>
            <w:r>
              <w:rPr>
                <w:rFonts w:hint="eastAsia" w:ascii="仿宋" w:hAnsi="仿宋" w:eastAsia="仿宋" w:cs="仿宋"/>
                <w:color w:val="auto"/>
                <w:lang w:eastAsia="zh-CN"/>
              </w:rPr>
              <w:t>地  址：</w:t>
            </w:r>
            <w:r>
              <w:rPr>
                <w:rFonts w:hint="eastAsia" w:ascii="仿宋" w:hAnsi="仿宋" w:eastAsia="仿宋" w:cs="仿宋"/>
                <w:i w:val="0"/>
                <w:iCs w:val="0"/>
                <w:caps w:val="0"/>
                <w:color w:val="000000"/>
                <w:spacing w:val="0"/>
                <w:sz w:val="24"/>
                <w:szCs w:val="24"/>
                <w:lang w:val="en-US" w:eastAsia="zh-CN"/>
              </w:rPr>
              <w:t>阿图什市帕米尔东路10号君享豪庭酒店六楼　</w:t>
            </w:r>
          </w:p>
          <w:p w14:paraId="100A6FE1">
            <w:pPr>
              <w:spacing w:line="360" w:lineRule="auto"/>
              <w:rPr>
                <w:rFonts w:ascii="仿宋" w:hAnsi="仿宋" w:eastAsia="仿宋" w:cs="仿宋"/>
                <w:color w:val="auto"/>
                <w:lang w:eastAsia="zh-CN"/>
              </w:rPr>
            </w:pPr>
            <w:r>
              <w:rPr>
                <w:rFonts w:hint="eastAsia" w:ascii="仿宋" w:hAnsi="仿宋" w:eastAsia="仿宋" w:cs="仿宋"/>
                <w:color w:val="auto"/>
                <w:lang w:eastAsia="zh-CN"/>
              </w:rPr>
              <w:t>联系人：</w:t>
            </w:r>
            <w:r>
              <w:rPr>
                <w:rFonts w:hint="eastAsia" w:ascii="仿宋" w:hAnsi="仿宋" w:eastAsia="仿宋" w:cs="仿宋"/>
                <w:color w:val="auto"/>
                <w:highlight w:val="none"/>
                <w:lang w:eastAsia="zh-CN"/>
              </w:rPr>
              <w:t>朱先生</w:t>
            </w:r>
            <w:r>
              <w:rPr>
                <w:rFonts w:hint="eastAsia" w:ascii="仿宋" w:hAnsi="仿宋" w:eastAsia="仿宋" w:cs="仿宋"/>
                <w:color w:val="auto"/>
                <w:lang w:eastAsia="zh-CN"/>
              </w:rPr>
              <w:t xml:space="preserve">    电  话：</w:t>
            </w:r>
            <w:r>
              <w:rPr>
                <w:rFonts w:hint="eastAsia" w:ascii="仿宋" w:hAnsi="仿宋" w:eastAsia="仿宋" w:cs="仿宋"/>
                <w:color w:val="auto"/>
                <w:highlight w:val="none"/>
                <w:lang w:val="en-US" w:eastAsia="zh-CN"/>
              </w:rPr>
              <w:t>18609088999</w:t>
            </w:r>
          </w:p>
        </w:tc>
      </w:tr>
      <w:tr w14:paraId="25095000">
        <w:tblPrEx>
          <w:tblCellMar>
            <w:top w:w="0" w:type="dxa"/>
            <w:left w:w="108" w:type="dxa"/>
            <w:bottom w:w="0" w:type="dxa"/>
            <w:right w:w="108" w:type="dxa"/>
          </w:tblCellMar>
        </w:tblPrEx>
        <w:trPr>
          <w:trHeight w:val="660"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14:paraId="2893F59A">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4</w:t>
            </w:r>
          </w:p>
        </w:tc>
        <w:tc>
          <w:tcPr>
            <w:tcW w:w="1507" w:type="dxa"/>
            <w:tcBorders>
              <w:top w:val="single" w:color="auto" w:sz="4" w:space="0"/>
              <w:left w:val="single" w:color="auto" w:sz="4" w:space="0"/>
              <w:bottom w:val="single" w:color="auto" w:sz="4" w:space="0"/>
              <w:right w:val="single" w:color="auto" w:sz="4" w:space="0"/>
            </w:tcBorders>
            <w:vAlign w:val="center"/>
          </w:tcPr>
          <w:p w14:paraId="0AF6C4A6">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最终</w:t>
            </w:r>
            <w:r>
              <w:rPr>
                <w:rFonts w:hint="eastAsia" w:ascii="仿宋" w:hAnsi="仿宋" w:eastAsia="仿宋" w:cs="仿宋"/>
                <w:color w:val="auto"/>
                <w:highlight w:val="none"/>
                <w:lang w:eastAsia="zh-CN"/>
              </w:rPr>
              <w:t>服务地点</w:t>
            </w:r>
          </w:p>
        </w:tc>
        <w:tc>
          <w:tcPr>
            <w:tcW w:w="7869" w:type="dxa"/>
            <w:tcBorders>
              <w:top w:val="single" w:color="auto" w:sz="4" w:space="0"/>
              <w:left w:val="single" w:color="auto" w:sz="4" w:space="0"/>
              <w:bottom w:val="single" w:color="auto" w:sz="4" w:space="0"/>
              <w:right w:val="single" w:color="auto" w:sz="4" w:space="0"/>
            </w:tcBorders>
            <w:vAlign w:val="center"/>
          </w:tcPr>
          <w:p w14:paraId="2E563F77">
            <w:pPr>
              <w:spacing w:line="360" w:lineRule="auto"/>
              <w:rPr>
                <w:rFonts w:ascii="仿宋" w:hAnsi="仿宋" w:eastAsia="仿宋" w:cs="仿宋"/>
                <w:color w:val="auto"/>
                <w:lang w:eastAsia="zh-CN"/>
              </w:rPr>
            </w:pPr>
            <w:r>
              <w:rPr>
                <w:rFonts w:hint="eastAsia" w:ascii="仿宋" w:hAnsi="仿宋" w:eastAsia="仿宋" w:cs="仿宋"/>
                <w:color w:val="auto"/>
                <w:lang w:eastAsia="zh-CN"/>
              </w:rPr>
              <w:t>采购单位指定地点</w:t>
            </w:r>
          </w:p>
        </w:tc>
      </w:tr>
      <w:tr w14:paraId="55D9C4EF">
        <w:tblPrEx>
          <w:tblCellMar>
            <w:top w:w="0" w:type="dxa"/>
            <w:left w:w="108" w:type="dxa"/>
            <w:bottom w:w="0" w:type="dxa"/>
            <w:right w:w="108" w:type="dxa"/>
          </w:tblCellMar>
        </w:tblPrEx>
        <w:trPr>
          <w:trHeight w:val="450"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14:paraId="571DCD92">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5</w:t>
            </w:r>
          </w:p>
        </w:tc>
        <w:tc>
          <w:tcPr>
            <w:tcW w:w="1507" w:type="dxa"/>
            <w:tcBorders>
              <w:top w:val="single" w:color="auto" w:sz="4" w:space="0"/>
              <w:left w:val="single" w:color="auto" w:sz="4" w:space="0"/>
              <w:bottom w:val="single" w:color="auto" w:sz="4" w:space="0"/>
              <w:right w:val="single" w:color="auto" w:sz="4" w:space="0"/>
            </w:tcBorders>
            <w:vAlign w:val="center"/>
          </w:tcPr>
          <w:p w14:paraId="6118D122">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资格要求</w:t>
            </w:r>
          </w:p>
        </w:tc>
        <w:tc>
          <w:tcPr>
            <w:tcW w:w="7869" w:type="dxa"/>
            <w:tcBorders>
              <w:top w:val="single" w:color="auto" w:sz="4" w:space="0"/>
              <w:left w:val="single" w:color="auto" w:sz="4" w:space="0"/>
              <w:bottom w:val="single" w:color="auto" w:sz="4" w:space="0"/>
              <w:right w:val="single" w:color="auto" w:sz="4" w:space="0"/>
            </w:tcBorders>
            <w:vAlign w:val="center"/>
          </w:tcPr>
          <w:p w14:paraId="3C6920BD">
            <w:pPr>
              <w:spacing w:line="360" w:lineRule="auto"/>
              <w:rPr>
                <w:rFonts w:ascii="仿宋" w:hAnsi="仿宋" w:eastAsia="仿宋" w:cs="仿宋"/>
                <w:color w:val="auto"/>
                <w:lang w:eastAsia="zh-CN"/>
              </w:rPr>
            </w:pPr>
            <w:r>
              <w:rPr>
                <w:rFonts w:hint="eastAsia" w:ascii="仿宋" w:hAnsi="仿宋" w:eastAsia="仿宋" w:cs="仿宋"/>
                <w:color w:val="auto"/>
                <w:lang w:eastAsia="zh-CN"/>
              </w:rPr>
              <w:t>1.满足《中华人民共和国政府采购法》第二十二条规定；</w:t>
            </w:r>
          </w:p>
          <w:p w14:paraId="5CBF30FA">
            <w:pPr>
              <w:spacing w:line="360" w:lineRule="auto"/>
              <w:rPr>
                <w:rFonts w:hint="eastAsia" w:ascii="仿宋" w:hAnsi="仿宋" w:eastAsia="仿宋" w:cs="仿宋"/>
                <w:color w:val="auto"/>
                <w:highlight w:val="none"/>
                <w:lang w:eastAsia="zh-CN"/>
              </w:rPr>
            </w:pPr>
            <w:r>
              <w:rPr>
                <w:rFonts w:hint="eastAsia" w:ascii="仿宋" w:hAnsi="仿宋" w:eastAsia="仿宋" w:cs="仿宋"/>
                <w:color w:val="auto"/>
                <w:lang w:eastAsia="zh-CN"/>
              </w:rPr>
              <w:t>2.落实政府采购政策需满足的资格要求：</w:t>
            </w:r>
            <w:r>
              <w:rPr>
                <w:rFonts w:hint="eastAsia" w:ascii="仿宋" w:hAnsi="仿宋" w:eastAsia="仿宋" w:cs="仿宋"/>
                <w:color w:val="auto"/>
                <w:highlight w:val="none"/>
                <w:lang w:val="en-US" w:eastAsia="zh-CN"/>
              </w:rPr>
              <w:t>供应商为中小微企业。</w:t>
            </w:r>
          </w:p>
          <w:p w14:paraId="0D7B3706">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3.本项目的特定资格要求：</w:t>
            </w:r>
          </w:p>
          <w:p w14:paraId="4087BADC">
            <w:pPr>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（1）具备三证合一营业执照；</w:t>
            </w:r>
          </w:p>
          <w:p w14:paraId="1FD8492E">
            <w:pPr>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（2）法定代表人投标需提供法定代表人资格证明书，委托代理人投标需提供法定代表人授权委托书；</w:t>
            </w:r>
          </w:p>
          <w:p w14:paraId="307A8183">
            <w:pPr>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（3）投标企业须提供投标人（被授权在职人员）近6个月内任意一个月有效的社保证明；</w:t>
            </w:r>
          </w:p>
          <w:p w14:paraId="11F051CF">
            <w:pPr>
              <w:spacing w:line="360" w:lineRule="auto"/>
              <w:rPr>
                <w:rFonts w:hint="eastAsia" w:ascii="仿宋" w:hAnsi="仿宋" w:eastAsia="仿宋" w:cs="仿宋"/>
                <w:b w:val="0"/>
                <w:bCs w:val="0"/>
                <w:i w:val="0"/>
                <w:iCs w:val="0"/>
                <w:caps w:val="0"/>
                <w:color w:val="000000"/>
                <w:spacing w:val="0"/>
                <w:sz w:val="24"/>
                <w:szCs w:val="24"/>
                <w:lang w:val="en-US" w:eastAsia="zh-CN"/>
              </w:rPr>
            </w:pPr>
            <w:r>
              <w:rPr>
                <w:rFonts w:hint="eastAsia" w:ascii="仿宋" w:hAnsi="仿宋" w:eastAsia="仿宋" w:cs="仿宋"/>
                <w:color w:val="auto"/>
                <w:lang w:val="en-US" w:eastAsia="zh-CN"/>
              </w:rPr>
              <w:t>（4）参加政府采购</w:t>
            </w:r>
            <w:r>
              <w:rPr>
                <w:rFonts w:hint="eastAsia" w:ascii="仿宋" w:hAnsi="仿宋" w:eastAsia="仿宋" w:cs="仿宋"/>
                <w:b w:val="0"/>
                <w:bCs w:val="0"/>
                <w:i w:val="0"/>
                <w:iCs w:val="0"/>
                <w:caps w:val="0"/>
                <w:color w:val="000000"/>
                <w:spacing w:val="0"/>
                <w:sz w:val="24"/>
                <w:szCs w:val="24"/>
                <w:lang w:val="en-US" w:eastAsia="zh-CN"/>
              </w:rPr>
              <w:t>活动前三年内，在经营活动中没有重大违法记录；未被“信用中国”（www.creditchina.gov.cn）、中国政府采购网（www.ccgp.gov.cn）列入失信被执行人、税收违法黑名单、政府采购严重违法失信行为记录名单。</w:t>
            </w:r>
          </w:p>
          <w:p w14:paraId="4436ED81">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jc w:val="left"/>
              <w:textAlignment w:val="auto"/>
              <w:rPr>
                <w:rFonts w:ascii="仿宋" w:hAnsi="仿宋" w:eastAsia="仿宋" w:cs="仿宋"/>
                <w:color w:val="auto"/>
                <w:lang w:eastAsia="zh-CN"/>
              </w:rPr>
            </w:pPr>
            <w:r>
              <w:rPr>
                <w:rFonts w:hint="eastAsia" w:ascii="仿宋" w:hAnsi="仿宋" w:eastAsia="仿宋" w:cs="仿宋"/>
                <w:color w:val="auto"/>
                <w:lang w:eastAsia="zh-CN"/>
              </w:rPr>
              <w:t>4.本项目不接受联合体投标。</w:t>
            </w:r>
          </w:p>
        </w:tc>
      </w:tr>
      <w:tr w14:paraId="31821FF2">
        <w:tblPrEx>
          <w:tblCellMar>
            <w:top w:w="0" w:type="dxa"/>
            <w:left w:w="108" w:type="dxa"/>
            <w:bottom w:w="0" w:type="dxa"/>
            <w:right w:w="108" w:type="dxa"/>
          </w:tblCellMar>
        </w:tblPrEx>
        <w:trPr>
          <w:trHeight w:val="90"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14:paraId="60D57965">
            <w:pPr>
              <w:spacing w:line="360" w:lineRule="auto"/>
              <w:jc w:val="center"/>
              <w:rPr>
                <w:rFonts w:ascii="仿宋" w:hAnsi="仿宋" w:eastAsia="仿宋" w:cs="仿宋"/>
                <w:color w:val="auto"/>
                <w:lang w:eastAsia="zh-CN"/>
              </w:rPr>
            </w:pPr>
            <w:r>
              <w:rPr>
                <w:rFonts w:hint="eastAsia" w:ascii="仿宋" w:hAnsi="仿宋" w:eastAsia="仿宋" w:cs="仿宋"/>
                <w:color w:val="auto"/>
                <w:lang w:val="en-US" w:eastAsia="zh-CN"/>
              </w:rPr>
              <w:t>6</w:t>
            </w:r>
          </w:p>
        </w:tc>
        <w:tc>
          <w:tcPr>
            <w:tcW w:w="1507" w:type="dxa"/>
            <w:tcBorders>
              <w:top w:val="single" w:color="auto" w:sz="4" w:space="0"/>
              <w:left w:val="single" w:color="auto" w:sz="4" w:space="0"/>
              <w:bottom w:val="single" w:color="auto" w:sz="4" w:space="0"/>
              <w:right w:val="single" w:color="auto" w:sz="4" w:space="0"/>
            </w:tcBorders>
            <w:vAlign w:val="center"/>
          </w:tcPr>
          <w:p w14:paraId="1C17F107">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资金来源</w:t>
            </w:r>
          </w:p>
        </w:tc>
        <w:tc>
          <w:tcPr>
            <w:tcW w:w="7869" w:type="dxa"/>
            <w:tcBorders>
              <w:top w:val="single" w:color="auto" w:sz="4" w:space="0"/>
              <w:left w:val="single" w:color="auto" w:sz="4" w:space="0"/>
              <w:bottom w:val="single" w:color="auto" w:sz="4" w:space="0"/>
              <w:right w:val="single" w:color="auto" w:sz="4" w:space="0"/>
            </w:tcBorders>
            <w:vAlign w:val="center"/>
          </w:tcPr>
          <w:p w14:paraId="6FF0D5D9">
            <w:pPr>
              <w:spacing w:line="360" w:lineRule="auto"/>
              <w:rPr>
                <w:rFonts w:hint="default" w:ascii="仿宋" w:hAnsi="仿宋" w:eastAsia="仿宋" w:cs="仿宋"/>
                <w:color w:val="auto"/>
                <w:highlight w:val="none"/>
                <w:lang w:val="en-US" w:eastAsia="zh-CN"/>
              </w:rPr>
            </w:pPr>
            <w:r>
              <w:rPr>
                <w:rFonts w:hint="default" w:ascii="仿宋" w:hAnsi="仿宋" w:eastAsia="仿宋" w:cs="仿宋"/>
                <w:color w:val="auto"/>
                <w:highlight w:val="none"/>
                <w:lang w:val="en-US" w:eastAsia="zh-CN"/>
              </w:rPr>
              <w:t>自筹资金</w:t>
            </w:r>
          </w:p>
        </w:tc>
      </w:tr>
      <w:tr w14:paraId="67EBF243">
        <w:tblPrEx>
          <w:tblCellMar>
            <w:top w:w="0" w:type="dxa"/>
            <w:left w:w="108" w:type="dxa"/>
            <w:bottom w:w="0" w:type="dxa"/>
            <w:right w:w="108" w:type="dxa"/>
          </w:tblCellMar>
        </w:tblPrEx>
        <w:trPr>
          <w:trHeight w:val="90"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14:paraId="57A88CC3">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7</w:t>
            </w:r>
          </w:p>
        </w:tc>
        <w:tc>
          <w:tcPr>
            <w:tcW w:w="1507" w:type="dxa"/>
            <w:tcBorders>
              <w:top w:val="single" w:color="auto" w:sz="4" w:space="0"/>
              <w:left w:val="single" w:color="auto" w:sz="4" w:space="0"/>
              <w:bottom w:val="single" w:color="auto" w:sz="4" w:space="0"/>
              <w:right w:val="single" w:color="auto" w:sz="4" w:space="0"/>
            </w:tcBorders>
            <w:vAlign w:val="center"/>
          </w:tcPr>
          <w:p w14:paraId="4C745E1B">
            <w:pPr>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付款方式</w:t>
            </w:r>
          </w:p>
        </w:tc>
        <w:tc>
          <w:tcPr>
            <w:tcW w:w="7869" w:type="dxa"/>
            <w:tcBorders>
              <w:top w:val="single" w:color="auto" w:sz="4" w:space="0"/>
              <w:left w:val="single" w:color="auto" w:sz="4" w:space="0"/>
              <w:bottom w:val="single" w:color="auto" w:sz="4" w:space="0"/>
              <w:right w:val="single" w:color="auto" w:sz="4" w:space="0"/>
            </w:tcBorders>
            <w:vAlign w:val="center"/>
          </w:tcPr>
          <w:p w14:paraId="12F755AD">
            <w:pPr>
              <w:spacing w:line="360" w:lineRule="auto"/>
              <w:rPr>
                <w:rFonts w:hint="default" w:ascii="仿宋" w:hAnsi="仿宋" w:eastAsia="仿宋" w:cs="仿宋"/>
                <w:color w:val="auto"/>
                <w:highlight w:val="none"/>
                <w:lang w:val="en-US" w:eastAsia="zh-CN"/>
              </w:rPr>
            </w:pPr>
            <w:r>
              <w:rPr>
                <w:rFonts w:hint="default" w:ascii="仿宋" w:hAnsi="仿宋" w:eastAsia="仿宋" w:cs="仿宋"/>
                <w:color w:val="auto"/>
                <w:highlight w:val="none"/>
                <w:lang w:val="en-US" w:eastAsia="zh-CN"/>
              </w:rPr>
              <w:t>甲乙双方签订合同约定。</w:t>
            </w:r>
          </w:p>
        </w:tc>
      </w:tr>
      <w:tr w14:paraId="73802A96">
        <w:tblPrEx>
          <w:tblCellMar>
            <w:top w:w="0" w:type="dxa"/>
            <w:left w:w="108" w:type="dxa"/>
            <w:bottom w:w="0" w:type="dxa"/>
            <w:right w:w="108" w:type="dxa"/>
          </w:tblCellMar>
        </w:tblPrEx>
        <w:trPr>
          <w:trHeight w:val="527"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14:paraId="77F287AA">
            <w:pPr>
              <w:spacing w:line="360" w:lineRule="auto"/>
              <w:jc w:val="center"/>
              <w:rPr>
                <w:rFonts w:ascii="仿宋" w:hAnsi="仿宋" w:eastAsia="仿宋" w:cs="仿宋"/>
                <w:color w:val="auto"/>
                <w:lang w:eastAsia="zh-CN"/>
              </w:rPr>
            </w:pPr>
            <w:r>
              <w:rPr>
                <w:rFonts w:hint="eastAsia" w:ascii="仿宋" w:hAnsi="仿宋" w:eastAsia="仿宋" w:cs="仿宋"/>
                <w:color w:val="auto"/>
                <w:lang w:val="en-US" w:eastAsia="zh-CN"/>
              </w:rPr>
              <w:t>8</w:t>
            </w:r>
          </w:p>
        </w:tc>
        <w:tc>
          <w:tcPr>
            <w:tcW w:w="1507" w:type="dxa"/>
            <w:tcBorders>
              <w:top w:val="single" w:color="auto" w:sz="4" w:space="0"/>
              <w:left w:val="single" w:color="auto" w:sz="4" w:space="0"/>
              <w:bottom w:val="single" w:color="auto" w:sz="4" w:space="0"/>
              <w:right w:val="single" w:color="auto" w:sz="4" w:space="0"/>
            </w:tcBorders>
            <w:vAlign w:val="center"/>
          </w:tcPr>
          <w:p w14:paraId="77F9F8FA">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招标方式</w:t>
            </w:r>
          </w:p>
        </w:tc>
        <w:tc>
          <w:tcPr>
            <w:tcW w:w="7869" w:type="dxa"/>
            <w:tcBorders>
              <w:top w:val="single" w:color="auto" w:sz="4" w:space="0"/>
              <w:left w:val="single" w:color="auto" w:sz="4" w:space="0"/>
              <w:bottom w:val="single" w:color="auto" w:sz="4" w:space="0"/>
              <w:right w:val="single" w:color="auto" w:sz="4" w:space="0"/>
            </w:tcBorders>
            <w:vAlign w:val="center"/>
          </w:tcPr>
          <w:p w14:paraId="288B20DC">
            <w:pPr>
              <w:spacing w:line="360" w:lineRule="auto"/>
              <w:rPr>
                <w:rFonts w:ascii="仿宋" w:hAnsi="仿宋" w:eastAsia="仿宋" w:cs="仿宋"/>
                <w:color w:val="auto"/>
                <w:lang w:eastAsia="zh-CN"/>
              </w:rPr>
            </w:pPr>
            <w:r>
              <w:rPr>
                <w:rFonts w:hint="eastAsia" w:ascii="仿宋" w:hAnsi="仿宋" w:eastAsia="仿宋" w:cs="仿宋"/>
                <w:color w:val="auto"/>
                <w:lang w:val="en-US" w:eastAsia="zh-CN"/>
              </w:rPr>
              <w:t>竞争性磋商</w:t>
            </w:r>
            <w:r>
              <w:rPr>
                <w:rFonts w:hint="eastAsia" w:ascii="仿宋" w:hAnsi="仿宋" w:eastAsia="仿宋" w:cs="仿宋"/>
                <w:color w:val="auto"/>
                <w:lang w:eastAsia="zh-CN"/>
              </w:rPr>
              <w:t xml:space="preserve">(本项目采用网上电子招投标)  </w:t>
            </w:r>
          </w:p>
        </w:tc>
      </w:tr>
      <w:tr w14:paraId="7751FF0E">
        <w:tblPrEx>
          <w:tblCellMar>
            <w:top w:w="0" w:type="dxa"/>
            <w:left w:w="108" w:type="dxa"/>
            <w:bottom w:w="0" w:type="dxa"/>
            <w:right w:w="108" w:type="dxa"/>
          </w:tblCellMar>
        </w:tblPrEx>
        <w:trPr>
          <w:trHeight w:val="4017"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14:paraId="081FFC5C">
            <w:pPr>
              <w:spacing w:line="360" w:lineRule="auto"/>
              <w:jc w:val="center"/>
              <w:rPr>
                <w:rFonts w:ascii="仿宋" w:hAnsi="仿宋" w:eastAsia="仿宋" w:cs="仿宋"/>
                <w:color w:val="auto"/>
                <w:lang w:eastAsia="zh-CN"/>
              </w:rPr>
            </w:pPr>
            <w:r>
              <w:rPr>
                <w:rFonts w:hint="eastAsia" w:ascii="仿宋" w:hAnsi="仿宋" w:eastAsia="仿宋" w:cs="仿宋"/>
                <w:color w:val="auto"/>
                <w:lang w:val="en-US" w:eastAsia="zh-CN"/>
              </w:rPr>
              <w:t>9</w:t>
            </w:r>
          </w:p>
        </w:tc>
        <w:tc>
          <w:tcPr>
            <w:tcW w:w="1507" w:type="dxa"/>
            <w:tcBorders>
              <w:top w:val="single" w:color="auto" w:sz="4" w:space="0"/>
              <w:left w:val="single" w:color="auto" w:sz="4" w:space="0"/>
              <w:bottom w:val="single" w:color="auto" w:sz="4" w:space="0"/>
              <w:right w:val="single" w:color="auto" w:sz="4" w:space="0"/>
            </w:tcBorders>
            <w:vAlign w:val="center"/>
          </w:tcPr>
          <w:p w14:paraId="20D90F32">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供应商信用查询</w:t>
            </w:r>
          </w:p>
        </w:tc>
        <w:tc>
          <w:tcPr>
            <w:tcW w:w="7869" w:type="dxa"/>
            <w:tcBorders>
              <w:top w:val="single" w:color="auto" w:sz="4" w:space="0"/>
              <w:left w:val="single" w:color="auto" w:sz="4" w:space="0"/>
              <w:bottom w:val="single" w:color="auto" w:sz="4" w:space="0"/>
              <w:right w:val="single" w:color="auto" w:sz="4" w:space="0"/>
            </w:tcBorders>
            <w:vAlign w:val="center"/>
          </w:tcPr>
          <w:p w14:paraId="40A010D5">
            <w:pPr>
              <w:spacing w:line="360" w:lineRule="auto"/>
              <w:rPr>
                <w:rFonts w:ascii="仿宋" w:hAnsi="仿宋" w:eastAsia="仿宋" w:cs="仿宋"/>
                <w:color w:val="auto"/>
                <w:lang w:eastAsia="zh-CN"/>
              </w:rPr>
            </w:pPr>
            <w:r>
              <w:rPr>
                <w:rFonts w:hint="eastAsia" w:ascii="仿宋" w:hAnsi="仿宋" w:eastAsia="仿宋" w:cs="仿宋"/>
                <w:color w:val="auto"/>
                <w:lang w:eastAsia="zh-CN"/>
              </w:rPr>
              <w:t>1、查询渠道：信用中国（网址：http://www.creditchina.gov.cn）、中国政府采购网(网址：http://www.ccgp.gov.cn）。</w:t>
            </w:r>
          </w:p>
          <w:p w14:paraId="3A323F2D">
            <w:pPr>
              <w:spacing w:line="360" w:lineRule="auto"/>
              <w:rPr>
                <w:rFonts w:ascii="仿宋" w:hAnsi="仿宋" w:eastAsia="仿宋" w:cs="仿宋"/>
                <w:color w:val="auto"/>
                <w:lang w:eastAsia="zh-CN"/>
              </w:rPr>
            </w:pPr>
            <w:r>
              <w:rPr>
                <w:rFonts w:hint="eastAsia" w:ascii="仿宋" w:hAnsi="仿宋" w:eastAsia="仿宋" w:cs="仿宋"/>
                <w:color w:val="auto"/>
                <w:lang w:eastAsia="zh-CN"/>
              </w:rPr>
              <w:t>2、截止时点：开标后评标前。</w:t>
            </w:r>
          </w:p>
          <w:p w14:paraId="0F5AD5CC">
            <w:pPr>
              <w:spacing w:line="360" w:lineRule="auto"/>
              <w:rPr>
                <w:rFonts w:ascii="仿宋" w:hAnsi="仿宋" w:eastAsia="仿宋" w:cs="仿宋"/>
                <w:color w:val="auto"/>
                <w:lang w:eastAsia="zh-CN"/>
              </w:rPr>
            </w:pPr>
            <w:r>
              <w:rPr>
                <w:rFonts w:hint="eastAsia" w:ascii="仿宋" w:hAnsi="仿宋" w:eastAsia="仿宋" w:cs="仿宋"/>
                <w:color w:val="auto"/>
                <w:lang w:eastAsia="zh-CN"/>
              </w:rPr>
              <w:t>3、信用信息查询记录和证据留存的具体方式：由采购组织机构在规定查询时间内打印信用信息查询记录并归入项目档案。</w:t>
            </w:r>
          </w:p>
          <w:p w14:paraId="486028ED">
            <w:pPr>
              <w:spacing w:line="360" w:lineRule="auto"/>
              <w:rPr>
                <w:rFonts w:ascii="仿宋" w:hAnsi="仿宋" w:eastAsia="仿宋" w:cs="仿宋"/>
                <w:color w:val="auto"/>
                <w:lang w:eastAsia="zh-CN"/>
              </w:rPr>
            </w:pPr>
            <w:r>
              <w:rPr>
                <w:rFonts w:hint="eastAsia" w:ascii="仿宋" w:hAnsi="仿宋" w:eastAsia="仿宋" w:cs="仿宋"/>
                <w:color w:val="auto"/>
                <w:lang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14:paraId="4F7C33B6">
        <w:tblPrEx>
          <w:tblCellMar>
            <w:top w:w="0" w:type="dxa"/>
            <w:left w:w="108" w:type="dxa"/>
            <w:bottom w:w="0" w:type="dxa"/>
            <w:right w:w="108" w:type="dxa"/>
          </w:tblCellMar>
        </w:tblPrEx>
        <w:trPr>
          <w:trHeight w:val="725"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14:paraId="1FA03B0E">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10</w:t>
            </w:r>
          </w:p>
        </w:tc>
        <w:tc>
          <w:tcPr>
            <w:tcW w:w="1507" w:type="dxa"/>
            <w:tcBorders>
              <w:top w:val="single" w:color="auto" w:sz="4" w:space="0"/>
              <w:left w:val="single" w:color="auto" w:sz="4" w:space="0"/>
              <w:bottom w:val="single" w:color="auto" w:sz="4" w:space="0"/>
              <w:right w:val="single" w:color="auto" w:sz="4" w:space="0"/>
            </w:tcBorders>
            <w:vAlign w:val="center"/>
          </w:tcPr>
          <w:p w14:paraId="05B03860">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是否接受联合体投标</w:t>
            </w:r>
          </w:p>
        </w:tc>
        <w:tc>
          <w:tcPr>
            <w:tcW w:w="7869" w:type="dxa"/>
            <w:tcBorders>
              <w:top w:val="single" w:color="auto" w:sz="4" w:space="0"/>
              <w:left w:val="single" w:color="auto" w:sz="4" w:space="0"/>
              <w:bottom w:val="single" w:color="auto" w:sz="4" w:space="0"/>
              <w:right w:val="single" w:color="auto" w:sz="4" w:space="0"/>
            </w:tcBorders>
            <w:vAlign w:val="center"/>
          </w:tcPr>
          <w:p w14:paraId="03C12FDE">
            <w:pPr>
              <w:spacing w:line="360" w:lineRule="auto"/>
              <w:rPr>
                <w:rFonts w:ascii="仿宋" w:hAnsi="仿宋" w:eastAsia="仿宋" w:cs="仿宋"/>
                <w:color w:val="auto"/>
                <w:lang w:eastAsia="zh-CN"/>
              </w:rPr>
            </w:pPr>
            <w:r>
              <w:rPr>
                <w:rFonts w:hint="eastAsia" w:ascii="仿宋" w:hAnsi="仿宋" w:eastAsia="仿宋" w:cs="仿宋"/>
                <w:color w:val="auto"/>
                <w:lang w:eastAsia="zh-CN"/>
              </w:rPr>
              <w:t>■不接受</w:t>
            </w:r>
          </w:p>
          <w:p w14:paraId="187959D0">
            <w:pPr>
              <w:spacing w:line="360" w:lineRule="auto"/>
              <w:rPr>
                <w:rFonts w:ascii="仿宋" w:hAnsi="仿宋" w:eastAsia="仿宋" w:cs="仿宋"/>
                <w:color w:val="auto"/>
                <w:lang w:eastAsia="zh-CN"/>
              </w:rPr>
            </w:pPr>
            <w:r>
              <w:rPr>
                <w:rFonts w:hint="eastAsia" w:ascii="仿宋" w:hAnsi="仿宋" w:eastAsia="仿宋" w:cs="仿宋"/>
                <w:color w:val="auto"/>
                <w:lang w:eastAsia="zh-CN"/>
              </w:rPr>
              <w:t>□接  受</w:t>
            </w:r>
          </w:p>
        </w:tc>
      </w:tr>
      <w:tr w14:paraId="1BF641B7">
        <w:tblPrEx>
          <w:tblCellMar>
            <w:top w:w="0" w:type="dxa"/>
            <w:left w:w="108" w:type="dxa"/>
            <w:bottom w:w="0" w:type="dxa"/>
            <w:right w:w="108" w:type="dxa"/>
          </w:tblCellMar>
        </w:tblPrEx>
        <w:trPr>
          <w:trHeight w:val="868"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14:paraId="2B613FD6">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11</w:t>
            </w:r>
          </w:p>
        </w:tc>
        <w:tc>
          <w:tcPr>
            <w:tcW w:w="1507" w:type="dxa"/>
            <w:tcBorders>
              <w:top w:val="single" w:color="auto" w:sz="4" w:space="0"/>
              <w:left w:val="single" w:color="auto" w:sz="4" w:space="0"/>
              <w:bottom w:val="single" w:color="auto" w:sz="4" w:space="0"/>
              <w:right w:val="single" w:color="auto" w:sz="4" w:space="0"/>
            </w:tcBorders>
            <w:vAlign w:val="center"/>
          </w:tcPr>
          <w:p w14:paraId="4C009DA1">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投标截止时间 （开标时间）</w:t>
            </w:r>
          </w:p>
        </w:tc>
        <w:tc>
          <w:tcPr>
            <w:tcW w:w="7869" w:type="dxa"/>
            <w:tcBorders>
              <w:top w:val="single" w:color="auto" w:sz="4" w:space="0"/>
              <w:left w:val="single" w:color="auto" w:sz="4" w:space="0"/>
              <w:bottom w:val="single" w:color="auto" w:sz="4" w:space="0"/>
              <w:right w:val="single" w:color="auto" w:sz="4" w:space="0"/>
            </w:tcBorders>
            <w:vAlign w:val="center"/>
          </w:tcPr>
          <w:p w14:paraId="4CE02B4F">
            <w:pPr>
              <w:spacing w:line="360" w:lineRule="auto"/>
              <w:rPr>
                <w:rFonts w:ascii="仿宋" w:hAnsi="仿宋" w:eastAsia="仿宋" w:cs="仿宋"/>
                <w:color w:val="auto"/>
                <w:lang w:eastAsia="zh-CN"/>
              </w:rPr>
            </w:pPr>
            <w:r>
              <w:rPr>
                <w:rFonts w:hint="eastAsia" w:ascii="仿宋" w:hAnsi="仿宋" w:eastAsia="仿宋" w:cs="仿宋"/>
                <w:color w:val="auto"/>
                <w:lang w:eastAsia="zh-CN"/>
              </w:rPr>
              <w:t>截止时间：</w:t>
            </w:r>
            <w:r>
              <w:rPr>
                <w:rFonts w:hint="eastAsia" w:ascii="仿宋" w:hAnsi="仿宋" w:eastAsia="仿宋" w:cs="仿宋"/>
                <w:color w:val="FF0000"/>
                <w:kern w:val="2"/>
                <w:lang w:eastAsia="zh-CN" w:bidi="ar-SA"/>
              </w:rPr>
              <w:t>202</w:t>
            </w:r>
            <w:r>
              <w:rPr>
                <w:rFonts w:hint="eastAsia" w:ascii="仿宋" w:hAnsi="仿宋" w:eastAsia="仿宋" w:cs="仿宋"/>
                <w:color w:val="FF0000"/>
                <w:kern w:val="2"/>
                <w:lang w:val="en-US" w:eastAsia="zh-CN" w:bidi="ar-SA"/>
              </w:rPr>
              <w:t>6</w:t>
            </w:r>
            <w:r>
              <w:rPr>
                <w:rFonts w:hint="eastAsia" w:ascii="仿宋" w:hAnsi="仿宋" w:eastAsia="仿宋" w:cs="仿宋"/>
                <w:color w:val="FF0000"/>
                <w:kern w:val="2"/>
                <w:lang w:eastAsia="zh-CN" w:bidi="ar-SA"/>
              </w:rPr>
              <w:t>年</w:t>
            </w:r>
            <w:r>
              <w:rPr>
                <w:rFonts w:hint="eastAsia" w:ascii="仿宋" w:hAnsi="仿宋" w:eastAsia="仿宋" w:cs="仿宋"/>
                <w:color w:val="FF0000"/>
                <w:kern w:val="2"/>
                <w:u w:val="none"/>
                <w:lang w:val="en-US" w:eastAsia="zh-CN" w:bidi="ar-SA"/>
              </w:rPr>
              <w:t xml:space="preserve"> 4 </w:t>
            </w:r>
            <w:r>
              <w:rPr>
                <w:rFonts w:hint="eastAsia" w:ascii="仿宋" w:hAnsi="仿宋" w:eastAsia="仿宋" w:cs="仿宋"/>
                <w:color w:val="FF0000"/>
                <w:kern w:val="2"/>
                <w:lang w:eastAsia="zh-CN" w:bidi="ar-SA"/>
              </w:rPr>
              <w:t>月</w:t>
            </w:r>
            <w:r>
              <w:rPr>
                <w:rFonts w:hint="eastAsia" w:ascii="仿宋" w:hAnsi="仿宋" w:eastAsia="仿宋" w:cs="仿宋"/>
                <w:color w:val="FF0000"/>
                <w:kern w:val="2"/>
                <w:lang w:val="en-US" w:eastAsia="zh-CN" w:bidi="ar-SA"/>
              </w:rPr>
              <w:t xml:space="preserve"> 27 </w:t>
            </w:r>
            <w:r>
              <w:rPr>
                <w:rFonts w:hint="eastAsia" w:ascii="仿宋" w:hAnsi="仿宋" w:eastAsia="仿宋" w:cs="仿宋"/>
                <w:color w:val="FF0000"/>
                <w:kern w:val="2"/>
                <w:lang w:eastAsia="zh-CN" w:bidi="ar-SA"/>
              </w:rPr>
              <w:t>日</w:t>
            </w:r>
            <w:r>
              <w:rPr>
                <w:rFonts w:hint="eastAsia" w:ascii="仿宋" w:hAnsi="仿宋" w:eastAsia="仿宋" w:cs="仿宋"/>
                <w:color w:val="auto"/>
                <w:lang w:eastAsia="zh-CN"/>
              </w:rPr>
              <w:t>上午</w:t>
            </w:r>
            <w:r>
              <w:rPr>
                <w:rFonts w:hint="eastAsia" w:ascii="仿宋" w:hAnsi="仿宋" w:eastAsia="仿宋" w:cs="仿宋"/>
                <w:color w:val="auto"/>
                <w:lang w:val="en-US" w:eastAsia="zh-CN"/>
              </w:rPr>
              <w:t>10</w:t>
            </w:r>
            <w:r>
              <w:rPr>
                <w:rFonts w:hint="eastAsia" w:ascii="仿宋" w:hAnsi="仿宋" w:eastAsia="仿宋" w:cs="仿宋"/>
                <w:color w:val="auto"/>
                <w:lang w:eastAsia="zh-CN"/>
              </w:rPr>
              <w:t>时</w:t>
            </w:r>
            <w:r>
              <w:rPr>
                <w:rFonts w:hint="eastAsia" w:ascii="仿宋" w:hAnsi="仿宋" w:eastAsia="仿宋" w:cs="仿宋"/>
                <w:color w:val="auto"/>
                <w:lang w:val="en-US" w:eastAsia="zh-CN"/>
              </w:rPr>
              <w:t>30</w:t>
            </w:r>
            <w:r>
              <w:rPr>
                <w:rFonts w:hint="eastAsia" w:ascii="仿宋" w:hAnsi="仿宋" w:eastAsia="仿宋" w:cs="仿宋"/>
                <w:color w:val="auto"/>
                <w:lang w:eastAsia="zh-CN"/>
              </w:rPr>
              <w:t>分（北京时间）</w:t>
            </w:r>
          </w:p>
        </w:tc>
      </w:tr>
      <w:tr w14:paraId="52A75899">
        <w:tblPrEx>
          <w:tblCellMar>
            <w:top w:w="0" w:type="dxa"/>
            <w:left w:w="108" w:type="dxa"/>
            <w:bottom w:w="0" w:type="dxa"/>
            <w:right w:w="108" w:type="dxa"/>
          </w:tblCellMar>
        </w:tblPrEx>
        <w:trPr>
          <w:trHeight w:val="426"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14:paraId="49AE841B">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12</w:t>
            </w:r>
          </w:p>
        </w:tc>
        <w:tc>
          <w:tcPr>
            <w:tcW w:w="1507" w:type="dxa"/>
            <w:tcBorders>
              <w:top w:val="single" w:color="auto" w:sz="4" w:space="0"/>
              <w:left w:val="single" w:color="auto" w:sz="4" w:space="0"/>
              <w:bottom w:val="single" w:color="auto" w:sz="4" w:space="0"/>
              <w:right w:val="single" w:color="auto" w:sz="4" w:space="0"/>
            </w:tcBorders>
            <w:vAlign w:val="center"/>
          </w:tcPr>
          <w:p w14:paraId="7AF31071">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投标有效期</w:t>
            </w:r>
          </w:p>
        </w:tc>
        <w:tc>
          <w:tcPr>
            <w:tcW w:w="7869" w:type="dxa"/>
            <w:tcBorders>
              <w:top w:val="single" w:color="auto" w:sz="4" w:space="0"/>
              <w:left w:val="single" w:color="auto" w:sz="4" w:space="0"/>
              <w:bottom w:val="single" w:color="auto" w:sz="4" w:space="0"/>
              <w:right w:val="single" w:color="auto" w:sz="4" w:space="0"/>
            </w:tcBorders>
            <w:vAlign w:val="center"/>
          </w:tcPr>
          <w:p w14:paraId="20DCD1F2">
            <w:pPr>
              <w:spacing w:line="360" w:lineRule="auto"/>
              <w:rPr>
                <w:rFonts w:ascii="仿宋" w:hAnsi="仿宋" w:eastAsia="仿宋" w:cs="仿宋"/>
                <w:color w:val="auto"/>
                <w:lang w:eastAsia="zh-CN"/>
              </w:rPr>
            </w:pPr>
            <w:r>
              <w:rPr>
                <w:rFonts w:hint="eastAsia" w:ascii="仿宋" w:hAnsi="仿宋" w:eastAsia="仿宋" w:cs="仿宋"/>
                <w:color w:val="auto"/>
                <w:sz w:val="24"/>
                <w:szCs w:val="24"/>
                <w:highlight w:val="none"/>
                <w:lang w:val="en-US" w:eastAsia="zh-CN"/>
              </w:rPr>
              <w:t>投标有效期为</w:t>
            </w:r>
            <w:r>
              <w:rPr>
                <w:rFonts w:hint="eastAsia" w:ascii="仿宋" w:hAnsi="仿宋" w:eastAsia="仿宋" w:cs="仿宋"/>
                <w:color w:val="auto"/>
                <w:sz w:val="24"/>
                <w:szCs w:val="24"/>
                <w:highlight w:val="none"/>
                <w:u w:val="single"/>
                <w:lang w:val="en-US" w:eastAsia="zh-CN"/>
              </w:rPr>
              <w:t xml:space="preserve"> 60 日历</w:t>
            </w:r>
            <w:r>
              <w:rPr>
                <w:rFonts w:hint="eastAsia" w:ascii="仿宋" w:hAnsi="仿宋" w:eastAsia="仿宋" w:cs="仿宋"/>
                <w:color w:val="auto"/>
                <w:sz w:val="24"/>
                <w:szCs w:val="24"/>
                <w:highlight w:val="none"/>
                <w:lang w:val="en-US" w:eastAsia="zh-CN"/>
              </w:rPr>
              <w:t>天（从投标截止之日算起）。在此期限内，凡符合本竞争性磋商文件要求的投标文件均保持有效。</w:t>
            </w:r>
          </w:p>
        </w:tc>
      </w:tr>
      <w:tr w14:paraId="4EAC856C">
        <w:tblPrEx>
          <w:tblCellMar>
            <w:top w:w="0" w:type="dxa"/>
            <w:left w:w="108" w:type="dxa"/>
            <w:bottom w:w="0" w:type="dxa"/>
            <w:right w:w="108" w:type="dxa"/>
          </w:tblCellMar>
        </w:tblPrEx>
        <w:trPr>
          <w:trHeight w:val="638"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14:paraId="19DCA82A">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13</w:t>
            </w:r>
          </w:p>
        </w:tc>
        <w:tc>
          <w:tcPr>
            <w:tcW w:w="1507" w:type="dxa"/>
            <w:tcBorders>
              <w:top w:val="single" w:color="auto" w:sz="4" w:space="0"/>
              <w:left w:val="single" w:color="auto" w:sz="4" w:space="0"/>
              <w:bottom w:val="single" w:color="auto" w:sz="4" w:space="0"/>
              <w:right w:val="single" w:color="auto" w:sz="4" w:space="0"/>
            </w:tcBorders>
            <w:vAlign w:val="center"/>
          </w:tcPr>
          <w:p w14:paraId="64315B92">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投标保证金</w:t>
            </w:r>
          </w:p>
        </w:tc>
        <w:tc>
          <w:tcPr>
            <w:tcW w:w="7869" w:type="dxa"/>
            <w:tcBorders>
              <w:top w:val="single" w:color="auto" w:sz="4" w:space="0"/>
              <w:left w:val="single" w:color="auto" w:sz="4" w:space="0"/>
              <w:bottom w:val="single" w:color="auto" w:sz="4" w:space="0"/>
              <w:right w:val="single" w:color="auto" w:sz="4" w:space="0"/>
            </w:tcBorders>
            <w:vAlign w:val="center"/>
          </w:tcPr>
          <w:p w14:paraId="38E571EC">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一、投标保证金交纳要求：</w:t>
            </w:r>
          </w:p>
          <w:p w14:paraId="1BF0D30C">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投标保证金应当以支票、汇票、本票、网上银行支付或者金融机构、担保机构出具的保函等非现金形式缴纳。</w:t>
            </w:r>
          </w:p>
          <w:p w14:paraId="1E9243CC">
            <w:pPr>
              <w:spacing w:line="400" w:lineRule="exact"/>
              <w:ind w:firstLine="480" w:firstLineChars="20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投标保证金金额：30000.00元   大写：叁万元整</w:t>
            </w:r>
          </w:p>
          <w:p w14:paraId="4FFFB6C4">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1、投标保证金以电汇、网银形式提交的，应在投标截止前以总公司的基本账户一次性汇入指定账户（以到账时间为准），不接受现金及任何个人汇款。汇款凭证作为该项目投标保证金的缴纳依据。</w:t>
            </w:r>
          </w:p>
          <w:p w14:paraId="0C24AB0D">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2、其他特殊情况处理：有效投标保证金成功交纳后，截止开标时间，供应商无正当理由不参加该项目投标且不递交弃标函，投标保证金不予退还。</w:t>
            </w:r>
          </w:p>
          <w:p w14:paraId="0D145E77">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户名：克孜勒苏柯尔克孜自治州公共资源交易中心</w:t>
            </w:r>
          </w:p>
          <w:p w14:paraId="07C23EEA">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账号：30456301040005069</w:t>
            </w:r>
          </w:p>
          <w:p w14:paraId="4BF1D9E1">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行名：中国农业银行阿图什市天山分理处</w:t>
            </w:r>
          </w:p>
          <w:p w14:paraId="39B0E7C7">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行号：103893045636</w:t>
            </w:r>
          </w:p>
          <w:p w14:paraId="00CB10FA">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联系人：孙先生</w:t>
            </w:r>
          </w:p>
          <w:p w14:paraId="5A59EB80">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电话：0908-4220265   </w:t>
            </w:r>
          </w:p>
          <w:p w14:paraId="7A56544C">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（备注：必须写清楚xx公司xx项目保证金）</w:t>
            </w:r>
          </w:p>
          <w:p w14:paraId="4F1E80E8">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二、申请退还投标保证金资料（招投标结束中标结果公示后）：</w:t>
            </w:r>
          </w:p>
          <w:p w14:paraId="09D11C3F">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1、投标企业：待开标完成后，未中标企业3个工作日内政资中心将收取的项目投标保证金按投标企业基本户退回。</w:t>
            </w:r>
          </w:p>
          <w:p w14:paraId="64F05094">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2、中标企业：需提供已签订合同复印件一份，复印件每页需加盖企业鲜章（并携带合同原件，由中心工作人员核对后退还）。</w:t>
            </w:r>
          </w:p>
          <w:p w14:paraId="681AB793">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三、其他特殊情况处理：</w:t>
            </w:r>
          </w:p>
          <w:p w14:paraId="4B6761A5">
            <w:pPr>
              <w:spacing w:line="360" w:lineRule="auto"/>
              <w:rPr>
                <w:color w:val="auto"/>
                <w:lang w:eastAsia="zh-CN"/>
              </w:rPr>
            </w:pPr>
            <w:r>
              <w:rPr>
                <w:rFonts w:hint="eastAsia" w:ascii="仿宋" w:hAnsi="仿宋" w:eastAsia="仿宋" w:cs="仿宋"/>
                <w:color w:val="auto"/>
                <w:highlight w:val="none"/>
                <w:lang w:val="en-US" w:eastAsia="zh-CN"/>
              </w:rPr>
              <w:t xml:space="preserve">1、按照招标文件要求规定：投标企业无正当理由不参加该项目投标且在规定开标时间前不递交弃标函，投标保证金不予退还。     </w:t>
            </w:r>
            <w:r>
              <w:rPr>
                <w:rFonts w:hint="eastAsia" w:ascii="仿宋" w:hAnsi="仿宋" w:eastAsia="仿宋" w:cs="仿宋"/>
                <w:color w:val="auto"/>
                <w:lang w:val="en-US" w:eastAsia="zh-CN"/>
              </w:rPr>
              <w:t xml:space="preserve">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color w:val="auto"/>
                <w:lang w:eastAsia="zh-CN"/>
              </w:rPr>
              <w:t xml:space="preserve"> </w:t>
            </w:r>
          </w:p>
        </w:tc>
      </w:tr>
      <w:tr w14:paraId="5AF42332">
        <w:tblPrEx>
          <w:tblCellMar>
            <w:top w:w="0" w:type="dxa"/>
            <w:left w:w="108" w:type="dxa"/>
            <w:bottom w:w="0" w:type="dxa"/>
            <w:right w:w="108" w:type="dxa"/>
          </w:tblCellMar>
        </w:tblPrEx>
        <w:trPr>
          <w:trHeight w:val="1406"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14:paraId="23E2795C">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14</w:t>
            </w:r>
          </w:p>
        </w:tc>
        <w:tc>
          <w:tcPr>
            <w:tcW w:w="1507" w:type="dxa"/>
            <w:tcBorders>
              <w:top w:val="single" w:color="auto" w:sz="4" w:space="0"/>
              <w:left w:val="single" w:color="auto" w:sz="4" w:space="0"/>
              <w:bottom w:val="single" w:color="auto" w:sz="4" w:space="0"/>
              <w:right w:val="single" w:color="auto" w:sz="4" w:space="0"/>
            </w:tcBorders>
            <w:vAlign w:val="center"/>
          </w:tcPr>
          <w:p w14:paraId="1D7B331B">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是否允许递交备选  投标方案</w:t>
            </w:r>
          </w:p>
        </w:tc>
        <w:tc>
          <w:tcPr>
            <w:tcW w:w="7869" w:type="dxa"/>
            <w:tcBorders>
              <w:top w:val="single" w:color="auto" w:sz="4" w:space="0"/>
              <w:left w:val="single" w:color="auto" w:sz="4" w:space="0"/>
              <w:bottom w:val="single" w:color="auto" w:sz="4" w:space="0"/>
              <w:right w:val="single" w:color="auto" w:sz="4" w:space="0"/>
            </w:tcBorders>
            <w:vAlign w:val="center"/>
          </w:tcPr>
          <w:p w14:paraId="1B0DDB1D">
            <w:pPr>
              <w:spacing w:line="360" w:lineRule="auto"/>
              <w:rPr>
                <w:rFonts w:ascii="仿宋" w:hAnsi="仿宋" w:eastAsia="仿宋" w:cs="仿宋"/>
                <w:color w:val="auto"/>
                <w:lang w:eastAsia="zh-CN"/>
              </w:rPr>
            </w:pPr>
            <w:r>
              <w:rPr>
                <w:rFonts w:hint="eastAsia" w:ascii="仿宋" w:hAnsi="仿宋" w:eastAsia="仿宋" w:cs="仿宋"/>
                <w:color w:val="auto"/>
                <w:lang w:eastAsia="zh-CN"/>
              </w:rPr>
              <w:t>■不允许</w:t>
            </w:r>
          </w:p>
          <w:p w14:paraId="0EFAD46B">
            <w:pPr>
              <w:spacing w:line="360" w:lineRule="auto"/>
              <w:rPr>
                <w:rFonts w:ascii="仿宋" w:hAnsi="仿宋" w:eastAsia="仿宋" w:cs="仿宋"/>
                <w:color w:val="auto"/>
                <w:lang w:eastAsia="zh-CN"/>
              </w:rPr>
            </w:pPr>
            <w:r>
              <w:rPr>
                <w:rFonts w:hint="eastAsia" w:ascii="仿宋" w:hAnsi="仿宋" w:eastAsia="仿宋" w:cs="仿宋"/>
                <w:color w:val="auto"/>
                <w:lang w:eastAsia="zh-CN"/>
              </w:rPr>
              <w:sym w:font="Wingdings 2" w:char="00A3"/>
            </w:r>
            <w:r>
              <w:rPr>
                <w:rFonts w:hint="eastAsia" w:ascii="仿宋" w:hAnsi="仿宋" w:eastAsia="仿宋" w:cs="仿宋"/>
                <w:color w:val="auto"/>
                <w:lang w:eastAsia="zh-CN"/>
              </w:rPr>
              <w:t>允  许</w:t>
            </w:r>
          </w:p>
        </w:tc>
      </w:tr>
      <w:tr w14:paraId="1152244C">
        <w:tblPrEx>
          <w:tblCellMar>
            <w:top w:w="0" w:type="dxa"/>
            <w:left w:w="108" w:type="dxa"/>
            <w:bottom w:w="0" w:type="dxa"/>
            <w:right w:w="108" w:type="dxa"/>
          </w:tblCellMar>
        </w:tblPrEx>
        <w:trPr>
          <w:trHeight w:val="670"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14:paraId="127C23ED">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15</w:t>
            </w:r>
          </w:p>
        </w:tc>
        <w:tc>
          <w:tcPr>
            <w:tcW w:w="1507" w:type="dxa"/>
            <w:tcBorders>
              <w:top w:val="single" w:color="auto" w:sz="4" w:space="0"/>
              <w:left w:val="single" w:color="auto" w:sz="4" w:space="0"/>
              <w:bottom w:val="single" w:color="auto" w:sz="4" w:space="0"/>
              <w:right w:val="single" w:color="auto" w:sz="4" w:space="0"/>
            </w:tcBorders>
            <w:vAlign w:val="center"/>
          </w:tcPr>
          <w:p w14:paraId="3CD7F1D2">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磋商文件领取</w:t>
            </w:r>
          </w:p>
        </w:tc>
        <w:tc>
          <w:tcPr>
            <w:tcW w:w="7869" w:type="dxa"/>
            <w:tcBorders>
              <w:top w:val="single" w:color="auto" w:sz="4" w:space="0"/>
              <w:left w:val="single" w:color="auto" w:sz="4" w:space="0"/>
              <w:bottom w:val="single" w:color="auto" w:sz="4" w:space="0"/>
              <w:right w:val="single" w:color="auto" w:sz="4" w:space="0"/>
            </w:tcBorders>
            <w:vAlign w:val="center"/>
          </w:tcPr>
          <w:p w14:paraId="48804E4E">
            <w:pPr>
              <w:spacing w:line="360" w:lineRule="auto"/>
              <w:rPr>
                <w:rFonts w:ascii="仿宋" w:hAnsi="仿宋" w:eastAsia="仿宋" w:cs="仿宋"/>
                <w:color w:val="auto"/>
                <w:lang w:eastAsia="zh-CN"/>
              </w:rPr>
            </w:pPr>
            <w:r>
              <w:rPr>
                <w:rFonts w:hint="eastAsia" w:ascii="仿宋" w:hAnsi="仿宋" w:eastAsia="仿宋" w:cs="仿宋"/>
                <w:color w:val="auto"/>
                <w:u w:val="none"/>
                <w:lang w:eastAsia="zh-CN"/>
              </w:rPr>
              <w:t>时间：</w:t>
            </w:r>
            <w:r>
              <w:rPr>
                <w:rFonts w:hint="eastAsia" w:ascii="仿宋" w:hAnsi="仿宋" w:eastAsia="仿宋" w:cs="仿宋"/>
                <w:color w:val="FF0000"/>
                <w:u w:val="single"/>
                <w:lang w:eastAsia="zh-CN"/>
              </w:rPr>
              <w:t>202</w:t>
            </w:r>
            <w:r>
              <w:rPr>
                <w:rFonts w:hint="eastAsia" w:ascii="仿宋" w:hAnsi="仿宋" w:eastAsia="仿宋" w:cs="仿宋"/>
                <w:color w:val="FF0000"/>
                <w:u w:val="single"/>
                <w:lang w:val="en-US" w:eastAsia="zh-CN"/>
              </w:rPr>
              <w:t>6</w:t>
            </w:r>
            <w:r>
              <w:rPr>
                <w:rFonts w:hint="eastAsia" w:ascii="仿宋" w:hAnsi="仿宋" w:eastAsia="仿宋" w:cs="仿宋"/>
                <w:color w:val="FF0000"/>
                <w:u w:val="single"/>
                <w:lang w:eastAsia="zh-CN"/>
              </w:rPr>
              <w:t>年</w:t>
            </w:r>
            <w:r>
              <w:rPr>
                <w:rFonts w:hint="eastAsia" w:ascii="仿宋" w:hAnsi="仿宋" w:eastAsia="仿宋" w:cs="仿宋"/>
                <w:color w:val="FF0000"/>
                <w:u w:val="single"/>
                <w:lang w:val="en-US" w:eastAsia="zh-CN"/>
              </w:rPr>
              <w:t xml:space="preserve"> 4 </w:t>
            </w:r>
            <w:r>
              <w:rPr>
                <w:rFonts w:hint="eastAsia" w:ascii="仿宋" w:hAnsi="仿宋" w:eastAsia="仿宋" w:cs="仿宋"/>
                <w:color w:val="FF0000"/>
                <w:u w:val="single"/>
                <w:lang w:eastAsia="zh-CN"/>
              </w:rPr>
              <w:t>月</w:t>
            </w:r>
            <w:r>
              <w:rPr>
                <w:rFonts w:hint="eastAsia" w:ascii="仿宋" w:hAnsi="仿宋" w:eastAsia="仿宋" w:cs="仿宋"/>
                <w:color w:val="FF0000"/>
                <w:u w:val="single"/>
                <w:lang w:val="en-US" w:eastAsia="zh-CN"/>
              </w:rPr>
              <w:t xml:space="preserve"> 14 </w:t>
            </w:r>
            <w:r>
              <w:rPr>
                <w:rFonts w:hint="eastAsia" w:ascii="仿宋" w:hAnsi="仿宋" w:eastAsia="仿宋" w:cs="仿宋"/>
                <w:color w:val="FF0000"/>
                <w:u w:val="single"/>
                <w:lang w:eastAsia="zh-CN"/>
              </w:rPr>
              <w:t>日至202</w:t>
            </w:r>
            <w:r>
              <w:rPr>
                <w:rFonts w:hint="eastAsia" w:ascii="仿宋" w:hAnsi="仿宋" w:eastAsia="仿宋" w:cs="仿宋"/>
                <w:color w:val="FF0000"/>
                <w:u w:val="single"/>
                <w:lang w:val="en-US" w:eastAsia="zh-CN"/>
              </w:rPr>
              <w:t>6</w:t>
            </w:r>
            <w:r>
              <w:rPr>
                <w:rFonts w:hint="eastAsia" w:ascii="仿宋" w:hAnsi="仿宋" w:eastAsia="仿宋" w:cs="仿宋"/>
                <w:color w:val="FF0000"/>
                <w:u w:val="single"/>
                <w:lang w:eastAsia="zh-CN"/>
              </w:rPr>
              <w:t>年</w:t>
            </w:r>
            <w:r>
              <w:rPr>
                <w:rFonts w:hint="eastAsia" w:ascii="仿宋" w:hAnsi="仿宋" w:eastAsia="仿宋" w:cs="仿宋"/>
                <w:color w:val="FF0000"/>
                <w:u w:val="single"/>
                <w:lang w:val="en-US" w:eastAsia="zh-CN"/>
              </w:rPr>
              <w:t xml:space="preserve"> 4 </w:t>
            </w:r>
            <w:r>
              <w:rPr>
                <w:rFonts w:hint="eastAsia" w:ascii="仿宋" w:hAnsi="仿宋" w:eastAsia="仿宋" w:cs="仿宋"/>
                <w:color w:val="FF0000"/>
                <w:u w:val="single"/>
                <w:lang w:eastAsia="zh-CN"/>
              </w:rPr>
              <w:t>月</w:t>
            </w:r>
            <w:r>
              <w:rPr>
                <w:rFonts w:hint="eastAsia" w:ascii="仿宋" w:hAnsi="仿宋" w:eastAsia="仿宋" w:cs="仿宋"/>
                <w:color w:val="FF0000"/>
                <w:u w:val="single"/>
                <w:lang w:val="en-US" w:eastAsia="zh-CN"/>
              </w:rPr>
              <w:t xml:space="preserve"> 21 </w:t>
            </w:r>
            <w:r>
              <w:rPr>
                <w:rFonts w:hint="eastAsia" w:ascii="仿宋" w:hAnsi="仿宋" w:eastAsia="仿宋" w:cs="仿宋"/>
                <w:color w:val="FF0000"/>
                <w:u w:val="single"/>
                <w:lang w:eastAsia="zh-CN"/>
              </w:rPr>
              <w:t>日</w:t>
            </w:r>
            <w:r>
              <w:rPr>
                <w:rFonts w:hint="eastAsia" w:ascii="仿宋" w:hAnsi="仿宋" w:eastAsia="仿宋" w:cs="仿宋"/>
                <w:color w:val="auto"/>
                <w:lang w:eastAsia="zh-CN"/>
              </w:rPr>
              <w:t>，每天上午10:00至</w:t>
            </w:r>
            <w:r>
              <w:rPr>
                <w:rFonts w:hint="eastAsia" w:ascii="仿宋" w:hAnsi="仿宋" w:eastAsia="仿宋" w:cs="仿宋"/>
                <w:color w:val="auto"/>
                <w:lang w:val="en-US" w:eastAsia="zh-CN"/>
              </w:rPr>
              <w:t>14</w:t>
            </w:r>
            <w:r>
              <w:rPr>
                <w:rFonts w:hint="eastAsia" w:ascii="仿宋" w:hAnsi="仿宋" w:eastAsia="仿宋" w:cs="仿宋"/>
                <w:color w:val="auto"/>
                <w:lang w:eastAsia="zh-CN"/>
              </w:rPr>
              <w:t>:</w:t>
            </w:r>
            <w:r>
              <w:rPr>
                <w:rFonts w:hint="eastAsia" w:ascii="仿宋" w:hAnsi="仿宋" w:eastAsia="仿宋" w:cs="仿宋"/>
                <w:color w:val="auto"/>
                <w:lang w:val="en-US" w:eastAsia="zh-CN"/>
              </w:rPr>
              <w:t>00</w:t>
            </w:r>
            <w:r>
              <w:rPr>
                <w:rFonts w:hint="eastAsia" w:ascii="仿宋" w:hAnsi="仿宋" w:eastAsia="仿宋" w:cs="仿宋"/>
                <w:color w:val="auto"/>
                <w:lang w:eastAsia="zh-CN"/>
              </w:rPr>
              <w:t>，下午16:</w:t>
            </w:r>
            <w:r>
              <w:rPr>
                <w:rFonts w:hint="eastAsia" w:ascii="仿宋" w:hAnsi="仿宋" w:eastAsia="仿宋" w:cs="仿宋"/>
                <w:color w:val="auto"/>
                <w:lang w:val="en-US" w:eastAsia="zh-CN"/>
              </w:rPr>
              <w:t>00</w:t>
            </w:r>
            <w:r>
              <w:rPr>
                <w:rFonts w:hint="eastAsia" w:ascii="仿宋" w:hAnsi="仿宋" w:eastAsia="仿宋" w:cs="仿宋"/>
                <w:color w:val="auto"/>
                <w:lang w:eastAsia="zh-CN"/>
              </w:rPr>
              <w:t>至</w:t>
            </w:r>
            <w:r>
              <w:rPr>
                <w:rFonts w:hint="eastAsia" w:ascii="仿宋" w:hAnsi="仿宋" w:eastAsia="仿宋" w:cs="仿宋"/>
                <w:color w:val="auto"/>
                <w:lang w:val="en-US" w:eastAsia="zh-CN"/>
              </w:rPr>
              <w:t>19</w:t>
            </w:r>
            <w:r>
              <w:rPr>
                <w:rFonts w:hint="eastAsia" w:ascii="仿宋" w:hAnsi="仿宋" w:eastAsia="仿宋" w:cs="仿宋"/>
                <w:color w:val="auto"/>
                <w:lang w:eastAsia="zh-CN"/>
              </w:rPr>
              <w:t>：</w:t>
            </w:r>
            <w:r>
              <w:rPr>
                <w:rFonts w:hint="eastAsia" w:ascii="仿宋" w:hAnsi="仿宋" w:eastAsia="仿宋" w:cs="仿宋"/>
                <w:color w:val="auto"/>
                <w:lang w:val="en-US" w:eastAsia="zh-CN"/>
              </w:rPr>
              <w:t>30</w:t>
            </w:r>
            <w:r>
              <w:rPr>
                <w:rFonts w:hint="eastAsia" w:ascii="仿宋" w:hAnsi="仿宋" w:eastAsia="仿宋" w:cs="仿宋"/>
                <w:color w:val="auto"/>
                <w:lang w:eastAsia="zh-CN"/>
              </w:rPr>
              <w:t>（北京时间，节假日除外）</w:t>
            </w:r>
          </w:p>
          <w:p w14:paraId="33CF0CCC">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地点：供应商登陆政采云平台http://www.zcygov.cn/，在线申请获取磋商文件（登录政府采购云平台 → 项目采购 → 获取磋商文件→申请，审核通过后可下载磋商文件，如有操作性问题，可与政采云在线客服进行咨询，咨询电话：95763）。</w:t>
            </w:r>
          </w:p>
          <w:p w14:paraId="53F98B3D">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方式：（</w:t>
            </w:r>
            <w:r>
              <w:rPr>
                <w:rFonts w:hint="eastAsia" w:ascii="仿宋" w:hAnsi="仿宋" w:eastAsia="仿宋" w:cs="仿宋"/>
                <w:color w:val="auto"/>
                <w:lang w:val="en-US" w:eastAsia="zh-CN"/>
              </w:rPr>
              <w:t>1</w:t>
            </w:r>
            <w:r>
              <w:rPr>
                <w:rFonts w:hint="eastAsia" w:ascii="仿宋" w:hAnsi="仿宋" w:eastAsia="仿宋" w:cs="仿宋"/>
                <w:color w:val="auto"/>
                <w:lang w:eastAsia="zh-CN"/>
              </w:rPr>
              <w:t>）线上获取（登录政府采购云平台 → 项目采购 → 获取磋商文件→ 申请，审核通过后可下载磋商文件）。</w:t>
            </w:r>
          </w:p>
          <w:p w14:paraId="6CDDC391">
            <w:pPr>
              <w:spacing w:line="360" w:lineRule="auto"/>
              <w:rPr>
                <w:rFonts w:ascii="仿宋" w:hAnsi="仿宋" w:eastAsia="仿宋" w:cs="仿宋"/>
                <w:color w:val="auto"/>
                <w:lang w:eastAsia="zh-CN"/>
              </w:rPr>
            </w:pPr>
            <w:r>
              <w:rPr>
                <w:rFonts w:hint="eastAsia" w:ascii="仿宋" w:hAnsi="仿宋" w:eastAsia="仿宋" w:cs="仿宋"/>
                <w:color w:val="auto"/>
                <w:lang w:eastAsia="zh-CN"/>
              </w:rPr>
              <w:t>（2）供应商获取磋商文件前应注册成为政府采购云平台正式供应商。</w:t>
            </w:r>
          </w:p>
        </w:tc>
      </w:tr>
      <w:tr w14:paraId="7E09EEBA">
        <w:tblPrEx>
          <w:tblCellMar>
            <w:top w:w="0" w:type="dxa"/>
            <w:left w:w="108" w:type="dxa"/>
            <w:bottom w:w="0" w:type="dxa"/>
            <w:right w:w="108" w:type="dxa"/>
          </w:tblCellMar>
        </w:tblPrEx>
        <w:trPr>
          <w:trHeight w:val="502"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14:paraId="2D359149">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16</w:t>
            </w:r>
          </w:p>
        </w:tc>
        <w:tc>
          <w:tcPr>
            <w:tcW w:w="1507" w:type="dxa"/>
            <w:tcBorders>
              <w:top w:val="single" w:color="auto" w:sz="4" w:space="0"/>
              <w:left w:val="single" w:color="auto" w:sz="4" w:space="0"/>
              <w:bottom w:val="single" w:color="auto" w:sz="4" w:space="0"/>
              <w:right w:val="single" w:color="auto" w:sz="4" w:space="0"/>
            </w:tcBorders>
            <w:vAlign w:val="center"/>
          </w:tcPr>
          <w:p w14:paraId="7CAD4927">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投标文件形式</w:t>
            </w:r>
          </w:p>
        </w:tc>
        <w:tc>
          <w:tcPr>
            <w:tcW w:w="7869" w:type="dxa"/>
            <w:tcBorders>
              <w:top w:val="single" w:color="auto" w:sz="4" w:space="0"/>
              <w:left w:val="single" w:color="auto" w:sz="4" w:space="0"/>
              <w:bottom w:val="single" w:color="auto" w:sz="4" w:space="0"/>
              <w:right w:val="single" w:color="auto" w:sz="4" w:space="0"/>
            </w:tcBorders>
            <w:vAlign w:val="center"/>
          </w:tcPr>
          <w:p w14:paraId="7B9B64A7">
            <w:pPr>
              <w:spacing w:line="360" w:lineRule="auto"/>
              <w:rPr>
                <w:rFonts w:ascii="仿宋" w:hAnsi="仿宋" w:eastAsia="仿宋" w:cs="仿宋"/>
                <w:color w:val="auto"/>
                <w:lang w:eastAsia="zh-CN"/>
              </w:rPr>
            </w:pPr>
            <w:r>
              <w:rPr>
                <w:rFonts w:hint="eastAsia" w:ascii="仿宋" w:hAnsi="仿宋" w:eastAsia="仿宋" w:cs="仿宋"/>
                <w:color w:val="auto"/>
                <w:lang w:eastAsia="zh-CN"/>
              </w:rPr>
              <w:t>电子投标文件包括“电子加密投标文件”和“备份投标文件”，在投标文件编制完成后同时生成。</w:t>
            </w:r>
          </w:p>
          <w:p w14:paraId="1B3E3457">
            <w:pPr>
              <w:spacing w:line="360" w:lineRule="auto"/>
              <w:rPr>
                <w:rFonts w:ascii="仿宋" w:hAnsi="仿宋" w:eastAsia="仿宋" w:cs="仿宋"/>
                <w:color w:val="auto"/>
                <w:lang w:eastAsia="zh-CN"/>
              </w:rPr>
            </w:pPr>
            <w:r>
              <w:rPr>
                <w:rFonts w:hint="eastAsia" w:ascii="仿宋" w:hAnsi="仿宋" w:eastAsia="仿宋" w:cs="仿宋"/>
                <w:color w:val="auto"/>
                <w:lang w:eastAsia="zh-CN"/>
              </w:rPr>
              <w:t>1、“电子加密投标文件”是指通过“政采云电子交易客户端”完成投标文件编制后生成并加密的数据电文形式的投标文件。</w:t>
            </w:r>
          </w:p>
          <w:p w14:paraId="2CBD5D36">
            <w:pPr>
              <w:spacing w:line="360" w:lineRule="auto"/>
              <w:rPr>
                <w:rFonts w:ascii="仿宋" w:hAnsi="仿宋" w:eastAsia="仿宋" w:cs="仿宋"/>
                <w:color w:val="auto"/>
                <w:lang w:eastAsia="zh-CN"/>
              </w:rPr>
            </w:pPr>
            <w:r>
              <w:rPr>
                <w:rFonts w:hint="eastAsia" w:ascii="仿宋" w:hAnsi="仿宋" w:eastAsia="仿宋" w:cs="仿宋"/>
                <w:color w:val="auto"/>
                <w:lang w:eastAsia="zh-CN"/>
              </w:rPr>
              <w:t>2、“备份投标文件”是指与“电子加密投标文件”同时生成的数据电文形式的电子文件（备份标书，用于供应商标书解密异常时应急使用），其他方式编制的备份投标文件视为无效备份投标文件。</w:t>
            </w:r>
          </w:p>
        </w:tc>
      </w:tr>
      <w:tr w14:paraId="5A15B87A">
        <w:tblPrEx>
          <w:tblCellMar>
            <w:top w:w="0" w:type="dxa"/>
            <w:left w:w="108" w:type="dxa"/>
            <w:bottom w:w="0" w:type="dxa"/>
            <w:right w:w="108" w:type="dxa"/>
          </w:tblCellMar>
        </w:tblPrEx>
        <w:trPr>
          <w:trHeight w:val="731"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14:paraId="66A3C23A">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17</w:t>
            </w:r>
          </w:p>
        </w:tc>
        <w:tc>
          <w:tcPr>
            <w:tcW w:w="1507" w:type="dxa"/>
            <w:tcBorders>
              <w:top w:val="single" w:color="auto" w:sz="4" w:space="0"/>
              <w:left w:val="single" w:color="auto" w:sz="4" w:space="0"/>
              <w:bottom w:val="single" w:color="auto" w:sz="4" w:space="0"/>
              <w:right w:val="single" w:color="auto" w:sz="4" w:space="0"/>
            </w:tcBorders>
            <w:vAlign w:val="center"/>
          </w:tcPr>
          <w:p w14:paraId="3819E3C8">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投标文件要求</w:t>
            </w:r>
          </w:p>
        </w:tc>
        <w:tc>
          <w:tcPr>
            <w:tcW w:w="7869" w:type="dxa"/>
            <w:tcBorders>
              <w:top w:val="single" w:color="auto" w:sz="4" w:space="0"/>
              <w:left w:val="single" w:color="auto" w:sz="4" w:space="0"/>
              <w:bottom w:val="single" w:color="auto" w:sz="4" w:space="0"/>
              <w:right w:val="single" w:color="auto" w:sz="4" w:space="0"/>
            </w:tcBorders>
            <w:vAlign w:val="center"/>
          </w:tcPr>
          <w:p w14:paraId="696468F2">
            <w:pPr>
              <w:spacing w:line="360" w:lineRule="auto"/>
              <w:rPr>
                <w:rFonts w:ascii="仿宋" w:hAnsi="仿宋" w:eastAsia="仿宋" w:cs="仿宋"/>
                <w:color w:val="auto"/>
                <w:lang w:eastAsia="zh-CN"/>
              </w:rPr>
            </w:pPr>
            <w:r>
              <w:rPr>
                <w:rFonts w:hint="eastAsia" w:ascii="仿宋" w:hAnsi="仿宋" w:eastAsia="仿宋" w:cs="仿宋"/>
                <w:color w:val="auto"/>
                <w:lang w:eastAsia="zh-CN"/>
              </w:rPr>
              <w:t>1、一份电子加密标书（“.jmbs”格式），一份备份标书文件（“.bfbs”格式）。</w:t>
            </w:r>
          </w:p>
          <w:p w14:paraId="4FD61DDE">
            <w:pPr>
              <w:spacing w:line="360" w:lineRule="auto"/>
              <w:rPr>
                <w:rFonts w:ascii="仿宋" w:hAnsi="仿宋" w:eastAsia="仿宋" w:cs="仿宋"/>
                <w:color w:val="auto"/>
                <w:lang w:eastAsia="zh-CN"/>
              </w:rPr>
            </w:pPr>
            <w:r>
              <w:rPr>
                <w:rFonts w:hint="eastAsia" w:ascii="仿宋" w:hAnsi="仿宋" w:eastAsia="仿宋" w:cs="仿宋"/>
                <w:color w:val="auto"/>
                <w:lang w:eastAsia="zh-CN"/>
              </w:rPr>
              <w:t>2、每份电子投标文件应包括资格证明文件和商务及技术文件两部分。</w:t>
            </w:r>
          </w:p>
        </w:tc>
      </w:tr>
      <w:tr w14:paraId="26CF2678">
        <w:tblPrEx>
          <w:tblCellMar>
            <w:top w:w="0" w:type="dxa"/>
            <w:left w:w="108" w:type="dxa"/>
            <w:bottom w:w="0" w:type="dxa"/>
            <w:right w:w="108" w:type="dxa"/>
          </w:tblCellMar>
        </w:tblPrEx>
        <w:trPr>
          <w:trHeight w:val="2041" w:hRule="atLeast"/>
          <w:jc w:val="center"/>
        </w:trPr>
        <w:tc>
          <w:tcPr>
            <w:tcW w:w="619" w:type="dxa"/>
            <w:vMerge w:val="restart"/>
            <w:tcBorders>
              <w:top w:val="single" w:color="auto" w:sz="4" w:space="0"/>
              <w:left w:val="single" w:color="auto" w:sz="4" w:space="0"/>
              <w:right w:val="single" w:color="auto" w:sz="4" w:space="0"/>
            </w:tcBorders>
            <w:vAlign w:val="center"/>
          </w:tcPr>
          <w:p w14:paraId="4FD4E4AE">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18</w:t>
            </w:r>
          </w:p>
        </w:tc>
        <w:tc>
          <w:tcPr>
            <w:tcW w:w="1507" w:type="dxa"/>
            <w:vMerge w:val="restart"/>
            <w:tcBorders>
              <w:top w:val="single" w:color="auto" w:sz="4" w:space="0"/>
              <w:left w:val="single" w:color="auto" w:sz="4" w:space="0"/>
              <w:right w:val="single" w:color="auto" w:sz="4" w:space="0"/>
            </w:tcBorders>
            <w:vAlign w:val="center"/>
          </w:tcPr>
          <w:p w14:paraId="17BE7F9E">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投标文件的上传和递交</w:t>
            </w:r>
          </w:p>
        </w:tc>
        <w:tc>
          <w:tcPr>
            <w:tcW w:w="7869" w:type="dxa"/>
            <w:tcBorders>
              <w:top w:val="single" w:color="auto" w:sz="4" w:space="0"/>
              <w:left w:val="single" w:color="auto" w:sz="4" w:space="0"/>
              <w:bottom w:val="single" w:color="auto" w:sz="4" w:space="0"/>
              <w:right w:val="single" w:color="auto" w:sz="4" w:space="0"/>
            </w:tcBorders>
            <w:vAlign w:val="center"/>
          </w:tcPr>
          <w:p w14:paraId="0F48EB5F">
            <w:pPr>
              <w:spacing w:line="360" w:lineRule="auto"/>
              <w:rPr>
                <w:rFonts w:ascii="仿宋" w:hAnsi="仿宋" w:eastAsia="仿宋" w:cs="仿宋"/>
                <w:color w:val="auto"/>
                <w:lang w:eastAsia="zh-CN"/>
              </w:rPr>
            </w:pPr>
            <w:r>
              <w:rPr>
                <w:rFonts w:hint="eastAsia" w:ascii="仿宋" w:hAnsi="仿宋" w:eastAsia="仿宋" w:cs="仿宋"/>
                <w:color w:val="auto"/>
                <w:lang w:eastAsia="zh-CN"/>
              </w:rPr>
              <w:t>1.电子加密投标文件：投标文件制作完成并生成加密标书，在投标截止时间前，供应商需将加密的投标文件上传至政采云平台，在开标时间开始后，待采购组织机构发出解密通知后30分钟内解密投标文件。</w:t>
            </w:r>
          </w:p>
          <w:p w14:paraId="6295539D">
            <w:pPr>
              <w:spacing w:line="360" w:lineRule="auto"/>
              <w:rPr>
                <w:rFonts w:ascii="仿宋" w:hAnsi="仿宋" w:eastAsia="仿宋" w:cs="仿宋"/>
                <w:color w:val="auto"/>
                <w:lang w:eastAsia="zh-CN"/>
              </w:rPr>
            </w:pPr>
            <w:r>
              <w:rPr>
                <w:rFonts w:hint="eastAsia" w:ascii="仿宋" w:hAnsi="仿宋" w:eastAsia="仿宋" w:cs="仿宋"/>
                <w:color w:val="auto"/>
                <w:lang w:eastAsia="zh-CN"/>
              </w:rPr>
              <w:t>a.供应商未能在投标截止时间前成功上传电子加密投标文件的投标无效。</w:t>
            </w:r>
          </w:p>
          <w:p w14:paraId="537E6F90">
            <w:pPr>
              <w:spacing w:line="360" w:lineRule="auto"/>
              <w:rPr>
                <w:rFonts w:ascii="仿宋" w:hAnsi="仿宋" w:eastAsia="仿宋" w:cs="仿宋"/>
                <w:color w:val="auto"/>
                <w:lang w:eastAsia="zh-CN"/>
              </w:rPr>
            </w:pPr>
            <w:r>
              <w:rPr>
                <w:rFonts w:hint="eastAsia" w:ascii="仿宋" w:hAnsi="仿宋" w:eastAsia="仿宋" w:cs="仿宋"/>
                <w:color w:val="auto"/>
                <w:lang w:eastAsia="zh-CN"/>
              </w:rPr>
              <w:t>b.供应商成功上传电子加密投标文件后，可自行打印投标文件接收回执。</w:t>
            </w:r>
          </w:p>
        </w:tc>
      </w:tr>
      <w:tr w14:paraId="2F994C0E">
        <w:tblPrEx>
          <w:tblCellMar>
            <w:top w:w="0" w:type="dxa"/>
            <w:left w:w="108" w:type="dxa"/>
            <w:bottom w:w="0" w:type="dxa"/>
            <w:right w:w="108" w:type="dxa"/>
          </w:tblCellMar>
        </w:tblPrEx>
        <w:trPr>
          <w:trHeight w:val="410" w:hRule="atLeast"/>
          <w:jc w:val="center"/>
        </w:trPr>
        <w:tc>
          <w:tcPr>
            <w:tcW w:w="619" w:type="dxa"/>
            <w:vMerge w:val="continue"/>
            <w:tcBorders>
              <w:left w:val="single" w:color="auto" w:sz="4" w:space="0"/>
              <w:bottom w:val="single" w:color="auto" w:sz="4" w:space="0"/>
              <w:right w:val="single" w:color="auto" w:sz="4" w:space="0"/>
            </w:tcBorders>
            <w:vAlign w:val="center"/>
          </w:tcPr>
          <w:p w14:paraId="1D0427C9">
            <w:pPr>
              <w:spacing w:line="360" w:lineRule="auto"/>
              <w:jc w:val="center"/>
              <w:rPr>
                <w:rFonts w:ascii="仿宋" w:hAnsi="仿宋" w:eastAsia="仿宋" w:cs="仿宋"/>
                <w:color w:val="auto"/>
                <w:lang w:eastAsia="zh-CN"/>
              </w:rPr>
            </w:pPr>
          </w:p>
        </w:tc>
        <w:tc>
          <w:tcPr>
            <w:tcW w:w="1507" w:type="dxa"/>
            <w:vMerge w:val="continue"/>
            <w:tcBorders>
              <w:left w:val="single" w:color="auto" w:sz="4" w:space="0"/>
              <w:bottom w:val="single" w:color="auto" w:sz="4" w:space="0"/>
              <w:right w:val="single" w:color="auto" w:sz="4" w:space="0"/>
            </w:tcBorders>
            <w:vAlign w:val="center"/>
          </w:tcPr>
          <w:p w14:paraId="4A91CC62">
            <w:pPr>
              <w:spacing w:line="360" w:lineRule="auto"/>
              <w:rPr>
                <w:rFonts w:ascii="仿宋" w:hAnsi="仿宋" w:eastAsia="仿宋" w:cs="仿宋"/>
                <w:color w:val="auto"/>
                <w:lang w:eastAsia="zh-CN"/>
              </w:rPr>
            </w:pPr>
          </w:p>
        </w:tc>
        <w:tc>
          <w:tcPr>
            <w:tcW w:w="7869" w:type="dxa"/>
            <w:tcBorders>
              <w:top w:val="single" w:color="auto" w:sz="4" w:space="0"/>
              <w:left w:val="single" w:color="auto" w:sz="4" w:space="0"/>
              <w:bottom w:val="single" w:color="auto" w:sz="4" w:space="0"/>
              <w:right w:val="single" w:color="auto" w:sz="4" w:space="0"/>
            </w:tcBorders>
            <w:vAlign w:val="center"/>
          </w:tcPr>
          <w:p w14:paraId="293F771C">
            <w:pPr>
              <w:spacing w:line="360" w:lineRule="auto"/>
              <w:rPr>
                <w:rFonts w:ascii="仿宋" w:hAnsi="仿宋" w:eastAsia="仿宋" w:cs="仿宋"/>
                <w:color w:val="auto"/>
                <w:lang w:eastAsia="zh-CN"/>
              </w:rPr>
            </w:pPr>
            <w:r>
              <w:rPr>
                <w:rFonts w:hint="eastAsia" w:ascii="仿宋" w:hAnsi="仿宋" w:eastAsia="仿宋" w:cs="仿宋"/>
                <w:color w:val="auto"/>
                <w:lang w:eastAsia="zh-CN"/>
              </w:rPr>
              <w:t>2.备份投标文件：供应商在投标截止时间前将加密的投标文件上传至政府采购云平台，还可以在投标截止时间前以电子邮件方式提供备份投标文件1份（接收人邮箱：</w:t>
            </w:r>
            <w:r>
              <w:rPr>
                <w:rFonts w:hint="eastAsia" w:ascii="仿宋" w:hAnsi="仿宋" w:eastAsia="仿宋" w:cs="仿宋"/>
                <w:color w:val="auto"/>
                <w:lang w:val="en-US" w:eastAsia="zh-CN"/>
              </w:rPr>
              <w:t>3265613387</w:t>
            </w:r>
            <w:r>
              <w:rPr>
                <w:rFonts w:hint="eastAsia" w:ascii="仿宋" w:hAnsi="仿宋" w:eastAsia="仿宋" w:cs="仿宋"/>
                <w:color w:val="auto"/>
                <w:lang w:eastAsia="zh-CN"/>
              </w:rPr>
              <w:t>@qq.com，接收人：朱先生，电话：</w:t>
            </w:r>
            <w:r>
              <w:rPr>
                <w:rFonts w:hint="eastAsia" w:ascii="仿宋" w:hAnsi="仿宋" w:eastAsia="仿宋" w:cs="仿宋"/>
                <w:color w:val="auto"/>
                <w:lang w:val="en-US" w:eastAsia="zh-CN"/>
              </w:rPr>
              <w:t>18609088999</w:t>
            </w:r>
            <w:r>
              <w:rPr>
                <w:rFonts w:hint="eastAsia" w:ascii="仿宋" w:hAnsi="仿宋" w:eastAsia="仿宋" w:cs="仿宋"/>
                <w:color w:val="auto"/>
                <w:lang w:eastAsia="zh-CN"/>
              </w:rPr>
              <w:t>），“备份投标文件”由供应商提供；如不提供或未按要求提供的，当电子投标文件无法解密时，将导致无备份投标文件而失去投标资格。</w:t>
            </w:r>
          </w:p>
          <w:p w14:paraId="78F3F4E1">
            <w:pPr>
              <w:spacing w:line="360" w:lineRule="auto"/>
              <w:rPr>
                <w:rFonts w:ascii="仿宋" w:hAnsi="仿宋" w:eastAsia="仿宋" w:cs="仿宋"/>
                <w:color w:val="auto"/>
                <w:lang w:eastAsia="zh-CN"/>
              </w:rPr>
            </w:pPr>
            <w:r>
              <w:rPr>
                <w:rFonts w:hint="eastAsia" w:ascii="仿宋" w:hAnsi="仿宋" w:eastAsia="仿宋" w:cs="仿宋"/>
                <w:color w:val="auto"/>
                <w:lang w:eastAsia="zh-CN"/>
              </w:rPr>
              <w:t>a.备份投标文件提供要求：供应商可以将备份投标文件打包压缩，压缩包命名为“XX单位备份投标文件”；送达时间以采购代理机构实际接收时间为准。“备份投标文件”逾期或未按要求提供的视为未提供，建议供应商提前1日办理邮件提供事宜。</w:t>
            </w:r>
          </w:p>
          <w:p w14:paraId="12DF0425">
            <w:pPr>
              <w:spacing w:line="360" w:lineRule="auto"/>
              <w:rPr>
                <w:rFonts w:ascii="仿宋" w:hAnsi="仿宋" w:eastAsia="仿宋" w:cs="仿宋"/>
                <w:color w:val="auto"/>
                <w:lang w:eastAsia="zh-CN"/>
              </w:rPr>
            </w:pPr>
            <w:r>
              <w:rPr>
                <w:rFonts w:hint="eastAsia" w:ascii="仿宋" w:hAnsi="仿宋" w:eastAsia="仿宋" w:cs="仿宋"/>
                <w:color w:val="auto"/>
                <w:lang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14:paraId="734FDDEE">
        <w:tblPrEx>
          <w:tblCellMar>
            <w:top w:w="0" w:type="dxa"/>
            <w:left w:w="108" w:type="dxa"/>
            <w:bottom w:w="0" w:type="dxa"/>
            <w:right w:w="108" w:type="dxa"/>
          </w:tblCellMar>
        </w:tblPrEx>
        <w:trPr>
          <w:trHeight w:val="352"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14:paraId="38A24CDF">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19</w:t>
            </w:r>
          </w:p>
        </w:tc>
        <w:tc>
          <w:tcPr>
            <w:tcW w:w="1507" w:type="dxa"/>
            <w:tcBorders>
              <w:top w:val="single" w:color="auto" w:sz="4" w:space="0"/>
              <w:left w:val="single" w:color="auto" w:sz="4" w:space="0"/>
              <w:bottom w:val="single" w:color="auto" w:sz="4" w:space="0"/>
              <w:right w:val="single" w:color="auto" w:sz="4" w:space="0"/>
            </w:tcBorders>
            <w:vAlign w:val="center"/>
          </w:tcPr>
          <w:p w14:paraId="2A8F1C51">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评标委员会的组建</w:t>
            </w:r>
          </w:p>
        </w:tc>
        <w:tc>
          <w:tcPr>
            <w:tcW w:w="7869" w:type="dxa"/>
            <w:tcBorders>
              <w:top w:val="single" w:color="auto" w:sz="4" w:space="0"/>
              <w:left w:val="single" w:color="auto" w:sz="4" w:space="0"/>
              <w:bottom w:val="single" w:color="auto" w:sz="4" w:space="0"/>
              <w:right w:val="single" w:color="auto" w:sz="4" w:space="0"/>
            </w:tcBorders>
            <w:vAlign w:val="center"/>
          </w:tcPr>
          <w:p w14:paraId="3B3F3950">
            <w:pPr>
              <w:spacing w:line="360" w:lineRule="auto"/>
              <w:rPr>
                <w:rFonts w:ascii="仿宋" w:hAnsi="仿宋" w:eastAsia="仿宋" w:cs="仿宋"/>
                <w:color w:val="auto"/>
                <w:lang w:val="zh-CN" w:eastAsia="zh-CN"/>
              </w:rPr>
            </w:pPr>
            <w:r>
              <w:rPr>
                <w:rFonts w:hint="eastAsia" w:ascii="仿宋" w:hAnsi="仿宋" w:eastAsia="仿宋" w:cs="仿宋"/>
                <w:color w:val="auto"/>
                <w:lang w:val="zh-CN" w:eastAsia="zh-CN"/>
              </w:rPr>
              <w:t>评标委员会由招标人依法组建；采购人代表1人，评审专家</w:t>
            </w:r>
            <w:r>
              <w:rPr>
                <w:rFonts w:hint="eastAsia" w:ascii="仿宋" w:hAnsi="仿宋" w:eastAsia="仿宋" w:cs="仿宋"/>
                <w:color w:val="auto"/>
                <w:lang w:val="en-US" w:eastAsia="zh-CN"/>
              </w:rPr>
              <w:t>2</w:t>
            </w:r>
            <w:r>
              <w:rPr>
                <w:rFonts w:hint="eastAsia" w:ascii="仿宋" w:hAnsi="仿宋" w:eastAsia="仿宋" w:cs="仿宋"/>
                <w:color w:val="auto"/>
                <w:lang w:val="zh-CN" w:eastAsia="zh-CN"/>
              </w:rPr>
              <w:t>人，共</w:t>
            </w:r>
            <w:r>
              <w:rPr>
                <w:rFonts w:hint="eastAsia" w:ascii="仿宋" w:hAnsi="仿宋" w:eastAsia="仿宋" w:cs="仿宋"/>
                <w:color w:val="auto"/>
                <w:lang w:val="en-US" w:eastAsia="zh-CN"/>
              </w:rPr>
              <w:t>3</w:t>
            </w:r>
            <w:r>
              <w:rPr>
                <w:rFonts w:hint="eastAsia" w:ascii="仿宋" w:hAnsi="仿宋" w:eastAsia="仿宋" w:cs="仿宋"/>
                <w:color w:val="auto"/>
                <w:lang w:val="zh-CN" w:eastAsia="zh-CN"/>
              </w:rPr>
              <w:t>人。</w:t>
            </w:r>
          </w:p>
          <w:p w14:paraId="3E5D48EC">
            <w:pPr>
              <w:spacing w:line="360" w:lineRule="auto"/>
              <w:rPr>
                <w:rFonts w:ascii="仿宋" w:hAnsi="仿宋" w:eastAsia="仿宋" w:cs="仿宋"/>
                <w:color w:val="auto"/>
                <w:lang w:val="zh-CN" w:eastAsia="zh-CN"/>
              </w:rPr>
            </w:pPr>
            <w:r>
              <w:rPr>
                <w:rFonts w:hint="eastAsia" w:ascii="仿宋" w:hAnsi="仿宋" w:eastAsia="仿宋" w:cs="仿宋"/>
                <w:color w:val="auto"/>
                <w:lang w:val="zh-CN" w:eastAsia="zh-CN"/>
              </w:rPr>
              <w:t>评标专家确定方式：评标委员会由招标人在开标前从政采云专家库中随机抽取</w:t>
            </w:r>
          </w:p>
        </w:tc>
      </w:tr>
      <w:tr w14:paraId="0D9097ED">
        <w:tblPrEx>
          <w:tblCellMar>
            <w:top w:w="0" w:type="dxa"/>
            <w:left w:w="108" w:type="dxa"/>
            <w:bottom w:w="0" w:type="dxa"/>
            <w:right w:w="108" w:type="dxa"/>
          </w:tblCellMar>
        </w:tblPrEx>
        <w:trPr>
          <w:trHeight w:val="444"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14:paraId="015B86CF">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20</w:t>
            </w:r>
          </w:p>
        </w:tc>
        <w:tc>
          <w:tcPr>
            <w:tcW w:w="1507" w:type="dxa"/>
            <w:tcBorders>
              <w:top w:val="single" w:color="auto" w:sz="4" w:space="0"/>
              <w:left w:val="single" w:color="auto" w:sz="4" w:space="0"/>
              <w:bottom w:val="single" w:color="auto" w:sz="4" w:space="0"/>
              <w:right w:val="single" w:color="auto" w:sz="4" w:space="0"/>
            </w:tcBorders>
            <w:vAlign w:val="center"/>
          </w:tcPr>
          <w:p w14:paraId="5E9D3F81">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是否授权评标委员会确定中标候选人</w:t>
            </w:r>
          </w:p>
        </w:tc>
        <w:tc>
          <w:tcPr>
            <w:tcW w:w="7869" w:type="dxa"/>
            <w:tcBorders>
              <w:top w:val="single" w:color="auto" w:sz="4" w:space="0"/>
              <w:left w:val="single" w:color="auto" w:sz="4" w:space="0"/>
              <w:bottom w:val="single" w:color="auto" w:sz="4" w:space="0"/>
              <w:right w:val="single" w:color="auto" w:sz="4" w:space="0"/>
            </w:tcBorders>
            <w:vAlign w:val="center"/>
          </w:tcPr>
          <w:p w14:paraId="7F2B48DC">
            <w:pPr>
              <w:spacing w:line="360" w:lineRule="auto"/>
              <w:rPr>
                <w:rFonts w:ascii="仿宋" w:hAnsi="仿宋" w:eastAsia="仿宋" w:cs="仿宋"/>
                <w:color w:val="auto"/>
                <w:lang w:val="zh-CN" w:eastAsia="zh-CN"/>
              </w:rPr>
            </w:pPr>
            <w:r>
              <w:rPr>
                <w:rFonts w:hint="eastAsia" w:ascii="仿宋" w:hAnsi="仿宋" w:eastAsia="仿宋" w:cs="仿宋"/>
                <w:color w:val="auto"/>
                <w:sz w:val="24"/>
                <w:szCs w:val="24"/>
                <w:lang w:eastAsia="zh-CN"/>
              </w:rPr>
              <w:t>是</w:t>
            </w:r>
          </w:p>
        </w:tc>
      </w:tr>
      <w:tr w14:paraId="57183B45">
        <w:tblPrEx>
          <w:tblCellMar>
            <w:top w:w="0" w:type="dxa"/>
            <w:left w:w="108" w:type="dxa"/>
            <w:bottom w:w="0" w:type="dxa"/>
            <w:right w:w="108" w:type="dxa"/>
          </w:tblCellMar>
        </w:tblPrEx>
        <w:trPr>
          <w:trHeight w:val="866"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14:paraId="5B886B32">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21</w:t>
            </w:r>
          </w:p>
        </w:tc>
        <w:tc>
          <w:tcPr>
            <w:tcW w:w="1507" w:type="dxa"/>
            <w:tcBorders>
              <w:top w:val="single" w:color="auto" w:sz="4" w:space="0"/>
              <w:left w:val="single" w:color="auto" w:sz="4" w:space="0"/>
              <w:bottom w:val="single" w:color="auto" w:sz="4" w:space="0"/>
              <w:right w:val="single" w:color="auto" w:sz="4" w:space="0"/>
            </w:tcBorders>
            <w:vAlign w:val="center"/>
          </w:tcPr>
          <w:p w14:paraId="6BE14223">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递交投标文件地点</w:t>
            </w:r>
          </w:p>
        </w:tc>
        <w:tc>
          <w:tcPr>
            <w:tcW w:w="7869" w:type="dxa"/>
            <w:tcBorders>
              <w:top w:val="single" w:color="auto" w:sz="4" w:space="0"/>
              <w:left w:val="single" w:color="auto" w:sz="4" w:space="0"/>
              <w:bottom w:val="single" w:color="auto" w:sz="4" w:space="0"/>
              <w:right w:val="single" w:color="auto" w:sz="4" w:space="0"/>
            </w:tcBorders>
            <w:vAlign w:val="center"/>
          </w:tcPr>
          <w:p w14:paraId="6BE976D8">
            <w:pPr>
              <w:spacing w:line="360" w:lineRule="auto"/>
              <w:rPr>
                <w:rFonts w:ascii="仿宋" w:hAnsi="仿宋" w:eastAsia="仿宋" w:cs="仿宋"/>
                <w:color w:val="auto"/>
                <w:lang w:eastAsia="zh-CN"/>
              </w:rPr>
            </w:pPr>
            <w:r>
              <w:rPr>
                <w:rFonts w:hint="eastAsia" w:ascii="仿宋" w:hAnsi="仿宋" w:eastAsia="仿宋" w:cs="仿宋"/>
                <w:color w:val="auto"/>
                <w:lang w:eastAsia="zh-CN"/>
              </w:rPr>
              <w:t>投标截止时间：</w:t>
            </w:r>
            <w:r>
              <w:rPr>
                <w:rFonts w:hint="eastAsia" w:ascii="仿宋" w:hAnsi="仿宋" w:eastAsia="仿宋" w:cs="仿宋"/>
                <w:color w:val="FF0000"/>
                <w:kern w:val="2"/>
                <w:lang w:eastAsia="zh-CN" w:bidi="ar-SA"/>
              </w:rPr>
              <w:t>202</w:t>
            </w:r>
            <w:r>
              <w:rPr>
                <w:rFonts w:hint="eastAsia" w:ascii="仿宋" w:hAnsi="仿宋" w:eastAsia="仿宋" w:cs="仿宋"/>
                <w:color w:val="FF0000"/>
                <w:kern w:val="2"/>
                <w:lang w:val="en-US" w:eastAsia="zh-CN" w:bidi="ar-SA"/>
              </w:rPr>
              <w:t>6</w:t>
            </w:r>
            <w:r>
              <w:rPr>
                <w:rFonts w:hint="eastAsia" w:ascii="仿宋" w:hAnsi="仿宋" w:eastAsia="仿宋" w:cs="仿宋"/>
                <w:color w:val="FF0000"/>
                <w:kern w:val="2"/>
                <w:lang w:eastAsia="zh-CN" w:bidi="ar-SA"/>
              </w:rPr>
              <w:t>年</w:t>
            </w:r>
            <w:r>
              <w:rPr>
                <w:rFonts w:hint="eastAsia" w:ascii="仿宋" w:hAnsi="仿宋" w:eastAsia="仿宋" w:cs="仿宋"/>
                <w:color w:val="FF0000"/>
                <w:kern w:val="2"/>
                <w:lang w:val="en-US" w:eastAsia="zh-CN" w:bidi="ar-SA"/>
              </w:rPr>
              <w:t xml:space="preserve"> 4 </w:t>
            </w:r>
            <w:r>
              <w:rPr>
                <w:rFonts w:hint="eastAsia" w:ascii="仿宋" w:hAnsi="仿宋" w:eastAsia="仿宋" w:cs="仿宋"/>
                <w:color w:val="FF0000"/>
                <w:kern w:val="2"/>
                <w:lang w:eastAsia="zh-CN" w:bidi="ar-SA"/>
              </w:rPr>
              <w:t>月</w:t>
            </w:r>
            <w:r>
              <w:rPr>
                <w:rFonts w:hint="eastAsia" w:ascii="仿宋" w:hAnsi="仿宋" w:eastAsia="仿宋" w:cs="仿宋"/>
                <w:color w:val="FF0000"/>
                <w:kern w:val="2"/>
                <w:lang w:val="en-US" w:eastAsia="zh-CN" w:bidi="ar-SA"/>
              </w:rPr>
              <w:t xml:space="preserve"> 27</w:t>
            </w:r>
            <w:r>
              <w:rPr>
                <w:rFonts w:hint="eastAsia" w:ascii="仿宋" w:hAnsi="仿宋" w:eastAsia="仿宋" w:cs="仿宋"/>
                <w:color w:val="FF0000"/>
                <w:kern w:val="2"/>
                <w:lang w:eastAsia="zh-CN" w:bidi="ar-SA"/>
              </w:rPr>
              <w:t>日</w:t>
            </w:r>
            <w:r>
              <w:rPr>
                <w:rFonts w:hint="eastAsia" w:ascii="仿宋" w:hAnsi="仿宋" w:eastAsia="仿宋" w:cs="仿宋"/>
                <w:color w:val="auto"/>
                <w:lang w:eastAsia="zh-CN"/>
              </w:rPr>
              <w:t>上午</w:t>
            </w:r>
            <w:r>
              <w:rPr>
                <w:rFonts w:hint="eastAsia" w:ascii="仿宋" w:hAnsi="仿宋" w:eastAsia="仿宋" w:cs="仿宋"/>
                <w:color w:val="auto"/>
                <w:lang w:val="en-US" w:eastAsia="zh-CN"/>
              </w:rPr>
              <w:t>10</w:t>
            </w:r>
            <w:r>
              <w:rPr>
                <w:rFonts w:hint="eastAsia" w:ascii="仿宋" w:hAnsi="仿宋" w:eastAsia="仿宋" w:cs="仿宋"/>
                <w:color w:val="auto"/>
                <w:lang w:eastAsia="zh-CN"/>
              </w:rPr>
              <w:t>时</w:t>
            </w:r>
            <w:r>
              <w:rPr>
                <w:rFonts w:hint="eastAsia" w:ascii="仿宋" w:hAnsi="仿宋" w:eastAsia="仿宋" w:cs="仿宋"/>
                <w:color w:val="auto"/>
                <w:lang w:val="en-US" w:eastAsia="zh-CN"/>
              </w:rPr>
              <w:t>30</w:t>
            </w:r>
            <w:r>
              <w:rPr>
                <w:rFonts w:hint="eastAsia" w:ascii="仿宋" w:hAnsi="仿宋" w:eastAsia="仿宋" w:cs="仿宋"/>
                <w:color w:val="auto"/>
                <w:lang w:eastAsia="zh-CN"/>
              </w:rPr>
              <w:t>分（北京时间）</w:t>
            </w:r>
          </w:p>
          <w:p w14:paraId="72F59053">
            <w:pPr>
              <w:spacing w:line="360" w:lineRule="auto"/>
              <w:rPr>
                <w:rFonts w:ascii="仿宋" w:hAnsi="仿宋" w:eastAsia="仿宋" w:cs="仿宋"/>
                <w:color w:val="auto"/>
                <w:lang w:eastAsia="zh-CN"/>
              </w:rPr>
            </w:pPr>
            <w:r>
              <w:rPr>
                <w:rFonts w:hint="eastAsia" w:ascii="仿宋" w:hAnsi="仿宋" w:eastAsia="仿宋" w:cs="仿宋"/>
                <w:color w:val="auto"/>
                <w:lang w:eastAsia="zh-CN"/>
              </w:rPr>
              <w:t>投标地点：新疆政府采购云平台（www.zcygov.cn）</w:t>
            </w:r>
          </w:p>
        </w:tc>
      </w:tr>
      <w:tr w14:paraId="1BE94B65">
        <w:tblPrEx>
          <w:tblCellMar>
            <w:top w:w="0" w:type="dxa"/>
            <w:left w:w="108" w:type="dxa"/>
            <w:bottom w:w="0" w:type="dxa"/>
            <w:right w:w="108" w:type="dxa"/>
          </w:tblCellMar>
        </w:tblPrEx>
        <w:trPr>
          <w:trHeight w:val="866" w:hRule="atLeast"/>
          <w:jc w:val="center"/>
        </w:trPr>
        <w:tc>
          <w:tcPr>
            <w:tcW w:w="619" w:type="dxa"/>
            <w:tcBorders>
              <w:top w:val="single" w:color="auto" w:sz="4" w:space="0"/>
              <w:left w:val="single" w:color="auto" w:sz="4" w:space="0"/>
              <w:right w:val="single" w:color="auto" w:sz="4" w:space="0"/>
            </w:tcBorders>
            <w:vAlign w:val="center"/>
          </w:tcPr>
          <w:p w14:paraId="27B18AD8">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22</w:t>
            </w:r>
          </w:p>
        </w:tc>
        <w:tc>
          <w:tcPr>
            <w:tcW w:w="1507" w:type="dxa"/>
            <w:tcBorders>
              <w:top w:val="single" w:color="auto" w:sz="4" w:space="0"/>
              <w:left w:val="single" w:color="auto" w:sz="4" w:space="0"/>
              <w:right w:val="single" w:color="auto" w:sz="4" w:space="0"/>
            </w:tcBorders>
            <w:vAlign w:val="center"/>
          </w:tcPr>
          <w:p w14:paraId="50625DF1">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开标时间和地点</w:t>
            </w:r>
          </w:p>
        </w:tc>
        <w:tc>
          <w:tcPr>
            <w:tcW w:w="7869" w:type="dxa"/>
            <w:tcBorders>
              <w:top w:val="single" w:color="auto" w:sz="4" w:space="0"/>
              <w:left w:val="single" w:color="auto" w:sz="4" w:space="0"/>
              <w:right w:val="single" w:color="auto" w:sz="4" w:space="0"/>
            </w:tcBorders>
            <w:vAlign w:val="center"/>
          </w:tcPr>
          <w:p w14:paraId="7FB90D1A">
            <w:pPr>
              <w:spacing w:line="360" w:lineRule="auto"/>
              <w:rPr>
                <w:rFonts w:ascii="仿宋" w:hAnsi="仿宋" w:eastAsia="仿宋" w:cs="仿宋"/>
                <w:color w:val="auto"/>
                <w:lang w:eastAsia="zh-CN"/>
              </w:rPr>
            </w:pPr>
            <w:r>
              <w:rPr>
                <w:rFonts w:hint="eastAsia" w:ascii="仿宋" w:hAnsi="仿宋" w:eastAsia="仿宋" w:cs="仿宋"/>
                <w:color w:val="auto"/>
                <w:lang w:eastAsia="zh-CN"/>
              </w:rPr>
              <w:t>开标时间：</w:t>
            </w:r>
            <w:r>
              <w:rPr>
                <w:rFonts w:hint="eastAsia" w:ascii="仿宋" w:hAnsi="仿宋" w:eastAsia="仿宋" w:cs="仿宋"/>
                <w:color w:val="FF0000"/>
                <w:kern w:val="2"/>
                <w:u w:val="none"/>
                <w:lang w:eastAsia="zh-CN" w:bidi="ar-SA"/>
              </w:rPr>
              <w:t>202</w:t>
            </w:r>
            <w:r>
              <w:rPr>
                <w:rFonts w:hint="eastAsia" w:ascii="仿宋" w:hAnsi="仿宋" w:eastAsia="仿宋" w:cs="仿宋"/>
                <w:color w:val="FF0000"/>
                <w:kern w:val="2"/>
                <w:u w:val="none"/>
                <w:lang w:val="en-US" w:eastAsia="zh-CN" w:bidi="ar-SA"/>
              </w:rPr>
              <w:t>6</w:t>
            </w:r>
            <w:r>
              <w:rPr>
                <w:rFonts w:hint="eastAsia" w:ascii="仿宋" w:hAnsi="仿宋" w:eastAsia="仿宋" w:cs="仿宋"/>
                <w:color w:val="FF0000"/>
                <w:kern w:val="2"/>
                <w:u w:val="none"/>
                <w:lang w:eastAsia="zh-CN" w:bidi="ar-SA"/>
              </w:rPr>
              <w:t>年</w:t>
            </w:r>
            <w:r>
              <w:rPr>
                <w:rFonts w:hint="eastAsia" w:ascii="仿宋" w:hAnsi="仿宋" w:eastAsia="仿宋" w:cs="仿宋"/>
                <w:color w:val="FF0000"/>
                <w:kern w:val="2"/>
                <w:u w:val="none"/>
                <w:lang w:val="en-US" w:eastAsia="zh-CN" w:bidi="ar-SA"/>
              </w:rPr>
              <w:t xml:space="preserve"> 4 </w:t>
            </w:r>
            <w:r>
              <w:rPr>
                <w:rFonts w:hint="eastAsia" w:ascii="仿宋" w:hAnsi="仿宋" w:eastAsia="仿宋" w:cs="仿宋"/>
                <w:color w:val="FF0000"/>
                <w:kern w:val="2"/>
                <w:u w:val="none"/>
                <w:lang w:eastAsia="zh-CN" w:bidi="ar-SA"/>
              </w:rPr>
              <w:t>月</w:t>
            </w:r>
            <w:r>
              <w:rPr>
                <w:rFonts w:hint="eastAsia" w:ascii="仿宋" w:hAnsi="仿宋" w:eastAsia="仿宋" w:cs="仿宋"/>
                <w:color w:val="FF0000"/>
                <w:kern w:val="2"/>
                <w:u w:val="none"/>
                <w:lang w:val="en-US" w:eastAsia="zh-CN" w:bidi="ar-SA"/>
              </w:rPr>
              <w:t xml:space="preserve"> 27 </w:t>
            </w:r>
            <w:r>
              <w:rPr>
                <w:rFonts w:hint="eastAsia" w:ascii="仿宋" w:hAnsi="仿宋" w:eastAsia="仿宋" w:cs="仿宋"/>
                <w:color w:val="FF0000"/>
                <w:kern w:val="2"/>
                <w:lang w:eastAsia="zh-CN" w:bidi="ar-SA"/>
              </w:rPr>
              <w:t>日</w:t>
            </w:r>
            <w:r>
              <w:rPr>
                <w:rFonts w:hint="eastAsia" w:ascii="仿宋" w:hAnsi="仿宋" w:eastAsia="仿宋" w:cs="仿宋"/>
                <w:color w:val="auto"/>
                <w:lang w:eastAsia="zh-CN"/>
              </w:rPr>
              <w:t>上午</w:t>
            </w:r>
            <w:r>
              <w:rPr>
                <w:rFonts w:hint="eastAsia" w:ascii="仿宋" w:hAnsi="仿宋" w:eastAsia="仿宋" w:cs="仿宋"/>
                <w:color w:val="auto"/>
                <w:lang w:val="en-US" w:eastAsia="zh-CN"/>
              </w:rPr>
              <w:t>10</w:t>
            </w:r>
            <w:r>
              <w:rPr>
                <w:rFonts w:hint="eastAsia" w:ascii="仿宋" w:hAnsi="仿宋" w:eastAsia="仿宋" w:cs="仿宋"/>
                <w:color w:val="auto"/>
                <w:lang w:eastAsia="zh-CN"/>
              </w:rPr>
              <w:t>时</w:t>
            </w:r>
            <w:r>
              <w:rPr>
                <w:rFonts w:hint="eastAsia" w:ascii="仿宋" w:hAnsi="仿宋" w:eastAsia="仿宋" w:cs="仿宋"/>
                <w:color w:val="auto"/>
                <w:lang w:val="en-US" w:eastAsia="zh-CN"/>
              </w:rPr>
              <w:t>30</w:t>
            </w:r>
            <w:r>
              <w:rPr>
                <w:rFonts w:hint="eastAsia" w:ascii="仿宋" w:hAnsi="仿宋" w:eastAsia="仿宋" w:cs="仿宋"/>
                <w:color w:val="auto"/>
                <w:lang w:eastAsia="zh-CN"/>
              </w:rPr>
              <w:t>分（北京时间）</w:t>
            </w:r>
          </w:p>
          <w:p w14:paraId="2674A93A">
            <w:pPr>
              <w:spacing w:line="360" w:lineRule="auto"/>
              <w:rPr>
                <w:rFonts w:ascii="仿宋" w:hAnsi="仿宋" w:eastAsia="仿宋" w:cs="仿宋"/>
                <w:color w:val="auto"/>
                <w:lang w:eastAsia="zh-CN"/>
              </w:rPr>
            </w:pPr>
            <w:r>
              <w:rPr>
                <w:rFonts w:hint="eastAsia" w:ascii="仿宋" w:hAnsi="仿宋" w:eastAsia="仿宋" w:cs="仿宋"/>
                <w:color w:val="auto"/>
                <w:lang w:eastAsia="zh-CN"/>
              </w:rPr>
              <w:t xml:space="preserve">开标地点：新疆政府采购云平台（www.zcygov.cn）         </w:t>
            </w:r>
          </w:p>
        </w:tc>
      </w:tr>
      <w:tr w14:paraId="630D6078">
        <w:tblPrEx>
          <w:tblCellMar>
            <w:top w:w="0" w:type="dxa"/>
            <w:left w:w="108" w:type="dxa"/>
            <w:bottom w:w="0" w:type="dxa"/>
            <w:right w:w="108" w:type="dxa"/>
          </w:tblCellMar>
        </w:tblPrEx>
        <w:trPr>
          <w:trHeight w:val="710" w:hRule="atLeast"/>
          <w:jc w:val="center"/>
        </w:trPr>
        <w:tc>
          <w:tcPr>
            <w:tcW w:w="619" w:type="dxa"/>
            <w:vMerge w:val="restart"/>
            <w:tcBorders>
              <w:top w:val="single" w:color="auto" w:sz="4" w:space="0"/>
              <w:left w:val="single" w:color="auto" w:sz="4" w:space="0"/>
              <w:right w:val="single" w:color="auto" w:sz="4" w:space="0"/>
            </w:tcBorders>
            <w:vAlign w:val="center"/>
          </w:tcPr>
          <w:p w14:paraId="6BABD6A8">
            <w:pPr>
              <w:spacing w:line="360" w:lineRule="auto"/>
              <w:jc w:val="center"/>
              <w:rPr>
                <w:rFonts w:hint="default" w:ascii="仿宋" w:hAnsi="仿宋" w:eastAsia="仿宋" w:cs="仿宋"/>
                <w:color w:val="auto"/>
                <w:sz w:val="21"/>
                <w:szCs w:val="21"/>
                <w:lang w:val="en-US" w:eastAsia="zh-CN"/>
              </w:rPr>
            </w:pPr>
            <w:r>
              <w:rPr>
                <w:rFonts w:hint="eastAsia" w:ascii="仿宋" w:hAnsi="仿宋" w:eastAsia="仿宋" w:cs="仿宋"/>
                <w:color w:val="auto"/>
                <w:lang w:val="en-US" w:eastAsia="zh-CN"/>
              </w:rPr>
              <w:t>23</w:t>
            </w:r>
          </w:p>
        </w:tc>
        <w:tc>
          <w:tcPr>
            <w:tcW w:w="1507" w:type="dxa"/>
            <w:vMerge w:val="restart"/>
            <w:tcBorders>
              <w:top w:val="single" w:color="auto" w:sz="4" w:space="0"/>
              <w:left w:val="single" w:color="auto" w:sz="4" w:space="0"/>
              <w:right w:val="single" w:color="auto" w:sz="4" w:space="0"/>
            </w:tcBorders>
            <w:vAlign w:val="center"/>
          </w:tcPr>
          <w:p w14:paraId="1F6253E0">
            <w:pPr>
              <w:spacing w:line="360" w:lineRule="auto"/>
              <w:jc w:val="center"/>
              <w:rPr>
                <w:rFonts w:ascii="仿宋" w:hAnsi="仿宋" w:eastAsia="仿宋" w:cs="仿宋"/>
                <w:color w:val="auto"/>
                <w:sz w:val="21"/>
                <w:szCs w:val="21"/>
                <w:lang w:eastAsia="zh-CN"/>
              </w:rPr>
            </w:pPr>
            <w:r>
              <w:rPr>
                <w:rFonts w:hint="eastAsia" w:ascii="仿宋" w:hAnsi="仿宋" w:eastAsia="仿宋" w:cs="仿宋"/>
                <w:color w:val="auto"/>
                <w:lang w:eastAsia="zh-CN"/>
              </w:rPr>
              <w:t>重要说明</w:t>
            </w:r>
          </w:p>
        </w:tc>
        <w:tc>
          <w:tcPr>
            <w:tcW w:w="7869" w:type="dxa"/>
            <w:tcBorders>
              <w:top w:val="single" w:color="auto" w:sz="4" w:space="0"/>
              <w:left w:val="single" w:color="auto" w:sz="4" w:space="0"/>
              <w:right w:val="single" w:color="auto" w:sz="4" w:space="0"/>
            </w:tcBorders>
            <w:vAlign w:val="center"/>
          </w:tcPr>
          <w:p w14:paraId="780C0B97">
            <w:pPr>
              <w:spacing w:line="360" w:lineRule="auto"/>
              <w:rPr>
                <w:rFonts w:ascii="仿宋" w:hAnsi="仿宋" w:eastAsia="仿宋" w:cs="仿宋"/>
                <w:color w:val="auto"/>
                <w:lang w:eastAsia="zh-CN"/>
              </w:rPr>
            </w:pPr>
            <w:r>
              <w:rPr>
                <w:rFonts w:hint="eastAsia" w:ascii="仿宋" w:hAnsi="仿宋" w:eastAsia="仿宋" w:cs="仿宋"/>
                <w:color w:val="auto"/>
                <w:lang w:eastAsia="zh-CN"/>
              </w:rPr>
              <w:t>1.本项目采用全流程不见面电子开评标，投标供应商需要使用CA加密设备，供应商可通过新疆数字证书认证中心官网（https://www.xjca.com.cn/）或下载“新疆政务通”APP自行进行申领。</w:t>
            </w:r>
          </w:p>
          <w:p w14:paraId="1E44FF41">
            <w:pPr>
              <w:spacing w:line="360" w:lineRule="auto"/>
              <w:rPr>
                <w:rFonts w:ascii="仿宋" w:hAnsi="仿宋" w:eastAsia="仿宋" w:cs="仿宋"/>
                <w:color w:val="auto"/>
                <w:lang w:eastAsia="zh-CN"/>
              </w:rPr>
            </w:pPr>
            <w:r>
              <w:rPr>
                <w:rFonts w:hint="eastAsia" w:ascii="仿宋" w:hAnsi="仿宋" w:eastAsia="仿宋" w:cs="仿宋"/>
                <w:color w:val="auto"/>
                <w:lang w:eastAsia="zh-CN"/>
              </w:rPr>
              <w:t>2.本项目实行网上投标，采用加密电子投标文件(供应商须使用CA加密设备通过政采云电子投标客户端制作投标文件)。若供应商参与投标，自行承担投标一切费用。</w:t>
            </w:r>
          </w:p>
          <w:p w14:paraId="43ACF3CA">
            <w:pPr>
              <w:spacing w:line="360" w:lineRule="auto"/>
              <w:rPr>
                <w:rFonts w:ascii="仿宋" w:hAnsi="仿宋" w:eastAsia="仿宋" w:cs="仿宋"/>
                <w:color w:val="auto"/>
                <w:lang w:eastAsia="zh-CN"/>
              </w:rPr>
            </w:pPr>
            <w:r>
              <w:rPr>
                <w:rFonts w:hint="eastAsia" w:ascii="仿宋" w:hAnsi="仿宋" w:eastAsia="仿宋" w:cs="仿宋"/>
                <w:color w:val="auto"/>
                <w:lang w:eastAsia="zh-CN"/>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14:paraId="02FC98D8">
            <w:pPr>
              <w:spacing w:line="360" w:lineRule="auto"/>
              <w:rPr>
                <w:rFonts w:ascii="仿宋" w:hAnsi="仿宋" w:eastAsia="仿宋" w:cs="仿宋"/>
                <w:color w:val="auto"/>
                <w:lang w:eastAsia="zh-CN"/>
              </w:rPr>
            </w:pPr>
            <w:r>
              <w:rPr>
                <w:rFonts w:hint="eastAsia" w:ascii="仿宋" w:hAnsi="仿宋" w:eastAsia="仿宋" w:cs="仿宋"/>
                <w:color w:val="auto"/>
                <w:lang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14:paraId="07F93BF0">
            <w:pPr>
              <w:spacing w:line="360" w:lineRule="auto"/>
              <w:rPr>
                <w:rFonts w:ascii="仿宋" w:hAnsi="仿宋" w:eastAsia="仿宋" w:cs="仿宋"/>
                <w:color w:val="auto"/>
                <w:lang w:eastAsia="zh-CN"/>
              </w:rPr>
            </w:pPr>
            <w:r>
              <w:rPr>
                <w:rFonts w:hint="eastAsia" w:ascii="仿宋" w:hAnsi="仿宋" w:eastAsia="仿宋" w:cs="仿宋"/>
                <w:color w:val="auto"/>
                <w:lang w:eastAsia="zh-CN"/>
              </w:rPr>
              <w:t>5.供应商在开标时须使用制作加密电子投标文件所使用的CA锁及电脑，电脑须提前配置好浏览器（建议使用谷歌浏览器），以便开标时解锁。</w:t>
            </w:r>
          </w:p>
          <w:p w14:paraId="7DF34416">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6.供应商对不见面开评标系统的技术操作咨询，可通过https://edu.zcygov.cn/luban/xinjiang-e-biding自助查询，也可在政采云帮助中心常见问题解答和操作流程讲解视频中自助查询，网址为：</w:t>
            </w:r>
            <w:r>
              <w:rPr>
                <w:rFonts w:hint="eastAsia" w:ascii="仿宋" w:hAnsi="仿宋" w:eastAsia="仿宋" w:cs="仿宋"/>
                <w:color w:val="auto"/>
                <w:lang w:eastAsia="zh-CN"/>
              </w:rPr>
              <w:fldChar w:fldCharType="begin"/>
            </w:r>
            <w:r>
              <w:rPr>
                <w:rFonts w:hint="eastAsia" w:ascii="仿宋" w:hAnsi="仿宋" w:eastAsia="仿宋" w:cs="仿宋"/>
                <w:color w:val="auto"/>
                <w:lang w:eastAsia="zh-CN"/>
              </w:rPr>
              <w:instrText xml:space="preserve"> HYPERLINK "https://service.zcygov.cn/#/help，\“项目采购\”—\“操作流程-电子招投标\”—\“政府采购项目电子交易管理操作指南-供应商\”版面获取操作指南。" </w:instrText>
            </w:r>
            <w:r>
              <w:rPr>
                <w:rFonts w:hint="eastAsia" w:ascii="仿宋" w:hAnsi="仿宋" w:eastAsia="仿宋" w:cs="仿宋"/>
                <w:color w:val="auto"/>
                <w:lang w:eastAsia="zh-CN"/>
              </w:rPr>
              <w:fldChar w:fldCharType="separate"/>
            </w:r>
            <w:r>
              <w:rPr>
                <w:rFonts w:hint="eastAsia" w:ascii="仿宋" w:hAnsi="仿宋" w:eastAsia="仿宋" w:cs="仿宋"/>
                <w:color w:val="auto"/>
                <w:lang w:eastAsia="zh-CN"/>
              </w:rPr>
              <w:t>https://service.zcygov.cn/#/help，“项目采购”—“操作流程-电子招投标”—“政府采购项目电子交易管理操作指南-供应商”版面获取操作指南。</w:t>
            </w:r>
            <w:r>
              <w:rPr>
                <w:rFonts w:hint="eastAsia" w:ascii="仿宋" w:hAnsi="仿宋" w:eastAsia="仿宋" w:cs="仿宋"/>
                <w:color w:val="auto"/>
                <w:lang w:eastAsia="zh-CN"/>
              </w:rPr>
              <w:fldChar w:fldCharType="end"/>
            </w:r>
          </w:p>
          <w:p w14:paraId="4D50FE89">
            <w:pPr>
              <w:spacing w:line="360" w:lineRule="auto"/>
              <w:rPr>
                <w:rFonts w:ascii="仿宋" w:hAnsi="仿宋" w:eastAsia="仿宋" w:cs="仿宋"/>
                <w:color w:val="auto"/>
                <w:lang w:eastAsia="zh-CN"/>
              </w:rPr>
            </w:pPr>
            <w:r>
              <w:rPr>
                <w:rFonts w:hint="eastAsia" w:ascii="仿宋" w:hAnsi="仿宋" w:eastAsia="仿宋" w:cs="仿宋"/>
                <w:color w:val="auto"/>
                <w:lang w:eastAsia="zh-CN"/>
              </w:rPr>
              <w:t>7.为了保证开评标顺利进行，政采云线上开标功能完全实现，供应商开标所使用的电脑设备须具有视频及语音功能。</w:t>
            </w:r>
          </w:p>
        </w:tc>
      </w:tr>
      <w:tr w14:paraId="5CB9624A">
        <w:tblPrEx>
          <w:tblCellMar>
            <w:top w:w="0" w:type="dxa"/>
            <w:left w:w="108" w:type="dxa"/>
            <w:bottom w:w="0" w:type="dxa"/>
            <w:right w:w="108" w:type="dxa"/>
          </w:tblCellMar>
        </w:tblPrEx>
        <w:trPr>
          <w:trHeight w:val="710" w:hRule="atLeast"/>
          <w:jc w:val="center"/>
        </w:trPr>
        <w:tc>
          <w:tcPr>
            <w:tcW w:w="619" w:type="dxa"/>
            <w:vMerge w:val="continue"/>
            <w:tcBorders>
              <w:left w:val="single" w:color="auto" w:sz="4" w:space="0"/>
              <w:bottom w:val="single" w:color="auto" w:sz="4" w:space="0"/>
              <w:right w:val="single" w:color="auto" w:sz="4" w:space="0"/>
            </w:tcBorders>
            <w:vAlign w:val="center"/>
          </w:tcPr>
          <w:p w14:paraId="09028469">
            <w:pPr>
              <w:spacing w:line="360" w:lineRule="auto"/>
              <w:rPr>
                <w:rFonts w:ascii="仿宋" w:hAnsi="仿宋" w:eastAsia="仿宋" w:cs="仿宋"/>
                <w:color w:val="auto"/>
                <w:sz w:val="21"/>
                <w:szCs w:val="21"/>
                <w:lang w:eastAsia="zh-CN"/>
              </w:rPr>
            </w:pPr>
          </w:p>
        </w:tc>
        <w:tc>
          <w:tcPr>
            <w:tcW w:w="1507" w:type="dxa"/>
            <w:vMerge w:val="continue"/>
            <w:tcBorders>
              <w:left w:val="single" w:color="auto" w:sz="4" w:space="0"/>
              <w:bottom w:val="single" w:color="auto" w:sz="4" w:space="0"/>
              <w:right w:val="single" w:color="auto" w:sz="4" w:space="0"/>
            </w:tcBorders>
            <w:vAlign w:val="center"/>
          </w:tcPr>
          <w:p w14:paraId="5FF8EDA5">
            <w:pPr>
              <w:spacing w:line="360" w:lineRule="auto"/>
              <w:rPr>
                <w:rFonts w:ascii="仿宋" w:hAnsi="仿宋" w:eastAsia="仿宋" w:cs="仿宋"/>
                <w:color w:val="auto"/>
                <w:sz w:val="21"/>
                <w:szCs w:val="21"/>
                <w:lang w:eastAsia="zh-CN"/>
              </w:rPr>
            </w:pPr>
          </w:p>
        </w:tc>
        <w:tc>
          <w:tcPr>
            <w:tcW w:w="7869" w:type="dxa"/>
            <w:tcBorders>
              <w:top w:val="single" w:color="auto" w:sz="4" w:space="0"/>
              <w:left w:val="single" w:color="auto" w:sz="4" w:space="0"/>
              <w:bottom w:val="single" w:color="auto" w:sz="4" w:space="0"/>
              <w:right w:val="single" w:color="auto" w:sz="4" w:space="0"/>
            </w:tcBorders>
            <w:vAlign w:val="center"/>
          </w:tcPr>
          <w:p w14:paraId="7E353D48">
            <w:pPr>
              <w:spacing w:line="360" w:lineRule="auto"/>
              <w:rPr>
                <w:rFonts w:ascii="仿宋" w:hAnsi="仿宋" w:eastAsia="仿宋" w:cs="仿宋"/>
                <w:color w:val="auto"/>
                <w:lang w:eastAsia="zh-CN"/>
              </w:rPr>
            </w:pPr>
            <w:r>
              <w:rPr>
                <w:rFonts w:hint="eastAsia" w:ascii="仿宋" w:hAnsi="仿宋" w:eastAsia="仿宋" w:cs="仿宋"/>
                <w:color w:val="auto"/>
                <w:lang w:eastAsia="zh-CN"/>
              </w:rPr>
              <w:t>1、电子招投标情况说明：</w:t>
            </w:r>
          </w:p>
          <w:p w14:paraId="157ADD0D">
            <w:pPr>
              <w:spacing w:line="360" w:lineRule="auto"/>
              <w:rPr>
                <w:rFonts w:ascii="仿宋" w:hAnsi="仿宋" w:eastAsia="仿宋" w:cs="仿宋"/>
                <w:color w:val="auto"/>
                <w:lang w:eastAsia="zh-CN"/>
              </w:rPr>
            </w:pPr>
            <w:r>
              <w:rPr>
                <w:rFonts w:hint="eastAsia" w:ascii="仿宋" w:hAnsi="仿宋" w:eastAsia="仿宋" w:cs="仿宋"/>
                <w:color w:val="auto"/>
                <w:lang w:eastAsia="zh-CN"/>
              </w:rPr>
              <w:t>（1）电子招投标：本项目以数据电文形式，依托“政府采购云平台（www.zcygov.cn）”进行招投标活动。</w:t>
            </w:r>
          </w:p>
          <w:p w14:paraId="5FCAB12F">
            <w:pPr>
              <w:spacing w:line="360" w:lineRule="auto"/>
              <w:rPr>
                <w:rFonts w:ascii="仿宋" w:hAnsi="仿宋" w:eastAsia="仿宋" w:cs="仿宋"/>
                <w:color w:val="auto"/>
                <w:lang w:eastAsia="zh-CN"/>
              </w:rPr>
            </w:pPr>
            <w:r>
              <w:rPr>
                <w:rFonts w:hint="eastAsia" w:ascii="仿宋" w:hAnsi="仿宋" w:eastAsia="仿宋" w:cs="仿宋"/>
                <w:color w:val="auto"/>
                <w:lang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14:paraId="6213BAE9">
            <w:pPr>
              <w:spacing w:line="360" w:lineRule="auto"/>
              <w:rPr>
                <w:rFonts w:ascii="仿宋" w:hAnsi="仿宋" w:eastAsia="仿宋" w:cs="仿宋"/>
                <w:color w:val="auto"/>
                <w:lang w:eastAsia="zh-CN"/>
              </w:rPr>
            </w:pPr>
            <w:r>
              <w:rPr>
                <w:rFonts w:hint="eastAsia" w:ascii="仿宋" w:hAnsi="仿宋" w:eastAsia="仿宋" w:cs="仿宋"/>
                <w:color w:val="auto"/>
                <w:lang w:eastAsia="zh-CN"/>
              </w:rPr>
              <w:t>（3）磋商文件的获取：使用账号登录或者短信验证码或者使用CA登录政采云平台；进入“项目采购”应用，在获取采购文件菜单中选择项目，申请获取磋商文件。</w:t>
            </w:r>
          </w:p>
          <w:p w14:paraId="3191F050">
            <w:pPr>
              <w:spacing w:line="360" w:lineRule="auto"/>
              <w:rPr>
                <w:rFonts w:ascii="仿宋" w:hAnsi="仿宋" w:eastAsia="仿宋" w:cs="仿宋"/>
                <w:color w:val="auto"/>
                <w:lang w:eastAsia="zh-CN"/>
              </w:rPr>
            </w:pPr>
            <w:r>
              <w:rPr>
                <w:rFonts w:hint="eastAsia" w:ascii="仿宋" w:hAnsi="仿宋" w:eastAsia="仿宋" w:cs="仿宋"/>
                <w:color w:val="auto"/>
                <w:lang w:eastAsia="zh-CN"/>
              </w:rPr>
              <w:t>（4）投标文件的制作：在“政采云电子交易客户端”中完成“填写基本信息”、“导入投标文件”、“标书关联”、“标书检查”、“电子签名”、“生成电子标书”等操作。</w:t>
            </w:r>
          </w:p>
          <w:p w14:paraId="088371FB">
            <w:pPr>
              <w:spacing w:line="360" w:lineRule="auto"/>
              <w:rPr>
                <w:rFonts w:ascii="仿宋" w:hAnsi="仿宋" w:eastAsia="仿宋" w:cs="仿宋"/>
                <w:color w:val="auto"/>
                <w:lang w:eastAsia="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5</w:t>
            </w:r>
            <w:r>
              <w:rPr>
                <w:rFonts w:hint="eastAsia" w:ascii="仿宋" w:hAnsi="仿宋" w:eastAsia="仿宋" w:cs="仿宋"/>
                <w:color w:val="auto"/>
                <w:lang w:eastAsia="zh-CN"/>
              </w:rPr>
              <w:t>）投标文件的解密：供应商按照平台提示和磋商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14:paraId="1E545803">
            <w:pPr>
              <w:spacing w:line="360" w:lineRule="auto"/>
              <w:rPr>
                <w:rFonts w:ascii="仿宋" w:hAnsi="仿宋" w:eastAsia="仿宋" w:cs="仿宋"/>
                <w:color w:val="auto"/>
                <w:lang w:eastAsia="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6</w:t>
            </w:r>
            <w:r>
              <w:rPr>
                <w:rFonts w:hint="eastAsia" w:ascii="仿宋" w:hAnsi="仿宋" w:eastAsia="仿宋" w:cs="仿宋"/>
                <w:color w:val="auto"/>
                <w:lang w:eastAsia="zh-CN"/>
              </w:rPr>
              <w:t>）具体操作指南：详见政采云平台“服务中心-帮助文档-项目采购-操作流程-电子招投标-政府采购项目电子交易管理操作指南-供应商”。</w:t>
            </w:r>
          </w:p>
          <w:p w14:paraId="2DA3E9DE">
            <w:pPr>
              <w:spacing w:line="360" w:lineRule="auto"/>
              <w:rPr>
                <w:rFonts w:ascii="仿宋" w:hAnsi="仿宋" w:eastAsia="仿宋" w:cs="仿宋"/>
                <w:color w:val="auto"/>
                <w:lang w:eastAsia="zh-CN"/>
              </w:rPr>
            </w:pPr>
            <w:r>
              <w:rPr>
                <w:rFonts w:hint="eastAsia" w:ascii="仿宋" w:hAnsi="仿宋" w:eastAsia="仿宋" w:cs="仿宋"/>
                <w:color w:val="auto"/>
                <w:lang w:eastAsia="zh-CN"/>
              </w:rPr>
              <w:t>（8）供应商在进行上述操作时，如遇技术问题可登录政采云（https://</w:t>
            </w:r>
            <w:r>
              <w:rPr>
                <w:color w:val="auto"/>
              </w:rPr>
              <w:fldChar w:fldCharType="begin"/>
            </w:r>
            <w:r>
              <w:rPr>
                <w:color w:val="auto"/>
              </w:rPr>
              <w:instrText xml:space="preserve"> HYPERLINK "http://www.zcygov.cn/" \h </w:instrText>
            </w:r>
            <w:r>
              <w:rPr>
                <w:color w:val="auto"/>
              </w:rPr>
              <w:fldChar w:fldCharType="separate"/>
            </w:r>
            <w:r>
              <w:rPr>
                <w:rFonts w:hint="eastAsia" w:ascii="仿宋" w:hAnsi="仿宋" w:eastAsia="仿宋" w:cs="仿宋"/>
                <w:color w:val="auto"/>
                <w:lang w:eastAsia="zh-CN"/>
              </w:rPr>
              <w:t>www.zcygov.cn/</w:t>
            </w:r>
            <w:r>
              <w:rPr>
                <w:rFonts w:hint="eastAsia" w:ascii="仿宋" w:hAnsi="仿宋" w:eastAsia="仿宋" w:cs="仿宋"/>
                <w:color w:val="auto"/>
                <w:lang w:eastAsia="zh-CN"/>
              </w:rPr>
              <w:fldChar w:fldCharType="end"/>
            </w:r>
            <w:r>
              <w:rPr>
                <w:rFonts w:hint="eastAsia" w:ascii="仿宋" w:hAnsi="仿宋" w:eastAsia="仿宋" w:cs="仿宋"/>
                <w:color w:val="auto"/>
                <w:lang w:eastAsia="zh-CN"/>
              </w:rPr>
              <w:t>），点击右侧咨询小采，获取采小蜜智能服务管家帮助，或拨打政采云服务热线 95763 获取热线服务帮助。</w:t>
            </w:r>
          </w:p>
          <w:p w14:paraId="5FC019F7">
            <w:pPr>
              <w:spacing w:line="360" w:lineRule="auto"/>
              <w:rPr>
                <w:rFonts w:ascii="仿宋" w:hAnsi="仿宋" w:eastAsia="仿宋" w:cs="仿宋"/>
                <w:color w:val="auto"/>
                <w:lang w:eastAsia="zh-CN"/>
              </w:rPr>
            </w:pPr>
            <w:r>
              <w:rPr>
                <w:rFonts w:hint="eastAsia" w:ascii="仿宋" w:hAnsi="仿宋" w:eastAsia="仿宋" w:cs="仿宋"/>
                <w:color w:val="auto"/>
                <w:lang w:eastAsia="zh-CN"/>
              </w:rPr>
              <w:t>温馨提醒：供应商应提前上传，以便在上传时遇到技术问题，有充足的时间请教平台的技术人员。</w:t>
            </w:r>
          </w:p>
          <w:p w14:paraId="0C5D951A">
            <w:pPr>
              <w:spacing w:line="360" w:lineRule="auto"/>
              <w:rPr>
                <w:rFonts w:ascii="仿宋" w:hAnsi="仿宋" w:eastAsia="仿宋" w:cs="仿宋"/>
                <w:color w:val="auto"/>
                <w:lang w:eastAsia="zh-CN"/>
              </w:rPr>
            </w:pPr>
            <w:r>
              <w:rPr>
                <w:rFonts w:hint="eastAsia" w:ascii="仿宋" w:hAnsi="仿宋" w:eastAsia="仿宋" w:cs="仿宋"/>
                <w:color w:val="auto"/>
                <w:lang w:eastAsia="zh-CN"/>
              </w:rPr>
              <w:t>2、供应商认为磋商文件使自己的权益受到损害的，可以自收到磋商文件之日（磋商文件公告期限届满之前收到磋商文件的，以完成获取磋商文件申请后下载磋商文件的时间为准）或者磋商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磋商文件或逾期提出的不予受理、答复。</w:t>
            </w:r>
          </w:p>
        </w:tc>
      </w:tr>
      <w:tr w14:paraId="0D1EDBA7">
        <w:tblPrEx>
          <w:tblCellMar>
            <w:top w:w="0" w:type="dxa"/>
            <w:left w:w="108" w:type="dxa"/>
            <w:bottom w:w="0" w:type="dxa"/>
            <w:right w:w="108" w:type="dxa"/>
          </w:tblCellMar>
        </w:tblPrEx>
        <w:trPr>
          <w:trHeight w:val="915"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14:paraId="7BD6FEB3">
            <w:pPr>
              <w:spacing w:line="360" w:lineRule="auto"/>
              <w:jc w:val="center"/>
              <w:rPr>
                <w:rFonts w:hint="default" w:ascii="仿宋" w:hAnsi="仿宋" w:eastAsia="仿宋" w:cs="仿宋"/>
                <w:color w:val="auto"/>
                <w:sz w:val="21"/>
                <w:szCs w:val="21"/>
                <w:lang w:val="en-US" w:eastAsia="zh-CN"/>
              </w:rPr>
            </w:pPr>
            <w:r>
              <w:rPr>
                <w:rFonts w:hint="eastAsia" w:ascii="仿宋" w:hAnsi="仿宋" w:eastAsia="仿宋" w:cs="仿宋"/>
                <w:color w:val="auto"/>
                <w:lang w:val="en-US" w:eastAsia="zh-CN"/>
              </w:rPr>
              <w:t>24</w:t>
            </w:r>
          </w:p>
        </w:tc>
        <w:tc>
          <w:tcPr>
            <w:tcW w:w="1507" w:type="dxa"/>
            <w:tcBorders>
              <w:top w:val="single" w:color="auto" w:sz="4" w:space="0"/>
              <w:left w:val="single" w:color="auto" w:sz="4" w:space="0"/>
              <w:bottom w:val="single" w:color="auto" w:sz="4" w:space="0"/>
              <w:right w:val="single" w:color="auto" w:sz="4" w:space="0"/>
            </w:tcBorders>
            <w:vAlign w:val="center"/>
          </w:tcPr>
          <w:p w14:paraId="31485156">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中标候选人公示媒介</w:t>
            </w:r>
          </w:p>
        </w:tc>
        <w:tc>
          <w:tcPr>
            <w:tcW w:w="7869" w:type="dxa"/>
            <w:tcBorders>
              <w:top w:val="single" w:color="auto" w:sz="4" w:space="0"/>
              <w:left w:val="single" w:color="auto" w:sz="4" w:space="0"/>
              <w:bottom w:val="single" w:color="auto" w:sz="4" w:space="0"/>
              <w:right w:val="single" w:color="auto" w:sz="4" w:space="0"/>
            </w:tcBorders>
            <w:vAlign w:val="center"/>
          </w:tcPr>
          <w:p w14:paraId="1CA45954">
            <w:pPr>
              <w:spacing w:line="360" w:lineRule="auto"/>
              <w:rPr>
                <w:rFonts w:ascii="仿宋" w:hAnsi="仿宋" w:eastAsia="仿宋" w:cs="仿宋"/>
                <w:color w:val="auto"/>
                <w:lang w:eastAsia="zh-CN"/>
              </w:rPr>
            </w:pPr>
            <w:r>
              <w:rPr>
                <w:rFonts w:hint="eastAsia" w:ascii="仿宋" w:hAnsi="仿宋" w:eastAsia="仿宋" w:cs="仿宋"/>
                <w:color w:val="auto"/>
                <w:lang w:eastAsia="zh-CN"/>
              </w:rPr>
              <w:t>新疆政府采购网、克州公共资源交易中心网，公示期为一个工作日。</w:t>
            </w:r>
          </w:p>
        </w:tc>
      </w:tr>
      <w:tr w14:paraId="3CC2EB69">
        <w:tblPrEx>
          <w:tblCellMar>
            <w:top w:w="0" w:type="dxa"/>
            <w:left w:w="108" w:type="dxa"/>
            <w:bottom w:w="0" w:type="dxa"/>
            <w:right w:w="108" w:type="dxa"/>
          </w:tblCellMar>
        </w:tblPrEx>
        <w:trPr>
          <w:trHeight w:val="410"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14:paraId="04ECCA03">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25</w:t>
            </w:r>
          </w:p>
        </w:tc>
        <w:tc>
          <w:tcPr>
            <w:tcW w:w="9376" w:type="dxa"/>
            <w:gridSpan w:val="2"/>
            <w:tcBorders>
              <w:top w:val="single" w:color="auto" w:sz="4" w:space="0"/>
              <w:left w:val="single" w:color="auto" w:sz="4" w:space="0"/>
              <w:bottom w:val="single" w:color="auto" w:sz="4" w:space="0"/>
              <w:right w:val="single" w:color="auto" w:sz="4" w:space="0"/>
            </w:tcBorders>
            <w:vAlign w:val="center"/>
          </w:tcPr>
          <w:p w14:paraId="45F95F96">
            <w:pPr>
              <w:spacing w:line="360" w:lineRule="auto"/>
              <w:rPr>
                <w:rFonts w:ascii="仿宋" w:hAnsi="仿宋" w:eastAsia="仿宋" w:cs="仿宋"/>
                <w:color w:val="auto"/>
                <w:lang w:eastAsia="zh-CN"/>
              </w:rPr>
            </w:pPr>
            <w:r>
              <w:rPr>
                <w:rFonts w:hint="eastAsia" w:ascii="仿宋" w:hAnsi="仿宋" w:eastAsia="仿宋" w:cs="仿宋"/>
                <w:color w:val="auto"/>
                <w:lang w:eastAsia="zh-CN"/>
              </w:rPr>
              <w:t>招标代理服务费</w:t>
            </w:r>
          </w:p>
        </w:tc>
      </w:tr>
      <w:tr w14:paraId="5B5B4789">
        <w:tblPrEx>
          <w:tblCellMar>
            <w:top w:w="0" w:type="dxa"/>
            <w:left w:w="108" w:type="dxa"/>
            <w:bottom w:w="0" w:type="dxa"/>
            <w:right w:w="108" w:type="dxa"/>
          </w:tblCellMar>
        </w:tblPrEx>
        <w:trPr>
          <w:trHeight w:val="1613"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14:paraId="0B390C31">
            <w:pPr>
              <w:spacing w:line="360" w:lineRule="auto"/>
              <w:rPr>
                <w:rFonts w:ascii="仿宋" w:hAnsi="仿宋" w:eastAsia="仿宋" w:cs="仿宋"/>
                <w:color w:val="auto"/>
                <w:sz w:val="21"/>
                <w:szCs w:val="21"/>
                <w:lang w:eastAsia="zh-CN"/>
              </w:rPr>
            </w:pPr>
          </w:p>
        </w:tc>
        <w:tc>
          <w:tcPr>
            <w:tcW w:w="9376" w:type="dxa"/>
            <w:gridSpan w:val="2"/>
            <w:tcBorders>
              <w:top w:val="single" w:color="auto" w:sz="4" w:space="0"/>
              <w:left w:val="single" w:color="auto" w:sz="4" w:space="0"/>
              <w:bottom w:val="single" w:color="auto" w:sz="4" w:space="0"/>
              <w:right w:val="single" w:color="auto" w:sz="4" w:space="0"/>
            </w:tcBorders>
            <w:vAlign w:val="center"/>
          </w:tcPr>
          <w:p w14:paraId="1A615CDC">
            <w:pPr>
              <w:spacing w:line="360" w:lineRule="auto"/>
              <w:rPr>
                <w:rFonts w:hint="eastAsia" w:ascii="仿宋" w:hAnsi="仿宋" w:eastAsia="仿宋" w:cs="仿宋"/>
                <w:color w:val="auto"/>
                <w:lang w:eastAsia="zh-CN"/>
              </w:rPr>
            </w:pPr>
            <w:r>
              <w:rPr>
                <w:rFonts w:hint="eastAsia" w:ascii="仿宋" w:hAnsi="仿宋" w:eastAsia="仿宋" w:cs="仿宋"/>
                <w:color w:val="auto"/>
                <w:lang w:val="en-US" w:eastAsia="zh-CN"/>
              </w:rPr>
              <w:t>招标代理费根据《中华人民共和国招标投标法》、《中华人民共和国招标投标法实施条</w:t>
            </w:r>
            <w:r>
              <w:rPr>
                <w:rFonts w:hint="default" w:ascii="仿宋" w:hAnsi="仿宋" w:eastAsia="仿宋" w:cs="仿宋"/>
                <w:color w:val="auto"/>
                <w:lang w:val="en-US" w:eastAsia="zh-CN"/>
              </w:rPr>
              <w:t>例》</w:t>
            </w:r>
            <w:r>
              <w:rPr>
                <w:rFonts w:hint="eastAsia" w:ascii="仿宋" w:hAnsi="仿宋" w:eastAsia="仿宋" w:cs="仿宋"/>
                <w:color w:val="auto"/>
                <w:lang w:val="en-US" w:eastAsia="zh-CN"/>
              </w:rPr>
              <w:t>、</w:t>
            </w:r>
            <w:r>
              <w:rPr>
                <w:rFonts w:hint="default" w:ascii="仿宋" w:hAnsi="仿宋" w:eastAsia="仿宋" w:cs="仿宋"/>
                <w:color w:val="auto"/>
                <w:lang w:val="en-US" w:eastAsia="zh-CN"/>
              </w:rPr>
              <w:t xml:space="preserve">《国家发展改革委关于进一步放开建设项目专业服务价格的通知》（发改价格 </w:t>
            </w:r>
          </w:p>
          <w:p w14:paraId="54C1115C">
            <w:pPr>
              <w:spacing w:line="360" w:lineRule="auto"/>
              <w:rPr>
                <w:rFonts w:ascii="仿宋" w:hAnsi="仿宋" w:eastAsia="仿宋" w:cs="仿宋"/>
                <w:color w:val="auto"/>
                <w:sz w:val="21"/>
                <w:szCs w:val="21"/>
                <w:lang w:eastAsia="zh-CN"/>
              </w:rPr>
            </w:pPr>
            <w:r>
              <w:rPr>
                <w:rFonts w:hint="default" w:ascii="仿宋" w:hAnsi="仿宋" w:eastAsia="仿宋" w:cs="仿宋"/>
                <w:color w:val="auto"/>
                <w:lang w:val="en-US" w:eastAsia="zh-CN"/>
              </w:rPr>
              <w:t>【2015】299 号）文件等规定收费基准价格计取。本项目招标代理费：</w:t>
            </w:r>
            <w:r>
              <w:rPr>
                <w:rFonts w:hint="eastAsia" w:ascii="仿宋" w:hAnsi="仿宋" w:eastAsia="仿宋" w:cs="仿宋"/>
                <w:color w:val="auto"/>
                <w:lang w:val="en-US" w:eastAsia="zh-CN"/>
              </w:rPr>
              <w:t>20000</w:t>
            </w:r>
            <w:r>
              <w:rPr>
                <w:rFonts w:hint="default" w:ascii="仿宋" w:hAnsi="仿宋" w:eastAsia="仿宋" w:cs="仿宋"/>
                <w:color w:val="auto"/>
                <w:lang w:val="en-US" w:eastAsia="zh-CN"/>
              </w:rPr>
              <w:t>元。招标代理费在中标通知书发放之日前由中标人缴纳。</w:t>
            </w:r>
          </w:p>
        </w:tc>
      </w:tr>
      <w:tr w14:paraId="6189E116">
        <w:tblPrEx>
          <w:tblCellMar>
            <w:top w:w="0" w:type="dxa"/>
            <w:left w:w="108" w:type="dxa"/>
            <w:bottom w:w="0" w:type="dxa"/>
            <w:right w:w="108" w:type="dxa"/>
          </w:tblCellMar>
        </w:tblPrEx>
        <w:trPr>
          <w:trHeight w:val="411"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14:paraId="2A50C2EB">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26</w:t>
            </w:r>
          </w:p>
        </w:tc>
        <w:tc>
          <w:tcPr>
            <w:tcW w:w="9376" w:type="dxa"/>
            <w:gridSpan w:val="2"/>
            <w:tcBorders>
              <w:top w:val="single" w:color="auto" w:sz="4" w:space="0"/>
              <w:left w:val="single" w:color="auto" w:sz="4" w:space="0"/>
              <w:bottom w:val="single" w:color="auto" w:sz="4" w:space="0"/>
              <w:right w:val="single" w:color="auto" w:sz="4" w:space="0"/>
            </w:tcBorders>
            <w:vAlign w:val="center"/>
          </w:tcPr>
          <w:p w14:paraId="72E9ED30">
            <w:pPr>
              <w:spacing w:line="360" w:lineRule="auto"/>
              <w:rPr>
                <w:rFonts w:ascii="仿宋" w:hAnsi="仿宋" w:eastAsia="仿宋" w:cs="仿宋"/>
                <w:color w:val="auto"/>
                <w:lang w:eastAsia="zh-CN"/>
              </w:rPr>
            </w:pPr>
            <w:r>
              <w:rPr>
                <w:rFonts w:hint="eastAsia" w:ascii="仿宋" w:hAnsi="仿宋" w:eastAsia="仿宋" w:cs="仿宋"/>
                <w:color w:val="auto"/>
                <w:lang w:eastAsia="zh-CN"/>
              </w:rPr>
              <w:t>评标办法：本项目采用综合评分法</w:t>
            </w:r>
          </w:p>
        </w:tc>
      </w:tr>
      <w:tr w14:paraId="7FC3FBDA">
        <w:tblPrEx>
          <w:tblCellMar>
            <w:top w:w="0" w:type="dxa"/>
            <w:left w:w="108" w:type="dxa"/>
            <w:bottom w:w="0" w:type="dxa"/>
            <w:right w:w="108" w:type="dxa"/>
          </w:tblCellMar>
        </w:tblPrEx>
        <w:trPr>
          <w:trHeight w:val="84"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14:paraId="4C02034D">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27</w:t>
            </w:r>
          </w:p>
        </w:tc>
        <w:tc>
          <w:tcPr>
            <w:tcW w:w="9376" w:type="dxa"/>
            <w:gridSpan w:val="2"/>
            <w:tcBorders>
              <w:top w:val="single" w:color="auto" w:sz="4" w:space="0"/>
              <w:left w:val="single" w:color="auto" w:sz="4" w:space="0"/>
              <w:bottom w:val="single" w:color="auto" w:sz="4" w:space="0"/>
              <w:right w:val="single" w:color="auto" w:sz="4" w:space="0"/>
            </w:tcBorders>
            <w:vAlign w:val="center"/>
          </w:tcPr>
          <w:p w14:paraId="58AF4DE1">
            <w:pPr>
              <w:spacing w:line="360" w:lineRule="auto"/>
              <w:rPr>
                <w:rFonts w:ascii="仿宋" w:hAnsi="仿宋" w:eastAsia="仿宋" w:cs="仿宋"/>
                <w:color w:val="auto"/>
                <w:lang w:eastAsia="zh-CN"/>
              </w:rPr>
            </w:pPr>
            <w:r>
              <w:rPr>
                <w:rFonts w:hint="eastAsia" w:ascii="仿宋" w:hAnsi="仿宋" w:eastAsia="仿宋" w:cs="仿宋"/>
                <w:color w:val="auto"/>
                <w:lang w:eastAsia="zh-CN"/>
              </w:rPr>
              <w:t>不管投标结果如何，供应商均应承担自己投标所需一切费用。</w:t>
            </w:r>
          </w:p>
        </w:tc>
      </w:tr>
      <w:tr w14:paraId="27F97819">
        <w:tblPrEx>
          <w:tblCellMar>
            <w:top w:w="0" w:type="dxa"/>
            <w:left w:w="108" w:type="dxa"/>
            <w:bottom w:w="0" w:type="dxa"/>
            <w:right w:w="108" w:type="dxa"/>
          </w:tblCellMar>
        </w:tblPrEx>
        <w:trPr>
          <w:trHeight w:val="84"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14:paraId="2D5033F1">
            <w:pPr>
              <w:spacing w:line="360" w:lineRule="auto"/>
              <w:jc w:val="center"/>
              <w:rPr>
                <w:rFonts w:hint="default" w:ascii="仿宋" w:hAnsi="仿宋" w:eastAsia="仿宋" w:cs="仿宋"/>
                <w:color w:val="auto"/>
                <w:sz w:val="21"/>
                <w:szCs w:val="21"/>
                <w:lang w:val="en-US" w:eastAsia="zh-CN"/>
              </w:rPr>
            </w:pPr>
            <w:r>
              <w:rPr>
                <w:rFonts w:hint="eastAsia" w:ascii="仿宋" w:hAnsi="仿宋" w:eastAsia="仿宋" w:cs="仿宋"/>
                <w:color w:val="auto"/>
                <w:lang w:val="en-US" w:eastAsia="zh-CN"/>
              </w:rPr>
              <w:t>28</w:t>
            </w:r>
          </w:p>
        </w:tc>
        <w:tc>
          <w:tcPr>
            <w:tcW w:w="9376" w:type="dxa"/>
            <w:gridSpan w:val="2"/>
            <w:tcBorders>
              <w:top w:val="single" w:color="auto" w:sz="4" w:space="0"/>
              <w:left w:val="single" w:color="auto" w:sz="4" w:space="0"/>
              <w:bottom w:val="single" w:color="auto" w:sz="4" w:space="0"/>
              <w:right w:val="single" w:color="auto" w:sz="4" w:space="0"/>
            </w:tcBorders>
            <w:vAlign w:val="center"/>
          </w:tcPr>
          <w:p w14:paraId="5283CBAB">
            <w:pPr>
              <w:spacing w:line="360" w:lineRule="auto"/>
              <w:rPr>
                <w:rFonts w:hint="eastAsia" w:ascii="仿宋" w:hAnsi="仿宋" w:eastAsia="仿宋" w:cs="仿宋"/>
                <w:b/>
                <w:bCs/>
                <w:color w:val="auto"/>
                <w:lang w:val="en-US" w:eastAsia="zh-CN"/>
              </w:rPr>
            </w:pPr>
            <w:r>
              <w:rPr>
                <w:rFonts w:hint="eastAsia" w:ascii="仿宋" w:hAnsi="仿宋" w:eastAsia="仿宋" w:cs="仿宋"/>
                <w:b/>
                <w:bCs/>
                <w:color w:val="auto"/>
                <w:lang w:eastAsia="zh-CN"/>
              </w:rPr>
              <w:t>本次招标预算金额：</w:t>
            </w:r>
            <w:r>
              <w:rPr>
                <w:rFonts w:hint="eastAsia" w:ascii="仿宋" w:hAnsi="仿宋" w:eastAsia="仿宋" w:cs="仿宋"/>
                <w:b/>
                <w:bCs/>
                <w:color w:val="auto"/>
                <w:u w:val="single"/>
                <w:lang w:val="en-US" w:eastAsia="zh-CN"/>
              </w:rPr>
              <w:t xml:space="preserve"> 1500000  </w:t>
            </w:r>
            <w:r>
              <w:rPr>
                <w:rFonts w:hint="eastAsia" w:ascii="仿宋" w:hAnsi="仿宋" w:eastAsia="仿宋" w:cs="仿宋"/>
                <w:b/>
                <w:bCs/>
                <w:color w:val="auto"/>
                <w:lang w:eastAsia="zh-CN"/>
              </w:rPr>
              <w:t>元；</w:t>
            </w:r>
          </w:p>
          <w:p w14:paraId="59477A6A">
            <w:pPr>
              <w:spacing w:line="360" w:lineRule="auto"/>
              <w:rPr>
                <w:rFonts w:ascii="仿宋" w:hAnsi="仿宋" w:eastAsia="仿宋" w:cs="仿宋"/>
                <w:color w:val="auto"/>
                <w:lang w:eastAsia="zh-CN"/>
              </w:rPr>
            </w:pPr>
            <w:r>
              <w:rPr>
                <w:rFonts w:hint="eastAsia" w:ascii="仿宋" w:hAnsi="仿宋" w:eastAsia="仿宋" w:cs="仿宋"/>
                <w:b/>
                <w:bCs/>
                <w:color w:val="FF0000"/>
                <w:lang w:eastAsia="zh-CN"/>
              </w:rPr>
              <w:t>最高限价：</w:t>
            </w:r>
            <w:r>
              <w:rPr>
                <w:rFonts w:hint="eastAsia" w:ascii="仿宋" w:hAnsi="仿宋" w:eastAsia="仿宋" w:cs="仿宋"/>
                <w:b/>
                <w:bCs/>
                <w:color w:val="FF0000"/>
                <w:u w:val="single"/>
                <w:lang w:val="en-US" w:eastAsia="zh-CN"/>
              </w:rPr>
              <w:t xml:space="preserve">下浮率不高于23% </w:t>
            </w:r>
            <w:r>
              <w:rPr>
                <w:rFonts w:hint="eastAsia" w:ascii="仿宋" w:hAnsi="仿宋" w:eastAsia="仿宋" w:cs="仿宋"/>
                <w:b/>
                <w:bCs/>
                <w:color w:val="FF0000"/>
                <w:lang w:eastAsia="zh-CN"/>
              </w:rPr>
              <w:t>，本项目按</w:t>
            </w:r>
            <w:r>
              <w:rPr>
                <w:rFonts w:hint="eastAsia" w:ascii="仿宋" w:hAnsi="仿宋" w:eastAsia="仿宋" w:cs="仿宋"/>
                <w:b/>
                <w:bCs/>
                <w:color w:val="FF0000"/>
                <w:lang w:val="en-US" w:eastAsia="zh-CN"/>
              </w:rPr>
              <w:t>下浮率报价，</w:t>
            </w:r>
            <w:r>
              <w:rPr>
                <w:rFonts w:hint="eastAsia" w:ascii="仿宋" w:hAnsi="仿宋" w:eastAsia="仿宋" w:cs="仿宋"/>
                <w:b/>
                <w:bCs/>
                <w:color w:val="FF0000"/>
                <w:lang w:eastAsia="zh-CN"/>
              </w:rPr>
              <w:t>投标报价超过最高限价的按无效投标处理。</w:t>
            </w:r>
          </w:p>
        </w:tc>
      </w:tr>
      <w:tr w14:paraId="730F23D2">
        <w:tblPrEx>
          <w:tblCellMar>
            <w:top w:w="0" w:type="dxa"/>
            <w:left w:w="108" w:type="dxa"/>
            <w:bottom w:w="0" w:type="dxa"/>
            <w:right w:w="108" w:type="dxa"/>
          </w:tblCellMar>
        </w:tblPrEx>
        <w:trPr>
          <w:trHeight w:val="84" w:hRule="atLeast"/>
          <w:jc w:val="center"/>
        </w:trPr>
        <w:tc>
          <w:tcPr>
            <w:tcW w:w="619" w:type="dxa"/>
            <w:vMerge w:val="restart"/>
            <w:tcBorders>
              <w:top w:val="single" w:color="auto" w:sz="4" w:space="0"/>
              <w:left w:val="single" w:color="auto" w:sz="4" w:space="0"/>
              <w:bottom w:val="single" w:color="auto" w:sz="4" w:space="0"/>
              <w:right w:val="single" w:color="auto" w:sz="4" w:space="0"/>
            </w:tcBorders>
            <w:vAlign w:val="center"/>
          </w:tcPr>
          <w:p w14:paraId="792A73A2">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29</w:t>
            </w:r>
          </w:p>
        </w:tc>
        <w:tc>
          <w:tcPr>
            <w:tcW w:w="1507" w:type="dxa"/>
            <w:vMerge w:val="restart"/>
            <w:tcBorders>
              <w:top w:val="single" w:color="auto" w:sz="4" w:space="0"/>
              <w:left w:val="single" w:color="auto" w:sz="4" w:space="0"/>
              <w:bottom w:val="single" w:color="auto" w:sz="4" w:space="0"/>
              <w:right w:val="single" w:color="auto" w:sz="4" w:space="0"/>
            </w:tcBorders>
            <w:vAlign w:val="center"/>
          </w:tcPr>
          <w:p w14:paraId="4679317F">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中小微企业政策文件</w:t>
            </w:r>
          </w:p>
        </w:tc>
        <w:tc>
          <w:tcPr>
            <w:tcW w:w="7869" w:type="dxa"/>
            <w:tcBorders>
              <w:top w:val="single" w:color="auto" w:sz="4" w:space="0"/>
              <w:left w:val="single" w:color="auto" w:sz="4" w:space="0"/>
              <w:bottom w:val="single" w:color="auto" w:sz="4" w:space="0"/>
              <w:right w:val="single" w:color="auto" w:sz="4" w:space="0"/>
            </w:tcBorders>
            <w:vAlign w:val="center"/>
          </w:tcPr>
          <w:p w14:paraId="7C397B72">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1）根据财政部、工业和信息化部关于印发《政府采购促进中小企业发展管理办法》的通知（财库[2020]46号）和（财库[2022]19号），供应商所投产品的制造商属于《工业和信息化部、国家统计局、国家发展和改革委员会、财政部关于印发中小企业划型标准规定的通知》（工信部联企业[2011]300号）中规定的小型、微型企业标准的，按磋商文件格式提供《中小企业声明函》。</w:t>
            </w:r>
          </w:p>
        </w:tc>
      </w:tr>
      <w:tr w14:paraId="22178ED2">
        <w:tblPrEx>
          <w:tblCellMar>
            <w:top w:w="0" w:type="dxa"/>
            <w:left w:w="108" w:type="dxa"/>
            <w:bottom w:w="0" w:type="dxa"/>
            <w:right w:w="108" w:type="dxa"/>
          </w:tblCellMar>
        </w:tblPrEx>
        <w:trPr>
          <w:trHeight w:val="84" w:hRule="atLeast"/>
          <w:jc w:val="center"/>
        </w:trPr>
        <w:tc>
          <w:tcPr>
            <w:tcW w:w="619" w:type="dxa"/>
            <w:vMerge w:val="continue"/>
            <w:tcBorders>
              <w:top w:val="single" w:color="auto" w:sz="4" w:space="0"/>
              <w:left w:val="single" w:color="auto" w:sz="4" w:space="0"/>
              <w:bottom w:val="single" w:color="auto" w:sz="4" w:space="0"/>
              <w:right w:val="single" w:color="auto" w:sz="4" w:space="0"/>
            </w:tcBorders>
            <w:vAlign w:val="center"/>
          </w:tcPr>
          <w:p w14:paraId="0FEAD008">
            <w:pPr>
              <w:spacing w:line="360" w:lineRule="auto"/>
              <w:rPr>
                <w:rFonts w:ascii="仿宋" w:hAnsi="仿宋" w:eastAsia="仿宋" w:cs="仿宋"/>
                <w:color w:val="auto"/>
                <w:lang w:eastAsia="zh-CN"/>
              </w:rPr>
            </w:pPr>
          </w:p>
        </w:tc>
        <w:tc>
          <w:tcPr>
            <w:tcW w:w="1507" w:type="dxa"/>
            <w:vMerge w:val="continue"/>
            <w:tcBorders>
              <w:top w:val="single" w:color="auto" w:sz="4" w:space="0"/>
              <w:left w:val="single" w:color="auto" w:sz="4" w:space="0"/>
              <w:bottom w:val="single" w:color="auto" w:sz="4" w:space="0"/>
              <w:right w:val="single" w:color="auto" w:sz="4" w:space="0"/>
            </w:tcBorders>
            <w:vAlign w:val="center"/>
          </w:tcPr>
          <w:p w14:paraId="1987A20A">
            <w:pPr>
              <w:spacing w:line="360" w:lineRule="auto"/>
              <w:rPr>
                <w:rFonts w:ascii="仿宋" w:hAnsi="仿宋" w:eastAsia="仿宋" w:cs="仿宋"/>
                <w:color w:val="auto"/>
                <w:lang w:eastAsia="zh-CN"/>
              </w:rPr>
            </w:pPr>
          </w:p>
        </w:tc>
        <w:tc>
          <w:tcPr>
            <w:tcW w:w="7869" w:type="dxa"/>
            <w:tcBorders>
              <w:top w:val="single" w:color="auto" w:sz="4" w:space="0"/>
              <w:left w:val="single" w:color="auto" w:sz="4" w:space="0"/>
              <w:bottom w:val="single" w:color="auto" w:sz="4" w:space="0"/>
              <w:right w:val="single" w:color="auto" w:sz="4" w:space="0"/>
            </w:tcBorders>
            <w:vAlign w:val="center"/>
          </w:tcPr>
          <w:p w14:paraId="64526F82">
            <w:pPr>
              <w:spacing w:line="360" w:lineRule="auto"/>
              <w:rPr>
                <w:rFonts w:ascii="仿宋" w:hAnsi="仿宋" w:eastAsia="仿宋" w:cs="仿宋"/>
                <w:color w:val="auto"/>
                <w:lang w:eastAsia="zh-CN"/>
              </w:rPr>
            </w:pPr>
            <w:r>
              <w:rPr>
                <w:rFonts w:hint="eastAsia" w:ascii="仿宋" w:hAnsi="仿宋" w:eastAsia="仿宋" w:cs="仿宋"/>
                <w:color w:val="auto"/>
                <w:lang w:eastAsia="zh-CN"/>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14:paraId="0C380E1B">
        <w:tblPrEx>
          <w:tblCellMar>
            <w:top w:w="0" w:type="dxa"/>
            <w:left w:w="108" w:type="dxa"/>
            <w:bottom w:w="0" w:type="dxa"/>
            <w:right w:w="108" w:type="dxa"/>
          </w:tblCellMar>
        </w:tblPrEx>
        <w:trPr>
          <w:trHeight w:val="84" w:hRule="atLeast"/>
          <w:jc w:val="center"/>
        </w:trPr>
        <w:tc>
          <w:tcPr>
            <w:tcW w:w="619" w:type="dxa"/>
            <w:vMerge w:val="continue"/>
            <w:tcBorders>
              <w:top w:val="single" w:color="auto" w:sz="4" w:space="0"/>
              <w:left w:val="single" w:color="auto" w:sz="4" w:space="0"/>
              <w:bottom w:val="single" w:color="auto" w:sz="4" w:space="0"/>
              <w:right w:val="single" w:color="auto" w:sz="4" w:space="0"/>
            </w:tcBorders>
            <w:vAlign w:val="center"/>
          </w:tcPr>
          <w:p w14:paraId="26529EDC">
            <w:pPr>
              <w:spacing w:line="360" w:lineRule="auto"/>
              <w:rPr>
                <w:rFonts w:ascii="仿宋" w:hAnsi="仿宋" w:eastAsia="仿宋" w:cs="仿宋"/>
                <w:color w:val="auto"/>
                <w:lang w:eastAsia="zh-CN"/>
              </w:rPr>
            </w:pPr>
          </w:p>
        </w:tc>
        <w:tc>
          <w:tcPr>
            <w:tcW w:w="1507" w:type="dxa"/>
            <w:vMerge w:val="continue"/>
            <w:tcBorders>
              <w:top w:val="single" w:color="auto" w:sz="4" w:space="0"/>
              <w:left w:val="single" w:color="auto" w:sz="4" w:space="0"/>
              <w:bottom w:val="single" w:color="auto" w:sz="4" w:space="0"/>
              <w:right w:val="single" w:color="auto" w:sz="4" w:space="0"/>
            </w:tcBorders>
            <w:vAlign w:val="center"/>
          </w:tcPr>
          <w:p w14:paraId="683638B0">
            <w:pPr>
              <w:spacing w:line="360" w:lineRule="auto"/>
              <w:rPr>
                <w:rFonts w:ascii="仿宋" w:hAnsi="仿宋" w:eastAsia="仿宋" w:cs="仿宋"/>
                <w:color w:val="auto"/>
                <w:lang w:eastAsia="zh-CN"/>
              </w:rPr>
            </w:pPr>
          </w:p>
        </w:tc>
        <w:tc>
          <w:tcPr>
            <w:tcW w:w="7869" w:type="dxa"/>
            <w:tcBorders>
              <w:top w:val="single" w:color="auto" w:sz="4" w:space="0"/>
              <w:left w:val="single" w:color="auto" w:sz="4" w:space="0"/>
              <w:bottom w:val="single" w:color="auto" w:sz="4" w:space="0"/>
              <w:right w:val="single" w:color="auto" w:sz="4" w:space="0"/>
            </w:tcBorders>
            <w:vAlign w:val="center"/>
          </w:tcPr>
          <w:p w14:paraId="20AF100D">
            <w:pPr>
              <w:spacing w:line="360" w:lineRule="auto"/>
              <w:rPr>
                <w:rFonts w:ascii="仿宋" w:hAnsi="仿宋" w:eastAsia="仿宋" w:cs="仿宋"/>
                <w:color w:val="auto"/>
                <w:lang w:eastAsia="zh-CN"/>
              </w:rPr>
            </w:pPr>
            <w:r>
              <w:rPr>
                <w:rFonts w:hint="eastAsia" w:ascii="仿宋" w:hAnsi="仿宋" w:eastAsia="仿宋" w:cs="仿宋"/>
                <w:color w:val="auto"/>
                <w:lang w:eastAsia="zh-CN"/>
              </w:rPr>
              <w:t>（3）根据财政部、民政部、中国残疾人联合会《关于促进残疾人就业政府采购政策的通知》（财库[2017]141号），在政府采购活动中，残疾人福利性单位视同小型、微型企业。供应商属于残疾人福利性单位的，按照磋商文件格式提供残疾人福利性单位声明函。</w:t>
            </w:r>
          </w:p>
        </w:tc>
      </w:tr>
      <w:tr w14:paraId="1C728750">
        <w:tblPrEx>
          <w:tblCellMar>
            <w:top w:w="0" w:type="dxa"/>
            <w:left w:w="108" w:type="dxa"/>
            <w:bottom w:w="0" w:type="dxa"/>
            <w:right w:w="108" w:type="dxa"/>
          </w:tblCellMar>
        </w:tblPrEx>
        <w:trPr>
          <w:trHeight w:val="90" w:hRule="atLeast"/>
          <w:jc w:val="center"/>
        </w:trPr>
        <w:tc>
          <w:tcPr>
            <w:tcW w:w="619" w:type="dxa"/>
            <w:vMerge w:val="restart"/>
            <w:tcBorders>
              <w:top w:val="single" w:color="auto" w:sz="4" w:space="0"/>
              <w:left w:val="single" w:color="auto" w:sz="4" w:space="0"/>
              <w:right w:val="single" w:color="auto" w:sz="4" w:space="0"/>
            </w:tcBorders>
            <w:vAlign w:val="center"/>
          </w:tcPr>
          <w:p w14:paraId="6C0C4508">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30</w:t>
            </w:r>
          </w:p>
        </w:tc>
        <w:tc>
          <w:tcPr>
            <w:tcW w:w="1507" w:type="dxa"/>
            <w:vMerge w:val="restart"/>
            <w:tcBorders>
              <w:top w:val="single" w:color="auto" w:sz="4" w:space="0"/>
              <w:left w:val="single" w:color="auto" w:sz="4" w:space="0"/>
              <w:right w:val="single" w:color="auto" w:sz="4" w:space="0"/>
            </w:tcBorders>
            <w:vAlign w:val="center"/>
          </w:tcPr>
          <w:p w14:paraId="1D37AA7D">
            <w:pPr>
              <w:spacing w:line="360" w:lineRule="auto"/>
              <w:jc w:val="center"/>
              <w:rPr>
                <w:rFonts w:ascii="仿宋" w:hAnsi="仿宋" w:eastAsia="仿宋" w:cs="仿宋"/>
                <w:color w:val="auto"/>
                <w:lang w:eastAsia="zh-CN"/>
              </w:rPr>
            </w:pPr>
            <w:r>
              <w:rPr>
                <w:rFonts w:hint="eastAsia" w:ascii="仿宋" w:hAnsi="仿宋" w:eastAsia="仿宋" w:cs="仿宋"/>
                <w:color w:val="auto"/>
                <w:highlight w:val="none"/>
                <w:lang w:eastAsia="zh-CN"/>
              </w:rPr>
              <w:t>中小微企业政策文件说明</w:t>
            </w:r>
          </w:p>
        </w:tc>
        <w:tc>
          <w:tcPr>
            <w:tcW w:w="7869" w:type="dxa"/>
            <w:tcBorders>
              <w:top w:val="single" w:color="auto" w:sz="4" w:space="0"/>
              <w:left w:val="single" w:color="auto" w:sz="4" w:space="0"/>
              <w:bottom w:val="single" w:color="auto" w:sz="4" w:space="0"/>
              <w:right w:val="single" w:color="auto" w:sz="4" w:space="0"/>
            </w:tcBorders>
            <w:vAlign w:val="center"/>
          </w:tcPr>
          <w:p w14:paraId="1FC39AFA">
            <w:pPr>
              <w:spacing w:line="360" w:lineRule="auto"/>
              <w:rPr>
                <w:rFonts w:ascii="仿宋" w:hAnsi="仿宋" w:eastAsia="仿宋" w:cs="仿宋"/>
                <w:color w:val="auto"/>
                <w:lang w:eastAsia="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1</w:t>
            </w:r>
            <w:r>
              <w:rPr>
                <w:rFonts w:hint="eastAsia" w:ascii="仿宋" w:hAnsi="仿宋" w:eastAsia="仿宋" w:cs="仿宋"/>
                <w:color w:val="auto"/>
                <w:lang w:eastAsia="zh-CN"/>
              </w:rPr>
              <w:t>）本项目专门面向中小企业，资金为全部预留。必须提供上述《中小企业声明函》，不再执行价格评审优惠扶持政策。</w:t>
            </w:r>
          </w:p>
        </w:tc>
      </w:tr>
      <w:tr w14:paraId="341F6DE1">
        <w:tblPrEx>
          <w:tblCellMar>
            <w:top w:w="0" w:type="dxa"/>
            <w:left w:w="108" w:type="dxa"/>
            <w:bottom w:w="0" w:type="dxa"/>
            <w:right w:w="108" w:type="dxa"/>
          </w:tblCellMar>
        </w:tblPrEx>
        <w:trPr>
          <w:trHeight w:val="459" w:hRule="atLeast"/>
          <w:jc w:val="center"/>
        </w:trPr>
        <w:tc>
          <w:tcPr>
            <w:tcW w:w="619" w:type="dxa"/>
            <w:vMerge w:val="continue"/>
            <w:tcBorders>
              <w:left w:val="single" w:color="auto" w:sz="4" w:space="0"/>
              <w:right w:val="single" w:color="auto" w:sz="4" w:space="0"/>
            </w:tcBorders>
            <w:vAlign w:val="center"/>
          </w:tcPr>
          <w:p w14:paraId="25E9E57D">
            <w:pPr>
              <w:spacing w:line="360" w:lineRule="auto"/>
              <w:jc w:val="center"/>
              <w:rPr>
                <w:rFonts w:ascii="仿宋" w:hAnsi="仿宋" w:eastAsia="仿宋" w:cs="仿宋"/>
                <w:color w:val="auto"/>
                <w:sz w:val="21"/>
                <w:szCs w:val="21"/>
                <w:lang w:eastAsia="zh-CN"/>
              </w:rPr>
            </w:pPr>
          </w:p>
        </w:tc>
        <w:tc>
          <w:tcPr>
            <w:tcW w:w="1507" w:type="dxa"/>
            <w:vMerge w:val="continue"/>
            <w:tcBorders>
              <w:left w:val="single" w:color="auto" w:sz="4" w:space="0"/>
              <w:right w:val="single" w:color="auto" w:sz="4" w:space="0"/>
            </w:tcBorders>
            <w:vAlign w:val="center"/>
          </w:tcPr>
          <w:p w14:paraId="3D12AAEF">
            <w:pPr>
              <w:spacing w:line="360" w:lineRule="auto"/>
              <w:rPr>
                <w:rFonts w:ascii="仿宋" w:hAnsi="仿宋" w:eastAsia="仿宋" w:cs="仿宋"/>
                <w:color w:val="auto"/>
                <w:sz w:val="21"/>
                <w:szCs w:val="21"/>
                <w:lang w:eastAsia="zh-CN"/>
              </w:rPr>
            </w:pPr>
          </w:p>
        </w:tc>
        <w:tc>
          <w:tcPr>
            <w:tcW w:w="7869" w:type="dxa"/>
            <w:tcBorders>
              <w:top w:val="single" w:color="auto" w:sz="4" w:space="0"/>
              <w:left w:val="single" w:color="auto" w:sz="4" w:space="0"/>
              <w:bottom w:val="single" w:color="auto" w:sz="4" w:space="0"/>
              <w:right w:val="single" w:color="auto" w:sz="4" w:space="0"/>
            </w:tcBorders>
            <w:vAlign w:val="center"/>
          </w:tcPr>
          <w:p w14:paraId="66293F63">
            <w:pPr>
              <w:numPr>
                <w:ilvl w:val="0"/>
                <w:numId w:val="0"/>
              </w:numPr>
              <w:spacing w:line="360" w:lineRule="auto"/>
              <w:rPr>
                <w:rFonts w:hint="default" w:ascii="仿宋" w:hAnsi="仿宋" w:eastAsia="仿宋" w:cs="仿宋"/>
                <w:color w:val="auto"/>
                <w:lang w:val="en-US" w:eastAsia="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2</w:t>
            </w:r>
            <w:r>
              <w:rPr>
                <w:rFonts w:hint="eastAsia" w:ascii="仿宋" w:hAnsi="仿宋" w:eastAsia="仿宋" w:cs="仿宋"/>
                <w:color w:val="auto"/>
                <w:lang w:eastAsia="zh-CN"/>
              </w:rPr>
              <w:t>）本项目所属行业：</w:t>
            </w:r>
            <w:r>
              <w:rPr>
                <w:rFonts w:hint="eastAsia" w:ascii="仿宋" w:hAnsi="仿宋" w:eastAsia="仿宋" w:cs="仿宋"/>
                <w:b/>
                <w:bCs/>
                <w:color w:val="auto"/>
                <w:u w:val="single"/>
                <w:lang w:val="en-US" w:eastAsia="zh-CN"/>
              </w:rPr>
              <w:t>餐饮业</w:t>
            </w:r>
            <w:r>
              <w:rPr>
                <w:rFonts w:hint="eastAsia" w:ascii="仿宋" w:hAnsi="仿宋" w:eastAsia="仿宋" w:cs="仿宋"/>
                <w:b w:val="0"/>
                <w:bCs w:val="0"/>
                <w:color w:val="auto"/>
                <w:lang w:val="en-US" w:eastAsia="zh-CN"/>
              </w:rPr>
              <w:t>。</w:t>
            </w:r>
          </w:p>
        </w:tc>
      </w:tr>
      <w:tr w14:paraId="72109828">
        <w:tblPrEx>
          <w:tblCellMar>
            <w:top w:w="0" w:type="dxa"/>
            <w:left w:w="108" w:type="dxa"/>
            <w:bottom w:w="0" w:type="dxa"/>
            <w:right w:w="108" w:type="dxa"/>
          </w:tblCellMar>
        </w:tblPrEx>
        <w:trPr>
          <w:trHeight w:val="459" w:hRule="atLeast"/>
          <w:jc w:val="center"/>
        </w:trPr>
        <w:tc>
          <w:tcPr>
            <w:tcW w:w="619" w:type="dxa"/>
            <w:vMerge w:val="continue"/>
            <w:tcBorders>
              <w:left w:val="single" w:color="auto" w:sz="4" w:space="0"/>
              <w:bottom w:val="single" w:color="auto" w:sz="4" w:space="0"/>
              <w:right w:val="single" w:color="auto" w:sz="4" w:space="0"/>
            </w:tcBorders>
            <w:vAlign w:val="center"/>
          </w:tcPr>
          <w:p w14:paraId="5BC14202">
            <w:pPr>
              <w:spacing w:line="360" w:lineRule="auto"/>
              <w:jc w:val="center"/>
              <w:rPr>
                <w:rFonts w:ascii="仿宋" w:hAnsi="仿宋" w:eastAsia="仿宋" w:cs="仿宋"/>
                <w:color w:val="auto"/>
                <w:sz w:val="21"/>
                <w:szCs w:val="21"/>
                <w:lang w:eastAsia="zh-CN"/>
              </w:rPr>
            </w:pPr>
          </w:p>
        </w:tc>
        <w:tc>
          <w:tcPr>
            <w:tcW w:w="1507" w:type="dxa"/>
            <w:vMerge w:val="continue"/>
            <w:tcBorders>
              <w:left w:val="single" w:color="auto" w:sz="4" w:space="0"/>
              <w:bottom w:val="single" w:color="auto" w:sz="4" w:space="0"/>
              <w:right w:val="single" w:color="auto" w:sz="4" w:space="0"/>
            </w:tcBorders>
            <w:vAlign w:val="center"/>
          </w:tcPr>
          <w:p w14:paraId="278A3074">
            <w:pPr>
              <w:spacing w:line="360" w:lineRule="auto"/>
              <w:rPr>
                <w:rFonts w:ascii="仿宋" w:hAnsi="仿宋" w:eastAsia="仿宋" w:cs="仿宋"/>
                <w:color w:val="auto"/>
                <w:sz w:val="21"/>
                <w:szCs w:val="21"/>
                <w:lang w:eastAsia="zh-CN"/>
              </w:rPr>
            </w:pPr>
          </w:p>
        </w:tc>
        <w:tc>
          <w:tcPr>
            <w:tcW w:w="7869" w:type="dxa"/>
            <w:tcBorders>
              <w:top w:val="single" w:color="auto" w:sz="4" w:space="0"/>
              <w:left w:val="single" w:color="auto" w:sz="4" w:space="0"/>
              <w:bottom w:val="single" w:color="auto" w:sz="4" w:space="0"/>
              <w:right w:val="single" w:color="auto" w:sz="4" w:space="0"/>
            </w:tcBorders>
            <w:vAlign w:val="center"/>
          </w:tcPr>
          <w:p w14:paraId="7C524B7E">
            <w:pPr>
              <w:spacing w:line="360" w:lineRule="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着重提醒：本项目标的名称为该项目名称，</w:t>
            </w:r>
            <w:r>
              <w:rPr>
                <w:rFonts w:hint="eastAsia" w:ascii="仿宋" w:hAnsi="仿宋" w:eastAsia="仿宋" w:cs="仿宋"/>
                <w:b/>
                <w:bCs/>
                <w:color w:val="auto"/>
                <w:highlight w:val="none"/>
                <w:lang w:val="zh-CN" w:eastAsia="zh-CN"/>
              </w:rPr>
              <w:t>未提供《中小企业声明函》的作无效投标处理</w:t>
            </w:r>
            <w:r>
              <w:rPr>
                <w:rFonts w:hint="eastAsia" w:ascii="仿宋" w:hAnsi="仿宋" w:eastAsia="仿宋" w:cs="仿宋"/>
                <w:b/>
                <w:bCs/>
                <w:color w:val="auto"/>
                <w:kern w:val="0"/>
                <w:szCs w:val="21"/>
                <w:highlight w:val="none"/>
              </w:rPr>
              <w:t>。</w:t>
            </w:r>
          </w:p>
        </w:tc>
      </w:tr>
      <w:tr w14:paraId="4A023568">
        <w:tblPrEx>
          <w:tblCellMar>
            <w:top w:w="0" w:type="dxa"/>
            <w:left w:w="108" w:type="dxa"/>
            <w:bottom w:w="0" w:type="dxa"/>
            <w:right w:w="108" w:type="dxa"/>
          </w:tblCellMar>
        </w:tblPrEx>
        <w:trPr>
          <w:trHeight w:val="90"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14:paraId="33E25F12">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31</w:t>
            </w:r>
          </w:p>
        </w:tc>
        <w:tc>
          <w:tcPr>
            <w:tcW w:w="1507" w:type="dxa"/>
            <w:tcBorders>
              <w:top w:val="single" w:color="auto" w:sz="4" w:space="0"/>
              <w:left w:val="single" w:color="auto" w:sz="4" w:space="0"/>
              <w:bottom w:val="single" w:color="auto" w:sz="4" w:space="0"/>
              <w:right w:val="single" w:color="auto" w:sz="4" w:space="0"/>
            </w:tcBorders>
            <w:vAlign w:val="center"/>
          </w:tcPr>
          <w:p w14:paraId="4BA1B643">
            <w:pPr>
              <w:spacing w:line="360" w:lineRule="auto"/>
              <w:jc w:val="center"/>
              <w:rPr>
                <w:rFonts w:ascii="仿宋" w:hAnsi="仿宋" w:eastAsia="仿宋" w:cs="仿宋"/>
                <w:color w:val="auto"/>
                <w:lang w:val="zh-CN" w:eastAsia="zh-CN"/>
              </w:rPr>
            </w:pPr>
          </w:p>
          <w:p w14:paraId="4CE811FF">
            <w:pPr>
              <w:spacing w:line="360" w:lineRule="auto"/>
              <w:jc w:val="center"/>
              <w:rPr>
                <w:rFonts w:ascii="仿宋" w:hAnsi="仿宋" w:eastAsia="仿宋" w:cs="仿宋"/>
                <w:color w:val="auto"/>
                <w:lang w:val="zh-CN" w:eastAsia="zh-CN"/>
              </w:rPr>
            </w:pPr>
            <w:r>
              <w:rPr>
                <w:rFonts w:hint="eastAsia" w:ascii="仿宋" w:hAnsi="仿宋" w:eastAsia="仿宋" w:cs="仿宋"/>
                <w:color w:val="auto"/>
                <w:lang w:val="zh-CN" w:eastAsia="zh-CN"/>
              </w:rPr>
              <w:t>履约保证金</w:t>
            </w:r>
          </w:p>
          <w:p w14:paraId="62812AA4">
            <w:pPr>
              <w:spacing w:line="360" w:lineRule="auto"/>
              <w:jc w:val="center"/>
              <w:rPr>
                <w:rFonts w:ascii="仿宋" w:hAnsi="仿宋" w:eastAsia="仿宋" w:cs="仿宋"/>
                <w:color w:val="auto"/>
                <w:lang w:eastAsia="zh-CN"/>
              </w:rPr>
            </w:pPr>
          </w:p>
        </w:tc>
        <w:tc>
          <w:tcPr>
            <w:tcW w:w="7869" w:type="dxa"/>
            <w:tcBorders>
              <w:top w:val="single" w:color="auto" w:sz="4" w:space="0"/>
              <w:left w:val="single" w:color="auto" w:sz="4" w:space="0"/>
              <w:bottom w:val="single" w:color="auto" w:sz="4" w:space="0"/>
              <w:right w:val="single" w:color="auto" w:sz="4" w:space="0"/>
            </w:tcBorders>
            <w:vAlign w:val="center"/>
          </w:tcPr>
          <w:p w14:paraId="2A72662D">
            <w:pPr>
              <w:spacing w:line="360" w:lineRule="auto"/>
              <w:rPr>
                <w:rFonts w:ascii="仿宋" w:hAnsi="仿宋" w:eastAsia="仿宋" w:cs="仿宋"/>
                <w:color w:val="auto"/>
                <w:lang w:eastAsia="zh-CN"/>
              </w:rPr>
            </w:pPr>
            <w:r>
              <w:rPr>
                <w:rFonts w:hint="eastAsia" w:ascii="仿宋" w:hAnsi="仿宋" w:eastAsia="仿宋" w:cs="仿宋"/>
                <w:color w:val="auto"/>
                <w:lang w:val="zh-CN" w:eastAsia="zh-CN"/>
              </w:rPr>
              <w:t>中标人</w:t>
            </w:r>
            <w:r>
              <w:rPr>
                <w:rFonts w:hint="eastAsia" w:ascii="仿宋" w:hAnsi="仿宋" w:eastAsia="仿宋" w:cs="仿宋"/>
                <w:color w:val="auto"/>
                <w:lang w:eastAsia="zh-CN"/>
              </w:rPr>
              <w:t>应在领取《中标通知书》后的十个日历日内，办理履约保证金，</w:t>
            </w:r>
            <w:r>
              <w:rPr>
                <w:rFonts w:hint="eastAsia" w:ascii="仿宋" w:hAnsi="仿宋" w:eastAsia="仿宋" w:cs="仿宋"/>
                <w:color w:val="auto"/>
                <w:highlight w:val="none"/>
                <w:u w:val="single"/>
                <w:lang w:val="zh-CN" w:eastAsia="zh-CN"/>
              </w:rPr>
              <w:t>金额为不超过合同总价的</w:t>
            </w:r>
            <w:r>
              <w:rPr>
                <w:rFonts w:hint="eastAsia" w:ascii="仿宋" w:hAnsi="仿宋" w:eastAsia="仿宋" w:cs="仿宋"/>
                <w:color w:val="auto"/>
                <w:highlight w:val="none"/>
                <w:u w:val="single"/>
                <w:lang w:val="en-US" w:eastAsia="zh-CN"/>
              </w:rPr>
              <w:t xml:space="preserve"> 10 </w:t>
            </w:r>
            <w:r>
              <w:rPr>
                <w:rFonts w:hint="eastAsia" w:ascii="仿宋" w:hAnsi="仿宋" w:eastAsia="仿宋" w:cs="仿宋"/>
                <w:color w:val="auto"/>
                <w:highlight w:val="none"/>
                <w:u w:val="single"/>
                <w:lang w:val="zh-CN" w:eastAsia="zh-CN"/>
              </w:rPr>
              <w:t>%</w:t>
            </w:r>
            <w:r>
              <w:rPr>
                <w:rFonts w:hint="eastAsia" w:ascii="仿宋" w:hAnsi="仿宋" w:eastAsia="仿宋" w:cs="仿宋"/>
                <w:color w:val="auto"/>
                <w:highlight w:val="none"/>
                <w:lang w:val="zh-CN" w:eastAsia="zh-CN"/>
              </w:rPr>
              <w:t>，</w:t>
            </w:r>
            <w:r>
              <w:rPr>
                <w:rFonts w:hint="eastAsia" w:ascii="仿宋" w:hAnsi="仿宋" w:eastAsia="仿宋" w:cs="仿宋"/>
                <w:color w:val="auto"/>
                <w:lang w:eastAsia="zh-CN"/>
              </w:rPr>
              <w:t>否则招标人可取消</w:t>
            </w:r>
            <w:r>
              <w:rPr>
                <w:rFonts w:hint="eastAsia" w:ascii="仿宋" w:hAnsi="仿宋" w:eastAsia="仿宋" w:cs="仿宋"/>
                <w:color w:val="auto"/>
                <w:lang w:val="zh-CN" w:eastAsia="zh-CN"/>
              </w:rPr>
              <w:t>成交人</w:t>
            </w:r>
            <w:r>
              <w:rPr>
                <w:rFonts w:hint="eastAsia" w:ascii="仿宋" w:hAnsi="仿宋" w:eastAsia="仿宋" w:cs="仿宋"/>
                <w:color w:val="auto"/>
                <w:lang w:eastAsia="zh-CN"/>
              </w:rPr>
              <w:t>的</w:t>
            </w:r>
            <w:r>
              <w:rPr>
                <w:rFonts w:hint="eastAsia" w:ascii="仿宋" w:hAnsi="仿宋" w:eastAsia="仿宋" w:cs="仿宋"/>
                <w:color w:val="auto"/>
                <w:lang w:val="zh-CN" w:eastAsia="zh-CN"/>
              </w:rPr>
              <w:t>成交</w:t>
            </w:r>
            <w:r>
              <w:rPr>
                <w:rFonts w:hint="eastAsia" w:ascii="仿宋" w:hAnsi="仿宋" w:eastAsia="仿宋" w:cs="仿宋"/>
                <w:color w:val="auto"/>
                <w:lang w:eastAsia="zh-CN"/>
              </w:rPr>
              <w:t>资格，并没收其投标保证金。</w:t>
            </w:r>
          </w:p>
        </w:tc>
      </w:tr>
      <w:tr w14:paraId="478B587D">
        <w:tblPrEx>
          <w:tblCellMar>
            <w:top w:w="0" w:type="dxa"/>
            <w:left w:w="108" w:type="dxa"/>
            <w:bottom w:w="0" w:type="dxa"/>
            <w:right w:w="108" w:type="dxa"/>
          </w:tblCellMar>
        </w:tblPrEx>
        <w:trPr>
          <w:trHeight w:val="375" w:hRule="atLeast"/>
          <w:jc w:val="center"/>
        </w:trPr>
        <w:tc>
          <w:tcPr>
            <w:tcW w:w="2126" w:type="dxa"/>
            <w:gridSpan w:val="2"/>
            <w:tcBorders>
              <w:top w:val="single" w:color="auto" w:sz="4" w:space="0"/>
              <w:left w:val="single" w:color="auto" w:sz="4" w:space="0"/>
              <w:bottom w:val="single" w:color="auto" w:sz="4" w:space="0"/>
              <w:right w:val="single" w:color="auto" w:sz="4" w:space="0"/>
            </w:tcBorders>
            <w:vAlign w:val="center"/>
          </w:tcPr>
          <w:p w14:paraId="03B7EFA3">
            <w:pPr>
              <w:spacing w:line="360" w:lineRule="auto"/>
              <w:ind w:firstLine="720" w:firstLineChars="300"/>
              <w:rPr>
                <w:rFonts w:ascii="仿宋" w:hAnsi="仿宋" w:eastAsia="仿宋" w:cs="仿宋"/>
                <w:color w:val="auto"/>
                <w:lang w:eastAsia="zh-CN"/>
              </w:rPr>
            </w:pPr>
            <w:r>
              <w:rPr>
                <w:rFonts w:hint="eastAsia" w:ascii="仿宋" w:hAnsi="仿宋" w:eastAsia="仿宋" w:cs="仿宋"/>
                <w:color w:val="auto"/>
                <w:lang w:eastAsia="zh-CN"/>
              </w:rPr>
              <w:t>备注</w:t>
            </w:r>
          </w:p>
        </w:tc>
        <w:tc>
          <w:tcPr>
            <w:tcW w:w="7869" w:type="dxa"/>
            <w:tcBorders>
              <w:top w:val="single" w:color="auto" w:sz="4" w:space="0"/>
              <w:left w:val="single" w:color="auto" w:sz="4" w:space="0"/>
              <w:bottom w:val="single" w:color="auto" w:sz="4" w:space="0"/>
              <w:right w:val="single" w:color="auto" w:sz="4" w:space="0"/>
            </w:tcBorders>
            <w:vAlign w:val="center"/>
          </w:tcPr>
          <w:p w14:paraId="4289F1D3">
            <w:pPr>
              <w:spacing w:line="360" w:lineRule="auto"/>
              <w:rPr>
                <w:rFonts w:ascii="仿宋" w:hAnsi="仿宋" w:eastAsia="仿宋" w:cs="仿宋"/>
                <w:color w:val="auto"/>
                <w:lang w:eastAsia="zh-CN"/>
              </w:rPr>
            </w:pPr>
            <w:r>
              <w:rPr>
                <w:rFonts w:hint="eastAsia" w:ascii="仿宋" w:hAnsi="仿宋" w:eastAsia="仿宋" w:cs="仿宋"/>
                <w:color w:val="auto"/>
                <w:lang w:eastAsia="zh-CN"/>
              </w:rPr>
              <w:t>1、着重提醒各供应商注意，并认真查看磋商文件中的每一个条款及要求，因误读磋商文件而造成的后果，招标人概不负责。</w:t>
            </w:r>
          </w:p>
          <w:p w14:paraId="59E4AB67">
            <w:pPr>
              <w:spacing w:line="360" w:lineRule="auto"/>
              <w:rPr>
                <w:rFonts w:ascii="仿宋" w:hAnsi="仿宋" w:eastAsia="仿宋" w:cs="仿宋"/>
                <w:color w:val="auto"/>
                <w:lang w:eastAsia="zh-CN"/>
              </w:rPr>
            </w:pPr>
            <w:r>
              <w:rPr>
                <w:rFonts w:hint="eastAsia" w:ascii="仿宋" w:hAnsi="仿宋" w:eastAsia="仿宋" w:cs="仿宋"/>
                <w:color w:val="auto"/>
                <w:lang w:eastAsia="zh-CN"/>
              </w:rPr>
              <w:t>2、供应商使用相同IP地址的，一经发现，相关部门将进一步核实，查实后按串通投标处理。</w:t>
            </w:r>
          </w:p>
          <w:p w14:paraId="7726B216">
            <w:pPr>
              <w:spacing w:line="360" w:lineRule="auto"/>
              <w:rPr>
                <w:rFonts w:ascii="仿宋" w:hAnsi="仿宋" w:eastAsia="仿宋" w:cs="仿宋"/>
                <w:color w:val="auto"/>
                <w:lang w:eastAsia="zh-CN"/>
              </w:rPr>
            </w:pPr>
            <w:r>
              <w:rPr>
                <w:rFonts w:hint="eastAsia" w:ascii="仿宋" w:hAnsi="仿宋" w:eastAsia="仿宋" w:cs="仿宋"/>
                <w:color w:val="auto"/>
                <w:lang w:eastAsia="zh-CN"/>
              </w:rPr>
              <w:t>3、为保证本项目质量，良好的售后服务，最低报价不作为中标的唯一依据。</w:t>
            </w:r>
          </w:p>
          <w:p w14:paraId="3F777779">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4、采购人若发现成交候选供应商在投标过程中提供虚假证明文件，故意隐瞒公司不良信誉和财务状况，以及其他可能对合同圆满履行造成风险的因素等，则按规定取消其成交资格，监管部门依法进行处理。</w:t>
            </w:r>
          </w:p>
          <w:p w14:paraId="7E6B3850">
            <w:pPr>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5、如为信息系统采购项目，供应商不得为该整体项目或其中分项目前期工作提供过设计、编制、管理等服务的法人及附属单位。</w:t>
            </w:r>
          </w:p>
          <w:p w14:paraId="08241B27">
            <w:pPr>
              <w:spacing w:line="360" w:lineRule="auto"/>
              <w:rPr>
                <w:rFonts w:hint="default" w:ascii="仿宋" w:hAnsi="仿宋" w:eastAsia="仿宋" w:cs="仿宋"/>
                <w:color w:val="auto"/>
                <w:lang w:val="en-US" w:eastAsia="zh-CN"/>
              </w:rPr>
            </w:pPr>
            <w:r>
              <w:rPr>
                <w:rFonts w:hint="eastAsia" w:ascii="仿宋" w:hAnsi="仿宋" w:eastAsia="仿宋" w:cs="仿宋"/>
                <w:color w:val="auto"/>
                <w:lang w:val="en-US" w:eastAsia="zh-CN"/>
              </w:rPr>
              <w:t>6、单位负责人为同一人或者存在直接控股、管理关系的不同供应商，不得参加同一合同项下的政府采购活动。除单一来源采购项目外，为采购项目提供整理设计、规范编制或者项目管理、监理、检测等服务的供应商，不得再参加该采购项目的其他采购活动。</w:t>
            </w:r>
          </w:p>
          <w:p w14:paraId="330FAA3D">
            <w:pPr>
              <w:spacing w:line="360" w:lineRule="auto"/>
              <w:rPr>
                <w:rFonts w:ascii="仿宋" w:hAnsi="仿宋" w:eastAsia="仿宋" w:cs="仿宋"/>
                <w:color w:val="auto"/>
                <w:lang w:eastAsia="zh-CN"/>
              </w:rPr>
            </w:pPr>
            <w:r>
              <w:rPr>
                <w:rFonts w:hint="eastAsia" w:ascii="仿宋" w:hAnsi="仿宋" w:eastAsia="仿宋" w:cs="仿宋"/>
                <w:color w:val="auto"/>
                <w:lang w:val="en-US" w:eastAsia="zh-CN"/>
              </w:rPr>
              <w:t>7</w:t>
            </w:r>
            <w:r>
              <w:rPr>
                <w:rFonts w:hint="eastAsia" w:ascii="仿宋" w:hAnsi="仿宋" w:eastAsia="仿宋" w:cs="仿宋"/>
                <w:color w:val="auto"/>
                <w:lang w:eastAsia="zh-CN"/>
              </w:rPr>
              <w:t>、其它：</w:t>
            </w:r>
          </w:p>
          <w:p w14:paraId="4BC22D67">
            <w:pPr>
              <w:spacing w:line="360" w:lineRule="auto"/>
              <w:rPr>
                <w:rFonts w:ascii="仿宋" w:hAnsi="仿宋" w:eastAsia="仿宋" w:cs="仿宋"/>
                <w:color w:val="auto"/>
                <w:lang w:eastAsia="zh-CN"/>
              </w:rPr>
            </w:pPr>
            <w:r>
              <w:rPr>
                <w:rFonts w:hint="eastAsia" w:ascii="仿宋" w:hAnsi="仿宋" w:eastAsia="仿宋" w:cs="仿宋"/>
                <w:color w:val="auto"/>
                <w:lang w:eastAsia="zh-CN"/>
              </w:rPr>
              <w:t>（1）投标企业严格遵守国家的法律法规及招标纪律，无违法违纪及商业贿赂行为。</w:t>
            </w:r>
          </w:p>
          <w:p w14:paraId="5E2C46CF">
            <w:pPr>
              <w:spacing w:line="360" w:lineRule="auto"/>
              <w:rPr>
                <w:rFonts w:ascii="仿宋" w:hAnsi="仿宋" w:eastAsia="仿宋" w:cs="仿宋"/>
                <w:color w:val="auto"/>
                <w:lang w:eastAsia="zh-CN"/>
              </w:rPr>
            </w:pPr>
            <w:r>
              <w:rPr>
                <w:rFonts w:hint="eastAsia" w:ascii="仿宋" w:hAnsi="仿宋" w:eastAsia="仿宋" w:cs="仿宋"/>
                <w:color w:val="auto"/>
                <w:lang w:eastAsia="zh-CN"/>
              </w:rPr>
              <w:t>（2）不管投标结果如何，供应商均应自行承担投标所需一切费用。</w:t>
            </w:r>
          </w:p>
          <w:p w14:paraId="000545A0">
            <w:pPr>
              <w:spacing w:line="360" w:lineRule="auto"/>
              <w:rPr>
                <w:rFonts w:eastAsia="仿宋"/>
                <w:color w:val="auto"/>
                <w:highlight w:val="none"/>
                <w:lang w:eastAsia="zh-CN"/>
              </w:rPr>
            </w:pP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3</w:t>
            </w:r>
            <w:r>
              <w:rPr>
                <w:rFonts w:hint="eastAsia" w:ascii="仿宋" w:hAnsi="仿宋" w:eastAsia="仿宋" w:cs="仿宋"/>
                <w:b/>
                <w:bCs/>
                <w:color w:val="auto"/>
                <w:highlight w:val="none"/>
                <w:lang w:eastAsia="zh-CN"/>
              </w:rPr>
              <w:t>）磋商</w:t>
            </w:r>
            <w:r>
              <w:rPr>
                <w:rFonts w:hint="eastAsia" w:ascii="仿宋" w:hAnsi="仿宋" w:eastAsia="仿宋" w:cs="仿宋"/>
                <w:b/>
                <w:bCs/>
                <w:color w:val="auto"/>
                <w:sz w:val="24"/>
                <w:szCs w:val="24"/>
                <w:highlight w:val="none"/>
              </w:rPr>
              <w:t>响应文件中的报价为一次报价，各投标单位进行二次报价（磋商），采购人也可以根据磋商情况进行多轮报价，投标报价评审以最终报价为准</w:t>
            </w:r>
            <w:r>
              <w:rPr>
                <w:rFonts w:hint="eastAsia" w:ascii="仿宋" w:hAnsi="仿宋" w:eastAsia="仿宋" w:cs="仿宋"/>
                <w:color w:val="auto"/>
                <w:sz w:val="24"/>
                <w:szCs w:val="24"/>
                <w:highlight w:val="none"/>
                <w:lang w:eastAsia="zh-CN"/>
              </w:rPr>
              <w:t>。</w:t>
            </w:r>
          </w:p>
          <w:p w14:paraId="7EBD4DC9">
            <w:pPr>
              <w:spacing w:line="360" w:lineRule="auto"/>
              <w:rPr>
                <w:rFonts w:ascii="仿宋" w:hAnsi="仿宋" w:eastAsia="仿宋" w:cs="仿宋"/>
                <w:color w:val="auto"/>
                <w:lang w:eastAsia="zh-CN"/>
              </w:rPr>
            </w:pPr>
            <w:r>
              <w:rPr>
                <w:rFonts w:hint="eastAsia" w:ascii="仿宋" w:hAnsi="仿宋" w:eastAsia="仿宋" w:cs="仿宋"/>
                <w:b w:val="0"/>
                <w:bCs w:val="0"/>
                <w:color w:val="auto"/>
                <w:lang w:eastAsia="zh-CN"/>
              </w:rPr>
              <w:t>（</w:t>
            </w:r>
            <w:r>
              <w:rPr>
                <w:rFonts w:hint="eastAsia" w:ascii="仿宋" w:hAnsi="仿宋" w:eastAsia="仿宋" w:cs="仿宋"/>
                <w:b w:val="0"/>
                <w:bCs w:val="0"/>
                <w:color w:val="auto"/>
                <w:lang w:val="en-US" w:eastAsia="zh-CN"/>
              </w:rPr>
              <w:t>4</w:t>
            </w:r>
            <w:r>
              <w:rPr>
                <w:rFonts w:hint="eastAsia" w:ascii="仿宋" w:hAnsi="仿宋" w:eastAsia="仿宋" w:cs="仿宋"/>
                <w:b w:val="0"/>
                <w:bCs w:val="0"/>
                <w:color w:val="auto"/>
                <w:lang w:eastAsia="zh-CN"/>
              </w:rPr>
              <w:t>）磋商文件中如出现前后不一致情况，均以前附表内容为准。</w:t>
            </w:r>
          </w:p>
        </w:tc>
      </w:tr>
    </w:tbl>
    <w:p w14:paraId="4663C47C">
      <w:pPr>
        <w:pageBreakBefore/>
        <w:spacing w:beforeLines="100" w:afterLines="100" w:line="340" w:lineRule="exact"/>
        <w:jc w:val="center"/>
        <w:outlineLvl w:val="1"/>
        <w:rPr>
          <w:rFonts w:ascii="仿宋" w:hAnsi="仿宋" w:eastAsia="仿宋" w:cs="仿宋"/>
          <w:b/>
          <w:color w:val="auto"/>
          <w:sz w:val="28"/>
          <w:szCs w:val="32"/>
          <w:lang w:eastAsia="zh-CN"/>
        </w:rPr>
      </w:pPr>
      <w:r>
        <w:rPr>
          <w:rFonts w:hint="eastAsia" w:ascii="仿宋" w:hAnsi="仿宋" w:eastAsia="仿宋" w:cs="仿宋"/>
          <w:b/>
          <w:color w:val="auto"/>
          <w:sz w:val="28"/>
          <w:szCs w:val="28"/>
          <w:lang w:eastAsia="zh-CN"/>
        </w:rPr>
        <w:t>二、供应商须知</w:t>
      </w:r>
    </w:p>
    <w:p w14:paraId="2E25181E">
      <w:pPr>
        <w:spacing w:line="340" w:lineRule="exact"/>
        <w:jc w:val="center"/>
        <w:outlineLvl w:val="2"/>
        <w:rPr>
          <w:rFonts w:ascii="仿宋" w:hAnsi="仿宋" w:eastAsia="仿宋" w:cs="仿宋"/>
          <w:color w:val="auto"/>
          <w:sz w:val="28"/>
          <w:szCs w:val="28"/>
          <w:lang w:eastAsia="zh-CN"/>
        </w:rPr>
      </w:pPr>
      <w:bookmarkStart w:id="4" w:name="_Toc469495724"/>
      <w:r>
        <w:rPr>
          <w:rFonts w:hint="eastAsia" w:ascii="仿宋" w:hAnsi="仿宋" w:eastAsia="仿宋" w:cs="仿宋"/>
          <w:b/>
          <w:color w:val="auto"/>
          <w:sz w:val="28"/>
          <w:szCs w:val="28"/>
          <w:lang w:eastAsia="zh-CN"/>
        </w:rPr>
        <w:t>（一）</w:t>
      </w:r>
      <w:r>
        <w:rPr>
          <w:rFonts w:hint="eastAsia" w:ascii="仿宋" w:hAnsi="仿宋" w:eastAsia="仿宋" w:cs="仿宋"/>
          <w:b/>
          <w:color w:val="auto"/>
          <w:sz w:val="28"/>
          <w:szCs w:val="32"/>
          <w:lang w:eastAsia="zh-CN"/>
        </w:rPr>
        <w:t>总  则</w:t>
      </w:r>
      <w:bookmarkEnd w:id="4"/>
    </w:p>
    <w:p w14:paraId="4C872868">
      <w:pPr>
        <w:snapToGrid w:val="0"/>
        <w:spacing w:line="340" w:lineRule="exact"/>
        <w:ind w:firstLine="482"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1.项目概况</w:t>
      </w:r>
    </w:p>
    <w:p w14:paraId="04A64CF1">
      <w:pPr>
        <w:snapToGrid w:val="0"/>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1.1本次招标采购项目名称：见供应商须知前附表。</w:t>
      </w:r>
    </w:p>
    <w:p w14:paraId="1249B1CC">
      <w:pPr>
        <w:snapToGrid w:val="0"/>
        <w:spacing w:line="440" w:lineRule="exact"/>
        <w:ind w:firstLine="2400" w:firstLineChars="1000"/>
        <w:rPr>
          <w:rFonts w:ascii="仿宋" w:hAnsi="仿宋" w:eastAsia="仿宋" w:cs="仿宋"/>
          <w:color w:val="auto"/>
          <w:szCs w:val="21"/>
          <w:u w:val="single"/>
          <w:lang w:eastAsia="zh-CN"/>
        </w:rPr>
      </w:pPr>
      <w:r>
        <w:rPr>
          <w:rFonts w:hint="eastAsia" w:ascii="仿宋" w:hAnsi="仿宋" w:eastAsia="仿宋" w:cs="仿宋"/>
          <w:color w:val="auto"/>
          <w:szCs w:val="21"/>
          <w:lang w:eastAsia="zh-CN"/>
        </w:rPr>
        <w:t>项目编号：见供应商须知前附表。</w:t>
      </w:r>
    </w:p>
    <w:p w14:paraId="2281F7D8">
      <w:pPr>
        <w:snapToGrid w:val="0"/>
        <w:spacing w:line="440" w:lineRule="exact"/>
        <w:ind w:firstLine="480" w:firstLineChars="200"/>
        <w:rPr>
          <w:rFonts w:ascii="仿宋" w:hAnsi="仿宋" w:eastAsia="仿宋" w:cs="仿宋"/>
          <w:color w:val="auto"/>
          <w:szCs w:val="21"/>
          <w:u w:val="single"/>
          <w:lang w:eastAsia="zh-CN"/>
        </w:rPr>
      </w:pPr>
      <w:r>
        <w:rPr>
          <w:rFonts w:hint="eastAsia" w:ascii="仿宋" w:hAnsi="仿宋" w:eastAsia="仿宋" w:cs="仿宋"/>
          <w:color w:val="auto"/>
          <w:szCs w:val="21"/>
          <w:lang w:eastAsia="zh-CN"/>
        </w:rPr>
        <w:t xml:space="preserve">                 招标人：见供应商须知前附表。</w:t>
      </w:r>
    </w:p>
    <w:p w14:paraId="5ECAB006">
      <w:pPr>
        <w:snapToGrid w:val="0"/>
        <w:spacing w:line="440" w:lineRule="exact"/>
        <w:ind w:firstLine="480" w:firstLineChars="200"/>
        <w:rPr>
          <w:rFonts w:ascii="仿宋" w:hAnsi="仿宋" w:eastAsia="仿宋" w:cs="仿宋"/>
          <w:color w:val="auto"/>
          <w:szCs w:val="21"/>
          <w:u w:val="single"/>
          <w:lang w:eastAsia="zh-CN"/>
        </w:rPr>
      </w:pPr>
      <w:r>
        <w:rPr>
          <w:rFonts w:hint="eastAsia" w:ascii="仿宋" w:hAnsi="仿宋" w:eastAsia="仿宋" w:cs="仿宋"/>
          <w:color w:val="auto"/>
          <w:szCs w:val="21"/>
          <w:lang w:eastAsia="zh-CN"/>
        </w:rPr>
        <w:t xml:space="preserve">                 服务期：见供应商须知前附表。</w:t>
      </w:r>
    </w:p>
    <w:p w14:paraId="6764324A">
      <w:pPr>
        <w:snapToGrid w:val="0"/>
        <w:spacing w:line="440" w:lineRule="exact"/>
        <w:ind w:firstLine="480" w:firstLineChars="200"/>
        <w:rPr>
          <w:rFonts w:ascii="仿宋" w:hAnsi="仿宋" w:eastAsia="仿宋" w:cs="仿宋"/>
          <w:color w:val="auto"/>
          <w:szCs w:val="21"/>
          <w:u w:val="single"/>
          <w:lang w:eastAsia="zh-CN"/>
        </w:rPr>
      </w:pPr>
      <w:r>
        <w:rPr>
          <w:rFonts w:hint="eastAsia" w:ascii="仿宋" w:hAnsi="仿宋" w:eastAsia="仿宋" w:cs="仿宋"/>
          <w:color w:val="auto"/>
          <w:szCs w:val="21"/>
          <w:lang w:eastAsia="zh-CN"/>
        </w:rPr>
        <w:t xml:space="preserve">               供货地点：见供应商须知前附表。</w:t>
      </w:r>
    </w:p>
    <w:p w14:paraId="3E53C76D">
      <w:pPr>
        <w:snapToGrid w:val="0"/>
        <w:spacing w:line="440" w:lineRule="exact"/>
        <w:ind w:firstLine="480" w:firstLineChars="200"/>
        <w:rPr>
          <w:rFonts w:ascii="仿宋" w:hAnsi="仿宋" w:eastAsia="仿宋" w:cs="仿宋"/>
          <w:color w:val="auto"/>
          <w:szCs w:val="21"/>
          <w:u w:val="single"/>
          <w:lang w:eastAsia="zh-CN"/>
        </w:rPr>
      </w:pPr>
      <w:r>
        <w:rPr>
          <w:rFonts w:hint="eastAsia" w:ascii="仿宋" w:hAnsi="仿宋" w:eastAsia="仿宋" w:cs="仿宋"/>
          <w:color w:val="auto"/>
          <w:szCs w:val="21"/>
          <w:lang w:eastAsia="zh-CN"/>
        </w:rPr>
        <w:t>1.2招标人及联系人: 见供应商须知前附表。</w:t>
      </w:r>
    </w:p>
    <w:p w14:paraId="72F5A6AC">
      <w:pPr>
        <w:snapToGrid w:val="0"/>
        <w:spacing w:line="440" w:lineRule="exact"/>
        <w:ind w:firstLine="600" w:firstLineChars="250"/>
        <w:rPr>
          <w:rFonts w:ascii="仿宋" w:hAnsi="仿宋" w:eastAsia="仿宋" w:cs="仿宋"/>
          <w:color w:val="auto"/>
          <w:szCs w:val="21"/>
          <w:u w:val="single"/>
          <w:lang w:eastAsia="zh-CN"/>
        </w:rPr>
      </w:pPr>
      <w:r>
        <w:rPr>
          <w:rFonts w:hint="eastAsia" w:ascii="仿宋" w:hAnsi="仿宋" w:eastAsia="仿宋" w:cs="仿宋"/>
          <w:color w:val="auto"/>
          <w:szCs w:val="21"/>
          <w:lang w:eastAsia="zh-CN"/>
        </w:rPr>
        <w:t xml:space="preserve"> 代理机构及联系人: 见供应商须知前附表。</w:t>
      </w:r>
    </w:p>
    <w:p w14:paraId="4B196DE0">
      <w:pPr>
        <w:snapToGrid w:val="0"/>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1.3资金来源：见供应商须知前附表。</w:t>
      </w:r>
    </w:p>
    <w:p w14:paraId="4D99D798">
      <w:pPr>
        <w:snapToGrid w:val="0"/>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1.4本项目预算：见供应商须知前附表。</w:t>
      </w:r>
    </w:p>
    <w:p w14:paraId="4075D05A">
      <w:pPr>
        <w:snapToGrid w:val="0"/>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1.5本项目控制价：见供应商须知前附表。</w:t>
      </w:r>
    </w:p>
    <w:p w14:paraId="4B28FC54">
      <w:pPr>
        <w:snapToGrid w:val="0"/>
        <w:spacing w:line="440" w:lineRule="exact"/>
        <w:ind w:firstLine="482"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2.招标范围</w:t>
      </w:r>
    </w:p>
    <w:p w14:paraId="268A51A2">
      <w:pPr>
        <w:snapToGrid w:val="0"/>
        <w:spacing w:line="440" w:lineRule="exact"/>
        <w:ind w:firstLine="480" w:firstLineChars="200"/>
        <w:rPr>
          <w:rFonts w:ascii="仿宋" w:hAnsi="仿宋" w:eastAsia="仿宋" w:cs="仿宋"/>
          <w:color w:val="auto"/>
          <w:szCs w:val="21"/>
          <w:u w:val="single"/>
          <w:lang w:eastAsia="zh-CN"/>
        </w:rPr>
      </w:pPr>
      <w:r>
        <w:rPr>
          <w:rFonts w:hint="eastAsia" w:ascii="仿宋" w:hAnsi="仿宋" w:eastAsia="仿宋" w:cs="仿宋"/>
          <w:color w:val="auto"/>
          <w:szCs w:val="21"/>
          <w:lang w:eastAsia="zh-CN"/>
        </w:rPr>
        <w:t>2.1 采购内容：见供应商须知前附表。</w:t>
      </w:r>
    </w:p>
    <w:p w14:paraId="55611C27">
      <w:pPr>
        <w:snapToGrid w:val="0"/>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 技术要求：详见采购文件第四章技术参数及服务要求。</w:t>
      </w:r>
    </w:p>
    <w:p w14:paraId="1D5F71BC">
      <w:pPr>
        <w:snapToGrid w:val="0"/>
        <w:spacing w:line="440" w:lineRule="exact"/>
        <w:ind w:firstLine="482"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3.标包划分</w:t>
      </w:r>
    </w:p>
    <w:p w14:paraId="2981A54B">
      <w:pPr>
        <w:snapToGrid w:val="0"/>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3.1本项目划分：</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u w:val="single"/>
          <w:lang w:val="en-US" w:eastAsia="zh-CN"/>
        </w:rPr>
        <w:t>1</w:t>
      </w:r>
      <w:r>
        <w:rPr>
          <w:rFonts w:hint="eastAsia" w:ascii="仿宋" w:hAnsi="仿宋" w:eastAsia="仿宋" w:cs="仿宋"/>
          <w:color w:val="auto"/>
          <w:szCs w:val="21"/>
          <w:lang w:eastAsia="zh-CN"/>
        </w:rPr>
        <w:t>个包。</w:t>
      </w:r>
    </w:p>
    <w:p w14:paraId="79BBF6A6">
      <w:pPr>
        <w:snapToGrid w:val="0"/>
        <w:spacing w:line="440" w:lineRule="exact"/>
        <w:ind w:firstLine="482"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4.招标方式</w:t>
      </w:r>
    </w:p>
    <w:p w14:paraId="5CA37A51">
      <w:pPr>
        <w:snapToGrid w:val="0"/>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4.1本项目招标方式：</w:t>
      </w:r>
      <w:r>
        <w:rPr>
          <w:rFonts w:hint="eastAsia" w:ascii="仿宋" w:hAnsi="仿宋" w:eastAsia="仿宋" w:cs="仿宋"/>
          <w:color w:val="auto"/>
          <w:szCs w:val="21"/>
          <w:u w:val="single"/>
          <w:lang w:eastAsia="zh-CN"/>
        </w:rPr>
        <w:t>竞争性磋商</w:t>
      </w:r>
      <w:r>
        <w:rPr>
          <w:rFonts w:hint="eastAsia" w:ascii="仿宋" w:hAnsi="仿宋" w:eastAsia="仿宋" w:cs="仿宋"/>
          <w:color w:val="auto"/>
          <w:szCs w:val="21"/>
          <w:lang w:eastAsia="zh-CN"/>
        </w:rPr>
        <w:t>。</w:t>
      </w:r>
    </w:p>
    <w:p w14:paraId="33767EE7">
      <w:pPr>
        <w:snapToGrid w:val="0"/>
        <w:spacing w:line="440" w:lineRule="exact"/>
        <w:ind w:firstLine="482"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5.计价方式</w:t>
      </w:r>
    </w:p>
    <w:p w14:paraId="52EEC12B">
      <w:pPr>
        <w:snapToGrid w:val="0"/>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5.1本次招标项目合同采用</w:t>
      </w:r>
      <w:r>
        <w:rPr>
          <w:rFonts w:hint="eastAsia" w:ascii="仿宋" w:hAnsi="仿宋" w:eastAsia="仿宋" w:cs="仿宋"/>
          <w:color w:val="auto"/>
          <w:szCs w:val="21"/>
          <w:u w:val="single"/>
          <w:lang w:eastAsia="zh-CN"/>
        </w:rPr>
        <w:t xml:space="preserve">   下浮率 。</w:t>
      </w:r>
    </w:p>
    <w:p w14:paraId="74CA3519">
      <w:pPr>
        <w:snapToGrid w:val="0"/>
        <w:spacing w:line="440" w:lineRule="exact"/>
        <w:ind w:firstLine="482"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6.评标办法</w:t>
      </w:r>
    </w:p>
    <w:p w14:paraId="5B987461">
      <w:pPr>
        <w:snapToGrid w:val="0"/>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6.1本次招标评标采用</w:t>
      </w:r>
      <w:r>
        <w:rPr>
          <w:rFonts w:hint="eastAsia" w:ascii="仿宋" w:hAnsi="仿宋" w:eastAsia="仿宋" w:cs="仿宋"/>
          <w:color w:val="auto"/>
          <w:szCs w:val="21"/>
          <w:u w:val="single"/>
          <w:lang w:eastAsia="zh-CN"/>
        </w:rPr>
        <w:t xml:space="preserve">  综合评分法 </w:t>
      </w:r>
      <w:r>
        <w:rPr>
          <w:rFonts w:hint="eastAsia" w:ascii="仿宋" w:hAnsi="仿宋" w:eastAsia="仿宋" w:cs="仿宋"/>
          <w:color w:val="auto"/>
          <w:szCs w:val="21"/>
          <w:lang w:eastAsia="zh-CN"/>
        </w:rPr>
        <w:t>（详见第三章评标办法）</w:t>
      </w:r>
    </w:p>
    <w:p w14:paraId="4C18EF06">
      <w:pPr>
        <w:snapToGrid w:val="0"/>
        <w:spacing w:line="440" w:lineRule="exact"/>
        <w:ind w:firstLine="482"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7.供应商资格</w:t>
      </w:r>
    </w:p>
    <w:p w14:paraId="3C57ABD2">
      <w:pPr>
        <w:snapToGrid w:val="0"/>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7.1参与采购活动的供应商必须是满足《中华人民共和国政府采购法》规定条件的法人、其他组织或者自然人。</w:t>
      </w:r>
    </w:p>
    <w:p w14:paraId="47B0647E">
      <w:pPr>
        <w:snapToGrid w:val="0"/>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7.2由于政府采购项目的差异性，供应商在参与具体政府采购项目活动时，应仔细阅读该项目的资质要求,具体见供应商须知前附表。</w:t>
      </w:r>
    </w:p>
    <w:p w14:paraId="11448F43">
      <w:pPr>
        <w:snapToGrid w:val="0"/>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7.3根据电子化政府采购的特点，各供应商在开标前应确保成为新疆维吾尔自治区政府采购网正式注册入库供应商，</w:t>
      </w:r>
      <w:r>
        <w:rPr>
          <w:rFonts w:hint="eastAsia" w:ascii="仿宋" w:hAnsi="仿宋" w:eastAsia="仿宋" w:cs="仿宋"/>
          <w:color w:val="auto"/>
          <w:kern w:val="2"/>
          <w:lang w:eastAsia="zh-CN" w:bidi="ar-SA"/>
        </w:rPr>
        <w:t>(已在政采云平台其他省份入驻的供应商无须重复注册），</w:t>
      </w:r>
      <w:r>
        <w:rPr>
          <w:rFonts w:hint="eastAsia" w:ascii="仿宋" w:hAnsi="仿宋" w:eastAsia="仿宋" w:cs="仿宋"/>
          <w:color w:val="auto"/>
          <w:szCs w:val="21"/>
          <w:lang w:eastAsia="zh-CN"/>
        </w:rPr>
        <w:t>并完成CA数字证书申领。因未注册入库、未办理CA数字证书等原因造成无法投标或投标失败等后果由供应商自行承担。</w:t>
      </w:r>
    </w:p>
    <w:p w14:paraId="358CF9B6">
      <w:pPr>
        <w:snapToGrid w:val="0"/>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7.4供应商必须确保自己在信息库中注册的信息真实、准确，并保证投标文件中的有关信息与库中的信息相一致。否则，供应商因此蒙受损失，招标人概不负责。</w:t>
      </w:r>
    </w:p>
    <w:p w14:paraId="748C9E09">
      <w:pPr>
        <w:spacing w:line="440" w:lineRule="exact"/>
        <w:ind w:firstLine="482"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8. 投标费用</w:t>
      </w:r>
    </w:p>
    <w:p w14:paraId="1564081C">
      <w:pPr>
        <w:snapToGrid w:val="0"/>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8.1供应商准备和参加投标活动发生的费用自理。</w:t>
      </w:r>
    </w:p>
    <w:p w14:paraId="3A9CF71C">
      <w:pPr>
        <w:spacing w:line="440" w:lineRule="exact"/>
        <w:ind w:firstLine="482"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9.</w:t>
      </w:r>
      <w:bookmarkStart w:id="5" w:name="_Toc152042315"/>
      <w:bookmarkStart w:id="6" w:name="_Toc247592876"/>
      <w:bookmarkStart w:id="7" w:name="_Toc152045539"/>
      <w:bookmarkStart w:id="8" w:name="_Toc247513962"/>
      <w:bookmarkStart w:id="9" w:name="_Toc144974507"/>
      <w:bookmarkStart w:id="10" w:name="_Toc247527563"/>
      <w:bookmarkStart w:id="11" w:name="_Toc296602429"/>
      <w:r>
        <w:rPr>
          <w:rFonts w:hint="eastAsia" w:ascii="仿宋" w:hAnsi="仿宋" w:eastAsia="仿宋" w:cs="仿宋"/>
          <w:b/>
          <w:color w:val="auto"/>
          <w:szCs w:val="21"/>
          <w:lang w:eastAsia="zh-CN"/>
        </w:rPr>
        <w:t xml:space="preserve"> 踏勘现场</w:t>
      </w:r>
      <w:bookmarkEnd w:id="5"/>
      <w:bookmarkEnd w:id="6"/>
      <w:bookmarkEnd w:id="7"/>
      <w:bookmarkEnd w:id="8"/>
      <w:bookmarkEnd w:id="9"/>
      <w:bookmarkEnd w:id="10"/>
      <w:bookmarkEnd w:id="11"/>
    </w:p>
    <w:p w14:paraId="38EC42DB">
      <w:pPr>
        <w:spacing w:line="440" w:lineRule="exact"/>
        <w:ind w:firstLine="468" w:firstLineChars="195"/>
        <w:rPr>
          <w:rFonts w:ascii="仿宋" w:hAnsi="仿宋" w:eastAsia="仿宋" w:cs="仿宋"/>
          <w:color w:val="auto"/>
          <w:szCs w:val="21"/>
          <w:lang w:eastAsia="zh-CN"/>
        </w:rPr>
      </w:pPr>
      <w:r>
        <w:rPr>
          <w:rFonts w:hint="eastAsia" w:ascii="仿宋" w:hAnsi="仿宋" w:eastAsia="仿宋" w:cs="仿宋"/>
          <w:color w:val="auto"/>
          <w:szCs w:val="21"/>
          <w:lang w:eastAsia="zh-CN"/>
        </w:rPr>
        <w:t>9.1 供应商须知前附表规定组织踏勘现场的，招标人按供应商须知前附表规定的时间、地点组织供应商踏勘项目现场。如需踏勘现场，</w:t>
      </w:r>
      <w:r>
        <w:rPr>
          <w:rFonts w:hint="eastAsia" w:ascii="仿宋" w:hAnsi="仿宋" w:eastAsia="仿宋" w:cs="仿宋"/>
          <w:color w:val="auto"/>
          <w:lang w:eastAsia="zh-CN"/>
        </w:rPr>
        <w:t>供应商自行踏勘现场的，可咨询本项目采购人或采购代理机构联系人</w:t>
      </w:r>
      <w:r>
        <w:rPr>
          <w:rFonts w:hint="eastAsia" w:ascii="仿宋" w:hAnsi="仿宋" w:eastAsia="仿宋" w:cs="仿宋"/>
          <w:b w:val="0"/>
          <w:bCs w:val="0"/>
          <w:color w:val="auto"/>
          <w:lang w:eastAsia="zh-CN"/>
        </w:rPr>
        <w:t>；</w:t>
      </w:r>
      <w:r>
        <w:rPr>
          <w:rFonts w:hint="eastAsia" w:ascii="仿宋" w:hAnsi="仿宋" w:eastAsia="仿宋" w:cs="仿宋"/>
          <w:b/>
          <w:bCs/>
          <w:color w:val="auto"/>
          <w:lang w:eastAsia="zh-CN"/>
        </w:rPr>
        <w:t>供应商自行踏勘现场的，可咨询本项目采购人或采购代理机构联系人。</w:t>
      </w:r>
      <w:r>
        <w:rPr>
          <w:rFonts w:hint="eastAsia" w:ascii="仿宋" w:hAnsi="仿宋" w:eastAsia="仿宋" w:cs="仿宋"/>
          <w:b/>
          <w:bCs/>
          <w:color w:val="auto"/>
          <w:szCs w:val="21"/>
          <w:lang w:eastAsia="zh-CN"/>
        </w:rPr>
        <w:t xml:space="preserve"> </w:t>
      </w:r>
    </w:p>
    <w:p w14:paraId="443D746B">
      <w:pPr>
        <w:spacing w:line="440" w:lineRule="exact"/>
        <w:ind w:firstLine="468" w:firstLineChars="195"/>
        <w:rPr>
          <w:rFonts w:ascii="仿宋" w:hAnsi="仿宋" w:eastAsia="仿宋" w:cs="仿宋"/>
          <w:color w:val="auto"/>
          <w:szCs w:val="21"/>
          <w:lang w:eastAsia="zh-CN"/>
        </w:rPr>
      </w:pPr>
      <w:r>
        <w:rPr>
          <w:rFonts w:hint="eastAsia" w:ascii="仿宋" w:hAnsi="仿宋" w:eastAsia="仿宋" w:cs="仿宋"/>
          <w:color w:val="auto"/>
          <w:szCs w:val="21"/>
          <w:lang w:eastAsia="zh-CN"/>
        </w:rPr>
        <w:t>9.2 供应商踏勘现场发生的费用自理。</w:t>
      </w:r>
    </w:p>
    <w:p w14:paraId="5773ECCB">
      <w:pPr>
        <w:spacing w:line="440" w:lineRule="exact"/>
        <w:ind w:firstLine="468" w:firstLineChars="195"/>
        <w:rPr>
          <w:rFonts w:ascii="仿宋" w:hAnsi="仿宋" w:eastAsia="仿宋" w:cs="仿宋"/>
          <w:color w:val="auto"/>
          <w:szCs w:val="21"/>
          <w:lang w:eastAsia="zh-CN"/>
        </w:rPr>
      </w:pPr>
      <w:r>
        <w:rPr>
          <w:rFonts w:hint="eastAsia" w:ascii="仿宋" w:hAnsi="仿宋" w:eastAsia="仿宋" w:cs="仿宋"/>
          <w:color w:val="auto"/>
          <w:szCs w:val="21"/>
          <w:lang w:eastAsia="zh-CN"/>
        </w:rPr>
        <w:t>9.3 除招标人的原因外，供应商自行负责在踏勘现场中所发生的人员伤亡和财产损失。</w:t>
      </w:r>
    </w:p>
    <w:p w14:paraId="75D004EE">
      <w:pPr>
        <w:spacing w:line="440" w:lineRule="exact"/>
        <w:ind w:firstLine="468" w:firstLineChars="195"/>
        <w:rPr>
          <w:rFonts w:ascii="仿宋" w:hAnsi="仿宋" w:eastAsia="仿宋" w:cs="仿宋"/>
          <w:color w:val="auto"/>
          <w:szCs w:val="21"/>
          <w:lang w:eastAsia="zh-CN"/>
        </w:rPr>
      </w:pPr>
      <w:r>
        <w:rPr>
          <w:rFonts w:hint="eastAsia" w:ascii="仿宋" w:hAnsi="仿宋" w:eastAsia="仿宋" w:cs="仿宋"/>
          <w:color w:val="auto"/>
          <w:szCs w:val="21"/>
          <w:lang w:eastAsia="zh-CN"/>
        </w:rPr>
        <w:t>9.4 招标人在踏勘现场中介绍的场地和相关的周边环境情况，供供应商在编制投标文件时参考，招标人不对供应商据此作出的判断和决策负责。</w:t>
      </w:r>
      <w:bookmarkStart w:id="12" w:name="_Toc247527564"/>
      <w:bookmarkStart w:id="13" w:name="_Toc247592877"/>
      <w:bookmarkStart w:id="14" w:name="_Toc144974508"/>
      <w:bookmarkStart w:id="15" w:name="_Toc296602430"/>
      <w:bookmarkStart w:id="16" w:name="_Toc152042316"/>
      <w:bookmarkStart w:id="17" w:name="_Toc247513963"/>
      <w:bookmarkStart w:id="18" w:name="_Toc152045540"/>
    </w:p>
    <w:p w14:paraId="76C2D306">
      <w:pPr>
        <w:spacing w:line="440" w:lineRule="exact"/>
        <w:ind w:firstLine="482"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10. 投标预备会</w:t>
      </w:r>
      <w:bookmarkEnd w:id="12"/>
      <w:bookmarkEnd w:id="13"/>
      <w:bookmarkEnd w:id="14"/>
      <w:bookmarkEnd w:id="15"/>
      <w:bookmarkEnd w:id="16"/>
      <w:bookmarkEnd w:id="17"/>
      <w:bookmarkEnd w:id="18"/>
    </w:p>
    <w:p w14:paraId="1F794772">
      <w:pPr>
        <w:spacing w:line="440" w:lineRule="exact"/>
        <w:ind w:firstLine="468" w:firstLineChars="195"/>
        <w:rPr>
          <w:rFonts w:ascii="仿宋" w:hAnsi="仿宋" w:eastAsia="仿宋" w:cs="仿宋"/>
          <w:color w:val="auto"/>
          <w:szCs w:val="21"/>
          <w:lang w:eastAsia="zh-CN"/>
        </w:rPr>
      </w:pPr>
      <w:r>
        <w:rPr>
          <w:rFonts w:hint="eastAsia" w:ascii="仿宋" w:hAnsi="仿宋" w:eastAsia="仿宋" w:cs="仿宋"/>
          <w:color w:val="auto"/>
          <w:szCs w:val="21"/>
          <w:lang w:eastAsia="zh-CN"/>
        </w:rPr>
        <w:t>10.1供应商须知前附表规定召开投标预备会的，招标人按供应商须知前附表规定的时间和地点召开投标预备会，澄清供应商提出的问题。</w:t>
      </w:r>
    </w:p>
    <w:p w14:paraId="21C70290">
      <w:pPr>
        <w:spacing w:line="440" w:lineRule="exact"/>
        <w:ind w:firstLine="468" w:firstLineChars="195"/>
        <w:rPr>
          <w:rFonts w:ascii="仿宋" w:hAnsi="仿宋" w:eastAsia="仿宋" w:cs="仿宋"/>
          <w:color w:val="auto"/>
          <w:szCs w:val="21"/>
          <w:lang w:eastAsia="zh-CN"/>
        </w:rPr>
      </w:pPr>
      <w:r>
        <w:rPr>
          <w:rFonts w:hint="eastAsia" w:ascii="仿宋" w:hAnsi="仿宋" w:eastAsia="仿宋" w:cs="仿宋"/>
          <w:color w:val="auto"/>
          <w:szCs w:val="21"/>
          <w:lang w:eastAsia="zh-CN"/>
        </w:rPr>
        <w:t>10.2供应商应在供应商须知前附表规定的时间前，将提出的问题送达招标人，以便招标人澄清。</w:t>
      </w:r>
    </w:p>
    <w:p w14:paraId="74A688D7">
      <w:pPr>
        <w:spacing w:line="440" w:lineRule="exact"/>
        <w:ind w:firstLine="468" w:firstLineChars="195"/>
        <w:rPr>
          <w:rFonts w:ascii="仿宋" w:hAnsi="仿宋" w:eastAsia="仿宋" w:cs="仿宋"/>
          <w:color w:val="auto"/>
          <w:szCs w:val="21"/>
          <w:lang w:eastAsia="zh-CN"/>
        </w:rPr>
      </w:pPr>
      <w:r>
        <w:rPr>
          <w:rFonts w:hint="eastAsia" w:ascii="仿宋" w:hAnsi="仿宋" w:eastAsia="仿宋" w:cs="仿宋"/>
          <w:color w:val="auto"/>
          <w:szCs w:val="21"/>
          <w:lang w:eastAsia="zh-CN"/>
        </w:rPr>
        <w:t>10.3招标人在供应商须知前附表规定的时间，将对供应商所提的问题进行澄清。该澄清内容为采购文件的组成部分。</w:t>
      </w:r>
    </w:p>
    <w:p w14:paraId="605DF37A">
      <w:pPr>
        <w:spacing w:line="440" w:lineRule="exact"/>
        <w:ind w:firstLine="482"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11. 联合投标</w:t>
      </w:r>
    </w:p>
    <w:p w14:paraId="49E0DBE8">
      <w:pPr>
        <w:spacing w:line="440" w:lineRule="exact"/>
        <w:ind w:firstLine="468" w:firstLineChars="195"/>
        <w:rPr>
          <w:rFonts w:ascii="仿宋" w:hAnsi="仿宋" w:eastAsia="仿宋" w:cs="仿宋"/>
          <w:color w:val="auto"/>
          <w:szCs w:val="21"/>
          <w:lang w:eastAsia="zh-CN"/>
        </w:rPr>
      </w:pPr>
      <w:r>
        <w:rPr>
          <w:rFonts w:hint="eastAsia" w:ascii="仿宋" w:hAnsi="仿宋" w:eastAsia="仿宋" w:cs="仿宋"/>
          <w:color w:val="auto"/>
          <w:szCs w:val="21"/>
          <w:lang w:eastAsia="zh-CN"/>
        </w:rPr>
        <w:t>11.1 两个以上供应商可以组成一个投标联合体，以一个供应商的身份投标。以联合体形式参加投标的，联合体各方均应当符合《政府采购法》第二十二条规定的条件。招标人根据采购项目的特殊要求规定供应商特定条件的，联合体各方中至少应当有一方符合招标人规定的特定条件。</w:t>
      </w:r>
    </w:p>
    <w:p w14:paraId="16AC7579">
      <w:pPr>
        <w:spacing w:line="400" w:lineRule="exact"/>
        <w:ind w:firstLine="468" w:firstLineChars="195"/>
        <w:rPr>
          <w:rFonts w:ascii="仿宋" w:hAnsi="仿宋" w:eastAsia="仿宋" w:cs="仿宋"/>
          <w:color w:val="auto"/>
          <w:szCs w:val="21"/>
          <w:lang w:eastAsia="zh-CN"/>
        </w:rPr>
      </w:pPr>
      <w:r>
        <w:rPr>
          <w:rFonts w:hint="eastAsia" w:ascii="仿宋" w:hAnsi="仿宋" w:eastAsia="仿宋" w:cs="仿宋"/>
          <w:color w:val="auto"/>
          <w:szCs w:val="21"/>
          <w:lang w:eastAsia="zh-CN"/>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14:paraId="1F323D38">
      <w:pPr>
        <w:spacing w:line="400" w:lineRule="exact"/>
        <w:ind w:firstLine="470" w:firstLineChars="196"/>
        <w:rPr>
          <w:rFonts w:ascii="仿宋" w:hAnsi="仿宋" w:eastAsia="仿宋" w:cs="仿宋"/>
          <w:color w:val="auto"/>
          <w:szCs w:val="21"/>
          <w:lang w:eastAsia="zh-CN"/>
        </w:rPr>
      </w:pPr>
      <w:r>
        <w:rPr>
          <w:rFonts w:hint="eastAsia" w:ascii="仿宋" w:hAnsi="仿宋" w:eastAsia="仿宋" w:cs="仿宋"/>
          <w:color w:val="auto"/>
          <w:szCs w:val="21"/>
          <w:lang w:eastAsia="zh-CN"/>
        </w:rPr>
        <w:t>11.3 联合体应当确定其中一个单位为投标的全权代表，负责参加投标的一切事务，并承担投标及履约中应承担的全部责任与义务。</w:t>
      </w:r>
    </w:p>
    <w:p w14:paraId="42E35D08">
      <w:pPr>
        <w:pStyle w:val="11"/>
        <w:spacing w:after="0" w:line="400" w:lineRule="exact"/>
        <w:ind w:left="0" w:leftChars="0" w:firstLine="484" w:firstLineChars="202"/>
        <w:rPr>
          <w:rFonts w:ascii="仿宋" w:hAnsi="仿宋" w:eastAsia="仿宋" w:cs="仿宋"/>
          <w:color w:val="auto"/>
          <w:szCs w:val="21"/>
          <w:lang w:eastAsia="zh-CN"/>
        </w:rPr>
      </w:pPr>
      <w:r>
        <w:rPr>
          <w:rFonts w:hint="eastAsia" w:ascii="仿宋" w:hAnsi="仿宋" w:eastAsia="仿宋" w:cs="仿宋"/>
          <w:color w:val="auto"/>
          <w:szCs w:val="21"/>
          <w:lang w:eastAsia="zh-CN"/>
        </w:rPr>
        <w:t>11.4 联合体各方应当共同与招标人签订采购合同，就采购合同约定的事项对招标人承担连带责任。</w:t>
      </w:r>
    </w:p>
    <w:p w14:paraId="0D1E0050">
      <w:pPr>
        <w:spacing w:line="440" w:lineRule="exact"/>
        <w:ind w:firstLine="472" w:firstLineChars="196"/>
        <w:rPr>
          <w:rFonts w:ascii="仿宋" w:hAnsi="仿宋" w:eastAsia="仿宋" w:cs="仿宋"/>
          <w:b/>
          <w:color w:val="auto"/>
          <w:szCs w:val="21"/>
          <w:lang w:eastAsia="zh-CN"/>
        </w:rPr>
      </w:pPr>
      <w:r>
        <w:rPr>
          <w:rFonts w:hint="eastAsia" w:ascii="仿宋" w:hAnsi="仿宋" w:eastAsia="仿宋" w:cs="仿宋"/>
          <w:b/>
          <w:color w:val="auto"/>
          <w:szCs w:val="21"/>
          <w:lang w:eastAsia="zh-CN"/>
        </w:rPr>
        <w:t>12.招标代理费:</w:t>
      </w:r>
      <w:r>
        <w:rPr>
          <w:rFonts w:hint="eastAsia" w:ascii="仿宋" w:hAnsi="仿宋" w:eastAsia="仿宋" w:cs="仿宋"/>
          <w:color w:val="auto"/>
          <w:szCs w:val="21"/>
          <w:lang w:eastAsia="zh-CN"/>
        </w:rPr>
        <w:t xml:space="preserve"> 见供应商须知前附表。</w:t>
      </w:r>
    </w:p>
    <w:p w14:paraId="4203556F">
      <w:pPr>
        <w:spacing w:line="440" w:lineRule="exact"/>
        <w:ind w:firstLine="482"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13.供应商应注意的事项</w:t>
      </w:r>
    </w:p>
    <w:p w14:paraId="3533FEEA">
      <w:pPr>
        <w:spacing w:line="440" w:lineRule="exact"/>
        <w:ind w:firstLine="480" w:firstLineChars="200"/>
        <w:rPr>
          <w:rFonts w:ascii="仿宋" w:hAnsi="仿宋" w:eastAsia="仿宋" w:cs="仿宋"/>
          <w:bCs/>
          <w:color w:val="auto"/>
          <w:szCs w:val="21"/>
          <w:lang w:eastAsia="zh-CN"/>
        </w:rPr>
      </w:pPr>
      <w:r>
        <w:rPr>
          <w:rFonts w:hint="eastAsia" w:ascii="仿宋" w:hAnsi="仿宋" w:eastAsia="仿宋" w:cs="仿宋"/>
          <w:color w:val="auto"/>
          <w:szCs w:val="21"/>
          <w:lang w:eastAsia="zh-CN"/>
        </w:rPr>
        <w:t>13.1供应商一旦按规定缴纳了投标保证金并参加投标，即被认为接受了本采购文件中的所有条件和规定。供应商必须严格按采购文件的要求编制投标文件，投标文件宜编制页码和目录，以便评委审核；否则，由此产生的一切后果由供应商承担。</w:t>
      </w:r>
    </w:p>
    <w:p w14:paraId="4E0015C6">
      <w:pPr>
        <w:spacing w:line="440" w:lineRule="exact"/>
        <w:ind w:firstLine="480" w:firstLineChars="200"/>
        <w:rPr>
          <w:rFonts w:ascii="仿宋" w:hAnsi="仿宋" w:eastAsia="仿宋" w:cs="仿宋"/>
          <w:bCs/>
          <w:color w:val="auto"/>
          <w:szCs w:val="21"/>
          <w:lang w:eastAsia="zh-CN"/>
        </w:rPr>
      </w:pPr>
      <w:r>
        <w:rPr>
          <w:rFonts w:hint="eastAsia" w:ascii="仿宋" w:hAnsi="仿宋" w:eastAsia="仿宋" w:cs="仿宋"/>
          <w:bCs/>
          <w:color w:val="auto"/>
          <w:szCs w:val="21"/>
          <w:lang w:eastAsia="zh-CN"/>
        </w:rPr>
        <w:t>13.2 供应商对采购内容中规定的技术参数、规格等要求必须完全响应或优于采购文件中的要求。</w:t>
      </w:r>
    </w:p>
    <w:p w14:paraId="280051CA">
      <w:pPr>
        <w:spacing w:line="440" w:lineRule="exact"/>
        <w:ind w:firstLine="470" w:firstLineChars="196"/>
        <w:rPr>
          <w:rFonts w:ascii="仿宋" w:hAnsi="仿宋" w:eastAsia="仿宋" w:cs="仿宋"/>
          <w:bCs/>
          <w:color w:val="auto"/>
          <w:szCs w:val="21"/>
          <w:lang w:eastAsia="zh-CN"/>
        </w:rPr>
      </w:pPr>
      <w:r>
        <w:rPr>
          <w:rFonts w:hint="eastAsia" w:ascii="仿宋" w:hAnsi="仿宋" w:eastAsia="仿宋" w:cs="仿宋"/>
          <w:bCs/>
          <w:color w:val="auto"/>
          <w:szCs w:val="21"/>
          <w:lang w:eastAsia="zh-CN"/>
        </w:rPr>
        <w:t>13.3所有供应商的投标保证金都应在采购文件规定的投标保证金缴纳截止日期前缴纳。</w:t>
      </w:r>
    </w:p>
    <w:p w14:paraId="04C42942">
      <w:pPr>
        <w:spacing w:line="440" w:lineRule="exact"/>
        <w:ind w:firstLine="470" w:firstLineChars="196"/>
        <w:rPr>
          <w:rFonts w:ascii="仿宋" w:hAnsi="仿宋" w:eastAsia="仿宋" w:cs="仿宋"/>
          <w:bCs/>
          <w:color w:val="auto"/>
          <w:szCs w:val="21"/>
          <w:lang w:eastAsia="zh-CN"/>
        </w:rPr>
      </w:pPr>
      <w:r>
        <w:rPr>
          <w:rFonts w:hint="eastAsia" w:ascii="仿宋" w:hAnsi="仿宋" w:eastAsia="仿宋" w:cs="仿宋"/>
          <w:bCs/>
          <w:color w:val="auto"/>
          <w:szCs w:val="21"/>
          <w:lang w:eastAsia="zh-CN"/>
        </w:rPr>
        <w:t>13.4单位负责人为同一人或者存在直接控股、管理关系的不同供应商，不得参加同一合同项下的政府采购活动；</w:t>
      </w:r>
      <w:r>
        <w:rPr>
          <w:rFonts w:hint="eastAsia" w:ascii="仿宋" w:hAnsi="仿宋" w:eastAsia="仿宋" w:cs="仿宋"/>
          <w:color w:val="auto"/>
          <w:szCs w:val="21"/>
          <w:lang w:eastAsia="zh-CN"/>
        </w:rPr>
        <w:t>为采购项目提供整体设计、规范编制或者项目管理、监理、检测等服务的供应商，不得再参加该采购项目的其他采购活动。</w:t>
      </w:r>
    </w:p>
    <w:p w14:paraId="42D35C61">
      <w:pPr>
        <w:snapToGrid w:val="0"/>
        <w:spacing w:line="440" w:lineRule="exact"/>
        <w:ind w:firstLine="480" w:firstLineChars="200"/>
        <w:rPr>
          <w:rFonts w:ascii="仿宋" w:hAnsi="仿宋" w:eastAsia="仿宋" w:cs="仿宋"/>
          <w:color w:val="auto"/>
          <w:szCs w:val="21"/>
          <w:lang w:eastAsia="zh-CN"/>
        </w:rPr>
      </w:pPr>
      <w:r>
        <w:rPr>
          <w:rFonts w:hint="eastAsia" w:ascii="仿宋" w:hAnsi="仿宋" w:eastAsia="仿宋" w:cs="仿宋"/>
          <w:bCs/>
          <w:color w:val="auto"/>
          <w:szCs w:val="21"/>
          <w:lang w:eastAsia="zh-CN"/>
        </w:rPr>
        <w:t>13.5本项目只接受</w:t>
      </w:r>
      <w:r>
        <w:rPr>
          <w:rFonts w:hint="eastAsia" w:ascii="仿宋" w:hAnsi="仿宋" w:eastAsia="仿宋" w:cs="仿宋"/>
          <w:color w:val="auto"/>
          <w:szCs w:val="21"/>
          <w:lang w:eastAsia="zh-CN"/>
        </w:rPr>
        <w:t>成为新疆维吾尔自治区政府采购网正式注册入库并完成CA数字证书申领供应商参与投标。因未注册入库、未办理CA数字证书等原因造成无法投标或投标失败等后果由供应商自行承担。</w:t>
      </w:r>
    </w:p>
    <w:p w14:paraId="2AF91DB9">
      <w:pPr>
        <w:wordWrap w:val="0"/>
        <w:spacing w:line="440" w:lineRule="exact"/>
        <w:ind w:firstLine="480" w:firstLineChars="200"/>
        <w:rPr>
          <w:rFonts w:ascii="仿宋" w:hAnsi="仿宋" w:eastAsia="仿宋" w:cs="仿宋"/>
          <w:bCs/>
          <w:color w:val="auto"/>
          <w:szCs w:val="21"/>
          <w:lang w:eastAsia="zh-CN"/>
        </w:rPr>
      </w:pPr>
      <w:r>
        <w:rPr>
          <w:rFonts w:hint="eastAsia" w:ascii="仿宋" w:hAnsi="仿宋" w:eastAsia="仿宋" w:cs="仿宋"/>
          <w:bCs/>
          <w:color w:val="auto"/>
          <w:szCs w:val="21"/>
          <w:lang w:eastAsia="zh-CN"/>
        </w:rPr>
        <w:t>13.6  供应商被视为充分熟悉本招标项目所在地的与履行合同有关的各种情况，包括但不限于：</w:t>
      </w:r>
    </w:p>
    <w:p w14:paraId="35A594C1">
      <w:pPr>
        <w:spacing w:line="400" w:lineRule="exact"/>
        <w:ind w:firstLine="360" w:firstLineChars="150"/>
        <w:rPr>
          <w:rFonts w:ascii="仿宋" w:hAnsi="仿宋" w:eastAsia="仿宋" w:cs="仿宋"/>
          <w:bCs/>
          <w:color w:val="auto"/>
          <w:szCs w:val="21"/>
          <w:lang w:eastAsia="zh-CN"/>
        </w:rPr>
      </w:pPr>
      <w:r>
        <w:rPr>
          <w:rFonts w:hint="eastAsia" w:ascii="仿宋" w:hAnsi="仿宋" w:eastAsia="仿宋" w:cs="仿宋"/>
          <w:bCs/>
          <w:color w:val="auto"/>
          <w:szCs w:val="21"/>
          <w:lang w:eastAsia="zh-CN"/>
        </w:rPr>
        <w:t>（1）国家对本次投标货物和服务的生产、安装调试、验收、维修等有关法律、法规及行业管理标准；</w:t>
      </w:r>
    </w:p>
    <w:p w14:paraId="401ECB5A">
      <w:pPr>
        <w:spacing w:line="400" w:lineRule="exact"/>
        <w:ind w:firstLine="360" w:firstLineChars="150"/>
        <w:rPr>
          <w:rFonts w:ascii="仿宋" w:hAnsi="仿宋" w:eastAsia="仿宋" w:cs="仿宋"/>
          <w:bCs/>
          <w:color w:val="auto"/>
          <w:szCs w:val="21"/>
          <w:lang w:eastAsia="zh-CN"/>
        </w:rPr>
      </w:pPr>
      <w:r>
        <w:rPr>
          <w:rFonts w:hint="eastAsia" w:ascii="仿宋" w:hAnsi="仿宋" w:eastAsia="仿宋" w:cs="仿宋"/>
          <w:bCs/>
          <w:color w:val="auto"/>
          <w:szCs w:val="21"/>
          <w:lang w:eastAsia="zh-CN"/>
        </w:rPr>
        <w:t>（2）本地区有关管理部门的相关规定；</w:t>
      </w:r>
    </w:p>
    <w:p w14:paraId="7A2D6395">
      <w:pPr>
        <w:spacing w:line="400" w:lineRule="exact"/>
        <w:ind w:firstLine="360" w:firstLineChars="150"/>
        <w:rPr>
          <w:rFonts w:ascii="仿宋" w:hAnsi="仿宋" w:eastAsia="仿宋" w:cs="仿宋"/>
          <w:bCs/>
          <w:color w:val="auto"/>
          <w:szCs w:val="21"/>
          <w:lang w:eastAsia="zh-CN"/>
        </w:rPr>
      </w:pPr>
      <w:r>
        <w:rPr>
          <w:rFonts w:hint="eastAsia" w:ascii="仿宋" w:hAnsi="仿宋" w:eastAsia="仿宋" w:cs="仿宋"/>
          <w:bCs/>
          <w:color w:val="auto"/>
          <w:szCs w:val="21"/>
          <w:lang w:eastAsia="zh-CN"/>
        </w:rPr>
        <w:t>（3）招标人的相关场地情况、基础建设、电力供应情况及相关设计标准。</w:t>
      </w:r>
    </w:p>
    <w:p w14:paraId="449E100D">
      <w:pPr>
        <w:spacing w:line="400" w:lineRule="exact"/>
        <w:ind w:firstLine="360" w:firstLineChars="150"/>
        <w:rPr>
          <w:rFonts w:ascii="仿宋" w:hAnsi="仿宋" w:eastAsia="仿宋" w:cs="仿宋"/>
          <w:bCs/>
          <w:color w:val="auto"/>
          <w:szCs w:val="21"/>
          <w:lang w:eastAsia="zh-CN"/>
        </w:rPr>
      </w:pPr>
      <w:r>
        <w:rPr>
          <w:rFonts w:hint="eastAsia" w:ascii="仿宋" w:hAnsi="仿宋" w:eastAsia="仿宋" w:cs="仿宋"/>
          <w:bCs/>
          <w:color w:val="auto"/>
          <w:szCs w:val="21"/>
          <w:lang w:eastAsia="zh-CN"/>
        </w:rPr>
        <w:t>本采购文件不再对上述情况进行描述。</w:t>
      </w:r>
      <w:bookmarkStart w:id="19" w:name="_Toc469495725"/>
    </w:p>
    <w:p w14:paraId="21D7F4A7">
      <w:pPr>
        <w:spacing w:line="400" w:lineRule="exact"/>
        <w:ind w:firstLine="422" w:firstLineChars="150"/>
        <w:jc w:val="center"/>
        <w:rPr>
          <w:rFonts w:ascii="仿宋" w:hAnsi="仿宋" w:eastAsia="仿宋" w:cs="仿宋"/>
          <w:b/>
          <w:color w:val="auto"/>
          <w:sz w:val="28"/>
          <w:szCs w:val="28"/>
          <w:lang w:eastAsia="zh-CN"/>
        </w:rPr>
      </w:pPr>
      <w:r>
        <w:rPr>
          <w:rFonts w:hint="eastAsia" w:ascii="仿宋" w:hAnsi="仿宋" w:eastAsia="仿宋" w:cs="仿宋"/>
          <w:b/>
          <w:color w:val="auto"/>
          <w:sz w:val="28"/>
          <w:szCs w:val="28"/>
          <w:lang w:eastAsia="zh-CN"/>
        </w:rPr>
        <w:t>（二）</w:t>
      </w:r>
      <w:bookmarkEnd w:id="19"/>
      <w:r>
        <w:rPr>
          <w:rFonts w:hint="eastAsia" w:ascii="仿宋" w:hAnsi="仿宋" w:eastAsia="仿宋" w:cs="仿宋"/>
          <w:b/>
          <w:color w:val="auto"/>
          <w:sz w:val="28"/>
          <w:szCs w:val="28"/>
          <w:lang w:eastAsia="zh-CN"/>
        </w:rPr>
        <w:t>磋商文件</w:t>
      </w:r>
    </w:p>
    <w:p w14:paraId="316681E5">
      <w:pPr>
        <w:spacing w:line="440" w:lineRule="exact"/>
        <w:ind w:firstLine="482"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15. 采购文件的编制依据</w:t>
      </w:r>
    </w:p>
    <w:p w14:paraId="29B652C4">
      <w:pPr>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根据《中华人民共和国政府采购法》、《政府采购货物和服务招标投标管理办法》、《政府采购竞争性磋商采购方式管理暂行办法》和《</w:t>
      </w:r>
      <w:r>
        <w:rPr>
          <w:rFonts w:hint="eastAsia" w:ascii="仿宋" w:hAnsi="仿宋" w:eastAsia="仿宋" w:cs="仿宋"/>
          <w:color w:val="auto"/>
          <w:highlight w:val="none"/>
          <w:lang w:eastAsia="zh-CN"/>
        </w:rPr>
        <w:t>中华人民共和国民法典</w:t>
      </w:r>
      <w:r>
        <w:rPr>
          <w:rFonts w:hint="eastAsia" w:ascii="仿宋" w:hAnsi="仿宋" w:eastAsia="仿宋" w:cs="仿宋"/>
          <w:color w:val="auto"/>
          <w:szCs w:val="21"/>
          <w:lang w:eastAsia="zh-CN"/>
        </w:rPr>
        <w:t>》</w:t>
      </w:r>
      <w:r>
        <w:rPr>
          <w:rFonts w:hint="eastAsia" w:ascii="仿宋" w:hAnsi="仿宋" w:eastAsia="仿宋" w:cs="仿宋"/>
          <w:color w:val="auto"/>
          <w:spacing w:val="-2"/>
          <w:szCs w:val="21"/>
          <w:lang w:eastAsia="zh-CN"/>
        </w:rPr>
        <w:t>等相关法律法规和规章及部、省、市级规范性文件的规定，编制本采购文件。</w:t>
      </w:r>
    </w:p>
    <w:p w14:paraId="2B75AC13">
      <w:pPr>
        <w:spacing w:line="440" w:lineRule="exact"/>
        <w:ind w:firstLine="482"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 xml:space="preserve">16. </w:t>
      </w:r>
      <w:r>
        <w:rPr>
          <w:rFonts w:hint="eastAsia" w:ascii="仿宋" w:hAnsi="仿宋" w:eastAsia="仿宋" w:cs="仿宋"/>
          <w:b/>
          <w:bCs/>
          <w:color w:val="auto"/>
          <w:szCs w:val="21"/>
          <w:lang w:eastAsia="zh-CN"/>
        </w:rPr>
        <w:t>磋商文件的组成</w:t>
      </w:r>
    </w:p>
    <w:p w14:paraId="190C8593">
      <w:pPr>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16.1 磋商文件包括内容：</w:t>
      </w:r>
    </w:p>
    <w:p w14:paraId="3C5CA261">
      <w:pPr>
        <w:spacing w:line="440" w:lineRule="exact"/>
        <w:ind w:firstLine="1680" w:firstLineChars="700"/>
        <w:rPr>
          <w:rFonts w:ascii="仿宋" w:hAnsi="仿宋" w:eastAsia="仿宋" w:cs="仿宋"/>
          <w:color w:val="auto"/>
          <w:szCs w:val="21"/>
          <w:lang w:eastAsia="zh-CN"/>
        </w:rPr>
      </w:pPr>
      <w:r>
        <w:rPr>
          <w:rFonts w:hint="eastAsia" w:ascii="仿宋" w:hAnsi="仿宋" w:eastAsia="仿宋" w:cs="仿宋"/>
          <w:color w:val="auto"/>
          <w:szCs w:val="21"/>
          <w:lang w:eastAsia="zh-CN"/>
        </w:rPr>
        <w:t>第一章  竞争性磋商公告</w:t>
      </w:r>
    </w:p>
    <w:p w14:paraId="6B27C809">
      <w:pPr>
        <w:spacing w:line="440" w:lineRule="exact"/>
        <w:ind w:firstLine="1680" w:firstLineChars="700"/>
        <w:rPr>
          <w:rFonts w:ascii="仿宋" w:hAnsi="仿宋" w:eastAsia="仿宋" w:cs="仿宋"/>
          <w:color w:val="auto"/>
          <w:szCs w:val="21"/>
          <w:lang w:eastAsia="zh-CN"/>
        </w:rPr>
      </w:pPr>
      <w:r>
        <w:rPr>
          <w:rFonts w:hint="eastAsia" w:ascii="仿宋" w:hAnsi="仿宋" w:eastAsia="仿宋" w:cs="仿宋"/>
          <w:color w:val="auto"/>
          <w:szCs w:val="21"/>
          <w:lang w:eastAsia="zh-CN"/>
        </w:rPr>
        <w:t>第二章  投标须知</w:t>
      </w:r>
    </w:p>
    <w:p w14:paraId="66A607C8">
      <w:pPr>
        <w:spacing w:line="440" w:lineRule="exact"/>
        <w:ind w:firstLine="1680" w:firstLineChars="700"/>
        <w:rPr>
          <w:rFonts w:ascii="仿宋" w:hAnsi="仿宋" w:eastAsia="仿宋" w:cs="仿宋"/>
          <w:color w:val="auto"/>
          <w:szCs w:val="21"/>
          <w:lang w:eastAsia="zh-CN"/>
        </w:rPr>
      </w:pPr>
      <w:r>
        <w:rPr>
          <w:rFonts w:hint="eastAsia" w:ascii="仿宋" w:hAnsi="仿宋" w:eastAsia="仿宋" w:cs="仿宋"/>
          <w:color w:val="auto"/>
          <w:szCs w:val="21"/>
          <w:lang w:eastAsia="zh-CN"/>
        </w:rPr>
        <w:t>第三章  评标办法</w:t>
      </w:r>
    </w:p>
    <w:p w14:paraId="12FDB5B4">
      <w:pPr>
        <w:spacing w:line="440" w:lineRule="exact"/>
        <w:ind w:firstLine="1680" w:firstLineChars="700"/>
        <w:rPr>
          <w:rFonts w:ascii="仿宋" w:hAnsi="仿宋" w:eastAsia="仿宋" w:cs="仿宋"/>
          <w:color w:val="auto"/>
          <w:szCs w:val="21"/>
          <w:lang w:eastAsia="zh-CN"/>
        </w:rPr>
      </w:pPr>
      <w:r>
        <w:rPr>
          <w:rFonts w:hint="eastAsia" w:ascii="仿宋" w:hAnsi="仿宋" w:eastAsia="仿宋" w:cs="仿宋"/>
          <w:color w:val="auto"/>
          <w:szCs w:val="21"/>
          <w:lang w:eastAsia="zh-CN"/>
        </w:rPr>
        <w:t>第四章  技术参数及服务要求</w:t>
      </w:r>
    </w:p>
    <w:p w14:paraId="675B49ED">
      <w:pPr>
        <w:spacing w:line="440" w:lineRule="exact"/>
        <w:ind w:firstLine="1680" w:firstLineChars="700"/>
        <w:rPr>
          <w:rFonts w:ascii="仿宋" w:hAnsi="仿宋" w:eastAsia="仿宋" w:cs="仿宋"/>
          <w:color w:val="auto"/>
          <w:szCs w:val="21"/>
          <w:lang w:eastAsia="zh-CN"/>
        </w:rPr>
      </w:pPr>
      <w:r>
        <w:rPr>
          <w:rFonts w:hint="eastAsia" w:ascii="仿宋" w:hAnsi="仿宋" w:eastAsia="仿宋" w:cs="仿宋"/>
          <w:color w:val="auto"/>
          <w:szCs w:val="21"/>
          <w:lang w:eastAsia="zh-CN"/>
        </w:rPr>
        <w:t>第五章  合同条款及格式</w:t>
      </w:r>
    </w:p>
    <w:p w14:paraId="22A79F04">
      <w:pPr>
        <w:spacing w:line="440" w:lineRule="exact"/>
        <w:ind w:firstLine="1680" w:firstLineChars="700"/>
        <w:rPr>
          <w:rFonts w:ascii="仿宋" w:hAnsi="仿宋" w:eastAsia="仿宋" w:cs="仿宋"/>
          <w:color w:val="auto"/>
          <w:szCs w:val="21"/>
          <w:lang w:eastAsia="zh-CN"/>
        </w:rPr>
      </w:pPr>
      <w:r>
        <w:rPr>
          <w:rFonts w:hint="eastAsia" w:ascii="仿宋" w:hAnsi="仿宋" w:eastAsia="仿宋" w:cs="仿宋"/>
          <w:color w:val="auto"/>
          <w:szCs w:val="21"/>
          <w:lang w:eastAsia="zh-CN"/>
        </w:rPr>
        <w:t>第六章  投标文件格式文本</w:t>
      </w:r>
    </w:p>
    <w:p w14:paraId="2409EFED">
      <w:pPr>
        <w:spacing w:line="440" w:lineRule="exact"/>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16.2 除16.1内容外，招标答疑亦为采购文件的组成部分，对招标人和供应商起约束作用。</w:t>
      </w:r>
    </w:p>
    <w:p w14:paraId="1C86CA25">
      <w:pPr>
        <w:pStyle w:val="13"/>
        <w:wordWrap w:val="0"/>
        <w:spacing w:line="400" w:lineRule="exact"/>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16.3供应商应仔细阅读和检查采购文件的全部内容。如发现缺页或附件不全，应及时向招标人提出，以便补齐。如有疑问，供应商应在以书面形式一次性向采购人和采购代理机构提出同一环节的质疑。</w:t>
      </w:r>
    </w:p>
    <w:p w14:paraId="2C6069BF">
      <w:pPr>
        <w:wordWrap w:val="0"/>
        <w:spacing w:line="440" w:lineRule="exact"/>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克州政府采购网下载专区下载。采购文件的澄清将在政采云平台“更正公告”栏目予以公告，但不指明澄清问题的来源。如果澄清内容影响投标文件编制的，将相应延长投标截止时间。</w:t>
      </w:r>
    </w:p>
    <w:p w14:paraId="67D9D24E">
      <w:pPr>
        <w:spacing w:line="440" w:lineRule="exact"/>
        <w:ind w:firstLine="241" w:firstLineChars="100"/>
        <w:rPr>
          <w:rFonts w:ascii="仿宋" w:hAnsi="仿宋" w:eastAsia="仿宋" w:cs="仿宋"/>
          <w:b/>
          <w:bCs/>
          <w:color w:val="auto"/>
          <w:szCs w:val="21"/>
          <w:lang w:eastAsia="zh-CN"/>
        </w:rPr>
      </w:pPr>
      <w:r>
        <w:rPr>
          <w:rFonts w:hint="eastAsia" w:ascii="仿宋" w:hAnsi="仿宋" w:eastAsia="仿宋" w:cs="仿宋"/>
          <w:b/>
          <w:bCs/>
          <w:color w:val="auto"/>
          <w:szCs w:val="21"/>
          <w:lang w:eastAsia="zh-CN"/>
        </w:rPr>
        <w:t>17. 磋商文件的修改、补充、解释</w:t>
      </w:r>
    </w:p>
    <w:p w14:paraId="38900097">
      <w:pPr>
        <w:wordWrap w:val="0"/>
        <w:spacing w:line="400" w:lineRule="exact"/>
        <w:ind w:firstLine="360" w:firstLineChars="150"/>
        <w:rPr>
          <w:rFonts w:ascii="仿宋" w:hAnsi="仿宋" w:eastAsia="仿宋" w:cs="仿宋"/>
          <w:color w:val="auto"/>
          <w:szCs w:val="21"/>
          <w:lang w:eastAsia="zh-CN"/>
        </w:rPr>
      </w:pPr>
      <w:r>
        <w:rPr>
          <w:rFonts w:hint="eastAsia" w:ascii="仿宋" w:hAnsi="仿宋" w:eastAsia="仿宋" w:cs="仿宋"/>
          <w:color w:val="auto"/>
          <w:szCs w:val="21"/>
          <w:lang w:eastAsia="zh-CN"/>
        </w:rPr>
        <w:t>17.1采购文件发出后，招标人在规定的投标截止时间前可对采购文件进行必要的修改和补充，并以更正公告形式在政采云平台 “更正公告”栏目予以公告，请各位供应商注意查看有关澄清内容，如不及时查看造成后果由供应商自负。采购文件的修改、补充等内容作为采购文件的组成部分，具有约束作用。</w:t>
      </w:r>
    </w:p>
    <w:p w14:paraId="1075DFD7">
      <w:pPr>
        <w:wordWrap w:val="0"/>
        <w:spacing w:line="400" w:lineRule="exact"/>
        <w:ind w:firstLine="360" w:firstLineChars="150"/>
        <w:rPr>
          <w:rFonts w:ascii="仿宋" w:hAnsi="仿宋" w:eastAsia="仿宋" w:cs="仿宋"/>
          <w:color w:val="auto"/>
          <w:szCs w:val="21"/>
          <w:lang w:eastAsia="zh-CN"/>
        </w:rPr>
      </w:pPr>
      <w:r>
        <w:rPr>
          <w:rFonts w:hint="eastAsia" w:ascii="仿宋" w:hAnsi="仿宋" w:eastAsia="仿宋" w:cs="仿宋"/>
          <w:color w:val="auto"/>
          <w:szCs w:val="21"/>
          <w:lang w:eastAsia="zh-CN"/>
        </w:rPr>
        <w:t>17.2 采购代理机构可视采购具体情况对已发出的采购文件进行必要的澄清、修改或者补充。澄清、修改或者补充的内容可能影响投标文件编制的，应当在投标截止时间至少</w:t>
      </w:r>
      <w:r>
        <w:rPr>
          <w:rFonts w:hint="eastAsia" w:ascii="仿宋" w:hAnsi="仿宋" w:eastAsia="仿宋" w:cs="仿宋"/>
          <w:color w:val="auto"/>
          <w:szCs w:val="21"/>
          <w:lang w:val="en-US" w:eastAsia="zh-CN"/>
        </w:rPr>
        <w:t>5</w:t>
      </w:r>
      <w:r>
        <w:rPr>
          <w:rFonts w:hint="eastAsia" w:ascii="仿宋" w:hAnsi="仿宋" w:eastAsia="仿宋" w:cs="仿宋"/>
          <w:color w:val="auto"/>
          <w:szCs w:val="21"/>
          <w:lang w:eastAsia="zh-CN"/>
        </w:rPr>
        <w:t>日前，在原公告发布媒体上发布澄清公告，澄清或者修改的内容为采购文件的组成部分；不足</w:t>
      </w:r>
      <w:r>
        <w:rPr>
          <w:rFonts w:hint="eastAsia" w:ascii="仿宋" w:hAnsi="仿宋" w:eastAsia="仿宋" w:cs="仿宋"/>
          <w:color w:val="auto"/>
          <w:szCs w:val="21"/>
          <w:lang w:val="en-US" w:eastAsia="zh-CN"/>
        </w:rPr>
        <w:t>5</w:t>
      </w:r>
      <w:r>
        <w:rPr>
          <w:rFonts w:hint="eastAsia" w:ascii="仿宋" w:hAnsi="仿宋" w:eastAsia="仿宋" w:cs="仿宋"/>
          <w:color w:val="auto"/>
          <w:szCs w:val="21"/>
          <w:lang w:eastAsia="zh-CN"/>
        </w:rPr>
        <w:t xml:space="preserve">日的，应当顺延提交投标文件的截止时间。 </w:t>
      </w:r>
    </w:p>
    <w:p w14:paraId="3D623347">
      <w:pPr>
        <w:wordWrap w:val="0"/>
        <w:spacing w:line="400" w:lineRule="exact"/>
        <w:ind w:firstLine="360" w:firstLineChars="150"/>
        <w:rPr>
          <w:rFonts w:ascii="仿宋" w:hAnsi="仿宋" w:eastAsia="仿宋" w:cs="仿宋"/>
          <w:color w:val="auto"/>
          <w:szCs w:val="21"/>
          <w:lang w:eastAsia="zh-CN"/>
        </w:rPr>
      </w:pPr>
      <w:r>
        <w:rPr>
          <w:rFonts w:hint="eastAsia" w:ascii="仿宋" w:hAnsi="仿宋" w:eastAsia="仿宋" w:cs="仿宋"/>
          <w:bCs/>
          <w:color w:val="auto"/>
          <w:szCs w:val="21"/>
          <w:lang w:eastAsia="zh-CN"/>
        </w:rPr>
        <w:t xml:space="preserve">17.3 </w:t>
      </w:r>
      <w:r>
        <w:rPr>
          <w:rFonts w:hint="eastAsia" w:ascii="仿宋" w:hAnsi="仿宋" w:eastAsia="仿宋" w:cs="仿宋"/>
          <w:color w:val="auto"/>
          <w:szCs w:val="21"/>
          <w:lang w:eastAsia="zh-CN"/>
        </w:rPr>
        <w:t>供应商在规定的时间内未对采购文件提出疑问、质疑或要求澄清的，将视其为无异议。</w:t>
      </w:r>
    </w:p>
    <w:p w14:paraId="7772C347">
      <w:pPr>
        <w:spacing w:line="400" w:lineRule="exact"/>
        <w:ind w:firstLine="240" w:firstLineChars="100"/>
        <w:rPr>
          <w:rFonts w:ascii="仿宋" w:hAnsi="仿宋" w:eastAsia="仿宋" w:cs="仿宋"/>
          <w:bCs/>
          <w:color w:val="auto"/>
          <w:szCs w:val="21"/>
          <w:lang w:eastAsia="zh-CN"/>
        </w:rPr>
      </w:pPr>
      <w:r>
        <w:rPr>
          <w:rFonts w:hint="eastAsia" w:ascii="仿宋" w:hAnsi="仿宋" w:eastAsia="仿宋" w:cs="仿宋"/>
          <w:bCs/>
          <w:color w:val="auto"/>
          <w:szCs w:val="21"/>
          <w:lang w:eastAsia="zh-CN"/>
        </w:rPr>
        <w:t>17.4 磋商文件的解释</w:t>
      </w:r>
    </w:p>
    <w:p w14:paraId="4FA55525">
      <w:pPr>
        <w:spacing w:line="40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本采购文件由招标人（或其委托的招标代理机构）负责解释。</w:t>
      </w:r>
    </w:p>
    <w:p w14:paraId="1222BEA7">
      <w:pPr>
        <w:spacing w:line="400" w:lineRule="exact"/>
        <w:rPr>
          <w:rFonts w:ascii="仿宋" w:hAnsi="仿宋" w:eastAsia="仿宋" w:cs="仿宋"/>
          <w:b/>
          <w:color w:val="auto"/>
          <w:szCs w:val="21"/>
          <w:lang w:eastAsia="zh-CN"/>
        </w:rPr>
      </w:pPr>
      <w:r>
        <w:rPr>
          <w:rFonts w:hint="eastAsia" w:ascii="仿宋" w:hAnsi="仿宋" w:eastAsia="仿宋" w:cs="仿宋"/>
          <w:b/>
          <w:color w:val="auto"/>
          <w:szCs w:val="21"/>
          <w:lang w:eastAsia="zh-CN"/>
        </w:rPr>
        <w:t xml:space="preserve"> </w:t>
      </w:r>
      <w:r>
        <w:rPr>
          <w:rFonts w:hint="eastAsia" w:ascii="仿宋" w:hAnsi="仿宋" w:eastAsia="仿宋" w:cs="仿宋"/>
          <w:b/>
          <w:color w:val="auto"/>
          <w:szCs w:val="21"/>
          <w:lang w:val="en-US" w:eastAsia="zh-CN"/>
        </w:rPr>
        <w:t xml:space="preserve"> </w:t>
      </w:r>
      <w:r>
        <w:rPr>
          <w:rFonts w:hint="eastAsia" w:ascii="仿宋" w:hAnsi="仿宋" w:eastAsia="仿宋" w:cs="仿宋"/>
          <w:b/>
          <w:color w:val="auto"/>
          <w:szCs w:val="21"/>
          <w:lang w:eastAsia="zh-CN"/>
        </w:rPr>
        <w:t>18. 磋商文件的发出</w:t>
      </w:r>
    </w:p>
    <w:p w14:paraId="197242E8">
      <w:pPr>
        <w:spacing w:line="400" w:lineRule="exact"/>
        <w:ind w:firstLine="360" w:firstLineChars="150"/>
        <w:rPr>
          <w:rFonts w:ascii="仿宋" w:hAnsi="仿宋" w:eastAsia="仿宋" w:cs="仿宋"/>
          <w:color w:val="auto"/>
          <w:szCs w:val="21"/>
          <w:lang w:eastAsia="zh-CN"/>
        </w:rPr>
      </w:pPr>
      <w:r>
        <w:rPr>
          <w:rFonts w:hint="eastAsia" w:ascii="仿宋" w:hAnsi="仿宋" w:eastAsia="仿宋" w:cs="仿宋"/>
          <w:color w:val="auto"/>
          <w:szCs w:val="21"/>
          <w:lang w:eastAsia="zh-CN"/>
        </w:rPr>
        <w:t>18.1 磋商文件、磋商文件的澄清、修改、补充及招标答疑等均应报相关部门备案后，方可发出。</w:t>
      </w:r>
    </w:p>
    <w:p w14:paraId="7FCBDA6C">
      <w:pPr>
        <w:spacing w:line="440" w:lineRule="exact"/>
        <w:ind w:firstLine="241" w:firstLineChars="100"/>
        <w:rPr>
          <w:rFonts w:ascii="仿宋" w:hAnsi="仿宋" w:eastAsia="仿宋" w:cs="仿宋"/>
          <w:color w:val="auto"/>
          <w:szCs w:val="21"/>
          <w:lang w:eastAsia="zh-CN"/>
        </w:rPr>
      </w:pPr>
      <w:bookmarkStart w:id="20" w:name="_Toc469495726"/>
      <w:r>
        <w:rPr>
          <w:rFonts w:hint="eastAsia" w:ascii="仿宋" w:hAnsi="仿宋" w:eastAsia="仿宋" w:cs="仿宋"/>
          <w:b/>
          <w:color w:val="auto"/>
          <w:szCs w:val="21"/>
          <w:lang w:eastAsia="zh-CN"/>
        </w:rPr>
        <w:t xml:space="preserve">19. </w:t>
      </w:r>
      <w:r>
        <w:rPr>
          <w:rFonts w:hint="eastAsia" w:ascii="仿宋" w:hAnsi="仿宋" w:eastAsia="仿宋" w:cs="仿宋"/>
          <w:color w:val="auto"/>
          <w:szCs w:val="21"/>
          <w:lang w:eastAsia="zh-CN"/>
        </w:rPr>
        <w:t>凡需要设置样品情形时，必须明确是否需要随样品提交检测报告，并明确检测机构的要求、检测内容、中标样品封存等事项。（评标委员会无法判断样品是否合格且样品需要提供给第三方权威检测机构检测的,在供应商提供招标人认可的第三方权威检测机构检测报告后，评标委员会推荐的中标候选人方可生效，采购人或代理机构发布中标（成交）结果公告。</w:t>
      </w:r>
    </w:p>
    <w:p w14:paraId="5BB4667A">
      <w:pPr>
        <w:spacing w:line="440" w:lineRule="exact"/>
        <w:ind w:firstLine="420"/>
        <w:rPr>
          <w:rFonts w:ascii="仿宋" w:hAnsi="仿宋" w:eastAsia="仿宋" w:cs="仿宋"/>
          <w:color w:val="auto"/>
          <w:szCs w:val="21"/>
          <w:lang w:eastAsia="zh-CN"/>
        </w:rPr>
      </w:pPr>
      <w:r>
        <w:rPr>
          <w:rFonts w:hint="eastAsia" w:ascii="仿宋" w:hAnsi="仿宋" w:eastAsia="仿宋" w:cs="仿宋"/>
          <w:color w:val="auto"/>
          <w:szCs w:val="21"/>
          <w:lang w:eastAsia="zh-CN"/>
        </w:rPr>
        <w:t>磋商文件中应明确样品送检方式、检测费用支付方法、供应商在规定时间内无法提供第三方权威检测机构检测报告的处理方式。（采购人根据项目需求按上述要求自行描述）</w:t>
      </w:r>
    </w:p>
    <w:p w14:paraId="0A517AC4">
      <w:pPr>
        <w:spacing w:beforeLines="100" w:afterLines="100" w:line="440" w:lineRule="exact"/>
        <w:jc w:val="center"/>
        <w:outlineLvl w:val="2"/>
        <w:rPr>
          <w:rFonts w:ascii="仿宋" w:hAnsi="仿宋" w:eastAsia="仿宋" w:cs="仿宋"/>
          <w:b/>
          <w:color w:val="auto"/>
          <w:sz w:val="28"/>
          <w:szCs w:val="28"/>
          <w:lang w:eastAsia="zh-CN"/>
        </w:rPr>
      </w:pPr>
      <w:r>
        <w:rPr>
          <w:rFonts w:hint="eastAsia" w:ascii="仿宋" w:hAnsi="仿宋" w:eastAsia="仿宋" w:cs="仿宋"/>
          <w:b/>
          <w:color w:val="auto"/>
          <w:sz w:val="28"/>
          <w:szCs w:val="28"/>
          <w:lang w:eastAsia="zh-CN"/>
        </w:rPr>
        <w:t>（三）投标文件的编制</w:t>
      </w:r>
      <w:bookmarkEnd w:id="20"/>
    </w:p>
    <w:p w14:paraId="310D4F61">
      <w:pPr>
        <w:spacing w:line="440" w:lineRule="exact"/>
        <w:ind w:firstLine="349" w:firstLineChars="145"/>
        <w:rPr>
          <w:rFonts w:ascii="仿宋" w:hAnsi="仿宋" w:eastAsia="仿宋" w:cs="仿宋"/>
          <w:b/>
          <w:color w:val="auto"/>
          <w:szCs w:val="21"/>
          <w:lang w:eastAsia="zh-CN"/>
        </w:rPr>
      </w:pPr>
      <w:r>
        <w:rPr>
          <w:rFonts w:hint="eastAsia" w:ascii="仿宋" w:hAnsi="仿宋" w:eastAsia="仿宋" w:cs="仿宋"/>
          <w:b/>
          <w:color w:val="auto"/>
          <w:szCs w:val="21"/>
          <w:lang w:eastAsia="zh-CN"/>
        </w:rPr>
        <w:t>20. 投标的语言及度量衡单位</w:t>
      </w:r>
    </w:p>
    <w:p w14:paraId="5EE9C2EE">
      <w:pPr>
        <w:spacing w:line="440" w:lineRule="exact"/>
        <w:ind w:firstLine="324" w:firstLineChars="135"/>
        <w:rPr>
          <w:rFonts w:ascii="仿宋" w:hAnsi="仿宋" w:eastAsia="仿宋" w:cs="仿宋"/>
          <w:color w:val="auto"/>
          <w:szCs w:val="21"/>
          <w:lang w:eastAsia="zh-CN"/>
        </w:rPr>
      </w:pPr>
      <w:r>
        <w:rPr>
          <w:rFonts w:hint="eastAsia" w:ascii="仿宋" w:hAnsi="仿宋" w:eastAsia="仿宋" w:cs="仿宋"/>
          <w:color w:val="auto"/>
          <w:szCs w:val="21"/>
          <w:lang w:eastAsia="zh-CN"/>
        </w:rPr>
        <w:t>20.1供应商提交的投标文件、技术文件和资料，以及供应商与招标人就有关投标的所有来往函电均应使用中文。投标文件中若有英文或其他语言文字的资料，应提供相应的中文翻译资料。对不同文本投标文件的解释发生异议的，以中文文本为准。</w:t>
      </w:r>
    </w:p>
    <w:p w14:paraId="3D6DB2B6">
      <w:pPr>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20.2除采购文件中另有规定外，投标书所使用的度量衡均须采用法定计量单位。</w:t>
      </w:r>
    </w:p>
    <w:p w14:paraId="5CAE72AE">
      <w:pPr>
        <w:spacing w:line="400" w:lineRule="exact"/>
        <w:ind w:firstLine="236" w:firstLineChars="98"/>
        <w:rPr>
          <w:rFonts w:ascii="仿宋" w:hAnsi="仿宋" w:eastAsia="仿宋" w:cs="仿宋"/>
          <w:b/>
          <w:color w:val="auto"/>
          <w:szCs w:val="21"/>
          <w:lang w:eastAsia="zh-CN"/>
        </w:rPr>
      </w:pPr>
      <w:r>
        <w:rPr>
          <w:rFonts w:hint="eastAsia" w:ascii="仿宋" w:hAnsi="仿宋" w:eastAsia="仿宋" w:cs="仿宋"/>
          <w:b/>
          <w:color w:val="auto"/>
          <w:szCs w:val="21"/>
          <w:lang w:eastAsia="zh-CN"/>
        </w:rPr>
        <w:t>21. 投标文件的组成</w:t>
      </w:r>
    </w:p>
    <w:p w14:paraId="606B29A2">
      <w:pPr>
        <w:spacing w:line="40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资格证明文件和商务及技术文件两部分。</w:t>
      </w:r>
    </w:p>
    <w:p w14:paraId="48825A4A">
      <w:pPr>
        <w:spacing w:line="440" w:lineRule="exact"/>
        <w:ind w:firstLine="354" w:firstLineChars="147"/>
        <w:rPr>
          <w:rFonts w:ascii="仿宋" w:hAnsi="仿宋" w:eastAsia="仿宋" w:cs="仿宋"/>
          <w:b/>
          <w:color w:val="auto"/>
          <w:szCs w:val="21"/>
          <w:lang w:eastAsia="zh-CN"/>
        </w:rPr>
      </w:pPr>
      <w:r>
        <w:rPr>
          <w:rFonts w:hint="eastAsia" w:ascii="仿宋" w:hAnsi="仿宋" w:eastAsia="仿宋" w:cs="仿宋"/>
          <w:b/>
          <w:color w:val="auto"/>
          <w:szCs w:val="21"/>
          <w:lang w:eastAsia="zh-CN"/>
        </w:rPr>
        <w:t>21.1资格证明文件（包括但不限于）</w:t>
      </w:r>
    </w:p>
    <w:p w14:paraId="13AFA168">
      <w:pPr>
        <w:spacing w:line="440" w:lineRule="exact"/>
        <w:ind w:firstLine="352" w:firstLineChars="147"/>
        <w:rPr>
          <w:rFonts w:ascii="仿宋" w:hAnsi="仿宋" w:eastAsia="仿宋" w:cs="仿宋"/>
          <w:color w:val="auto"/>
          <w:szCs w:val="21"/>
          <w:lang w:eastAsia="zh-CN"/>
        </w:rPr>
      </w:pPr>
      <w:r>
        <w:rPr>
          <w:rFonts w:hint="eastAsia" w:ascii="仿宋" w:hAnsi="仿宋" w:eastAsia="仿宋" w:cs="仿宋"/>
          <w:color w:val="auto"/>
          <w:szCs w:val="21"/>
          <w:lang w:eastAsia="zh-CN"/>
        </w:rPr>
        <w:t>资格证明文件是证明供应商有资格参加投标和中标后有能力履行合同的文件，这些文件应能满足招标的要求，否则作无效投标处理。</w:t>
      </w:r>
    </w:p>
    <w:p w14:paraId="19C9D682">
      <w:pPr>
        <w:spacing w:line="440" w:lineRule="exact"/>
        <w:ind w:firstLine="352" w:firstLineChars="147"/>
        <w:rPr>
          <w:rFonts w:ascii="仿宋" w:hAnsi="仿宋" w:eastAsia="仿宋" w:cs="仿宋"/>
          <w:color w:val="auto"/>
          <w:szCs w:val="21"/>
          <w:lang w:eastAsia="zh-CN"/>
        </w:rPr>
      </w:pPr>
      <w:r>
        <w:rPr>
          <w:rFonts w:hint="eastAsia" w:ascii="仿宋" w:hAnsi="仿宋" w:eastAsia="仿宋" w:cs="仿宋"/>
          <w:color w:val="auto"/>
          <w:szCs w:val="21"/>
          <w:lang w:eastAsia="zh-CN"/>
        </w:rPr>
        <w:t>1、</w:t>
      </w:r>
      <w:r>
        <w:rPr>
          <w:rFonts w:hint="eastAsia" w:ascii="仿宋" w:hAnsi="仿宋" w:eastAsia="仿宋" w:cs="仿宋"/>
          <w:color w:val="auto"/>
          <w:lang w:val="en-US" w:eastAsia="zh-CN"/>
        </w:rPr>
        <w:t>具备三证合一营业执照</w:t>
      </w:r>
      <w:r>
        <w:rPr>
          <w:rFonts w:hint="eastAsia" w:ascii="仿宋" w:hAnsi="仿宋" w:eastAsia="仿宋" w:cs="仿宋"/>
          <w:color w:val="auto"/>
          <w:szCs w:val="21"/>
          <w:lang w:eastAsia="zh-CN"/>
        </w:rPr>
        <w:t>;</w:t>
      </w:r>
    </w:p>
    <w:p w14:paraId="36F5CAF6">
      <w:pPr>
        <w:spacing w:line="440" w:lineRule="exact"/>
        <w:ind w:firstLine="352" w:firstLineChars="147"/>
        <w:rPr>
          <w:rFonts w:ascii="仿宋" w:hAnsi="仿宋" w:eastAsia="仿宋" w:cs="仿宋"/>
          <w:color w:val="auto"/>
          <w:szCs w:val="21"/>
          <w:lang w:eastAsia="zh-CN"/>
        </w:rPr>
      </w:pPr>
      <w:r>
        <w:rPr>
          <w:rFonts w:hint="eastAsia" w:ascii="仿宋" w:hAnsi="仿宋" w:eastAsia="仿宋" w:cs="仿宋"/>
          <w:color w:val="auto"/>
          <w:szCs w:val="21"/>
          <w:lang w:eastAsia="zh-CN"/>
        </w:rPr>
        <w:t>2、法定代表人资格证明书；</w:t>
      </w:r>
    </w:p>
    <w:p w14:paraId="0A3E2470">
      <w:pPr>
        <w:spacing w:line="440" w:lineRule="exact"/>
        <w:ind w:firstLine="352" w:firstLineChars="147"/>
        <w:rPr>
          <w:rFonts w:hint="eastAsia" w:ascii="仿宋" w:hAnsi="仿宋" w:eastAsia="仿宋" w:cs="仿宋"/>
          <w:color w:val="auto"/>
          <w:szCs w:val="21"/>
          <w:lang w:eastAsia="zh-CN"/>
        </w:rPr>
      </w:pPr>
      <w:r>
        <w:rPr>
          <w:rFonts w:hint="eastAsia" w:ascii="仿宋" w:hAnsi="仿宋" w:eastAsia="仿宋" w:cs="仿宋"/>
          <w:color w:val="auto"/>
          <w:szCs w:val="21"/>
          <w:lang w:eastAsia="zh-CN"/>
        </w:rPr>
        <w:t>3、法定代表人授权委托书；</w:t>
      </w:r>
    </w:p>
    <w:p w14:paraId="67C93E74">
      <w:pPr>
        <w:spacing w:line="440" w:lineRule="exact"/>
        <w:ind w:firstLine="352" w:firstLineChars="147"/>
        <w:rPr>
          <w:rFonts w:hint="eastAsia" w:ascii="仿宋" w:hAnsi="仿宋" w:eastAsia="仿宋" w:cs="仿宋"/>
          <w:color w:val="auto"/>
          <w:lang w:eastAsia="zh-CN"/>
        </w:rPr>
      </w:pPr>
      <w:r>
        <w:rPr>
          <w:rFonts w:hint="eastAsia" w:ascii="仿宋" w:hAnsi="仿宋" w:eastAsia="仿宋" w:cs="仿宋"/>
          <w:color w:val="auto"/>
          <w:lang w:val="en-US" w:eastAsia="zh-CN"/>
        </w:rPr>
        <w:t>4</w:t>
      </w:r>
      <w:r>
        <w:rPr>
          <w:rFonts w:hint="eastAsia" w:ascii="仿宋" w:hAnsi="仿宋" w:eastAsia="仿宋" w:cs="仿宋"/>
          <w:color w:val="auto"/>
          <w:lang w:eastAsia="zh-CN"/>
        </w:rPr>
        <w:t>、参加政府采购活动前3年内在经营活动中没有重大违法记录的书面声明</w:t>
      </w:r>
      <w:r>
        <w:rPr>
          <w:rFonts w:hint="eastAsia" w:ascii="仿宋" w:hAnsi="仿宋" w:eastAsia="仿宋" w:cs="仿宋"/>
          <w:color w:val="auto"/>
          <w:lang w:val="en-US" w:eastAsia="zh-CN"/>
        </w:rPr>
        <w:t>;</w:t>
      </w:r>
    </w:p>
    <w:p w14:paraId="33FF79E7">
      <w:pPr>
        <w:spacing w:line="440" w:lineRule="exact"/>
        <w:ind w:firstLine="352" w:firstLineChars="147"/>
        <w:rPr>
          <w:rFonts w:ascii="仿宋" w:hAnsi="仿宋" w:eastAsia="仿宋" w:cs="仿宋"/>
          <w:color w:val="auto"/>
          <w:szCs w:val="21"/>
          <w:lang w:eastAsia="zh-CN"/>
        </w:rPr>
      </w:pPr>
      <w:r>
        <w:rPr>
          <w:rFonts w:hint="eastAsia" w:ascii="仿宋" w:hAnsi="仿宋" w:eastAsia="仿宋" w:cs="仿宋"/>
          <w:color w:val="auto"/>
          <w:szCs w:val="21"/>
          <w:lang w:val="en-US" w:eastAsia="zh-CN"/>
        </w:rPr>
        <w:t>5</w:t>
      </w:r>
      <w:r>
        <w:rPr>
          <w:rFonts w:hint="eastAsia" w:ascii="仿宋" w:hAnsi="仿宋" w:eastAsia="仿宋" w:cs="仿宋"/>
          <w:color w:val="auto"/>
          <w:szCs w:val="21"/>
          <w:lang w:eastAsia="zh-CN"/>
        </w:rPr>
        <w:t>、</w:t>
      </w:r>
      <w:r>
        <w:rPr>
          <w:rFonts w:hint="eastAsia" w:ascii="仿宋" w:hAnsi="仿宋" w:eastAsia="仿宋" w:cs="仿宋"/>
          <w:color w:val="auto"/>
          <w:szCs w:val="21"/>
          <w:highlight w:val="none"/>
          <w:lang w:eastAsia="zh-CN"/>
        </w:rPr>
        <w:t>投标保证金缴纳凭证或投标担保函；</w:t>
      </w:r>
    </w:p>
    <w:p w14:paraId="00FA8212">
      <w:pPr>
        <w:spacing w:line="440" w:lineRule="exact"/>
        <w:ind w:firstLine="352" w:firstLineChars="147"/>
        <w:rPr>
          <w:rFonts w:hint="eastAsia" w:ascii="仿宋" w:hAnsi="仿宋" w:eastAsia="仿宋" w:cs="仿宋"/>
          <w:color w:val="auto"/>
          <w:szCs w:val="21"/>
          <w:lang w:eastAsia="zh-CN"/>
        </w:rPr>
      </w:pPr>
      <w:r>
        <w:rPr>
          <w:rFonts w:hint="eastAsia" w:ascii="仿宋" w:hAnsi="仿宋" w:eastAsia="仿宋" w:cs="仿宋"/>
          <w:color w:val="auto"/>
          <w:szCs w:val="21"/>
          <w:lang w:eastAsia="zh-CN"/>
        </w:rPr>
        <w:t>6、投标企业须提供投标人（被授权在职人员）近6个月内任意一个月有效的社保证明；</w:t>
      </w:r>
    </w:p>
    <w:p w14:paraId="07543F08">
      <w:pPr>
        <w:spacing w:line="440" w:lineRule="exact"/>
        <w:ind w:firstLine="352" w:firstLineChars="147"/>
        <w:rPr>
          <w:rFonts w:hint="eastAsia" w:ascii="仿宋" w:hAnsi="仿宋" w:eastAsia="仿宋" w:cs="仿宋"/>
          <w:b w:val="0"/>
          <w:bCs w:val="0"/>
          <w:i w:val="0"/>
          <w:iCs w:val="0"/>
          <w:caps w:val="0"/>
          <w:color w:val="000000"/>
          <w:spacing w:val="0"/>
          <w:sz w:val="24"/>
          <w:szCs w:val="24"/>
          <w:lang w:val="en-US" w:eastAsia="zh-CN"/>
        </w:rPr>
      </w:pP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w:t>
      </w:r>
      <w:r>
        <w:rPr>
          <w:rFonts w:hint="eastAsia" w:ascii="仿宋" w:hAnsi="仿宋" w:eastAsia="仿宋" w:cs="仿宋"/>
          <w:b w:val="0"/>
          <w:bCs w:val="0"/>
          <w:i w:val="0"/>
          <w:iCs w:val="0"/>
          <w:caps w:val="0"/>
          <w:color w:val="000000"/>
          <w:spacing w:val="0"/>
          <w:sz w:val="24"/>
          <w:szCs w:val="24"/>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p>
    <w:p w14:paraId="112E0A7B">
      <w:pPr>
        <w:spacing w:line="440" w:lineRule="exact"/>
        <w:ind w:firstLine="352" w:firstLineChars="147"/>
        <w:rPr>
          <w:rFonts w:ascii="仿宋" w:hAnsi="仿宋" w:eastAsia="仿宋" w:cs="仿宋"/>
          <w:color w:val="auto"/>
          <w:szCs w:val="21"/>
          <w:lang w:eastAsia="zh-CN"/>
        </w:rPr>
      </w:pPr>
      <w:r>
        <w:rPr>
          <w:rFonts w:hint="eastAsia" w:ascii="仿宋" w:hAnsi="仿宋" w:eastAsia="仿宋" w:cs="仿宋"/>
          <w:b w:val="0"/>
          <w:bCs w:val="0"/>
          <w:i w:val="0"/>
          <w:iCs w:val="0"/>
          <w:caps w:val="0"/>
          <w:color w:val="000000"/>
          <w:spacing w:val="0"/>
          <w:sz w:val="24"/>
          <w:szCs w:val="24"/>
          <w:lang w:val="en-US" w:eastAsia="zh-CN"/>
        </w:rPr>
        <w:t>8、</w:t>
      </w:r>
      <w:r>
        <w:rPr>
          <w:rFonts w:hint="eastAsia" w:ascii="仿宋" w:hAnsi="仿宋" w:eastAsia="仿宋" w:cs="仿宋"/>
          <w:color w:val="auto"/>
          <w:szCs w:val="21"/>
          <w:lang w:eastAsia="zh-CN"/>
        </w:rPr>
        <w:t>供应商须知资料表要求的其他资格证明文件。</w:t>
      </w:r>
    </w:p>
    <w:p w14:paraId="7B75916A">
      <w:pPr>
        <w:spacing w:line="440" w:lineRule="exact"/>
        <w:ind w:firstLine="354" w:firstLineChars="147"/>
        <w:rPr>
          <w:rFonts w:ascii="仿宋" w:hAnsi="仿宋" w:eastAsia="仿宋" w:cs="仿宋"/>
          <w:color w:val="auto"/>
          <w:szCs w:val="21"/>
          <w:lang w:eastAsia="zh-CN"/>
        </w:rPr>
      </w:pPr>
      <w:r>
        <w:rPr>
          <w:rFonts w:hint="eastAsia" w:ascii="仿宋" w:hAnsi="仿宋" w:eastAsia="仿宋" w:cs="仿宋"/>
          <w:b/>
          <w:color w:val="auto"/>
          <w:szCs w:val="21"/>
          <w:lang w:eastAsia="zh-CN"/>
        </w:rPr>
        <w:t>21.2 商务及技术文件（包括但不限于）</w:t>
      </w:r>
    </w:p>
    <w:p w14:paraId="53612BB1">
      <w:pPr>
        <w:spacing w:line="400" w:lineRule="exact"/>
        <w:ind w:firstLine="477"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1、投标函</w:t>
      </w:r>
    </w:p>
    <w:p w14:paraId="57FED234">
      <w:pPr>
        <w:spacing w:line="400" w:lineRule="exact"/>
        <w:ind w:firstLine="477"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2、开标一览表</w:t>
      </w:r>
    </w:p>
    <w:p w14:paraId="203DB1F9">
      <w:pPr>
        <w:spacing w:line="400" w:lineRule="exact"/>
        <w:ind w:firstLine="477"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3、服务说明一览表</w:t>
      </w:r>
    </w:p>
    <w:p w14:paraId="588A0092">
      <w:pPr>
        <w:spacing w:line="400" w:lineRule="exact"/>
        <w:ind w:firstLine="477"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4、投标分项报价明细表</w:t>
      </w:r>
    </w:p>
    <w:p w14:paraId="4EECB3AC">
      <w:pPr>
        <w:spacing w:line="400" w:lineRule="exact"/>
        <w:ind w:firstLine="477"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5、技术规格偏离表</w:t>
      </w:r>
    </w:p>
    <w:p w14:paraId="319CD174">
      <w:pPr>
        <w:spacing w:line="400" w:lineRule="exact"/>
        <w:ind w:firstLine="477"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6、商务条款偏离表</w:t>
      </w:r>
    </w:p>
    <w:p w14:paraId="2DD49991">
      <w:pPr>
        <w:spacing w:line="400" w:lineRule="exact"/>
        <w:ind w:firstLine="477"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7、供应商基本情况表</w:t>
      </w:r>
    </w:p>
    <w:p w14:paraId="30B16D57">
      <w:pPr>
        <w:spacing w:line="400" w:lineRule="exact"/>
        <w:ind w:firstLine="477" w:firstLineChars="199"/>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8、中标服务费支付承诺书</w:t>
      </w:r>
    </w:p>
    <w:p w14:paraId="01AE0F65">
      <w:pPr>
        <w:spacing w:line="400" w:lineRule="exact"/>
        <w:ind w:firstLine="477"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9</w:t>
      </w:r>
      <w:r>
        <w:rPr>
          <w:rFonts w:hint="eastAsia" w:ascii="仿宋" w:hAnsi="仿宋" w:eastAsia="仿宋" w:cs="仿宋"/>
          <w:bCs/>
          <w:color w:val="auto"/>
          <w:szCs w:val="21"/>
          <w:highlight w:val="none"/>
          <w:lang w:eastAsia="zh-CN"/>
        </w:rPr>
        <w:t>、中小企业声明函（服务）</w:t>
      </w:r>
    </w:p>
    <w:p w14:paraId="597412A4">
      <w:pPr>
        <w:spacing w:line="400" w:lineRule="exact"/>
        <w:ind w:firstLine="477"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10</w:t>
      </w:r>
      <w:r>
        <w:rPr>
          <w:rFonts w:hint="eastAsia" w:ascii="仿宋" w:hAnsi="仿宋" w:eastAsia="仿宋" w:cs="仿宋"/>
          <w:bCs/>
          <w:color w:val="auto"/>
          <w:szCs w:val="21"/>
          <w:highlight w:val="none"/>
          <w:lang w:eastAsia="zh-CN"/>
        </w:rPr>
        <w:t>、残疾人福利性单位声明函</w:t>
      </w:r>
    </w:p>
    <w:p w14:paraId="4A59605E">
      <w:pPr>
        <w:spacing w:line="400" w:lineRule="exact"/>
        <w:ind w:firstLine="477"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11</w:t>
      </w:r>
      <w:r>
        <w:rPr>
          <w:rFonts w:hint="eastAsia" w:ascii="仿宋" w:hAnsi="仿宋" w:eastAsia="仿宋" w:cs="仿宋"/>
          <w:bCs/>
          <w:color w:val="auto"/>
          <w:szCs w:val="21"/>
          <w:highlight w:val="none"/>
          <w:lang w:eastAsia="zh-CN"/>
        </w:rPr>
        <w:t>、评分标准和细则中技术部分证明材料</w:t>
      </w:r>
    </w:p>
    <w:p w14:paraId="4E49E1D4">
      <w:pPr>
        <w:spacing w:line="400" w:lineRule="exact"/>
        <w:ind w:firstLine="477"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12</w:t>
      </w:r>
      <w:r>
        <w:rPr>
          <w:rFonts w:hint="eastAsia" w:ascii="仿宋" w:hAnsi="仿宋" w:eastAsia="仿宋" w:cs="仿宋"/>
          <w:bCs/>
          <w:color w:val="auto"/>
          <w:szCs w:val="21"/>
          <w:highlight w:val="none"/>
          <w:lang w:eastAsia="zh-CN"/>
        </w:rPr>
        <w:t>、评分标准和细则中商务部分证明材料（格式自拟）</w:t>
      </w:r>
    </w:p>
    <w:p w14:paraId="5E28D281">
      <w:pPr>
        <w:spacing w:line="400" w:lineRule="exact"/>
        <w:ind w:firstLine="477"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13</w:t>
      </w:r>
      <w:r>
        <w:rPr>
          <w:rFonts w:hint="eastAsia" w:ascii="仿宋" w:hAnsi="仿宋" w:eastAsia="仿宋" w:cs="仿宋"/>
          <w:bCs/>
          <w:color w:val="auto"/>
          <w:szCs w:val="21"/>
          <w:highlight w:val="none"/>
          <w:lang w:eastAsia="zh-CN"/>
        </w:rPr>
        <w:t>、供应商认为有必要提供的其他证明材料（格式自拟）</w:t>
      </w:r>
    </w:p>
    <w:p w14:paraId="2E815F09">
      <w:pPr>
        <w:spacing w:line="400" w:lineRule="exact"/>
        <w:ind w:firstLine="479" w:firstLineChars="199"/>
        <w:rPr>
          <w:rFonts w:ascii="仿宋" w:hAnsi="仿宋" w:eastAsia="仿宋" w:cs="仿宋"/>
          <w:color w:val="auto"/>
          <w:szCs w:val="21"/>
          <w:highlight w:val="none"/>
          <w:lang w:eastAsia="zh-CN"/>
        </w:rPr>
      </w:pPr>
      <w:r>
        <w:rPr>
          <w:rFonts w:hint="eastAsia" w:ascii="仿宋" w:hAnsi="仿宋" w:eastAsia="仿宋" w:cs="仿宋"/>
          <w:b/>
          <w:color w:val="auto"/>
          <w:szCs w:val="21"/>
          <w:highlight w:val="none"/>
          <w:u w:val="single"/>
          <w:lang w:eastAsia="zh-CN"/>
        </w:rPr>
        <w:t>注：以上材料须逐页加盖单位公章。</w:t>
      </w:r>
    </w:p>
    <w:p w14:paraId="60A71AFB">
      <w:pPr>
        <w:spacing w:line="400" w:lineRule="exact"/>
        <w:ind w:firstLine="477"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21.3投标文件的要求</w:t>
      </w:r>
    </w:p>
    <w:p w14:paraId="298269D9">
      <w:pPr>
        <w:spacing w:line="400" w:lineRule="exact"/>
        <w:ind w:firstLine="477"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1）供应商应仔细阅读采购文件的所有内容，按照采购文件的要求详细编制投标文件，所提交的全部资料必须真实有效，并且要保证字迹清晰易于辨认。投标文件应对采购文件实质性内容作出响应，否则按无效标处理。</w:t>
      </w:r>
    </w:p>
    <w:p w14:paraId="79AFCA7D">
      <w:pPr>
        <w:spacing w:line="400" w:lineRule="exact"/>
        <w:ind w:firstLine="477"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（2）投标文件格式应按本采购文件第六章格式要求编制，不得对采购文件格式进行增删更改，否则按无效标处理。</w:t>
      </w:r>
    </w:p>
    <w:p w14:paraId="68CA3766">
      <w:pPr>
        <w:spacing w:line="400" w:lineRule="exact"/>
        <w:ind w:firstLine="477"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（3）对采购文件格式可更改的例外情况：采购文件第六章附件格式要求中明确规定表格中行数不够用时可按相同格式增加行数，其他一切内容和格式不得更改。 </w:t>
      </w:r>
    </w:p>
    <w:p w14:paraId="708E6624">
      <w:pPr>
        <w:spacing w:line="400" w:lineRule="exact"/>
        <w:ind w:firstLine="477"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（4）投标文件为电子投标文件，电子投标文件按“政采云供应商项目采购-电子招投标操作指南”及本采购文件要求制作、加密传输。</w:t>
      </w:r>
    </w:p>
    <w:p w14:paraId="6B4319F2">
      <w:pPr>
        <w:spacing w:line="400" w:lineRule="exact"/>
        <w:ind w:firstLine="477"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（5）投标文件未在投标截止时间前完成传输的，视为投标文件撤回；投标文件未按时解密也未提供备份投标文件的，亦视为投标文件撤回。</w:t>
      </w:r>
    </w:p>
    <w:p w14:paraId="69AD225A">
      <w:pPr>
        <w:spacing w:line="440" w:lineRule="exact"/>
        <w:ind w:firstLine="482" w:firstLineChars="200"/>
        <w:rPr>
          <w:rFonts w:ascii="仿宋" w:hAnsi="仿宋" w:eastAsia="仿宋" w:cs="仿宋"/>
          <w:color w:val="auto"/>
          <w:szCs w:val="21"/>
          <w:lang w:eastAsia="zh-CN"/>
        </w:rPr>
      </w:pPr>
      <w:r>
        <w:rPr>
          <w:rFonts w:hint="eastAsia" w:ascii="仿宋" w:hAnsi="仿宋" w:eastAsia="仿宋" w:cs="仿宋"/>
          <w:b/>
          <w:color w:val="auto"/>
          <w:szCs w:val="21"/>
          <w:lang w:eastAsia="zh-CN"/>
        </w:rPr>
        <w:t>22</w:t>
      </w:r>
      <w:r>
        <w:rPr>
          <w:rFonts w:hint="eastAsia" w:ascii="仿宋" w:hAnsi="仿宋" w:eastAsia="仿宋" w:cs="仿宋"/>
          <w:color w:val="auto"/>
          <w:szCs w:val="21"/>
          <w:lang w:eastAsia="zh-CN"/>
        </w:rPr>
        <w:t>.</w:t>
      </w:r>
      <w:r>
        <w:rPr>
          <w:rFonts w:hint="eastAsia" w:ascii="仿宋" w:hAnsi="仿宋" w:eastAsia="仿宋" w:cs="仿宋"/>
          <w:b/>
          <w:color w:val="auto"/>
          <w:szCs w:val="21"/>
          <w:lang w:eastAsia="zh-CN"/>
        </w:rPr>
        <w:t>投标报价</w:t>
      </w:r>
    </w:p>
    <w:p w14:paraId="0E8CE0C8">
      <w:pPr>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22.1投标报价文件中的单价和总价全部采用人民币表示。</w:t>
      </w:r>
    </w:p>
    <w:p w14:paraId="6CE0DAB1">
      <w:pPr>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22.2投标报价表上应清楚地标明供应商拟提供货物的名称、服务要求、数量、单价和总价。</w:t>
      </w:r>
    </w:p>
    <w:p w14:paraId="711FF054">
      <w:pPr>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22.3</w:t>
      </w:r>
      <w:r>
        <w:rPr>
          <w:rFonts w:hint="eastAsia" w:ascii="仿宋" w:hAnsi="仿宋" w:eastAsia="仿宋" w:cs="仿宋"/>
          <w:color w:val="auto"/>
          <w:szCs w:val="21"/>
          <w:lang w:val="en-US" w:eastAsia="zh-CN"/>
        </w:rPr>
        <w:t>磋商文件中</w:t>
      </w:r>
      <w:r>
        <w:rPr>
          <w:rFonts w:hint="eastAsia" w:ascii="仿宋" w:hAnsi="仿宋" w:eastAsia="仿宋" w:cs="仿宋"/>
          <w:color w:val="auto"/>
          <w:szCs w:val="21"/>
          <w:lang w:eastAsia="zh-CN"/>
        </w:rPr>
        <w:t>供应商只允许有一个方案、一个报价。</w:t>
      </w:r>
    </w:p>
    <w:p w14:paraId="4D18B11C">
      <w:pPr>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22.4供应商应按“技术参数及服务要求”所列服务逐项进行报总价。综合单价包括：设备费、安装费、材料费、辅材费、运输费、管理费、利润、风险费用、代理费、调试、验收、培训及后期服务及国家对中标单位征收的各种税费等所有一切费用，综合单价今后将不作任何调整。</w:t>
      </w:r>
    </w:p>
    <w:p w14:paraId="5BD4F000">
      <w:pPr>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22.5</w:t>
      </w:r>
      <w:r>
        <w:rPr>
          <w:rFonts w:hint="eastAsia" w:ascii="仿宋" w:hAnsi="仿宋" w:eastAsia="仿宋" w:cs="仿宋"/>
          <w:color w:val="auto"/>
          <w:szCs w:val="21"/>
          <w:highlight w:val="none"/>
          <w:lang w:eastAsia="zh-CN"/>
        </w:rPr>
        <w:t>投标报价是下浮率报价，其总价即为履行合同的下浮率</w:t>
      </w:r>
      <w:r>
        <w:rPr>
          <w:rFonts w:hint="default" w:ascii="Arial" w:hAnsi="Arial" w:eastAsia="仿宋" w:cs="Arial"/>
          <w:color w:val="auto"/>
          <w:szCs w:val="21"/>
          <w:highlight w:val="none"/>
          <w:lang w:eastAsia="zh-CN"/>
        </w:rPr>
        <w:t>×</w:t>
      </w:r>
      <w:r>
        <w:rPr>
          <w:rFonts w:hint="eastAsia" w:ascii="Arial" w:hAnsi="Arial" w:eastAsia="仿宋" w:cs="Arial"/>
          <w:color w:val="auto"/>
          <w:szCs w:val="21"/>
          <w:highlight w:val="none"/>
          <w:lang w:eastAsia="zh-CN"/>
        </w:rPr>
        <w:t>实际营业额</w:t>
      </w:r>
      <w:r>
        <w:rPr>
          <w:rFonts w:hint="eastAsia" w:ascii="仿宋" w:hAnsi="仿宋" w:eastAsia="仿宋" w:cs="仿宋"/>
          <w:color w:val="auto"/>
          <w:szCs w:val="21"/>
          <w:highlight w:val="none"/>
          <w:lang w:eastAsia="zh-CN"/>
        </w:rPr>
        <w:t>。</w:t>
      </w:r>
    </w:p>
    <w:p w14:paraId="2C844C9F">
      <w:pPr>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22.6技术要求中规定的服务内容在投标价格中。</w:t>
      </w:r>
      <w:r>
        <w:rPr>
          <w:rFonts w:hint="eastAsia" w:ascii="仿宋" w:hAnsi="仿宋" w:eastAsia="仿宋" w:cs="仿宋"/>
          <w:color w:val="auto"/>
          <w:szCs w:val="21"/>
          <w:highlight w:val="none"/>
          <w:lang w:eastAsia="zh-CN"/>
        </w:rPr>
        <w:t>投标文件报价为含税价，招标人不再为此次招标支付任何费用。</w:t>
      </w:r>
    </w:p>
    <w:p w14:paraId="6268CA4B">
      <w:pPr>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22.7投标报价应由法定代表人或被授权人签署。</w:t>
      </w:r>
    </w:p>
    <w:p w14:paraId="48049D66">
      <w:pPr>
        <w:spacing w:line="440" w:lineRule="exact"/>
        <w:ind w:firstLine="480" w:firstLineChars="200"/>
        <w:rPr>
          <w:rFonts w:ascii="仿宋" w:hAnsi="仿宋" w:eastAsia="仿宋" w:cs="仿宋"/>
          <w:bCs/>
          <w:color w:val="auto"/>
          <w:szCs w:val="21"/>
          <w:lang w:eastAsia="zh-CN"/>
        </w:rPr>
      </w:pPr>
      <w:r>
        <w:rPr>
          <w:rFonts w:hint="eastAsia" w:ascii="仿宋" w:hAnsi="仿宋" w:eastAsia="仿宋" w:cs="仿宋"/>
          <w:bCs/>
          <w:color w:val="auto"/>
          <w:szCs w:val="21"/>
          <w:lang w:eastAsia="zh-CN"/>
        </w:rPr>
        <w:t>22.8</w:t>
      </w:r>
      <w:r>
        <w:rPr>
          <w:rFonts w:hint="eastAsia" w:ascii="仿宋" w:hAnsi="仿宋" w:eastAsia="仿宋" w:cs="仿宋"/>
          <w:b/>
          <w:color w:val="auto"/>
          <w:szCs w:val="21"/>
          <w:lang w:eastAsia="zh-CN"/>
        </w:rPr>
        <w:t>供应商投标总报价，不得高于本次招标设置的最高限价，</w:t>
      </w:r>
      <w:r>
        <w:rPr>
          <w:rFonts w:hint="eastAsia" w:ascii="仿宋" w:hAnsi="仿宋" w:eastAsia="仿宋" w:cs="仿宋"/>
          <w:b/>
          <w:bCs/>
          <w:color w:val="auto"/>
          <w:szCs w:val="21"/>
          <w:lang w:eastAsia="zh-CN"/>
        </w:rPr>
        <w:t>否则将作为无效投标处理。</w:t>
      </w:r>
    </w:p>
    <w:p w14:paraId="466F5D57">
      <w:pPr>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22.9如投标文件中未列明全面实现投标货物功能而必须配置的配套或辅助设施及相应技术措施的费用，这些费用将被视为已包含在总投标价中。</w:t>
      </w:r>
    </w:p>
    <w:p w14:paraId="04F4105B">
      <w:pPr>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22.10总投标价中不得包含采购文件要求以外的内容，否则，在评标时不予核减，但在授予合同时，招标人有权将这部分价格从其中标价格中扣除。</w:t>
      </w:r>
    </w:p>
    <w:p w14:paraId="75D2B2DB">
      <w:pPr>
        <w:spacing w:line="440" w:lineRule="exact"/>
        <w:ind w:firstLine="460" w:firstLineChars="192"/>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22.11总投标价中不得缺漏采购文件所要求的内容，否则，评标时将有效投标中该项内容的最高价计入其评标总价，但在授予合同时，缺漏项目的报价视作已含在其他项目的报价中，这些项目将作为免费赠送而包含在合同内。    </w:t>
      </w:r>
    </w:p>
    <w:p w14:paraId="33B00273">
      <w:pPr>
        <w:spacing w:line="440" w:lineRule="exact"/>
        <w:ind w:firstLine="482"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23. 投标有效期</w:t>
      </w:r>
    </w:p>
    <w:p w14:paraId="6A5441AB">
      <w:pPr>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23.1 除供应商须知前附表另有规定外，投标有效期为60天。</w:t>
      </w:r>
    </w:p>
    <w:p w14:paraId="4CF98535">
      <w:pPr>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23.2在投标有效期内，供应商撤销或修改其投标文件的，应承担采购文件和法律规定的责任。</w:t>
      </w:r>
    </w:p>
    <w:p w14:paraId="02BE0D46">
      <w:pPr>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23.3出现特殊情况需要延长投标有效期的，招标人以书面形式通知所有供应商延长投标有效期。供应商同意延长的，应相应延长其投标保证金的有效期，但不得要求或被允许修改或撤销其投标文件；供应商拒绝延长的，其投标失效，但供应商有权收回其投标保证金。</w:t>
      </w:r>
    </w:p>
    <w:p w14:paraId="0BD29F26">
      <w:pPr>
        <w:spacing w:line="440" w:lineRule="exact"/>
        <w:ind w:firstLine="463" w:firstLineChars="192"/>
        <w:rPr>
          <w:rFonts w:ascii="仿宋" w:hAnsi="仿宋" w:eastAsia="仿宋" w:cs="仿宋"/>
          <w:b/>
          <w:color w:val="auto"/>
          <w:szCs w:val="21"/>
          <w:lang w:eastAsia="zh-CN"/>
        </w:rPr>
      </w:pPr>
      <w:r>
        <w:rPr>
          <w:rFonts w:hint="eastAsia" w:ascii="仿宋" w:hAnsi="仿宋" w:eastAsia="仿宋" w:cs="仿宋"/>
          <w:b/>
          <w:color w:val="auto"/>
          <w:szCs w:val="21"/>
          <w:lang w:eastAsia="zh-CN"/>
        </w:rPr>
        <w:t>24. 投标保证金</w:t>
      </w:r>
    </w:p>
    <w:p w14:paraId="06097EC5">
      <w:pPr>
        <w:spacing w:line="40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24.1供应商须知前附表规定递交投标保证金的，供应商在递交投标文件的同时，应按供应商须知前附表规定的金额、担保形式和第六章“投标文件格式”规定的投标保证金格式递交投标保证金，并作为其投标文件的组成部分。供应商不按要求提交投标保证金的，评标委员会将否决其投标。</w:t>
      </w:r>
    </w:p>
    <w:p w14:paraId="5DA70415">
      <w:pPr>
        <w:spacing w:line="40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24.2自中标通知书发出之日起5个工作日内退还未中标供应商的投标保证金，自政府采购合同签订之日起5个工作日内退还中标人的投标保证金。</w:t>
      </w:r>
    </w:p>
    <w:p w14:paraId="2D8474B0">
      <w:pPr>
        <w:spacing w:line="40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24.3有下列情形之一的，投标保证金将不予退还： </w:t>
      </w:r>
    </w:p>
    <w:p w14:paraId="594D6748">
      <w:pPr>
        <w:spacing w:line="40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（1）供应商在规定的投标有效期内撤回或修改其投标文件；</w:t>
      </w:r>
    </w:p>
    <w:p w14:paraId="513EF61A">
      <w:pPr>
        <w:spacing w:line="40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（2）中标通知书发出后三十天内，中标人无正当理由拒签合同协议书或未按采购文件规定提交履约担保。</w:t>
      </w:r>
    </w:p>
    <w:p w14:paraId="69536F0E">
      <w:pPr>
        <w:spacing w:line="40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（3）提供虚假材料谋取中标的；</w:t>
      </w:r>
    </w:p>
    <w:p w14:paraId="65486A48">
      <w:pPr>
        <w:spacing w:line="40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（4）经查实属于陪标、串通投标的等。</w:t>
      </w:r>
    </w:p>
    <w:p w14:paraId="0EA05FFB">
      <w:pPr>
        <w:spacing w:line="400" w:lineRule="exact"/>
        <w:ind w:firstLine="480" w:firstLineChars="200"/>
        <w:rPr>
          <w:rFonts w:ascii="仿宋" w:hAnsi="仿宋" w:eastAsia="仿宋" w:cs="仿宋"/>
          <w:color w:val="auto"/>
          <w:szCs w:val="21"/>
          <w:highlight w:val="none"/>
          <w:lang w:eastAsia="zh-CN"/>
        </w:rPr>
      </w:pPr>
      <w:bookmarkStart w:id="21" w:name="_Toc469495727"/>
      <w:r>
        <w:rPr>
          <w:rFonts w:hint="eastAsia" w:ascii="仿宋" w:hAnsi="仿宋" w:eastAsia="仿宋" w:cs="仿宋"/>
          <w:color w:val="auto"/>
          <w:szCs w:val="21"/>
          <w:highlight w:val="none"/>
          <w:lang w:eastAsia="zh-CN"/>
        </w:rPr>
        <w:t>24.4投标保证金按供应商须知前附表第</w:t>
      </w:r>
      <w:r>
        <w:rPr>
          <w:rFonts w:hint="eastAsia" w:ascii="仿宋" w:hAnsi="仿宋" w:eastAsia="仿宋" w:cs="仿宋"/>
          <w:color w:val="auto"/>
          <w:szCs w:val="21"/>
          <w:highlight w:val="none"/>
          <w:lang w:val="en-US" w:eastAsia="zh-CN"/>
        </w:rPr>
        <w:t>13</w:t>
      </w:r>
      <w:r>
        <w:rPr>
          <w:rFonts w:hint="eastAsia" w:ascii="仿宋" w:hAnsi="仿宋" w:eastAsia="仿宋" w:cs="仿宋"/>
          <w:color w:val="auto"/>
          <w:szCs w:val="21"/>
          <w:highlight w:val="none"/>
          <w:lang w:eastAsia="zh-CN"/>
        </w:rPr>
        <w:t>条规定执行。</w:t>
      </w:r>
    </w:p>
    <w:p w14:paraId="192B1E4E">
      <w:pPr>
        <w:pStyle w:val="4"/>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（四）</w:t>
      </w:r>
      <w:bookmarkEnd w:id="21"/>
      <w:r>
        <w:rPr>
          <w:rFonts w:hint="eastAsia" w:ascii="仿宋" w:hAnsi="仿宋" w:eastAsia="仿宋" w:cs="仿宋"/>
          <w:color w:val="auto"/>
          <w:sz w:val="28"/>
          <w:szCs w:val="28"/>
          <w:lang w:eastAsia="zh-CN"/>
        </w:rPr>
        <w:t>投标文件的制作、上传及递交要求</w:t>
      </w:r>
    </w:p>
    <w:p w14:paraId="292FC5B3">
      <w:pPr>
        <w:snapToGrid w:val="0"/>
        <w:spacing w:line="360" w:lineRule="auto"/>
        <w:ind w:firstLine="482" w:firstLineChars="200"/>
        <w:rPr>
          <w:rFonts w:ascii="仿宋" w:hAnsi="仿宋" w:eastAsia="仿宋" w:cs="仿宋"/>
          <w:b/>
          <w:color w:val="auto"/>
          <w:lang w:eastAsia="zh-CN"/>
        </w:rPr>
      </w:pPr>
      <w:r>
        <w:rPr>
          <w:rFonts w:hint="eastAsia" w:ascii="仿宋" w:hAnsi="仿宋" w:eastAsia="仿宋" w:cs="仿宋"/>
          <w:b/>
          <w:bCs/>
          <w:color w:val="auto"/>
          <w:lang w:eastAsia="zh-CN"/>
        </w:rPr>
        <w:t>25.投标文件的制作要求</w:t>
      </w:r>
    </w:p>
    <w:p w14:paraId="31C1450C">
      <w:pPr>
        <w:pStyle w:val="7"/>
        <w:snapToGrid w:val="0"/>
        <w:spacing w:line="360" w:lineRule="auto"/>
        <w:rPr>
          <w:rFonts w:ascii="仿宋" w:hAnsi="仿宋" w:eastAsia="仿宋" w:cs="仿宋"/>
          <w:color w:val="auto"/>
          <w:szCs w:val="24"/>
          <w:lang w:eastAsia="zh-CN"/>
        </w:rPr>
      </w:pPr>
      <w:r>
        <w:rPr>
          <w:rFonts w:hint="eastAsia" w:ascii="仿宋" w:hAnsi="仿宋" w:eastAsia="仿宋" w:cs="仿宋"/>
          <w:bCs/>
          <w:color w:val="auto"/>
          <w:szCs w:val="24"/>
          <w:lang w:eastAsia="zh-CN"/>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14:paraId="03780AA5">
      <w:pPr>
        <w:pStyle w:val="7"/>
        <w:snapToGrid w:val="0"/>
        <w:spacing w:line="360" w:lineRule="auto"/>
        <w:ind w:firstLine="480" w:firstLineChars="200"/>
        <w:rPr>
          <w:rFonts w:ascii="仿宋" w:hAnsi="仿宋" w:eastAsia="仿宋" w:cs="仿宋"/>
          <w:color w:val="auto"/>
          <w:szCs w:val="24"/>
          <w:lang w:eastAsia="zh-CN"/>
        </w:rPr>
      </w:pPr>
      <w:r>
        <w:rPr>
          <w:rFonts w:hint="eastAsia" w:ascii="仿宋" w:hAnsi="仿宋" w:eastAsia="仿宋" w:cs="仿宋"/>
          <w:bCs/>
          <w:color w:val="auto"/>
          <w:szCs w:val="24"/>
          <w:lang w:eastAsia="zh-CN"/>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14:paraId="53FA9B3A">
      <w:pPr>
        <w:pStyle w:val="7"/>
        <w:snapToGrid w:val="0"/>
        <w:spacing w:line="360" w:lineRule="auto"/>
        <w:ind w:firstLine="480" w:firstLineChars="200"/>
        <w:rPr>
          <w:rFonts w:ascii="仿宋" w:hAnsi="仿宋" w:eastAsia="仿宋" w:cs="仿宋"/>
          <w:bCs/>
          <w:color w:val="auto"/>
          <w:szCs w:val="24"/>
          <w:lang w:eastAsia="zh-CN"/>
        </w:rPr>
      </w:pPr>
      <w:r>
        <w:rPr>
          <w:rFonts w:hint="eastAsia" w:ascii="仿宋" w:hAnsi="仿宋" w:eastAsia="仿宋" w:cs="仿宋"/>
          <w:bCs/>
          <w:color w:val="auto"/>
          <w:szCs w:val="24"/>
          <w:lang w:eastAsia="zh-CN"/>
        </w:rPr>
        <w:t>备份电子投标文件：通过“政采云”平台电子投标工具制作投标文件所产生的备份文件。</w:t>
      </w:r>
    </w:p>
    <w:p w14:paraId="6B2A2330">
      <w:pPr>
        <w:pStyle w:val="7"/>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（2）供应商应对所提供的全部资料的真实性、有效性承担法律责任，电子投标文件中所须加盖公章部分均采用CA签章。</w:t>
      </w:r>
    </w:p>
    <w:p w14:paraId="140147D3">
      <w:pPr>
        <w:pStyle w:val="7"/>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（3）投标文件以及供应商与采购组织机构就有关投标事宜的所有来往函电，均应以中文汉语书写。除签章、盖章、专用名称等特殊情形外，以中文汉语以外的文字表述的投标文件视同未提供。</w:t>
      </w:r>
    </w:p>
    <w:p w14:paraId="0F7E6F85">
      <w:pPr>
        <w:pStyle w:val="7"/>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（4）投标计量单位，采购文件已有明确规定的，使用采购文件规定的计量单位；采购文件没有规定的，应采用中华人民共和国法定计量单位（货币单位：人民币元）。</w:t>
      </w:r>
    </w:p>
    <w:p w14:paraId="74EF3199">
      <w:pPr>
        <w:pStyle w:val="7"/>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（5）若供应商不按采购文件的要求提供资格审查材料，其风险由供应商自行承担。</w:t>
      </w:r>
    </w:p>
    <w:p w14:paraId="2153DD94">
      <w:pPr>
        <w:pStyle w:val="7"/>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（6）与本次投标无关的内容请不要制作在内，确保投标文件有针对性、简洁明了。</w:t>
      </w:r>
    </w:p>
    <w:p w14:paraId="62E24797">
      <w:pPr>
        <w:snapToGrid w:val="0"/>
        <w:spacing w:line="360" w:lineRule="auto"/>
        <w:ind w:firstLine="482" w:firstLineChars="200"/>
        <w:rPr>
          <w:rFonts w:ascii="仿宋" w:hAnsi="仿宋" w:eastAsia="仿宋" w:cs="仿宋"/>
          <w:b/>
          <w:color w:val="auto"/>
          <w:lang w:eastAsia="zh-CN"/>
        </w:rPr>
      </w:pPr>
      <w:r>
        <w:rPr>
          <w:rFonts w:hint="eastAsia" w:ascii="仿宋" w:hAnsi="仿宋" w:eastAsia="仿宋" w:cs="仿宋"/>
          <w:b/>
          <w:bCs/>
          <w:color w:val="auto"/>
          <w:lang w:eastAsia="zh-CN"/>
        </w:rPr>
        <w:t>26.投标文件的上传</w:t>
      </w:r>
    </w:p>
    <w:p w14:paraId="41DFD6A8">
      <w:pPr>
        <w:pStyle w:val="7"/>
        <w:snapToGrid w:val="0"/>
        <w:spacing w:line="360" w:lineRule="auto"/>
        <w:rPr>
          <w:rFonts w:ascii="仿宋" w:hAnsi="仿宋" w:eastAsia="仿宋" w:cs="仿宋"/>
          <w:b/>
          <w:bCs/>
          <w:color w:val="auto"/>
          <w:szCs w:val="24"/>
          <w:lang w:eastAsia="zh-CN"/>
        </w:rPr>
      </w:pPr>
      <w:r>
        <w:rPr>
          <w:rFonts w:hint="eastAsia" w:ascii="仿宋" w:hAnsi="仿宋" w:eastAsia="仿宋" w:cs="仿宋"/>
          <w:b/>
          <w:bCs/>
          <w:color w:val="auto"/>
          <w:szCs w:val="24"/>
          <w:lang w:eastAsia="zh-CN"/>
        </w:rPr>
        <w:t>（1）</w:t>
      </w:r>
      <w:r>
        <w:rPr>
          <w:rFonts w:hint="eastAsia" w:ascii="仿宋" w:hAnsi="仿宋" w:eastAsia="仿宋" w:cs="仿宋"/>
          <w:b/>
          <w:bCs/>
          <w:color w:val="auto"/>
          <w:szCs w:val="24"/>
          <w:lang w:eastAsia="zh-CN" w:bidi="zh-CN"/>
        </w:rPr>
        <w:t>电子加密投标文件（“.jmbs”格式）</w:t>
      </w:r>
      <w:r>
        <w:rPr>
          <w:rFonts w:hint="eastAsia" w:ascii="仿宋" w:hAnsi="仿宋" w:eastAsia="仿宋" w:cs="仿宋"/>
          <w:b/>
          <w:bCs/>
          <w:color w:val="auto"/>
          <w:szCs w:val="24"/>
          <w:lang w:eastAsia="zh-CN"/>
        </w:rPr>
        <w:t>：</w:t>
      </w:r>
    </w:p>
    <w:p w14:paraId="7EC5D8E5">
      <w:pPr>
        <w:pStyle w:val="7"/>
        <w:snapToGrid w:val="0"/>
        <w:spacing w:line="360" w:lineRule="auto"/>
        <w:ind w:firstLine="600" w:firstLineChars="250"/>
        <w:rPr>
          <w:rFonts w:ascii="仿宋" w:hAnsi="仿宋" w:eastAsia="仿宋" w:cs="仿宋"/>
          <w:bCs/>
          <w:color w:val="auto"/>
          <w:szCs w:val="24"/>
          <w:lang w:eastAsia="zh-CN" w:bidi="zh-CN"/>
        </w:rPr>
      </w:pPr>
      <w:r>
        <w:rPr>
          <w:rFonts w:hint="eastAsia" w:ascii="仿宋" w:hAnsi="仿宋" w:eastAsia="仿宋" w:cs="仿宋"/>
          <w:bCs/>
          <w:color w:val="auto"/>
          <w:szCs w:val="24"/>
          <w:lang w:eastAsia="zh-CN" w:bidi="zh-CN"/>
        </w:rPr>
        <w:t>a.</w:t>
      </w:r>
      <w:r>
        <w:rPr>
          <w:rFonts w:hint="eastAsia" w:ascii="仿宋" w:hAnsi="仿宋" w:eastAsia="仿宋" w:cs="仿宋"/>
          <w:bCs/>
          <w:color w:val="auto"/>
          <w:szCs w:val="24"/>
          <w:lang w:eastAsia="zh-CN"/>
        </w:rPr>
        <w:t xml:space="preserve"> </w:t>
      </w:r>
      <w:r>
        <w:rPr>
          <w:rFonts w:hint="eastAsia" w:ascii="仿宋" w:hAnsi="仿宋" w:eastAsia="仿宋" w:cs="仿宋"/>
          <w:bCs/>
          <w:color w:val="auto"/>
          <w:szCs w:val="24"/>
          <w:lang w:eastAsia="zh-CN" w:bidi="zh-CN"/>
        </w:rPr>
        <w:t>供应商应在投标截止时间前将电子加密投标文件成功上传递交至新疆政府采购云平台，否则投标无效；</w:t>
      </w:r>
    </w:p>
    <w:p w14:paraId="4AFAEE0D">
      <w:pPr>
        <w:pStyle w:val="7"/>
        <w:snapToGrid w:val="0"/>
        <w:spacing w:line="360" w:lineRule="auto"/>
        <w:ind w:firstLine="600" w:firstLineChars="250"/>
        <w:rPr>
          <w:rFonts w:ascii="仿宋" w:hAnsi="仿宋" w:eastAsia="仿宋" w:cs="仿宋"/>
          <w:bCs/>
          <w:color w:val="auto"/>
          <w:szCs w:val="24"/>
          <w:lang w:eastAsia="zh-CN"/>
        </w:rPr>
      </w:pPr>
      <w:r>
        <w:rPr>
          <w:rFonts w:hint="eastAsia" w:ascii="仿宋" w:hAnsi="仿宋" w:eastAsia="仿宋" w:cs="仿宋"/>
          <w:bCs/>
          <w:color w:val="auto"/>
          <w:szCs w:val="24"/>
          <w:lang w:eastAsia="zh-CN" w:bidi="zh-CN"/>
        </w:rPr>
        <w:t>b.供应商成功上传电子加密投标文件后，可自行打印投标文件接收回执。</w:t>
      </w:r>
    </w:p>
    <w:p w14:paraId="7904B894">
      <w:pPr>
        <w:pStyle w:val="7"/>
        <w:snapToGrid w:val="0"/>
        <w:spacing w:line="360" w:lineRule="auto"/>
        <w:rPr>
          <w:rFonts w:ascii="仿宋" w:hAnsi="仿宋" w:eastAsia="仿宋" w:cs="仿宋"/>
          <w:b/>
          <w:bCs/>
          <w:color w:val="auto"/>
          <w:szCs w:val="24"/>
          <w:lang w:eastAsia="zh-CN" w:bidi="zh-CN"/>
        </w:rPr>
      </w:pPr>
      <w:r>
        <w:rPr>
          <w:rFonts w:hint="eastAsia" w:ascii="仿宋" w:hAnsi="仿宋" w:eastAsia="仿宋" w:cs="仿宋"/>
          <w:b/>
          <w:bCs/>
          <w:color w:val="auto"/>
          <w:szCs w:val="24"/>
          <w:lang w:eastAsia="zh-CN"/>
        </w:rPr>
        <w:t>（2）</w:t>
      </w:r>
      <w:r>
        <w:rPr>
          <w:rFonts w:hint="eastAsia" w:ascii="仿宋" w:hAnsi="仿宋" w:eastAsia="仿宋" w:cs="仿宋"/>
          <w:b/>
          <w:bCs/>
          <w:color w:val="auto"/>
          <w:szCs w:val="24"/>
          <w:lang w:eastAsia="zh-CN" w:bidi="zh-CN"/>
        </w:rPr>
        <w:t>备份投标文件（“.bfbs”格式）：</w:t>
      </w:r>
    </w:p>
    <w:p w14:paraId="01B48982">
      <w:pPr>
        <w:pStyle w:val="7"/>
        <w:snapToGrid w:val="0"/>
        <w:spacing w:line="360" w:lineRule="auto"/>
        <w:ind w:firstLine="600" w:firstLineChars="250"/>
        <w:rPr>
          <w:rFonts w:ascii="仿宋" w:hAnsi="仿宋" w:eastAsia="仿宋" w:cs="仿宋"/>
          <w:color w:val="auto"/>
          <w:szCs w:val="24"/>
          <w:lang w:eastAsia="zh-CN" w:bidi="zh-CN"/>
        </w:rPr>
      </w:pPr>
      <w:r>
        <w:rPr>
          <w:rFonts w:hint="eastAsia" w:ascii="仿宋" w:hAnsi="仿宋" w:eastAsia="仿宋" w:cs="仿宋"/>
          <w:bCs/>
          <w:color w:val="auto"/>
          <w:szCs w:val="24"/>
          <w:lang w:eastAsia="zh-CN" w:bidi="zh-CN"/>
        </w:rPr>
        <w:t>a.供应商可以将备份投标文件打包压缩并加密，压缩包命名为“XX单位备份投标文件”，加密密码由供应商自行保管；送达时间以采购代理机构实际接收时间为准。</w:t>
      </w:r>
      <w:r>
        <w:rPr>
          <w:rFonts w:hint="eastAsia" w:ascii="仿宋" w:hAnsi="仿宋" w:eastAsia="仿宋" w:cs="仿宋"/>
          <w:color w:val="auto"/>
          <w:szCs w:val="24"/>
          <w:lang w:eastAsia="zh-CN" w:bidi="zh-CN"/>
        </w:rPr>
        <w:t>“备份投标文件”以投标截止时间前指定接收邮箱最终收到的文件为准，逾期或未按要求提供的视为未提供，建议供应商提前1日办理邮件提供事宜（</w:t>
      </w:r>
      <w:r>
        <w:rPr>
          <w:rFonts w:hint="eastAsia" w:ascii="仿宋" w:hAnsi="仿宋" w:eastAsia="仿宋" w:cs="仿宋"/>
          <w:color w:val="auto"/>
          <w:szCs w:val="24"/>
          <w:highlight w:val="none"/>
          <w:lang w:eastAsia="zh-CN" w:bidi="zh-CN"/>
        </w:rPr>
        <w:t>接收人邮箱：</w:t>
      </w:r>
      <w:r>
        <w:rPr>
          <w:color w:val="auto"/>
          <w:highlight w:val="none"/>
        </w:rPr>
        <w:fldChar w:fldCharType="begin"/>
      </w:r>
      <w:r>
        <w:rPr>
          <w:color w:val="auto"/>
          <w:highlight w:val="none"/>
        </w:rPr>
        <w:instrText xml:space="preserve"> HYPERLINK "mailto:1207446769@qq.com，接收人：陈加轲，电话：15157655122" </w:instrText>
      </w:r>
      <w:r>
        <w:rPr>
          <w:color w:val="auto"/>
          <w:highlight w:val="none"/>
        </w:rPr>
        <w:fldChar w:fldCharType="separate"/>
      </w:r>
      <w:r>
        <w:rPr>
          <w:rFonts w:hint="eastAsia" w:ascii="仿宋" w:hAnsi="仿宋" w:eastAsia="仿宋" w:cs="仿宋"/>
          <w:color w:val="auto"/>
          <w:szCs w:val="24"/>
          <w:highlight w:val="none"/>
          <w:u w:val="single"/>
          <w:lang w:val="en-US" w:eastAsia="zh-CN" w:bidi="zh-CN"/>
        </w:rPr>
        <w:t>3265613387</w:t>
      </w:r>
      <w:r>
        <w:rPr>
          <w:rFonts w:hint="eastAsia" w:ascii="仿宋" w:hAnsi="仿宋" w:eastAsia="仿宋" w:cs="仿宋"/>
          <w:color w:val="auto"/>
          <w:szCs w:val="24"/>
          <w:highlight w:val="none"/>
          <w:u w:val="single"/>
          <w:lang w:eastAsia="zh-CN" w:bidi="zh-CN"/>
        </w:rPr>
        <w:t>@qq.com</w:t>
      </w:r>
      <w:r>
        <w:rPr>
          <w:rStyle w:val="29"/>
          <w:rFonts w:hint="eastAsia" w:ascii="仿宋" w:hAnsi="仿宋" w:eastAsia="仿宋" w:cs="仿宋"/>
          <w:color w:val="auto"/>
          <w:szCs w:val="24"/>
          <w:highlight w:val="none"/>
          <w:lang w:eastAsia="zh-CN" w:bidi="zh-CN"/>
        </w:rPr>
        <w:t>，接收人：</w:t>
      </w:r>
      <w:r>
        <w:rPr>
          <w:rFonts w:hint="eastAsia" w:ascii="仿宋" w:hAnsi="仿宋" w:eastAsia="仿宋" w:cs="仿宋"/>
          <w:color w:val="auto"/>
          <w:szCs w:val="24"/>
          <w:highlight w:val="none"/>
          <w:u w:val="single"/>
          <w:lang w:eastAsia="zh-CN" w:bidi="zh-CN"/>
        </w:rPr>
        <w:t>朱先生</w:t>
      </w:r>
      <w:r>
        <w:rPr>
          <w:rStyle w:val="29"/>
          <w:rFonts w:hint="eastAsia" w:ascii="仿宋" w:hAnsi="仿宋" w:eastAsia="仿宋" w:cs="仿宋"/>
          <w:color w:val="auto"/>
          <w:szCs w:val="24"/>
          <w:highlight w:val="none"/>
          <w:lang w:eastAsia="zh-CN" w:bidi="zh-CN"/>
        </w:rPr>
        <w:t>，电话：</w:t>
      </w:r>
      <w:r>
        <w:rPr>
          <w:rFonts w:hint="eastAsia" w:ascii="仿宋" w:hAnsi="仿宋" w:eastAsia="仿宋" w:cs="仿宋"/>
          <w:color w:val="auto"/>
          <w:szCs w:val="24"/>
          <w:highlight w:val="none"/>
          <w:u w:val="single"/>
          <w:lang w:eastAsia="zh-CN" w:bidi="zh-CN"/>
        </w:rPr>
        <w:t>1</w:t>
      </w:r>
      <w:r>
        <w:rPr>
          <w:rFonts w:hint="eastAsia" w:ascii="仿宋" w:hAnsi="仿宋" w:eastAsia="仿宋" w:cs="仿宋"/>
          <w:color w:val="auto"/>
          <w:szCs w:val="24"/>
          <w:highlight w:val="none"/>
          <w:u w:val="single"/>
          <w:lang w:eastAsia="zh-CN" w:bidi="zh-CN"/>
        </w:rPr>
        <w:fldChar w:fldCharType="end"/>
      </w:r>
      <w:r>
        <w:rPr>
          <w:rFonts w:hint="eastAsia" w:ascii="仿宋" w:hAnsi="仿宋" w:eastAsia="仿宋" w:cs="仿宋"/>
          <w:color w:val="auto"/>
          <w:szCs w:val="24"/>
          <w:highlight w:val="none"/>
          <w:u w:val="single"/>
          <w:lang w:eastAsia="zh-CN" w:bidi="zh-CN"/>
        </w:rPr>
        <w:t>8609088999</w:t>
      </w:r>
      <w:r>
        <w:rPr>
          <w:rFonts w:hint="eastAsia" w:ascii="仿宋" w:hAnsi="仿宋" w:eastAsia="仿宋" w:cs="仿宋"/>
          <w:color w:val="auto"/>
          <w:szCs w:val="24"/>
          <w:lang w:eastAsia="zh-CN" w:bidi="zh-CN"/>
        </w:rPr>
        <w:t>）；</w:t>
      </w:r>
    </w:p>
    <w:p w14:paraId="6ABA9D45">
      <w:pPr>
        <w:pStyle w:val="7"/>
        <w:snapToGrid w:val="0"/>
        <w:spacing w:line="360" w:lineRule="auto"/>
        <w:ind w:firstLine="600" w:firstLineChars="250"/>
        <w:rPr>
          <w:rFonts w:ascii="仿宋" w:hAnsi="仿宋" w:eastAsia="仿宋" w:cs="仿宋"/>
          <w:bCs/>
          <w:color w:val="auto"/>
          <w:szCs w:val="24"/>
          <w:lang w:eastAsia="zh-CN" w:bidi="zh-CN"/>
        </w:rPr>
      </w:pPr>
      <w:r>
        <w:rPr>
          <w:rFonts w:hint="eastAsia" w:ascii="仿宋" w:hAnsi="仿宋" w:eastAsia="仿宋" w:cs="仿宋"/>
          <w:bCs/>
          <w:color w:val="auto"/>
          <w:szCs w:val="24"/>
          <w:lang w:eastAsia="zh-CN"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14:paraId="55A627D3">
      <w:pPr>
        <w:snapToGrid w:val="0"/>
        <w:spacing w:line="360" w:lineRule="auto"/>
        <w:ind w:firstLine="482" w:firstLineChars="200"/>
        <w:rPr>
          <w:rFonts w:ascii="仿宋" w:hAnsi="仿宋" w:eastAsia="仿宋" w:cs="仿宋"/>
          <w:b/>
          <w:color w:val="auto"/>
          <w:lang w:eastAsia="zh-CN"/>
        </w:rPr>
      </w:pPr>
      <w:r>
        <w:rPr>
          <w:rFonts w:hint="eastAsia" w:ascii="仿宋" w:hAnsi="仿宋" w:eastAsia="仿宋" w:cs="仿宋"/>
          <w:b/>
          <w:bCs/>
          <w:color w:val="auto"/>
          <w:lang w:eastAsia="zh-CN"/>
        </w:rPr>
        <w:t>27.</w:t>
      </w:r>
      <w:r>
        <w:rPr>
          <w:rFonts w:hint="eastAsia" w:ascii="仿宋" w:hAnsi="仿宋" w:eastAsia="仿宋" w:cs="仿宋"/>
          <w:b/>
          <w:color w:val="auto"/>
          <w:lang w:eastAsia="zh-CN"/>
        </w:rPr>
        <w:t>投标文件的递交要求</w:t>
      </w:r>
    </w:p>
    <w:p w14:paraId="38495E91">
      <w:pPr>
        <w:snapToGrid w:val="0"/>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（1）供应商须按照采购文件和政采云平台的要求编制并加密投标文件。在投标文件递交截止时间以前完成投标文件的传输递交，截止时间后递交的投标文件，将被拒收。</w:t>
      </w:r>
    </w:p>
    <w:p w14:paraId="7A8805A4">
      <w:pPr>
        <w:tabs>
          <w:tab w:val="left" w:pos="1418"/>
        </w:tabs>
        <w:autoSpaceDE w:val="0"/>
        <w:autoSpaceDN w:val="0"/>
        <w:adjustRightInd w:val="0"/>
        <w:snapToGrid w:val="0"/>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（2）备份电子投标文件必须在投标截止时间前送达指定的投标地点。备份电子投标文件在截止时间后提交，采购组织机构将拒绝接收。</w:t>
      </w:r>
    </w:p>
    <w:p w14:paraId="36745038">
      <w:pPr>
        <w:tabs>
          <w:tab w:val="left" w:pos="1418"/>
        </w:tabs>
        <w:autoSpaceDE w:val="0"/>
        <w:autoSpaceDN w:val="0"/>
        <w:adjustRightInd w:val="0"/>
        <w:snapToGrid w:val="0"/>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（3）如有特殊情况，采购组织机构延长截止时间和开标时间，采购组织机构和供应商的权利和义务将受到新的截止时间和开标时间的约束。</w:t>
      </w:r>
    </w:p>
    <w:p w14:paraId="62664409">
      <w:pPr>
        <w:snapToGrid w:val="0"/>
        <w:spacing w:line="360" w:lineRule="auto"/>
        <w:ind w:firstLine="482" w:firstLineChars="200"/>
        <w:rPr>
          <w:rFonts w:ascii="仿宋" w:hAnsi="仿宋" w:eastAsia="仿宋" w:cs="仿宋"/>
          <w:b/>
          <w:bCs/>
          <w:color w:val="auto"/>
          <w:lang w:eastAsia="zh-CN"/>
        </w:rPr>
      </w:pPr>
      <w:r>
        <w:rPr>
          <w:rFonts w:hint="eastAsia" w:ascii="仿宋" w:hAnsi="仿宋" w:eastAsia="仿宋" w:cs="仿宋"/>
          <w:b/>
          <w:bCs/>
          <w:color w:val="auto"/>
          <w:lang w:eastAsia="zh-CN"/>
        </w:rPr>
        <w:t>28．投标文件的补充、修改与撤回</w:t>
      </w:r>
    </w:p>
    <w:p w14:paraId="7ABB146C">
      <w:pPr>
        <w:tabs>
          <w:tab w:val="left" w:pos="960"/>
          <w:tab w:val="left" w:pos="1418"/>
        </w:tabs>
        <w:autoSpaceDE w:val="0"/>
        <w:autoSpaceDN w:val="0"/>
        <w:adjustRightInd w:val="0"/>
        <w:snapToGrid w:val="0"/>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bookmarkStart w:id="22" w:name="_Toc469495728"/>
    </w:p>
    <w:p w14:paraId="36FEA209">
      <w:pPr>
        <w:tabs>
          <w:tab w:val="left" w:pos="960"/>
          <w:tab w:val="left" w:pos="1418"/>
        </w:tabs>
        <w:autoSpaceDE w:val="0"/>
        <w:autoSpaceDN w:val="0"/>
        <w:adjustRightInd w:val="0"/>
        <w:snapToGrid w:val="0"/>
        <w:spacing w:line="360" w:lineRule="auto"/>
        <w:ind w:firstLine="562" w:firstLineChars="200"/>
        <w:jc w:val="center"/>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（五）开标、评标和定标</w:t>
      </w:r>
      <w:bookmarkEnd w:id="22"/>
    </w:p>
    <w:p w14:paraId="339F9209">
      <w:pPr>
        <w:snapToGrid w:val="0"/>
        <w:spacing w:line="360" w:lineRule="auto"/>
        <w:ind w:firstLine="482" w:firstLineChars="200"/>
        <w:rPr>
          <w:rFonts w:ascii="仿宋" w:hAnsi="仿宋" w:eastAsia="仿宋" w:cs="仿宋"/>
          <w:b/>
          <w:bCs/>
          <w:color w:val="auto"/>
          <w:lang w:eastAsia="zh-CN"/>
        </w:rPr>
      </w:pPr>
      <w:r>
        <w:rPr>
          <w:rFonts w:hint="eastAsia" w:ascii="仿宋" w:hAnsi="仿宋" w:eastAsia="仿宋" w:cs="仿宋"/>
          <w:b/>
          <w:bCs/>
          <w:color w:val="auto"/>
          <w:lang w:eastAsia="zh-CN"/>
        </w:rPr>
        <w:t>29. 开标</w:t>
      </w:r>
    </w:p>
    <w:p w14:paraId="3E339C05">
      <w:pPr>
        <w:snapToGrid w:val="0"/>
        <w:spacing w:line="360" w:lineRule="auto"/>
        <w:ind w:firstLine="482" w:firstLineChars="200"/>
        <w:rPr>
          <w:rFonts w:ascii="仿宋" w:hAnsi="仿宋" w:eastAsia="仿宋" w:cs="仿宋"/>
          <w:b/>
          <w:bCs/>
          <w:color w:val="auto"/>
          <w:lang w:eastAsia="zh-CN"/>
        </w:rPr>
      </w:pPr>
      <w:bookmarkStart w:id="23" w:name="_Toc73975822"/>
      <w:r>
        <w:rPr>
          <w:rFonts w:hint="eastAsia" w:ascii="仿宋" w:hAnsi="仿宋" w:eastAsia="仿宋" w:cs="仿宋"/>
          <w:b/>
          <w:bCs/>
          <w:color w:val="auto"/>
          <w:lang w:eastAsia="zh-CN"/>
        </w:rPr>
        <w:t>29.1开标邀请</w:t>
      </w:r>
      <w:bookmarkEnd w:id="23"/>
    </w:p>
    <w:p w14:paraId="591F74DF">
      <w:pPr>
        <w:pStyle w:val="13"/>
        <w:snapToGrid w:val="0"/>
        <w:spacing w:line="360" w:lineRule="auto"/>
        <w:ind w:firstLine="480" w:firstLineChars="200"/>
        <w:rPr>
          <w:rFonts w:ascii="仿宋" w:hAnsi="仿宋" w:eastAsia="仿宋" w:cs="仿宋"/>
          <w:bCs/>
          <w:color w:val="auto"/>
          <w:szCs w:val="24"/>
          <w:lang w:eastAsia="zh-CN"/>
        </w:rPr>
      </w:pPr>
      <w:r>
        <w:rPr>
          <w:rFonts w:hint="eastAsia" w:ascii="仿宋" w:hAnsi="仿宋" w:eastAsia="仿宋" w:cs="仿宋"/>
          <w:bCs/>
          <w:color w:val="auto"/>
          <w:szCs w:val="24"/>
          <w:lang w:eastAsia="zh-CN"/>
        </w:rPr>
        <w:t>（1）开标准备：本项目开标的准备工作由采购组织机构负责落实，开标过程由采购组织机构负责记录；</w:t>
      </w:r>
    </w:p>
    <w:p w14:paraId="647D873B">
      <w:pPr>
        <w:pStyle w:val="13"/>
        <w:snapToGrid w:val="0"/>
        <w:spacing w:line="360" w:lineRule="auto"/>
        <w:ind w:firstLine="480" w:firstLineChars="200"/>
        <w:rPr>
          <w:rFonts w:ascii="仿宋" w:hAnsi="仿宋" w:eastAsia="仿宋" w:cs="仿宋"/>
          <w:bCs/>
          <w:color w:val="auto"/>
          <w:szCs w:val="24"/>
          <w:lang w:eastAsia="zh-CN"/>
        </w:rPr>
      </w:pPr>
      <w:r>
        <w:rPr>
          <w:rFonts w:hint="eastAsia" w:ascii="仿宋" w:hAnsi="仿宋" w:eastAsia="仿宋" w:cs="仿宋"/>
          <w:bCs/>
          <w:color w:val="auto"/>
          <w:szCs w:val="24"/>
          <w:lang w:eastAsia="zh-CN"/>
        </w:rPr>
        <w:t>（2）开标主持:本项目开标由采购人或者采购代理机构主持；</w:t>
      </w:r>
    </w:p>
    <w:p w14:paraId="604CBF67">
      <w:pPr>
        <w:pStyle w:val="13"/>
        <w:snapToGrid w:val="0"/>
        <w:spacing w:line="360" w:lineRule="auto"/>
        <w:ind w:firstLine="480" w:firstLineChars="200"/>
        <w:rPr>
          <w:rFonts w:ascii="仿宋" w:hAnsi="仿宋" w:eastAsia="仿宋" w:cs="仿宋"/>
          <w:color w:val="auto"/>
          <w:szCs w:val="24"/>
        </w:rPr>
      </w:pPr>
      <w:r>
        <w:rPr>
          <w:rFonts w:hint="eastAsia" w:ascii="仿宋" w:hAnsi="仿宋" w:eastAsia="仿宋" w:cs="仿宋"/>
          <w:color w:val="auto"/>
          <w:szCs w:val="24"/>
          <w:lang w:eastAsia="zh-CN"/>
        </w:rPr>
        <w:t>（3）</w:t>
      </w:r>
      <w:r>
        <w:rPr>
          <w:rFonts w:hint="eastAsia" w:ascii="仿宋" w:hAnsi="仿宋" w:eastAsia="仿宋" w:cs="仿宋"/>
          <w:color w:val="auto"/>
          <w:szCs w:val="24"/>
        </w:rPr>
        <w:t>开标邀请：本项目采用电子交易，采购组织机构将按照采购文件规定的时间通过“</w:t>
      </w:r>
      <w:r>
        <w:rPr>
          <w:rFonts w:hint="eastAsia" w:ascii="仿宋" w:hAnsi="仿宋" w:eastAsia="仿宋" w:cs="仿宋"/>
          <w:color w:val="auto"/>
          <w:szCs w:val="24"/>
          <w:lang w:eastAsia="zh-CN"/>
        </w:rPr>
        <w:t>新疆</w:t>
      </w:r>
      <w:r>
        <w:rPr>
          <w:rFonts w:hint="eastAsia" w:ascii="仿宋" w:hAnsi="仿宋" w:eastAsia="仿宋" w:cs="仿宋"/>
          <w:color w:val="auto"/>
          <w:szCs w:val="24"/>
        </w:rPr>
        <w:t>政府采购云平台，网址：</w:t>
      </w:r>
      <w:r>
        <w:rPr>
          <w:color w:val="auto"/>
        </w:rPr>
        <w:fldChar w:fldCharType="begin"/>
      </w:r>
      <w:r>
        <w:rPr>
          <w:color w:val="auto"/>
        </w:rPr>
        <w:instrText xml:space="preserve"> HYPERLINK "http://www.zcygov.cn" </w:instrText>
      </w:r>
      <w:r>
        <w:rPr>
          <w:color w:val="auto"/>
        </w:rPr>
        <w:fldChar w:fldCharType="separate"/>
      </w:r>
      <w:r>
        <w:rPr>
          <w:rStyle w:val="29"/>
          <w:rFonts w:hint="eastAsia" w:ascii="仿宋" w:hAnsi="仿宋" w:eastAsia="仿宋" w:cs="仿宋"/>
          <w:color w:val="auto"/>
          <w:szCs w:val="24"/>
          <w:u w:val="none"/>
        </w:rPr>
        <w:t>www.zcygov.cn</w:t>
      </w:r>
      <w:r>
        <w:rPr>
          <w:rStyle w:val="29"/>
          <w:rFonts w:hint="eastAsia" w:ascii="仿宋" w:hAnsi="仿宋" w:eastAsia="仿宋" w:cs="仿宋"/>
          <w:color w:val="auto"/>
          <w:szCs w:val="24"/>
          <w:u w:val="none"/>
        </w:rPr>
        <w:fldChar w:fldCharType="end"/>
      </w:r>
      <w:r>
        <w:rPr>
          <w:rFonts w:hint="eastAsia" w:ascii="仿宋" w:hAnsi="仿宋" w:eastAsia="仿宋" w:cs="仿宋"/>
          <w:color w:val="auto"/>
          <w:szCs w:val="24"/>
        </w:rPr>
        <w:t>”组织开标、开启投标响应文件，所有供应商均应当准时在线参加。</w:t>
      </w:r>
    </w:p>
    <w:p w14:paraId="192CC712">
      <w:pPr>
        <w:pStyle w:val="13"/>
        <w:snapToGrid w:val="0"/>
        <w:spacing w:line="360" w:lineRule="auto"/>
        <w:ind w:firstLine="480" w:firstLineChars="200"/>
        <w:rPr>
          <w:rFonts w:ascii="仿宋" w:hAnsi="仿宋" w:eastAsia="仿宋" w:cs="仿宋"/>
          <w:color w:val="auto"/>
          <w:szCs w:val="24"/>
          <w:lang w:eastAsia="zh-CN"/>
        </w:rPr>
      </w:pPr>
      <w:r>
        <w:rPr>
          <w:rFonts w:hint="eastAsia" w:ascii="仿宋" w:hAnsi="仿宋" w:eastAsia="仿宋" w:cs="仿宋"/>
          <w:color w:val="auto"/>
          <w:szCs w:val="24"/>
          <w:lang w:eastAsia="zh-CN"/>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14:paraId="2FCE51E2">
      <w:pPr>
        <w:snapToGrid w:val="0"/>
        <w:spacing w:line="360" w:lineRule="auto"/>
        <w:ind w:firstLine="482" w:firstLineChars="200"/>
        <w:outlineLvl w:val="2"/>
        <w:rPr>
          <w:rFonts w:ascii="仿宋" w:hAnsi="仿宋" w:eastAsia="仿宋" w:cs="仿宋"/>
          <w:b/>
          <w:color w:val="auto"/>
          <w:lang w:eastAsia="zh-CN"/>
        </w:rPr>
      </w:pPr>
      <w:bookmarkStart w:id="24" w:name="_Toc73975823"/>
      <w:r>
        <w:rPr>
          <w:rFonts w:hint="eastAsia" w:ascii="仿宋" w:hAnsi="仿宋" w:eastAsia="仿宋" w:cs="仿宋"/>
          <w:b/>
          <w:color w:val="auto"/>
          <w:lang w:eastAsia="zh-CN"/>
        </w:rPr>
        <w:t>29.2</w:t>
      </w:r>
      <w:r>
        <w:rPr>
          <w:rFonts w:hint="eastAsia" w:ascii="仿宋" w:hAnsi="仿宋" w:eastAsia="仿宋" w:cs="仿宋"/>
          <w:b/>
          <w:bCs/>
          <w:color w:val="auto"/>
          <w:lang w:eastAsia="zh-CN"/>
        </w:rPr>
        <w:t>开标程序</w:t>
      </w:r>
      <w:bookmarkEnd w:id="24"/>
    </w:p>
    <w:p w14:paraId="6B7AB6C4">
      <w:pPr>
        <w:snapToGrid w:val="0"/>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（1）开标时间到后，主持人宣布开标会议开始。</w:t>
      </w:r>
    </w:p>
    <w:p w14:paraId="123F8E22">
      <w:pPr>
        <w:snapToGrid w:val="0"/>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（2）投标文件解密（</w:t>
      </w:r>
      <w:r>
        <w:rPr>
          <w:rFonts w:hint="eastAsia" w:ascii="仿宋" w:hAnsi="仿宋" w:eastAsia="仿宋" w:cs="仿宋"/>
          <w:b/>
          <w:color w:val="auto"/>
          <w:lang w:eastAsia="zh-CN"/>
        </w:rPr>
        <w:t>解密规定见《供应商须知前附表》</w:t>
      </w:r>
      <w:r>
        <w:rPr>
          <w:rFonts w:hint="eastAsia" w:ascii="仿宋" w:hAnsi="仿宋" w:eastAsia="仿宋" w:cs="仿宋"/>
          <w:color w:val="auto"/>
          <w:lang w:eastAsia="zh-CN"/>
        </w:rPr>
        <w:t>）。</w:t>
      </w:r>
    </w:p>
    <w:p w14:paraId="49DA69AF">
      <w:pPr>
        <w:snapToGrid w:val="0"/>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（3）投标文件解密异常情况处理（</w:t>
      </w:r>
      <w:r>
        <w:rPr>
          <w:rFonts w:hint="eastAsia" w:ascii="仿宋" w:hAnsi="仿宋" w:eastAsia="仿宋" w:cs="仿宋"/>
          <w:b/>
          <w:color w:val="auto"/>
          <w:lang w:eastAsia="zh-CN"/>
        </w:rPr>
        <w:t>处理办法见《供应商须知前附表》</w:t>
      </w:r>
      <w:r>
        <w:rPr>
          <w:rFonts w:hint="eastAsia" w:ascii="仿宋" w:hAnsi="仿宋" w:eastAsia="仿宋" w:cs="仿宋"/>
          <w:color w:val="auto"/>
          <w:lang w:eastAsia="zh-CN"/>
        </w:rPr>
        <w:t>）。</w:t>
      </w:r>
    </w:p>
    <w:p w14:paraId="7BF0DBC3">
      <w:pPr>
        <w:snapToGrid w:val="0"/>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（4）公布投标文件解密情况（投标文件成功解密的供应商名单等信息），组织签署</w:t>
      </w:r>
      <w:r>
        <w:rPr>
          <w:rFonts w:hint="eastAsia" w:ascii="仿宋" w:hAnsi="仿宋" w:eastAsia="仿宋" w:cs="仿宋"/>
          <w:b/>
          <w:bCs/>
          <w:color w:val="auto"/>
          <w:lang w:eastAsia="zh-CN"/>
        </w:rPr>
        <w:t>《政府采购活动现场确认声明书》，供应商应在20分钟内通过邮件形式将经签署的《政府采购活动现场确认声明书》发送至采购代理机构指定邮箱</w:t>
      </w:r>
      <w:r>
        <w:rPr>
          <w:rFonts w:hint="eastAsia" w:ascii="仿宋" w:hAnsi="仿宋" w:eastAsia="仿宋" w:cs="仿宋"/>
          <w:b/>
          <w:bCs/>
          <w:color w:val="auto"/>
          <w:lang w:val="en-US" w:eastAsia="zh-CN"/>
        </w:rPr>
        <w:t>3265613387</w:t>
      </w:r>
      <w:r>
        <w:rPr>
          <w:rFonts w:hint="eastAsia" w:ascii="仿宋" w:hAnsi="仿宋" w:eastAsia="仿宋" w:cs="仿宋"/>
          <w:b/>
          <w:bCs/>
          <w:color w:val="auto"/>
          <w:lang w:eastAsia="zh-CN"/>
        </w:rPr>
        <w:t>@qq.com ，逾期发送或未发送的视为无异议</w:t>
      </w:r>
      <w:r>
        <w:rPr>
          <w:rFonts w:hint="eastAsia" w:ascii="仿宋" w:hAnsi="仿宋" w:eastAsia="仿宋" w:cs="仿宋"/>
          <w:color w:val="auto"/>
          <w:lang w:eastAsia="zh-CN"/>
        </w:rPr>
        <w:t>。</w:t>
      </w:r>
    </w:p>
    <w:p w14:paraId="423FA856">
      <w:pPr>
        <w:snapToGrid w:val="0"/>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（5）开启标书信息（资格证明文件、商务技术文件）。标书信息开启后，首先由采购人或采购代理机构或评审小组依法对投标供应商的资格证明文件进行审查（具体见本章</w:t>
      </w:r>
      <w:r>
        <w:rPr>
          <w:rFonts w:hint="eastAsia" w:ascii="仿宋" w:hAnsi="仿宋" w:eastAsia="仿宋" w:cs="仿宋"/>
          <w:color w:val="auto"/>
          <w:highlight w:val="none"/>
          <w:lang w:eastAsia="zh-CN"/>
        </w:rPr>
        <w:t>“29.3 投标供</w:t>
      </w:r>
      <w:r>
        <w:rPr>
          <w:rFonts w:hint="eastAsia" w:ascii="仿宋" w:hAnsi="仿宋" w:eastAsia="仿宋" w:cs="仿宋"/>
          <w:color w:val="auto"/>
          <w:lang w:eastAsia="zh-CN"/>
        </w:rPr>
        <w:t>应商资格审查”）， 审查结束公布投标供应商的资格符合情况。资格审查未获通过的供应商，其商务技术文件及报价文件不再进入评审。</w:t>
      </w:r>
    </w:p>
    <w:p w14:paraId="36360609">
      <w:pPr>
        <w:snapToGrid w:val="0"/>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（6）商务技术评审结束后，商务技术评审无效的供应商，其报价不再进入评审。</w:t>
      </w:r>
    </w:p>
    <w:p w14:paraId="447D1B00">
      <w:pPr>
        <w:snapToGrid w:val="0"/>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（7）开启有效投标供应商的报价，公布开标一览表有关内容，</w:t>
      </w:r>
      <w:r>
        <w:rPr>
          <w:rFonts w:hint="eastAsia" w:ascii="仿宋" w:hAnsi="仿宋" w:eastAsia="仿宋" w:cs="仿宋"/>
          <w:color w:val="auto"/>
          <w:highlight w:val="none"/>
          <w:lang w:eastAsia="zh-CN" w:bidi="zh-CN"/>
        </w:rPr>
        <w:t>并【开启签章时段】，供应商对开标记录进行在线签章确认（不予确认的应说明理由，否则视为无异议）</w:t>
      </w:r>
      <w:r>
        <w:rPr>
          <w:rFonts w:hint="eastAsia" w:ascii="仿宋" w:hAnsi="仿宋" w:eastAsia="仿宋" w:cs="仿宋"/>
          <w:color w:val="auto"/>
          <w:highlight w:val="none"/>
          <w:lang w:eastAsia="zh-CN"/>
        </w:rPr>
        <w:t>。开标结束后，由评标委员会对报价的合理性、准确性等进行审查核实。</w:t>
      </w:r>
    </w:p>
    <w:p w14:paraId="52A5CD2D">
      <w:pPr>
        <w:snapToGrid w:val="0"/>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（8）评审结束后，采购代理机构在系统上公布评审结果。</w:t>
      </w:r>
    </w:p>
    <w:p w14:paraId="6F5E84BB">
      <w:pPr>
        <w:snapToGrid w:val="0"/>
        <w:spacing w:line="360" w:lineRule="auto"/>
        <w:ind w:left="480"/>
        <w:rPr>
          <w:rFonts w:ascii="仿宋" w:hAnsi="仿宋" w:eastAsia="仿宋" w:cs="仿宋"/>
          <w:b/>
          <w:color w:val="auto"/>
          <w:lang w:eastAsia="zh-CN"/>
        </w:rPr>
      </w:pPr>
      <w:r>
        <w:rPr>
          <w:rFonts w:hint="eastAsia" w:ascii="仿宋" w:hAnsi="仿宋" w:eastAsia="仿宋" w:cs="仿宋"/>
          <w:b/>
          <w:color w:val="auto"/>
          <w:lang w:eastAsia="zh-CN"/>
        </w:rPr>
        <w:t>特别情况说明：</w:t>
      </w:r>
    </w:p>
    <w:p w14:paraId="57D1FE84">
      <w:pPr>
        <w:snapToGrid w:val="0"/>
        <w:spacing w:line="360" w:lineRule="auto"/>
        <w:ind w:firstLine="426" w:firstLineChars="177"/>
        <w:rPr>
          <w:rFonts w:ascii="仿宋" w:hAnsi="仿宋" w:eastAsia="仿宋" w:cs="仿宋"/>
          <w:b/>
          <w:color w:val="auto"/>
          <w:lang w:eastAsia="zh-CN"/>
        </w:rPr>
      </w:pPr>
      <w:r>
        <w:rPr>
          <w:rFonts w:hint="eastAsia" w:ascii="仿宋" w:hAnsi="仿宋" w:eastAsia="仿宋" w:cs="仿宋"/>
          <w:b/>
          <w:color w:val="auto"/>
          <w:lang w:eastAsia="zh-CN"/>
        </w:rPr>
        <w:t>（1）本项目采用电子交易，如遇“新疆政府采购云平台”电子化开标或评审程序调整的，按调整后程序执行。</w:t>
      </w:r>
    </w:p>
    <w:p w14:paraId="0A6310DC">
      <w:pPr>
        <w:snapToGrid w:val="0"/>
        <w:spacing w:line="360" w:lineRule="auto"/>
        <w:ind w:firstLine="426" w:firstLineChars="177"/>
        <w:rPr>
          <w:rFonts w:ascii="仿宋" w:hAnsi="仿宋" w:eastAsia="仿宋" w:cs="仿宋"/>
          <w:b/>
          <w:color w:val="auto"/>
          <w:lang w:eastAsia="zh-CN"/>
        </w:rPr>
      </w:pPr>
      <w:r>
        <w:rPr>
          <w:rFonts w:hint="eastAsia" w:ascii="仿宋" w:hAnsi="仿宋" w:eastAsia="仿宋" w:cs="仿宋"/>
          <w:b/>
          <w:color w:val="auto"/>
          <w:lang w:eastAsia="zh-CN"/>
        </w:rPr>
        <w:t>（2）开标过程中需要相关当事人进行签章或盖章确认的材料将通过“政府采购云平台”进行，若因“政府采购云平台”技术问题无法进行签章或盖章确认的，采购组织机构将通过电子邮件等形式予以确认，</w:t>
      </w:r>
      <w:r>
        <w:rPr>
          <w:rFonts w:hint="eastAsia" w:ascii="仿宋" w:hAnsi="仿宋" w:eastAsia="仿宋" w:cs="仿宋"/>
          <w:b/>
          <w:color w:val="auto"/>
          <w:u w:val="single"/>
          <w:lang w:eastAsia="zh-CN"/>
        </w:rPr>
        <w:t>请供应商保证办理投标事宜人员电话畅通、网络在线，签章或盖章确认的时间为20分钟。如未及时签章或盖章确认的，视为无异议</w:t>
      </w:r>
      <w:r>
        <w:rPr>
          <w:rFonts w:hint="eastAsia" w:ascii="仿宋" w:hAnsi="仿宋" w:eastAsia="仿宋" w:cs="仿宋"/>
          <w:b/>
          <w:color w:val="auto"/>
          <w:lang w:eastAsia="zh-CN"/>
        </w:rPr>
        <w:t>。</w:t>
      </w:r>
    </w:p>
    <w:p w14:paraId="1271DABF">
      <w:pPr>
        <w:snapToGrid w:val="0"/>
        <w:spacing w:line="360" w:lineRule="auto"/>
        <w:ind w:firstLine="482" w:firstLineChars="200"/>
        <w:rPr>
          <w:rFonts w:ascii="仿宋" w:hAnsi="仿宋" w:eastAsia="仿宋" w:cs="仿宋"/>
          <w:b/>
          <w:color w:val="auto"/>
          <w:lang w:eastAsia="zh-CN"/>
        </w:rPr>
      </w:pPr>
      <w:r>
        <w:rPr>
          <w:rFonts w:hint="eastAsia" w:ascii="仿宋" w:hAnsi="仿宋" w:eastAsia="仿宋" w:cs="仿宋"/>
          <w:b/>
          <w:color w:val="auto"/>
          <w:lang w:eastAsia="zh-CN"/>
        </w:rPr>
        <w:t>29.3 投标供应商资格审查：</w:t>
      </w:r>
    </w:p>
    <w:p w14:paraId="36AA1F14">
      <w:pPr>
        <w:snapToGrid w:val="0"/>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（1）</w:t>
      </w:r>
      <w:r>
        <w:rPr>
          <w:rFonts w:hint="eastAsia" w:ascii="仿宋" w:hAnsi="仿宋" w:eastAsia="仿宋" w:cs="仿宋"/>
          <w:bCs/>
          <w:color w:val="auto"/>
          <w:lang w:eastAsia="zh-CN"/>
        </w:rPr>
        <w:t>开标（标书信息开启）后，采购人或采购代理机构或</w:t>
      </w:r>
      <w:r>
        <w:rPr>
          <w:rFonts w:hint="eastAsia" w:ascii="仿宋" w:hAnsi="仿宋" w:eastAsia="仿宋" w:cs="仿宋"/>
          <w:color w:val="auto"/>
          <w:lang w:eastAsia="zh-CN"/>
        </w:rPr>
        <w:t>评审小组</w:t>
      </w:r>
      <w:r>
        <w:rPr>
          <w:rFonts w:hint="eastAsia" w:ascii="仿宋" w:hAnsi="仿宋" w:eastAsia="仿宋" w:cs="仿宋"/>
          <w:bCs/>
          <w:color w:val="auto"/>
          <w:lang w:eastAsia="zh-CN"/>
        </w:rPr>
        <w:t>首先依法对投标供应商的资格文件进行审查，审查各投标供应商的资格符合情况。</w:t>
      </w:r>
      <w:r>
        <w:rPr>
          <w:rFonts w:hint="eastAsia" w:ascii="仿宋" w:hAnsi="仿宋" w:eastAsia="仿宋" w:cs="仿宋"/>
          <w:color w:val="auto"/>
          <w:lang w:eastAsia="zh-CN"/>
        </w:rPr>
        <w:t>采购人或采购代理机构</w:t>
      </w:r>
      <w:r>
        <w:rPr>
          <w:rFonts w:hint="eastAsia" w:ascii="仿宋" w:hAnsi="仿宋" w:eastAsia="仿宋" w:cs="仿宋"/>
          <w:bCs/>
          <w:color w:val="auto"/>
          <w:lang w:eastAsia="zh-CN"/>
        </w:rPr>
        <w:t>或</w:t>
      </w:r>
      <w:r>
        <w:rPr>
          <w:rFonts w:hint="eastAsia" w:ascii="仿宋" w:hAnsi="仿宋" w:eastAsia="仿宋" w:cs="仿宋"/>
          <w:color w:val="auto"/>
          <w:lang w:eastAsia="zh-CN"/>
        </w:rPr>
        <w:t>评审小组对投标供应商所提交的资格证明材料仅负审核的责任。如发现投标供应商所提交的资格证明材料不合法或与事实不符，采购人可取消其中标资格并追究投标供应商的法律责任。</w:t>
      </w:r>
    </w:p>
    <w:p w14:paraId="3F788D60">
      <w:pPr>
        <w:pStyle w:val="7"/>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2）投标供应商提交的资格证明材料无法证明其符合采购文件规定的“投标供应商资格要求”的，采购人或采购代理机构将对其作“资格审查不合格”处理（无效投标），并不再将其投标提交评标委员会进行后续评审。</w:t>
      </w:r>
    </w:p>
    <w:p w14:paraId="143B9F93">
      <w:pPr>
        <w:pStyle w:val="7"/>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（3）供应商信用记录查询与使用：见《供应商须知前附表》。</w:t>
      </w:r>
    </w:p>
    <w:p w14:paraId="30ACF2AE">
      <w:pPr>
        <w:snapToGrid w:val="0"/>
        <w:spacing w:line="360" w:lineRule="auto"/>
        <w:ind w:firstLine="354" w:firstLineChars="147"/>
        <w:rPr>
          <w:rFonts w:hint="eastAsia" w:ascii="仿宋" w:hAnsi="仿宋" w:eastAsia="仿宋" w:cs="仿宋"/>
          <w:b/>
          <w:color w:val="auto"/>
          <w:lang w:val="en-US" w:eastAsia="zh-CN"/>
        </w:rPr>
      </w:pPr>
      <w:r>
        <w:rPr>
          <w:rFonts w:hint="eastAsia" w:ascii="仿宋" w:hAnsi="仿宋" w:eastAsia="仿宋" w:cs="仿宋"/>
          <w:b/>
          <w:color w:val="auto"/>
          <w:lang w:val="en-US" w:eastAsia="zh-CN"/>
        </w:rPr>
        <w:t>29.4</w:t>
      </w:r>
      <w:r>
        <w:rPr>
          <w:rFonts w:hint="eastAsia" w:ascii="仿宋" w:hAnsi="仿宋" w:eastAsia="仿宋" w:cs="仿宋"/>
          <w:b/>
          <w:color w:val="auto"/>
        </w:rPr>
        <w:t>磋商报价方式</w:t>
      </w:r>
    </w:p>
    <w:p w14:paraId="45A3B127">
      <w:pPr>
        <w:snapToGrid w:val="0"/>
        <w:spacing w:line="360" w:lineRule="auto"/>
        <w:ind w:firstLine="352" w:firstLineChars="147"/>
        <w:rPr>
          <w:rFonts w:ascii="仿宋" w:hAnsi="仿宋" w:eastAsia="仿宋" w:cs="仿宋"/>
          <w:color w:val="auto"/>
        </w:rPr>
      </w:pPr>
      <w:r>
        <w:rPr>
          <w:rFonts w:hint="eastAsia" w:ascii="仿宋" w:hAnsi="仿宋" w:eastAsia="仿宋" w:cs="仿宋"/>
          <w:color w:val="auto"/>
        </w:rPr>
        <w:t>1、供应商提交的响应性文件中的报价，该报价只允许有一个报价，任何有选择性的报价将不予接受。</w:t>
      </w:r>
    </w:p>
    <w:p w14:paraId="3D4A5946">
      <w:pPr>
        <w:snapToGrid w:val="0"/>
        <w:spacing w:line="360" w:lineRule="auto"/>
        <w:ind w:firstLine="352" w:firstLineChars="147"/>
        <w:rPr>
          <w:rFonts w:ascii="仿宋" w:hAnsi="仿宋" w:eastAsia="仿宋" w:cs="仿宋"/>
          <w:color w:val="auto"/>
        </w:rPr>
      </w:pPr>
      <w:r>
        <w:rPr>
          <w:rFonts w:hint="eastAsia" w:ascii="仿宋" w:hAnsi="仿宋" w:eastAsia="仿宋" w:cs="仿宋"/>
          <w:color w:val="auto"/>
        </w:rPr>
        <w:t>2、 磋商小组所有成员与供应商进行单独磋商。在磋商中，磋商的任何一方不得透露与磋商有关的其他供应商的技术资料、价格和其他信息。磋商文件有实质性变动的，磋商小组应以书面形式通知所有参加磋商的供应商。</w:t>
      </w:r>
    </w:p>
    <w:p w14:paraId="6704874D">
      <w:pPr>
        <w:snapToGrid w:val="0"/>
        <w:spacing w:line="440" w:lineRule="exact"/>
        <w:ind w:firstLine="352" w:firstLineChars="147"/>
        <w:rPr>
          <w:rFonts w:ascii="仿宋" w:hAnsi="仿宋" w:eastAsia="仿宋" w:cs="仿宋"/>
          <w:color w:val="auto"/>
          <w:highlight w:val="none"/>
          <w:lang w:eastAsia="zh-CN"/>
        </w:rPr>
      </w:pPr>
      <w:r>
        <w:rPr>
          <w:rFonts w:hint="eastAsia" w:ascii="仿宋" w:hAnsi="仿宋" w:eastAsia="仿宋" w:cs="仿宋"/>
          <w:color w:val="auto"/>
          <w:highlight w:val="none"/>
        </w:rPr>
        <w:t>3、磋商结束后，供应商可根据磋商情况，进行第二次报价</w:t>
      </w:r>
      <w:r>
        <w:rPr>
          <w:rFonts w:hint="eastAsia" w:ascii="仿宋" w:hAnsi="仿宋" w:eastAsia="仿宋" w:cs="仿宋"/>
          <w:color w:val="auto"/>
          <w:highlight w:val="none"/>
          <w:lang w:eastAsia="zh-CN"/>
        </w:rPr>
        <w:t>，采购人也可以根据磋商情况开启多轮报价，</w:t>
      </w:r>
      <w:r>
        <w:rPr>
          <w:rFonts w:hint="eastAsia" w:ascii="仿宋" w:hAnsi="仿宋" w:eastAsia="仿宋" w:cs="仿宋"/>
          <w:color w:val="auto"/>
          <w:highlight w:val="none"/>
        </w:rPr>
        <w:t>该报价为磋商的最终报价。</w:t>
      </w:r>
    </w:p>
    <w:p w14:paraId="742BFDF3">
      <w:pPr>
        <w:snapToGrid w:val="0"/>
        <w:spacing w:line="440" w:lineRule="exact"/>
        <w:ind w:firstLine="352" w:firstLineChars="147"/>
        <w:rPr>
          <w:rFonts w:ascii="仿宋" w:hAnsi="仿宋" w:eastAsia="仿宋" w:cs="仿宋"/>
          <w:color w:val="auto"/>
          <w:highlight w:val="none"/>
          <w:lang w:eastAsia="zh-CN"/>
        </w:rPr>
      </w:pPr>
      <w:r>
        <w:rPr>
          <w:rFonts w:hint="eastAsia" w:ascii="仿宋" w:hAnsi="仿宋" w:eastAsia="仿宋" w:cs="仿宋"/>
          <w:color w:val="auto"/>
          <w:highlight w:val="none"/>
        </w:rPr>
        <w:t>4、第二次报价</w:t>
      </w:r>
      <w:r>
        <w:rPr>
          <w:rFonts w:hint="eastAsia" w:ascii="仿宋" w:hAnsi="仿宋" w:eastAsia="仿宋" w:cs="仿宋"/>
          <w:color w:val="auto"/>
          <w:highlight w:val="none"/>
          <w:lang w:eastAsia="zh-CN"/>
        </w:rPr>
        <w:t>在政采云不见面开评标系统</w:t>
      </w:r>
      <w:r>
        <w:rPr>
          <w:rFonts w:hint="eastAsia" w:ascii="仿宋" w:hAnsi="仿宋" w:eastAsia="仿宋" w:cs="仿宋"/>
          <w:color w:val="auto"/>
          <w:highlight w:val="none"/>
        </w:rPr>
        <w:t>填写提交。所有供应商的二次报价收集齐全后，二次报价不进行公开唱标</w:t>
      </w:r>
      <w:r>
        <w:rPr>
          <w:rFonts w:hint="eastAsia" w:ascii="仿宋" w:hAnsi="仿宋" w:eastAsia="仿宋" w:cs="仿宋"/>
          <w:color w:val="auto"/>
          <w:highlight w:val="none"/>
          <w:lang w:eastAsia="zh-CN"/>
        </w:rPr>
        <w:t>，依次类推。</w:t>
      </w:r>
    </w:p>
    <w:p w14:paraId="647F30E5">
      <w:pPr>
        <w:snapToGrid w:val="0"/>
        <w:spacing w:line="440" w:lineRule="exact"/>
        <w:ind w:firstLine="352" w:firstLineChars="147"/>
        <w:rPr>
          <w:rFonts w:ascii="仿宋" w:hAnsi="仿宋" w:eastAsia="仿宋" w:cs="仿宋"/>
          <w:color w:val="auto"/>
        </w:rPr>
      </w:pPr>
      <w:r>
        <w:rPr>
          <w:rFonts w:hint="eastAsia" w:ascii="仿宋" w:hAnsi="仿宋" w:eastAsia="仿宋" w:cs="仿宋"/>
          <w:color w:val="auto"/>
        </w:rPr>
        <w:t>修正错误的原则如下：大写金额与小写金额不一致的，以大写金额为准；总价金额与按单价汇总金额不一致的，以单价金额计算结果为准；单价金额小数点有明显错位的，以总价为准，并修改单价；对不同文字文本响应性文件的解释发生异议的，以中文文本为准。按上述原则调整后的价格为评标价，对供应商具有约束力。如果供应商不接受修正后的价格，则其报价将被拒绝。</w:t>
      </w:r>
    </w:p>
    <w:p w14:paraId="0B386A5F">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30.评审工作的组织</w:t>
      </w:r>
    </w:p>
    <w:p w14:paraId="0DFF8A68">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采购人或采购代理机构负责组织本项目的评审工作，并依据《政府采购货物和服务招标投标管理办法（财政部第87号令）》第四十五条的相关规定履行职责。</w:t>
      </w:r>
    </w:p>
    <w:p w14:paraId="404BCCFD">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31. 评标委员会的组建</w:t>
      </w:r>
    </w:p>
    <w:p w14:paraId="1436CB10">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31.1评标委员会由采购人或采购代理机构依法组建，成员由采购人代表1人和评审专家</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人，成员人数为</w:t>
      </w: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人，其中评审专家不少于成员总数的三分之二。</w:t>
      </w:r>
    </w:p>
    <w:p w14:paraId="29FE0A75">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31.2评审专家从新疆政府采购云平台专家库中通过随机方式抽取产生。评标委员会成员名单在采购结果公告前保密。</w:t>
      </w:r>
    </w:p>
    <w:p w14:paraId="6B15F9B1">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32.评标委员会的职责</w:t>
      </w:r>
    </w:p>
    <w:p w14:paraId="3D3B1914">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32.1审查、评价投标文件是否符合采购文件的商务、技术等实质性要求。</w:t>
      </w:r>
    </w:p>
    <w:p w14:paraId="59CF4EB0">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32.2要求供应商对投标文件有关事项作出澄清或者说明。</w:t>
      </w:r>
    </w:p>
    <w:p w14:paraId="6CCF2862">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32.3对投标文件进行比较和评价。</w:t>
      </w:r>
    </w:p>
    <w:p w14:paraId="138A5973">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32.4确定中标候选人名单，以及根据采购人委托直接确定中标人。</w:t>
      </w:r>
    </w:p>
    <w:p w14:paraId="73F1F22D">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32.5向采购人、采购代理机构或者有关部门报告评审中发现的违法行为。</w:t>
      </w:r>
    </w:p>
    <w:p w14:paraId="4A3F22FA">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33. 评标原则</w:t>
      </w:r>
    </w:p>
    <w:p w14:paraId="083EC938">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33.1评标委员会将遵循公平、公正、科学的原则，对供应商提交的投标文件进行综合评审，评标委员会按照采购文件规定的评标细则进行评分。</w:t>
      </w:r>
    </w:p>
    <w:p w14:paraId="451CD372">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33.2客观公正对待所有供应商，对所有投标评价均采用相同的程序和标准。 </w:t>
      </w:r>
    </w:p>
    <w:p w14:paraId="2BA85ECD">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33.3评标委员会成员对需要共同认定的事项存在争议的，按照少数服从多数的原则作出结论。持不同意见的评标委员会成员应当在评审报告上签署不同意见及理由，否则视为同意评审报告。</w:t>
      </w:r>
    </w:p>
    <w:p w14:paraId="6E19C609">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33.4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14:paraId="56792390">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非单一产品采购项目，采购人应当根据采购项目技术构成、产品价格比重等合理确定核心产品，并在采购文件中载明。多家供应商提供的核心产品品牌相同的，按前款规定处理。      </w:t>
      </w:r>
    </w:p>
    <w:p w14:paraId="580EC32B">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34. 评委纪律</w:t>
      </w:r>
    </w:p>
    <w:p w14:paraId="18A55AF7">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评标委员会成员必须严格遵守保密规定，不得泄露评审的有关情况，任何单位和个人不得干扰、影响评标的正常进行，评标委员会成员不得私下与投标供应商接触，不得出现政府采购活动现场组织管理办法中规定的其他禁止行为。</w:t>
      </w:r>
    </w:p>
    <w:p w14:paraId="1C906ABD">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35.评标程序</w:t>
      </w:r>
    </w:p>
    <w:p w14:paraId="200D2C10">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35.1 在评审专家中推选评标委员会组长，采购人代表不得担任评标委员会组长。</w:t>
      </w:r>
    </w:p>
    <w:p w14:paraId="2C86405D">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35.2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14:paraId="3FEF63F6">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35.3 评审人员对符合资格的供应商的投标文件的有效性、符合性、完整性和响应程度进行审查，确定是否对采购文件作出实质性响应。</w:t>
      </w:r>
    </w:p>
    <w:p w14:paraId="4D71DAA2">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35.4 评审人员按采购文件规定的评审方法和评审标准，依法独立对供应商投标文件进行评估、比较，并给予评价或打分，不受任何单位和个人的干预。</w:t>
      </w:r>
    </w:p>
    <w:p w14:paraId="41DFE896">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35.5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74FDFD50">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35.6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w:t>
      </w:r>
      <w:r>
        <w:rPr>
          <w:rFonts w:hint="eastAsia" w:ascii="仿宋" w:hAnsi="仿宋" w:eastAsia="仿宋" w:cs="仿宋"/>
          <w:color w:val="auto"/>
          <w:szCs w:val="21"/>
          <w:lang w:val="en-US" w:eastAsia="zh-CN"/>
        </w:rPr>
        <w:t>35</w:t>
      </w:r>
      <w:r>
        <w:rPr>
          <w:rFonts w:hint="eastAsia" w:ascii="仿宋" w:hAnsi="仿宋" w:eastAsia="仿宋" w:cs="仿宋"/>
          <w:color w:val="auto"/>
          <w:szCs w:val="21"/>
          <w:lang w:eastAsia="zh-CN"/>
        </w:rPr>
        <w:t>%以上的）情形的，应由相关人员当场改正或作出书面说明；拒不改正又不作书面说明的，由现场监督员如实记载后存入项目档案资料。</w:t>
      </w:r>
    </w:p>
    <w:p w14:paraId="2C5C3F33">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35.7 评标委员会根据评审汇总情况和采购文件规定确定中标候选供应商排序名单。</w:t>
      </w:r>
    </w:p>
    <w:p w14:paraId="5BA68420">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35.8 起草评审报告，所有评审人员须在评审报告上签章确认，对自己的评审意见承担法律责任。 </w:t>
      </w:r>
    </w:p>
    <w:p w14:paraId="473F19D4">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35.9 采购组织机构对评标委员会评审专家进行评价。</w:t>
      </w:r>
    </w:p>
    <w:p w14:paraId="173E891A">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35.10 修改评审结果</w:t>
      </w:r>
    </w:p>
    <w:p w14:paraId="710E76A3">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评标结果汇总完成后，除下列情形外，任何人不得修改评标结果：</w:t>
      </w:r>
    </w:p>
    <w:p w14:paraId="331C8B5A">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（1）分值汇总计算错误的；</w:t>
      </w:r>
    </w:p>
    <w:p w14:paraId="09562740">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（2）分项评分超出评分标准范围的；</w:t>
      </w:r>
    </w:p>
    <w:p w14:paraId="5EE400FC">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（3）评标委员会成员对客观评审因素评分不一致的；</w:t>
      </w:r>
    </w:p>
    <w:p w14:paraId="49AA2FB9">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（4）经评标委员会认定评分畸高、畸低的。</w:t>
      </w:r>
    </w:p>
    <w:p w14:paraId="5E1B9217">
      <w:pPr>
        <w:widowControl/>
        <w:spacing w:line="440" w:lineRule="exact"/>
        <w:ind w:firstLine="720" w:firstLineChars="300"/>
        <w:rPr>
          <w:rFonts w:ascii="仿宋" w:hAnsi="仿宋" w:eastAsia="仿宋" w:cs="仿宋"/>
          <w:color w:val="auto"/>
          <w:szCs w:val="21"/>
          <w:lang w:eastAsia="zh-CN"/>
        </w:rPr>
      </w:pPr>
      <w:r>
        <w:rPr>
          <w:rFonts w:hint="eastAsia" w:ascii="仿宋" w:hAnsi="仿宋" w:eastAsia="仿宋" w:cs="仿宋"/>
          <w:color w:val="auto"/>
          <w:szCs w:val="21"/>
          <w:lang w:eastAsia="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C7A6B60">
      <w:pPr>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36．澄清、说明或补正的形式</w:t>
      </w:r>
    </w:p>
    <w:p w14:paraId="738BC91F">
      <w:pPr>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auto"/>
          <w:szCs w:val="21"/>
          <w:lang w:eastAsia="zh-CN"/>
        </w:rPr>
        <w:t>投标供应商澄清、说明或补正时间为20分钟</w:t>
      </w:r>
      <w:r>
        <w:rPr>
          <w:rFonts w:hint="eastAsia" w:ascii="仿宋" w:hAnsi="仿宋" w:eastAsia="仿宋" w:cs="仿宋"/>
          <w:color w:val="auto"/>
          <w:szCs w:val="21"/>
          <w:lang w:eastAsia="zh-CN"/>
        </w:rPr>
        <w:t>。</w:t>
      </w:r>
    </w:p>
    <w:p w14:paraId="65827974">
      <w:pPr>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36.2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14:paraId="7668E684">
      <w:pPr>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5C8FD7F8">
      <w:pPr>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37．错误修正的原则</w:t>
      </w:r>
    </w:p>
    <w:p w14:paraId="1450C20B">
      <w:pPr>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电子交易平台客户端里开标一览表录入的投标报价或优惠率与扫描上传的报价文件信息不一致的，以扫描上传的报价文件信息为准进行修正。</w:t>
      </w:r>
    </w:p>
    <w:p w14:paraId="463C5A57">
      <w:pPr>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投标文件报价出现前后不一致的，除采购文件另有规定外，按照下列规定修正：</w:t>
      </w:r>
    </w:p>
    <w:p w14:paraId="1D3E7069">
      <w:pPr>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37.1 投标函中表述的内容与报价表中不一致的，以报价表为准；报价表中的内容与报价明细表不一致的，以报价表为准；</w:t>
      </w:r>
    </w:p>
    <w:p w14:paraId="04ABE00E">
      <w:pPr>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37.2 投标文件中的大写金额和小写金额不一致的，以大写金额为准；</w:t>
      </w:r>
    </w:p>
    <w:p w14:paraId="385FE938">
      <w:pPr>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37.3 单价金额小数点或者百分比有明显错位的，以开标一览表的总价为准，并修改单价；</w:t>
      </w:r>
    </w:p>
    <w:p w14:paraId="3648F7A5">
      <w:pPr>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37.4 总价金额与按单价汇总金额不一致的，以单价金额计算结果为准；</w:t>
      </w:r>
    </w:p>
    <w:p w14:paraId="09EE1389">
      <w:pPr>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37.5 若用文字表示的数值与用数字表示的数值不一致，以文字表示的数值为准；</w:t>
      </w:r>
    </w:p>
    <w:p w14:paraId="45F219A4">
      <w:pPr>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37.6 如有多报（指数量超出采购文件需求）、重报（指同一货物重复报价），其投标总价在评标过程中不予调整，如其中标，其合同价按其投标单价予以调整；</w:t>
      </w:r>
    </w:p>
    <w:p w14:paraId="5D4862D6">
      <w:pPr>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37.7 对不同文字文本投标文件的解释发生异议的，以中文文本为准；</w:t>
      </w:r>
    </w:p>
    <w:p w14:paraId="08AA86E5">
      <w:pPr>
        <w:spacing w:line="440" w:lineRule="exact"/>
        <w:ind w:firstLine="240" w:firstLineChars="100"/>
        <w:rPr>
          <w:rFonts w:ascii="仿宋" w:hAnsi="仿宋" w:eastAsia="仿宋" w:cs="仿宋"/>
          <w:b/>
          <w:bCs/>
          <w:color w:val="auto"/>
          <w:szCs w:val="21"/>
          <w:lang w:eastAsia="zh-CN"/>
        </w:rPr>
      </w:pPr>
      <w:r>
        <w:rPr>
          <w:rFonts w:hint="eastAsia" w:ascii="仿宋" w:hAnsi="仿宋" w:eastAsia="仿宋" w:cs="仿宋"/>
          <w:color w:val="auto"/>
          <w:szCs w:val="21"/>
          <w:lang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auto"/>
          <w:szCs w:val="21"/>
          <w:lang w:eastAsia="zh-CN"/>
        </w:rPr>
        <w:t>修正应当采用电子询标的形式，并加盖公章（电子印章）。</w:t>
      </w:r>
    </w:p>
    <w:p w14:paraId="198D4C33">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38．无效投标文件</w:t>
      </w:r>
    </w:p>
    <w:p w14:paraId="55BDCB84">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有下列情形之一的，投标文件按无效标处理：</w:t>
      </w:r>
    </w:p>
    <w:p w14:paraId="32C0CC36">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38.1 报名的供应商与参加投标的供应商发生实质性变更的且未提供有效证明的；</w:t>
      </w:r>
    </w:p>
    <w:p w14:paraId="06EB3B32">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38.2 供应商提交两份或两份以上内容不同的投标文件，未声明哪一份有效的；</w:t>
      </w:r>
    </w:p>
    <w:p w14:paraId="70ECCDD5">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38.3 投标文件非供应商法定代表人签署的，未提供或提供无效的法定代表人授权书；</w:t>
      </w:r>
    </w:p>
    <w:p w14:paraId="41124D5C">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w:t>
      </w: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 xml:space="preserve"> 投标文件内容未按磋商文件规定签章或盖章的；</w:t>
      </w:r>
    </w:p>
    <w:p w14:paraId="658176C7">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w:t>
      </w:r>
      <w:r>
        <w:rPr>
          <w:rFonts w:hint="eastAsia" w:ascii="仿宋" w:hAnsi="仿宋" w:eastAsia="仿宋" w:cs="仿宋"/>
          <w:color w:val="auto"/>
          <w:szCs w:val="21"/>
          <w:lang w:val="en-US" w:eastAsia="zh-CN"/>
        </w:rPr>
        <w:t>5</w:t>
      </w:r>
      <w:r>
        <w:rPr>
          <w:rFonts w:hint="eastAsia" w:ascii="仿宋" w:hAnsi="仿宋" w:eastAsia="仿宋" w:cs="仿宋"/>
          <w:color w:val="auto"/>
          <w:szCs w:val="21"/>
          <w:lang w:eastAsia="zh-CN"/>
        </w:rPr>
        <w:t xml:space="preserve"> 投标文件组成漏项或未按规定的格式编制或内容不全或内容字迹模糊辨认不清的等而导致评标活动无法正常进行；</w:t>
      </w:r>
    </w:p>
    <w:p w14:paraId="7F8CB714">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w:t>
      </w:r>
      <w:r>
        <w:rPr>
          <w:rFonts w:hint="eastAsia" w:ascii="仿宋" w:hAnsi="仿宋" w:eastAsia="仿宋" w:cs="仿宋"/>
          <w:color w:val="auto"/>
          <w:szCs w:val="21"/>
          <w:lang w:val="en-US" w:eastAsia="zh-CN"/>
        </w:rPr>
        <w:t>6</w:t>
      </w:r>
      <w:r>
        <w:rPr>
          <w:rFonts w:hint="eastAsia" w:ascii="仿宋" w:hAnsi="仿宋" w:eastAsia="仿宋" w:cs="仿宋"/>
          <w:color w:val="auto"/>
          <w:szCs w:val="21"/>
          <w:lang w:eastAsia="zh-CN"/>
        </w:rPr>
        <w:t xml:space="preserve"> 供应商未按磋商文件变更通知更改投标文件的；</w:t>
      </w:r>
    </w:p>
    <w:p w14:paraId="281FD0BA">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 xml:space="preserve"> 《开标一览表》和《投标分项报价表》内容不完整且不接受修正意见或字迹不能辨认的或未提供；</w:t>
      </w:r>
    </w:p>
    <w:p w14:paraId="60E62AF5">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w:t>
      </w:r>
      <w:r>
        <w:rPr>
          <w:rFonts w:hint="eastAsia" w:ascii="仿宋" w:hAnsi="仿宋" w:eastAsia="仿宋" w:cs="仿宋"/>
          <w:color w:val="auto"/>
          <w:szCs w:val="21"/>
          <w:lang w:val="en-US" w:eastAsia="zh-CN"/>
        </w:rPr>
        <w:t>8</w:t>
      </w:r>
      <w:r>
        <w:rPr>
          <w:rFonts w:hint="eastAsia" w:ascii="仿宋" w:hAnsi="仿宋" w:eastAsia="仿宋" w:cs="仿宋"/>
          <w:color w:val="auto"/>
          <w:szCs w:val="21"/>
          <w:lang w:eastAsia="zh-CN"/>
        </w:rPr>
        <w:t xml:space="preserve"> 标项投标报价超过磋商文件规定的预算金额或最高限价</w:t>
      </w:r>
    </w:p>
    <w:p w14:paraId="7A6718BF">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w:t>
      </w:r>
      <w:r>
        <w:rPr>
          <w:rFonts w:hint="eastAsia" w:ascii="仿宋" w:hAnsi="仿宋" w:eastAsia="仿宋" w:cs="仿宋"/>
          <w:color w:val="auto"/>
          <w:szCs w:val="21"/>
          <w:lang w:val="en-US" w:eastAsia="zh-CN"/>
        </w:rPr>
        <w:t>9</w:t>
      </w:r>
      <w:r>
        <w:rPr>
          <w:rFonts w:hint="eastAsia" w:ascii="仿宋" w:hAnsi="仿宋" w:eastAsia="仿宋" w:cs="仿宋"/>
          <w:color w:val="auto"/>
          <w:szCs w:val="21"/>
          <w:lang w:eastAsia="zh-CN"/>
        </w:rPr>
        <w:t xml:space="preserve"> 因供应商原因编制错误造成经评标委员会修正后的报价达到或超过投标报价的0.5%；</w:t>
      </w:r>
    </w:p>
    <w:p w14:paraId="6529ADC7">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38.1</w:t>
      </w:r>
      <w:r>
        <w:rPr>
          <w:rFonts w:hint="eastAsia" w:ascii="仿宋" w:hAnsi="仿宋" w:eastAsia="仿宋" w:cs="仿宋"/>
          <w:color w:val="auto"/>
          <w:szCs w:val="21"/>
          <w:lang w:val="en-US" w:eastAsia="zh-CN"/>
        </w:rPr>
        <w:t>0</w:t>
      </w:r>
      <w:r>
        <w:rPr>
          <w:rFonts w:hint="eastAsia" w:ascii="仿宋" w:hAnsi="仿宋" w:eastAsia="仿宋" w:cs="仿宋"/>
          <w:color w:val="auto"/>
          <w:szCs w:val="21"/>
          <w:lang w:eastAsia="zh-CN"/>
        </w:rPr>
        <w:t xml:space="preserve"> 供应商的报价明显低于其他通过符合性审查供应商的报价，有可能影响产品质量或者不能诚信履约的，且在规定时间内不能合理说明原因并提供证明材料的；</w:t>
      </w:r>
    </w:p>
    <w:p w14:paraId="7A91282E">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38.1</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 xml:space="preserve"> 未实质性响应磋商文件中条款要求的投标文件；</w:t>
      </w:r>
    </w:p>
    <w:p w14:paraId="34351627">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38.1</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 xml:space="preserve"> 不符合招标范围、技术规格、技术标准的要求无法满足采购人使用要求；</w:t>
      </w:r>
    </w:p>
    <w:p w14:paraId="293A4CCA">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38.1</w:t>
      </w: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 xml:space="preserve"> 投标文件附有采购人不能接受的条款；</w:t>
      </w:r>
    </w:p>
    <w:p w14:paraId="524CFD17">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38.1</w:t>
      </w: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 xml:space="preserve"> 投标文件中提供了赠品或者与本项目采购无关的其他商品、服务；</w:t>
      </w:r>
    </w:p>
    <w:p w14:paraId="19DBD59C">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38.1</w:t>
      </w:r>
      <w:r>
        <w:rPr>
          <w:rFonts w:hint="eastAsia" w:ascii="仿宋" w:hAnsi="仿宋" w:eastAsia="仿宋" w:cs="仿宋"/>
          <w:color w:val="auto"/>
          <w:szCs w:val="21"/>
          <w:lang w:val="en-US" w:eastAsia="zh-CN"/>
        </w:rPr>
        <w:t>5</w:t>
      </w:r>
      <w:r>
        <w:rPr>
          <w:rFonts w:hint="eastAsia" w:ascii="仿宋" w:hAnsi="仿宋" w:eastAsia="仿宋" w:cs="仿宋"/>
          <w:color w:val="auto"/>
          <w:szCs w:val="21"/>
          <w:lang w:eastAsia="zh-CN"/>
        </w:rPr>
        <w:t xml:space="preserve"> 投标文件中承诺的投标有效期少于磋商文件中载明的投标有效期；</w:t>
      </w:r>
    </w:p>
    <w:p w14:paraId="0FC0420B">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w:t>
      </w:r>
      <w:r>
        <w:rPr>
          <w:rFonts w:hint="eastAsia" w:ascii="仿宋" w:hAnsi="仿宋" w:eastAsia="仿宋" w:cs="仿宋"/>
          <w:color w:val="auto"/>
          <w:szCs w:val="21"/>
          <w:lang w:val="en-US" w:eastAsia="zh-CN"/>
        </w:rPr>
        <w:t>16</w:t>
      </w:r>
      <w:r>
        <w:rPr>
          <w:rFonts w:hint="eastAsia" w:ascii="仿宋" w:hAnsi="仿宋" w:eastAsia="仿宋" w:cs="仿宋"/>
          <w:color w:val="auto"/>
          <w:szCs w:val="21"/>
          <w:lang w:eastAsia="zh-CN"/>
        </w:rPr>
        <w:t>供应商串通投标，妨碍其他供应商的竞争行为，损害采购人或者其他供应商的合法权益；</w:t>
      </w:r>
    </w:p>
    <w:p w14:paraId="64D8CFF7">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38.1</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违反国家及政府部门相关法律、法规、文件规定或经评标委员会认定的其他属于重大偏离；</w:t>
      </w:r>
    </w:p>
    <w:p w14:paraId="70E21C95">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39．废标</w:t>
      </w:r>
    </w:p>
    <w:p w14:paraId="0F21587B">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39.1 符合磋商文件规定废标情形的；</w:t>
      </w:r>
    </w:p>
    <w:p w14:paraId="04FF2BCF">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39.2 出现影响采购公正的违法、违规行为的；</w:t>
      </w:r>
    </w:p>
    <w:p w14:paraId="45FDF075">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39.3 供应商的报价均超过了采购预算（或最高限价），采购人不能支付的;</w:t>
      </w:r>
    </w:p>
    <w:p w14:paraId="012CF464">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39.4 因重大变故，采购任务取消的。</w:t>
      </w:r>
    </w:p>
    <w:p w14:paraId="556423B0">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40．突发情况处理</w:t>
      </w:r>
    </w:p>
    <w:p w14:paraId="7ACFCF4B">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40.1 采购过程中出现以下情形，导致电子交易平台无法正常运行，或者无法保证电子交易的公平、公正和安全时，采购组织机构可中止电子交易活动：</w:t>
      </w:r>
    </w:p>
    <w:p w14:paraId="01F4E79C">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（1）电子交易平台发生故障而无法登录访问的； </w:t>
      </w:r>
    </w:p>
    <w:p w14:paraId="2D0DEC30">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（2）电子交易平台应用或数据库出现错误，不能进行正常操作的；</w:t>
      </w:r>
    </w:p>
    <w:p w14:paraId="0262B5C3">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（3）电子交易平台发现严重安全漏洞，有潜在泄密危险的；</w:t>
      </w:r>
    </w:p>
    <w:p w14:paraId="123E1220">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（4）病毒发作导致不能进行正常操作的； </w:t>
      </w:r>
    </w:p>
    <w:p w14:paraId="0B4098B9">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（5）其他无法保证电子交易的公平、公正和安全的情况。</w:t>
      </w:r>
    </w:p>
    <w:p w14:paraId="72541861">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675B53D8">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40.2 采购代理机构或评审小组因不可抗力（不可抗力包括但不限于自然灾害、断电、传播疫病等）原因造成电子交易活动无法正常运行的，将采取以下措施：</w:t>
      </w:r>
    </w:p>
    <w:p w14:paraId="5C9A49DA">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（1）短时间内能消除不可抗力因素的，采购代理机构或评审小组在消除不可抗力因素后继续组织电子交易活动； </w:t>
      </w:r>
    </w:p>
    <w:p w14:paraId="56D5B317">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（2）长时间内无法消除不可抗力因素的，采购代理机构或评审小组将中止电子交易活动。中止电子交易活动的，采购人应当重新组织政府采购活动。</w:t>
      </w:r>
    </w:p>
    <w:p w14:paraId="1384C522">
      <w:pPr>
        <w:keepNext w:val="0"/>
        <w:keepLines w:val="0"/>
        <w:pageBreakBefore w:val="0"/>
        <w:widowControl w:val="0"/>
        <w:kinsoku/>
        <w:wordWrap/>
        <w:overflowPunct/>
        <w:topLinePunct w:val="0"/>
        <w:autoSpaceDE/>
        <w:autoSpaceDN/>
        <w:bidi w:val="0"/>
        <w:snapToGrid w:val="0"/>
        <w:spacing w:line="380" w:lineRule="exact"/>
        <w:ind w:firstLine="421"/>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41. 定标</w:t>
      </w:r>
    </w:p>
    <w:p w14:paraId="128B9E85">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w:t>
      </w:r>
      <w:bookmarkStart w:id="25" w:name="_Toc469495729"/>
      <w:r>
        <w:rPr>
          <w:rFonts w:hint="eastAsia" w:ascii="仿宋" w:hAnsi="仿宋" w:eastAsia="仿宋" w:cs="仿宋"/>
          <w:color w:val="auto"/>
          <w:szCs w:val="21"/>
          <w:lang w:eastAsia="zh-CN"/>
        </w:rPr>
        <w:t>41.1采购结果确认（确定中标供应商）</w:t>
      </w:r>
    </w:p>
    <w:p w14:paraId="13BD63DC">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采购结果确认（确定中标供应商）：本项目由采购人根据评标委员会提交的《评审报告》，通过“政府采购云平台”依法确认采购结果、确定中标供应商。具体流程如下：</w:t>
      </w:r>
    </w:p>
    <w:p w14:paraId="68EF974A">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（1）采购代理机构将在评审结束后2个工作日内将评审报告送采购人。</w:t>
      </w:r>
    </w:p>
    <w:p w14:paraId="70735ED4">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（2）采购人将在收到评审报告之日起5个工作日内，在评审报告推荐的中标候选供应商名单中按顺序确定中标供应商，并将确认意见以书面形式回复采购代理机构。 </w:t>
      </w:r>
    </w:p>
    <w:p w14:paraId="4C21E29F">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b/>
          <w:bCs/>
          <w:color w:val="auto"/>
          <w:szCs w:val="21"/>
          <w:lang w:eastAsia="zh-CN"/>
        </w:rPr>
      </w:pPr>
      <w:r>
        <w:rPr>
          <w:rFonts w:hint="eastAsia" w:ascii="仿宋" w:hAnsi="仿宋" w:eastAsia="仿宋" w:cs="仿宋"/>
          <w:color w:val="auto"/>
          <w:szCs w:val="21"/>
          <w:lang w:eastAsia="zh-CN"/>
        </w:rPr>
        <w:t>41.2采购结果经采购人确认后2个工作日内，采购代理机构将在</w:t>
      </w:r>
      <w:r>
        <w:rPr>
          <w:rFonts w:hint="eastAsia" w:ascii="仿宋" w:hAnsi="仿宋" w:eastAsia="仿宋" w:cs="仿宋"/>
          <w:b/>
          <w:bCs/>
          <w:color w:val="auto"/>
          <w:szCs w:val="21"/>
          <w:lang w:eastAsia="zh-CN"/>
        </w:rPr>
        <w:t>新疆政府采购网、克州公共资源交易网上公告采购结果，中标公告期限为1个工作日。</w:t>
      </w:r>
    </w:p>
    <w:p w14:paraId="675F868D">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42. 中标通知书</w:t>
      </w:r>
    </w:p>
    <w:p w14:paraId="71F254A2">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42.1在中标通知书发出前，招标人将中标侯选人的情况在克州公共资源交易中心网、新疆政府采购网予以公示，</w:t>
      </w:r>
      <w:r>
        <w:rPr>
          <w:rFonts w:hint="eastAsia" w:ascii="仿宋" w:hAnsi="仿宋" w:eastAsia="仿宋" w:cs="仿宋"/>
          <w:b/>
          <w:bCs/>
          <w:color w:val="auto"/>
          <w:szCs w:val="21"/>
          <w:lang w:eastAsia="zh-CN"/>
        </w:rPr>
        <w:t>公示期为一个工作日。待公示期结束后，</w:t>
      </w:r>
      <w:r>
        <w:rPr>
          <w:rFonts w:hint="eastAsia" w:ascii="仿宋" w:hAnsi="仿宋" w:eastAsia="仿宋" w:cs="仿宋"/>
          <w:color w:val="auto"/>
          <w:szCs w:val="21"/>
          <w:lang w:eastAsia="zh-CN"/>
        </w:rPr>
        <w:t>采购组织机构向中标人发出中标通知书。</w:t>
      </w:r>
    </w:p>
    <w:p w14:paraId="200F62AA">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14:paraId="2944FBC8">
      <w:pPr>
        <w:keepNext w:val="0"/>
        <w:keepLines w:val="0"/>
        <w:pageBreakBefore w:val="0"/>
        <w:widowControl w:val="0"/>
        <w:kinsoku/>
        <w:wordWrap/>
        <w:overflowPunct/>
        <w:topLinePunct w:val="0"/>
        <w:autoSpaceDE/>
        <w:autoSpaceDN/>
        <w:bidi w:val="0"/>
        <w:spacing w:beforeLines="50" w:line="380" w:lineRule="exact"/>
        <w:jc w:val="center"/>
        <w:textAlignment w:val="auto"/>
        <w:outlineLvl w:val="2"/>
        <w:rPr>
          <w:rFonts w:ascii="仿宋" w:hAnsi="仿宋" w:eastAsia="仿宋" w:cs="仿宋"/>
          <w:b/>
          <w:bCs/>
          <w:color w:val="auto"/>
          <w:lang w:eastAsia="zh-CN"/>
        </w:rPr>
      </w:pPr>
      <w:r>
        <w:rPr>
          <w:rFonts w:hint="eastAsia" w:ascii="仿宋" w:hAnsi="仿宋" w:eastAsia="仿宋" w:cs="仿宋"/>
          <w:b/>
          <w:bCs/>
          <w:color w:val="auto"/>
          <w:sz w:val="28"/>
          <w:szCs w:val="28"/>
          <w:lang w:eastAsia="zh-CN"/>
        </w:rPr>
        <w:t>（六）合同的授予</w:t>
      </w:r>
      <w:bookmarkEnd w:id="25"/>
    </w:p>
    <w:p w14:paraId="27B536E9">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bookmarkStart w:id="26" w:name="_Toc73975842"/>
      <w:bookmarkStart w:id="27" w:name="_Toc469495730"/>
      <w:r>
        <w:rPr>
          <w:rFonts w:hint="eastAsia" w:ascii="仿宋" w:hAnsi="仿宋" w:eastAsia="仿宋" w:cs="仿宋"/>
          <w:color w:val="auto"/>
          <w:szCs w:val="21"/>
          <w:lang w:eastAsia="zh-CN"/>
        </w:rPr>
        <w:t>43．履约保证金</w:t>
      </w:r>
      <w:bookmarkEnd w:id="26"/>
    </w:p>
    <w:p w14:paraId="6AC0EA9A">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43.1 </w:t>
      </w:r>
      <w:r>
        <w:rPr>
          <w:rFonts w:hint="eastAsia" w:ascii="仿宋" w:hAnsi="仿宋" w:eastAsia="仿宋" w:cs="仿宋"/>
          <w:color w:val="auto"/>
          <w:szCs w:val="21"/>
          <w:highlight w:val="none"/>
          <w:lang w:eastAsia="zh-CN"/>
        </w:rPr>
        <w:t>中标供应商在签订合同后10个工作日内向采购人缴纳不超过合同价</w:t>
      </w:r>
      <w:r>
        <w:rPr>
          <w:rFonts w:hint="eastAsia" w:ascii="仿宋" w:hAnsi="仿宋" w:eastAsia="仿宋" w:cs="仿宋"/>
          <w:color w:val="auto"/>
          <w:szCs w:val="21"/>
          <w:highlight w:val="none"/>
          <w:u w:val="single"/>
          <w:lang w:val="en-US" w:eastAsia="zh-CN"/>
        </w:rPr>
        <w:t xml:space="preserve"> 10 </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eastAsia="zh-CN"/>
        </w:rPr>
        <w:t>的履约保证金</w:t>
      </w:r>
      <w:r>
        <w:rPr>
          <w:rFonts w:hint="eastAsia" w:ascii="仿宋" w:hAnsi="仿宋" w:eastAsia="仿宋" w:cs="仿宋"/>
          <w:color w:val="auto"/>
          <w:szCs w:val="21"/>
          <w:lang w:eastAsia="zh-CN"/>
        </w:rPr>
        <w:t>（鼓励以银行、保险公司出具的履约保函形式提交；若以电汇、银行转账方式提交的，必须转到采购人的指定账户）。</w:t>
      </w:r>
    </w:p>
    <w:p w14:paraId="79C88F6C">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43.2 签订合同后，如中标供应商不按合同约定履约的，履约保证金不予退还，履约保证金不足以赔偿损失的，按实际损失赔偿。</w:t>
      </w:r>
    </w:p>
    <w:p w14:paraId="4C760719">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43.3 如果中标供应商在建设期内没有涉及采购人的应付而未付金额或违约行为，采购人在项目验收合格后或提前终止合同后全额无息退还履约保证金。</w:t>
      </w:r>
    </w:p>
    <w:p w14:paraId="6FC94830">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bookmarkStart w:id="28" w:name="_Toc73975843"/>
      <w:r>
        <w:rPr>
          <w:rFonts w:hint="eastAsia" w:ascii="仿宋" w:hAnsi="仿宋" w:eastAsia="仿宋" w:cs="仿宋"/>
          <w:color w:val="auto"/>
          <w:szCs w:val="21"/>
          <w:lang w:eastAsia="zh-CN"/>
        </w:rPr>
        <w:t>44．签订合同及公告</w:t>
      </w:r>
      <w:bookmarkEnd w:id="28"/>
    </w:p>
    <w:p w14:paraId="55BAC47A">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44.1采购人在中标通知书发出之日起30日内与中标供应商签订合同。</w:t>
      </w:r>
    </w:p>
    <w:p w14:paraId="547C8EAC">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44.2中标供应商拖延、拒签合同的,取消中标资格。</w:t>
      </w:r>
    </w:p>
    <w:p w14:paraId="37D1F99C">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44.3 采购文件、中标供应商的投标文件及评标过程中有关澄清文件等均作为签订合同的依据。所签订的合同不得对采购文件和中标供应商的投标文件的内容作实质性修改。</w:t>
      </w:r>
    </w:p>
    <w:p w14:paraId="3B76A4B0">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44.4采购人应当自政府采购合同签订之日起2个工作日内，在省级以上财政部门指定的政府采购信息发布媒体及相关网站上公告。</w:t>
      </w:r>
    </w:p>
    <w:p w14:paraId="053A61DA">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44.5采购人应当自政府采购合同签订之日起7个工作日内，将政府采购合同副本报同级人民政府财政部门备案以及采购代理机构存档。</w:t>
      </w:r>
    </w:p>
    <w:p w14:paraId="0893ADA2">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2"/>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（七）纪律和监督</w:t>
      </w:r>
      <w:bookmarkEnd w:id="27"/>
    </w:p>
    <w:p w14:paraId="4B64C83F">
      <w:pPr>
        <w:keepNext w:val="0"/>
        <w:keepLines w:val="0"/>
        <w:pageBreakBefore w:val="0"/>
        <w:widowControl w:val="0"/>
        <w:kinsoku/>
        <w:wordWrap/>
        <w:overflowPunct/>
        <w:topLinePunct w:val="0"/>
        <w:autoSpaceDE/>
        <w:autoSpaceDN/>
        <w:bidi w:val="0"/>
        <w:spacing w:line="380" w:lineRule="exact"/>
        <w:ind w:firstLine="354" w:firstLineChars="147"/>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 xml:space="preserve">45. 对招标人的纪律要求 </w:t>
      </w:r>
    </w:p>
    <w:p w14:paraId="60EA7A22">
      <w:pPr>
        <w:keepNext w:val="0"/>
        <w:keepLines w:val="0"/>
        <w:pageBreakBefore w:val="0"/>
        <w:widowControl w:val="0"/>
        <w:kinsoku/>
        <w:wordWrap/>
        <w:overflowPunct/>
        <w:topLinePunct w:val="0"/>
        <w:autoSpaceDE/>
        <w:autoSpaceDN/>
        <w:bidi w:val="0"/>
        <w:adjustRightInd w:val="0"/>
        <w:snapToGrid w:val="0"/>
        <w:spacing w:line="380" w:lineRule="exact"/>
        <w:ind w:firstLine="360" w:firstLineChars="150"/>
        <w:textAlignment w:val="auto"/>
        <w:rPr>
          <w:rFonts w:ascii="仿宋" w:hAnsi="仿宋" w:eastAsia="仿宋" w:cs="仿宋"/>
          <w:color w:val="auto"/>
          <w:kern w:val="10"/>
          <w:szCs w:val="21"/>
          <w:lang w:eastAsia="zh-CN"/>
        </w:rPr>
      </w:pPr>
      <w:r>
        <w:rPr>
          <w:rFonts w:hint="eastAsia" w:ascii="仿宋" w:hAnsi="仿宋" w:eastAsia="仿宋" w:cs="仿宋"/>
          <w:color w:val="auto"/>
          <w:kern w:val="10"/>
          <w:szCs w:val="21"/>
          <w:lang w:eastAsia="zh-CN"/>
        </w:rPr>
        <w:t xml:space="preserve">45.1招标人不得泄漏招标投标活动中应当保密的情况和资料，不得与供应商串通损害国家利益，社会公共利益或者他人合法权益。 </w:t>
      </w:r>
    </w:p>
    <w:p w14:paraId="4C564E91">
      <w:pPr>
        <w:keepNext w:val="0"/>
        <w:keepLines w:val="0"/>
        <w:pageBreakBefore w:val="0"/>
        <w:widowControl w:val="0"/>
        <w:kinsoku/>
        <w:wordWrap/>
        <w:overflowPunct/>
        <w:topLinePunct w:val="0"/>
        <w:autoSpaceDE/>
        <w:autoSpaceDN/>
        <w:bidi w:val="0"/>
        <w:spacing w:line="380" w:lineRule="exact"/>
        <w:ind w:firstLine="354" w:firstLineChars="147"/>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 xml:space="preserve">46. 对供应商的纪律要求 </w:t>
      </w:r>
    </w:p>
    <w:p w14:paraId="011348C5">
      <w:pPr>
        <w:keepNext w:val="0"/>
        <w:keepLines w:val="0"/>
        <w:pageBreakBefore w:val="0"/>
        <w:widowControl w:val="0"/>
        <w:kinsoku/>
        <w:wordWrap/>
        <w:overflowPunct/>
        <w:topLinePunct w:val="0"/>
        <w:autoSpaceDE/>
        <w:autoSpaceDN/>
        <w:bidi w:val="0"/>
        <w:adjustRightInd w:val="0"/>
        <w:snapToGrid w:val="0"/>
        <w:spacing w:line="380" w:lineRule="exact"/>
        <w:ind w:firstLine="360" w:firstLineChars="150"/>
        <w:textAlignment w:val="auto"/>
        <w:rPr>
          <w:rFonts w:ascii="仿宋" w:hAnsi="仿宋" w:eastAsia="仿宋" w:cs="仿宋"/>
          <w:color w:val="auto"/>
          <w:kern w:val="10"/>
          <w:szCs w:val="21"/>
          <w:lang w:eastAsia="zh-CN"/>
        </w:rPr>
      </w:pPr>
      <w:r>
        <w:rPr>
          <w:rFonts w:hint="eastAsia" w:ascii="仿宋" w:hAnsi="仿宋" w:eastAsia="仿宋" w:cs="仿宋"/>
          <w:color w:val="auto"/>
          <w:kern w:val="10"/>
          <w:szCs w:val="21"/>
          <w:lang w:eastAsia="zh-CN"/>
        </w:rPr>
        <w:t>46.1供应商不得相互串通投标或者与招标人串通投标，不得向招标人或者评标委员会成员行贿谋取中标，不得以他人名义投标或者以其他方式弄虚作假骗取中标；供应商不得以任何方式干扰、影响评标工作。</w:t>
      </w:r>
    </w:p>
    <w:p w14:paraId="61AE31C9">
      <w:pPr>
        <w:keepNext w:val="0"/>
        <w:keepLines w:val="0"/>
        <w:pageBreakBefore w:val="0"/>
        <w:widowControl w:val="0"/>
        <w:kinsoku/>
        <w:wordWrap/>
        <w:overflowPunct/>
        <w:topLinePunct w:val="0"/>
        <w:autoSpaceDE/>
        <w:autoSpaceDN/>
        <w:bidi w:val="0"/>
        <w:spacing w:line="380" w:lineRule="exact"/>
        <w:ind w:firstLine="354" w:firstLineChars="147"/>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 xml:space="preserve">47. 对评标委员会成员的纪律要求 </w:t>
      </w:r>
    </w:p>
    <w:p w14:paraId="5B7BE242">
      <w:pPr>
        <w:keepNext w:val="0"/>
        <w:keepLines w:val="0"/>
        <w:pageBreakBefore w:val="0"/>
        <w:widowControl w:val="0"/>
        <w:kinsoku/>
        <w:wordWrap/>
        <w:overflowPunct/>
        <w:topLinePunct w:val="0"/>
        <w:autoSpaceDE/>
        <w:autoSpaceDN/>
        <w:bidi w:val="0"/>
        <w:adjustRightInd w:val="0"/>
        <w:snapToGrid w:val="0"/>
        <w:spacing w:line="380" w:lineRule="exact"/>
        <w:ind w:firstLine="360" w:firstLineChars="150"/>
        <w:textAlignment w:val="auto"/>
        <w:rPr>
          <w:rFonts w:ascii="仿宋" w:hAnsi="仿宋" w:eastAsia="仿宋" w:cs="仿宋"/>
          <w:color w:val="auto"/>
          <w:kern w:val="10"/>
          <w:szCs w:val="21"/>
          <w:lang w:eastAsia="zh-CN"/>
        </w:rPr>
      </w:pPr>
      <w:r>
        <w:rPr>
          <w:rFonts w:hint="eastAsia" w:ascii="仿宋" w:hAnsi="仿宋" w:eastAsia="仿宋" w:cs="仿宋"/>
          <w:color w:val="auto"/>
          <w:kern w:val="10"/>
          <w:szCs w:val="21"/>
          <w:lang w:eastAsia="zh-CN"/>
        </w:rPr>
        <w:t>47.1评标委员会成员不得收受他人的财物或者其他好处，不得向他人透漏对投标文件的评审和比较、中标候选人的推荐情况以及评标有关的其他情况。</w:t>
      </w:r>
    </w:p>
    <w:p w14:paraId="5D0853A3">
      <w:pPr>
        <w:keepNext w:val="0"/>
        <w:keepLines w:val="0"/>
        <w:pageBreakBefore w:val="0"/>
        <w:widowControl w:val="0"/>
        <w:kinsoku/>
        <w:wordWrap/>
        <w:overflowPunct/>
        <w:topLinePunct w:val="0"/>
        <w:autoSpaceDE/>
        <w:autoSpaceDN/>
        <w:bidi w:val="0"/>
        <w:adjustRightInd w:val="0"/>
        <w:snapToGrid w:val="0"/>
        <w:spacing w:line="380" w:lineRule="exact"/>
        <w:ind w:firstLine="360" w:firstLineChars="150"/>
        <w:textAlignment w:val="auto"/>
        <w:rPr>
          <w:rFonts w:ascii="仿宋" w:hAnsi="仿宋" w:eastAsia="仿宋" w:cs="仿宋"/>
          <w:color w:val="auto"/>
          <w:kern w:val="10"/>
          <w:szCs w:val="21"/>
          <w:lang w:eastAsia="zh-CN"/>
        </w:rPr>
      </w:pPr>
      <w:r>
        <w:rPr>
          <w:rFonts w:hint="eastAsia" w:ascii="仿宋" w:hAnsi="仿宋" w:eastAsia="仿宋" w:cs="仿宋"/>
          <w:color w:val="auto"/>
          <w:kern w:val="10"/>
          <w:szCs w:val="21"/>
          <w:lang w:eastAsia="zh-CN"/>
        </w:rPr>
        <w:t xml:space="preserve">47.2在评标活动中，评标委员会成员不得擅离职守，影响评标程序正常进行，不得使用第三章“评标办法”没有规定的评审因素和标准进行评标。 </w:t>
      </w:r>
    </w:p>
    <w:p w14:paraId="66A06742">
      <w:pPr>
        <w:keepNext w:val="0"/>
        <w:keepLines w:val="0"/>
        <w:pageBreakBefore w:val="0"/>
        <w:widowControl w:val="0"/>
        <w:kinsoku/>
        <w:wordWrap/>
        <w:overflowPunct/>
        <w:topLinePunct w:val="0"/>
        <w:autoSpaceDE/>
        <w:autoSpaceDN/>
        <w:bidi w:val="0"/>
        <w:spacing w:line="380" w:lineRule="exact"/>
        <w:ind w:firstLine="354" w:firstLineChars="147"/>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 xml:space="preserve">48. 对与评标活动有关的工作人员的纪律要求 </w:t>
      </w:r>
    </w:p>
    <w:p w14:paraId="27F749E7">
      <w:pPr>
        <w:keepNext w:val="0"/>
        <w:keepLines w:val="0"/>
        <w:pageBreakBefore w:val="0"/>
        <w:widowControl w:val="0"/>
        <w:kinsoku/>
        <w:wordWrap/>
        <w:overflowPunct/>
        <w:topLinePunct w:val="0"/>
        <w:autoSpaceDE/>
        <w:autoSpaceDN/>
        <w:bidi w:val="0"/>
        <w:adjustRightInd w:val="0"/>
        <w:snapToGrid w:val="0"/>
        <w:spacing w:line="380" w:lineRule="exact"/>
        <w:ind w:firstLine="360" w:firstLineChars="150"/>
        <w:textAlignment w:val="auto"/>
        <w:rPr>
          <w:rFonts w:ascii="仿宋" w:hAnsi="仿宋" w:eastAsia="仿宋" w:cs="仿宋"/>
          <w:color w:val="auto"/>
          <w:kern w:val="10"/>
          <w:szCs w:val="21"/>
          <w:lang w:eastAsia="zh-CN"/>
        </w:rPr>
      </w:pPr>
      <w:r>
        <w:rPr>
          <w:rFonts w:hint="eastAsia" w:ascii="仿宋" w:hAnsi="仿宋" w:eastAsia="仿宋" w:cs="仿宋"/>
          <w:color w:val="auto"/>
          <w:kern w:val="10"/>
          <w:szCs w:val="21"/>
          <w:lang w:eastAsia="zh-CN"/>
        </w:rPr>
        <w:t>48.1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19AB15DE">
      <w:pPr>
        <w:keepNext w:val="0"/>
        <w:keepLines w:val="0"/>
        <w:pageBreakBefore w:val="0"/>
        <w:widowControl w:val="0"/>
        <w:kinsoku/>
        <w:wordWrap/>
        <w:overflowPunct/>
        <w:topLinePunct w:val="0"/>
        <w:autoSpaceDE/>
        <w:autoSpaceDN/>
        <w:bidi w:val="0"/>
        <w:spacing w:beforeLines="50" w:afterLines="50" w:line="380" w:lineRule="exact"/>
        <w:jc w:val="center"/>
        <w:textAlignment w:val="auto"/>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（八）质疑与投诉</w:t>
      </w:r>
    </w:p>
    <w:p w14:paraId="0091C401">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49．质疑和投诉</w:t>
      </w:r>
    </w:p>
    <w:p w14:paraId="60CE9E9B">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14:paraId="59415494">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（一）对可以质疑的采购文件提出质疑的，为收到采购文件之日或者采购文件公告期限届满之日；</w:t>
      </w:r>
    </w:p>
    <w:p w14:paraId="1CA287E2">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（二）对采购过程提出质疑的，为各采购程序环节结束之日；</w:t>
      </w:r>
    </w:p>
    <w:p w14:paraId="3F7EBB9A">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（三）对中标或者成交结果提出质疑的，为中标或者成交结果公告期限届满之日。</w:t>
      </w:r>
    </w:p>
    <w:p w14:paraId="1C5DAF87">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14:paraId="46EC2152">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供应商为自然人的，应当由本人签章；供应商为法人或者其他组织的，应当由法定代表人、主要负责人，或者其授权代表签章或者盖章，并加盖公章。</w:t>
      </w:r>
    </w:p>
    <w:p w14:paraId="31D30C89">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49.3供应商质疑、投诉应当有明确的请求和必要的证明材料。供应商投诉的事项不得超出已质疑事项的范围。采购人及采购代理机构按《政府采购质疑和投诉办法》进行处理供应商质疑事项。</w:t>
      </w:r>
    </w:p>
    <w:p w14:paraId="70DA51BF">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49.4质疑供应商对采购人、采购代理机构的质疑答复不满意，或者采购人、采购代理机构未在规定期限内作出答复的，供应商可以在答复期满后15个工作日内向同级财政部门提起投诉。</w:t>
      </w:r>
    </w:p>
    <w:p w14:paraId="5C6C70C5">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49.5供应商有下列情形之一的，采购代理机构将报告克州财政局，将其列入不良行为记录名单：</w:t>
      </w:r>
    </w:p>
    <w:p w14:paraId="5C9926D6">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（一）一年内三次以上质疑均查无实据的；</w:t>
      </w:r>
    </w:p>
    <w:p w14:paraId="7E7C62E1">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（二）捏造事实或者提供虚假质疑材料的。</w:t>
      </w:r>
    </w:p>
    <w:p w14:paraId="01AEC5D2">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（三）以非法手段取得证明材料。证据来源的合法性存在明显疑问，质疑人无法证明其取得方式合法的，视为以非法手段取得证明材料。</w:t>
      </w:r>
    </w:p>
    <w:p w14:paraId="2E951982">
      <w:pPr>
        <w:spacing w:line="360" w:lineRule="exact"/>
        <w:jc w:val="center"/>
        <w:rPr>
          <w:rFonts w:ascii="仿宋" w:hAnsi="仿宋" w:eastAsia="仿宋" w:cs="仿宋"/>
          <w:color w:val="auto"/>
          <w:sz w:val="30"/>
          <w:szCs w:val="30"/>
          <w:lang w:eastAsia="zh-CN"/>
        </w:rPr>
      </w:pPr>
    </w:p>
    <w:p w14:paraId="53F20FFA">
      <w:pPr>
        <w:rPr>
          <w:rFonts w:hint="eastAsia" w:ascii="仿宋" w:hAnsi="仿宋" w:eastAsia="仿宋" w:cs="仿宋"/>
          <w:b/>
          <w:bCs/>
          <w:color w:val="auto"/>
          <w:lang w:eastAsia="zh-CN"/>
        </w:rPr>
      </w:pPr>
    </w:p>
    <w:p w14:paraId="69C0D7A1">
      <w:pPr>
        <w:pStyle w:val="2"/>
        <w:rPr>
          <w:rFonts w:hint="eastAsia" w:ascii="仿宋" w:hAnsi="仿宋" w:eastAsia="仿宋" w:cs="仿宋"/>
          <w:b/>
          <w:bCs/>
          <w:color w:val="auto"/>
          <w:lang w:eastAsia="zh-CN"/>
        </w:rPr>
      </w:pPr>
    </w:p>
    <w:p w14:paraId="72BD8573">
      <w:pPr>
        <w:pStyle w:val="2"/>
        <w:rPr>
          <w:rFonts w:hint="eastAsia" w:ascii="仿宋" w:hAnsi="仿宋" w:eastAsia="仿宋" w:cs="仿宋"/>
          <w:b/>
          <w:bCs/>
          <w:color w:val="auto"/>
          <w:lang w:eastAsia="zh-CN"/>
        </w:rPr>
      </w:pPr>
    </w:p>
    <w:p w14:paraId="45806C6A">
      <w:pPr>
        <w:pStyle w:val="2"/>
        <w:rPr>
          <w:rFonts w:hint="eastAsia" w:ascii="仿宋" w:hAnsi="仿宋" w:eastAsia="仿宋" w:cs="仿宋"/>
          <w:b/>
          <w:bCs/>
          <w:color w:val="auto"/>
          <w:lang w:eastAsia="zh-CN"/>
        </w:rPr>
      </w:pPr>
    </w:p>
    <w:p w14:paraId="3D5CB6EE">
      <w:pPr>
        <w:rPr>
          <w:rFonts w:hint="eastAsia" w:ascii="仿宋" w:hAnsi="仿宋" w:eastAsia="仿宋" w:cs="仿宋"/>
          <w:b/>
          <w:bCs/>
          <w:color w:val="auto"/>
          <w:lang w:eastAsia="zh-CN"/>
        </w:rPr>
      </w:pPr>
    </w:p>
    <w:p w14:paraId="6EDE5979">
      <w:pPr>
        <w:rPr>
          <w:rFonts w:ascii="仿宋" w:hAnsi="仿宋" w:eastAsia="仿宋" w:cs="仿宋"/>
          <w:b/>
          <w:bCs/>
          <w:color w:val="auto"/>
          <w:lang w:eastAsia="zh-CN"/>
        </w:rPr>
      </w:pPr>
      <w:r>
        <w:rPr>
          <w:rFonts w:hint="eastAsia" w:ascii="仿宋" w:hAnsi="仿宋" w:eastAsia="仿宋" w:cs="仿宋"/>
          <w:b/>
          <w:bCs/>
          <w:color w:val="auto"/>
          <w:lang w:eastAsia="zh-CN"/>
        </w:rPr>
        <w:t>附件：</w:t>
      </w:r>
    </w:p>
    <w:p w14:paraId="792E5B1C">
      <w:pPr>
        <w:jc w:val="center"/>
        <w:rPr>
          <w:rFonts w:ascii="仿宋" w:hAnsi="仿宋" w:eastAsia="仿宋" w:cs="仿宋"/>
          <w:b/>
          <w:bCs/>
          <w:color w:val="auto"/>
          <w:sz w:val="28"/>
          <w:szCs w:val="28"/>
          <w:highlight w:val="none"/>
          <w:lang w:eastAsia="zh-CN"/>
        </w:rPr>
      </w:pPr>
      <w:r>
        <w:rPr>
          <w:rFonts w:hint="eastAsia" w:ascii="仿宋" w:hAnsi="仿宋" w:eastAsia="仿宋" w:cs="仿宋"/>
          <w:b/>
          <w:bCs/>
          <w:color w:val="auto"/>
          <w:sz w:val="32"/>
          <w:szCs w:val="32"/>
          <w:highlight w:val="none"/>
          <w:lang w:eastAsia="zh-CN"/>
        </w:rPr>
        <w:t>政府采购投诉书（范本）、质疑函范本</w:t>
      </w:r>
    </w:p>
    <w:p w14:paraId="1B5B8EC4">
      <w:pPr>
        <w:spacing w:line="400" w:lineRule="exact"/>
        <w:jc w:val="center"/>
        <w:rPr>
          <w:rFonts w:ascii="仿宋" w:hAnsi="仿宋" w:eastAsia="仿宋" w:cs="仿宋"/>
          <w:color w:val="auto"/>
          <w:highlight w:val="none"/>
          <w:u w:val="single"/>
          <w:lang w:eastAsia="zh-CN"/>
        </w:rPr>
      </w:pPr>
      <w:r>
        <w:rPr>
          <w:rFonts w:hint="eastAsia" w:ascii="仿宋" w:hAnsi="仿宋" w:eastAsia="仿宋" w:cs="仿宋"/>
          <w:b/>
          <w:bCs/>
          <w:color w:val="auto"/>
          <w:sz w:val="28"/>
          <w:szCs w:val="28"/>
          <w:highlight w:val="none"/>
          <w:lang w:eastAsia="zh-CN"/>
        </w:rPr>
        <w:t>政府采购投诉书（范本）</w:t>
      </w:r>
    </w:p>
    <w:p w14:paraId="1213DBAA">
      <w:pPr>
        <w:spacing w:line="400" w:lineRule="exact"/>
        <w:rPr>
          <w:rFonts w:ascii="仿宋" w:hAnsi="仿宋" w:eastAsia="仿宋" w:cs="仿宋"/>
          <w:color w:val="auto"/>
          <w:highlight w:val="none"/>
          <w:lang w:eastAsia="zh-CN"/>
        </w:rPr>
      </w:pPr>
    </w:p>
    <w:p w14:paraId="229540F5">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法定代表人：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5D2C1467">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电话：</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0E820F61">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委托代理人姓名：</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职务：</w:t>
      </w:r>
      <w:r>
        <w:rPr>
          <w:rFonts w:hint="eastAsia" w:ascii="仿宋" w:hAnsi="仿宋" w:eastAsia="仿宋" w:cs="仿宋"/>
          <w:color w:val="auto"/>
          <w:highlight w:val="none"/>
          <w:u w:val="single"/>
          <w:lang w:eastAsia="zh-CN"/>
        </w:rPr>
        <w:t xml:space="preserve">               </w:t>
      </w:r>
    </w:p>
    <w:p w14:paraId="0B8B4411">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住址：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联系电话：</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13620E85">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被投诉人：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法定代表人：</w:t>
      </w:r>
      <w:r>
        <w:rPr>
          <w:rFonts w:hint="eastAsia" w:ascii="仿宋" w:hAnsi="仿宋" w:eastAsia="仿宋" w:cs="仿宋"/>
          <w:color w:val="auto"/>
          <w:highlight w:val="none"/>
          <w:u w:val="single"/>
          <w:lang w:eastAsia="zh-CN"/>
        </w:rPr>
        <w:t xml:space="preserve">         </w:t>
      </w:r>
    </w:p>
    <w:p w14:paraId="3335D69D">
      <w:pPr>
        <w:spacing w:line="400" w:lineRule="exact"/>
        <w:ind w:firstLine="480"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电话：</w:t>
      </w:r>
      <w:r>
        <w:rPr>
          <w:rFonts w:hint="eastAsia" w:ascii="仿宋" w:hAnsi="仿宋" w:eastAsia="仿宋" w:cs="仿宋"/>
          <w:color w:val="auto"/>
          <w:highlight w:val="none"/>
          <w:u w:val="single"/>
          <w:lang w:eastAsia="zh-CN"/>
        </w:rPr>
        <w:t xml:space="preserve">               </w:t>
      </w:r>
    </w:p>
    <w:p w14:paraId="035A0760">
      <w:pPr>
        <w:spacing w:line="400" w:lineRule="exact"/>
        <w:ind w:firstLine="480" w:firstLineChars="200"/>
        <w:rPr>
          <w:rFonts w:ascii="仿宋" w:hAnsi="仿宋" w:eastAsia="仿宋" w:cs="仿宋"/>
          <w:color w:val="auto"/>
          <w:highlight w:val="none"/>
          <w:lang w:eastAsia="zh-CN"/>
        </w:rPr>
      </w:pPr>
    </w:p>
    <w:p w14:paraId="2BBD4A1D">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我公司参加了</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年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日被投诉人组织的</w:t>
      </w:r>
      <w:r>
        <w:rPr>
          <w:rFonts w:hint="eastAsia" w:ascii="仿宋" w:hAnsi="仿宋" w:eastAsia="仿宋" w:cs="仿宋"/>
          <w:color w:val="auto"/>
          <w:highlight w:val="none"/>
          <w:u w:val="single"/>
          <w:lang w:eastAsia="zh-CN"/>
        </w:rPr>
        <w:t>（采购人）（项目名称）（项目编号）</w:t>
      </w:r>
      <w:r>
        <w:rPr>
          <w:rFonts w:hint="eastAsia" w:ascii="仿宋" w:hAnsi="仿宋" w:eastAsia="仿宋" w:cs="仿宋"/>
          <w:color w:val="auto"/>
          <w:highlight w:val="none"/>
          <w:lang w:eastAsia="zh-CN"/>
        </w:rPr>
        <w:t>的采购活动，我公司认为该项目的</w:t>
      </w:r>
      <w:r>
        <w:rPr>
          <w:rFonts w:hint="eastAsia" w:ascii="仿宋" w:hAnsi="仿宋" w:eastAsia="仿宋" w:cs="仿宋"/>
          <w:color w:val="auto"/>
          <w:highlight w:val="none"/>
          <w:u w:val="single"/>
          <w:lang w:eastAsia="zh-CN"/>
        </w:rPr>
        <w:t>（采购文件/采购过程/中标（中标）结果）</w:t>
      </w:r>
      <w:r>
        <w:rPr>
          <w:rFonts w:hint="eastAsia" w:ascii="仿宋" w:hAnsi="仿宋" w:eastAsia="仿宋" w:cs="仿宋"/>
          <w:color w:val="auto"/>
          <w:highlight w:val="none"/>
          <w:lang w:eastAsia="zh-CN"/>
        </w:rPr>
        <w:t>损害了我公司权益，对此，我公司于</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日向</w:t>
      </w:r>
      <w:r>
        <w:rPr>
          <w:rFonts w:hint="eastAsia" w:ascii="仿宋" w:hAnsi="仿宋" w:eastAsia="仿宋" w:cs="仿宋"/>
          <w:color w:val="auto"/>
          <w:highlight w:val="none"/>
          <w:u w:val="single"/>
          <w:lang w:eastAsia="zh-CN"/>
        </w:rPr>
        <w:t>（采购人或者政府采购代理机构）</w:t>
      </w:r>
      <w:r>
        <w:rPr>
          <w:rFonts w:hint="eastAsia" w:ascii="仿宋" w:hAnsi="仿宋" w:eastAsia="仿宋" w:cs="仿宋"/>
          <w:color w:val="auto"/>
          <w:highlight w:val="none"/>
          <w:lang w:eastAsia="zh-CN"/>
        </w:rPr>
        <w:t>提出了质疑，</w:t>
      </w:r>
      <w:r>
        <w:rPr>
          <w:rFonts w:hint="eastAsia" w:ascii="仿宋" w:hAnsi="仿宋" w:eastAsia="仿宋" w:cs="仿宋"/>
          <w:color w:val="auto"/>
          <w:highlight w:val="none"/>
          <w:u w:val="single"/>
          <w:lang w:eastAsia="zh-CN"/>
        </w:rPr>
        <w:t>（其于    年  月  日作出书面答复，因对其作出的答复不满意）/（被质疑人未在法定期内予以答复，按照政府采购有关规定）</w:t>
      </w:r>
      <w:r>
        <w:rPr>
          <w:rFonts w:hint="eastAsia" w:ascii="仿宋" w:hAnsi="仿宋" w:eastAsia="仿宋" w:cs="仿宋"/>
          <w:color w:val="auto"/>
          <w:highlight w:val="none"/>
          <w:lang w:eastAsia="zh-CN"/>
        </w:rPr>
        <w:t>，现向贵机关提起投诉：</w:t>
      </w:r>
    </w:p>
    <w:p w14:paraId="50C5DA86">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w:t>
      </w:r>
      <w:r>
        <w:rPr>
          <w:rFonts w:hint="eastAsia" w:ascii="仿宋" w:hAnsi="仿宋" w:eastAsia="仿宋" w:cs="仿宋"/>
          <w:color w:val="auto"/>
          <w:highlight w:val="none"/>
          <w:u w:val="single"/>
          <w:lang w:eastAsia="zh-CN"/>
        </w:rPr>
        <w:t>具体的投诉事项及事实依据；</w:t>
      </w:r>
    </w:p>
    <w:p w14:paraId="3C7995F6">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u w:val="single"/>
          <w:lang w:eastAsia="zh-CN"/>
        </w:rPr>
        <w:t>质疑和质疑答复情况简要描述；</w:t>
      </w:r>
    </w:p>
    <w:p w14:paraId="2160A972">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w:t>
      </w:r>
      <w:r>
        <w:rPr>
          <w:rFonts w:hint="eastAsia" w:ascii="仿宋" w:hAnsi="仿宋" w:eastAsia="仿宋" w:cs="仿宋"/>
          <w:color w:val="auto"/>
          <w:highlight w:val="none"/>
          <w:u w:val="single"/>
          <w:lang w:eastAsia="zh-CN"/>
        </w:rPr>
        <w:t>投诉请求。</w:t>
      </w:r>
    </w:p>
    <w:p w14:paraId="12E8E910">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附件：</w:t>
      </w:r>
    </w:p>
    <w:p w14:paraId="30C2B88C">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1.质疑书和质疑答复书；</w:t>
      </w:r>
    </w:p>
    <w:p w14:paraId="56A01B65">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2.证据材料（需注明证据来源），证人的姓名、住址和联系方式等；</w:t>
      </w:r>
    </w:p>
    <w:p w14:paraId="41924505">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3.营业执照；</w:t>
      </w:r>
    </w:p>
    <w:p w14:paraId="71BDA945">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4.法定代表人身份证明函</w:t>
      </w:r>
    </w:p>
    <w:p w14:paraId="5FC37D99">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5.法定代表人授权委托书（包含法定代表人和委托代理人的身份证复印件）；</w:t>
      </w:r>
    </w:p>
    <w:p w14:paraId="5EDF5913">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6.政府采购监管部门认为应当提供的其它材料。</w:t>
      </w:r>
    </w:p>
    <w:p w14:paraId="4488EEA3">
      <w:pPr>
        <w:spacing w:line="400" w:lineRule="exact"/>
        <w:jc w:val="center"/>
        <w:rPr>
          <w:rFonts w:ascii="仿宋" w:hAnsi="仿宋" w:eastAsia="仿宋" w:cs="仿宋"/>
          <w:color w:val="auto"/>
          <w:highlight w:val="none"/>
          <w:lang w:eastAsia="zh-CN"/>
        </w:rPr>
      </w:pPr>
    </w:p>
    <w:p w14:paraId="46A8E0C2">
      <w:pPr>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lang w:eastAsia="zh-CN"/>
        </w:rPr>
        <w:t>投诉供应商：（盖章）</w:t>
      </w:r>
    </w:p>
    <w:p w14:paraId="7FA2E5DE">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法定代表人（或主要负责人）：（签章）</w:t>
      </w:r>
    </w:p>
    <w:p w14:paraId="5F3602D5">
      <w:pPr>
        <w:spacing w:line="400" w:lineRule="exact"/>
        <w:ind w:firstLine="3600" w:firstLineChars="1500"/>
        <w:rPr>
          <w:rFonts w:ascii="仿宋" w:hAnsi="仿宋" w:eastAsia="仿宋" w:cs="仿宋"/>
          <w:color w:val="auto"/>
          <w:highlight w:val="none"/>
          <w:lang w:eastAsia="zh-CN"/>
        </w:rPr>
      </w:pP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w:t>
      </w:r>
    </w:p>
    <w:p w14:paraId="15C7DB63">
      <w:pPr>
        <w:spacing w:line="400" w:lineRule="exact"/>
        <w:jc w:val="right"/>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本投诉书正本叁份，副本</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份并附电子文档。</w:t>
      </w:r>
    </w:p>
    <w:p w14:paraId="1F52D901">
      <w:pPr>
        <w:ind w:left="5783" w:hanging="5783" w:hangingChars="1800"/>
        <w:jc w:val="center"/>
        <w:outlineLvl w:val="0"/>
        <w:rPr>
          <w:rFonts w:ascii="仿宋" w:hAnsi="仿宋" w:eastAsia="仿宋" w:cs="仿宋"/>
          <w:color w:val="auto"/>
          <w:sz w:val="32"/>
          <w:szCs w:val="32"/>
          <w:highlight w:val="none"/>
          <w:lang w:eastAsia="zh-CN"/>
        </w:rPr>
      </w:pPr>
      <w:bookmarkStart w:id="29" w:name="_Toc17515"/>
      <w:r>
        <w:rPr>
          <w:rFonts w:hint="eastAsia" w:ascii="仿宋" w:hAnsi="仿宋" w:eastAsia="仿宋" w:cs="仿宋"/>
          <w:b/>
          <w:bCs/>
          <w:color w:val="auto"/>
          <w:sz w:val="32"/>
          <w:szCs w:val="32"/>
          <w:highlight w:val="none"/>
          <w:lang w:eastAsia="zh-CN"/>
        </w:rPr>
        <w:t>投诉相关说明</w:t>
      </w:r>
      <w:bookmarkEnd w:id="29"/>
    </w:p>
    <w:p w14:paraId="17A6F2EC">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投诉人应当满足《政府采购法》、《政府采购法实施条例》和《政府采购供应商投诉处理办法》的相关规定。</w:t>
      </w:r>
    </w:p>
    <w:p w14:paraId="06541A2B">
      <w:pPr>
        <w:numPr>
          <w:ilvl w:val="0"/>
          <w:numId w:val="3"/>
        </w:numPr>
        <w:spacing w:line="400" w:lineRule="exact"/>
        <w:ind w:left="4585" w:leftChars="304" w:hanging="3855" w:hangingChars="1600"/>
        <w:outlineLvl w:val="0"/>
        <w:rPr>
          <w:rFonts w:ascii="仿宋" w:hAnsi="仿宋" w:eastAsia="仿宋" w:cs="仿宋"/>
          <w:b/>
          <w:bCs/>
          <w:color w:val="auto"/>
          <w:sz w:val="24"/>
          <w:szCs w:val="24"/>
          <w:highlight w:val="none"/>
        </w:rPr>
      </w:pPr>
      <w:bookmarkStart w:id="30" w:name="_Toc11499"/>
      <w:r>
        <w:rPr>
          <w:rFonts w:hint="eastAsia" w:ascii="仿宋" w:hAnsi="仿宋" w:eastAsia="仿宋" w:cs="仿宋"/>
          <w:b/>
          <w:bCs/>
          <w:color w:val="auto"/>
          <w:sz w:val="24"/>
          <w:szCs w:val="24"/>
          <w:highlight w:val="none"/>
        </w:rPr>
        <w:t>质疑前置及时间要求</w:t>
      </w:r>
      <w:bookmarkEnd w:id="30"/>
    </w:p>
    <w:p w14:paraId="074B4956">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lang w:eastAsia="zh-CN"/>
        </w:rPr>
        <w:t>《中华人民共和国政府采购法》</w:t>
      </w:r>
      <w:r>
        <w:rPr>
          <w:rFonts w:hint="eastAsia" w:ascii="仿宋" w:hAnsi="仿宋" w:eastAsia="仿宋" w:cs="仿宋"/>
          <w:color w:val="auto"/>
          <w:highlight w:val="none"/>
          <w:shd w:val="clear" w:color="auto" w:fill="FFFFFF"/>
          <w:lang w:eastAsia="zh-CN"/>
        </w:rPr>
        <w:t>第五十一条：供应商对政府采购活动事项有疑问的，可以向采购人提出询问，采购人应当及时作出答复，但答复的内容不得涉及商业秘密。</w:t>
      </w:r>
    </w:p>
    <w:p w14:paraId="4B955774">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shd w:val="clear" w:color="auto" w:fill="FFFFFF"/>
          <w:lang w:eastAsia="zh-CN"/>
        </w:rPr>
        <w:t xml:space="preserve"> 第五十二条：供应商认为采购文件、采购过程和中标、中标结果使自己的权益受到损害的，可以在知道或者应知其权益受到损害之日起七个工作日内，以书面形式向采购人提出质疑。</w:t>
      </w:r>
    </w:p>
    <w:p w14:paraId="164A05F3">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 xml:space="preserve"> 第五十三条：采购人应当在收到供应商的书面质疑后七个工作日内作出答复，并以书面形式通知质疑供应商和其他有关供应商，但答复的内容不得涉及商业秘密。</w:t>
      </w:r>
    </w:p>
    <w:p w14:paraId="3DF1ED07">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 xml:space="preserve"> 第五十五条:质疑供应商对采购人、采购代理机构的答复不满意或者采购人、采购代理机构未在规定的时间内作出答复的，可以在答复期满后十五个工作日内向同级政府采购监督管理部门投诉。</w:t>
      </w:r>
    </w:p>
    <w:p w14:paraId="12D7C83E">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shd w:val="clear" w:color="auto" w:fill="FFFFFF"/>
          <w:lang w:eastAsia="zh-CN"/>
        </w:rPr>
        <w:t xml:space="preserve">  《政府采购实施条例》第五十五条：供应商质疑、投诉应当有明确的请求和必要的证明材料。供应商投诉的事项不得超出质疑事项的范围。</w:t>
      </w:r>
    </w:p>
    <w:p w14:paraId="0E238935">
      <w:pPr>
        <w:spacing w:line="400" w:lineRule="exact"/>
        <w:ind w:left="3780" w:hanging="3780" w:hangingChars="1800"/>
        <w:outlineLvl w:val="0"/>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 xml:space="preserve"> </w:t>
      </w:r>
      <w:r>
        <w:rPr>
          <w:rFonts w:hint="eastAsia" w:ascii="仿宋" w:hAnsi="仿宋" w:eastAsia="仿宋" w:cs="仿宋"/>
          <w:b/>
          <w:bCs/>
          <w:color w:val="auto"/>
          <w:sz w:val="21"/>
          <w:szCs w:val="21"/>
          <w:highlight w:val="none"/>
          <w:lang w:eastAsia="zh-CN"/>
        </w:rPr>
        <w:t xml:space="preserve">   </w:t>
      </w:r>
      <w:bookmarkStart w:id="31" w:name="_Toc13508"/>
      <w:r>
        <w:rPr>
          <w:rFonts w:hint="eastAsia" w:ascii="仿宋" w:hAnsi="仿宋" w:eastAsia="仿宋" w:cs="仿宋"/>
          <w:b/>
          <w:bCs/>
          <w:color w:val="auto"/>
          <w:sz w:val="21"/>
          <w:szCs w:val="21"/>
          <w:highlight w:val="none"/>
          <w:lang w:eastAsia="zh-CN"/>
        </w:rPr>
        <w:t>二、书面方式</w:t>
      </w:r>
      <w:bookmarkEnd w:id="31"/>
    </w:p>
    <w:p w14:paraId="2A55A2A6">
      <w:pPr>
        <w:spacing w:line="400" w:lineRule="exact"/>
        <w:ind w:left="3780" w:hanging="3780" w:hangingChars="1800"/>
        <w:rPr>
          <w:rFonts w:ascii="仿宋" w:hAnsi="仿宋" w:eastAsia="仿宋" w:cs="仿宋"/>
          <w:color w:val="auto"/>
          <w:highlight w:val="none"/>
          <w:lang w:eastAsia="zh-CN"/>
        </w:rPr>
      </w:pPr>
      <w:r>
        <w:rPr>
          <w:rFonts w:hint="eastAsia" w:ascii="仿宋" w:hAnsi="仿宋" w:eastAsia="仿宋" w:cs="仿宋"/>
          <w:color w:val="auto"/>
          <w:sz w:val="21"/>
          <w:szCs w:val="21"/>
          <w:highlight w:val="none"/>
          <w:lang w:eastAsia="zh-CN"/>
        </w:rPr>
        <w:t xml:space="preserve">    《</w:t>
      </w:r>
      <w:r>
        <w:rPr>
          <w:rFonts w:hint="eastAsia" w:ascii="仿宋" w:hAnsi="仿宋" w:eastAsia="仿宋" w:cs="仿宋"/>
          <w:color w:val="auto"/>
          <w:highlight w:val="none"/>
          <w:lang w:eastAsia="zh-CN"/>
        </w:rPr>
        <w:t>政府采购供应商投诉处理办法》第八条：投诉人投诉</w:t>
      </w:r>
    </w:p>
    <w:p w14:paraId="2AC5E646">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时，应当提交投诉书，并按照被投诉人以及与投诉事项有关的供应商数量提供投诉书的副本。</w:t>
      </w:r>
    </w:p>
    <w:p w14:paraId="1B60A3FA">
      <w:pPr>
        <w:spacing w:line="400" w:lineRule="exact"/>
        <w:ind w:left="4320" w:hanging="4320" w:hangingChars="18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投诉书应当包括下列主要内容：</w:t>
      </w:r>
    </w:p>
    <w:p w14:paraId="28A0F0FC">
      <w:pPr>
        <w:numPr>
          <w:ilvl w:val="0"/>
          <w:numId w:val="4"/>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投诉人和被投诉人的名称、地址、电话等；</w:t>
      </w:r>
    </w:p>
    <w:p w14:paraId="5611CB05">
      <w:pPr>
        <w:numPr>
          <w:ilvl w:val="0"/>
          <w:numId w:val="4"/>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具体的投诉事项及事实依据；</w:t>
      </w:r>
    </w:p>
    <w:p w14:paraId="39103BEB">
      <w:pPr>
        <w:numPr>
          <w:ilvl w:val="0"/>
          <w:numId w:val="4"/>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质疑和质疑答复情况及相关证明材料；</w:t>
      </w:r>
    </w:p>
    <w:p w14:paraId="6808DEF9">
      <w:pPr>
        <w:numPr>
          <w:ilvl w:val="0"/>
          <w:numId w:val="4"/>
        </w:numPr>
        <w:spacing w:line="400" w:lineRule="exact"/>
        <w:rPr>
          <w:rFonts w:ascii="仿宋" w:hAnsi="仿宋" w:eastAsia="仿宋" w:cs="仿宋"/>
          <w:color w:val="auto"/>
          <w:highlight w:val="none"/>
        </w:rPr>
      </w:pPr>
      <w:r>
        <w:rPr>
          <w:rFonts w:hint="eastAsia" w:ascii="仿宋" w:hAnsi="仿宋" w:eastAsia="仿宋" w:cs="仿宋"/>
          <w:color w:val="auto"/>
          <w:highlight w:val="none"/>
        </w:rPr>
        <w:t>提起投诉的日期。</w:t>
      </w:r>
    </w:p>
    <w:p w14:paraId="202914B2">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投诉书应当署名。投诉人为自然人，应当由本人签章；投诉人为法人或者其他组织的，应当由法定代表人或者主要负责人签章并加盖公章。</w:t>
      </w:r>
    </w:p>
    <w:p w14:paraId="3B142D81">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14:paraId="0FDDFB7D">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《政府采购供应商投诉处理办法》第十条：投诉人提起投诉应当符合下列条件：</w:t>
      </w:r>
    </w:p>
    <w:p w14:paraId="3C07B8E7">
      <w:pPr>
        <w:numPr>
          <w:ilvl w:val="0"/>
          <w:numId w:val="5"/>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投诉人是参与所投诉政府采购活动的供应商；</w:t>
      </w:r>
    </w:p>
    <w:p w14:paraId="3485E7C4">
      <w:pPr>
        <w:numPr>
          <w:ilvl w:val="0"/>
          <w:numId w:val="5"/>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提起投诉诉前已依法进行质疑；</w:t>
      </w:r>
    </w:p>
    <w:p w14:paraId="3A10B0CF">
      <w:pPr>
        <w:numPr>
          <w:ilvl w:val="0"/>
          <w:numId w:val="5"/>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投诉书内容符合本办法的规定；</w:t>
      </w:r>
    </w:p>
    <w:p w14:paraId="2B5E5791">
      <w:pPr>
        <w:numPr>
          <w:ilvl w:val="0"/>
          <w:numId w:val="5"/>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在投诉有效期内提起投诉；</w:t>
      </w:r>
    </w:p>
    <w:p w14:paraId="69BDCB73">
      <w:pPr>
        <w:numPr>
          <w:ilvl w:val="0"/>
          <w:numId w:val="5"/>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属于本级财政部门管辖；</w:t>
      </w:r>
    </w:p>
    <w:p w14:paraId="5891201C">
      <w:pPr>
        <w:numPr>
          <w:ilvl w:val="0"/>
          <w:numId w:val="5"/>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同一投诉事项未经财政部门投诉处理；</w:t>
      </w:r>
    </w:p>
    <w:p w14:paraId="459AFD2E">
      <w:pPr>
        <w:numPr>
          <w:ilvl w:val="0"/>
          <w:numId w:val="5"/>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国务院财政部门规定的其他条件。</w:t>
      </w:r>
    </w:p>
    <w:p w14:paraId="56C6483C">
      <w:pPr>
        <w:spacing w:line="400" w:lineRule="exact"/>
        <w:ind w:left="4320" w:hanging="4320" w:hangingChars="18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p>
    <w:p w14:paraId="12759BFC">
      <w:pPr>
        <w:outlineLvl w:val="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r>
        <w:rPr>
          <w:rFonts w:hint="eastAsia" w:ascii="仿宋" w:hAnsi="仿宋" w:eastAsia="仿宋" w:cs="仿宋"/>
          <w:b/>
          <w:bCs/>
          <w:color w:val="auto"/>
          <w:highlight w:val="none"/>
          <w:lang w:eastAsia="zh-CN"/>
        </w:rPr>
        <w:t xml:space="preserve">   </w:t>
      </w:r>
      <w:bookmarkStart w:id="32" w:name="_Toc5978"/>
      <w:r>
        <w:rPr>
          <w:rFonts w:hint="eastAsia" w:ascii="仿宋" w:hAnsi="仿宋" w:eastAsia="仿宋" w:cs="仿宋"/>
          <w:b/>
          <w:bCs/>
          <w:color w:val="auto"/>
          <w:highlight w:val="none"/>
          <w:lang w:eastAsia="zh-CN"/>
        </w:rPr>
        <w:t>三、虚假、恶意投诉法律责任</w:t>
      </w:r>
      <w:bookmarkEnd w:id="32"/>
    </w:p>
    <w:p w14:paraId="5FFC46A7">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第七十三条：供应商捏造实施、提供虚假材料或者以非法手段取得证明材料进行投诉的，由财政部门列入不良行为记录名单，禁止其1至3年内参加政府采购活动。</w:t>
      </w:r>
    </w:p>
    <w:p w14:paraId="50492EA7">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《政府采购供应商投诉处理办法》第二十六条：投诉人有下列情形之一的，属于虚假、恶意投诉，财政部门应当驳回投诉，将其列入不良行为记录名单，并依法予以处罚：</w:t>
      </w:r>
    </w:p>
    <w:p w14:paraId="331B1582">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（一）1年内3次以上投诉均查无实据的；</w:t>
      </w:r>
    </w:p>
    <w:p w14:paraId="5933E8DE">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（二）捏造事实或者提供虚假投诉材料的。</w:t>
      </w:r>
    </w:p>
    <w:p w14:paraId="7499D3C3">
      <w:pPr>
        <w:spacing w:line="400" w:lineRule="exact"/>
        <w:rPr>
          <w:rFonts w:ascii="仿宋" w:hAnsi="仿宋" w:eastAsia="仿宋" w:cs="仿宋"/>
          <w:color w:val="auto"/>
          <w:sz w:val="21"/>
          <w:szCs w:val="21"/>
          <w:highlight w:val="none"/>
          <w:lang w:eastAsia="zh-CN"/>
        </w:rPr>
      </w:pPr>
    </w:p>
    <w:p w14:paraId="2D47E448">
      <w:pPr>
        <w:spacing w:line="400" w:lineRule="exact"/>
        <w:rPr>
          <w:rFonts w:ascii="仿宋" w:hAnsi="仿宋" w:eastAsia="仿宋" w:cs="仿宋"/>
          <w:color w:val="auto"/>
          <w:sz w:val="21"/>
          <w:szCs w:val="21"/>
          <w:highlight w:val="none"/>
          <w:lang w:eastAsia="zh-CN"/>
        </w:rPr>
      </w:pPr>
    </w:p>
    <w:p w14:paraId="3E1017D4">
      <w:pPr>
        <w:jc w:val="both"/>
        <w:rPr>
          <w:rFonts w:ascii="仿宋" w:hAnsi="仿宋" w:eastAsia="仿宋" w:cs="仿宋"/>
          <w:color w:val="auto"/>
          <w:highlight w:val="none"/>
          <w:lang w:eastAsia="zh-CN"/>
        </w:rPr>
      </w:pPr>
      <w:r>
        <w:rPr>
          <w:rFonts w:hint="eastAsia" w:ascii="仿宋" w:hAnsi="仿宋" w:eastAsia="仿宋" w:cs="仿宋"/>
          <w:color w:val="auto"/>
          <w:highlight w:val="none"/>
          <w:lang w:eastAsia="zh-CN"/>
        </w:rPr>
        <w:t>递交投诉书地址：克州采购服务中心监管办公室</w:t>
      </w:r>
    </w:p>
    <w:p w14:paraId="50258DF0">
      <w:pPr>
        <w:jc w:val="right"/>
        <w:rPr>
          <w:rFonts w:ascii="仿宋" w:hAnsi="仿宋" w:eastAsia="仿宋" w:cs="仿宋"/>
          <w:color w:val="auto"/>
          <w:sz w:val="32"/>
          <w:szCs w:val="32"/>
          <w:highlight w:val="none"/>
          <w:lang w:eastAsia="zh-CN"/>
        </w:rPr>
      </w:pPr>
    </w:p>
    <w:p w14:paraId="42B82376">
      <w:pPr>
        <w:spacing w:line="540" w:lineRule="exact"/>
        <w:jc w:val="center"/>
        <w:rPr>
          <w:rFonts w:ascii="仿宋" w:hAnsi="仿宋" w:eastAsia="仿宋" w:cs="仿宋"/>
          <w:b/>
          <w:bCs/>
          <w:color w:val="auto"/>
          <w:sz w:val="44"/>
          <w:szCs w:val="44"/>
          <w:highlight w:val="none"/>
          <w:lang w:eastAsia="zh-CN"/>
        </w:rPr>
      </w:pPr>
    </w:p>
    <w:p w14:paraId="21036070">
      <w:pPr>
        <w:spacing w:line="540" w:lineRule="exact"/>
        <w:jc w:val="center"/>
        <w:rPr>
          <w:rFonts w:ascii="仿宋" w:hAnsi="仿宋" w:eastAsia="仿宋" w:cs="仿宋"/>
          <w:b/>
          <w:bCs/>
          <w:color w:val="auto"/>
          <w:sz w:val="44"/>
          <w:szCs w:val="44"/>
          <w:highlight w:val="none"/>
          <w:lang w:eastAsia="zh-CN"/>
        </w:rPr>
      </w:pPr>
    </w:p>
    <w:p w14:paraId="149EF7D4">
      <w:pPr>
        <w:spacing w:line="540" w:lineRule="exact"/>
        <w:jc w:val="center"/>
        <w:rPr>
          <w:rFonts w:ascii="仿宋" w:hAnsi="仿宋" w:eastAsia="仿宋" w:cs="仿宋"/>
          <w:b/>
          <w:bCs/>
          <w:color w:val="auto"/>
          <w:sz w:val="44"/>
          <w:szCs w:val="44"/>
          <w:highlight w:val="none"/>
          <w:lang w:eastAsia="zh-CN"/>
        </w:rPr>
      </w:pPr>
    </w:p>
    <w:p w14:paraId="2AD8423E">
      <w:pPr>
        <w:spacing w:line="540" w:lineRule="exact"/>
        <w:jc w:val="center"/>
        <w:rPr>
          <w:rFonts w:ascii="仿宋" w:hAnsi="仿宋" w:eastAsia="仿宋" w:cs="仿宋"/>
          <w:b/>
          <w:bCs/>
          <w:color w:val="auto"/>
          <w:sz w:val="44"/>
          <w:szCs w:val="44"/>
          <w:highlight w:val="none"/>
          <w:lang w:eastAsia="zh-CN"/>
        </w:rPr>
      </w:pPr>
    </w:p>
    <w:p w14:paraId="0ECB3D4F">
      <w:pPr>
        <w:spacing w:line="540" w:lineRule="exact"/>
        <w:jc w:val="center"/>
        <w:rPr>
          <w:rFonts w:ascii="仿宋" w:hAnsi="仿宋" w:eastAsia="仿宋" w:cs="仿宋"/>
          <w:b/>
          <w:bCs/>
          <w:color w:val="auto"/>
          <w:sz w:val="44"/>
          <w:szCs w:val="44"/>
          <w:highlight w:val="none"/>
          <w:lang w:eastAsia="zh-CN"/>
        </w:rPr>
      </w:pPr>
    </w:p>
    <w:p w14:paraId="37C367E5">
      <w:pPr>
        <w:spacing w:line="540" w:lineRule="exact"/>
        <w:jc w:val="center"/>
        <w:rPr>
          <w:rFonts w:ascii="仿宋" w:hAnsi="仿宋" w:eastAsia="仿宋" w:cs="仿宋"/>
          <w:b/>
          <w:bCs/>
          <w:color w:val="auto"/>
          <w:sz w:val="44"/>
          <w:szCs w:val="44"/>
          <w:highlight w:val="none"/>
          <w:lang w:eastAsia="zh-CN"/>
        </w:rPr>
      </w:pPr>
    </w:p>
    <w:p w14:paraId="002A9979">
      <w:pPr>
        <w:spacing w:line="540" w:lineRule="exact"/>
        <w:jc w:val="center"/>
        <w:rPr>
          <w:rFonts w:ascii="仿宋" w:hAnsi="仿宋" w:eastAsia="仿宋" w:cs="仿宋"/>
          <w:b/>
          <w:bCs/>
          <w:color w:val="auto"/>
          <w:sz w:val="44"/>
          <w:szCs w:val="44"/>
          <w:highlight w:val="none"/>
          <w:lang w:eastAsia="zh-CN"/>
        </w:rPr>
      </w:pPr>
    </w:p>
    <w:p w14:paraId="07F57EE2">
      <w:pPr>
        <w:spacing w:line="540" w:lineRule="exact"/>
        <w:jc w:val="center"/>
        <w:rPr>
          <w:rFonts w:ascii="仿宋" w:hAnsi="仿宋" w:eastAsia="仿宋" w:cs="仿宋"/>
          <w:b/>
          <w:bCs/>
          <w:color w:val="auto"/>
          <w:sz w:val="44"/>
          <w:szCs w:val="44"/>
          <w:highlight w:val="none"/>
          <w:lang w:eastAsia="zh-CN"/>
        </w:rPr>
      </w:pPr>
    </w:p>
    <w:p w14:paraId="55BE5F43">
      <w:pPr>
        <w:spacing w:line="540" w:lineRule="exact"/>
        <w:jc w:val="center"/>
        <w:outlineLvl w:val="0"/>
        <w:rPr>
          <w:rFonts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质疑函范本</w:t>
      </w:r>
    </w:p>
    <w:p w14:paraId="51F8A3EE">
      <w:pPr>
        <w:adjustRightInd w:val="0"/>
        <w:snapToGrid w:val="0"/>
        <w:spacing w:beforeLines="100" w:line="540" w:lineRule="exact"/>
        <w:ind w:firstLine="480" w:firstLineChars="200"/>
        <w:outlineLvl w:val="0"/>
        <w:rPr>
          <w:rFonts w:ascii="仿宋" w:hAnsi="仿宋" w:eastAsia="仿宋" w:cs="仿宋"/>
          <w:bCs/>
          <w:color w:val="auto"/>
          <w:highlight w:val="none"/>
          <w:lang w:eastAsia="zh-CN"/>
        </w:rPr>
      </w:pPr>
      <w:r>
        <w:rPr>
          <w:rFonts w:hint="eastAsia" w:ascii="仿宋" w:hAnsi="仿宋" w:eastAsia="仿宋" w:cs="仿宋"/>
          <w:bCs/>
          <w:color w:val="auto"/>
          <w:highlight w:val="none"/>
          <w:lang w:eastAsia="zh-CN"/>
        </w:rPr>
        <w:t>一、质疑供应商基本信息</w:t>
      </w:r>
    </w:p>
    <w:p w14:paraId="25940242">
      <w:pPr>
        <w:adjustRightInd w:val="0"/>
        <w:snapToGrid w:val="0"/>
        <w:spacing w:line="540" w:lineRule="exact"/>
        <w:ind w:firstLine="48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质疑供应商：</w:t>
      </w:r>
      <w:r>
        <w:rPr>
          <w:rFonts w:hint="eastAsia" w:ascii="仿宋" w:hAnsi="仿宋" w:eastAsia="仿宋" w:cs="仿宋"/>
          <w:color w:val="auto"/>
          <w:highlight w:val="none"/>
          <w:u w:val="dotted"/>
          <w:lang w:eastAsia="zh-CN"/>
        </w:rPr>
        <w:t xml:space="preserve">                         </w:t>
      </w:r>
    </w:p>
    <w:p w14:paraId="6609D53E">
      <w:pPr>
        <w:adjustRightInd w:val="0"/>
        <w:snapToGrid w:val="0"/>
        <w:spacing w:line="54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邮编：</w:t>
      </w:r>
      <w:r>
        <w:rPr>
          <w:rFonts w:hint="eastAsia" w:ascii="仿宋" w:hAnsi="仿宋" w:eastAsia="仿宋" w:cs="仿宋"/>
          <w:color w:val="auto"/>
          <w:highlight w:val="none"/>
          <w:u w:val="dotted"/>
          <w:lang w:eastAsia="zh-CN"/>
        </w:rPr>
        <w:t xml:space="preserve">            </w:t>
      </w:r>
    </w:p>
    <w:p w14:paraId="4937A0E9">
      <w:pPr>
        <w:adjustRightInd w:val="0"/>
        <w:snapToGrid w:val="0"/>
        <w:spacing w:line="54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联系人：</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联系电话：</w:t>
      </w:r>
      <w:r>
        <w:rPr>
          <w:rFonts w:hint="eastAsia" w:ascii="仿宋" w:hAnsi="仿宋" w:eastAsia="仿宋" w:cs="仿宋"/>
          <w:color w:val="auto"/>
          <w:highlight w:val="none"/>
          <w:u w:val="dotted"/>
          <w:lang w:eastAsia="zh-CN"/>
        </w:rPr>
        <w:t xml:space="preserve">            </w:t>
      </w:r>
    </w:p>
    <w:p w14:paraId="0F4AD85D">
      <w:pPr>
        <w:adjustRightInd w:val="0"/>
        <w:snapToGrid w:val="0"/>
        <w:spacing w:line="540" w:lineRule="exact"/>
        <w:ind w:firstLine="48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授权代表：</w:t>
      </w:r>
      <w:r>
        <w:rPr>
          <w:rFonts w:hint="eastAsia" w:ascii="仿宋" w:hAnsi="仿宋" w:eastAsia="仿宋" w:cs="仿宋"/>
          <w:color w:val="auto"/>
          <w:highlight w:val="none"/>
          <w:u w:val="dotted"/>
          <w:lang w:eastAsia="zh-CN"/>
        </w:rPr>
        <w:t xml:space="preserve">                                          </w:t>
      </w:r>
    </w:p>
    <w:p w14:paraId="700E2D1B">
      <w:pPr>
        <w:adjustRightInd w:val="0"/>
        <w:snapToGrid w:val="0"/>
        <w:spacing w:line="54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联系电话：</w:t>
      </w:r>
      <w:r>
        <w:rPr>
          <w:rFonts w:hint="eastAsia" w:ascii="仿宋" w:hAnsi="仿宋" w:eastAsia="仿宋" w:cs="仿宋"/>
          <w:color w:val="auto"/>
          <w:highlight w:val="none"/>
          <w:u w:val="dotted"/>
          <w:lang w:eastAsia="zh-CN"/>
        </w:rPr>
        <w:t xml:space="preserve">                                          </w:t>
      </w:r>
    </w:p>
    <w:p w14:paraId="36225243">
      <w:pPr>
        <w:adjustRightInd w:val="0"/>
        <w:snapToGrid w:val="0"/>
        <w:spacing w:line="54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地址： </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邮编：</w:t>
      </w:r>
      <w:r>
        <w:rPr>
          <w:rFonts w:hint="eastAsia" w:ascii="仿宋" w:hAnsi="仿宋" w:eastAsia="仿宋" w:cs="仿宋"/>
          <w:color w:val="auto"/>
          <w:highlight w:val="none"/>
          <w:u w:val="dotted"/>
          <w:lang w:eastAsia="zh-CN"/>
        </w:rPr>
        <w:t xml:space="preserve">               </w:t>
      </w:r>
    </w:p>
    <w:p w14:paraId="756F9DDE">
      <w:pPr>
        <w:adjustRightInd w:val="0"/>
        <w:snapToGrid w:val="0"/>
        <w:spacing w:line="540" w:lineRule="exact"/>
        <w:ind w:firstLine="480" w:firstLineChars="200"/>
        <w:outlineLvl w:val="0"/>
        <w:rPr>
          <w:rFonts w:ascii="仿宋" w:hAnsi="仿宋" w:eastAsia="仿宋" w:cs="仿宋"/>
          <w:bCs/>
          <w:color w:val="auto"/>
          <w:highlight w:val="none"/>
          <w:lang w:eastAsia="zh-CN"/>
        </w:rPr>
      </w:pPr>
      <w:r>
        <w:rPr>
          <w:rFonts w:hint="eastAsia" w:ascii="仿宋" w:hAnsi="仿宋" w:eastAsia="仿宋" w:cs="仿宋"/>
          <w:bCs/>
          <w:color w:val="auto"/>
          <w:highlight w:val="none"/>
          <w:lang w:eastAsia="zh-CN"/>
        </w:rPr>
        <w:t>二、质疑项目基本情况</w:t>
      </w:r>
    </w:p>
    <w:p w14:paraId="058A30EC">
      <w:pPr>
        <w:adjustRightInd w:val="0"/>
        <w:snapToGrid w:val="0"/>
        <w:spacing w:line="54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质疑项目的名称：</w:t>
      </w:r>
      <w:r>
        <w:rPr>
          <w:rFonts w:hint="eastAsia" w:ascii="仿宋" w:hAnsi="仿宋" w:eastAsia="仿宋" w:cs="仿宋"/>
          <w:color w:val="auto"/>
          <w:highlight w:val="none"/>
          <w:u w:val="dotted"/>
          <w:lang w:eastAsia="zh-CN"/>
        </w:rPr>
        <w:t xml:space="preserve">                                     </w:t>
      </w:r>
    </w:p>
    <w:p w14:paraId="2348B5C0">
      <w:pPr>
        <w:adjustRightInd w:val="0"/>
        <w:snapToGrid w:val="0"/>
        <w:spacing w:line="54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质疑项目的编号：</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包号：</w:t>
      </w:r>
      <w:r>
        <w:rPr>
          <w:rFonts w:hint="eastAsia" w:ascii="仿宋" w:hAnsi="仿宋" w:eastAsia="仿宋" w:cs="仿宋"/>
          <w:color w:val="auto"/>
          <w:highlight w:val="none"/>
          <w:u w:val="dotted"/>
          <w:lang w:eastAsia="zh-CN"/>
        </w:rPr>
        <w:t xml:space="preserve">                </w:t>
      </w:r>
    </w:p>
    <w:p w14:paraId="22866429">
      <w:pPr>
        <w:adjustRightInd w:val="0"/>
        <w:snapToGrid w:val="0"/>
        <w:spacing w:line="540" w:lineRule="exact"/>
        <w:ind w:firstLine="48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采购人名称：</w:t>
      </w:r>
      <w:r>
        <w:rPr>
          <w:rFonts w:hint="eastAsia" w:ascii="仿宋" w:hAnsi="仿宋" w:eastAsia="仿宋" w:cs="仿宋"/>
          <w:color w:val="auto"/>
          <w:highlight w:val="none"/>
          <w:u w:val="dotted"/>
          <w:lang w:eastAsia="zh-CN"/>
        </w:rPr>
        <w:t xml:space="preserve">                                         </w:t>
      </w:r>
    </w:p>
    <w:p w14:paraId="598D09C6">
      <w:pPr>
        <w:adjustRightInd w:val="0"/>
        <w:snapToGrid w:val="0"/>
        <w:spacing w:line="54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采购文件获取日期：</w:t>
      </w:r>
      <w:r>
        <w:rPr>
          <w:rFonts w:hint="eastAsia" w:ascii="仿宋" w:hAnsi="仿宋" w:eastAsia="仿宋" w:cs="仿宋"/>
          <w:color w:val="auto"/>
          <w:highlight w:val="none"/>
          <w:u w:val="dotted"/>
          <w:lang w:eastAsia="zh-CN"/>
        </w:rPr>
        <w:t xml:space="preserve">                                   </w:t>
      </w:r>
    </w:p>
    <w:p w14:paraId="44C3692F">
      <w:pPr>
        <w:adjustRightInd w:val="0"/>
        <w:snapToGrid w:val="0"/>
        <w:spacing w:line="540" w:lineRule="exact"/>
        <w:ind w:firstLine="480" w:firstLineChars="200"/>
        <w:outlineLvl w:val="0"/>
        <w:rPr>
          <w:rFonts w:ascii="仿宋" w:hAnsi="仿宋" w:eastAsia="仿宋" w:cs="仿宋"/>
          <w:bCs/>
          <w:color w:val="auto"/>
          <w:highlight w:val="none"/>
          <w:lang w:eastAsia="zh-CN"/>
        </w:rPr>
      </w:pPr>
      <w:r>
        <w:rPr>
          <w:rFonts w:hint="eastAsia" w:ascii="仿宋" w:hAnsi="仿宋" w:eastAsia="仿宋" w:cs="仿宋"/>
          <w:bCs/>
          <w:color w:val="auto"/>
          <w:highlight w:val="none"/>
          <w:lang w:eastAsia="zh-CN"/>
        </w:rPr>
        <w:t>三、质疑事项具体内容</w:t>
      </w:r>
    </w:p>
    <w:p w14:paraId="47A54299">
      <w:pPr>
        <w:adjustRightInd w:val="0"/>
        <w:snapToGrid w:val="0"/>
        <w:spacing w:line="540" w:lineRule="exact"/>
        <w:ind w:firstLine="48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质疑事项1：</w:t>
      </w:r>
      <w:r>
        <w:rPr>
          <w:rFonts w:hint="eastAsia" w:ascii="仿宋" w:hAnsi="仿宋" w:eastAsia="仿宋" w:cs="仿宋"/>
          <w:color w:val="auto"/>
          <w:highlight w:val="none"/>
          <w:u w:val="dotted"/>
          <w:lang w:eastAsia="zh-CN"/>
        </w:rPr>
        <w:t xml:space="preserve">                                         </w:t>
      </w:r>
    </w:p>
    <w:p w14:paraId="4F94B9B7">
      <w:pPr>
        <w:adjustRightInd w:val="0"/>
        <w:snapToGrid w:val="0"/>
        <w:spacing w:line="54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事实依据：</w:t>
      </w:r>
      <w:r>
        <w:rPr>
          <w:rFonts w:hint="eastAsia" w:ascii="仿宋" w:hAnsi="仿宋" w:eastAsia="仿宋" w:cs="仿宋"/>
          <w:color w:val="auto"/>
          <w:highlight w:val="none"/>
          <w:u w:val="dotted"/>
          <w:lang w:eastAsia="zh-CN"/>
        </w:rPr>
        <w:t xml:space="preserve">                                           </w:t>
      </w:r>
    </w:p>
    <w:p w14:paraId="5F89674C">
      <w:pPr>
        <w:adjustRightInd w:val="0"/>
        <w:snapToGrid w:val="0"/>
        <w:spacing w:line="540" w:lineRule="exact"/>
        <w:ind w:firstLine="48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法律依据：</w:t>
      </w:r>
      <w:r>
        <w:rPr>
          <w:rFonts w:hint="eastAsia" w:ascii="仿宋" w:hAnsi="仿宋" w:eastAsia="仿宋" w:cs="仿宋"/>
          <w:color w:val="auto"/>
          <w:highlight w:val="none"/>
          <w:u w:val="dotted"/>
          <w:lang w:eastAsia="zh-CN"/>
        </w:rPr>
        <w:t xml:space="preserve">                                           </w:t>
      </w:r>
    </w:p>
    <w:p w14:paraId="5A711B6C">
      <w:pPr>
        <w:adjustRightInd w:val="0"/>
        <w:snapToGrid w:val="0"/>
        <w:spacing w:line="540" w:lineRule="exact"/>
        <w:ind w:firstLine="48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质疑事项2</w:t>
      </w:r>
    </w:p>
    <w:p w14:paraId="160C125D">
      <w:pPr>
        <w:adjustRightInd w:val="0"/>
        <w:snapToGrid w:val="0"/>
        <w:spacing w:line="54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w:t>
      </w:r>
    </w:p>
    <w:p w14:paraId="4549388F">
      <w:pPr>
        <w:adjustRightInd w:val="0"/>
        <w:snapToGrid w:val="0"/>
        <w:spacing w:line="540" w:lineRule="exact"/>
        <w:ind w:firstLine="480" w:firstLineChars="200"/>
        <w:outlineLvl w:val="0"/>
        <w:rPr>
          <w:rFonts w:ascii="仿宋" w:hAnsi="仿宋" w:eastAsia="仿宋" w:cs="仿宋"/>
          <w:bCs/>
          <w:color w:val="auto"/>
          <w:highlight w:val="none"/>
          <w:lang w:eastAsia="zh-CN"/>
        </w:rPr>
      </w:pPr>
      <w:r>
        <w:rPr>
          <w:rFonts w:hint="eastAsia" w:ascii="仿宋" w:hAnsi="仿宋" w:eastAsia="仿宋" w:cs="仿宋"/>
          <w:bCs/>
          <w:color w:val="auto"/>
          <w:highlight w:val="none"/>
          <w:lang w:eastAsia="zh-CN"/>
        </w:rPr>
        <w:t>四、与质疑事项相关的质疑请求</w:t>
      </w:r>
    </w:p>
    <w:p w14:paraId="7AC1A23F">
      <w:pPr>
        <w:adjustRightInd w:val="0"/>
        <w:snapToGrid w:val="0"/>
        <w:spacing w:line="540" w:lineRule="exact"/>
        <w:ind w:firstLine="48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请求：</w:t>
      </w:r>
      <w:r>
        <w:rPr>
          <w:rFonts w:hint="eastAsia" w:ascii="仿宋" w:hAnsi="仿宋" w:eastAsia="仿宋" w:cs="仿宋"/>
          <w:color w:val="auto"/>
          <w:highlight w:val="none"/>
          <w:u w:val="dotted"/>
          <w:lang w:eastAsia="zh-CN"/>
        </w:rPr>
        <w:t xml:space="preserve">                                               </w:t>
      </w:r>
    </w:p>
    <w:p w14:paraId="71FE2FD6">
      <w:pPr>
        <w:spacing w:line="54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签章(签章)：                   公章：                      </w:t>
      </w:r>
    </w:p>
    <w:p w14:paraId="2A053C32">
      <w:pPr>
        <w:spacing w:line="540" w:lineRule="exact"/>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日期：    </w:t>
      </w:r>
      <w:bookmarkStart w:id="33" w:name="_Toc469495731"/>
    </w:p>
    <w:p w14:paraId="0705EB9B">
      <w:pPr>
        <w:spacing w:line="540" w:lineRule="exact"/>
        <w:ind w:firstLine="602" w:firstLineChars="200"/>
        <w:jc w:val="center"/>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第三部分  评标办法</w:t>
      </w:r>
      <w:bookmarkEnd w:id="33"/>
    </w:p>
    <w:p w14:paraId="75795C1D">
      <w:pPr>
        <w:jc w:val="center"/>
        <w:outlineLvl w:val="1"/>
        <w:rPr>
          <w:rFonts w:ascii="仿宋" w:hAnsi="仿宋" w:eastAsia="仿宋" w:cs="仿宋"/>
          <w:b/>
          <w:color w:val="auto"/>
          <w:sz w:val="28"/>
          <w:szCs w:val="28"/>
          <w:lang w:eastAsia="zh-CN"/>
        </w:rPr>
      </w:pPr>
      <w:bookmarkStart w:id="34" w:name="_Toc362983802"/>
      <w:bookmarkStart w:id="35" w:name="_Toc469495733"/>
      <w:bookmarkStart w:id="36" w:name="_Toc267320058"/>
      <w:bookmarkStart w:id="37" w:name="_Toc363135205"/>
      <w:r>
        <w:rPr>
          <w:rFonts w:hint="eastAsia" w:ascii="仿宋" w:hAnsi="仿宋" w:eastAsia="仿宋" w:cs="仿宋"/>
          <w:b/>
          <w:color w:val="auto"/>
          <w:sz w:val="28"/>
          <w:szCs w:val="28"/>
          <w:lang w:eastAsia="zh-CN"/>
        </w:rPr>
        <w:t>一  总  则</w:t>
      </w:r>
    </w:p>
    <w:p w14:paraId="212FC09F">
      <w:pPr>
        <w:keepNext w:val="0"/>
        <w:keepLines w:val="0"/>
        <w:pageBreakBefore w:val="0"/>
        <w:tabs>
          <w:tab w:val="left" w:pos="567"/>
          <w:tab w:val="left" w:pos="600"/>
        </w:tabs>
        <w:kinsoku/>
        <w:wordWrap/>
        <w:overflowPunct/>
        <w:topLinePunct w:val="0"/>
        <w:autoSpaceDE/>
        <w:autoSpaceDN/>
        <w:bidi w:val="0"/>
        <w:adjustRightInd/>
        <w:snapToGrid/>
        <w:spacing w:line="400" w:lineRule="exact"/>
        <w:ind w:firstLine="612"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1、一般规定</w:t>
      </w:r>
    </w:p>
    <w:p w14:paraId="70D4177E">
      <w:pPr>
        <w:keepNext w:val="0"/>
        <w:keepLines w:val="0"/>
        <w:pageBreakBefore w:val="0"/>
        <w:kinsoku/>
        <w:wordWrap/>
        <w:overflowPunct/>
        <w:topLinePunct w:val="0"/>
        <w:autoSpaceDE/>
        <w:autoSpaceDN/>
        <w:bidi w:val="0"/>
        <w:adjustRightInd/>
        <w:snapToGrid/>
        <w:spacing w:line="400" w:lineRule="exact"/>
        <w:ind w:firstLine="612"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1.1本项目的招标按照《中华人民共和国政府采购法》、《政府采购货物和服务招标投标管理办法》及政府采购的有关规定进行。</w:t>
      </w:r>
    </w:p>
    <w:p w14:paraId="5C7E399A">
      <w:pPr>
        <w:keepNext w:val="0"/>
        <w:keepLines w:val="0"/>
        <w:pageBreakBefore w:val="0"/>
        <w:kinsoku/>
        <w:wordWrap/>
        <w:overflowPunct/>
        <w:topLinePunct w:val="0"/>
        <w:autoSpaceDE/>
        <w:autoSpaceDN/>
        <w:bidi w:val="0"/>
        <w:adjustRightInd/>
        <w:snapToGrid/>
        <w:spacing w:line="400" w:lineRule="exact"/>
        <w:ind w:firstLine="612"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1.2评标必须遵循邀请、公平、公正、诚实信用的原则。</w:t>
      </w:r>
    </w:p>
    <w:p w14:paraId="093A7735">
      <w:pPr>
        <w:keepNext w:val="0"/>
        <w:keepLines w:val="0"/>
        <w:pageBreakBefore w:val="0"/>
        <w:kinsoku/>
        <w:wordWrap/>
        <w:overflowPunct/>
        <w:topLinePunct w:val="0"/>
        <w:autoSpaceDE/>
        <w:autoSpaceDN/>
        <w:bidi w:val="0"/>
        <w:adjustRightInd/>
        <w:snapToGrid/>
        <w:spacing w:line="400" w:lineRule="exact"/>
        <w:ind w:firstLine="612"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1.3招标代理机构组织招标、开标、评标工作，全过程接受政府采购有关部门的监督、管理和指导。</w:t>
      </w:r>
    </w:p>
    <w:p w14:paraId="675BF0B5">
      <w:pPr>
        <w:keepNext w:val="0"/>
        <w:keepLines w:val="0"/>
        <w:pageBreakBefore w:val="0"/>
        <w:kinsoku/>
        <w:wordWrap/>
        <w:overflowPunct/>
        <w:topLinePunct w:val="0"/>
        <w:autoSpaceDE/>
        <w:autoSpaceDN/>
        <w:bidi w:val="0"/>
        <w:adjustRightInd/>
        <w:snapToGrid/>
        <w:spacing w:line="400" w:lineRule="exact"/>
        <w:ind w:firstLine="612"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1.4评标按照磋商文件规定的内容进行，采取综合比较和分项打分相结合的评标方法（综合评分法）， 避免纯技术或纯经济的倾向。</w:t>
      </w:r>
    </w:p>
    <w:p w14:paraId="0DBF02BC">
      <w:pPr>
        <w:keepNext w:val="0"/>
        <w:keepLines w:val="0"/>
        <w:pageBreakBefore w:val="0"/>
        <w:kinsoku/>
        <w:wordWrap/>
        <w:overflowPunct/>
        <w:topLinePunct w:val="0"/>
        <w:autoSpaceDE/>
        <w:autoSpaceDN/>
        <w:bidi w:val="0"/>
        <w:adjustRightInd/>
        <w:snapToGrid/>
        <w:spacing w:line="400" w:lineRule="exact"/>
        <w:ind w:firstLine="612"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1.5本办法的评标对象是指供应商按照磋商文件要求提供的有效投标文件，包括供应商应评标委员会要求对原投标文件作出的正式书面澄清文件。</w:t>
      </w:r>
    </w:p>
    <w:p w14:paraId="6CD30A4F">
      <w:pPr>
        <w:keepNext w:val="0"/>
        <w:keepLines w:val="0"/>
        <w:pageBreakBefore w:val="0"/>
        <w:tabs>
          <w:tab w:val="left" w:pos="567"/>
          <w:tab w:val="left" w:pos="1145"/>
        </w:tabs>
        <w:kinsoku/>
        <w:wordWrap/>
        <w:overflowPunct/>
        <w:topLinePunct w:val="0"/>
        <w:autoSpaceDE/>
        <w:autoSpaceDN/>
        <w:bidi w:val="0"/>
        <w:adjustRightInd/>
        <w:snapToGrid/>
        <w:spacing w:line="400" w:lineRule="exact"/>
        <w:ind w:firstLine="612"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2、磋商组织机构的组成</w:t>
      </w:r>
    </w:p>
    <w:p w14:paraId="233ECF02">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ascii="仿宋" w:hAnsi="仿宋" w:eastAsia="仿宋" w:cs="仿宋"/>
          <w:b/>
          <w:bCs/>
          <w:color w:val="auto"/>
          <w:szCs w:val="21"/>
          <w:lang w:eastAsia="zh-CN"/>
        </w:rPr>
      </w:pPr>
      <w:r>
        <w:rPr>
          <w:rFonts w:hint="eastAsia" w:ascii="仿宋" w:hAnsi="仿宋" w:eastAsia="仿宋" w:cs="仿宋"/>
          <w:b/>
          <w:bCs/>
          <w:color w:val="auto"/>
          <w:szCs w:val="21"/>
          <w:lang w:eastAsia="zh-CN"/>
        </w:rPr>
        <w:t>2.1</w:t>
      </w:r>
      <w:r>
        <w:rPr>
          <w:rFonts w:hint="eastAsia" w:ascii="仿宋" w:hAnsi="仿宋" w:eastAsia="仿宋" w:cs="仿宋"/>
          <w:color w:val="auto"/>
          <w:spacing w:val="-2"/>
          <w:lang w:eastAsia="zh-CN"/>
        </w:rPr>
        <w:t xml:space="preserve"> </w:t>
      </w:r>
      <w:r>
        <w:rPr>
          <w:rFonts w:hint="eastAsia" w:ascii="仿宋" w:hAnsi="仿宋" w:eastAsia="仿宋" w:cs="仿宋"/>
          <w:color w:val="auto"/>
          <w:szCs w:val="21"/>
          <w:lang w:eastAsia="zh-CN"/>
        </w:rPr>
        <w:t>磋商</w:t>
      </w:r>
      <w:r>
        <w:rPr>
          <w:rFonts w:hint="eastAsia" w:ascii="仿宋" w:hAnsi="仿宋" w:eastAsia="仿宋" w:cs="仿宋"/>
          <w:color w:val="auto"/>
          <w:spacing w:val="-2"/>
          <w:lang w:eastAsia="zh-CN"/>
        </w:rPr>
        <w:t>小组成员由采购人的代表</w:t>
      </w:r>
      <w:r>
        <w:rPr>
          <w:rFonts w:hint="default" w:ascii="仿宋" w:hAnsi="仿宋" w:eastAsia="仿宋" w:cs="仿宋"/>
          <w:color w:val="auto"/>
          <w:spacing w:val="-2"/>
          <w:lang w:eastAsia="zh-CN"/>
        </w:rPr>
        <w:t>1人</w:t>
      </w:r>
      <w:r>
        <w:rPr>
          <w:rFonts w:hint="eastAsia" w:ascii="仿宋" w:hAnsi="仿宋" w:eastAsia="仿宋" w:cs="仿宋"/>
          <w:color w:val="auto"/>
          <w:spacing w:val="-2"/>
          <w:lang w:eastAsia="zh-CN"/>
        </w:rPr>
        <w:t>和政采云专家库随机抽取的有关方面的专家</w:t>
      </w:r>
      <w:r>
        <w:rPr>
          <w:rFonts w:hint="default" w:ascii="仿宋" w:hAnsi="仿宋" w:eastAsia="仿宋" w:cs="仿宋"/>
          <w:color w:val="auto"/>
          <w:spacing w:val="-2"/>
          <w:lang w:eastAsia="zh-CN"/>
        </w:rPr>
        <w:t>2名，共</w:t>
      </w:r>
      <w:r>
        <w:rPr>
          <w:rFonts w:hint="eastAsia" w:ascii="仿宋" w:hAnsi="仿宋" w:eastAsia="仿宋" w:cs="仿宋"/>
          <w:color w:val="auto"/>
          <w:spacing w:val="-2"/>
          <w:lang w:eastAsia="zh-CN"/>
        </w:rPr>
        <w:t xml:space="preserve"> 3名</w:t>
      </w:r>
      <w:r>
        <w:rPr>
          <w:rFonts w:hint="default" w:ascii="仿宋" w:hAnsi="仿宋" w:eastAsia="仿宋" w:cs="仿宋"/>
          <w:color w:val="auto"/>
          <w:spacing w:val="-2"/>
          <w:lang w:eastAsia="zh-CN"/>
        </w:rPr>
        <w:t>专家</w:t>
      </w:r>
      <w:r>
        <w:rPr>
          <w:rFonts w:hint="eastAsia" w:ascii="仿宋" w:hAnsi="仿宋" w:eastAsia="仿宋" w:cs="仿宋"/>
          <w:color w:val="auto"/>
          <w:spacing w:val="-2"/>
          <w:lang w:eastAsia="zh-CN"/>
        </w:rPr>
        <w:t>组成或以上的单数组成，磋商小组的成员在评标过程中必须严格遵守政府采购的有关规定。</w:t>
      </w:r>
    </w:p>
    <w:p w14:paraId="4C86C263">
      <w:pPr>
        <w:keepNext w:val="0"/>
        <w:keepLines w:val="0"/>
        <w:pageBreakBefore w:val="0"/>
        <w:tabs>
          <w:tab w:val="left" w:pos="567"/>
          <w:tab w:val="left" w:pos="1145"/>
        </w:tabs>
        <w:kinsoku/>
        <w:wordWrap/>
        <w:overflowPunct/>
        <w:topLinePunct w:val="0"/>
        <w:autoSpaceDE/>
        <w:autoSpaceDN/>
        <w:bidi w:val="0"/>
        <w:adjustRightInd/>
        <w:snapToGrid/>
        <w:spacing w:line="400" w:lineRule="exact"/>
        <w:ind w:firstLine="612"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2.2评标工作组由采购人及有关专家组成，由评标委员会确认，并接受其领导。</w:t>
      </w:r>
    </w:p>
    <w:p w14:paraId="66F1279C">
      <w:pPr>
        <w:keepNext w:val="0"/>
        <w:keepLines w:val="0"/>
        <w:pageBreakBefore w:val="0"/>
        <w:tabs>
          <w:tab w:val="left" w:pos="567"/>
          <w:tab w:val="left" w:pos="1145"/>
        </w:tabs>
        <w:kinsoku/>
        <w:wordWrap/>
        <w:overflowPunct/>
        <w:topLinePunct w:val="0"/>
        <w:autoSpaceDE/>
        <w:autoSpaceDN/>
        <w:bidi w:val="0"/>
        <w:adjustRightInd/>
        <w:snapToGrid/>
        <w:spacing w:line="400" w:lineRule="exact"/>
        <w:ind w:firstLine="612"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2.3评标委员会应相对独立工作，负责评标、撰写技术、商务评标报告。采购代理机构负责评标过程中资料的保管、发放、回收，整理、汇总评标资料。</w:t>
      </w:r>
    </w:p>
    <w:p w14:paraId="72A273BA">
      <w:pPr>
        <w:keepNext w:val="0"/>
        <w:keepLines w:val="0"/>
        <w:pageBreakBefore w:val="0"/>
        <w:tabs>
          <w:tab w:val="left" w:pos="567"/>
          <w:tab w:val="left" w:pos="600"/>
        </w:tabs>
        <w:kinsoku/>
        <w:wordWrap/>
        <w:overflowPunct/>
        <w:topLinePunct w:val="0"/>
        <w:autoSpaceDE/>
        <w:autoSpaceDN/>
        <w:bidi w:val="0"/>
        <w:adjustRightInd/>
        <w:snapToGrid/>
        <w:spacing w:line="400" w:lineRule="exact"/>
        <w:ind w:firstLine="612"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3、磋商小组职责</w:t>
      </w:r>
    </w:p>
    <w:p w14:paraId="69931B4F">
      <w:pPr>
        <w:pStyle w:val="42"/>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612" w:firstLineChars="255"/>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3.1审查投标文件是否符合磋商文件要求，并作出评价；</w:t>
      </w:r>
    </w:p>
    <w:p w14:paraId="304C1FF8">
      <w:pPr>
        <w:pStyle w:val="42"/>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612" w:firstLineChars="255"/>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3.2要求供应商对投标文件有关事项作出解释或者澄清；</w:t>
      </w:r>
    </w:p>
    <w:p w14:paraId="05916D85">
      <w:pPr>
        <w:pStyle w:val="42"/>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612" w:firstLineChars="255"/>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3.3推荐中标候选人名单；</w:t>
      </w:r>
    </w:p>
    <w:p w14:paraId="271CE0A7">
      <w:pPr>
        <w:pStyle w:val="42"/>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612" w:firstLineChars="255"/>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3.4向招标人、招标代理机构或者有关部门报告非法干预评标工作的行为。</w:t>
      </w:r>
    </w:p>
    <w:p w14:paraId="682A51E1">
      <w:pPr>
        <w:keepNext w:val="0"/>
        <w:keepLines w:val="0"/>
        <w:pageBreakBefore w:val="0"/>
        <w:tabs>
          <w:tab w:val="left" w:pos="567"/>
          <w:tab w:val="left" w:pos="600"/>
        </w:tabs>
        <w:kinsoku/>
        <w:wordWrap/>
        <w:overflowPunct/>
        <w:topLinePunct w:val="0"/>
        <w:autoSpaceDE/>
        <w:autoSpaceDN/>
        <w:bidi w:val="0"/>
        <w:adjustRightInd/>
        <w:snapToGrid/>
        <w:spacing w:line="400" w:lineRule="exact"/>
        <w:ind w:firstLine="612"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4、磋商小组义务</w:t>
      </w:r>
    </w:p>
    <w:p w14:paraId="7A894632">
      <w:pPr>
        <w:keepNext w:val="0"/>
        <w:keepLines w:val="0"/>
        <w:pageBreakBefore w:val="0"/>
        <w:tabs>
          <w:tab w:val="left" w:pos="567"/>
          <w:tab w:val="left" w:pos="600"/>
        </w:tabs>
        <w:kinsoku/>
        <w:wordWrap/>
        <w:overflowPunct/>
        <w:topLinePunct w:val="0"/>
        <w:autoSpaceDE/>
        <w:autoSpaceDN/>
        <w:bidi w:val="0"/>
        <w:adjustRightInd/>
        <w:snapToGrid/>
        <w:spacing w:line="400" w:lineRule="exact"/>
        <w:ind w:firstLine="612"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4.1遵纪守法，客观、公正、廉洁地履行职责；</w:t>
      </w:r>
    </w:p>
    <w:p w14:paraId="24B8A105">
      <w:pPr>
        <w:keepNext w:val="0"/>
        <w:keepLines w:val="0"/>
        <w:pageBreakBefore w:val="0"/>
        <w:tabs>
          <w:tab w:val="left" w:pos="567"/>
          <w:tab w:val="left" w:pos="600"/>
        </w:tabs>
        <w:kinsoku/>
        <w:wordWrap/>
        <w:overflowPunct/>
        <w:topLinePunct w:val="0"/>
        <w:autoSpaceDE/>
        <w:autoSpaceDN/>
        <w:bidi w:val="0"/>
        <w:adjustRightInd/>
        <w:snapToGrid/>
        <w:spacing w:line="400" w:lineRule="exact"/>
        <w:ind w:firstLine="612"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4.2按照磋商文件规定的评标方法和评标标准进行评标，对评审意见承担个人责任；</w:t>
      </w:r>
    </w:p>
    <w:p w14:paraId="4B48414A">
      <w:pPr>
        <w:keepNext w:val="0"/>
        <w:keepLines w:val="0"/>
        <w:pageBreakBefore w:val="0"/>
        <w:tabs>
          <w:tab w:val="left" w:pos="567"/>
          <w:tab w:val="left" w:pos="600"/>
        </w:tabs>
        <w:kinsoku/>
        <w:wordWrap/>
        <w:overflowPunct/>
        <w:topLinePunct w:val="0"/>
        <w:autoSpaceDE/>
        <w:autoSpaceDN/>
        <w:bidi w:val="0"/>
        <w:adjustRightInd/>
        <w:snapToGrid/>
        <w:spacing w:line="400" w:lineRule="exact"/>
        <w:ind w:firstLine="612"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4.3对评标过程和结果，以及供应商的商业秘密保密；</w:t>
      </w:r>
    </w:p>
    <w:p w14:paraId="11C39676">
      <w:pPr>
        <w:keepNext w:val="0"/>
        <w:keepLines w:val="0"/>
        <w:pageBreakBefore w:val="0"/>
        <w:tabs>
          <w:tab w:val="left" w:pos="567"/>
          <w:tab w:val="left" w:pos="600"/>
        </w:tabs>
        <w:kinsoku/>
        <w:wordWrap/>
        <w:overflowPunct/>
        <w:topLinePunct w:val="0"/>
        <w:autoSpaceDE/>
        <w:autoSpaceDN/>
        <w:bidi w:val="0"/>
        <w:adjustRightInd/>
        <w:snapToGrid/>
        <w:spacing w:line="400" w:lineRule="exact"/>
        <w:ind w:firstLine="612"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4.4参与评标报告的起草；</w:t>
      </w:r>
    </w:p>
    <w:p w14:paraId="304529A4">
      <w:pPr>
        <w:keepNext w:val="0"/>
        <w:keepLines w:val="0"/>
        <w:pageBreakBefore w:val="0"/>
        <w:tabs>
          <w:tab w:val="left" w:pos="567"/>
          <w:tab w:val="left" w:pos="600"/>
        </w:tabs>
        <w:kinsoku/>
        <w:wordWrap/>
        <w:overflowPunct/>
        <w:topLinePunct w:val="0"/>
        <w:autoSpaceDE/>
        <w:autoSpaceDN/>
        <w:bidi w:val="0"/>
        <w:adjustRightInd/>
        <w:snapToGrid/>
        <w:spacing w:line="400" w:lineRule="exact"/>
        <w:ind w:firstLine="612"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4.5配合有关部门的投诉处理工作；</w:t>
      </w:r>
    </w:p>
    <w:p w14:paraId="50FC3E6B">
      <w:pPr>
        <w:keepNext w:val="0"/>
        <w:keepLines w:val="0"/>
        <w:pageBreakBefore w:val="0"/>
        <w:tabs>
          <w:tab w:val="left" w:pos="567"/>
          <w:tab w:val="left" w:pos="600"/>
        </w:tabs>
        <w:kinsoku/>
        <w:wordWrap/>
        <w:overflowPunct/>
        <w:topLinePunct w:val="0"/>
        <w:autoSpaceDE/>
        <w:autoSpaceDN/>
        <w:bidi w:val="0"/>
        <w:adjustRightInd/>
        <w:snapToGrid/>
        <w:spacing w:line="400" w:lineRule="exact"/>
        <w:ind w:firstLine="612"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4.6配合招标人、招标代理机构答复投标供应商提出的质疑。</w:t>
      </w:r>
    </w:p>
    <w:p w14:paraId="1D6F46B6">
      <w:pPr>
        <w:keepNext w:val="0"/>
        <w:keepLines w:val="0"/>
        <w:pageBreakBefore w:val="0"/>
        <w:tabs>
          <w:tab w:val="left" w:pos="1547"/>
        </w:tabs>
        <w:kinsoku/>
        <w:wordWrap/>
        <w:overflowPunct/>
        <w:topLinePunct w:val="0"/>
        <w:autoSpaceDE/>
        <w:autoSpaceDN/>
        <w:bidi w:val="0"/>
        <w:adjustRightInd/>
        <w:snapToGrid/>
        <w:spacing w:line="400" w:lineRule="exact"/>
        <w:ind w:firstLine="612" w:firstLineChars="255"/>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5、 评标程序</w:t>
      </w:r>
    </w:p>
    <w:p w14:paraId="111A17C5">
      <w:pPr>
        <w:pStyle w:val="21"/>
        <w:keepNext w:val="0"/>
        <w:keepLines w:val="0"/>
        <w:pageBreakBefore w:val="0"/>
        <w:tabs>
          <w:tab w:val="left" w:pos="720"/>
          <w:tab w:val="clear" w:pos="0"/>
        </w:tabs>
        <w:kinsoku/>
        <w:wordWrap/>
        <w:overflowPunct/>
        <w:topLinePunct w:val="0"/>
        <w:autoSpaceDE/>
        <w:autoSpaceDN/>
        <w:bidi w:val="0"/>
        <w:adjustRightInd/>
        <w:snapToGrid/>
        <w:spacing w:line="400" w:lineRule="exact"/>
        <w:ind w:firstLine="612" w:firstLineChars="255"/>
        <w:textAlignment w:val="auto"/>
        <w:rPr>
          <w:rFonts w:ascii="仿宋" w:hAnsi="仿宋" w:eastAsia="仿宋" w:cs="仿宋"/>
          <w:bCs/>
          <w:color w:val="auto"/>
          <w:szCs w:val="21"/>
          <w:lang w:eastAsia="zh-CN" w:bidi="ar-SA"/>
        </w:rPr>
      </w:pPr>
      <w:r>
        <w:rPr>
          <w:rFonts w:hint="eastAsia" w:ascii="仿宋" w:hAnsi="仿宋" w:eastAsia="仿宋" w:cs="仿宋"/>
          <w:bCs/>
          <w:color w:val="auto"/>
          <w:szCs w:val="21"/>
          <w:lang w:eastAsia="zh-CN" w:bidi="ar-SA"/>
        </w:rPr>
        <w:t>5.1本次评标首先由评标委员会对供应商的投标文件进行初审，对未能通过初审的投标文件作无效标处理；</w:t>
      </w:r>
    </w:p>
    <w:p w14:paraId="56AC87AB">
      <w:pPr>
        <w:keepNext w:val="0"/>
        <w:keepLines w:val="0"/>
        <w:pageBreakBefore w:val="0"/>
        <w:tabs>
          <w:tab w:val="left" w:pos="720"/>
        </w:tabs>
        <w:kinsoku/>
        <w:wordWrap/>
        <w:overflowPunct/>
        <w:topLinePunct w:val="0"/>
        <w:autoSpaceDE/>
        <w:autoSpaceDN/>
        <w:bidi w:val="0"/>
        <w:adjustRightInd/>
        <w:snapToGrid/>
        <w:spacing w:line="400" w:lineRule="exact"/>
        <w:ind w:firstLine="612" w:firstLineChars="255"/>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5.2对通过初审的供应商的投标文件进行详细的比较和评价。如需要，进行必要的澄清工作；</w:t>
      </w:r>
    </w:p>
    <w:p w14:paraId="3E39A218">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hint="default" w:ascii="仿宋" w:hAnsi="仿宋" w:eastAsia="仿宋" w:cs="仿宋"/>
          <w:color w:val="auto"/>
          <w:szCs w:val="21"/>
          <w:lang w:eastAsia="zh-CN" w:bidi="ar-SA"/>
        </w:rPr>
      </w:pPr>
      <w:r>
        <w:rPr>
          <w:rFonts w:hint="default" w:ascii="仿宋" w:hAnsi="仿宋" w:eastAsia="仿宋" w:cs="仿宋"/>
          <w:color w:val="auto"/>
          <w:szCs w:val="21"/>
          <w:lang w:eastAsia="zh-CN" w:bidi="ar-SA"/>
        </w:rPr>
        <w:t>5.3评标报告与推荐成交候选人；</w:t>
      </w:r>
    </w:p>
    <w:p w14:paraId="31160D8A">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hint="default" w:ascii="仿宋" w:hAnsi="仿宋" w:eastAsia="仿宋" w:cs="仿宋"/>
          <w:color w:val="auto"/>
          <w:szCs w:val="21"/>
          <w:lang w:eastAsia="zh-CN" w:bidi="ar-SA"/>
        </w:rPr>
      </w:pPr>
      <w:r>
        <w:rPr>
          <w:rFonts w:hint="default" w:ascii="仿宋" w:hAnsi="仿宋" w:eastAsia="仿宋" w:cs="仿宋"/>
          <w:color w:val="auto"/>
          <w:szCs w:val="21"/>
          <w:lang w:eastAsia="zh-CN" w:bidi="ar-SA"/>
        </w:rPr>
        <w:t>5.4磋商小组各成员应当独立对每个有效响应的文件进行评价、打分，然后汇总每个供应商每项评分因素的得分。</w:t>
      </w:r>
    </w:p>
    <w:p w14:paraId="50CE8AB5">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综合评分法服务项目的价格分值占总分值的比重(即权值)为</w:t>
      </w:r>
      <w:r>
        <w:rPr>
          <w:rFonts w:hint="eastAsia" w:ascii="仿宋" w:hAnsi="仿宋" w:eastAsia="仿宋" w:cs="仿宋"/>
          <w:color w:val="auto"/>
          <w:szCs w:val="21"/>
          <w:lang w:val="en-US" w:eastAsia="zh-CN" w:bidi="ar-SA"/>
        </w:rPr>
        <w:t>20</w:t>
      </w:r>
      <w:r>
        <w:rPr>
          <w:rFonts w:hint="eastAsia" w:ascii="仿宋" w:hAnsi="仿宋" w:eastAsia="仿宋" w:cs="仿宋"/>
          <w:color w:val="auto"/>
          <w:szCs w:val="21"/>
          <w:lang w:eastAsia="zh-CN" w:bidi="ar-SA"/>
        </w:rPr>
        <w:t>％，采购项目中含不同采购对象的，以占项目资金比例最高的采购对象确定其项目属性。其价格不列为评分因素，有特殊情况需要在上述规定范围 外设定价格分权重的。</w:t>
      </w:r>
    </w:p>
    <w:p w14:paraId="48179EF1">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综合评分法中的价格分统一采用低价优先法计算，即满足磋商文件要求且最后报价最低的供应商的价格为磋商基准价，其价格分为满分。其他供应商的价格分统一按照下列公式计算：</w:t>
      </w:r>
    </w:p>
    <w:p w14:paraId="586E6311">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hint="eastAsia" w:ascii="仿宋" w:hAnsi="仿宋" w:eastAsia="仿宋" w:cs="仿宋"/>
          <w:color w:val="auto"/>
          <w:szCs w:val="21"/>
          <w:lang w:eastAsia="zh-CN" w:bidi="ar-SA"/>
        </w:rPr>
      </w:pPr>
      <w:r>
        <w:rPr>
          <w:rFonts w:hint="default" w:ascii="仿宋" w:hAnsi="仿宋" w:eastAsia="仿宋" w:cs="仿宋"/>
          <w:color w:val="auto"/>
          <w:szCs w:val="21"/>
          <w:lang w:eastAsia="zh-CN" w:bidi="ar-SA"/>
        </w:rPr>
        <w:t>磋商</w:t>
      </w:r>
      <w:r>
        <w:rPr>
          <w:rFonts w:hint="eastAsia" w:ascii="仿宋" w:hAnsi="仿宋" w:eastAsia="仿宋" w:cs="仿宋"/>
          <w:color w:val="auto"/>
          <w:szCs w:val="21"/>
          <w:lang w:eastAsia="zh-CN" w:bidi="ar-SA"/>
        </w:rPr>
        <w:t>报价得分=（</w:t>
      </w:r>
      <w:r>
        <w:rPr>
          <w:rFonts w:hint="default" w:ascii="仿宋" w:hAnsi="仿宋" w:eastAsia="仿宋" w:cs="仿宋"/>
          <w:color w:val="auto"/>
          <w:szCs w:val="21"/>
          <w:lang w:eastAsia="zh-CN" w:bidi="ar-SA"/>
        </w:rPr>
        <w:t>磋商</w:t>
      </w:r>
      <w:r>
        <w:rPr>
          <w:rFonts w:hint="eastAsia" w:ascii="仿宋" w:hAnsi="仿宋" w:eastAsia="仿宋" w:cs="仿宋"/>
          <w:color w:val="auto"/>
          <w:szCs w:val="21"/>
          <w:lang w:eastAsia="zh-CN" w:bidi="ar-SA"/>
        </w:rPr>
        <w:t>基准价/最后</w:t>
      </w:r>
      <w:r>
        <w:rPr>
          <w:rFonts w:hint="default" w:ascii="仿宋" w:hAnsi="仿宋" w:eastAsia="仿宋" w:cs="仿宋"/>
          <w:color w:val="auto"/>
          <w:szCs w:val="21"/>
          <w:lang w:eastAsia="zh-CN" w:bidi="ar-SA"/>
        </w:rPr>
        <w:t>磋商</w:t>
      </w:r>
      <w:r>
        <w:rPr>
          <w:rFonts w:hint="eastAsia" w:ascii="仿宋" w:hAnsi="仿宋" w:eastAsia="仿宋" w:cs="仿宋"/>
          <w:color w:val="auto"/>
          <w:szCs w:val="21"/>
          <w:lang w:eastAsia="zh-CN" w:bidi="ar-SA"/>
        </w:rPr>
        <w:t xml:space="preserve">报价） ×价格权值×100 </w:t>
      </w:r>
    </w:p>
    <w:p w14:paraId="4DD8FFDB">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项目评审过程中，不得去掉最后报价中的最高报价和最低报价。</w:t>
      </w:r>
    </w:p>
    <w:p w14:paraId="02CF4C52">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磋商小组应当根据综合评分情况，按照评审得分由高到低顺序推荐3名以上成交候选供应商符合《政府采购竞争性磋商采购方式管理暂行办法》第二十五条招标小组应当根据综合评分情况，按照评审得分由高到低顺序推荐 3 名以上成交候选供应商。符合本办法第二十一条第三款情形的，可以推荐 2 家成交候选供应商。评审得分相同的，按照最后报价由低到高的顺序推荐。评审得分且最后报价相同的，按照技术指标优劣顺序推荐。</w:t>
      </w:r>
    </w:p>
    <w:p w14:paraId="4627B2BF">
      <w:pPr>
        <w:keepNext w:val="0"/>
        <w:keepLines w:val="0"/>
        <w:pageBreakBefore w:val="0"/>
        <w:widowControl/>
        <w:kinsoku/>
        <w:wordWrap/>
        <w:overflowPunct/>
        <w:topLinePunct w:val="0"/>
        <w:autoSpaceDE/>
        <w:autoSpaceDN/>
        <w:bidi w:val="0"/>
        <w:adjustRightInd/>
        <w:snapToGrid/>
        <w:spacing w:line="400" w:lineRule="exact"/>
        <w:ind w:firstLine="482"/>
        <w:jc w:val="center"/>
        <w:textAlignment w:val="auto"/>
        <w:rPr>
          <w:rFonts w:ascii="仿宋" w:hAnsi="仿宋" w:eastAsia="仿宋" w:cs="仿宋"/>
          <w:b/>
          <w:color w:val="auto"/>
          <w:sz w:val="28"/>
          <w:szCs w:val="28"/>
          <w:lang w:eastAsia="zh-CN"/>
        </w:rPr>
      </w:pPr>
      <w:r>
        <w:rPr>
          <w:rFonts w:hint="eastAsia" w:ascii="仿宋" w:hAnsi="仿宋" w:eastAsia="仿宋" w:cs="仿宋"/>
          <w:b/>
          <w:color w:val="auto"/>
          <w:sz w:val="28"/>
          <w:szCs w:val="28"/>
          <w:lang w:eastAsia="zh-CN"/>
        </w:rPr>
        <w:t>二  投标文件初审</w:t>
      </w:r>
      <w:bookmarkEnd w:id="34"/>
      <w:bookmarkEnd w:id="35"/>
    </w:p>
    <w:p w14:paraId="6F2FC6BC">
      <w:pPr>
        <w:spacing w:line="400" w:lineRule="exact"/>
        <w:ind w:firstLine="354" w:firstLineChars="147"/>
        <w:rPr>
          <w:rFonts w:ascii="仿宋" w:hAnsi="仿宋" w:eastAsia="仿宋" w:cs="仿宋"/>
          <w:b/>
          <w:color w:val="auto"/>
          <w:szCs w:val="21"/>
          <w:lang w:eastAsia="zh-CN"/>
        </w:rPr>
      </w:pPr>
      <w:r>
        <w:rPr>
          <w:rFonts w:hint="eastAsia" w:ascii="仿宋" w:hAnsi="仿宋" w:eastAsia="仿宋" w:cs="仿宋"/>
          <w:b/>
          <w:color w:val="auto"/>
          <w:szCs w:val="21"/>
          <w:lang w:eastAsia="zh-CN"/>
        </w:rPr>
        <w:t>6.资格性审查:</w:t>
      </w:r>
    </w:p>
    <w:p w14:paraId="53B0318C">
      <w:pPr>
        <w:spacing w:line="400" w:lineRule="exact"/>
        <w:ind w:firstLine="352" w:firstLineChars="147"/>
        <w:rPr>
          <w:rFonts w:ascii="仿宋" w:hAnsi="仿宋" w:eastAsia="仿宋" w:cs="仿宋"/>
          <w:color w:val="auto"/>
          <w:szCs w:val="21"/>
        </w:rPr>
      </w:pPr>
      <w:r>
        <w:rPr>
          <w:rFonts w:hint="eastAsia" w:ascii="仿宋" w:hAnsi="仿宋" w:eastAsia="仿宋" w:cs="仿宋"/>
          <w:color w:val="auto"/>
          <w:szCs w:val="21"/>
          <w:lang w:eastAsia="zh-CN"/>
        </w:rPr>
        <w:t>6</w:t>
      </w:r>
      <w:r>
        <w:rPr>
          <w:rFonts w:hint="eastAsia" w:ascii="仿宋" w:hAnsi="仿宋" w:eastAsia="仿宋" w:cs="仿宋"/>
          <w:color w:val="auto"/>
          <w:szCs w:val="21"/>
        </w:rPr>
        <w:t>.1评审细则</w:t>
      </w:r>
    </w:p>
    <w:tbl>
      <w:tblPr>
        <w:tblStyle w:val="25"/>
        <w:tblW w:w="9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495"/>
        <w:gridCol w:w="7662"/>
        <w:gridCol w:w="525"/>
        <w:gridCol w:w="568"/>
      </w:tblGrid>
      <w:tr w14:paraId="7508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79" w:type="dxa"/>
            <w:vMerge w:val="restart"/>
            <w:vAlign w:val="center"/>
          </w:tcPr>
          <w:p w14:paraId="4E13FECD">
            <w:pPr>
              <w:jc w:val="center"/>
              <w:rPr>
                <w:rFonts w:ascii="仿宋" w:hAnsi="仿宋" w:eastAsia="仿宋" w:cs="仿宋"/>
                <w:b/>
                <w:color w:val="auto"/>
                <w:sz w:val="21"/>
                <w:szCs w:val="21"/>
              </w:rPr>
            </w:pPr>
            <w:r>
              <w:rPr>
                <w:rFonts w:hint="eastAsia" w:ascii="仿宋" w:hAnsi="仿宋" w:eastAsia="仿宋" w:cs="仿宋"/>
                <w:b/>
                <w:color w:val="auto"/>
                <w:sz w:val="21"/>
                <w:szCs w:val="21"/>
              </w:rPr>
              <w:t>项目</w:t>
            </w:r>
          </w:p>
        </w:tc>
        <w:tc>
          <w:tcPr>
            <w:tcW w:w="8157" w:type="dxa"/>
            <w:gridSpan w:val="2"/>
            <w:vMerge w:val="restart"/>
            <w:vAlign w:val="center"/>
          </w:tcPr>
          <w:p w14:paraId="1DC5000C">
            <w:pPr>
              <w:jc w:val="center"/>
              <w:rPr>
                <w:rFonts w:ascii="仿宋" w:hAnsi="仿宋" w:eastAsia="仿宋" w:cs="仿宋"/>
                <w:b/>
                <w:color w:val="auto"/>
                <w:sz w:val="21"/>
                <w:szCs w:val="21"/>
              </w:rPr>
            </w:pPr>
            <w:r>
              <w:rPr>
                <w:rFonts w:hint="eastAsia" w:ascii="仿宋" w:hAnsi="仿宋" w:eastAsia="仿宋" w:cs="仿宋"/>
                <w:b/>
                <w:color w:val="auto"/>
                <w:sz w:val="21"/>
                <w:szCs w:val="21"/>
              </w:rPr>
              <w:t>评审内容</w:t>
            </w:r>
          </w:p>
        </w:tc>
        <w:tc>
          <w:tcPr>
            <w:tcW w:w="1093" w:type="dxa"/>
            <w:gridSpan w:val="2"/>
            <w:vAlign w:val="center"/>
          </w:tcPr>
          <w:p w14:paraId="43BAE270">
            <w:pPr>
              <w:jc w:val="center"/>
              <w:rPr>
                <w:rFonts w:ascii="仿宋" w:hAnsi="仿宋" w:eastAsia="仿宋" w:cs="仿宋"/>
                <w:b/>
                <w:color w:val="auto"/>
                <w:sz w:val="21"/>
                <w:szCs w:val="21"/>
              </w:rPr>
            </w:pPr>
            <w:r>
              <w:rPr>
                <w:rFonts w:hint="eastAsia" w:ascii="仿宋" w:hAnsi="仿宋" w:eastAsia="仿宋" w:cs="仿宋"/>
                <w:b/>
                <w:color w:val="auto"/>
                <w:sz w:val="21"/>
                <w:szCs w:val="21"/>
              </w:rPr>
              <w:t>评审意见</w:t>
            </w:r>
          </w:p>
        </w:tc>
      </w:tr>
      <w:tr w14:paraId="6E77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479" w:type="dxa"/>
            <w:vMerge w:val="continue"/>
            <w:vAlign w:val="center"/>
          </w:tcPr>
          <w:p w14:paraId="708FD2BF">
            <w:pPr>
              <w:rPr>
                <w:rFonts w:ascii="仿宋" w:hAnsi="仿宋" w:eastAsia="仿宋" w:cs="仿宋"/>
                <w:color w:val="auto"/>
                <w:sz w:val="18"/>
                <w:szCs w:val="21"/>
              </w:rPr>
            </w:pPr>
          </w:p>
        </w:tc>
        <w:tc>
          <w:tcPr>
            <w:tcW w:w="8157" w:type="dxa"/>
            <w:gridSpan w:val="2"/>
            <w:vMerge w:val="continue"/>
          </w:tcPr>
          <w:p w14:paraId="4884E922">
            <w:pPr>
              <w:rPr>
                <w:rFonts w:ascii="仿宋" w:hAnsi="仿宋" w:eastAsia="仿宋" w:cs="仿宋"/>
                <w:color w:val="auto"/>
                <w:sz w:val="18"/>
                <w:szCs w:val="21"/>
              </w:rPr>
            </w:pPr>
          </w:p>
        </w:tc>
        <w:tc>
          <w:tcPr>
            <w:tcW w:w="525" w:type="dxa"/>
            <w:vAlign w:val="center"/>
          </w:tcPr>
          <w:p w14:paraId="42E79587">
            <w:pPr>
              <w:jc w:val="center"/>
              <w:rPr>
                <w:rFonts w:ascii="仿宋" w:hAnsi="仿宋" w:eastAsia="仿宋" w:cs="仿宋"/>
                <w:b/>
                <w:color w:val="auto"/>
                <w:sz w:val="21"/>
                <w:szCs w:val="21"/>
              </w:rPr>
            </w:pPr>
            <w:r>
              <w:rPr>
                <w:rFonts w:hint="eastAsia" w:ascii="仿宋" w:hAnsi="仿宋" w:eastAsia="仿宋" w:cs="仿宋"/>
                <w:b/>
                <w:color w:val="auto"/>
                <w:sz w:val="21"/>
                <w:szCs w:val="21"/>
              </w:rPr>
              <w:t>是</w:t>
            </w:r>
          </w:p>
        </w:tc>
        <w:tc>
          <w:tcPr>
            <w:tcW w:w="568" w:type="dxa"/>
            <w:vAlign w:val="center"/>
          </w:tcPr>
          <w:p w14:paraId="50BA6558">
            <w:pPr>
              <w:jc w:val="center"/>
              <w:rPr>
                <w:rFonts w:ascii="仿宋" w:hAnsi="仿宋" w:eastAsia="仿宋" w:cs="仿宋"/>
                <w:b/>
                <w:color w:val="auto"/>
                <w:sz w:val="21"/>
                <w:szCs w:val="21"/>
              </w:rPr>
            </w:pPr>
            <w:r>
              <w:rPr>
                <w:rFonts w:hint="eastAsia" w:ascii="仿宋" w:hAnsi="仿宋" w:eastAsia="仿宋" w:cs="仿宋"/>
                <w:b/>
                <w:color w:val="auto"/>
                <w:sz w:val="21"/>
                <w:szCs w:val="21"/>
              </w:rPr>
              <w:t>否</w:t>
            </w:r>
          </w:p>
        </w:tc>
      </w:tr>
      <w:tr w14:paraId="0442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79" w:type="dxa"/>
            <w:vMerge w:val="continue"/>
            <w:vAlign w:val="center"/>
          </w:tcPr>
          <w:p w14:paraId="34A6BA69">
            <w:pPr>
              <w:jc w:val="center"/>
              <w:rPr>
                <w:rFonts w:ascii="仿宋" w:hAnsi="仿宋" w:eastAsia="仿宋" w:cs="仿宋"/>
                <w:color w:val="auto"/>
                <w:szCs w:val="21"/>
                <w:lang w:eastAsia="zh-CN"/>
              </w:rPr>
            </w:pPr>
          </w:p>
        </w:tc>
        <w:tc>
          <w:tcPr>
            <w:tcW w:w="495" w:type="dxa"/>
            <w:vAlign w:val="center"/>
          </w:tcPr>
          <w:p w14:paraId="24371AFF">
            <w:pPr>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1</w:t>
            </w:r>
          </w:p>
        </w:tc>
        <w:tc>
          <w:tcPr>
            <w:tcW w:w="7662" w:type="dxa"/>
            <w:vAlign w:val="center"/>
          </w:tcPr>
          <w:p w14:paraId="2E1ABEB0">
            <w:pPr>
              <w:widowControl/>
              <w:textAlignment w:val="center"/>
              <w:rPr>
                <w:rFonts w:hint="eastAsia" w:ascii="仿宋" w:hAnsi="仿宋" w:eastAsia="仿宋" w:cs="仿宋"/>
                <w:color w:val="auto"/>
                <w:lang w:eastAsia="zh-CN"/>
              </w:rPr>
            </w:pPr>
            <w:r>
              <w:rPr>
                <w:rFonts w:hint="eastAsia" w:ascii="仿宋" w:hAnsi="仿宋" w:eastAsia="仿宋" w:cs="仿宋"/>
                <w:color w:val="auto"/>
                <w:lang w:eastAsia="zh-CN"/>
              </w:rPr>
              <w:t xml:space="preserve">供应商为中小微企业 </w:t>
            </w:r>
          </w:p>
        </w:tc>
        <w:tc>
          <w:tcPr>
            <w:tcW w:w="525" w:type="dxa"/>
          </w:tcPr>
          <w:p w14:paraId="0CB4868E">
            <w:pPr>
              <w:rPr>
                <w:rFonts w:ascii="仿宋" w:hAnsi="仿宋" w:eastAsia="仿宋" w:cs="仿宋"/>
                <w:color w:val="auto"/>
                <w:szCs w:val="21"/>
                <w:lang w:eastAsia="zh-CN"/>
              </w:rPr>
            </w:pPr>
          </w:p>
        </w:tc>
        <w:tc>
          <w:tcPr>
            <w:tcW w:w="568" w:type="dxa"/>
          </w:tcPr>
          <w:p w14:paraId="43666D08">
            <w:pPr>
              <w:rPr>
                <w:rFonts w:ascii="仿宋" w:hAnsi="仿宋" w:eastAsia="仿宋" w:cs="仿宋"/>
                <w:color w:val="auto"/>
                <w:szCs w:val="21"/>
                <w:lang w:eastAsia="zh-CN"/>
              </w:rPr>
            </w:pPr>
          </w:p>
        </w:tc>
      </w:tr>
      <w:tr w14:paraId="7700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79" w:type="dxa"/>
            <w:vMerge w:val="continue"/>
            <w:vAlign w:val="center"/>
          </w:tcPr>
          <w:p w14:paraId="14C94B59">
            <w:pPr>
              <w:jc w:val="center"/>
              <w:rPr>
                <w:rFonts w:ascii="仿宋" w:hAnsi="仿宋" w:eastAsia="仿宋" w:cs="仿宋"/>
                <w:color w:val="auto"/>
                <w:szCs w:val="21"/>
                <w:lang w:eastAsia="zh-CN"/>
              </w:rPr>
            </w:pPr>
          </w:p>
        </w:tc>
        <w:tc>
          <w:tcPr>
            <w:tcW w:w="495" w:type="dxa"/>
            <w:vAlign w:val="center"/>
          </w:tcPr>
          <w:p w14:paraId="69336710">
            <w:pPr>
              <w:jc w:val="center"/>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2</w:t>
            </w:r>
          </w:p>
        </w:tc>
        <w:tc>
          <w:tcPr>
            <w:tcW w:w="7662" w:type="dxa"/>
            <w:vAlign w:val="center"/>
          </w:tcPr>
          <w:p w14:paraId="3BFCE457">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（三证合一）营业执照</w:t>
            </w:r>
          </w:p>
        </w:tc>
        <w:tc>
          <w:tcPr>
            <w:tcW w:w="525" w:type="dxa"/>
          </w:tcPr>
          <w:p w14:paraId="6655E31E">
            <w:pPr>
              <w:rPr>
                <w:rFonts w:ascii="仿宋" w:hAnsi="仿宋" w:eastAsia="仿宋" w:cs="仿宋"/>
                <w:color w:val="auto"/>
                <w:szCs w:val="21"/>
                <w:lang w:eastAsia="zh-CN"/>
              </w:rPr>
            </w:pPr>
          </w:p>
        </w:tc>
        <w:tc>
          <w:tcPr>
            <w:tcW w:w="568" w:type="dxa"/>
          </w:tcPr>
          <w:p w14:paraId="36C75181">
            <w:pPr>
              <w:rPr>
                <w:rFonts w:ascii="仿宋" w:hAnsi="仿宋" w:eastAsia="仿宋" w:cs="仿宋"/>
                <w:color w:val="auto"/>
                <w:szCs w:val="21"/>
                <w:lang w:eastAsia="zh-CN"/>
              </w:rPr>
            </w:pPr>
          </w:p>
        </w:tc>
      </w:tr>
      <w:tr w14:paraId="5651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79" w:type="dxa"/>
            <w:vMerge w:val="continue"/>
            <w:vAlign w:val="center"/>
          </w:tcPr>
          <w:p w14:paraId="48C83B59">
            <w:pPr>
              <w:rPr>
                <w:rFonts w:ascii="仿宋" w:hAnsi="仿宋" w:eastAsia="仿宋" w:cs="仿宋"/>
                <w:color w:val="auto"/>
                <w:lang w:eastAsia="zh-CN"/>
              </w:rPr>
            </w:pPr>
          </w:p>
        </w:tc>
        <w:tc>
          <w:tcPr>
            <w:tcW w:w="495" w:type="dxa"/>
            <w:vAlign w:val="center"/>
          </w:tcPr>
          <w:p w14:paraId="1092E803">
            <w:pPr>
              <w:jc w:val="center"/>
              <w:rPr>
                <w:rFonts w:ascii="仿宋" w:hAnsi="仿宋" w:eastAsia="仿宋" w:cs="仿宋"/>
                <w:color w:val="auto"/>
                <w:szCs w:val="21"/>
                <w:lang w:eastAsia="zh-CN"/>
              </w:rPr>
            </w:pPr>
            <w:r>
              <w:rPr>
                <w:rFonts w:hint="eastAsia" w:ascii="仿宋" w:hAnsi="仿宋" w:eastAsia="仿宋" w:cs="仿宋"/>
                <w:color w:val="auto"/>
                <w:szCs w:val="21"/>
                <w:lang w:val="en-US" w:eastAsia="zh-CN"/>
              </w:rPr>
              <w:t>3</w:t>
            </w:r>
          </w:p>
        </w:tc>
        <w:tc>
          <w:tcPr>
            <w:tcW w:w="7662" w:type="dxa"/>
            <w:vAlign w:val="center"/>
          </w:tcPr>
          <w:p w14:paraId="44012F65">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法定代表人投标需提供法定代表人资格证明书，委托代理人投标需提供法定代表人授权委托书</w:t>
            </w:r>
          </w:p>
        </w:tc>
        <w:tc>
          <w:tcPr>
            <w:tcW w:w="525" w:type="dxa"/>
          </w:tcPr>
          <w:p w14:paraId="67934208">
            <w:pPr>
              <w:rPr>
                <w:rFonts w:ascii="仿宋" w:hAnsi="仿宋" w:eastAsia="仿宋" w:cs="仿宋"/>
                <w:color w:val="auto"/>
                <w:szCs w:val="21"/>
                <w:lang w:eastAsia="zh-CN"/>
              </w:rPr>
            </w:pPr>
          </w:p>
        </w:tc>
        <w:tc>
          <w:tcPr>
            <w:tcW w:w="568" w:type="dxa"/>
          </w:tcPr>
          <w:p w14:paraId="7958548F">
            <w:pPr>
              <w:rPr>
                <w:rFonts w:ascii="仿宋" w:hAnsi="仿宋" w:eastAsia="仿宋" w:cs="仿宋"/>
                <w:color w:val="auto"/>
                <w:szCs w:val="21"/>
                <w:lang w:eastAsia="zh-CN"/>
              </w:rPr>
            </w:pPr>
          </w:p>
        </w:tc>
      </w:tr>
      <w:tr w14:paraId="6D32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479" w:type="dxa"/>
            <w:vMerge w:val="continue"/>
            <w:vAlign w:val="center"/>
          </w:tcPr>
          <w:p w14:paraId="2D3441A4">
            <w:pPr>
              <w:rPr>
                <w:rFonts w:ascii="仿宋" w:hAnsi="仿宋" w:eastAsia="仿宋" w:cs="仿宋"/>
                <w:color w:val="auto"/>
                <w:lang w:eastAsia="zh-CN"/>
              </w:rPr>
            </w:pPr>
          </w:p>
        </w:tc>
        <w:tc>
          <w:tcPr>
            <w:tcW w:w="495" w:type="dxa"/>
            <w:vAlign w:val="center"/>
          </w:tcPr>
          <w:p w14:paraId="70B0C0EC">
            <w:pPr>
              <w:jc w:val="center"/>
              <w:rPr>
                <w:rFonts w:ascii="仿宋" w:hAnsi="仿宋" w:eastAsia="仿宋" w:cs="仿宋"/>
                <w:color w:val="auto"/>
                <w:szCs w:val="21"/>
                <w:lang w:eastAsia="zh-CN"/>
              </w:rPr>
            </w:pPr>
            <w:r>
              <w:rPr>
                <w:rFonts w:hint="eastAsia" w:ascii="仿宋" w:hAnsi="仿宋" w:eastAsia="仿宋" w:cs="仿宋"/>
                <w:color w:val="auto"/>
                <w:szCs w:val="21"/>
                <w:lang w:val="en-US" w:eastAsia="zh-CN"/>
              </w:rPr>
              <w:t>4</w:t>
            </w:r>
          </w:p>
        </w:tc>
        <w:tc>
          <w:tcPr>
            <w:tcW w:w="7662" w:type="dxa"/>
            <w:vAlign w:val="center"/>
          </w:tcPr>
          <w:p w14:paraId="1442963E">
            <w:pPr>
              <w:widowControl/>
              <w:textAlignment w:val="center"/>
              <w:rPr>
                <w:rFonts w:ascii="仿宋" w:hAnsi="仿宋" w:eastAsia="仿宋" w:cs="仿宋"/>
                <w:color w:val="auto"/>
                <w:lang w:eastAsia="zh-CN"/>
              </w:rPr>
            </w:pPr>
            <w:r>
              <w:rPr>
                <w:rFonts w:hint="eastAsia" w:ascii="仿宋" w:hAnsi="仿宋" w:eastAsia="仿宋" w:cs="仿宋"/>
                <w:color w:val="auto"/>
                <w:highlight w:val="none"/>
                <w:lang w:eastAsia="zh-CN"/>
              </w:rPr>
              <w:t>加政府采购活动前三年内，在经营活动中没有重大违法记录；未被“信用中国”（www.creditchina.gov.cn）、中国政府采购网（www.ccgp.gov.cn）列入失信被执行人、税收违法黑名单、政府采购严重违法失信行为记录名单。</w:t>
            </w:r>
          </w:p>
        </w:tc>
        <w:tc>
          <w:tcPr>
            <w:tcW w:w="525" w:type="dxa"/>
          </w:tcPr>
          <w:p w14:paraId="4C6EA9A9">
            <w:pPr>
              <w:rPr>
                <w:rFonts w:ascii="仿宋" w:hAnsi="仿宋" w:eastAsia="仿宋" w:cs="仿宋"/>
                <w:color w:val="auto"/>
                <w:szCs w:val="21"/>
                <w:lang w:eastAsia="zh-CN"/>
              </w:rPr>
            </w:pPr>
          </w:p>
        </w:tc>
        <w:tc>
          <w:tcPr>
            <w:tcW w:w="568" w:type="dxa"/>
          </w:tcPr>
          <w:p w14:paraId="583EBCB6">
            <w:pPr>
              <w:rPr>
                <w:rFonts w:ascii="仿宋" w:hAnsi="仿宋" w:eastAsia="仿宋" w:cs="仿宋"/>
                <w:color w:val="auto"/>
                <w:szCs w:val="21"/>
                <w:lang w:eastAsia="zh-CN"/>
              </w:rPr>
            </w:pPr>
          </w:p>
        </w:tc>
      </w:tr>
      <w:tr w14:paraId="1506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79" w:type="dxa"/>
            <w:vMerge w:val="continue"/>
            <w:vAlign w:val="center"/>
          </w:tcPr>
          <w:p w14:paraId="1AEB29D8">
            <w:pPr>
              <w:rPr>
                <w:rFonts w:ascii="仿宋" w:hAnsi="仿宋" w:eastAsia="仿宋" w:cs="仿宋"/>
                <w:color w:val="auto"/>
                <w:lang w:eastAsia="zh-CN"/>
              </w:rPr>
            </w:pPr>
          </w:p>
        </w:tc>
        <w:tc>
          <w:tcPr>
            <w:tcW w:w="495" w:type="dxa"/>
            <w:vAlign w:val="center"/>
          </w:tcPr>
          <w:p w14:paraId="101103AB">
            <w:pPr>
              <w:jc w:val="center"/>
              <w:rPr>
                <w:rFonts w:ascii="仿宋" w:hAnsi="仿宋" w:eastAsia="仿宋" w:cs="仿宋"/>
                <w:color w:val="auto"/>
                <w:szCs w:val="21"/>
                <w:lang w:eastAsia="zh-CN"/>
              </w:rPr>
            </w:pPr>
            <w:r>
              <w:rPr>
                <w:rFonts w:hint="eastAsia" w:ascii="仿宋" w:hAnsi="仿宋" w:eastAsia="仿宋" w:cs="仿宋"/>
                <w:color w:val="auto"/>
                <w:szCs w:val="21"/>
                <w:lang w:val="en-US" w:eastAsia="zh-CN"/>
              </w:rPr>
              <w:t>5</w:t>
            </w:r>
          </w:p>
        </w:tc>
        <w:tc>
          <w:tcPr>
            <w:tcW w:w="7662" w:type="dxa"/>
            <w:vAlign w:val="center"/>
          </w:tcPr>
          <w:p w14:paraId="42EE4680">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投标保证金缴纳凭证或投标担保函</w:t>
            </w:r>
          </w:p>
        </w:tc>
        <w:tc>
          <w:tcPr>
            <w:tcW w:w="525" w:type="dxa"/>
          </w:tcPr>
          <w:p w14:paraId="7D34F3D8">
            <w:pPr>
              <w:rPr>
                <w:rFonts w:ascii="仿宋" w:hAnsi="仿宋" w:eastAsia="仿宋" w:cs="仿宋"/>
                <w:color w:val="auto"/>
                <w:szCs w:val="21"/>
                <w:lang w:eastAsia="zh-CN"/>
              </w:rPr>
            </w:pPr>
          </w:p>
        </w:tc>
        <w:tc>
          <w:tcPr>
            <w:tcW w:w="568" w:type="dxa"/>
          </w:tcPr>
          <w:p w14:paraId="0E89A870">
            <w:pPr>
              <w:rPr>
                <w:rFonts w:ascii="仿宋" w:hAnsi="仿宋" w:eastAsia="仿宋" w:cs="仿宋"/>
                <w:color w:val="auto"/>
                <w:szCs w:val="21"/>
                <w:lang w:eastAsia="zh-CN"/>
              </w:rPr>
            </w:pPr>
          </w:p>
        </w:tc>
      </w:tr>
      <w:tr w14:paraId="6CF0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479" w:type="dxa"/>
            <w:vMerge w:val="continue"/>
            <w:vAlign w:val="center"/>
          </w:tcPr>
          <w:p w14:paraId="4A4D6CF3">
            <w:pPr>
              <w:rPr>
                <w:rFonts w:ascii="仿宋" w:hAnsi="仿宋" w:eastAsia="仿宋" w:cs="仿宋"/>
                <w:color w:val="auto"/>
                <w:lang w:eastAsia="zh-CN"/>
              </w:rPr>
            </w:pPr>
          </w:p>
        </w:tc>
        <w:tc>
          <w:tcPr>
            <w:tcW w:w="495" w:type="dxa"/>
            <w:vAlign w:val="center"/>
          </w:tcPr>
          <w:p w14:paraId="2CFF9FFE">
            <w:pPr>
              <w:jc w:val="center"/>
              <w:rPr>
                <w:rFonts w:ascii="仿宋" w:hAnsi="仿宋" w:eastAsia="仿宋" w:cs="仿宋"/>
                <w:color w:val="auto"/>
                <w:szCs w:val="21"/>
                <w:lang w:eastAsia="zh-CN"/>
              </w:rPr>
            </w:pPr>
            <w:r>
              <w:rPr>
                <w:rFonts w:hint="eastAsia" w:ascii="仿宋" w:hAnsi="仿宋" w:eastAsia="仿宋" w:cs="仿宋"/>
                <w:color w:val="auto"/>
                <w:szCs w:val="21"/>
                <w:lang w:val="en-US" w:eastAsia="zh-CN"/>
              </w:rPr>
              <w:t>6</w:t>
            </w:r>
          </w:p>
        </w:tc>
        <w:tc>
          <w:tcPr>
            <w:tcW w:w="7662" w:type="dxa"/>
            <w:vAlign w:val="center"/>
          </w:tcPr>
          <w:p w14:paraId="01FA7968">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投标企业须提供投标人（被授权在职人员）近6个月内任意一个月有效的社保证明；</w:t>
            </w:r>
          </w:p>
        </w:tc>
        <w:tc>
          <w:tcPr>
            <w:tcW w:w="525" w:type="dxa"/>
          </w:tcPr>
          <w:p w14:paraId="4A3A1C16">
            <w:pPr>
              <w:rPr>
                <w:rFonts w:ascii="仿宋" w:hAnsi="仿宋" w:eastAsia="仿宋" w:cs="仿宋"/>
                <w:color w:val="auto"/>
                <w:szCs w:val="21"/>
                <w:lang w:eastAsia="zh-CN"/>
              </w:rPr>
            </w:pPr>
          </w:p>
        </w:tc>
        <w:tc>
          <w:tcPr>
            <w:tcW w:w="568" w:type="dxa"/>
          </w:tcPr>
          <w:p w14:paraId="11290DF0">
            <w:pPr>
              <w:rPr>
                <w:rFonts w:ascii="仿宋" w:hAnsi="仿宋" w:eastAsia="仿宋" w:cs="仿宋"/>
                <w:color w:val="auto"/>
                <w:szCs w:val="21"/>
                <w:lang w:eastAsia="zh-CN"/>
              </w:rPr>
            </w:pPr>
          </w:p>
        </w:tc>
      </w:tr>
      <w:tr w14:paraId="7A29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79" w:type="dxa"/>
            <w:vMerge w:val="continue"/>
            <w:vAlign w:val="center"/>
          </w:tcPr>
          <w:p w14:paraId="4303F568">
            <w:pPr>
              <w:jc w:val="center"/>
              <w:rPr>
                <w:rFonts w:ascii="仿宋" w:hAnsi="仿宋" w:eastAsia="仿宋" w:cs="仿宋"/>
                <w:color w:val="auto"/>
                <w:szCs w:val="21"/>
                <w:lang w:eastAsia="zh-CN"/>
              </w:rPr>
            </w:pPr>
          </w:p>
        </w:tc>
        <w:tc>
          <w:tcPr>
            <w:tcW w:w="495" w:type="dxa"/>
          </w:tcPr>
          <w:p w14:paraId="2D69FFAC">
            <w:pPr>
              <w:spacing w:line="440" w:lineRule="exact"/>
              <w:rPr>
                <w:rFonts w:ascii="仿宋" w:hAnsi="仿宋" w:eastAsia="仿宋" w:cs="仿宋"/>
                <w:color w:val="auto"/>
                <w:szCs w:val="21"/>
                <w:lang w:eastAsia="zh-CN"/>
              </w:rPr>
            </w:pPr>
          </w:p>
        </w:tc>
        <w:tc>
          <w:tcPr>
            <w:tcW w:w="7662" w:type="dxa"/>
          </w:tcPr>
          <w:p w14:paraId="708FF5C6">
            <w:pPr>
              <w:rPr>
                <w:rFonts w:ascii="仿宋" w:hAnsi="仿宋" w:eastAsia="仿宋" w:cs="仿宋"/>
                <w:color w:val="auto"/>
                <w:lang w:eastAsia="zh-CN"/>
              </w:rPr>
            </w:pPr>
            <w:r>
              <w:rPr>
                <w:rFonts w:hint="eastAsia" w:ascii="仿宋" w:hAnsi="仿宋" w:eastAsia="仿宋" w:cs="仿宋"/>
                <w:color w:val="auto"/>
                <w:lang w:eastAsia="zh-CN"/>
              </w:rPr>
              <w:t>结论：是否通过评审（须填写通过或不通过）</w:t>
            </w:r>
          </w:p>
          <w:p w14:paraId="199A72A2">
            <w:pPr>
              <w:rPr>
                <w:rFonts w:ascii="仿宋" w:hAnsi="仿宋" w:eastAsia="仿宋" w:cs="仿宋"/>
                <w:color w:val="auto"/>
                <w:lang w:eastAsia="zh-CN"/>
              </w:rPr>
            </w:pPr>
            <w:r>
              <w:rPr>
                <w:rFonts w:hint="eastAsia" w:ascii="仿宋" w:hAnsi="仿宋" w:eastAsia="仿宋" w:cs="仿宋"/>
                <w:color w:val="auto"/>
                <w:lang w:eastAsia="zh-CN"/>
              </w:rPr>
              <w:t>注：如有一项不合格，作无效投标处理。</w:t>
            </w:r>
          </w:p>
        </w:tc>
        <w:tc>
          <w:tcPr>
            <w:tcW w:w="1093" w:type="dxa"/>
            <w:gridSpan w:val="2"/>
          </w:tcPr>
          <w:p w14:paraId="773F4BD4">
            <w:pPr>
              <w:rPr>
                <w:rFonts w:ascii="仿宋" w:hAnsi="仿宋" w:eastAsia="仿宋" w:cs="仿宋"/>
                <w:color w:val="auto"/>
                <w:szCs w:val="21"/>
                <w:lang w:eastAsia="zh-CN"/>
              </w:rPr>
            </w:pPr>
          </w:p>
        </w:tc>
      </w:tr>
    </w:tbl>
    <w:p w14:paraId="6C20A225">
      <w:pPr>
        <w:spacing w:line="400" w:lineRule="exact"/>
        <w:ind w:firstLine="581" w:firstLineChars="241"/>
        <w:rPr>
          <w:rFonts w:ascii="仿宋" w:hAnsi="仿宋" w:eastAsia="仿宋" w:cs="仿宋"/>
          <w:b/>
          <w:color w:val="auto"/>
          <w:szCs w:val="21"/>
          <w:lang w:eastAsia="zh-CN"/>
        </w:rPr>
      </w:pPr>
      <w:r>
        <w:rPr>
          <w:rFonts w:hint="eastAsia" w:ascii="仿宋" w:hAnsi="仿宋" w:eastAsia="仿宋" w:cs="仿宋"/>
          <w:b/>
          <w:color w:val="auto"/>
          <w:szCs w:val="21"/>
          <w:lang w:eastAsia="zh-CN"/>
        </w:rPr>
        <w:t>6.2如评标专家在检验电子标书过程中，如果由于供应商自身原因导致评标专家无法查看并检验电子标书中以上相关资料的，否决其投标。即使投标单位将原件携带至现场的，同样按无效投标处理。</w:t>
      </w:r>
    </w:p>
    <w:p w14:paraId="1B55EB25">
      <w:pPr>
        <w:spacing w:beforeLines="50" w:line="440" w:lineRule="exact"/>
        <w:ind w:firstLine="354" w:firstLineChars="147"/>
        <w:rPr>
          <w:rFonts w:ascii="仿宋" w:hAnsi="仿宋" w:eastAsia="仿宋" w:cs="仿宋"/>
          <w:b/>
          <w:color w:val="auto"/>
          <w:szCs w:val="21"/>
        </w:rPr>
      </w:pPr>
      <w:r>
        <w:rPr>
          <w:rFonts w:hint="eastAsia" w:ascii="仿宋" w:hAnsi="仿宋" w:eastAsia="仿宋" w:cs="仿宋"/>
          <w:b/>
          <w:color w:val="auto"/>
          <w:szCs w:val="21"/>
          <w:lang w:eastAsia="zh-CN"/>
        </w:rPr>
        <w:t>7</w:t>
      </w:r>
      <w:r>
        <w:rPr>
          <w:rFonts w:hint="eastAsia" w:ascii="仿宋" w:hAnsi="仿宋" w:eastAsia="仿宋" w:cs="仿宋"/>
          <w:b/>
          <w:color w:val="auto"/>
          <w:szCs w:val="21"/>
        </w:rPr>
        <w:t>.符合性审查</w:t>
      </w:r>
    </w:p>
    <w:p w14:paraId="3007AAD0">
      <w:pPr>
        <w:spacing w:line="440" w:lineRule="exact"/>
        <w:ind w:firstLine="360" w:firstLineChars="150"/>
        <w:rPr>
          <w:rFonts w:ascii="仿宋" w:hAnsi="仿宋" w:eastAsia="仿宋" w:cs="仿宋"/>
          <w:color w:val="auto"/>
          <w:szCs w:val="21"/>
        </w:rPr>
      </w:pPr>
      <w:r>
        <w:rPr>
          <w:rFonts w:hint="eastAsia" w:ascii="仿宋" w:hAnsi="仿宋" w:eastAsia="仿宋" w:cs="仿宋"/>
          <w:color w:val="auto"/>
          <w:szCs w:val="21"/>
          <w:lang w:eastAsia="zh-CN"/>
        </w:rPr>
        <w:t>7</w:t>
      </w:r>
      <w:r>
        <w:rPr>
          <w:rFonts w:hint="eastAsia" w:ascii="仿宋" w:hAnsi="仿宋" w:eastAsia="仿宋" w:cs="仿宋"/>
          <w:color w:val="auto"/>
          <w:szCs w:val="21"/>
        </w:rPr>
        <w:t>．1评审细则</w:t>
      </w:r>
    </w:p>
    <w:tbl>
      <w:tblPr>
        <w:tblStyle w:val="25"/>
        <w:tblpPr w:leftFromText="180" w:rightFromText="180" w:vertAnchor="text" w:horzAnchor="page" w:tblpX="1576" w:tblpY="544"/>
        <w:tblW w:w="915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1"/>
        <w:gridCol w:w="597"/>
        <w:gridCol w:w="6378"/>
        <w:gridCol w:w="749"/>
        <w:gridCol w:w="617"/>
      </w:tblGrid>
      <w:tr w14:paraId="168B2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811" w:type="dxa"/>
            <w:vMerge w:val="restart"/>
            <w:tcBorders>
              <w:top w:val="single" w:color="auto" w:sz="4" w:space="0"/>
              <w:left w:val="single" w:color="auto" w:sz="4" w:space="0"/>
            </w:tcBorders>
            <w:vAlign w:val="center"/>
          </w:tcPr>
          <w:p w14:paraId="282437C2">
            <w:pPr>
              <w:jc w:val="center"/>
              <w:rPr>
                <w:rFonts w:ascii="仿宋" w:hAnsi="仿宋" w:eastAsia="仿宋" w:cs="仿宋"/>
                <w:b/>
                <w:color w:val="auto"/>
              </w:rPr>
            </w:pPr>
            <w:r>
              <w:rPr>
                <w:rFonts w:hint="eastAsia" w:ascii="仿宋" w:hAnsi="仿宋" w:eastAsia="仿宋" w:cs="仿宋"/>
                <w:b/>
                <w:color w:val="auto"/>
              </w:rPr>
              <w:t>项目</w:t>
            </w:r>
          </w:p>
        </w:tc>
        <w:tc>
          <w:tcPr>
            <w:tcW w:w="6975" w:type="dxa"/>
            <w:gridSpan w:val="2"/>
            <w:vMerge w:val="restart"/>
            <w:tcBorders>
              <w:top w:val="single" w:color="auto" w:sz="4" w:space="0"/>
            </w:tcBorders>
            <w:vAlign w:val="center"/>
          </w:tcPr>
          <w:p w14:paraId="1D815A15">
            <w:pPr>
              <w:jc w:val="center"/>
              <w:rPr>
                <w:rFonts w:ascii="仿宋" w:hAnsi="仿宋" w:eastAsia="仿宋" w:cs="仿宋"/>
                <w:b/>
                <w:color w:val="auto"/>
              </w:rPr>
            </w:pPr>
            <w:r>
              <w:rPr>
                <w:rFonts w:hint="eastAsia" w:ascii="仿宋" w:hAnsi="仿宋" w:eastAsia="仿宋" w:cs="仿宋"/>
                <w:b/>
                <w:color w:val="auto"/>
              </w:rPr>
              <w:t>评审内容</w:t>
            </w:r>
          </w:p>
        </w:tc>
        <w:tc>
          <w:tcPr>
            <w:tcW w:w="1366" w:type="dxa"/>
            <w:gridSpan w:val="2"/>
            <w:tcBorders>
              <w:top w:val="single" w:color="auto" w:sz="4" w:space="0"/>
              <w:right w:val="single" w:color="auto" w:sz="4" w:space="0"/>
            </w:tcBorders>
            <w:vAlign w:val="center"/>
          </w:tcPr>
          <w:p w14:paraId="26629D1E">
            <w:pPr>
              <w:jc w:val="center"/>
              <w:rPr>
                <w:rFonts w:ascii="仿宋" w:hAnsi="仿宋" w:eastAsia="仿宋" w:cs="仿宋"/>
                <w:b/>
                <w:color w:val="auto"/>
              </w:rPr>
            </w:pPr>
            <w:r>
              <w:rPr>
                <w:rFonts w:hint="eastAsia" w:ascii="仿宋" w:hAnsi="仿宋" w:eastAsia="仿宋" w:cs="仿宋"/>
                <w:b/>
                <w:color w:val="auto"/>
              </w:rPr>
              <w:t>评审意见</w:t>
            </w:r>
          </w:p>
        </w:tc>
      </w:tr>
      <w:tr w14:paraId="69477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11" w:type="dxa"/>
            <w:vMerge w:val="continue"/>
            <w:tcBorders>
              <w:left w:val="single" w:color="auto" w:sz="4" w:space="0"/>
              <w:bottom w:val="single" w:color="auto" w:sz="4" w:space="0"/>
            </w:tcBorders>
            <w:vAlign w:val="center"/>
          </w:tcPr>
          <w:p w14:paraId="6E062DAB">
            <w:pPr>
              <w:rPr>
                <w:rFonts w:ascii="仿宋" w:hAnsi="仿宋" w:eastAsia="仿宋" w:cs="仿宋"/>
                <w:color w:val="auto"/>
              </w:rPr>
            </w:pPr>
          </w:p>
        </w:tc>
        <w:tc>
          <w:tcPr>
            <w:tcW w:w="6975" w:type="dxa"/>
            <w:gridSpan w:val="2"/>
            <w:vMerge w:val="continue"/>
            <w:tcBorders>
              <w:bottom w:val="single" w:color="auto" w:sz="4" w:space="0"/>
            </w:tcBorders>
          </w:tcPr>
          <w:p w14:paraId="2E6E1ED1">
            <w:pPr>
              <w:rPr>
                <w:rFonts w:ascii="仿宋" w:hAnsi="仿宋" w:eastAsia="仿宋" w:cs="仿宋"/>
                <w:color w:val="auto"/>
              </w:rPr>
            </w:pPr>
          </w:p>
        </w:tc>
        <w:tc>
          <w:tcPr>
            <w:tcW w:w="749" w:type="dxa"/>
            <w:vAlign w:val="center"/>
          </w:tcPr>
          <w:p w14:paraId="40E2E7A0">
            <w:pPr>
              <w:jc w:val="center"/>
              <w:rPr>
                <w:rFonts w:ascii="仿宋" w:hAnsi="仿宋" w:eastAsia="仿宋" w:cs="仿宋"/>
                <w:b/>
                <w:color w:val="auto"/>
              </w:rPr>
            </w:pPr>
            <w:r>
              <w:rPr>
                <w:rFonts w:hint="eastAsia" w:ascii="仿宋" w:hAnsi="仿宋" w:eastAsia="仿宋" w:cs="仿宋"/>
                <w:b/>
                <w:color w:val="auto"/>
              </w:rPr>
              <w:t>是</w:t>
            </w:r>
          </w:p>
        </w:tc>
        <w:tc>
          <w:tcPr>
            <w:tcW w:w="617" w:type="dxa"/>
            <w:tcBorders>
              <w:right w:val="single" w:color="auto" w:sz="4" w:space="0"/>
            </w:tcBorders>
            <w:vAlign w:val="center"/>
          </w:tcPr>
          <w:p w14:paraId="38FAAFDF">
            <w:pPr>
              <w:jc w:val="center"/>
              <w:rPr>
                <w:rFonts w:ascii="仿宋" w:hAnsi="仿宋" w:eastAsia="仿宋" w:cs="仿宋"/>
                <w:b/>
                <w:color w:val="auto"/>
              </w:rPr>
            </w:pPr>
            <w:r>
              <w:rPr>
                <w:rFonts w:hint="eastAsia" w:ascii="仿宋" w:hAnsi="仿宋" w:eastAsia="仿宋" w:cs="仿宋"/>
                <w:b/>
                <w:color w:val="auto"/>
              </w:rPr>
              <w:t>否</w:t>
            </w:r>
          </w:p>
        </w:tc>
      </w:tr>
      <w:tr w14:paraId="2648D1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811" w:type="dxa"/>
            <w:vMerge w:val="restart"/>
            <w:tcBorders>
              <w:top w:val="single" w:color="auto" w:sz="4" w:space="0"/>
              <w:left w:val="single" w:color="auto" w:sz="4" w:space="0"/>
              <w:right w:val="single" w:color="auto" w:sz="4" w:space="0"/>
            </w:tcBorders>
            <w:vAlign w:val="center"/>
          </w:tcPr>
          <w:p w14:paraId="1A9BCA4A">
            <w:pPr>
              <w:jc w:val="center"/>
              <w:rPr>
                <w:rFonts w:ascii="仿宋" w:hAnsi="仿宋" w:eastAsia="仿宋" w:cs="仿宋"/>
                <w:color w:val="auto"/>
                <w:szCs w:val="21"/>
              </w:rPr>
            </w:pPr>
            <w:r>
              <w:rPr>
                <w:rFonts w:hint="eastAsia" w:ascii="仿宋" w:hAnsi="仿宋" w:eastAsia="仿宋" w:cs="仿宋"/>
                <w:color w:val="auto"/>
                <w:szCs w:val="21"/>
              </w:rPr>
              <w:t>审</w:t>
            </w:r>
          </w:p>
          <w:p w14:paraId="7C0FDA09">
            <w:pPr>
              <w:jc w:val="center"/>
              <w:rPr>
                <w:rFonts w:ascii="仿宋" w:hAnsi="仿宋" w:eastAsia="仿宋" w:cs="仿宋"/>
                <w:color w:val="auto"/>
                <w:szCs w:val="21"/>
              </w:rPr>
            </w:pPr>
            <w:r>
              <w:rPr>
                <w:rFonts w:hint="eastAsia" w:ascii="仿宋" w:hAnsi="仿宋" w:eastAsia="仿宋" w:cs="仿宋"/>
                <w:color w:val="auto"/>
                <w:szCs w:val="21"/>
              </w:rPr>
              <w:t>查</w:t>
            </w:r>
          </w:p>
          <w:p w14:paraId="675A0494">
            <w:pPr>
              <w:jc w:val="center"/>
              <w:rPr>
                <w:rFonts w:ascii="仿宋" w:hAnsi="仿宋" w:eastAsia="仿宋" w:cs="仿宋"/>
                <w:color w:val="auto"/>
                <w:szCs w:val="21"/>
              </w:rPr>
            </w:pPr>
            <w:r>
              <w:rPr>
                <w:rFonts w:hint="eastAsia" w:ascii="仿宋" w:hAnsi="仿宋" w:eastAsia="仿宋" w:cs="仿宋"/>
                <w:color w:val="auto"/>
                <w:szCs w:val="21"/>
              </w:rPr>
              <w:t>标</w:t>
            </w:r>
          </w:p>
          <w:p w14:paraId="26A1F245">
            <w:pPr>
              <w:jc w:val="center"/>
              <w:rPr>
                <w:rFonts w:ascii="仿宋" w:hAnsi="仿宋" w:eastAsia="仿宋" w:cs="仿宋"/>
                <w:color w:val="auto"/>
                <w:szCs w:val="21"/>
              </w:rPr>
            </w:pPr>
            <w:r>
              <w:rPr>
                <w:rFonts w:hint="eastAsia" w:ascii="仿宋" w:hAnsi="仿宋" w:eastAsia="仿宋" w:cs="仿宋"/>
                <w:color w:val="auto"/>
                <w:szCs w:val="21"/>
              </w:rPr>
              <w:t>准</w:t>
            </w:r>
          </w:p>
        </w:tc>
        <w:tc>
          <w:tcPr>
            <w:tcW w:w="597" w:type="dxa"/>
            <w:tcBorders>
              <w:top w:val="single" w:color="auto" w:sz="4" w:space="0"/>
              <w:left w:val="single" w:color="auto" w:sz="4" w:space="0"/>
              <w:right w:val="single" w:color="auto" w:sz="4" w:space="0"/>
            </w:tcBorders>
            <w:vAlign w:val="center"/>
          </w:tcPr>
          <w:p w14:paraId="104129FC">
            <w:pPr>
              <w:jc w:val="center"/>
              <w:rPr>
                <w:rFonts w:ascii="仿宋" w:hAnsi="仿宋" w:eastAsia="仿宋" w:cs="仿宋"/>
                <w:color w:val="auto"/>
              </w:rPr>
            </w:pPr>
            <w:r>
              <w:rPr>
                <w:rFonts w:hint="eastAsia" w:ascii="仿宋" w:hAnsi="仿宋" w:eastAsia="仿宋" w:cs="仿宋"/>
                <w:color w:val="auto"/>
              </w:rPr>
              <w:t>1</w:t>
            </w:r>
          </w:p>
        </w:tc>
        <w:tc>
          <w:tcPr>
            <w:tcW w:w="6378" w:type="dxa"/>
            <w:tcBorders>
              <w:top w:val="single" w:color="auto" w:sz="4" w:space="0"/>
              <w:left w:val="single" w:color="auto" w:sz="4" w:space="0"/>
              <w:right w:val="single" w:color="auto" w:sz="4" w:space="0"/>
            </w:tcBorders>
            <w:vAlign w:val="center"/>
          </w:tcPr>
          <w:p w14:paraId="49414CDD">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由政府立项核准、审批的采购项目, 报价高于设定的最高限价的</w:t>
            </w:r>
            <w:r>
              <w:rPr>
                <w:rFonts w:hint="eastAsia" w:ascii="仿宋" w:hAnsi="仿宋" w:eastAsia="仿宋" w:cs="仿宋"/>
                <w:color w:val="auto"/>
                <w:lang w:val="en-US" w:eastAsia="zh-CN"/>
              </w:rPr>
              <w:t>。</w:t>
            </w:r>
          </w:p>
        </w:tc>
        <w:tc>
          <w:tcPr>
            <w:tcW w:w="749" w:type="dxa"/>
            <w:tcBorders>
              <w:left w:val="single" w:color="auto" w:sz="4" w:space="0"/>
              <w:right w:val="single" w:color="auto" w:sz="4" w:space="0"/>
            </w:tcBorders>
          </w:tcPr>
          <w:p w14:paraId="350DD3D2">
            <w:pPr>
              <w:jc w:val="center"/>
              <w:rPr>
                <w:rFonts w:ascii="仿宋" w:hAnsi="仿宋" w:eastAsia="仿宋" w:cs="仿宋"/>
                <w:b/>
                <w:color w:val="auto"/>
                <w:szCs w:val="21"/>
                <w:lang w:eastAsia="zh-CN"/>
              </w:rPr>
            </w:pPr>
          </w:p>
        </w:tc>
        <w:tc>
          <w:tcPr>
            <w:tcW w:w="617" w:type="dxa"/>
            <w:tcBorders>
              <w:left w:val="single" w:color="auto" w:sz="4" w:space="0"/>
              <w:right w:val="single" w:color="auto" w:sz="4" w:space="0"/>
            </w:tcBorders>
          </w:tcPr>
          <w:p w14:paraId="172658A2">
            <w:pPr>
              <w:jc w:val="center"/>
              <w:rPr>
                <w:rFonts w:ascii="仿宋" w:hAnsi="仿宋" w:eastAsia="仿宋" w:cs="仿宋"/>
                <w:b/>
                <w:color w:val="auto"/>
                <w:szCs w:val="21"/>
                <w:lang w:eastAsia="zh-CN"/>
              </w:rPr>
            </w:pPr>
          </w:p>
        </w:tc>
      </w:tr>
      <w:tr w14:paraId="7F7B5F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11" w:type="dxa"/>
            <w:vMerge w:val="continue"/>
            <w:tcBorders>
              <w:left w:val="single" w:color="auto" w:sz="4" w:space="0"/>
              <w:right w:val="single" w:color="auto" w:sz="4" w:space="0"/>
            </w:tcBorders>
            <w:vAlign w:val="center"/>
          </w:tcPr>
          <w:p w14:paraId="6EC0C25E">
            <w:pPr>
              <w:rPr>
                <w:rFonts w:ascii="仿宋" w:hAnsi="仿宋" w:eastAsia="仿宋" w:cs="仿宋"/>
                <w:color w:val="auto"/>
                <w:lang w:eastAsia="zh-CN"/>
              </w:rPr>
            </w:pPr>
          </w:p>
        </w:tc>
        <w:tc>
          <w:tcPr>
            <w:tcW w:w="597" w:type="dxa"/>
            <w:tcBorders>
              <w:top w:val="single" w:color="auto" w:sz="4" w:space="0"/>
              <w:left w:val="single" w:color="auto" w:sz="4" w:space="0"/>
              <w:bottom w:val="single" w:color="auto" w:sz="4" w:space="0"/>
              <w:right w:val="single" w:color="auto" w:sz="4" w:space="0"/>
            </w:tcBorders>
            <w:vAlign w:val="center"/>
          </w:tcPr>
          <w:p w14:paraId="764AB092">
            <w:pPr>
              <w:jc w:val="center"/>
              <w:rPr>
                <w:rFonts w:ascii="仿宋" w:hAnsi="仿宋" w:eastAsia="仿宋" w:cs="仿宋"/>
                <w:color w:val="auto"/>
              </w:rPr>
            </w:pPr>
            <w:r>
              <w:rPr>
                <w:rFonts w:hint="eastAsia" w:ascii="仿宋" w:hAnsi="仿宋" w:eastAsia="仿宋" w:cs="仿宋"/>
                <w:color w:val="auto"/>
              </w:rPr>
              <w:t>2</w:t>
            </w:r>
          </w:p>
        </w:tc>
        <w:tc>
          <w:tcPr>
            <w:tcW w:w="6378" w:type="dxa"/>
            <w:tcBorders>
              <w:top w:val="single" w:color="auto" w:sz="4" w:space="0"/>
              <w:left w:val="single" w:color="auto" w:sz="4" w:space="0"/>
              <w:bottom w:val="single" w:color="auto" w:sz="4" w:space="0"/>
              <w:right w:val="single" w:color="auto" w:sz="4" w:space="0"/>
            </w:tcBorders>
            <w:vAlign w:val="center"/>
          </w:tcPr>
          <w:p w14:paraId="4E35496B">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法定代表人身份证明及授权委托书有效，且符合磋商文件规定的格式。</w:t>
            </w:r>
          </w:p>
        </w:tc>
        <w:tc>
          <w:tcPr>
            <w:tcW w:w="749" w:type="dxa"/>
            <w:tcBorders>
              <w:left w:val="single" w:color="auto" w:sz="4" w:space="0"/>
            </w:tcBorders>
          </w:tcPr>
          <w:p w14:paraId="2C4AC001">
            <w:pPr>
              <w:rPr>
                <w:rFonts w:ascii="仿宋" w:hAnsi="仿宋" w:eastAsia="仿宋" w:cs="仿宋"/>
                <w:color w:val="auto"/>
                <w:szCs w:val="21"/>
                <w:lang w:eastAsia="zh-CN"/>
              </w:rPr>
            </w:pPr>
          </w:p>
        </w:tc>
        <w:tc>
          <w:tcPr>
            <w:tcW w:w="617" w:type="dxa"/>
            <w:tcBorders>
              <w:right w:val="single" w:color="auto" w:sz="4" w:space="0"/>
            </w:tcBorders>
          </w:tcPr>
          <w:p w14:paraId="473E2861">
            <w:pPr>
              <w:rPr>
                <w:rFonts w:ascii="仿宋" w:hAnsi="仿宋" w:eastAsia="仿宋" w:cs="仿宋"/>
                <w:color w:val="auto"/>
                <w:szCs w:val="21"/>
                <w:lang w:eastAsia="zh-CN"/>
              </w:rPr>
            </w:pPr>
          </w:p>
        </w:tc>
      </w:tr>
      <w:tr w14:paraId="1991A3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rPr>
        <w:tc>
          <w:tcPr>
            <w:tcW w:w="811" w:type="dxa"/>
            <w:vMerge w:val="continue"/>
            <w:tcBorders>
              <w:left w:val="single" w:color="auto" w:sz="4" w:space="0"/>
              <w:right w:val="single" w:color="auto" w:sz="4" w:space="0"/>
            </w:tcBorders>
            <w:vAlign w:val="center"/>
          </w:tcPr>
          <w:p w14:paraId="4CF1A243">
            <w:pPr>
              <w:rPr>
                <w:rFonts w:ascii="仿宋" w:hAnsi="仿宋" w:eastAsia="仿宋" w:cs="仿宋"/>
                <w:color w:val="auto"/>
                <w:lang w:eastAsia="zh-CN"/>
              </w:rPr>
            </w:pPr>
          </w:p>
        </w:tc>
        <w:tc>
          <w:tcPr>
            <w:tcW w:w="597" w:type="dxa"/>
            <w:tcBorders>
              <w:top w:val="single" w:color="auto" w:sz="4" w:space="0"/>
              <w:left w:val="single" w:color="auto" w:sz="4" w:space="0"/>
              <w:right w:val="single" w:color="auto" w:sz="4" w:space="0"/>
            </w:tcBorders>
            <w:vAlign w:val="center"/>
          </w:tcPr>
          <w:p w14:paraId="631F8102">
            <w:pPr>
              <w:jc w:val="center"/>
              <w:rPr>
                <w:rFonts w:ascii="仿宋" w:hAnsi="仿宋" w:eastAsia="仿宋" w:cs="仿宋"/>
                <w:color w:val="auto"/>
              </w:rPr>
            </w:pPr>
            <w:r>
              <w:rPr>
                <w:rFonts w:hint="eastAsia" w:ascii="仿宋" w:hAnsi="仿宋" w:eastAsia="仿宋" w:cs="仿宋"/>
                <w:color w:val="auto"/>
              </w:rPr>
              <w:t>3</w:t>
            </w:r>
          </w:p>
        </w:tc>
        <w:tc>
          <w:tcPr>
            <w:tcW w:w="6378" w:type="dxa"/>
            <w:tcBorders>
              <w:top w:val="single" w:color="auto" w:sz="4" w:space="0"/>
              <w:left w:val="single" w:color="auto" w:sz="4" w:space="0"/>
              <w:right w:val="single" w:color="auto" w:sz="4" w:space="0"/>
            </w:tcBorders>
            <w:vAlign w:val="center"/>
          </w:tcPr>
          <w:p w14:paraId="4BC8BDEF">
            <w:pPr>
              <w:widowControl/>
              <w:textAlignment w:val="center"/>
              <w:rPr>
                <w:rFonts w:ascii="仿宋" w:hAnsi="仿宋" w:eastAsia="仿宋" w:cs="仿宋"/>
                <w:color w:val="auto"/>
              </w:rPr>
            </w:pPr>
            <w:r>
              <w:rPr>
                <w:rFonts w:hint="eastAsia" w:ascii="仿宋" w:hAnsi="仿宋" w:eastAsia="仿宋" w:cs="仿宋"/>
                <w:color w:val="auto"/>
              </w:rPr>
              <w:t>只有一个方案投标。</w:t>
            </w:r>
          </w:p>
        </w:tc>
        <w:tc>
          <w:tcPr>
            <w:tcW w:w="749" w:type="dxa"/>
            <w:tcBorders>
              <w:left w:val="single" w:color="auto" w:sz="4" w:space="0"/>
            </w:tcBorders>
          </w:tcPr>
          <w:p w14:paraId="18232BC7">
            <w:pPr>
              <w:rPr>
                <w:rFonts w:ascii="仿宋" w:hAnsi="仿宋" w:eastAsia="仿宋" w:cs="仿宋"/>
                <w:color w:val="auto"/>
                <w:szCs w:val="21"/>
              </w:rPr>
            </w:pPr>
          </w:p>
        </w:tc>
        <w:tc>
          <w:tcPr>
            <w:tcW w:w="617" w:type="dxa"/>
            <w:tcBorders>
              <w:right w:val="single" w:color="auto" w:sz="4" w:space="0"/>
            </w:tcBorders>
          </w:tcPr>
          <w:p w14:paraId="494D6236">
            <w:pPr>
              <w:rPr>
                <w:rFonts w:ascii="仿宋" w:hAnsi="仿宋" w:eastAsia="仿宋" w:cs="仿宋"/>
                <w:color w:val="auto"/>
                <w:szCs w:val="21"/>
              </w:rPr>
            </w:pPr>
          </w:p>
        </w:tc>
      </w:tr>
      <w:tr w14:paraId="65482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 w:hRule="atLeast"/>
        </w:trPr>
        <w:tc>
          <w:tcPr>
            <w:tcW w:w="811" w:type="dxa"/>
            <w:vMerge w:val="continue"/>
            <w:tcBorders>
              <w:left w:val="single" w:color="auto" w:sz="4" w:space="0"/>
              <w:right w:val="single" w:color="auto" w:sz="4" w:space="0"/>
            </w:tcBorders>
            <w:vAlign w:val="center"/>
          </w:tcPr>
          <w:p w14:paraId="690A0277">
            <w:pPr>
              <w:rPr>
                <w:rFonts w:ascii="仿宋" w:hAnsi="仿宋" w:eastAsia="仿宋" w:cs="仿宋"/>
                <w:color w:val="auto"/>
              </w:rPr>
            </w:pPr>
          </w:p>
        </w:tc>
        <w:tc>
          <w:tcPr>
            <w:tcW w:w="597" w:type="dxa"/>
            <w:tcBorders>
              <w:left w:val="single" w:color="auto" w:sz="4" w:space="0"/>
            </w:tcBorders>
            <w:vAlign w:val="center"/>
          </w:tcPr>
          <w:p w14:paraId="3DE854DE">
            <w:pPr>
              <w:jc w:val="center"/>
              <w:rPr>
                <w:rFonts w:ascii="仿宋" w:hAnsi="仿宋" w:eastAsia="仿宋" w:cs="仿宋"/>
                <w:color w:val="auto"/>
              </w:rPr>
            </w:pPr>
            <w:r>
              <w:rPr>
                <w:rFonts w:hint="eastAsia" w:ascii="仿宋" w:hAnsi="仿宋" w:eastAsia="仿宋" w:cs="仿宋"/>
                <w:color w:val="auto"/>
                <w:lang w:eastAsia="zh-CN"/>
              </w:rPr>
              <w:t>4</w:t>
            </w:r>
          </w:p>
        </w:tc>
        <w:tc>
          <w:tcPr>
            <w:tcW w:w="6378" w:type="dxa"/>
            <w:tcBorders>
              <w:right w:val="single" w:color="auto" w:sz="4" w:space="0"/>
            </w:tcBorders>
            <w:vAlign w:val="center"/>
          </w:tcPr>
          <w:p w14:paraId="730EEDDE">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投标文件内容齐全、无遗漏。</w:t>
            </w:r>
          </w:p>
        </w:tc>
        <w:tc>
          <w:tcPr>
            <w:tcW w:w="749" w:type="dxa"/>
            <w:tcBorders>
              <w:left w:val="single" w:color="auto" w:sz="4" w:space="0"/>
            </w:tcBorders>
          </w:tcPr>
          <w:p w14:paraId="1FFAE8AD">
            <w:pPr>
              <w:rPr>
                <w:rFonts w:ascii="仿宋" w:hAnsi="仿宋" w:eastAsia="仿宋" w:cs="仿宋"/>
                <w:color w:val="auto"/>
                <w:szCs w:val="21"/>
                <w:lang w:eastAsia="zh-CN"/>
              </w:rPr>
            </w:pPr>
          </w:p>
        </w:tc>
        <w:tc>
          <w:tcPr>
            <w:tcW w:w="617" w:type="dxa"/>
            <w:tcBorders>
              <w:right w:val="single" w:color="auto" w:sz="4" w:space="0"/>
            </w:tcBorders>
          </w:tcPr>
          <w:p w14:paraId="116C3A99">
            <w:pPr>
              <w:rPr>
                <w:rFonts w:ascii="仿宋" w:hAnsi="仿宋" w:eastAsia="仿宋" w:cs="仿宋"/>
                <w:color w:val="auto"/>
                <w:szCs w:val="21"/>
                <w:lang w:eastAsia="zh-CN"/>
              </w:rPr>
            </w:pPr>
          </w:p>
        </w:tc>
      </w:tr>
      <w:tr w14:paraId="43824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811" w:type="dxa"/>
            <w:vMerge w:val="continue"/>
            <w:tcBorders>
              <w:left w:val="single" w:color="auto" w:sz="4" w:space="0"/>
              <w:right w:val="single" w:color="auto" w:sz="4" w:space="0"/>
            </w:tcBorders>
            <w:vAlign w:val="center"/>
          </w:tcPr>
          <w:p w14:paraId="74953C74">
            <w:pPr>
              <w:rPr>
                <w:rFonts w:ascii="仿宋" w:hAnsi="仿宋" w:eastAsia="仿宋" w:cs="仿宋"/>
                <w:color w:val="auto"/>
                <w:lang w:eastAsia="zh-CN"/>
              </w:rPr>
            </w:pPr>
          </w:p>
        </w:tc>
        <w:tc>
          <w:tcPr>
            <w:tcW w:w="597" w:type="dxa"/>
            <w:tcBorders>
              <w:left w:val="single" w:color="auto" w:sz="4" w:space="0"/>
              <w:bottom w:val="single" w:color="auto" w:sz="4" w:space="0"/>
            </w:tcBorders>
            <w:vAlign w:val="center"/>
          </w:tcPr>
          <w:p w14:paraId="3BA59E4D">
            <w:pPr>
              <w:jc w:val="center"/>
              <w:rPr>
                <w:rFonts w:ascii="仿宋" w:hAnsi="仿宋" w:eastAsia="仿宋" w:cs="仿宋"/>
                <w:color w:val="auto"/>
              </w:rPr>
            </w:pPr>
            <w:r>
              <w:rPr>
                <w:rFonts w:hint="eastAsia" w:ascii="仿宋" w:hAnsi="仿宋" w:eastAsia="仿宋" w:cs="仿宋"/>
                <w:color w:val="auto"/>
              </w:rPr>
              <w:t>5</w:t>
            </w:r>
          </w:p>
        </w:tc>
        <w:tc>
          <w:tcPr>
            <w:tcW w:w="6378" w:type="dxa"/>
            <w:tcBorders>
              <w:bottom w:val="single" w:color="auto" w:sz="4" w:space="0"/>
              <w:right w:val="single" w:color="auto" w:sz="4" w:space="0"/>
            </w:tcBorders>
            <w:vAlign w:val="center"/>
          </w:tcPr>
          <w:p w14:paraId="166F2EF6">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对磋商文件规定的招标内容全部作出响应。</w:t>
            </w:r>
          </w:p>
        </w:tc>
        <w:tc>
          <w:tcPr>
            <w:tcW w:w="749" w:type="dxa"/>
            <w:tcBorders>
              <w:left w:val="single" w:color="auto" w:sz="4" w:space="0"/>
              <w:bottom w:val="single" w:color="auto" w:sz="4" w:space="0"/>
            </w:tcBorders>
          </w:tcPr>
          <w:p w14:paraId="6EC62288">
            <w:pPr>
              <w:rPr>
                <w:rFonts w:ascii="仿宋" w:hAnsi="仿宋" w:eastAsia="仿宋" w:cs="仿宋"/>
                <w:color w:val="auto"/>
                <w:szCs w:val="21"/>
                <w:lang w:eastAsia="zh-CN"/>
              </w:rPr>
            </w:pPr>
          </w:p>
        </w:tc>
        <w:tc>
          <w:tcPr>
            <w:tcW w:w="617" w:type="dxa"/>
            <w:tcBorders>
              <w:bottom w:val="single" w:color="auto" w:sz="4" w:space="0"/>
              <w:right w:val="single" w:color="auto" w:sz="4" w:space="0"/>
            </w:tcBorders>
          </w:tcPr>
          <w:p w14:paraId="096EDE6A">
            <w:pPr>
              <w:rPr>
                <w:rFonts w:ascii="仿宋" w:hAnsi="仿宋" w:eastAsia="仿宋" w:cs="仿宋"/>
                <w:color w:val="auto"/>
                <w:szCs w:val="21"/>
                <w:lang w:eastAsia="zh-CN"/>
              </w:rPr>
            </w:pPr>
          </w:p>
        </w:tc>
      </w:tr>
      <w:tr w14:paraId="1DB9BC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trPr>
        <w:tc>
          <w:tcPr>
            <w:tcW w:w="811" w:type="dxa"/>
            <w:vMerge w:val="continue"/>
            <w:tcBorders>
              <w:left w:val="single" w:color="auto" w:sz="4" w:space="0"/>
              <w:right w:val="single" w:color="auto" w:sz="4" w:space="0"/>
            </w:tcBorders>
            <w:vAlign w:val="center"/>
          </w:tcPr>
          <w:p w14:paraId="46B71245">
            <w:pPr>
              <w:rPr>
                <w:rFonts w:ascii="仿宋" w:hAnsi="仿宋" w:eastAsia="仿宋" w:cs="仿宋"/>
                <w:color w:val="auto"/>
                <w:lang w:eastAsia="zh-CN"/>
              </w:rPr>
            </w:pPr>
          </w:p>
        </w:tc>
        <w:tc>
          <w:tcPr>
            <w:tcW w:w="597" w:type="dxa"/>
            <w:tcBorders>
              <w:top w:val="single" w:color="auto" w:sz="4" w:space="0"/>
              <w:left w:val="single" w:color="auto" w:sz="4" w:space="0"/>
              <w:bottom w:val="single" w:color="auto" w:sz="4" w:space="0"/>
              <w:right w:val="single" w:color="auto" w:sz="4" w:space="0"/>
            </w:tcBorders>
            <w:vAlign w:val="center"/>
          </w:tcPr>
          <w:p w14:paraId="63DC7E23">
            <w:pPr>
              <w:jc w:val="center"/>
              <w:rPr>
                <w:rFonts w:ascii="仿宋" w:hAnsi="仿宋" w:eastAsia="仿宋" w:cs="仿宋"/>
                <w:color w:val="auto"/>
              </w:rPr>
            </w:pPr>
            <w:r>
              <w:rPr>
                <w:rFonts w:hint="eastAsia" w:ascii="仿宋" w:hAnsi="仿宋" w:eastAsia="仿宋" w:cs="仿宋"/>
                <w:color w:val="auto"/>
              </w:rPr>
              <w:t>6</w:t>
            </w:r>
          </w:p>
        </w:tc>
        <w:tc>
          <w:tcPr>
            <w:tcW w:w="6378" w:type="dxa"/>
            <w:tcBorders>
              <w:top w:val="single" w:color="auto" w:sz="4" w:space="0"/>
              <w:left w:val="single" w:color="auto" w:sz="4" w:space="0"/>
              <w:bottom w:val="single" w:color="auto" w:sz="4" w:space="0"/>
              <w:right w:val="single" w:color="auto" w:sz="4" w:space="0"/>
            </w:tcBorders>
            <w:vAlign w:val="center"/>
          </w:tcPr>
          <w:p w14:paraId="02091743">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满足磋商文件提出的技术和质量要求。</w:t>
            </w:r>
          </w:p>
        </w:tc>
        <w:tc>
          <w:tcPr>
            <w:tcW w:w="749" w:type="dxa"/>
            <w:tcBorders>
              <w:top w:val="single" w:color="auto" w:sz="4" w:space="0"/>
              <w:left w:val="single" w:color="auto" w:sz="4" w:space="0"/>
              <w:bottom w:val="single" w:color="auto" w:sz="4" w:space="0"/>
              <w:right w:val="single" w:color="auto" w:sz="4" w:space="0"/>
            </w:tcBorders>
          </w:tcPr>
          <w:p w14:paraId="6DBD4DC1">
            <w:pPr>
              <w:rPr>
                <w:rFonts w:ascii="仿宋" w:hAnsi="仿宋" w:eastAsia="仿宋" w:cs="仿宋"/>
                <w:color w:val="auto"/>
                <w:szCs w:val="21"/>
                <w:lang w:eastAsia="zh-CN"/>
              </w:rPr>
            </w:pPr>
          </w:p>
        </w:tc>
        <w:tc>
          <w:tcPr>
            <w:tcW w:w="617" w:type="dxa"/>
            <w:tcBorders>
              <w:top w:val="single" w:color="auto" w:sz="4" w:space="0"/>
              <w:left w:val="single" w:color="auto" w:sz="4" w:space="0"/>
              <w:bottom w:val="single" w:color="auto" w:sz="4" w:space="0"/>
              <w:right w:val="single" w:color="auto" w:sz="4" w:space="0"/>
            </w:tcBorders>
          </w:tcPr>
          <w:p w14:paraId="116C83D9">
            <w:pPr>
              <w:rPr>
                <w:rFonts w:ascii="仿宋" w:hAnsi="仿宋" w:eastAsia="仿宋" w:cs="仿宋"/>
                <w:color w:val="auto"/>
                <w:szCs w:val="21"/>
                <w:lang w:eastAsia="zh-CN"/>
              </w:rPr>
            </w:pPr>
          </w:p>
        </w:tc>
      </w:tr>
      <w:tr w14:paraId="01E1E4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811" w:type="dxa"/>
            <w:vMerge w:val="continue"/>
            <w:tcBorders>
              <w:left w:val="single" w:color="auto" w:sz="4" w:space="0"/>
              <w:right w:val="single" w:color="auto" w:sz="4" w:space="0"/>
            </w:tcBorders>
            <w:vAlign w:val="center"/>
          </w:tcPr>
          <w:p w14:paraId="2D239D4A">
            <w:pPr>
              <w:rPr>
                <w:rFonts w:ascii="仿宋" w:hAnsi="仿宋" w:eastAsia="仿宋" w:cs="仿宋"/>
                <w:color w:val="auto"/>
                <w:lang w:eastAsia="zh-CN"/>
              </w:rPr>
            </w:pPr>
          </w:p>
        </w:tc>
        <w:tc>
          <w:tcPr>
            <w:tcW w:w="597" w:type="dxa"/>
            <w:tcBorders>
              <w:top w:val="single" w:color="auto" w:sz="4" w:space="0"/>
              <w:left w:val="single" w:color="auto" w:sz="4" w:space="0"/>
            </w:tcBorders>
            <w:vAlign w:val="center"/>
          </w:tcPr>
          <w:p w14:paraId="5D89467A">
            <w:pPr>
              <w:jc w:val="center"/>
              <w:rPr>
                <w:rFonts w:ascii="仿宋" w:hAnsi="仿宋" w:eastAsia="仿宋" w:cs="仿宋"/>
                <w:color w:val="auto"/>
              </w:rPr>
            </w:pPr>
            <w:r>
              <w:rPr>
                <w:rFonts w:hint="eastAsia" w:ascii="仿宋" w:hAnsi="仿宋" w:eastAsia="仿宋" w:cs="仿宋"/>
                <w:color w:val="auto"/>
              </w:rPr>
              <w:t>7</w:t>
            </w:r>
          </w:p>
        </w:tc>
        <w:tc>
          <w:tcPr>
            <w:tcW w:w="6378" w:type="dxa"/>
            <w:tcBorders>
              <w:top w:val="single" w:color="auto" w:sz="4" w:space="0"/>
              <w:right w:val="single" w:color="auto" w:sz="4" w:space="0"/>
            </w:tcBorders>
            <w:vAlign w:val="center"/>
          </w:tcPr>
          <w:p w14:paraId="54548AAC">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完成期限满足磋商文件要求。</w:t>
            </w:r>
          </w:p>
        </w:tc>
        <w:tc>
          <w:tcPr>
            <w:tcW w:w="749" w:type="dxa"/>
            <w:tcBorders>
              <w:top w:val="single" w:color="auto" w:sz="4" w:space="0"/>
              <w:left w:val="single" w:color="auto" w:sz="4" w:space="0"/>
            </w:tcBorders>
          </w:tcPr>
          <w:p w14:paraId="154AE69E">
            <w:pPr>
              <w:rPr>
                <w:rFonts w:ascii="仿宋" w:hAnsi="仿宋" w:eastAsia="仿宋" w:cs="仿宋"/>
                <w:color w:val="auto"/>
                <w:szCs w:val="21"/>
                <w:lang w:eastAsia="zh-CN"/>
              </w:rPr>
            </w:pPr>
          </w:p>
        </w:tc>
        <w:tc>
          <w:tcPr>
            <w:tcW w:w="617" w:type="dxa"/>
            <w:tcBorders>
              <w:top w:val="single" w:color="auto" w:sz="4" w:space="0"/>
              <w:right w:val="single" w:color="auto" w:sz="4" w:space="0"/>
            </w:tcBorders>
          </w:tcPr>
          <w:p w14:paraId="5473813E">
            <w:pPr>
              <w:rPr>
                <w:rFonts w:ascii="仿宋" w:hAnsi="仿宋" w:eastAsia="仿宋" w:cs="仿宋"/>
                <w:color w:val="auto"/>
                <w:szCs w:val="21"/>
                <w:lang w:eastAsia="zh-CN"/>
              </w:rPr>
            </w:pPr>
          </w:p>
        </w:tc>
      </w:tr>
      <w:tr w14:paraId="75062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811" w:type="dxa"/>
            <w:vMerge w:val="continue"/>
            <w:tcBorders>
              <w:left w:val="single" w:color="auto" w:sz="4" w:space="0"/>
              <w:right w:val="single" w:color="auto" w:sz="4" w:space="0"/>
            </w:tcBorders>
            <w:vAlign w:val="center"/>
          </w:tcPr>
          <w:p w14:paraId="4BC5F9D3">
            <w:pPr>
              <w:rPr>
                <w:rFonts w:ascii="仿宋" w:hAnsi="仿宋" w:eastAsia="仿宋" w:cs="仿宋"/>
                <w:color w:val="auto"/>
                <w:lang w:eastAsia="zh-CN"/>
              </w:rPr>
            </w:pPr>
          </w:p>
        </w:tc>
        <w:tc>
          <w:tcPr>
            <w:tcW w:w="597" w:type="dxa"/>
            <w:tcBorders>
              <w:left w:val="single" w:color="auto" w:sz="4" w:space="0"/>
            </w:tcBorders>
            <w:vAlign w:val="center"/>
          </w:tcPr>
          <w:p w14:paraId="3EBAF87E">
            <w:pPr>
              <w:jc w:val="center"/>
              <w:rPr>
                <w:rFonts w:ascii="仿宋" w:hAnsi="仿宋" w:eastAsia="仿宋" w:cs="仿宋"/>
                <w:color w:val="auto"/>
              </w:rPr>
            </w:pPr>
            <w:r>
              <w:rPr>
                <w:rFonts w:hint="eastAsia" w:ascii="仿宋" w:hAnsi="仿宋" w:eastAsia="仿宋" w:cs="仿宋"/>
                <w:color w:val="auto"/>
              </w:rPr>
              <w:t>8</w:t>
            </w:r>
          </w:p>
        </w:tc>
        <w:tc>
          <w:tcPr>
            <w:tcW w:w="6378" w:type="dxa"/>
            <w:tcBorders>
              <w:right w:val="single" w:color="auto" w:sz="4" w:space="0"/>
            </w:tcBorders>
            <w:vAlign w:val="center"/>
          </w:tcPr>
          <w:p w14:paraId="7E2C5DE9">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售后服务满足磋商文件要求。</w:t>
            </w:r>
          </w:p>
        </w:tc>
        <w:tc>
          <w:tcPr>
            <w:tcW w:w="749" w:type="dxa"/>
            <w:tcBorders>
              <w:left w:val="single" w:color="auto" w:sz="4" w:space="0"/>
            </w:tcBorders>
          </w:tcPr>
          <w:p w14:paraId="459CFE9F">
            <w:pPr>
              <w:rPr>
                <w:rFonts w:ascii="仿宋" w:hAnsi="仿宋" w:eastAsia="仿宋" w:cs="仿宋"/>
                <w:color w:val="auto"/>
                <w:szCs w:val="21"/>
                <w:lang w:eastAsia="zh-CN"/>
              </w:rPr>
            </w:pPr>
          </w:p>
        </w:tc>
        <w:tc>
          <w:tcPr>
            <w:tcW w:w="617" w:type="dxa"/>
            <w:tcBorders>
              <w:right w:val="single" w:color="auto" w:sz="4" w:space="0"/>
            </w:tcBorders>
          </w:tcPr>
          <w:p w14:paraId="4F4E82E6">
            <w:pPr>
              <w:rPr>
                <w:rFonts w:ascii="仿宋" w:hAnsi="仿宋" w:eastAsia="仿宋" w:cs="仿宋"/>
                <w:color w:val="auto"/>
                <w:szCs w:val="21"/>
                <w:lang w:eastAsia="zh-CN"/>
              </w:rPr>
            </w:pPr>
          </w:p>
        </w:tc>
      </w:tr>
      <w:tr w14:paraId="316A7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811" w:type="dxa"/>
            <w:vMerge w:val="continue"/>
            <w:tcBorders>
              <w:left w:val="single" w:color="auto" w:sz="4" w:space="0"/>
              <w:right w:val="single" w:color="auto" w:sz="4" w:space="0"/>
            </w:tcBorders>
            <w:vAlign w:val="center"/>
          </w:tcPr>
          <w:p w14:paraId="78F16FD6">
            <w:pPr>
              <w:rPr>
                <w:rFonts w:ascii="仿宋" w:hAnsi="仿宋" w:eastAsia="仿宋" w:cs="仿宋"/>
                <w:color w:val="auto"/>
                <w:lang w:eastAsia="zh-CN"/>
              </w:rPr>
            </w:pPr>
          </w:p>
        </w:tc>
        <w:tc>
          <w:tcPr>
            <w:tcW w:w="597" w:type="dxa"/>
            <w:tcBorders>
              <w:left w:val="single" w:color="auto" w:sz="4" w:space="0"/>
            </w:tcBorders>
            <w:vAlign w:val="center"/>
          </w:tcPr>
          <w:p w14:paraId="1CF6823D">
            <w:pPr>
              <w:jc w:val="center"/>
              <w:rPr>
                <w:rFonts w:ascii="仿宋" w:hAnsi="仿宋" w:eastAsia="仿宋" w:cs="仿宋"/>
                <w:color w:val="auto"/>
              </w:rPr>
            </w:pPr>
            <w:r>
              <w:rPr>
                <w:rFonts w:hint="eastAsia" w:ascii="仿宋" w:hAnsi="仿宋" w:eastAsia="仿宋" w:cs="仿宋"/>
                <w:color w:val="auto"/>
              </w:rPr>
              <w:t>9</w:t>
            </w:r>
          </w:p>
        </w:tc>
        <w:tc>
          <w:tcPr>
            <w:tcW w:w="6378" w:type="dxa"/>
            <w:tcBorders>
              <w:right w:val="single" w:color="auto" w:sz="4" w:space="0"/>
            </w:tcBorders>
            <w:vAlign w:val="center"/>
          </w:tcPr>
          <w:p w14:paraId="2F05C0D9">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投标有效期满足磋商文件要求。</w:t>
            </w:r>
          </w:p>
        </w:tc>
        <w:tc>
          <w:tcPr>
            <w:tcW w:w="749" w:type="dxa"/>
            <w:tcBorders>
              <w:left w:val="single" w:color="auto" w:sz="4" w:space="0"/>
            </w:tcBorders>
          </w:tcPr>
          <w:p w14:paraId="0BD9AB8D">
            <w:pPr>
              <w:rPr>
                <w:rFonts w:ascii="仿宋" w:hAnsi="仿宋" w:eastAsia="仿宋" w:cs="仿宋"/>
                <w:color w:val="auto"/>
                <w:szCs w:val="21"/>
                <w:lang w:eastAsia="zh-CN"/>
              </w:rPr>
            </w:pPr>
          </w:p>
        </w:tc>
        <w:tc>
          <w:tcPr>
            <w:tcW w:w="617" w:type="dxa"/>
            <w:tcBorders>
              <w:right w:val="single" w:color="auto" w:sz="4" w:space="0"/>
            </w:tcBorders>
          </w:tcPr>
          <w:p w14:paraId="37D10678">
            <w:pPr>
              <w:rPr>
                <w:rFonts w:ascii="仿宋" w:hAnsi="仿宋" w:eastAsia="仿宋" w:cs="仿宋"/>
                <w:color w:val="auto"/>
                <w:szCs w:val="21"/>
                <w:lang w:eastAsia="zh-CN"/>
              </w:rPr>
            </w:pPr>
          </w:p>
        </w:tc>
      </w:tr>
      <w:tr w14:paraId="7D1D1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11" w:type="dxa"/>
            <w:vMerge w:val="continue"/>
            <w:tcBorders>
              <w:left w:val="single" w:color="auto" w:sz="4" w:space="0"/>
              <w:right w:val="single" w:color="auto" w:sz="4" w:space="0"/>
            </w:tcBorders>
            <w:vAlign w:val="center"/>
          </w:tcPr>
          <w:p w14:paraId="68D5874B">
            <w:pPr>
              <w:rPr>
                <w:rFonts w:ascii="仿宋" w:hAnsi="仿宋" w:eastAsia="仿宋" w:cs="仿宋"/>
                <w:color w:val="auto"/>
                <w:lang w:eastAsia="zh-CN"/>
              </w:rPr>
            </w:pPr>
          </w:p>
        </w:tc>
        <w:tc>
          <w:tcPr>
            <w:tcW w:w="597" w:type="dxa"/>
            <w:tcBorders>
              <w:left w:val="single" w:color="auto" w:sz="4" w:space="0"/>
            </w:tcBorders>
            <w:vAlign w:val="center"/>
          </w:tcPr>
          <w:p w14:paraId="0DA0522F">
            <w:pPr>
              <w:jc w:val="center"/>
              <w:rPr>
                <w:rFonts w:ascii="仿宋" w:hAnsi="仿宋" w:eastAsia="仿宋" w:cs="仿宋"/>
                <w:color w:val="auto"/>
              </w:rPr>
            </w:pPr>
            <w:r>
              <w:rPr>
                <w:rFonts w:hint="eastAsia" w:ascii="仿宋" w:hAnsi="仿宋" w:eastAsia="仿宋" w:cs="仿宋"/>
                <w:color w:val="auto"/>
              </w:rPr>
              <w:t>10</w:t>
            </w:r>
          </w:p>
        </w:tc>
        <w:tc>
          <w:tcPr>
            <w:tcW w:w="6378" w:type="dxa"/>
            <w:tcBorders>
              <w:right w:val="single" w:color="auto" w:sz="4" w:space="0"/>
            </w:tcBorders>
            <w:vAlign w:val="center"/>
          </w:tcPr>
          <w:p w14:paraId="48A84BAF">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供应商详细地址、联系人、电话。</w:t>
            </w:r>
          </w:p>
        </w:tc>
        <w:tc>
          <w:tcPr>
            <w:tcW w:w="749" w:type="dxa"/>
            <w:tcBorders>
              <w:left w:val="single" w:color="auto" w:sz="4" w:space="0"/>
            </w:tcBorders>
          </w:tcPr>
          <w:p w14:paraId="28A8D9BB">
            <w:pPr>
              <w:rPr>
                <w:rFonts w:ascii="仿宋" w:hAnsi="仿宋" w:eastAsia="仿宋" w:cs="仿宋"/>
                <w:color w:val="auto"/>
                <w:szCs w:val="21"/>
                <w:lang w:eastAsia="zh-CN"/>
              </w:rPr>
            </w:pPr>
          </w:p>
        </w:tc>
        <w:tc>
          <w:tcPr>
            <w:tcW w:w="617" w:type="dxa"/>
            <w:tcBorders>
              <w:right w:val="single" w:color="auto" w:sz="4" w:space="0"/>
            </w:tcBorders>
          </w:tcPr>
          <w:p w14:paraId="75877244">
            <w:pPr>
              <w:rPr>
                <w:rFonts w:ascii="仿宋" w:hAnsi="仿宋" w:eastAsia="仿宋" w:cs="仿宋"/>
                <w:color w:val="auto"/>
                <w:szCs w:val="21"/>
                <w:lang w:eastAsia="zh-CN"/>
              </w:rPr>
            </w:pPr>
          </w:p>
        </w:tc>
      </w:tr>
      <w:tr w14:paraId="09A093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811" w:type="dxa"/>
            <w:tcBorders>
              <w:left w:val="single" w:color="auto" w:sz="4" w:space="0"/>
              <w:bottom w:val="single" w:color="auto" w:sz="4" w:space="0"/>
              <w:right w:val="single" w:color="auto" w:sz="4" w:space="0"/>
            </w:tcBorders>
            <w:vAlign w:val="center"/>
          </w:tcPr>
          <w:p w14:paraId="5F3FED0C">
            <w:pPr>
              <w:jc w:val="center"/>
              <w:rPr>
                <w:rFonts w:ascii="仿宋" w:hAnsi="仿宋" w:eastAsia="仿宋" w:cs="仿宋"/>
                <w:color w:val="auto"/>
                <w:szCs w:val="21"/>
                <w:lang w:eastAsia="zh-CN"/>
              </w:rPr>
            </w:pPr>
          </w:p>
        </w:tc>
        <w:tc>
          <w:tcPr>
            <w:tcW w:w="6975" w:type="dxa"/>
            <w:gridSpan w:val="2"/>
            <w:tcBorders>
              <w:left w:val="single" w:color="auto" w:sz="4" w:space="0"/>
              <w:bottom w:val="single" w:color="auto" w:sz="4" w:space="0"/>
              <w:right w:val="single" w:color="auto" w:sz="4" w:space="0"/>
            </w:tcBorders>
          </w:tcPr>
          <w:p w14:paraId="4683AAFC">
            <w:pPr>
              <w:rPr>
                <w:rFonts w:ascii="仿宋" w:hAnsi="仿宋" w:eastAsia="仿宋" w:cs="仿宋"/>
                <w:color w:val="auto"/>
                <w:lang w:eastAsia="zh-CN"/>
              </w:rPr>
            </w:pPr>
            <w:r>
              <w:rPr>
                <w:rFonts w:hint="eastAsia" w:ascii="仿宋" w:hAnsi="仿宋" w:eastAsia="仿宋" w:cs="仿宋"/>
                <w:color w:val="auto"/>
                <w:lang w:eastAsia="zh-CN"/>
              </w:rPr>
              <w:t>结论：是否通过评审（须填写通过或不通过）</w:t>
            </w:r>
          </w:p>
          <w:p w14:paraId="665E0EA4">
            <w:pPr>
              <w:rPr>
                <w:rFonts w:ascii="仿宋" w:hAnsi="仿宋" w:eastAsia="仿宋" w:cs="仿宋"/>
                <w:color w:val="auto"/>
                <w:lang w:eastAsia="zh-CN"/>
              </w:rPr>
            </w:pPr>
            <w:r>
              <w:rPr>
                <w:rFonts w:hint="eastAsia" w:ascii="仿宋" w:hAnsi="仿宋" w:eastAsia="仿宋" w:cs="仿宋"/>
                <w:color w:val="auto"/>
                <w:lang w:eastAsia="zh-CN"/>
              </w:rPr>
              <w:t>注：如有一项不合格，作无效投标处理。</w:t>
            </w:r>
          </w:p>
        </w:tc>
        <w:tc>
          <w:tcPr>
            <w:tcW w:w="1366" w:type="dxa"/>
            <w:gridSpan w:val="2"/>
            <w:tcBorders>
              <w:left w:val="single" w:color="auto" w:sz="4" w:space="0"/>
              <w:bottom w:val="single" w:color="auto" w:sz="4" w:space="0"/>
              <w:right w:val="single" w:color="auto" w:sz="4" w:space="0"/>
            </w:tcBorders>
          </w:tcPr>
          <w:p w14:paraId="0B242D92">
            <w:pPr>
              <w:rPr>
                <w:rFonts w:ascii="仿宋" w:hAnsi="仿宋" w:eastAsia="仿宋" w:cs="仿宋"/>
                <w:color w:val="auto"/>
                <w:szCs w:val="21"/>
                <w:lang w:eastAsia="zh-CN"/>
              </w:rPr>
            </w:pPr>
          </w:p>
        </w:tc>
      </w:tr>
    </w:tbl>
    <w:p w14:paraId="247C3FCE">
      <w:pPr>
        <w:rPr>
          <w:rFonts w:ascii="仿宋" w:hAnsi="仿宋" w:eastAsia="仿宋" w:cs="仿宋"/>
          <w:color w:val="auto"/>
          <w:lang w:eastAsia="zh-CN"/>
        </w:rPr>
      </w:pPr>
    </w:p>
    <w:p w14:paraId="0676CDFD">
      <w:pPr>
        <w:keepNext w:val="0"/>
        <w:keepLines w:val="0"/>
        <w:pageBreakBefore w:val="0"/>
        <w:widowControl w:val="0"/>
        <w:kinsoku/>
        <w:wordWrap/>
        <w:overflowPunct/>
        <w:topLinePunct w:val="0"/>
        <w:bidi w:val="0"/>
        <w:snapToGrid/>
        <w:spacing w:line="400" w:lineRule="exact"/>
        <w:ind w:firstLine="578" w:firstLineChars="241"/>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7.2评委会判定投标文件的响应性只根据投标文件本身的内容，而不寻求外部的证据，但投标有不真实不正确的内容时除外。</w:t>
      </w:r>
    </w:p>
    <w:p w14:paraId="308B91F4">
      <w:pPr>
        <w:keepNext w:val="0"/>
        <w:keepLines w:val="0"/>
        <w:pageBreakBefore w:val="0"/>
        <w:widowControl w:val="0"/>
        <w:kinsoku/>
        <w:wordWrap/>
        <w:overflowPunct/>
        <w:topLinePunct w:val="0"/>
        <w:bidi w:val="0"/>
        <w:snapToGrid/>
        <w:spacing w:line="400" w:lineRule="exact"/>
        <w:ind w:firstLine="578" w:firstLineChars="241"/>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7.3如果投标文件实质上没有响应采购文件的要求，评委会将予以拒绝，供应商不得通过修正或撤销不符合要求的偏离或保留，而使其投标成为实质上响应的投标。</w:t>
      </w:r>
    </w:p>
    <w:p w14:paraId="3FFF4A65">
      <w:pPr>
        <w:keepNext w:val="0"/>
        <w:keepLines w:val="0"/>
        <w:pageBreakBefore w:val="0"/>
        <w:widowControl w:val="0"/>
        <w:kinsoku/>
        <w:wordWrap/>
        <w:overflowPunct/>
        <w:topLinePunct w:val="0"/>
        <w:bidi w:val="0"/>
        <w:snapToGrid/>
        <w:spacing w:line="400" w:lineRule="exact"/>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7.4供应商可在现场20分钟内对评标委员会的评审结论提出异议，评标委员会根据采购文件及有关规定对供应商的异议进行复议</w:t>
      </w:r>
    </w:p>
    <w:p w14:paraId="7F1B4CA8">
      <w:pPr>
        <w:keepNext w:val="0"/>
        <w:keepLines w:val="0"/>
        <w:pageBreakBefore w:val="0"/>
        <w:widowControl w:val="0"/>
        <w:kinsoku/>
        <w:wordWrap/>
        <w:overflowPunct/>
        <w:topLinePunct w:val="0"/>
        <w:bidi w:val="0"/>
        <w:snapToGrid/>
        <w:spacing w:line="400" w:lineRule="exact"/>
        <w:ind w:firstLine="600" w:firstLineChars="2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7.5只有通过初审的供应商才能进入下一步评标程序。</w:t>
      </w:r>
    </w:p>
    <w:p w14:paraId="6764E7D9">
      <w:pPr>
        <w:keepNext w:val="0"/>
        <w:keepLines w:val="0"/>
        <w:pageBreakBefore w:val="0"/>
        <w:widowControl w:val="0"/>
        <w:kinsoku/>
        <w:wordWrap/>
        <w:overflowPunct/>
        <w:topLinePunct w:val="0"/>
        <w:bidi w:val="0"/>
        <w:snapToGrid/>
        <w:spacing w:line="400" w:lineRule="exact"/>
        <w:ind w:firstLine="482" w:firstLineChars="200"/>
        <w:textAlignment w:val="auto"/>
        <w:rPr>
          <w:rFonts w:ascii="仿宋" w:hAnsi="仿宋" w:eastAsia="仿宋" w:cs="仿宋"/>
          <w:color w:val="auto"/>
          <w:szCs w:val="21"/>
          <w:lang w:eastAsia="zh-CN"/>
        </w:rPr>
      </w:pPr>
      <w:r>
        <w:rPr>
          <w:rFonts w:hint="eastAsia" w:ascii="仿宋" w:hAnsi="仿宋" w:eastAsia="仿宋" w:cs="仿宋"/>
          <w:b/>
          <w:color w:val="auto"/>
          <w:szCs w:val="21"/>
          <w:lang w:eastAsia="zh-CN"/>
        </w:rPr>
        <w:t>温馨提示：投标文件资格审查资料请精心准备,如评标专家在检验电子标书过程中，如果由于供应商自身原因导致评标专家无法查看并检验电子标书中以上相关资料的，按无效投标处理。即使投标单位将原件携带至现场的，同样按无效投标处理。</w:t>
      </w:r>
    </w:p>
    <w:p w14:paraId="2112074C">
      <w:pPr>
        <w:keepNext w:val="0"/>
        <w:keepLines w:val="0"/>
        <w:pageBreakBefore w:val="0"/>
        <w:widowControl w:val="0"/>
        <w:kinsoku/>
        <w:wordWrap/>
        <w:overflowPunct/>
        <w:topLinePunct w:val="0"/>
        <w:bidi w:val="0"/>
        <w:snapToGrid/>
        <w:spacing w:beforeLines="50" w:line="400" w:lineRule="exact"/>
        <w:jc w:val="center"/>
        <w:textAlignment w:val="auto"/>
        <w:outlineLvl w:val="1"/>
        <w:rPr>
          <w:rFonts w:hint="eastAsia" w:ascii="仿宋" w:hAnsi="仿宋" w:eastAsia="仿宋" w:cs="仿宋"/>
          <w:b/>
          <w:color w:val="auto"/>
          <w:lang w:eastAsia="zh-CN"/>
        </w:rPr>
      </w:pPr>
      <w:bookmarkStart w:id="38" w:name="_Toc469495734"/>
      <w:bookmarkStart w:id="39" w:name="_Toc362983803"/>
    </w:p>
    <w:p w14:paraId="64D73938">
      <w:pPr>
        <w:keepNext w:val="0"/>
        <w:keepLines w:val="0"/>
        <w:pageBreakBefore w:val="0"/>
        <w:widowControl w:val="0"/>
        <w:kinsoku/>
        <w:wordWrap/>
        <w:overflowPunct/>
        <w:topLinePunct w:val="0"/>
        <w:bidi w:val="0"/>
        <w:snapToGrid/>
        <w:spacing w:beforeLines="50" w:line="400" w:lineRule="exact"/>
        <w:jc w:val="center"/>
        <w:textAlignment w:val="auto"/>
        <w:outlineLvl w:val="1"/>
        <w:rPr>
          <w:rFonts w:ascii="仿宋" w:hAnsi="仿宋" w:eastAsia="仿宋" w:cs="仿宋"/>
          <w:b/>
          <w:color w:val="auto"/>
          <w:lang w:eastAsia="zh-CN"/>
        </w:rPr>
      </w:pPr>
      <w:r>
        <w:rPr>
          <w:rFonts w:hint="eastAsia" w:ascii="仿宋" w:hAnsi="仿宋" w:eastAsia="仿宋" w:cs="仿宋"/>
          <w:b/>
          <w:color w:val="auto"/>
          <w:lang w:eastAsia="zh-CN"/>
        </w:rPr>
        <w:t xml:space="preserve">三 </w:t>
      </w:r>
      <w:r>
        <w:rPr>
          <w:rFonts w:hint="eastAsia" w:ascii="仿宋" w:hAnsi="仿宋" w:eastAsia="仿宋" w:cs="仿宋"/>
          <w:b/>
          <w:color w:val="auto"/>
          <w:sz w:val="28"/>
          <w:szCs w:val="28"/>
          <w:lang w:eastAsia="zh-CN"/>
        </w:rPr>
        <w:t xml:space="preserve"> </w:t>
      </w:r>
      <w:r>
        <w:rPr>
          <w:rFonts w:hint="eastAsia" w:ascii="仿宋" w:hAnsi="仿宋" w:eastAsia="仿宋" w:cs="仿宋"/>
          <w:b/>
          <w:color w:val="auto"/>
          <w:lang w:eastAsia="zh-CN"/>
        </w:rPr>
        <w:t>投标文件的澄清和补正</w:t>
      </w:r>
      <w:bookmarkEnd w:id="38"/>
      <w:bookmarkEnd w:id="39"/>
    </w:p>
    <w:p w14:paraId="10BF3630">
      <w:pPr>
        <w:keepNext w:val="0"/>
        <w:keepLines w:val="0"/>
        <w:pageBreakBefore w:val="0"/>
        <w:widowControl w:val="0"/>
        <w:kinsoku/>
        <w:wordWrap/>
        <w:overflowPunct/>
        <w:topLinePunct w:val="0"/>
        <w:bidi w:val="0"/>
        <w:snapToGrid/>
        <w:spacing w:line="40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8．澄清、说明或补正的形式</w:t>
      </w:r>
    </w:p>
    <w:p w14:paraId="35E263BD">
      <w:pPr>
        <w:keepNext w:val="0"/>
        <w:keepLines w:val="0"/>
        <w:pageBreakBefore w:val="0"/>
        <w:widowControl w:val="0"/>
        <w:kinsoku/>
        <w:wordWrap/>
        <w:overflowPunct/>
        <w:topLinePunct w:val="0"/>
        <w:bidi w:val="0"/>
        <w:snapToGrid/>
        <w:spacing w:line="40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14:paraId="2BE6F981">
      <w:pPr>
        <w:keepNext w:val="0"/>
        <w:keepLines w:val="0"/>
        <w:pageBreakBefore w:val="0"/>
        <w:widowControl w:val="0"/>
        <w:kinsoku/>
        <w:wordWrap/>
        <w:overflowPunct/>
        <w:topLinePunct w:val="0"/>
        <w:bidi w:val="0"/>
        <w:snapToGrid/>
        <w:spacing w:line="40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14:paraId="4030E3CC">
      <w:pPr>
        <w:keepNext w:val="0"/>
        <w:keepLines w:val="0"/>
        <w:pageBreakBefore w:val="0"/>
        <w:widowControl w:val="0"/>
        <w:kinsoku/>
        <w:wordWrap/>
        <w:overflowPunct/>
        <w:topLinePunct w:val="0"/>
        <w:bidi w:val="0"/>
        <w:snapToGrid/>
        <w:spacing w:line="40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6F26836D">
      <w:pPr>
        <w:keepNext w:val="0"/>
        <w:keepLines w:val="0"/>
        <w:pageBreakBefore w:val="0"/>
        <w:widowControl w:val="0"/>
        <w:kinsoku/>
        <w:wordWrap/>
        <w:overflowPunct/>
        <w:topLinePunct w:val="0"/>
        <w:bidi w:val="0"/>
        <w:snapToGrid/>
        <w:spacing w:line="40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9．错误修正的原则</w:t>
      </w:r>
    </w:p>
    <w:p w14:paraId="15FB0B48">
      <w:pPr>
        <w:keepNext w:val="0"/>
        <w:keepLines w:val="0"/>
        <w:pageBreakBefore w:val="0"/>
        <w:widowControl w:val="0"/>
        <w:kinsoku/>
        <w:wordWrap/>
        <w:overflowPunct/>
        <w:topLinePunct w:val="0"/>
        <w:bidi w:val="0"/>
        <w:snapToGrid/>
        <w:spacing w:line="400" w:lineRule="exact"/>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电子交易平台客户端里开标一览表录入的投标报价或优惠率与扫描上传的报价文件信息不一致的，以扫描上传的报价文件信息为准进行修正。</w:t>
      </w:r>
    </w:p>
    <w:p w14:paraId="29F73760">
      <w:pPr>
        <w:keepNext w:val="0"/>
        <w:keepLines w:val="0"/>
        <w:pageBreakBefore w:val="0"/>
        <w:widowControl w:val="0"/>
        <w:kinsoku/>
        <w:wordWrap/>
        <w:overflowPunct/>
        <w:topLinePunct w:val="0"/>
        <w:bidi w:val="0"/>
        <w:snapToGrid/>
        <w:spacing w:line="400" w:lineRule="exact"/>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投标文件报价出现前后不一致的，除采购文件另有规定外，按照下列规定修正：</w:t>
      </w:r>
    </w:p>
    <w:p w14:paraId="3AE5EFB0">
      <w:pPr>
        <w:keepNext w:val="0"/>
        <w:keepLines w:val="0"/>
        <w:pageBreakBefore w:val="0"/>
        <w:widowControl w:val="0"/>
        <w:kinsoku/>
        <w:wordWrap/>
        <w:overflowPunct/>
        <w:topLinePunct w:val="0"/>
        <w:bidi w:val="0"/>
        <w:snapToGrid/>
        <w:spacing w:line="400" w:lineRule="exact"/>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9.1 投标函中表述的内容与报价表中不一致的，以报价表为准；报价表中的内容与报价明细表不一致的，以报价表为准；</w:t>
      </w:r>
    </w:p>
    <w:p w14:paraId="26C67956">
      <w:pPr>
        <w:keepNext w:val="0"/>
        <w:keepLines w:val="0"/>
        <w:pageBreakBefore w:val="0"/>
        <w:widowControl w:val="0"/>
        <w:kinsoku/>
        <w:wordWrap/>
        <w:overflowPunct/>
        <w:topLinePunct w:val="0"/>
        <w:bidi w:val="0"/>
        <w:snapToGrid/>
        <w:spacing w:line="400" w:lineRule="exact"/>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9.2 投标文件中的大写金额和小写金额不一致的，以大写金额为准；</w:t>
      </w:r>
    </w:p>
    <w:p w14:paraId="351A17B3">
      <w:pPr>
        <w:keepNext w:val="0"/>
        <w:keepLines w:val="0"/>
        <w:pageBreakBefore w:val="0"/>
        <w:widowControl w:val="0"/>
        <w:kinsoku/>
        <w:wordWrap/>
        <w:overflowPunct/>
        <w:topLinePunct w:val="0"/>
        <w:bidi w:val="0"/>
        <w:snapToGrid/>
        <w:spacing w:line="400" w:lineRule="exact"/>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9.3 单价金额小数点或者百分比有明显错位的，以开标一览表的总价为准，并修改单价；</w:t>
      </w:r>
    </w:p>
    <w:p w14:paraId="3025394C">
      <w:pPr>
        <w:keepNext w:val="0"/>
        <w:keepLines w:val="0"/>
        <w:pageBreakBefore w:val="0"/>
        <w:widowControl w:val="0"/>
        <w:kinsoku/>
        <w:wordWrap/>
        <w:overflowPunct/>
        <w:topLinePunct w:val="0"/>
        <w:bidi w:val="0"/>
        <w:snapToGrid/>
        <w:spacing w:line="400" w:lineRule="exact"/>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9.4 总价金额与按单价汇总金额不一致的，以单价金额计算结果为准；</w:t>
      </w:r>
    </w:p>
    <w:p w14:paraId="727F196D">
      <w:pPr>
        <w:keepNext w:val="0"/>
        <w:keepLines w:val="0"/>
        <w:pageBreakBefore w:val="0"/>
        <w:widowControl w:val="0"/>
        <w:kinsoku/>
        <w:wordWrap/>
        <w:overflowPunct/>
        <w:topLinePunct w:val="0"/>
        <w:bidi w:val="0"/>
        <w:snapToGrid/>
        <w:spacing w:line="400" w:lineRule="exact"/>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9.5 若用文字表示的数值与用数字表示的数值不一致，以文字表示的数值为准；</w:t>
      </w:r>
    </w:p>
    <w:p w14:paraId="3CCFC33E">
      <w:pPr>
        <w:keepNext w:val="0"/>
        <w:keepLines w:val="0"/>
        <w:pageBreakBefore w:val="0"/>
        <w:widowControl w:val="0"/>
        <w:kinsoku/>
        <w:wordWrap/>
        <w:overflowPunct/>
        <w:topLinePunct w:val="0"/>
        <w:bidi w:val="0"/>
        <w:snapToGrid/>
        <w:spacing w:line="400" w:lineRule="exact"/>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9.6 如有多报（指数量超出采购文件需求）、重报（指同一货物重复报价），其投标总价在评标过程中不予调整，如其中标，其合同价按其投标单价予以调整；</w:t>
      </w:r>
    </w:p>
    <w:p w14:paraId="3427CC03">
      <w:pPr>
        <w:keepNext w:val="0"/>
        <w:keepLines w:val="0"/>
        <w:pageBreakBefore w:val="0"/>
        <w:widowControl w:val="0"/>
        <w:kinsoku/>
        <w:wordWrap/>
        <w:overflowPunct/>
        <w:topLinePunct w:val="0"/>
        <w:bidi w:val="0"/>
        <w:snapToGrid/>
        <w:spacing w:line="400" w:lineRule="exact"/>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9.7 对不同文字文本投标文件的解释发生异议的，以中文文本为准；</w:t>
      </w:r>
    </w:p>
    <w:p w14:paraId="0354432C">
      <w:pPr>
        <w:keepNext w:val="0"/>
        <w:keepLines w:val="0"/>
        <w:pageBreakBefore w:val="0"/>
        <w:widowControl w:val="0"/>
        <w:kinsoku/>
        <w:wordWrap/>
        <w:overflowPunct/>
        <w:topLinePunct w:val="0"/>
        <w:bidi w:val="0"/>
        <w:snapToGrid/>
        <w:spacing w:line="400" w:lineRule="exact"/>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14:paraId="4514D740">
      <w:pPr>
        <w:keepNext w:val="0"/>
        <w:keepLines w:val="0"/>
        <w:pageBreakBefore w:val="0"/>
        <w:widowControl w:val="0"/>
        <w:kinsoku/>
        <w:wordWrap/>
        <w:overflowPunct/>
        <w:topLinePunct w:val="0"/>
        <w:bidi w:val="0"/>
        <w:snapToGrid/>
        <w:spacing w:line="400" w:lineRule="exact"/>
        <w:jc w:val="center"/>
        <w:textAlignment w:val="auto"/>
        <w:outlineLvl w:val="1"/>
        <w:rPr>
          <w:rFonts w:ascii="仿宋" w:hAnsi="仿宋" w:eastAsia="仿宋" w:cs="仿宋"/>
          <w:b/>
          <w:color w:val="auto"/>
          <w:lang w:eastAsia="zh-CN"/>
        </w:rPr>
      </w:pPr>
      <w:bookmarkStart w:id="40" w:name="_Toc469495735"/>
      <w:r>
        <w:rPr>
          <w:rFonts w:hint="eastAsia" w:ascii="仿宋" w:hAnsi="仿宋" w:eastAsia="仿宋" w:cs="仿宋"/>
          <w:b/>
          <w:color w:val="auto"/>
          <w:lang w:eastAsia="zh-CN"/>
        </w:rPr>
        <w:t>四 比较与评价</w:t>
      </w:r>
      <w:bookmarkEnd w:id="40"/>
    </w:p>
    <w:p w14:paraId="56C7F583">
      <w:pPr>
        <w:keepNext w:val="0"/>
        <w:keepLines w:val="0"/>
        <w:pageBreakBefore w:val="0"/>
        <w:widowControl w:val="0"/>
        <w:tabs>
          <w:tab w:val="left" w:pos="720"/>
        </w:tabs>
        <w:kinsoku/>
        <w:wordWrap/>
        <w:overflowPunct/>
        <w:topLinePunct w:val="0"/>
        <w:bidi w:val="0"/>
        <w:snapToGrid/>
        <w:spacing w:line="400" w:lineRule="exact"/>
        <w:ind w:firstLine="480" w:firstLineChars="200"/>
        <w:textAlignment w:val="auto"/>
        <w:rPr>
          <w:rFonts w:ascii="仿宋" w:hAnsi="仿宋" w:eastAsia="仿宋" w:cs="仿宋"/>
          <w:color w:val="auto"/>
          <w:szCs w:val="21"/>
          <w:lang w:eastAsia="zh-CN" w:bidi="ar-SA"/>
        </w:rPr>
      </w:pPr>
      <w:bookmarkStart w:id="41" w:name="_Toc362983805"/>
      <w:bookmarkStart w:id="42" w:name="_Toc469495736"/>
      <w:r>
        <w:rPr>
          <w:rFonts w:hint="eastAsia" w:ascii="仿宋" w:hAnsi="仿宋" w:eastAsia="仿宋" w:cs="仿宋"/>
          <w:color w:val="auto"/>
          <w:szCs w:val="21"/>
          <w:lang w:eastAsia="zh-CN" w:bidi="ar-SA"/>
        </w:rPr>
        <w:t>10.1评标委员会按磋商文件中规定的评标方法和标准，对资格性检查和符合性检查合格的投标文件进行商务和技术评估、综合比较与评价。</w:t>
      </w:r>
    </w:p>
    <w:p w14:paraId="211355B5">
      <w:pPr>
        <w:keepNext w:val="0"/>
        <w:keepLines w:val="0"/>
        <w:pageBreakBefore w:val="0"/>
        <w:widowControl w:val="0"/>
        <w:kinsoku/>
        <w:wordWrap/>
        <w:overflowPunct/>
        <w:topLinePunct w:val="0"/>
        <w:bidi w:val="0"/>
        <w:snapToGrid/>
        <w:spacing w:line="400" w:lineRule="exact"/>
        <w:ind w:firstLine="480"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10.2评标委员会根据商务和技术评估的结果，采用综合评分法，分别对投标文件的商务、技术、价格等内容进行打分。其中，商务评估、技术评估、价格评估的评分权值（详见附件1）。</w:t>
      </w:r>
    </w:p>
    <w:p w14:paraId="32ACB09B">
      <w:pPr>
        <w:keepNext w:val="0"/>
        <w:keepLines w:val="0"/>
        <w:pageBreakBefore w:val="0"/>
        <w:widowControl w:val="0"/>
        <w:kinsoku/>
        <w:wordWrap/>
        <w:overflowPunct/>
        <w:topLinePunct w:val="0"/>
        <w:bidi w:val="0"/>
        <w:snapToGrid/>
        <w:spacing w:line="400" w:lineRule="exact"/>
        <w:ind w:firstLine="480" w:firstLineChars="200"/>
        <w:textAlignment w:val="auto"/>
        <w:rPr>
          <w:rFonts w:ascii="仿宋" w:hAnsi="仿宋" w:eastAsia="仿宋" w:cs="仿宋"/>
          <w:bCs/>
          <w:color w:val="auto"/>
          <w:szCs w:val="21"/>
          <w:lang w:eastAsia="zh-CN" w:bidi="ar-SA"/>
        </w:rPr>
      </w:pPr>
      <w:r>
        <w:rPr>
          <w:rFonts w:hint="eastAsia" w:ascii="仿宋" w:hAnsi="仿宋" w:eastAsia="仿宋" w:cs="仿宋"/>
          <w:color w:val="auto"/>
          <w:szCs w:val="21"/>
          <w:lang w:eastAsia="zh-CN" w:bidi="ar-SA"/>
        </w:rPr>
        <w:t>10.</w:t>
      </w:r>
      <w:r>
        <w:rPr>
          <w:rFonts w:hint="eastAsia" w:ascii="仿宋" w:hAnsi="仿宋" w:eastAsia="仿宋" w:cs="仿宋"/>
          <w:bCs/>
          <w:color w:val="auto"/>
          <w:szCs w:val="21"/>
          <w:lang w:eastAsia="zh-CN" w:bidi="ar-SA"/>
        </w:rPr>
        <w:t>2.1评委打分办法</w:t>
      </w:r>
    </w:p>
    <w:p w14:paraId="5313086C">
      <w:pPr>
        <w:keepNext w:val="0"/>
        <w:keepLines w:val="0"/>
        <w:pageBreakBefore w:val="0"/>
        <w:widowControl w:val="0"/>
        <w:kinsoku/>
        <w:wordWrap/>
        <w:overflowPunct/>
        <w:topLinePunct w:val="0"/>
        <w:bidi w:val="0"/>
        <w:snapToGrid/>
        <w:spacing w:line="400" w:lineRule="exact"/>
        <w:ind w:firstLine="480" w:firstLineChars="200"/>
        <w:textAlignment w:val="auto"/>
        <w:rPr>
          <w:rFonts w:ascii="仿宋" w:hAnsi="仿宋" w:eastAsia="仿宋" w:cs="仿宋"/>
          <w:color w:val="auto"/>
          <w:szCs w:val="21"/>
          <w:lang w:eastAsia="zh-CN" w:bidi="ar-SA"/>
        </w:rPr>
      </w:pPr>
      <w:r>
        <w:rPr>
          <w:rFonts w:hint="eastAsia" w:ascii="仿宋" w:hAnsi="仿宋" w:eastAsia="仿宋" w:cs="仿宋"/>
          <w:bCs/>
          <w:color w:val="auto"/>
          <w:szCs w:val="21"/>
          <w:lang w:eastAsia="zh-CN" w:bidi="ar-SA"/>
        </w:rPr>
        <w:t>（1）</w:t>
      </w:r>
      <w:r>
        <w:rPr>
          <w:rFonts w:hint="eastAsia" w:ascii="仿宋" w:hAnsi="仿宋" w:eastAsia="仿宋" w:cs="仿宋"/>
          <w:color w:val="auto"/>
          <w:szCs w:val="21"/>
          <w:lang w:eastAsia="zh-CN" w:bidi="ar-SA"/>
        </w:rPr>
        <w:t>参加评分的评委应尽力体现客观、实事求是，避免学派偏见和个人偏好。</w:t>
      </w:r>
    </w:p>
    <w:p w14:paraId="0C86290B">
      <w:pPr>
        <w:keepNext w:val="0"/>
        <w:keepLines w:val="0"/>
        <w:pageBreakBefore w:val="0"/>
        <w:widowControl w:val="0"/>
        <w:kinsoku/>
        <w:wordWrap/>
        <w:overflowPunct/>
        <w:topLinePunct w:val="0"/>
        <w:bidi w:val="0"/>
        <w:snapToGrid/>
        <w:spacing w:line="400" w:lineRule="exact"/>
        <w:ind w:firstLine="480"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（2）衡量、对比的依据，应以磋商文件、投标文件、提供的正式试验数据、质询澄清中的文字为准，口头回答和收集的资料只作为参考。</w:t>
      </w:r>
    </w:p>
    <w:p w14:paraId="194AE7F5">
      <w:pPr>
        <w:keepNext w:val="0"/>
        <w:keepLines w:val="0"/>
        <w:pageBreakBefore w:val="0"/>
        <w:widowControl w:val="0"/>
        <w:kinsoku/>
        <w:wordWrap/>
        <w:overflowPunct/>
        <w:topLinePunct w:val="0"/>
        <w:bidi w:val="0"/>
        <w:snapToGrid/>
        <w:spacing w:line="400" w:lineRule="exact"/>
        <w:ind w:firstLine="480"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（3）评分主要是为比较各供应商的价格、商务和技术综合排序。</w:t>
      </w:r>
    </w:p>
    <w:p w14:paraId="2DDE21BF">
      <w:pPr>
        <w:keepNext w:val="0"/>
        <w:keepLines w:val="0"/>
        <w:pageBreakBefore w:val="0"/>
        <w:widowControl w:val="0"/>
        <w:kinsoku/>
        <w:wordWrap/>
        <w:overflowPunct/>
        <w:topLinePunct w:val="0"/>
        <w:bidi w:val="0"/>
        <w:snapToGrid/>
        <w:spacing w:line="400" w:lineRule="exact"/>
        <w:ind w:firstLine="480"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（4）评委打分采取记名形式。</w:t>
      </w:r>
    </w:p>
    <w:p w14:paraId="0429B0E9">
      <w:pPr>
        <w:keepNext w:val="0"/>
        <w:keepLines w:val="0"/>
        <w:pageBreakBefore w:val="0"/>
        <w:widowControl w:val="0"/>
        <w:kinsoku/>
        <w:wordWrap/>
        <w:overflowPunct/>
        <w:topLinePunct w:val="0"/>
        <w:bidi w:val="0"/>
        <w:snapToGrid/>
        <w:spacing w:line="400" w:lineRule="exact"/>
        <w:ind w:firstLine="480"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（5）各评委根据提供的技术打分表独立自主打分，任何人不得要求评委统一打分或统一确定等次顺序。</w:t>
      </w:r>
    </w:p>
    <w:p w14:paraId="0A2FD516">
      <w:pPr>
        <w:keepNext w:val="0"/>
        <w:keepLines w:val="0"/>
        <w:pageBreakBefore w:val="0"/>
        <w:widowControl w:val="0"/>
        <w:kinsoku/>
        <w:wordWrap/>
        <w:overflowPunct/>
        <w:topLinePunct w:val="0"/>
        <w:bidi w:val="0"/>
        <w:snapToGrid/>
        <w:spacing w:line="400" w:lineRule="exact"/>
        <w:ind w:firstLine="480"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（6）对打分表中的每项条款，各评委应根据投标文件、澄清材料、磋商文件要求，按满足的程度给供应商打分。</w:t>
      </w:r>
    </w:p>
    <w:p w14:paraId="5F3865DE">
      <w:pPr>
        <w:keepNext w:val="0"/>
        <w:keepLines w:val="0"/>
        <w:pageBreakBefore w:val="0"/>
        <w:widowControl w:val="0"/>
        <w:kinsoku/>
        <w:wordWrap/>
        <w:overflowPunct/>
        <w:topLinePunct w:val="0"/>
        <w:bidi w:val="0"/>
        <w:snapToGrid/>
        <w:spacing w:line="400" w:lineRule="exact"/>
        <w:ind w:firstLine="480"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（7）评分程序</w:t>
      </w:r>
    </w:p>
    <w:p w14:paraId="310319C6">
      <w:pPr>
        <w:keepNext w:val="0"/>
        <w:keepLines w:val="0"/>
        <w:pageBreakBefore w:val="0"/>
        <w:widowControl w:val="0"/>
        <w:kinsoku/>
        <w:wordWrap/>
        <w:overflowPunct/>
        <w:topLinePunct w:val="0"/>
        <w:bidi w:val="0"/>
        <w:snapToGrid/>
        <w:spacing w:line="400" w:lineRule="exact"/>
        <w:ind w:firstLine="480"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1)就供应商的投标文件对照整理出商务、技术评标因素对比表、偏差表，并在经过校核的基础上逐项打分。</w:t>
      </w:r>
    </w:p>
    <w:p w14:paraId="4679F0BC">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2)各评委独立完成打分后，提交系统将自动汇总评分结果。</w:t>
      </w:r>
    </w:p>
    <w:p w14:paraId="202282AC">
      <w:pPr>
        <w:keepNext w:val="0"/>
        <w:keepLines w:val="0"/>
        <w:pageBreakBefore w:val="0"/>
        <w:widowControl w:val="0"/>
        <w:kinsoku/>
        <w:wordWrap/>
        <w:overflowPunct/>
        <w:topLinePunct w:val="0"/>
        <w:bidi w:val="0"/>
        <w:snapToGrid/>
        <w:spacing w:line="400" w:lineRule="exact"/>
        <w:ind w:firstLine="480"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3)最终汇总表中各供应商得分应为评委打分的算术平均值。</w:t>
      </w:r>
    </w:p>
    <w:p w14:paraId="2F36E629">
      <w:pPr>
        <w:pStyle w:val="7"/>
        <w:keepNext w:val="0"/>
        <w:keepLines w:val="0"/>
        <w:pageBreakBefore w:val="0"/>
        <w:widowControl w:val="0"/>
        <w:kinsoku/>
        <w:wordWrap/>
        <w:overflowPunct/>
        <w:topLinePunct w:val="0"/>
        <w:bidi w:val="0"/>
        <w:snapToGrid/>
        <w:spacing w:line="400" w:lineRule="exact"/>
        <w:jc w:val="left"/>
        <w:textAlignment w:val="auto"/>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（8）评分标准和细则（综合评分法评分标准）</w:t>
      </w:r>
    </w:p>
    <w:p w14:paraId="69BF48DD">
      <w:pPr>
        <w:pStyle w:val="7"/>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t>评分标准</w:t>
      </w:r>
    </w:p>
    <w:tbl>
      <w:tblPr>
        <w:tblStyle w:val="25"/>
        <w:tblW w:w="9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272"/>
        <w:gridCol w:w="7176"/>
      </w:tblGrid>
      <w:tr w14:paraId="5268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30" w:type="dxa"/>
            <w:noWrap w:val="0"/>
            <w:vAlign w:val="center"/>
          </w:tcPr>
          <w:p w14:paraId="2A7DBCD2">
            <w:pPr>
              <w:spacing w:line="440" w:lineRule="exact"/>
              <w:jc w:val="center"/>
              <w:rPr>
                <w:rFonts w:ascii="仿宋" w:hAnsi="仿宋" w:eastAsia="仿宋" w:cs="仿宋"/>
                <w:color w:val="auto"/>
                <w:sz w:val="24"/>
                <w:szCs w:val="24"/>
                <w:lang w:eastAsia="zh-CN" w:bidi="ar-SA"/>
              </w:rPr>
            </w:pPr>
            <w:r>
              <w:rPr>
                <w:rFonts w:hint="eastAsia" w:ascii="仿宋" w:hAnsi="仿宋" w:eastAsia="仿宋" w:cs="仿宋"/>
                <w:color w:val="auto"/>
                <w:sz w:val="24"/>
                <w:szCs w:val="24"/>
                <w:lang w:eastAsia="zh-CN" w:bidi="ar-SA"/>
              </w:rPr>
              <w:t>评分因素</w:t>
            </w:r>
          </w:p>
        </w:tc>
        <w:tc>
          <w:tcPr>
            <w:tcW w:w="1272" w:type="dxa"/>
            <w:noWrap w:val="0"/>
            <w:vAlign w:val="center"/>
          </w:tcPr>
          <w:p w14:paraId="1890C6D6">
            <w:pPr>
              <w:spacing w:line="440" w:lineRule="exact"/>
              <w:jc w:val="center"/>
              <w:rPr>
                <w:rFonts w:ascii="仿宋" w:hAnsi="仿宋" w:eastAsia="仿宋" w:cs="仿宋"/>
                <w:color w:val="auto"/>
                <w:sz w:val="24"/>
                <w:szCs w:val="24"/>
                <w:lang w:eastAsia="zh-CN" w:bidi="ar-SA"/>
              </w:rPr>
            </w:pPr>
            <w:r>
              <w:rPr>
                <w:rFonts w:hint="eastAsia" w:ascii="仿宋" w:hAnsi="仿宋" w:eastAsia="仿宋" w:cs="仿宋"/>
                <w:color w:val="auto"/>
                <w:sz w:val="24"/>
                <w:szCs w:val="24"/>
                <w:lang w:eastAsia="zh-CN" w:bidi="ar-SA"/>
              </w:rPr>
              <w:t>分值</w:t>
            </w:r>
          </w:p>
        </w:tc>
        <w:tc>
          <w:tcPr>
            <w:tcW w:w="7176" w:type="dxa"/>
            <w:noWrap w:val="0"/>
            <w:vAlign w:val="center"/>
          </w:tcPr>
          <w:p w14:paraId="681FC152">
            <w:pPr>
              <w:spacing w:line="440" w:lineRule="exact"/>
              <w:jc w:val="center"/>
              <w:rPr>
                <w:rFonts w:ascii="仿宋" w:hAnsi="仿宋" w:eastAsia="仿宋" w:cs="仿宋"/>
                <w:color w:val="auto"/>
                <w:sz w:val="24"/>
                <w:szCs w:val="24"/>
                <w:lang w:eastAsia="zh-CN" w:bidi="ar-SA"/>
              </w:rPr>
            </w:pPr>
            <w:r>
              <w:rPr>
                <w:rFonts w:hint="eastAsia" w:ascii="仿宋" w:hAnsi="仿宋" w:eastAsia="仿宋" w:cs="仿宋"/>
                <w:color w:val="auto"/>
                <w:sz w:val="24"/>
                <w:szCs w:val="24"/>
                <w:lang w:eastAsia="zh-CN" w:bidi="ar-SA"/>
              </w:rPr>
              <w:t>说明</w:t>
            </w:r>
          </w:p>
        </w:tc>
      </w:tr>
      <w:tr w14:paraId="4826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230" w:type="dxa"/>
            <w:noWrap w:val="0"/>
            <w:vAlign w:val="center"/>
          </w:tcPr>
          <w:p w14:paraId="54A2CB98">
            <w:pPr>
              <w:spacing w:line="440" w:lineRule="exact"/>
              <w:jc w:val="center"/>
              <w:rPr>
                <w:rFonts w:ascii="仿宋" w:hAnsi="仿宋" w:eastAsia="仿宋" w:cs="仿宋"/>
                <w:color w:val="auto"/>
                <w:sz w:val="24"/>
                <w:szCs w:val="24"/>
                <w:lang w:eastAsia="zh-CN" w:bidi="ar-SA"/>
              </w:rPr>
            </w:pPr>
            <w:r>
              <w:rPr>
                <w:rFonts w:hint="eastAsia" w:ascii="仿宋" w:hAnsi="仿宋" w:eastAsia="仿宋" w:cs="仿宋"/>
                <w:color w:val="auto"/>
                <w:sz w:val="24"/>
                <w:szCs w:val="24"/>
                <w:lang w:eastAsia="zh-CN" w:bidi="ar-SA"/>
              </w:rPr>
              <w:t>报价得分</w:t>
            </w:r>
          </w:p>
          <w:p w14:paraId="1FF150A7">
            <w:pPr>
              <w:spacing w:line="440" w:lineRule="exact"/>
              <w:jc w:val="center"/>
              <w:rPr>
                <w:rFonts w:ascii="仿宋" w:hAnsi="仿宋" w:eastAsia="仿宋" w:cs="仿宋"/>
                <w:color w:val="auto"/>
                <w:sz w:val="24"/>
                <w:szCs w:val="24"/>
                <w:lang w:eastAsia="zh-CN" w:bidi="ar-SA"/>
              </w:rPr>
            </w:pPr>
            <w:r>
              <w:rPr>
                <w:rFonts w:hint="eastAsia" w:ascii="仿宋" w:hAnsi="仿宋" w:eastAsia="仿宋" w:cs="仿宋"/>
                <w:color w:val="auto"/>
                <w:sz w:val="24"/>
                <w:szCs w:val="24"/>
                <w:lang w:eastAsia="zh-CN" w:bidi="ar-SA"/>
              </w:rPr>
              <w:t>（</w:t>
            </w:r>
            <w:r>
              <w:rPr>
                <w:rFonts w:hint="eastAsia" w:ascii="仿宋" w:hAnsi="仿宋" w:eastAsia="仿宋" w:cs="仿宋"/>
                <w:color w:val="auto"/>
                <w:sz w:val="24"/>
                <w:szCs w:val="24"/>
                <w:lang w:val="en-US" w:eastAsia="zh-CN" w:bidi="ar-SA"/>
              </w:rPr>
              <w:t>20</w:t>
            </w:r>
            <w:r>
              <w:rPr>
                <w:rFonts w:hint="eastAsia" w:ascii="仿宋" w:hAnsi="仿宋" w:eastAsia="仿宋" w:cs="仿宋"/>
                <w:color w:val="auto"/>
                <w:sz w:val="24"/>
                <w:szCs w:val="24"/>
                <w:lang w:eastAsia="zh-CN" w:bidi="ar-SA"/>
              </w:rPr>
              <w:t>分）</w:t>
            </w:r>
          </w:p>
        </w:tc>
        <w:tc>
          <w:tcPr>
            <w:tcW w:w="1272" w:type="dxa"/>
            <w:noWrap w:val="0"/>
            <w:vAlign w:val="center"/>
          </w:tcPr>
          <w:p w14:paraId="600CF972">
            <w:pPr>
              <w:spacing w:line="440" w:lineRule="exact"/>
              <w:jc w:val="center"/>
              <w:rPr>
                <w:rFonts w:ascii="仿宋" w:hAnsi="仿宋" w:eastAsia="仿宋" w:cs="仿宋"/>
                <w:color w:val="auto"/>
                <w:sz w:val="24"/>
                <w:szCs w:val="24"/>
                <w:lang w:eastAsia="zh-CN" w:bidi="ar-SA"/>
              </w:rPr>
            </w:pPr>
            <w:r>
              <w:rPr>
                <w:rFonts w:hint="eastAsia" w:ascii="仿宋" w:hAnsi="仿宋" w:eastAsia="仿宋" w:cs="仿宋"/>
                <w:color w:val="auto"/>
                <w:sz w:val="24"/>
                <w:szCs w:val="24"/>
                <w:lang w:val="en-US" w:eastAsia="zh-CN" w:bidi="ar-SA"/>
              </w:rPr>
              <w:t>20</w:t>
            </w:r>
            <w:r>
              <w:rPr>
                <w:rFonts w:hint="eastAsia" w:ascii="仿宋" w:hAnsi="仿宋" w:eastAsia="仿宋" w:cs="仿宋"/>
                <w:color w:val="auto"/>
                <w:sz w:val="24"/>
                <w:szCs w:val="24"/>
                <w:lang w:eastAsia="zh-CN" w:bidi="ar-SA"/>
              </w:rPr>
              <w:t>分</w:t>
            </w:r>
          </w:p>
        </w:tc>
        <w:tc>
          <w:tcPr>
            <w:tcW w:w="7176" w:type="dxa"/>
            <w:noWrap w:val="0"/>
            <w:vAlign w:val="top"/>
          </w:tcPr>
          <w:p w14:paraId="27A2AE47">
            <w:pPr>
              <w:widowControl/>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满足招标文件要求且报价下浮率最低的价格为评标基准价，其价格分为满分。其他供应商的价格分统一按照下列公式计算：</w:t>
            </w:r>
          </w:p>
          <w:p w14:paraId="787AFC0B">
            <w:pPr>
              <w:spacing w:line="440" w:lineRule="exac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eastAsia="zh-CN"/>
              </w:rPr>
              <w:t>磋商报价得分=</w:t>
            </w:r>
            <w:r>
              <w:rPr>
                <w:rFonts w:hint="eastAsia" w:ascii="仿宋" w:hAnsi="仿宋" w:eastAsia="仿宋" w:cs="仿宋"/>
                <w:color w:val="auto"/>
                <w:szCs w:val="21"/>
                <w:highlight w:val="none"/>
                <w:lang w:val="en-US" w:eastAsia="zh-CN"/>
              </w:rPr>
              <w:t xml:space="preserve">（磋商基准价/最后磋商报价）×20×100 </w:t>
            </w:r>
          </w:p>
          <w:p w14:paraId="1A46A511">
            <w:pPr>
              <w:spacing w:line="440" w:lineRule="exact"/>
              <w:rPr>
                <w:rFonts w:hint="default" w:ascii="仿宋" w:hAnsi="仿宋" w:eastAsia="仿宋" w:cs="仿宋"/>
                <w:color w:val="auto"/>
                <w:sz w:val="24"/>
                <w:szCs w:val="24"/>
                <w:lang w:val="en-US" w:eastAsia="zh-CN" w:bidi="ar-SA"/>
              </w:rPr>
            </w:pPr>
            <w:r>
              <w:rPr>
                <w:rFonts w:hint="eastAsia" w:ascii="仿宋" w:hAnsi="仿宋" w:eastAsia="仿宋" w:cs="仿宋"/>
                <w:b/>
                <w:bCs/>
                <w:color w:val="auto"/>
                <w:sz w:val="24"/>
                <w:szCs w:val="24"/>
                <w:lang w:val="en-US" w:eastAsia="zh-CN" w:bidi="ar-SA"/>
              </w:rPr>
              <w:t>注：投标报价超过采购最高限价的按无效投标处理。</w:t>
            </w:r>
          </w:p>
        </w:tc>
      </w:tr>
      <w:tr w14:paraId="6829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1" w:hRule="atLeast"/>
          <w:jc w:val="center"/>
        </w:trPr>
        <w:tc>
          <w:tcPr>
            <w:tcW w:w="1230" w:type="dxa"/>
            <w:vMerge w:val="restart"/>
            <w:noWrap w:val="0"/>
            <w:vAlign w:val="center"/>
          </w:tcPr>
          <w:p w14:paraId="1B6D44EE">
            <w:pPr>
              <w:spacing w:line="440" w:lineRule="exact"/>
              <w:jc w:val="center"/>
              <w:rPr>
                <w:rFonts w:hint="eastAsia" w:ascii="仿宋" w:hAnsi="仿宋" w:eastAsia="仿宋" w:cs="仿宋"/>
                <w:color w:val="auto"/>
                <w:sz w:val="24"/>
                <w:szCs w:val="24"/>
                <w:lang w:eastAsia="zh-CN" w:bidi="ar-SA"/>
              </w:rPr>
            </w:pPr>
            <w:r>
              <w:rPr>
                <w:rFonts w:hint="eastAsia" w:ascii="仿宋" w:hAnsi="仿宋" w:eastAsia="仿宋" w:cs="仿宋"/>
                <w:color w:val="auto"/>
                <w:sz w:val="24"/>
                <w:szCs w:val="24"/>
                <w:lang w:eastAsia="zh-CN" w:bidi="ar-SA"/>
              </w:rPr>
              <w:t>商务技术部分</w:t>
            </w:r>
          </w:p>
          <w:p w14:paraId="345C992A">
            <w:pPr>
              <w:spacing w:line="440" w:lineRule="exact"/>
              <w:jc w:val="center"/>
              <w:rPr>
                <w:rFonts w:ascii="仿宋" w:hAnsi="仿宋" w:eastAsia="仿宋" w:cs="仿宋"/>
                <w:color w:val="auto"/>
                <w:sz w:val="24"/>
                <w:szCs w:val="24"/>
                <w:lang w:eastAsia="zh-CN" w:bidi="ar-SA"/>
              </w:rPr>
            </w:pPr>
            <w:r>
              <w:rPr>
                <w:rFonts w:hint="eastAsia" w:ascii="仿宋" w:hAnsi="仿宋" w:eastAsia="仿宋" w:cs="仿宋"/>
                <w:color w:val="auto"/>
                <w:sz w:val="24"/>
                <w:szCs w:val="24"/>
                <w:lang w:eastAsia="zh-CN" w:bidi="ar-SA"/>
              </w:rPr>
              <w:t>（</w:t>
            </w:r>
            <w:r>
              <w:rPr>
                <w:rFonts w:hint="eastAsia" w:ascii="仿宋" w:hAnsi="仿宋" w:eastAsia="仿宋" w:cs="仿宋"/>
                <w:color w:val="auto"/>
                <w:sz w:val="24"/>
                <w:szCs w:val="24"/>
                <w:lang w:val="en-US" w:eastAsia="zh-CN" w:bidi="ar-SA"/>
              </w:rPr>
              <w:t>80分</w:t>
            </w:r>
            <w:r>
              <w:rPr>
                <w:rFonts w:hint="eastAsia" w:ascii="仿宋" w:hAnsi="仿宋" w:eastAsia="仿宋" w:cs="仿宋"/>
                <w:color w:val="auto"/>
                <w:sz w:val="24"/>
                <w:szCs w:val="24"/>
                <w:lang w:eastAsia="zh-CN" w:bidi="ar-SA"/>
              </w:rPr>
              <w:t>）</w:t>
            </w:r>
          </w:p>
        </w:tc>
        <w:tc>
          <w:tcPr>
            <w:tcW w:w="1272" w:type="dxa"/>
            <w:noWrap w:val="0"/>
            <w:vAlign w:val="center"/>
          </w:tcPr>
          <w:p w14:paraId="68730FD3">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服务及人员配置方案</w:t>
            </w:r>
          </w:p>
          <w:p w14:paraId="22B0C419">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(19分)</w:t>
            </w:r>
          </w:p>
        </w:tc>
        <w:tc>
          <w:tcPr>
            <w:tcW w:w="7176" w:type="dxa"/>
            <w:noWrap w:val="0"/>
            <w:vAlign w:val="top"/>
          </w:tcPr>
          <w:p w14:paraId="64269A43">
            <w:pPr>
              <w:keepNext w:val="0"/>
              <w:keepLines w:val="0"/>
              <w:pageBreakBefore w:val="0"/>
              <w:widowControl w:val="0"/>
              <w:numPr>
                <w:ilvl w:val="0"/>
                <w:numId w:val="6"/>
              </w:numPr>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投标单位</w:t>
            </w:r>
            <w:r>
              <w:rPr>
                <w:rFonts w:hint="default" w:ascii="仿宋" w:hAnsi="仿宋" w:eastAsia="仿宋" w:cs="仿宋"/>
                <w:b w:val="0"/>
                <w:bCs w:val="0"/>
                <w:color w:val="auto"/>
                <w:sz w:val="24"/>
                <w:szCs w:val="24"/>
                <w:highlight w:val="none"/>
                <w:lang w:val="en-US" w:eastAsia="zh-CN"/>
              </w:rPr>
              <w:t>根据本项目的采购内容和需求编制服务方案，</w:t>
            </w:r>
            <w:r>
              <w:rPr>
                <w:rFonts w:hint="eastAsia" w:ascii="仿宋" w:hAnsi="仿宋" w:eastAsia="仿宋" w:cs="仿宋"/>
                <w:b w:val="0"/>
                <w:bCs w:val="0"/>
                <w:color w:val="auto"/>
                <w:sz w:val="24"/>
                <w:szCs w:val="24"/>
                <w:highlight w:val="none"/>
                <w:lang w:val="en-US" w:eastAsia="zh-CN"/>
              </w:rPr>
              <w:t>应</w:t>
            </w:r>
            <w:r>
              <w:rPr>
                <w:rFonts w:hint="default" w:ascii="仿宋" w:hAnsi="仿宋" w:eastAsia="仿宋" w:cs="仿宋"/>
                <w:b w:val="0"/>
                <w:bCs w:val="0"/>
                <w:color w:val="auto"/>
                <w:sz w:val="24"/>
                <w:szCs w:val="24"/>
                <w:highlight w:val="none"/>
                <w:lang w:val="en-US" w:eastAsia="zh-CN"/>
              </w:rPr>
              <w:t>包含</w:t>
            </w:r>
            <w:r>
              <w:rPr>
                <w:rFonts w:hint="eastAsia" w:ascii="仿宋" w:hAnsi="仿宋" w:eastAsia="仿宋" w:cs="仿宋"/>
                <w:b w:val="0"/>
                <w:bCs w:val="0"/>
                <w:color w:val="auto"/>
                <w:sz w:val="24"/>
                <w:szCs w:val="24"/>
                <w:highlight w:val="none"/>
                <w:lang w:val="en-US" w:eastAsia="zh-CN"/>
              </w:rPr>
              <w:t>：</w:t>
            </w:r>
            <w:r>
              <w:rPr>
                <w:rFonts w:hint="default" w:ascii="仿宋" w:hAnsi="仿宋" w:eastAsia="仿宋" w:cs="仿宋"/>
                <w:b w:val="0"/>
                <w:bCs w:val="0"/>
                <w:color w:val="auto"/>
                <w:sz w:val="24"/>
                <w:szCs w:val="24"/>
                <w:highlight w:val="none"/>
                <w:lang w:val="en-US" w:eastAsia="zh-CN"/>
              </w:rPr>
              <w:t>①服务标准②人员调整规范③人员流动及岗位增</w:t>
            </w:r>
            <w:r>
              <w:rPr>
                <w:rFonts w:hint="eastAsia" w:ascii="仿宋" w:hAnsi="仿宋" w:eastAsia="仿宋" w:cs="仿宋"/>
                <w:b w:val="0"/>
                <w:bCs w:val="0"/>
                <w:color w:val="auto"/>
                <w:sz w:val="24"/>
                <w:szCs w:val="24"/>
                <w:highlight w:val="none"/>
                <w:lang w:val="en-US" w:eastAsia="zh-CN"/>
              </w:rPr>
              <w:t>扣</w:t>
            </w:r>
            <w:r>
              <w:rPr>
                <w:rFonts w:hint="default" w:ascii="仿宋" w:hAnsi="仿宋" w:eastAsia="仿宋" w:cs="仿宋"/>
                <w:b w:val="0"/>
                <w:bCs w:val="0"/>
                <w:color w:val="auto"/>
                <w:sz w:val="24"/>
                <w:szCs w:val="24"/>
                <w:highlight w:val="none"/>
                <w:lang w:val="en-US" w:eastAsia="zh-CN"/>
              </w:rPr>
              <w:t>程序④服务重点及难点分析⑤合理化建议等内容。服务方案详尽、细致、全面，满足采购人的需求，得1</w:t>
            </w:r>
            <w:r>
              <w:rPr>
                <w:rFonts w:hint="eastAsia" w:ascii="仿宋" w:hAnsi="仿宋" w:eastAsia="仿宋" w:cs="仿宋"/>
                <w:b w:val="0"/>
                <w:bCs w:val="0"/>
                <w:color w:val="auto"/>
                <w:sz w:val="24"/>
                <w:szCs w:val="24"/>
                <w:highlight w:val="none"/>
                <w:lang w:val="en-US" w:eastAsia="zh-CN"/>
              </w:rPr>
              <w:t>0</w:t>
            </w:r>
            <w:r>
              <w:rPr>
                <w:rFonts w:hint="default" w:ascii="仿宋" w:hAnsi="仿宋" w:eastAsia="仿宋" w:cs="仿宋"/>
                <w:b w:val="0"/>
                <w:bCs w:val="0"/>
                <w:color w:val="auto"/>
                <w:sz w:val="24"/>
                <w:szCs w:val="24"/>
                <w:highlight w:val="none"/>
                <w:lang w:val="en-US" w:eastAsia="zh-CN"/>
              </w:rPr>
              <w:t>分；每缺一项内容</w:t>
            </w:r>
            <w:r>
              <w:rPr>
                <w:rFonts w:hint="eastAsia" w:ascii="仿宋" w:hAnsi="仿宋" w:eastAsia="仿宋" w:cs="仿宋"/>
                <w:b w:val="0"/>
                <w:bCs w:val="0"/>
                <w:color w:val="auto"/>
                <w:sz w:val="24"/>
                <w:szCs w:val="24"/>
                <w:highlight w:val="none"/>
                <w:lang w:val="en-US" w:eastAsia="zh-CN"/>
              </w:rPr>
              <w:t>扣2</w:t>
            </w:r>
            <w:r>
              <w:rPr>
                <w:rFonts w:hint="default" w:ascii="仿宋" w:hAnsi="仿宋" w:eastAsia="仿宋" w:cs="仿宋"/>
                <w:b w:val="0"/>
                <w:bCs w:val="0"/>
                <w:color w:val="auto"/>
                <w:sz w:val="24"/>
                <w:szCs w:val="24"/>
                <w:highlight w:val="none"/>
                <w:lang w:val="en-US" w:eastAsia="zh-CN"/>
              </w:rPr>
              <w:t>分，每一项内容</w:t>
            </w:r>
            <w:r>
              <w:rPr>
                <w:rFonts w:hint="eastAsia" w:ascii="仿宋" w:hAnsi="仿宋" w:eastAsia="仿宋" w:cs="仿宋"/>
                <w:b w:val="0"/>
                <w:bCs w:val="0"/>
                <w:color w:val="auto"/>
                <w:sz w:val="24"/>
                <w:szCs w:val="24"/>
                <w:highlight w:val="none"/>
                <w:lang w:val="en-US" w:eastAsia="zh-CN"/>
              </w:rPr>
              <w:t>中</w:t>
            </w:r>
            <w:r>
              <w:rPr>
                <w:rFonts w:hint="default" w:ascii="仿宋" w:hAnsi="仿宋" w:eastAsia="仿宋" w:cs="仿宋"/>
                <w:b w:val="0"/>
                <w:bCs w:val="0"/>
                <w:color w:val="auto"/>
                <w:sz w:val="24"/>
                <w:szCs w:val="24"/>
                <w:highlight w:val="none"/>
                <w:lang w:val="en-US" w:eastAsia="zh-CN"/>
              </w:rPr>
              <w:t>存在缺陷（缺陷指内容阐述不清晰，存在偏差或过于简略）的</w:t>
            </w:r>
            <w:r>
              <w:rPr>
                <w:rFonts w:hint="eastAsia" w:ascii="仿宋" w:hAnsi="仿宋" w:eastAsia="仿宋" w:cs="仿宋"/>
                <w:b w:val="0"/>
                <w:bCs w:val="0"/>
                <w:color w:val="auto"/>
                <w:sz w:val="24"/>
                <w:szCs w:val="24"/>
                <w:highlight w:val="none"/>
                <w:lang w:val="en-US" w:eastAsia="zh-CN"/>
              </w:rPr>
              <w:t>扣</w:t>
            </w:r>
            <w:r>
              <w:rPr>
                <w:rFonts w:hint="default" w:ascii="仿宋" w:hAnsi="仿宋" w:eastAsia="仿宋" w:cs="仿宋"/>
                <w:b w:val="0"/>
                <w:bCs w:val="0"/>
                <w:color w:val="auto"/>
                <w:sz w:val="24"/>
                <w:szCs w:val="24"/>
                <w:highlight w:val="none"/>
                <w:lang w:val="en-US" w:eastAsia="zh-CN"/>
              </w:rPr>
              <w:t>1分，</w:t>
            </w:r>
            <w:r>
              <w:rPr>
                <w:rFonts w:hint="eastAsia" w:ascii="仿宋" w:hAnsi="仿宋" w:eastAsia="仿宋" w:cs="仿宋"/>
                <w:b w:val="0"/>
                <w:bCs w:val="0"/>
                <w:color w:val="auto"/>
                <w:sz w:val="24"/>
                <w:szCs w:val="24"/>
                <w:highlight w:val="none"/>
                <w:lang w:val="en-US" w:eastAsia="zh-CN"/>
              </w:rPr>
              <w:t>扣</w:t>
            </w:r>
            <w:r>
              <w:rPr>
                <w:rFonts w:hint="default" w:ascii="仿宋" w:hAnsi="仿宋" w:eastAsia="仿宋" w:cs="仿宋"/>
                <w:b w:val="0"/>
                <w:bCs w:val="0"/>
                <w:color w:val="auto"/>
                <w:sz w:val="24"/>
                <w:szCs w:val="24"/>
                <w:highlight w:val="none"/>
                <w:lang w:val="en-US" w:eastAsia="zh-CN"/>
              </w:rPr>
              <w:t>完为止。未提供方案得0分。</w:t>
            </w:r>
          </w:p>
          <w:p w14:paraId="281436AB">
            <w:pPr>
              <w:keepNext w:val="0"/>
              <w:keepLines w:val="0"/>
              <w:pageBreakBefore w:val="0"/>
              <w:widowControl w:val="0"/>
              <w:numPr>
                <w:ilvl w:val="0"/>
                <w:numId w:val="6"/>
              </w:numPr>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lang w:val="en-US" w:eastAsia="zh-CN"/>
              </w:rPr>
              <w:t>投标单位根据本项目的采购内容和需求编制人员配置方案，应包含：①岗位设置及人数分配</w:t>
            </w:r>
            <w:r>
              <w:rPr>
                <w:rFonts w:hint="eastAsia" w:ascii="仿宋" w:hAnsi="仿宋" w:eastAsia="仿宋" w:cs="仿宋"/>
                <w:color w:val="auto"/>
                <w:highlight w:val="none"/>
                <w:lang w:val="en-US" w:eastAsia="zh-CN"/>
              </w:rPr>
              <w:t>②</w:t>
            </w:r>
            <w:r>
              <w:rPr>
                <w:rFonts w:hint="eastAsia" w:ascii="仿宋" w:hAnsi="仿宋" w:eastAsia="仿宋" w:cs="仿宋"/>
                <w:color w:val="auto"/>
                <w:lang w:val="en-US" w:eastAsia="zh-CN"/>
              </w:rPr>
              <w:t>岗位职责</w:t>
            </w:r>
            <w:r>
              <w:rPr>
                <w:rFonts w:hint="default" w:ascii="仿宋" w:hAnsi="仿宋" w:eastAsia="仿宋" w:cs="仿宋"/>
                <w:b w:val="0"/>
                <w:bCs w:val="0"/>
                <w:color w:val="auto"/>
                <w:sz w:val="24"/>
                <w:szCs w:val="24"/>
                <w:highlight w:val="none"/>
                <w:lang w:val="en-US" w:eastAsia="zh-CN"/>
              </w:rPr>
              <w:t>③</w:t>
            </w:r>
            <w:r>
              <w:rPr>
                <w:rFonts w:hint="eastAsia" w:ascii="仿宋" w:hAnsi="仿宋" w:eastAsia="仿宋" w:cs="仿宋"/>
                <w:color w:val="auto"/>
                <w:lang w:val="en-US" w:eastAsia="zh-CN"/>
              </w:rPr>
              <w:t>人员稳定措施等内容。人员配置详尽、细致、 全面，满足采购人的需求，得9分；每缺一项内容扣3分，每一项内容中存在缺陷（缺陷指内容阐述不清晰，存在偏差或过于简略）的扣2 分，扣完为止。未提供方案得0分。</w:t>
            </w:r>
          </w:p>
        </w:tc>
      </w:tr>
      <w:tr w14:paraId="2D78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1230" w:type="dxa"/>
            <w:vMerge w:val="continue"/>
            <w:noWrap w:val="0"/>
            <w:vAlign w:val="center"/>
          </w:tcPr>
          <w:p w14:paraId="03A9ED77">
            <w:pPr>
              <w:spacing w:line="440" w:lineRule="exact"/>
              <w:ind w:firstLine="616" w:firstLineChars="257"/>
              <w:rPr>
                <w:rFonts w:ascii="仿宋" w:hAnsi="仿宋" w:eastAsia="仿宋" w:cs="仿宋"/>
                <w:color w:val="auto"/>
                <w:sz w:val="24"/>
                <w:szCs w:val="24"/>
                <w:lang w:eastAsia="zh-CN" w:bidi="ar-SA"/>
              </w:rPr>
            </w:pPr>
          </w:p>
        </w:tc>
        <w:tc>
          <w:tcPr>
            <w:tcW w:w="1272" w:type="dxa"/>
            <w:noWrap w:val="0"/>
            <w:vAlign w:val="center"/>
          </w:tcPr>
          <w:p w14:paraId="22BBDFD6">
            <w:pPr>
              <w:spacing w:line="240" w:lineRule="auto"/>
              <w:jc w:val="center"/>
              <w:rPr>
                <w:rFonts w:hint="eastAsia" w:ascii="仿宋" w:hAnsi="仿宋" w:eastAsia="仿宋" w:cs="仿宋"/>
                <w:color w:val="auto"/>
                <w:sz w:val="24"/>
                <w:szCs w:val="24"/>
                <w:lang w:eastAsia="zh-CN" w:bidi="ar-SA"/>
              </w:rPr>
            </w:pPr>
            <w:r>
              <w:rPr>
                <w:rFonts w:hint="eastAsia" w:ascii="仿宋" w:hAnsi="仿宋" w:eastAsia="仿宋"/>
                <w:b w:val="0"/>
                <w:color w:val="auto"/>
                <w:sz w:val="24"/>
                <w:szCs w:val="24"/>
                <w:highlight w:val="none"/>
                <w:lang w:eastAsia="zh-CN"/>
              </w:rPr>
              <w:t>企业实力（</w:t>
            </w:r>
            <w:r>
              <w:rPr>
                <w:rFonts w:hint="eastAsia" w:ascii="仿宋" w:hAnsi="仿宋" w:eastAsia="仿宋"/>
                <w:b w:val="0"/>
                <w:color w:val="auto"/>
                <w:sz w:val="24"/>
                <w:szCs w:val="24"/>
                <w:highlight w:val="none"/>
                <w:lang w:val="en-US" w:eastAsia="zh-CN"/>
              </w:rPr>
              <w:t>10</w:t>
            </w:r>
            <w:r>
              <w:rPr>
                <w:rFonts w:hint="eastAsia" w:ascii="仿宋" w:hAnsi="仿宋" w:eastAsia="仿宋"/>
                <w:b w:val="0"/>
                <w:color w:val="auto"/>
                <w:sz w:val="24"/>
                <w:szCs w:val="24"/>
                <w:highlight w:val="none"/>
                <w:lang w:eastAsia="zh-CN"/>
              </w:rPr>
              <w:t>分）</w:t>
            </w:r>
          </w:p>
        </w:tc>
        <w:tc>
          <w:tcPr>
            <w:tcW w:w="7176" w:type="dxa"/>
            <w:noWrap w:val="0"/>
            <w:vAlign w:val="top"/>
          </w:tcPr>
          <w:p w14:paraId="3BB1DD1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投标单位拟投入本项目服务人员的职业资格证书（等级厨师或面点等相关专业），每提供1人得0.5分，最多得10分。</w:t>
            </w:r>
          </w:p>
          <w:p w14:paraId="4F2A2F11">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lang w:val="en-US" w:eastAsia="zh-CN"/>
              </w:rPr>
              <w:t>注：提供相关证明材料加盖公章（工作人员花名册及其简历基本信息、职业资格证明材料、健康证、提供劳动合同或社保证明）。</w:t>
            </w:r>
          </w:p>
        </w:tc>
      </w:tr>
      <w:tr w14:paraId="1F4A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1230" w:type="dxa"/>
            <w:vMerge w:val="continue"/>
            <w:noWrap w:val="0"/>
            <w:vAlign w:val="center"/>
          </w:tcPr>
          <w:p w14:paraId="4DD6494C">
            <w:pPr>
              <w:spacing w:line="440" w:lineRule="exact"/>
              <w:ind w:firstLine="616" w:firstLineChars="257"/>
              <w:rPr>
                <w:rFonts w:ascii="仿宋" w:hAnsi="仿宋" w:eastAsia="仿宋" w:cs="仿宋"/>
                <w:color w:val="auto"/>
                <w:sz w:val="24"/>
                <w:szCs w:val="24"/>
                <w:lang w:eastAsia="zh-CN" w:bidi="ar-SA"/>
              </w:rPr>
            </w:pPr>
          </w:p>
        </w:tc>
        <w:tc>
          <w:tcPr>
            <w:tcW w:w="1272" w:type="dxa"/>
            <w:noWrap w:val="0"/>
            <w:vAlign w:val="center"/>
          </w:tcPr>
          <w:p w14:paraId="04D96BEF">
            <w:pPr>
              <w:spacing w:line="440" w:lineRule="exact"/>
              <w:jc w:val="center"/>
              <w:rPr>
                <w:rFonts w:hint="eastAsia" w:ascii="仿宋" w:hAnsi="仿宋" w:eastAsia="仿宋" w:cs="仿宋"/>
                <w:color w:val="auto"/>
                <w:sz w:val="24"/>
                <w:szCs w:val="24"/>
                <w:lang w:eastAsia="zh-CN" w:bidi="ar-SA"/>
              </w:rPr>
            </w:pPr>
            <w:r>
              <w:rPr>
                <w:rFonts w:hint="eastAsia" w:ascii="仿宋" w:hAnsi="仿宋" w:eastAsia="仿宋" w:cs="仿宋"/>
                <w:color w:val="auto"/>
                <w:sz w:val="24"/>
                <w:szCs w:val="24"/>
                <w:lang w:eastAsia="zh-CN" w:bidi="ar-SA"/>
              </w:rPr>
              <w:t>应急预案</w:t>
            </w:r>
          </w:p>
          <w:p w14:paraId="5CC44FE8">
            <w:pPr>
              <w:spacing w:line="440" w:lineRule="exact"/>
              <w:jc w:val="center"/>
              <w:rPr>
                <w:rFonts w:hint="eastAsia" w:ascii="仿宋" w:hAnsi="仿宋" w:eastAsia="仿宋" w:cs="仿宋"/>
                <w:color w:val="auto"/>
                <w:sz w:val="24"/>
                <w:szCs w:val="24"/>
                <w:lang w:eastAsia="zh-CN" w:bidi="ar-SA"/>
              </w:rPr>
            </w:pPr>
            <w:r>
              <w:rPr>
                <w:rFonts w:hint="eastAsia" w:ascii="仿宋" w:hAnsi="仿宋" w:eastAsia="仿宋" w:cs="仿宋"/>
                <w:color w:val="auto"/>
                <w:sz w:val="24"/>
                <w:szCs w:val="24"/>
                <w:lang w:eastAsia="zh-CN" w:bidi="ar-SA"/>
              </w:rPr>
              <w:t>（12 分)</w:t>
            </w:r>
          </w:p>
        </w:tc>
        <w:tc>
          <w:tcPr>
            <w:tcW w:w="7176" w:type="dxa"/>
            <w:noWrap w:val="0"/>
            <w:vAlign w:val="top"/>
          </w:tcPr>
          <w:p w14:paraId="5DA93559">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textAlignment w:val="auto"/>
              <w:rPr>
                <w:rFonts w:hint="eastAsia"/>
                <w:color w:val="auto"/>
                <w:sz w:val="24"/>
                <w:szCs w:val="24"/>
                <w:lang w:eastAsia="zh-CN"/>
              </w:rPr>
            </w:pPr>
            <w:r>
              <w:rPr>
                <w:rFonts w:hint="eastAsia" w:ascii="仿宋" w:hAnsi="仿宋" w:eastAsia="仿宋" w:cs="仿宋"/>
                <w:color w:val="auto"/>
                <w:sz w:val="24"/>
                <w:szCs w:val="24"/>
                <w:highlight w:val="none"/>
                <w:lang w:val="en-US" w:eastAsia="zh-CN" w:bidi="ar-SA"/>
              </w:rPr>
              <w:t>供投标单位根据本项目的采购内容和需求编制应急预案，应包含：①应急准备 ②应急响应③应急处置④应急恢复等内容。应急预案详尽、细致、全面，满足采购人的需求，得12分；每缺一项内容扣3分，每一项内容中存在缺陷（缺陷指内容阐述不清晰，存在偏差或过于简略）的扣2分，扣完为止。未提供方案得0分。</w:t>
            </w:r>
          </w:p>
        </w:tc>
      </w:tr>
      <w:tr w14:paraId="0290F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1230" w:type="dxa"/>
            <w:vMerge w:val="continue"/>
            <w:noWrap w:val="0"/>
            <w:vAlign w:val="center"/>
          </w:tcPr>
          <w:p w14:paraId="0C48FC03">
            <w:pPr>
              <w:spacing w:line="440" w:lineRule="exact"/>
              <w:ind w:firstLine="616" w:firstLineChars="257"/>
              <w:rPr>
                <w:rFonts w:ascii="仿宋" w:hAnsi="仿宋" w:eastAsia="仿宋" w:cs="仿宋"/>
                <w:color w:val="auto"/>
                <w:sz w:val="24"/>
                <w:szCs w:val="24"/>
                <w:lang w:eastAsia="zh-CN" w:bidi="ar-SA"/>
              </w:rPr>
            </w:pPr>
          </w:p>
        </w:tc>
        <w:tc>
          <w:tcPr>
            <w:tcW w:w="1272" w:type="dxa"/>
            <w:noWrap w:val="0"/>
            <w:vAlign w:val="center"/>
          </w:tcPr>
          <w:p w14:paraId="486929FE">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培训方案</w:t>
            </w:r>
          </w:p>
          <w:p w14:paraId="5C4182FB">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（12分）</w:t>
            </w:r>
          </w:p>
        </w:tc>
        <w:tc>
          <w:tcPr>
            <w:tcW w:w="7176" w:type="dxa"/>
            <w:noWrap w:val="0"/>
            <w:vAlign w:val="top"/>
          </w:tcPr>
          <w:p w14:paraId="35BFFA5B">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宋体" w:hAnsi="宋体" w:eastAsia="宋体" w:cs="宋体"/>
                <w:color w:val="000000"/>
                <w:kern w:val="0"/>
                <w:sz w:val="22"/>
                <w:szCs w:val="22"/>
                <w:lang w:val="en-US" w:eastAsia="zh-CN" w:bidi="ar"/>
              </w:rPr>
              <w:t>为</w:t>
            </w:r>
            <w:r>
              <w:rPr>
                <w:rFonts w:hint="eastAsia" w:ascii="仿宋" w:hAnsi="仿宋" w:eastAsia="仿宋" w:cs="仿宋"/>
                <w:b w:val="0"/>
                <w:bCs w:val="0"/>
                <w:color w:val="auto"/>
                <w:kern w:val="2"/>
                <w:sz w:val="24"/>
                <w:szCs w:val="24"/>
                <w:highlight w:val="none"/>
                <w:lang w:val="en-US" w:eastAsia="zh-CN" w:bidi="ar-SA"/>
              </w:rPr>
              <w:t>确保服务质量，制定服务期内对相关人员的培训方案，应包括：①职业道德②相关劳动政策③安全服务④各岗位职责及单位的规章制度等方面的培训方案完整，逻辑清晰，培训团队组成科学、时间地点组织者、目的清晰明确，可行性高的得12分；</w:t>
            </w:r>
            <w:r>
              <w:rPr>
                <w:rFonts w:hint="eastAsia" w:ascii="仿宋" w:hAnsi="仿宋" w:eastAsia="仿宋" w:cs="Times New Roman"/>
                <w:color w:val="auto"/>
                <w:szCs w:val="24"/>
                <w:highlight w:val="none"/>
                <w:lang w:val="en-US" w:eastAsia="zh-CN"/>
              </w:rPr>
              <w:t>每缺一项内容扣3分，</w:t>
            </w:r>
            <w:r>
              <w:rPr>
                <w:rFonts w:hint="eastAsia" w:ascii="仿宋" w:hAnsi="仿宋" w:eastAsia="仿宋" w:cs="仿宋"/>
                <w:color w:val="auto"/>
                <w:sz w:val="24"/>
                <w:szCs w:val="24"/>
                <w:highlight w:val="none"/>
                <w:lang w:val="en-US" w:eastAsia="zh-CN" w:bidi="ar-SA"/>
              </w:rPr>
              <w:t>每一项内容中存在缺陷</w:t>
            </w:r>
            <w:r>
              <w:rPr>
                <w:rFonts w:hint="eastAsia" w:ascii="仿宋" w:hAnsi="仿宋" w:eastAsia="仿宋" w:cs="Times New Roman"/>
                <w:color w:val="auto"/>
                <w:szCs w:val="24"/>
                <w:highlight w:val="none"/>
                <w:lang w:val="en-US" w:eastAsia="zh-CN"/>
              </w:rPr>
              <w:t>（缺陷指内容阐述不清晰，存在偏差或过于简略）的扣2分，扣完为止。未提供方案得0分。</w:t>
            </w:r>
          </w:p>
        </w:tc>
      </w:tr>
      <w:tr w14:paraId="0875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230" w:type="dxa"/>
            <w:vMerge w:val="continue"/>
            <w:noWrap w:val="0"/>
            <w:vAlign w:val="center"/>
          </w:tcPr>
          <w:p w14:paraId="4E0A99D6">
            <w:pPr>
              <w:spacing w:line="440" w:lineRule="exact"/>
              <w:ind w:firstLine="616" w:firstLineChars="257"/>
              <w:rPr>
                <w:rFonts w:ascii="仿宋" w:hAnsi="仿宋" w:eastAsia="仿宋" w:cs="仿宋"/>
                <w:color w:val="auto"/>
                <w:sz w:val="24"/>
                <w:szCs w:val="24"/>
                <w:lang w:eastAsia="zh-CN" w:bidi="ar-SA"/>
              </w:rPr>
            </w:pPr>
          </w:p>
        </w:tc>
        <w:tc>
          <w:tcPr>
            <w:tcW w:w="1272" w:type="dxa"/>
            <w:noWrap w:val="0"/>
            <w:vAlign w:val="center"/>
          </w:tcPr>
          <w:p w14:paraId="4264065A">
            <w:pPr>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服务计划及保障措施</w:t>
            </w:r>
          </w:p>
          <w:p w14:paraId="5830A418">
            <w:pPr>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（12分）</w:t>
            </w:r>
          </w:p>
        </w:tc>
        <w:tc>
          <w:tcPr>
            <w:tcW w:w="7176" w:type="dxa"/>
            <w:noWrap w:val="0"/>
            <w:vAlign w:val="top"/>
          </w:tcPr>
          <w:p w14:paraId="76F84572">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textAlignment w:val="auto"/>
              <w:rPr>
                <w:rFonts w:hint="default"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服务计划需要详尽列明：①人员管理办法；②服务承诺</w:t>
            </w:r>
            <w:r>
              <w:rPr>
                <w:rFonts w:hint="eastAsia" w:ascii="仿宋" w:hAnsi="仿宋" w:eastAsia="仿宋" w:cs="仿宋"/>
                <w:b w:val="0"/>
                <w:bCs w:val="0"/>
                <w:color w:val="auto"/>
                <w:kern w:val="2"/>
                <w:sz w:val="24"/>
                <w:szCs w:val="24"/>
                <w:highlight w:val="none"/>
                <w:lang w:val="en-US" w:eastAsia="zh-CN" w:bidi="ar-SA"/>
              </w:rPr>
              <w:t>、</w:t>
            </w:r>
            <w:r>
              <w:rPr>
                <w:rFonts w:hint="default" w:ascii="仿宋" w:hAnsi="仿宋" w:eastAsia="仿宋" w:cs="仿宋"/>
                <w:b w:val="0"/>
                <w:bCs w:val="0"/>
                <w:color w:val="auto"/>
                <w:kern w:val="2"/>
                <w:sz w:val="24"/>
                <w:szCs w:val="24"/>
                <w:highlight w:val="none"/>
                <w:lang w:val="en-US" w:eastAsia="zh-CN" w:bidi="ar-SA"/>
              </w:rPr>
              <w:t>质量标准；③考核目标等</w:t>
            </w:r>
            <w:r>
              <w:rPr>
                <w:rFonts w:hint="eastAsia" w:ascii="仿宋" w:hAnsi="仿宋" w:eastAsia="仿宋" w:cs="仿宋"/>
                <w:b w:val="0"/>
                <w:bCs w:val="0"/>
                <w:color w:val="auto"/>
                <w:kern w:val="2"/>
                <w:sz w:val="24"/>
                <w:szCs w:val="24"/>
                <w:highlight w:val="none"/>
                <w:lang w:val="en-US" w:eastAsia="zh-CN" w:bidi="ar-SA"/>
              </w:rPr>
              <w:t>；④</w:t>
            </w:r>
            <w:r>
              <w:rPr>
                <w:rFonts w:hint="eastAsia" w:ascii="仿宋" w:hAnsi="仿宋" w:eastAsia="仿宋" w:cs="仿宋"/>
                <w:color w:val="auto"/>
                <w:sz w:val="24"/>
                <w:szCs w:val="24"/>
                <w:highlight w:val="none"/>
                <w:lang w:val="en-US" w:eastAsia="zh-CN" w:bidi="ar-SA"/>
              </w:rPr>
              <w:t>服务过程中的风险防范（包括食物中毒、急救措施、用水电气保障措施等）；</w:t>
            </w:r>
            <w:r>
              <w:rPr>
                <w:rFonts w:hint="default" w:ascii="仿宋" w:hAnsi="仿宋" w:eastAsia="仿宋" w:cs="仿宋"/>
                <w:b w:val="0"/>
                <w:bCs w:val="0"/>
                <w:color w:val="auto"/>
                <w:kern w:val="2"/>
                <w:sz w:val="24"/>
                <w:szCs w:val="24"/>
                <w:highlight w:val="none"/>
                <w:lang w:val="en-US" w:eastAsia="zh-CN" w:bidi="ar-SA"/>
              </w:rPr>
              <w:t>提供方案包含以上</w:t>
            </w:r>
            <w:r>
              <w:rPr>
                <w:rFonts w:hint="eastAsia" w:ascii="仿宋" w:hAnsi="仿宋" w:eastAsia="仿宋" w:cs="仿宋"/>
                <w:b w:val="0"/>
                <w:bCs w:val="0"/>
                <w:color w:val="auto"/>
                <w:kern w:val="2"/>
                <w:sz w:val="24"/>
                <w:szCs w:val="24"/>
                <w:highlight w:val="none"/>
                <w:lang w:val="en-US" w:eastAsia="zh-CN" w:bidi="ar-SA"/>
              </w:rPr>
              <w:t>四</w:t>
            </w:r>
            <w:r>
              <w:rPr>
                <w:rFonts w:hint="default" w:ascii="仿宋" w:hAnsi="仿宋" w:eastAsia="仿宋" w:cs="仿宋"/>
                <w:b w:val="0"/>
                <w:bCs w:val="0"/>
                <w:color w:val="auto"/>
                <w:kern w:val="2"/>
                <w:sz w:val="24"/>
                <w:szCs w:val="24"/>
                <w:highlight w:val="none"/>
                <w:lang w:val="en-US" w:eastAsia="zh-CN" w:bidi="ar-SA"/>
              </w:rPr>
              <w:t>项内容，方案完整，逻辑清晰，</w:t>
            </w:r>
            <w:r>
              <w:rPr>
                <w:rFonts w:hint="eastAsia" w:ascii="仿宋" w:hAnsi="仿宋" w:eastAsia="仿宋" w:cs="仿宋"/>
                <w:b w:val="0"/>
                <w:bCs w:val="0"/>
                <w:color w:val="auto"/>
                <w:kern w:val="2"/>
                <w:sz w:val="24"/>
                <w:szCs w:val="24"/>
                <w:highlight w:val="none"/>
                <w:lang w:val="en-US" w:eastAsia="zh-CN" w:bidi="ar-SA"/>
              </w:rPr>
              <w:t>契合</w:t>
            </w:r>
            <w:r>
              <w:rPr>
                <w:rFonts w:hint="default" w:ascii="仿宋" w:hAnsi="仿宋" w:eastAsia="仿宋" w:cs="仿宋"/>
                <w:b w:val="0"/>
                <w:bCs w:val="0"/>
                <w:color w:val="auto"/>
                <w:kern w:val="2"/>
                <w:sz w:val="24"/>
                <w:szCs w:val="24"/>
                <w:highlight w:val="none"/>
                <w:lang w:val="en-US" w:eastAsia="zh-CN" w:bidi="ar-SA"/>
              </w:rPr>
              <w:t>采购需求，得</w:t>
            </w:r>
            <w:r>
              <w:rPr>
                <w:rFonts w:hint="eastAsia" w:ascii="仿宋" w:hAnsi="仿宋" w:eastAsia="仿宋" w:cs="仿宋"/>
                <w:b w:val="0"/>
                <w:bCs w:val="0"/>
                <w:color w:val="auto"/>
                <w:kern w:val="2"/>
                <w:sz w:val="24"/>
                <w:szCs w:val="24"/>
                <w:highlight w:val="none"/>
                <w:lang w:val="en-US" w:eastAsia="zh-CN" w:bidi="ar-SA"/>
              </w:rPr>
              <w:t>12</w:t>
            </w:r>
            <w:r>
              <w:rPr>
                <w:rFonts w:hint="default" w:ascii="仿宋" w:hAnsi="仿宋" w:eastAsia="仿宋" w:cs="仿宋"/>
                <w:b w:val="0"/>
                <w:bCs w:val="0"/>
                <w:color w:val="auto"/>
                <w:kern w:val="2"/>
                <w:sz w:val="24"/>
                <w:szCs w:val="24"/>
                <w:highlight w:val="none"/>
                <w:lang w:val="en-US" w:eastAsia="zh-CN" w:bidi="ar-SA"/>
              </w:rPr>
              <w:t>分；</w:t>
            </w:r>
            <w:r>
              <w:rPr>
                <w:rFonts w:hint="eastAsia" w:ascii="仿宋" w:hAnsi="仿宋" w:eastAsia="仿宋" w:cs="Times New Roman"/>
                <w:color w:val="auto"/>
                <w:szCs w:val="24"/>
                <w:highlight w:val="none"/>
                <w:lang w:val="en-US" w:eastAsia="zh-CN"/>
              </w:rPr>
              <w:t>每缺一项内容扣3分，</w:t>
            </w:r>
            <w:r>
              <w:rPr>
                <w:rFonts w:hint="eastAsia" w:ascii="仿宋" w:hAnsi="仿宋" w:eastAsia="仿宋" w:cs="仿宋"/>
                <w:color w:val="auto"/>
                <w:sz w:val="24"/>
                <w:szCs w:val="24"/>
                <w:highlight w:val="none"/>
                <w:lang w:val="en-US" w:eastAsia="zh-CN" w:bidi="ar-SA"/>
              </w:rPr>
              <w:t>每一项内容中存在缺陷</w:t>
            </w:r>
            <w:r>
              <w:rPr>
                <w:rFonts w:hint="eastAsia" w:ascii="仿宋" w:hAnsi="仿宋" w:eastAsia="仿宋" w:cs="Times New Roman"/>
                <w:color w:val="auto"/>
                <w:szCs w:val="24"/>
                <w:highlight w:val="none"/>
                <w:lang w:val="en-US" w:eastAsia="zh-CN"/>
              </w:rPr>
              <w:t>（</w:t>
            </w:r>
            <w:r>
              <w:rPr>
                <w:rFonts w:hint="default" w:ascii="仿宋" w:hAnsi="仿宋" w:eastAsia="仿宋" w:cs="仿宋"/>
                <w:b w:val="0"/>
                <w:bCs w:val="0"/>
                <w:color w:val="auto"/>
                <w:kern w:val="2"/>
                <w:sz w:val="24"/>
                <w:szCs w:val="24"/>
                <w:highlight w:val="none"/>
                <w:lang w:val="en-US" w:eastAsia="zh-CN" w:bidi="ar-SA"/>
              </w:rPr>
              <w:t>方案结构混乱，不</w:t>
            </w:r>
            <w:r>
              <w:rPr>
                <w:rFonts w:hint="eastAsia" w:ascii="仿宋" w:hAnsi="仿宋" w:eastAsia="仿宋" w:cs="仿宋"/>
                <w:b w:val="0"/>
                <w:bCs w:val="0"/>
                <w:color w:val="auto"/>
                <w:kern w:val="2"/>
                <w:sz w:val="24"/>
                <w:szCs w:val="24"/>
                <w:highlight w:val="none"/>
                <w:lang w:val="en-US" w:eastAsia="zh-CN" w:bidi="ar-SA"/>
              </w:rPr>
              <w:t>契合</w:t>
            </w:r>
            <w:r>
              <w:rPr>
                <w:rFonts w:hint="default" w:ascii="仿宋" w:hAnsi="仿宋" w:eastAsia="仿宋" w:cs="仿宋"/>
                <w:b w:val="0"/>
                <w:bCs w:val="0"/>
                <w:color w:val="auto"/>
                <w:kern w:val="2"/>
                <w:sz w:val="24"/>
                <w:szCs w:val="24"/>
                <w:highlight w:val="none"/>
                <w:lang w:val="en-US" w:eastAsia="zh-CN" w:bidi="ar-SA"/>
              </w:rPr>
              <w:t>本项目的采购需求</w:t>
            </w:r>
            <w:r>
              <w:rPr>
                <w:rFonts w:hint="eastAsia" w:ascii="仿宋" w:hAnsi="仿宋" w:eastAsia="仿宋" w:cs="Times New Roman"/>
                <w:color w:val="auto"/>
                <w:szCs w:val="24"/>
                <w:highlight w:val="none"/>
                <w:lang w:val="en-US" w:eastAsia="zh-CN"/>
              </w:rPr>
              <w:t>）的扣2分，</w:t>
            </w:r>
            <w:r>
              <w:rPr>
                <w:rFonts w:hint="eastAsia" w:ascii="仿宋" w:hAnsi="仿宋" w:eastAsia="仿宋" w:cs="仿宋"/>
                <w:b w:val="0"/>
                <w:bCs w:val="0"/>
                <w:color w:val="auto"/>
                <w:kern w:val="2"/>
                <w:sz w:val="24"/>
                <w:szCs w:val="24"/>
                <w:highlight w:val="none"/>
                <w:lang w:val="en-US" w:eastAsia="zh-CN" w:bidi="ar-SA"/>
              </w:rPr>
              <w:t>扣完为止；</w:t>
            </w:r>
            <w:r>
              <w:rPr>
                <w:rFonts w:hint="eastAsia" w:ascii="仿宋" w:hAnsi="仿宋" w:eastAsia="仿宋" w:cs="Times New Roman"/>
                <w:color w:val="auto"/>
                <w:szCs w:val="24"/>
                <w:highlight w:val="none"/>
                <w:lang w:val="en-US" w:eastAsia="zh-CN"/>
              </w:rPr>
              <w:t>未提供方案得0分</w:t>
            </w:r>
            <w:r>
              <w:rPr>
                <w:rFonts w:hint="default" w:ascii="仿宋" w:hAnsi="仿宋" w:eastAsia="仿宋" w:cs="仿宋"/>
                <w:b w:val="0"/>
                <w:bCs w:val="0"/>
                <w:color w:val="auto"/>
                <w:kern w:val="2"/>
                <w:sz w:val="24"/>
                <w:szCs w:val="24"/>
                <w:highlight w:val="none"/>
                <w:lang w:val="en-US" w:eastAsia="zh-CN" w:bidi="ar-SA"/>
              </w:rPr>
              <w:t>。</w:t>
            </w:r>
          </w:p>
        </w:tc>
      </w:tr>
      <w:tr w14:paraId="7AFE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jc w:val="center"/>
        </w:trPr>
        <w:tc>
          <w:tcPr>
            <w:tcW w:w="1230" w:type="dxa"/>
            <w:vMerge w:val="continue"/>
            <w:noWrap w:val="0"/>
            <w:vAlign w:val="center"/>
          </w:tcPr>
          <w:p w14:paraId="63683B4D">
            <w:pPr>
              <w:spacing w:line="440" w:lineRule="exact"/>
              <w:ind w:firstLine="616" w:firstLineChars="257"/>
              <w:rPr>
                <w:rFonts w:ascii="仿宋" w:hAnsi="仿宋" w:eastAsia="仿宋" w:cs="仿宋"/>
                <w:color w:val="auto"/>
                <w:sz w:val="24"/>
                <w:szCs w:val="24"/>
                <w:lang w:eastAsia="zh-CN" w:bidi="ar-SA"/>
              </w:rPr>
            </w:pPr>
          </w:p>
        </w:tc>
        <w:tc>
          <w:tcPr>
            <w:tcW w:w="1272" w:type="dxa"/>
            <w:noWrap w:val="0"/>
            <w:vAlign w:val="center"/>
          </w:tcPr>
          <w:p w14:paraId="45CFF08C">
            <w:pPr>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规章管理制度</w:t>
            </w:r>
          </w:p>
          <w:p w14:paraId="13616E94">
            <w:pPr>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（6分）</w:t>
            </w:r>
          </w:p>
        </w:tc>
        <w:tc>
          <w:tcPr>
            <w:tcW w:w="7176" w:type="dxa"/>
            <w:noWrap w:val="0"/>
            <w:vAlign w:val="top"/>
          </w:tcPr>
          <w:p w14:paraId="22A3BA6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规章管理制度应包含：管理组织架构、人员分工、管理制度等。有完善的派遣服务人员薪资酬管理体系和财务管理等制度保障，能保证薪酬安全可靠，及时发放，并承诺不拖欠劳务人员薪酬。根据保障制度完善程度评分：①有开展服务工作的基本组织机构；②有人事（含招聘、薪酬、考勤、奖惩、辞退等主要内容）管理制度健全；</w:t>
            </w:r>
            <w:r>
              <w:rPr>
                <w:rFonts w:hint="default" w:ascii="仿宋" w:hAnsi="仿宋" w:eastAsia="仿宋" w:cs="仿宋"/>
                <w:b w:val="0"/>
                <w:bCs w:val="0"/>
                <w:color w:val="auto"/>
                <w:kern w:val="2"/>
                <w:sz w:val="24"/>
                <w:szCs w:val="24"/>
                <w:highlight w:val="none"/>
                <w:lang w:val="en-US" w:eastAsia="zh-CN" w:bidi="ar-SA"/>
              </w:rPr>
              <w:t>③</w:t>
            </w:r>
            <w:r>
              <w:rPr>
                <w:rFonts w:hint="eastAsia" w:ascii="仿宋" w:hAnsi="仿宋" w:eastAsia="仿宋" w:cs="仿宋"/>
                <w:b w:val="0"/>
                <w:bCs w:val="0"/>
                <w:color w:val="auto"/>
                <w:kern w:val="2"/>
                <w:sz w:val="24"/>
                <w:szCs w:val="24"/>
                <w:highlight w:val="none"/>
                <w:lang w:val="en-US" w:eastAsia="zh-CN" w:bidi="ar-SA"/>
              </w:rPr>
              <w:t>财务（含收支、预算等主要内容）内容完整，逻辑清晰；组织构架、人事、财务制度健全全面的得6分；每缺一项内容扣2分，每一项内容中存在缺陷或不足（制度不健全、分工不</w:t>
            </w:r>
            <w:bookmarkStart w:id="67" w:name="_GoBack"/>
            <w:bookmarkEnd w:id="67"/>
            <w:r>
              <w:rPr>
                <w:rFonts w:hint="eastAsia" w:ascii="仿宋" w:hAnsi="仿宋" w:eastAsia="仿宋" w:cs="仿宋"/>
                <w:b w:val="0"/>
                <w:bCs w:val="0"/>
                <w:color w:val="auto"/>
                <w:kern w:val="2"/>
                <w:sz w:val="24"/>
                <w:szCs w:val="24"/>
                <w:highlight w:val="none"/>
                <w:lang w:val="en-US" w:eastAsia="zh-CN" w:bidi="ar-SA"/>
              </w:rPr>
              <w:t>明、表述不清等）的扣1分，扣完为止。</w:t>
            </w:r>
          </w:p>
        </w:tc>
      </w:tr>
      <w:tr w14:paraId="729A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230" w:type="dxa"/>
            <w:vMerge w:val="continue"/>
            <w:noWrap w:val="0"/>
            <w:vAlign w:val="center"/>
          </w:tcPr>
          <w:p w14:paraId="79BD6F1B">
            <w:pPr>
              <w:spacing w:line="440" w:lineRule="exact"/>
              <w:ind w:firstLine="616" w:firstLineChars="257"/>
              <w:rPr>
                <w:rFonts w:ascii="仿宋" w:hAnsi="仿宋" w:eastAsia="仿宋" w:cs="仿宋"/>
                <w:color w:val="auto"/>
                <w:sz w:val="24"/>
                <w:szCs w:val="24"/>
                <w:lang w:eastAsia="zh-CN" w:bidi="ar-SA"/>
              </w:rPr>
            </w:pPr>
          </w:p>
        </w:tc>
        <w:tc>
          <w:tcPr>
            <w:tcW w:w="1272" w:type="dxa"/>
            <w:shd w:val="clear" w:color="auto" w:fill="auto"/>
            <w:noWrap w:val="0"/>
            <w:vAlign w:val="center"/>
          </w:tcPr>
          <w:p w14:paraId="1C22D47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Times New Roman"/>
                <w:color w:val="auto"/>
                <w:highlight w:val="none"/>
                <w:lang w:val="en-US" w:eastAsia="zh-CN"/>
              </w:rPr>
            </w:pPr>
            <w:r>
              <w:rPr>
                <w:rFonts w:hint="eastAsia" w:ascii="仿宋" w:hAnsi="仿宋" w:eastAsia="仿宋" w:cs="Times New Roman"/>
                <w:color w:val="auto"/>
                <w:highlight w:val="none"/>
                <w:lang w:val="en-US" w:eastAsia="zh-CN"/>
              </w:rPr>
              <w:t>卫生保洁及日常维护方案</w:t>
            </w:r>
          </w:p>
          <w:p w14:paraId="0429282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Times New Roman"/>
                <w:color w:val="auto"/>
                <w:sz w:val="24"/>
                <w:szCs w:val="24"/>
                <w:highlight w:val="none"/>
                <w:lang w:val="en-US" w:eastAsia="zh-CN" w:bidi="en-US"/>
              </w:rPr>
            </w:pPr>
            <w:r>
              <w:rPr>
                <w:rFonts w:hint="eastAsia" w:ascii="仿宋" w:hAnsi="仿宋" w:eastAsia="仿宋" w:cs="Times New Roman"/>
                <w:color w:val="auto"/>
                <w:highlight w:val="none"/>
                <w:lang w:val="en-US" w:eastAsia="zh-CN"/>
              </w:rPr>
              <w:t>（4分）</w:t>
            </w:r>
          </w:p>
        </w:tc>
        <w:tc>
          <w:tcPr>
            <w:tcW w:w="7176" w:type="dxa"/>
            <w:shd w:val="clear" w:color="auto" w:fill="auto"/>
            <w:noWrap w:val="0"/>
            <w:vAlign w:val="top"/>
          </w:tcPr>
          <w:p w14:paraId="5AAB8772">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根据投标单位拟定的针对本项目食堂的日常卫生保洁及虫、鼠、蟑螂等的消杀方案和对现有设施设备的维护保养及损耗率的承诺方案进行评价，方案较优的得4分；方案一般的得2分；未提供不得分。</w:t>
            </w:r>
          </w:p>
        </w:tc>
      </w:tr>
      <w:tr w14:paraId="3878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1230" w:type="dxa"/>
            <w:vMerge w:val="continue"/>
            <w:noWrap w:val="0"/>
            <w:vAlign w:val="center"/>
          </w:tcPr>
          <w:p w14:paraId="63F5D23B">
            <w:pPr>
              <w:spacing w:line="440" w:lineRule="exact"/>
              <w:ind w:firstLine="616" w:firstLineChars="257"/>
              <w:rPr>
                <w:rFonts w:ascii="仿宋" w:hAnsi="仿宋" w:eastAsia="仿宋" w:cs="仿宋"/>
                <w:color w:val="auto"/>
                <w:sz w:val="24"/>
                <w:szCs w:val="24"/>
                <w:lang w:eastAsia="zh-CN" w:bidi="ar-SA"/>
              </w:rPr>
            </w:pPr>
          </w:p>
        </w:tc>
        <w:tc>
          <w:tcPr>
            <w:tcW w:w="1272" w:type="dxa"/>
            <w:noWrap w:val="0"/>
            <w:vAlign w:val="center"/>
          </w:tcPr>
          <w:p w14:paraId="00D2AD96">
            <w:pPr>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企业业绩 （5分）</w:t>
            </w:r>
          </w:p>
        </w:tc>
        <w:tc>
          <w:tcPr>
            <w:tcW w:w="7176" w:type="dxa"/>
            <w:noWrap w:val="0"/>
            <w:vAlign w:val="top"/>
          </w:tcPr>
          <w:p w14:paraId="6E6CFFC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投标单位提供(2023年1月1日至今）同类业绩，每提供一项业绩得 1 分，最多得 5 分。 </w:t>
            </w:r>
          </w:p>
          <w:p w14:paraId="4B37466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注：需同时提供合同协议和中标（成交）通知书，业绩证明材料需清晰可辨认，否则视为无效业绩。未提供不得分。</w:t>
            </w:r>
          </w:p>
          <w:p w14:paraId="5C05521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0"/>
              <w:textAlignment w:val="auto"/>
              <w:rPr>
                <w:rFonts w:hint="eastAsia" w:ascii="仿宋" w:hAnsi="仿宋" w:eastAsia="仿宋" w:cs="仿宋"/>
                <w:b w:val="0"/>
                <w:bCs w:val="0"/>
                <w:color w:val="auto"/>
                <w:kern w:val="2"/>
                <w:sz w:val="24"/>
                <w:szCs w:val="24"/>
                <w:highlight w:val="none"/>
                <w:lang w:val="en-US" w:eastAsia="zh-CN" w:bidi="ar-SA"/>
              </w:rPr>
            </w:pPr>
          </w:p>
        </w:tc>
      </w:tr>
    </w:tbl>
    <w:p w14:paraId="3E8F726B">
      <w:pPr>
        <w:keepNext w:val="0"/>
        <w:keepLines w:val="0"/>
        <w:pageBreakBefore w:val="0"/>
        <w:kinsoku/>
        <w:wordWrap/>
        <w:overflowPunct/>
        <w:topLinePunct w:val="0"/>
        <w:autoSpaceDE/>
        <w:autoSpaceDN/>
        <w:bidi w:val="0"/>
        <w:adjustRightInd/>
        <w:spacing w:line="400" w:lineRule="exact"/>
        <w:ind w:firstLine="480"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如评标专家在检验电子标书过程中，如果由于供应商自身原因导致评标专家无法查看并检验电子标书中以上相关资料的，否决其投标。即使投标单位将原件携带至现场的，同样按无效投标处理。</w:t>
      </w:r>
    </w:p>
    <w:p w14:paraId="3DD26F19">
      <w:pPr>
        <w:pStyle w:val="45"/>
        <w:keepNext w:val="0"/>
        <w:keepLines w:val="0"/>
        <w:pageBreakBefore w:val="0"/>
        <w:tabs>
          <w:tab w:val="left" w:pos="1701"/>
        </w:tabs>
        <w:kinsoku/>
        <w:wordWrap/>
        <w:overflowPunct/>
        <w:topLinePunct w:val="0"/>
        <w:autoSpaceDE/>
        <w:autoSpaceDN/>
        <w:bidi w:val="0"/>
        <w:adjustRightInd/>
        <w:spacing w:line="400" w:lineRule="exact"/>
        <w:ind w:left="0" w:firstLine="480"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10.2.2价格评分方法</w:t>
      </w:r>
    </w:p>
    <w:p w14:paraId="41262F20">
      <w:pPr>
        <w:keepNext w:val="0"/>
        <w:keepLines w:val="0"/>
        <w:pageBreakBefore w:val="0"/>
        <w:kinsoku/>
        <w:wordWrap/>
        <w:overflowPunct/>
        <w:topLinePunct w:val="0"/>
        <w:autoSpaceDE/>
        <w:autoSpaceDN/>
        <w:bidi w:val="0"/>
        <w:adjustRightInd/>
        <w:spacing w:beforeLines="50" w:line="400" w:lineRule="exact"/>
        <w:jc w:val="left"/>
        <w:textAlignment w:val="auto"/>
        <w:outlineLvl w:val="1"/>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满足磋商文件技术要求且投标价格最低的投标报价为评标基准价，其价格分为满分。其他供应商的价格分别按照下列公式计算： 磋商报价得分=（磋商基准价/最后磋商报价）×价格权值。</w:t>
      </w:r>
    </w:p>
    <w:p w14:paraId="1D17883D">
      <w:pPr>
        <w:keepNext w:val="0"/>
        <w:keepLines w:val="0"/>
        <w:pageBreakBefore w:val="0"/>
        <w:kinsoku/>
        <w:wordWrap/>
        <w:overflowPunct/>
        <w:topLinePunct w:val="0"/>
        <w:autoSpaceDE/>
        <w:autoSpaceDN/>
        <w:bidi w:val="0"/>
        <w:adjustRightInd/>
        <w:spacing w:beforeLines="50" w:line="400" w:lineRule="exact"/>
        <w:jc w:val="center"/>
        <w:textAlignment w:val="auto"/>
        <w:outlineLvl w:val="1"/>
        <w:rPr>
          <w:rFonts w:ascii="仿宋" w:hAnsi="仿宋" w:eastAsia="仿宋" w:cs="仿宋"/>
          <w:b/>
          <w:color w:val="auto"/>
          <w:lang w:eastAsia="zh-CN"/>
        </w:rPr>
      </w:pPr>
      <w:r>
        <w:rPr>
          <w:rFonts w:hint="eastAsia" w:ascii="仿宋" w:hAnsi="仿宋" w:eastAsia="仿宋" w:cs="仿宋"/>
          <w:b/>
          <w:color w:val="auto"/>
          <w:lang w:eastAsia="zh-CN"/>
        </w:rPr>
        <w:t>五  推荐中标候选人</w:t>
      </w:r>
      <w:bookmarkEnd w:id="41"/>
      <w:bookmarkEnd w:id="42"/>
    </w:p>
    <w:p w14:paraId="261594B2">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11.1评标委员会推荐3名中标候选人，并标明排序。</w:t>
      </w:r>
    </w:p>
    <w:p w14:paraId="1A1BD1BE">
      <w:pPr>
        <w:keepNext w:val="0"/>
        <w:keepLines w:val="0"/>
        <w:pageBreakBefore w:val="0"/>
        <w:kinsoku/>
        <w:wordWrap/>
        <w:overflowPunct/>
        <w:topLinePunct w:val="0"/>
        <w:autoSpaceDE/>
        <w:autoSpaceDN/>
        <w:bidi w:val="0"/>
        <w:adjustRightInd/>
        <w:spacing w:line="400" w:lineRule="exact"/>
        <w:ind w:firstLine="470" w:firstLineChars="196"/>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11.2如出现报价相同情况，则由招标人现场抽签确定中标候选人排名顺序。</w:t>
      </w:r>
    </w:p>
    <w:bookmarkEnd w:id="36"/>
    <w:p w14:paraId="05D994A9">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12.无效投标条款</w:t>
      </w:r>
    </w:p>
    <w:p w14:paraId="7E580B3E">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12.1投标文件有下列情形之一的,其投标文件拒收:</w:t>
      </w:r>
    </w:p>
    <w:p w14:paraId="415443C9">
      <w:pPr>
        <w:keepNext w:val="0"/>
        <w:keepLines w:val="0"/>
        <w:pageBreakBefore w:val="0"/>
        <w:kinsoku/>
        <w:wordWrap/>
        <w:overflowPunct/>
        <w:topLinePunct w:val="0"/>
        <w:autoSpaceDE/>
        <w:autoSpaceDN/>
        <w:bidi w:val="0"/>
        <w:adjustRightInd/>
        <w:snapToGrid w:val="0"/>
        <w:spacing w:line="400" w:lineRule="exact"/>
        <w:textAlignment w:val="auto"/>
        <w:rPr>
          <w:rFonts w:ascii="仿宋" w:hAnsi="仿宋" w:eastAsia="仿宋" w:cs="仿宋"/>
          <w:b/>
          <w:bCs/>
          <w:color w:val="auto"/>
          <w:szCs w:val="21"/>
          <w:lang w:eastAsia="zh-CN"/>
        </w:rPr>
      </w:pPr>
      <w:r>
        <w:rPr>
          <w:rFonts w:hint="eastAsia" w:ascii="仿宋" w:hAnsi="仿宋" w:eastAsia="仿宋" w:cs="仿宋"/>
          <w:color w:val="auto"/>
          <w:szCs w:val="21"/>
          <w:lang w:eastAsia="zh-CN"/>
        </w:rPr>
        <w:t xml:space="preserve">   </w:t>
      </w:r>
      <w:r>
        <w:rPr>
          <w:rFonts w:hint="eastAsia" w:ascii="仿宋" w:hAnsi="仿宋" w:eastAsia="仿宋" w:cs="仿宋"/>
          <w:b/>
          <w:bCs/>
          <w:color w:val="auto"/>
          <w:szCs w:val="21"/>
          <w:lang w:eastAsia="zh-CN"/>
        </w:rPr>
        <w:t xml:space="preserve"> (1) 未在开标截止时间前通过网上招标投标系统递交有效电子投标文件的，开标系统不予接收。</w:t>
      </w:r>
    </w:p>
    <w:p w14:paraId="68736DF1">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ascii="仿宋" w:hAnsi="仿宋" w:eastAsia="仿宋" w:cs="仿宋"/>
          <w:b/>
          <w:bCs/>
          <w:color w:val="auto"/>
          <w:szCs w:val="21"/>
          <w:lang w:eastAsia="zh-CN"/>
        </w:rPr>
      </w:pPr>
      <w:r>
        <w:rPr>
          <w:rFonts w:hint="eastAsia" w:ascii="仿宋" w:hAnsi="仿宋" w:eastAsia="仿宋" w:cs="仿宋"/>
          <w:b/>
          <w:bCs/>
          <w:color w:val="auto"/>
          <w:szCs w:val="21"/>
          <w:lang w:eastAsia="zh-CN"/>
        </w:rPr>
        <w:t>（2）</w:t>
      </w:r>
      <w:r>
        <w:rPr>
          <w:rFonts w:hint="eastAsia" w:ascii="仿宋" w:hAnsi="仿宋" w:eastAsia="仿宋" w:cs="仿宋"/>
          <w:b/>
          <w:color w:val="auto"/>
          <w:szCs w:val="21"/>
          <w:lang w:eastAsia="zh-CN"/>
        </w:rPr>
        <w:t>所有供应商应在规定时间里完成投标文件的解密工作</w:t>
      </w:r>
      <w:r>
        <w:rPr>
          <w:rFonts w:hint="eastAsia" w:ascii="仿宋" w:hAnsi="仿宋" w:eastAsia="仿宋" w:cs="仿宋"/>
          <w:b/>
          <w:bCs/>
          <w:color w:val="auto"/>
          <w:szCs w:val="21"/>
          <w:lang w:eastAsia="zh-CN"/>
        </w:rPr>
        <w:t>【供应商使用其有效加密锁（CA锁）进行解密（因供应商原因未能提供有效CA锁对其投标文件进行解密的，其投标文件按无效标处理），以网上招投标系统解密倒计时为准】</w:t>
      </w:r>
      <w:r>
        <w:rPr>
          <w:rFonts w:hint="eastAsia" w:ascii="仿宋" w:hAnsi="仿宋" w:eastAsia="仿宋" w:cs="仿宋"/>
          <w:b/>
          <w:color w:val="auto"/>
          <w:szCs w:val="21"/>
          <w:lang w:eastAsia="zh-CN"/>
        </w:rPr>
        <w:t>，因系统原因未能成功解密的投标文件，可导入备份投标文件。备份投标文件也无法导入的，则投标文件被否决。</w:t>
      </w:r>
    </w:p>
    <w:p w14:paraId="2C9AF4AA">
      <w:pPr>
        <w:keepNext w:val="0"/>
        <w:keepLines w:val="0"/>
        <w:pageBreakBefore w:val="0"/>
        <w:kinsoku/>
        <w:wordWrap/>
        <w:overflowPunct/>
        <w:topLinePunct w:val="0"/>
        <w:autoSpaceDE/>
        <w:autoSpaceDN/>
        <w:bidi w:val="0"/>
        <w:adjustRightInd/>
        <w:snapToGrid w:val="0"/>
        <w:spacing w:line="400" w:lineRule="exact"/>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12.2供应商有下列情形之一的,资格审查后其投标作无效投标处理：</w:t>
      </w:r>
    </w:p>
    <w:p w14:paraId="3F3FAC60">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(1)法定代表人参加开标会议未携带有效的法定代表人身份证明原件和本人身份证的；委托代理人参加开标会议未携带有效的法定代表人授权书和本人身份证；</w:t>
      </w:r>
    </w:p>
    <w:p w14:paraId="14CAE210">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(2)供应商为本项目提供招标代理服务的；</w:t>
      </w:r>
    </w:p>
    <w:p w14:paraId="74DC348D">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(3)供应商与在本项目代理机构存在相互任职或工作的；</w:t>
      </w:r>
    </w:p>
    <w:p w14:paraId="0A81A402">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(4)投标保证金未按规定要求缴纳的；</w:t>
      </w:r>
    </w:p>
    <w:p w14:paraId="34FCD0E9">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(5)评标专家无法查看并检验电子标书中相关资料的；</w:t>
      </w:r>
    </w:p>
    <w:p w14:paraId="0A415E23">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(6)供应商超出营业范围投标的；</w:t>
      </w:r>
    </w:p>
    <w:p w14:paraId="0F11CB5C">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(7)联合体投标未提交联合体协议的；</w:t>
      </w:r>
    </w:p>
    <w:p w14:paraId="687F71DF">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(8)被暂停营业的；</w:t>
      </w:r>
    </w:p>
    <w:p w14:paraId="62CD49A4">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(9)被暂停或取消投标资格的；</w:t>
      </w:r>
    </w:p>
    <w:p w14:paraId="5557E9BD">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(10)财产被接管或冻结的；</w:t>
      </w:r>
    </w:p>
    <w:p w14:paraId="0D7954F7">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(11)供应商单位负责人为同一人或者存在控股、管理关系的不同单位的；</w:t>
      </w:r>
    </w:p>
    <w:p w14:paraId="6EE3C8B3">
      <w:pPr>
        <w:keepNext w:val="0"/>
        <w:keepLines w:val="0"/>
        <w:pageBreakBefore w:val="0"/>
        <w:kinsoku/>
        <w:wordWrap/>
        <w:overflowPunct/>
        <w:topLinePunct w:val="0"/>
        <w:autoSpaceDE/>
        <w:autoSpaceDN/>
        <w:bidi w:val="0"/>
        <w:adjustRightInd/>
        <w:snapToGrid w:val="0"/>
        <w:spacing w:line="400" w:lineRule="exact"/>
        <w:ind w:firstLine="360"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（12）供应商基本资格条件和特定资格条件中有一项及以上不符合要求的；</w:t>
      </w:r>
    </w:p>
    <w:p w14:paraId="12BD7CE8">
      <w:pPr>
        <w:keepNext w:val="0"/>
        <w:keepLines w:val="0"/>
        <w:pageBreakBefore w:val="0"/>
        <w:kinsoku/>
        <w:wordWrap/>
        <w:overflowPunct/>
        <w:topLinePunct w:val="0"/>
        <w:autoSpaceDE/>
        <w:autoSpaceDN/>
        <w:bidi w:val="0"/>
        <w:adjustRightInd/>
        <w:snapToGrid w:val="0"/>
        <w:spacing w:line="400" w:lineRule="exact"/>
        <w:ind w:firstLine="360"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（13）供应商使用相同的MAC地址进行报名的；</w:t>
      </w:r>
    </w:p>
    <w:p w14:paraId="16D75D68">
      <w:pPr>
        <w:keepNext w:val="0"/>
        <w:keepLines w:val="0"/>
        <w:pageBreakBefore w:val="0"/>
        <w:kinsoku/>
        <w:wordWrap/>
        <w:overflowPunct/>
        <w:topLinePunct w:val="0"/>
        <w:autoSpaceDE/>
        <w:autoSpaceDN/>
        <w:bidi w:val="0"/>
        <w:adjustRightInd/>
        <w:snapToGrid w:val="0"/>
        <w:spacing w:line="400" w:lineRule="exact"/>
        <w:ind w:firstLine="360"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（14）其它情形，经评标委员会委提出按无效投标处理，并经公共资源交易监督部门核准的；</w:t>
      </w:r>
    </w:p>
    <w:p w14:paraId="48D55E4E">
      <w:pPr>
        <w:keepNext w:val="0"/>
        <w:keepLines w:val="0"/>
        <w:pageBreakBefore w:val="0"/>
        <w:kinsoku/>
        <w:wordWrap/>
        <w:overflowPunct/>
        <w:topLinePunct w:val="0"/>
        <w:autoSpaceDE/>
        <w:autoSpaceDN/>
        <w:bidi w:val="0"/>
        <w:adjustRightInd/>
        <w:snapToGrid w:val="0"/>
        <w:spacing w:line="400" w:lineRule="exact"/>
        <w:ind w:firstLine="360"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（15）供应商使用相同IP地址报名的，一经发现，监管部门将进一步核实，查实后按串通投标处理；</w:t>
      </w:r>
    </w:p>
    <w:p w14:paraId="6D3D23BE">
      <w:pPr>
        <w:keepNext w:val="0"/>
        <w:keepLines w:val="0"/>
        <w:pageBreakBefore w:val="0"/>
        <w:kinsoku/>
        <w:wordWrap/>
        <w:overflowPunct/>
        <w:topLinePunct w:val="0"/>
        <w:autoSpaceDE/>
        <w:autoSpaceDN/>
        <w:bidi w:val="0"/>
        <w:adjustRightInd/>
        <w:snapToGrid w:val="0"/>
        <w:spacing w:line="400" w:lineRule="exact"/>
        <w:ind w:firstLine="360"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（16）采购文件规定的其它无效投标情形。</w:t>
      </w:r>
    </w:p>
    <w:p w14:paraId="2CB100BB">
      <w:pPr>
        <w:keepNext w:val="0"/>
        <w:keepLines w:val="0"/>
        <w:pageBreakBefore w:val="0"/>
        <w:kinsoku/>
        <w:wordWrap/>
        <w:overflowPunct/>
        <w:topLinePunct w:val="0"/>
        <w:autoSpaceDE/>
        <w:autoSpaceDN/>
        <w:bidi w:val="0"/>
        <w:adjustRightInd/>
        <w:snapToGrid w:val="0"/>
        <w:spacing w:line="400" w:lineRule="exact"/>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12.3 供应商有下列情形之一的,符合性审查后其投标按无效投标处理：</w:t>
      </w:r>
    </w:p>
    <w:p w14:paraId="39CF912F">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 投标文件签章、盖章不全，经评标委员会一致认定对开评标内容有实质性影响并经监督部门核准的；</w:t>
      </w:r>
    </w:p>
    <w:p w14:paraId="31278F99">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(2)未按规定的格式填写，实质性内容不全或关键字迹模糊、无法辨认; 经监督部门核准的；</w:t>
      </w:r>
    </w:p>
    <w:p w14:paraId="4003D434">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(4)同一供应商提交两个以上不同的投标文件或者投标报价，但采购文件规定提交备选方案的除外；</w:t>
      </w:r>
    </w:p>
    <w:p w14:paraId="053B0C36">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(3)投标文件没有对采购文件的实质性要求和条件作出响应;（注：参数允许出现负偏离的除外，具体详见评分标准）</w:t>
      </w:r>
    </w:p>
    <w:p w14:paraId="56F7A12F">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Cs w:val="21"/>
          <w:lang w:eastAsia="zh-CN"/>
        </w:rPr>
      </w:pPr>
      <w:r>
        <w:rPr>
          <w:rFonts w:hint="eastAsia" w:ascii="仿宋" w:hAnsi="仿宋" w:eastAsia="仿宋" w:cs="仿宋"/>
          <w:color w:val="auto"/>
          <w:szCs w:val="21"/>
          <w:lang w:eastAsia="zh-CN"/>
        </w:rPr>
        <w:t>(4)投标报价超出规定的投标限价或公布的采购预算的；</w:t>
      </w:r>
    </w:p>
    <w:p w14:paraId="3D554989">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(5)不按评标委员会要求澄清、说明或补正的，或者评标委员会根据采购文件的规定对采购文件的计算错误进行修正后，供应商不接受修正的投标报价的。</w:t>
      </w:r>
    </w:p>
    <w:p w14:paraId="69074EC1">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（6）其它情形，经评标委员会委提出按无效投标处理，并经公共资源交易监督部门核准的；</w:t>
      </w:r>
    </w:p>
    <w:p w14:paraId="7B385EA3">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（7）</w:t>
      </w:r>
      <w:r>
        <w:rPr>
          <w:rFonts w:hint="eastAsia" w:ascii="仿宋" w:hAnsi="仿宋" w:eastAsia="仿宋" w:cs="仿宋"/>
          <w:color w:val="auto"/>
          <w:szCs w:val="21"/>
          <w:shd w:val="clear" w:color="auto" w:fill="FFFFFF"/>
          <w:lang w:eastAsia="zh-CN"/>
        </w:rPr>
        <w:t>未按照磋商文件的规定提交投标保证金的；</w:t>
      </w:r>
    </w:p>
    <w:p w14:paraId="341598E3">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w:t>
      </w:r>
      <w:r>
        <w:rPr>
          <w:rFonts w:hint="eastAsia" w:ascii="仿宋" w:hAnsi="仿宋" w:eastAsia="仿宋" w:cs="仿宋"/>
          <w:color w:val="auto"/>
          <w:szCs w:val="21"/>
          <w:shd w:val="clear" w:color="auto" w:fill="FFFFFF"/>
          <w:lang w:eastAsia="zh-CN"/>
        </w:rPr>
        <w:t>投标文件含有采购人不能接受的附加条件的;</w:t>
      </w:r>
    </w:p>
    <w:p w14:paraId="4052E8C1">
      <w:pPr>
        <w:keepNext w:val="0"/>
        <w:keepLines w:val="0"/>
        <w:pageBreakBefore w:val="0"/>
        <w:tabs>
          <w:tab w:val="left" w:pos="1123"/>
        </w:tabs>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（9）采购文件规定的其它无效投标情形。</w:t>
      </w:r>
    </w:p>
    <w:p w14:paraId="18EC914D">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12.4 供应商有下列情形之一的, 详细评审后其投标按无效投标处理：</w:t>
      </w:r>
    </w:p>
    <w:p w14:paraId="0F554C04">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(1)投标产品不符合必须强制执行的国家标准的；</w:t>
      </w:r>
    </w:p>
    <w:p w14:paraId="69C97A7A">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(2)供应商有串通投标、弄虚作假、行贿等违法行为；</w:t>
      </w:r>
    </w:p>
    <w:p w14:paraId="5B5DE41E">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(3)投标文件含有违反国家法律、法规的内容，或附有招标人不能接受的条件的；</w:t>
      </w:r>
    </w:p>
    <w:p w14:paraId="0A2C68B7">
      <w:pPr>
        <w:keepNext w:val="0"/>
        <w:keepLines w:val="0"/>
        <w:pageBreakBefore w:val="0"/>
        <w:kinsoku/>
        <w:wordWrap/>
        <w:overflowPunct/>
        <w:topLinePunct w:val="0"/>
        <w:autoSpaceDE/>
        <w:autoSpaceDN/>
        <w:bidi w:val="0"/>
        <w:adjustRightInd/>
        <w:spacing w:line="400" w:lineRule="exact"/>
        <w:ind w:firstLine="360"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（4）在同一项目（或同一标段）中有多个供应商有效投标报价接近最高限价，且评标委员会认为报价出现异常的，可以宣布其投标无效；</w:t>
      </w:r>
    </w:p>
    <w:p w14:paraId="7FE5D732">
      <w:pPr>
        <w:keepNext w:val="0"/>
        <w:keepLines w:val="0"/>
        <w:pageBreakBefore w:val="0"/>
        <w:kinsoku/>
        <w:wordWrap/>
        <w:overflowPunct/>
        <w:topLinePunct w:val="0"/>
        <w:autoSpaceDE/>
        <w:autoSpaceDN/>
        <w:bidi w:val="0"/>
        <w:adjustRightInd/>
        <w:spacing w:line="400" w:lineRule="exact"/>
        <w:ind w:firstLine="360"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（5）报价明显低于其他供应商，且不能证明报价合理性的投标无效；</w:t>
      </w:r>
    </w:p>
    <w:p w14:paraId="656330B7">
      <w:pPr>
        <w:keepNext w:val="0"/>
        <w:keepLines w:val="0"/>
        <w:pageBreakBefore w:val="0"/>
        <w:kinsoku/>
        <w:wordWrap/>
        <w:overflowPunct/>
        <w:topLinePunct w:val="0"/>
        <w:autoSpaceDE/>
        <w:autoSpaceDN/>
        <w:bidi w:val="0"/>
        <w:adjustRightInd/>
        <w:spacing w:line="400" w:lineRule="exact"/>
        <w:ind w:firstLine="360"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（6）拒不确认评标委员会评审修正的投标无效；</w:t>
      </w:r>
    </w:p>
    <w:p w14:paraId="3B737B0B">
      <w:pPr>
        <w:keepNext w:val="0"/>
        <w:keepLines w:val="0"/>
        <w:pageBreakBefore w:val="0"/>
        <w:kinsoku/>
        <w:wordWrap/>
        <w:overflowPunct/>
        <w:topLinePunct w:val="0"/>
        <w:autoSpaceDE/>
        <w:autoSpaceDN/>
        <w:bidi w:val="0"/>
        <w:adjustRightInd/>
        <w:spacing w:line="400" w:lineRule="exact"/>
        <w:ind w:firstLine="360"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（7）其它情形，经评标委员会委提出按无效投标处理，并经公共资源交易监督部门核准的；</w:t>
      </w:r>
    </w:p>
    <w:p w14:paraId="12951437">
      <w:pPr>
        <w:keepNext w:val="0"/>
        <w:keepLines w:val="0"/>
        <w:pageBreakBefore w:val="0"/>
        <w:kinsoku/>
        <w:wordWrap/>
        <w:overflowPunct/>
        <w:topLinePunct w:val="0"/>
        <w:autoSpaceDE/>
        <w:autoSpaceDN/>
        <w:bidi w:val="0"/>
        <w:adjustRightInd/>
        <w:spacing w:line="400" w:lineRule="exact"/>
        <w:ind w:firstLine="360"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（8）采购文件规定的其它无效投标情形。</w:t>
      </w:r>
    </w:p>
    <w:p w14:paraId="0603FDC1">
      <w:pPr>
        <w:jc w:val="center"/>
        <w:rPr>
          <w:rFonts w:hint="eastAsia" w:ascii="仿宋" w:hAnsi="仿宋" w:eastAsia="仿宋" w:cs="仿宋"/>
          <w:b/>
          <w:bCs/>
          <w:color w:val="auto"/>
          <w:sz w:val="36"/>
          <w:szCs w:val="36"/>
        </w:rPr>
      </w:pPr>
      <w:bookmarkStart w:id="43" w:name="_Toc469495737"/>
      <w:bookmarkStart w:id="44" w:name="OLE_LINK4"/>
    </w:p>
    <w:p w14:paraId="396C25AE">
      <w:pPr>
        <w:jc w:val="center"/>
        <w:rPr>
          <w:rFonts w:hint="eastAsia" w:ascii="仿宋" w:hAnsi="仿宋" w:eastAsia="仿宋" w:cs="仿宋"/>
          <w:b/>
          <w:bCs/>
          <w:color w:val="auto"/>
          <w:sz w:val="36"/>
          <w:szCs w:val="36"/>
        </w:rPr>
      </w:pPr>
    </w:p>
    <w:p w14:paraId="71451126">
      <w:pPr>
        <w:jc w:val="center"/>
        <w:rPr>
          <w:rFonts w:hint="eastAsia" w:ascii="仿宋" w:hAnsi="仿宋" w:eastAsia="仿宋" w:cs="仿宋"/>
          <w:b/>
          <w:bCs/>
          <w:color w:val="auto"/>
          <w:sz w:val="36"/>
          <w:szCs w:val="36"/>
        </w:rPr>
      </w:pPr>
    </w:p>
    <w:p w14:paraId="5B8992A9">
      <w:pPr>
        <w:jc w:val="center"/>
        <w:rPr>
          <w:rFonts w:hint="eastAsia" w:ascii="仿宋" w:hAnsi="仿宋" w:eastAsia="仿宋" w:cs="仿宋"/>
          <w:b/>
          <w:bCs/>
          <w:color w:val="auto"/>
          <w:sz w:val="36"/>
          <w:szCs w:val="36"/>
        </w:rPr>
      </w:pPr>
    </w:p>
    <w:p w14:paraId="5350D8A4">
      <w:pPr>
        <w:jc w:val="center"/>
        <w:rPr>
          <w:rFonts w:hint="eastAsia" w:ascii="仿宋" w:hAnsi="仿宋" w:eastAsia="仿宋" w:cs="仿宋"/>
          <w:b/>
          <w:bCs/>
          <w:color w:val="auto"/>
          <w:sz w:val="36"/>
          <w:szCs w:val="36"/>
        </w:rPr>
      </w:pPr>
    </w:p>
    <w:p w14:paraId="716B75B7">
      <w:pPr>
        <w:jc w:val="center"/>
        <w:rPr>
          <w:rFonts w:hint="eastAsia" w:ascii="仿宋" w:hAnsi="仿宋" w:eastAsia="仿宋" w:cs="仿宋"/>
          <w:b/>
          <w:bCs/>
          <w:color w:val="auto"/>
          <w:sz w:val="36"/>
          <w:szCs w:val="36"/>
        </w:rPr>
      </w:pPr>
    </w:p>
    <w:p w14:paraId="0E271FA7">
      <w:pPr>
        <w:jc w:val="center"/>
        <w:rPr>
          <w:rFonts w:ascii="仿宋" w:hAnsi="仿宋" w:eastAsia="仿宋" w:cs="仿宋"/>
          <w:b/>
          <w:bCs/>
          <w:color w:val="auto"/>
          <w:lang w:eastAsia="zh-CN"/>
        </w:rPr>
      </w:pPr>
      <w:r>
        <w:rPr>
          <w:rFonts w:hint="eastAsia" w:ascii="仿宋" w:hAnsi="仿宋" w:eastAsia="仿宋" w:cs="仿宋"/>
          <w:b/>
          <w:bCs/>
          <w:color w:val="auto"/>
          <w:sz w:val="36"/>
          <w:szCs w:val="36"/>
        </w:rPr>
        <w:t>第</w:t>
      </w:r>
      <w:r>
        <w:rPr>
          <w:rFonts w:hint="eastAsia" w:ascii="仿宋" w:hAnsi="仿宋" w:eastAsia="仿宋" w:cs="仿宋"/>
          <w:b/>
          <w:bCs/>
          <w:color w:val="auto"/>
          <w:sz w:val="36"/>
          <w:szCs w:val="36"/>
          <w:lang w:eastAsia="zh-CN"/>
        </w:rPr>
        <w:t>四章</w:t>
      </w:r>
      <w:r>
        <w:rPr>
          <w:rFonts w:hint="eastAsia" w:ascii="仿宋" w:hAnsi="仿宋" w:eastAsia="仿宋" w:cs="仿宋"/>
          <w:b/>
          <w:bCs/>
          <w:color w:val="auto"/>
          <w:sz w:val="36"/>
          <w:szCs w:val="36"/>
        </w:rPr>
        <w:t xml:space="preserve"> </w:t>
      </w:r>
      <w:r>
        <w:rPr>
          <w:rFonts w:hint="eastAsia" w:ascii="仿宋" w:hAnsi="仿宋" w:eastAsia="仿宋" w:cs="仿宋"/>
          <w:b/>
          <w:bCs/>
          <w:color w:val="auto"/>
          <w:sz w:val="36"/>
          <w:szCs w:val="36"/>
          <w:lang w:eastAsia="zh-CN"/>
        </w:rPr>
        <w:t>服务要求</w:t>
      </w:r>
    </w:p>
    <w:bookmarkEnd w:id="37"/>
    <w:bookmarkEnd w:id="43"/>
    <w:bookmarkEnd w:id="44"/>
    <w:p w14:paraId="5DE3790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一、项目基本情况</w:t>
      </w:r>
    </w:p>
    <w:p w14:paraId="09C5AD8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1、项目名称：克州二中2026年学生食堂餐饮劳务服务采购项目（二次）</w:t>
      </w:r>
    </w:p>
    <w:p w14:paraId="2E33C68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2、采购内容：学生食堂服务人员不少于38人（服务人员与就餐人数比例不少于1:50，其中：食堂经理1人、主厨3人、副厨6人、帮厨8人、面点3人、杂工/保洁16人、文员1人）</w:t>
      </w:r>
    </w:p>
    <w:p w14:paraId="2D51DFE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3、全年采购预算金额：1500000元；项目招标以每月实际营业额的百分比形式进行报价，劳务服务费用最高不超过实际总营业额的23%。</w:t>
      </w:r>
    </w:p>
    <w:p w14:paraId="5DCE5DF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4、招标方式：竞争性磋商</w:t>
      </w:r>
    </w:p>
    <w:p w14:paraId="4F2CBEC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5、实施方法：学校自营</w:t>
      </w:r>
    </w:p>
    <w:p w14:paraId="1760C20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auto"/>
          <w:sz w:val="24"/>
          <w:szCs w:val="24"/>
          <w:highlight w:val="none"/>
          <w:lang w:val="en-US" w:eastAsia="zh-CN"/>
        </w:rPr>
      </w:pPr>
      <w:bookmarkStart w:id="45" w:name="_Toc267320051"/>
      <w:bookmarkStart w:id="46" w:name="_Toc340225293"/>
      <w:r>
        <w:rPr>
          <w:rFonts w:hint="eastAsia" w:ascii="仿宋" w:hAnsi="仿宋" w:eastAsia="仿宋" w:cs="仿宋"/>
          <w:b w:val="0"/>
          <w:bCs w:val="0"/>
          <w:color w:val="auto"/>
          <w:sz w:val="24"/>
          <w:szCs w:val="24"/>
          <w:highlight w:val="none"/>
          <w:lang w:val="en-US" w:eastAsia="zh-CN"/>
        </w:rPr>
        <w:t>6、履约期限：1年（自合同之日起算）</w:t>
      </w:r>
    </w:p>
    <w:p w14:paraId="2F3624D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7、就餐形式：刷脸式点餐；</w:t>
      </w:r>
    </w:p>
    <w:p w14:paraId="4631E18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8、就餐天数：根据学校教学工作实际确定（至少10个满月）；</w:t>
      </w:r>
    </w:p>
    <w:p w14:paraId="0FF9266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9、就餐人数：约 1900 人；</w:t>
      </w:r>
    </w:p>
    <w:p w14:paraId="37BB972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二、项目具体需求及要求</w:t>
      </w:r>
    </w:p>
    <w:p w14:paraId="7F1809B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1、服务人员要求：</w:t>
      </w:r>
    </w:p>
    <w:p w14:paraId="60ADC2A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lang w:eastAsia="zh-CN"/>
        </w:rPr>
        <w:t>乙方须</w:t>
      </w:r>
      <w:r>
        <w:rPr>
          <w:rFonts w:hint="eastAsia" w:ascii="仿宋" w:hAnsi="仿宋" w:eastAsia="仿宋" w:cs="仿宋"/>
          <w:b w:val="0"/>
          <w:bCs w:val="0"/>
          <w:color w:val="auto"/>
          <w:sz w:val="24"/>
          <w:szCs w:val="24"/>
          <w:highlight w:val="none"/>
          <w:lang w:val="en-US" w:eastAsia="zh-CN"/>
        </w:rPr>
        <w:t>严格遵守《食品安全法》、《学校食品安全与营养健康管理规定》、《GB31654—2021食品安全国家标准餐饮服务通用卫生规范》、《餐饮服务食品安全操作规范》等要求，履行食品安全管理责任，主动接受学校的监督和管理。</w:t>
      </w:r>
      <w:r>
        <w:rPr>
          <w:rFonts w:hint="eastAsia" w:ascii="仿宋" w:hAnsi="仿宋" w:eastAsia="仿宋" w:cs="仿宋"/>
          <w:b w:val="0"/>
          <w:bCs w:val="0"/>
          <w:color w:val="auto"/>
          <w:sz w:val="24"/>
          <w:szCs w:val="24"/>
          <w:highlight w:val="none"/>
          <w:lang w:eastAsia="zh-CN"/>
        </w:rPr>
        <w:t>按国家法律、法规，以及相关政策，与员工签订劳动合同，依法依规为在职员工缴纳社会保险（含养老、失业、医疗、工伤保险、大病保险）及员工意外保险，员工年龄必须符合国家法定用工规定。</w:t>
      </w:r>
    </w:p>
    <w:p w14:paraId="09A8026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w:t>
      </w:r>
      <w:r>
        <w:rPr>
          <w:rFonts w:hint="eastAsia" w:ascii="仿宋" w:hAnsi="仿宋" w:eastAsia="仿宋" w:cs="仿宋"/>
          <w:b w:val="0"/>
          <w:bCs w:val="0"/>
          <w:color w:val="auto"/>
          <w:sz w:val="24"/>
          <w:szCs w:val="24"/>
          <w:highlight w:val="none"/>
          <w:lang w:eastAsia="zh-CN"/>
        </w:rPr>
        <w:t>所有</w:t>
      </w:r>
      <w:r>
        <w:rPr>
          <w:rFonts w:hint="eastAsia" w:ascii="仿宋" w:hAnsi="仿宋" w:eastAsia="仿宋" w:cs="仿宋"/>
          <w:b w:val="0"/>
          <w:bCs w:val="0"/>
          <w:color w:val="auto"/>
          <w:sz w:val="24"/>
          <w:szCs w:val="24"/>
          <w:highlight w:val="none"/>
          <w:lang w:val="en-US" w:eastAsia="zh-CN" w:bidi="en-US"/>
        </w:rPr>
        <w:t>乙方工作人员</w:t>
      </w:r>
      <w:r>
        <w:rPr>
          <w:rFonts w:hint="eastAsia" w:ascii="仿宋" w:hAnsi="仿宋" w:eastAsia="仿宋" w:cs="仿宋"/>
          <w:b w:val="0"/>
          <w:bCs w:val="0"/>
          <w:color w:val="auto"/>
          <w:sz w:val="24"/>
          <w:szCs w:val="24"/>
          <w:highlight w:val="none"/>
          <w:lang w:eastAsia="zh-CN"/>
        </w:rPr>
        <w:t>上岗时应提供有效的《健康证》，身体健康、五官端正，体检报告和无违法犯罪记录。</w:t>
      </w:r>
      <w:r>
        <w:rPr>
          <w:rFonts w:hint="eastAsia" w:ascii="仿宋" w:hAnsi="仿宋" w:eastAsia="仿宋" w:cs="仿宋"/>
          <w:b w:val="0"/>
          <w:bCs w:val="0"/>
          <w:color w:val="auto"/>
          <w:sz w:val="24"/>
          <w:szCs w:val="24"/>
          <w:highlight w:val="none"/>
          <w:lang w:val="en-US" w:eastAsia="zh-CN"/>
        </w:rPr>
        <w:t>身心健康、政审合格（岗前履行政审表），须具有一定的烹饪能力，有较好的国语沟通能力，熟悉食品安全相关卫生知识；能够在食堂管理员的指挥下，负责对各种饭菜的加工制作，保证食品质量和安全。主厨应要</w:t>
      </w:r>
      <w:r>
        <w:rPr>
          <w:rFonts w:hint="eastAsia" w:ascii="仿宋" w:hAnsi="仿宋" w:eastAsia="仿宋" w:cs="仿宋"/>
          <w:i w:val="0"/>
          <w:iCs w:val="0"/>
          <w:caps w:val="0"/>
          <w:color w:val="auto"/>
          <w:spacing w:val="0"/>
          <w:sz w:val="24"/>
          <w:szCs w:val="24"/>
          <w:shd w:val="clear" w:fill="FFFFFF"/>
        </w:rPr>
        <w:t>熟悉各类食材（蔬菜、肉类、海鲜、香料等）的季节、口感、营养成分及搭配禁忌</w:t>
      </w: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rPr>
        <w:t>精通煎、炒、炸、蒸、煮、炖、烤、焖等多种烹饪方式</w:t>
      </w: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lang w:val="en-US" w:eastAsia="zh-CN"/>
        </w:rPr>
        <w:t>应具备国家认可的中级工及以上厨师职业资格证书（必须人证相符）。</w:t>
      </w:r>
    </w:p>
    <w:p w14:paraId="09EAB73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1.3</w:t>
      </w:r>
      <w:r>
        <w:rPr>
          <w:rFonts w:hint="eastAsia" w:ascii="仿宋" w:hAnsi="仿宋" w:eastAsia="仿宋" w:cs="仿宋"/>
          <w:b w:val="0"/>
          <w:bCs w:val="0"/>
          <w:color w:val="auto"/>
          <w:sz w:val="24"/>
          <w:szCs w:val="24"/>
          <w:highlight w:val="none"/>
          <w:lang w:eastAsia="zh-CN"/>
        </w:rPr>
        <w:t>如乙方聘用人员的服务标准和工作能力达不到甲方要求的，必须按甲方要求进行人员更换；定期公示考勤、考核、人员花名册及工资表等相关数据。</w:t>
      </w:r>
    </w:p>
    <w:p w14:paraId="516D7C6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1.4</w:t>
      </w:r>
      <w:r>
        <w:rPr>
          <w:rFonts w:hint="eastAsia" w:ascii="仿宋" w:hAnsi="仿宋" w:eastAsia="仿宋" w:cs="仿宋"/>
          <w:b w:val="0"/>
          <w:bCs w:val="0"/>
          <w:color w:val="auto"/>
          <w:sz w:val="24"/>
          <w:szCs w:val="24"/>
          <w:highlight w:val="none"/>
          <w:lang w:eastAsia="zh-CN"/>
        </w:rPr>
        <w:t>食堂实行一日三餐制，</w:t>
      </w:r>
      <w:r>
        <w:rPr>
          <w:rFonts w:hint="eastAsia" w:ascii="仿宋" w:hAnsi="仿宋" w:eastAsia="仿宋" w:cs="仿宋"/>
          <w:b w:val="0"/>
          <w:bCs w:val="0"/>
          <w:color w:val="auto"/>
          <w:sz w:val="24"/>
          <w:szCs w:val="24"/>
          <w:highlight w:val="none"/>
          <w:lang w:val="en-US" w:eastAsia="zh-CN"/>
        </w:rPr>
        <w:t>严格遵守学校作息时间（包括节假日），</w:t>
      </w:r>
      <w:r>
        <w:rPr>
          <w:rFonts w:hint="eastAsia" w:ascii="仿宋" w:hAnsi="仿宋" w:eastAsia="仿宋" w:cs="仿宋"/>
          <w:b w:val="0"/>
          <w:bCs w:val="0"/>
          <w:color w:val="auto"/>
          <w:sz w:val="24"/>
          <w:szCs w:val="24"/>
          <w:highlight w:val="none"/>
          <w:lang w:val="en-US" w:eastAsia="zh-CN" w:bidi="en-US"/>
        </w:rPr>
        <w:t>乙方工作人员</w:t>
      </w:r>
      <w:r>
        <w:rPr>
          <w:rFonts w:hint="eastAsia" w:ascii="仿宋" w:hAnsi="仿宋" w:eastAsia="仿宋" w:cs="仿宋"/>
          <w:b w:val="0"/>
          <w:bCs w:val="0"/>
          <w:color w:val="auto"/>
          <w:sz w:val="24"/>
          <w:szCs w:val="24"/>
          <w:highlight w:val="none"/>
          <w:lang w:val="en-US" w:eastAsia="zh-CN"/>
        </w:rPr>
        <w:t>按时开餐，不擅离职守、串岗、脱岗，不得影响学校正常教育教学工作。</w:t>
      </w:r>
    </w:p>
    <w:p w14:paraId="22C332B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1.5学校不提供住宿 ，员工住宿问题由乙方自行妥善解决。</w:t>
      </w:r>
    </w:p>
    <w:p w14:paraId="4EDAAB1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1.6</w:t>
      </w:r>
      <w:r>
        <w:rPr>
          <w:rFonts w:hint="eastAsia" w:ascii="仿宋" w:hAnsi="仿宋" w:eastAsia="仿宋" w:cs="仿宋"/>
          <w:b w:val="0"/>
          <w:bCs w:val="0"/>
          <w:color w:val="auto"/>
          <w:sz w:val="24"/>
          <w:szCs w:val="24"/>
          <w:highlight w:val="none"/>
          <w:lang w:val="en-US" w:eastAsia="zh-CN" w:bidi="en-US"/>
        </w:rPr>
        <w:t>乙方工作人员</w:t>
      </w:r>
      <w:r>
        <w:rPr>
          <w:rFonts w:hint="eastAsia" w:ascii="仿宋" w:hAnsi="仿宋" w:eastAsia="仿宋" w:cs="仿宋"/>
          <w:b w:val="0"/>
          <w:bCs w:val="0"/>
          <w:color w:val="auto"/>
          <w:sz w:val="24"/>
          <w:szCs w:val="24"/>
          <w:highlight w:val="none"/>
          <w:lang w:val="en-US" w:eastAsia="zh-CN"/>
        </w:rPr>
        <w:t>在校工作期间严格遵守国家法律法规和学校相关规章制度，公共场合必须使用普通话进行交流，严禁携带非法物品、危险物品进入校园，禁止在校内从事任何与宗教相关的活动，须严格遵守学校各项规章制度，未经许可不得擅自进入教学区、办公区、学生宿舍等非工作区域。员工应与学校教职工、学生保持适当工作距离，避免不必要的密切往来。</w:t>
      </w:r>
    </w:p>
    <w:p w14:paraId="4B957CF1">
      <w:pPr>
        <w:pStyle w:val="32"/>
        <w:keepNext w:val="0"/>
        <w:keepLines w:val="0"/>
        <w:pageBreakBefore w:val="0"/>
        <w:kinsoku/>
        <w:wordWrap/>
        <w:overflowPunct/>
        <w:topLinePunct w:val="0"/>
        <w:autoSpaceDE/>
        <w:autoSpaceDN/>
        <w:bidi w:val="0"/>
        <w:adjustRightInd/>
        <w:snapToGrid/>
        <w:spacing w:line="420" w:lineRule="exact"/>
        <w:ind w:left="0" w:leftChars="0" w:firstLine="480" w:firstLineChars="0"/>
        <w:textAlignment w:val="auto"/>
        <w:rPr>
          <w:rFonts w:hint="eastAsia" w:ascii="仿宋" w:hAnsi="仿宋" w:eastAsia="仿宋" w:cs="仿宋"/>
          <w:b w:val="0"/>
          <w:bCs w:val="0"/>
          <w:color w:val="auto"/>
          <w:sz w:val="24"/>
          <w:szCs w:val="24"/>
          <w:highlight w:val="none"/>
          <w:lang w:val="en-US" w:eastAsia="zh-CN" w:bidi="en-US"/>
        </w:rPr>
      </w:pPr>
      <w:r>
        <w:rPr>
          <w:rFonts w:hint="eastAsia" w:ascii="仿宋" w:hAnsi="仿宋" w:eastAsia="仿宋" w:cs="仿宋"/>
          <w:b w:val="0"/>
          <w:bCs w:val="0"/>
          <w:color w:val="auto"/>
          <w:sz w:val="24"/>
          <w:szCs w:val="24"/>
          <w:highlight w:val="none"/>
          <w:lang w:val="en-US" w:eastAsia="zh-CN"/>
        </w:rPr>
        <w:t>1.7</w:t>
      </w:r>
      <w:r>
        <w:rPr>
          <w:rFonts w:hint="eastAsia" w:ascii="仿宋" w:hAnsi="仿宋" w:eastAsia="仿宋" w:cs="仿宋"/>
          <w:b w:val="0"/>
          <w:bCs w:val="0"/>
          <w:color w:val="auto"/>
          <w:sz w:val="24"/>
          <w:szCs w:val="24"/>
          <w:highlight w:val="none"/>
          <w:lang w:val="en-US" w:eastAsia="zh-CN" w:bidi="en-US"/>
        </w:rPr>
        <w:t>乙方工作人员须自觉爱护学校公共财产，妥善保管食堂设备、工具及物资，不得故意损坏、随意丢弃或私自挪用。日常使用过程中，若发现设备、物资出现损坏、故障等情况，应第一时间上报食堂管理部门，并配合后续维修、更换等处理工作，因个人过失或操作不当造成财产损失的，需按学校相关规定应由乙方承担赔偿责任。</w:t>
      </w:r>
    </w:p>
    <w:p w14:paraId="58FCA626">
      <w:pPr>
        <w:pStyle w:val="32"/>
        <w:keepNext w:val="0"/>
        <w:keepLines w:val="0"/>
        <w:pageBreakBefore w:val="0"/>
        <w:kinsoku/>
        <w:wordWrap/>
        <w:overflowPunct/>
        <w:topLinePunct w:val="0"/>
        <w:autoSpaceDE/>
        <w:autoSpaceDN/>
        <w:bidi w:val="0"/>
        <w:adjustRightInd/>
        <w:snapToGrid/>
        <w:spacing w:line="420" w:lineRule="exact"/>
        <w:ind w:left="0" w:leftChars="0" w:firstLine="48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highlight w:val="none"/>
          <w:lang w:val="en-US" w:eastAsia="zh-CN" w:bidi="en-US"/>
        </w:rPr>
        <w:t>1.8乙方工作人员必须严格依照食堂设备操作指南开展工作，操作前需确认设备状态正常，操作中严格遵守安全规程与步骤，严禁违规操作或私自拆卸、改装设备。设备使用完毕后，应及时进行清洁、保养，做好设备运行状态记录，确保设备处于良好运行状态，避免因操作不当引发安全事故或设备损坏。各功能区域负责人应自行负责该区域用水用电用气安全。</w:t>
      </w:r>
    </w:p>
    <w:p w14:paraId="0693CE1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  </w:t>
      </w:r>
      <w:r>
        <w:rPr>
          <w:rFonts w:hint="eastAsia" w:ascii="仿宋" w:hAnsi="仿宋" w:eastAsia="仿宋" w:cs="仿宋"/>
          <w:b w:val="0"/>
          <w:bCs w:val="0"/>
          <w:color w:val="auto"/>
          <w:sz w:val="24"/>
          <w:szCs w:val="24"/>
          <w:highlight w:val="none"/>
          <w:lang w:val="en-US" w:eastAsia="zh-CN"/>
        </w:rPr>
        <w:t xml:space="preserve">  1.9乙方要与甲方配合制定并</w:t>
      </w:r>
      <w:r>
        <w:rPr>
          <w:rFonts w:hint="eastAsia" w:ascii="仿宋" w:hAnsi="仿宋" w:eastAsia="仿宋" w:cs="仿宋"/>
          <w:b w:val="0"/>
          <w:bCs w:val="0"/>
          <w:color w:val="auto"/>
          <w:sz w:val="24"/>
          <w:szCs w:val="24"/>
          <w:highlight w:val="none"/>
          <w:lang w:eastAsia="zh-CN"/>
        </w:rPr>
        <w:t>公布当周菜谱，食物品种需营养均衡、多样化搭配，花样翻新，兼顾色、香、味、形俱佳，为让饭菜更贴合当地的口味偏好，可从食材选择、调味配比、烹饪技法等多方面进行优化调整，</w:t>
      </w:r>
      <w:r>
        <w:rPr>
          <w:rFonts w:hint="eastAsia" w:ascii="仿宋" w:hAnsi="仿宋" w:eastAsia="仿宋" w:cs="仿宋"/>
          <w:b w:val="0"/>
          <w:bCs w:val="0"/>
          <w:color w:val="auto"/>
          <w:sz w:val="24"/>
          <w:szCs w:val="24"/>
          <w:highlight w:val="none"/>
          <w:lang w:val="en-US" w:eastAsia="zh-CN"/>
        </w:rPr>
        <w:t>禁止制作和售卖高糖、高盐、高脂食品，同时尽量满足各民族</w:t>
      </w:r>
      <w:r>
        <w:rPr>
          <w:rFonts w:hint="eastAsia" w:ascii="仿宋" w:hAnsi="仿宋" w:eastAsia="仿宋" w:cs="仿宋"/>
          <w:b w:val="0"/>
          <w:bCs w:val="0"/>
          <w:color w:val="auto"/>
          <w:sz w:val="24"/>
          <w:szCs w:val="24"/>
          <w:highlight w:val="none"/>
          <w:lang w:eastAsia="zh-CN"/>
        </w:rPr>
        <w:t>饮食文化</w:t>
      </w:r>
      <w:r>
        <w:rPr>
          <w:rFonts w:hint="eastAsia" w:ascii="仿宋" w:hAnsi="仿宋" w:eastAsia="仿宋" w:cs="仿宋"/>
          <w:b w:val="0"/>
          <w:bCs w:val="0"/>
          <w:color w:val="auto"/>
          <w:sz w:val="24"/>
          <w:szCs w:val="24"/>
          <w:highlight w:val="none"/>
          <w:lang w:val="en-US" w:eastAsia="zh-CN"/>
        </w:rPr>
        <w:t>习惯</w:t>
      </w:r>
      <w:r>
        <w:rPr>
          <w:rFonts w:hint="eastAsia" w:ascii="仿宋" w:hAnsi="仿宋" w:eastAsia="仿宋" w:cs="仿宋"/>
          <w:b w:val="0"/>
          <w:bCs w:val="0"/>
          <w:color w:val="auto"/>
          <w:sz w:val="24"/>
          <w:szCs w:val="24"/>
          <w:highlight w:val="none"/>
          <w:lang w:eastAsia="zh-CN"/>
        </w:rPr>
        <w:t>，打造出地道可口的佳肴。</w:t>
      </w:r>
    </w:p>
    <w:p w14:paraId="7A3A01A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1.10</w:t>
      </w:r>
      <w:r>
        <w:rPr>
          <w:rFonts w:hint="eastAsia" w:ascii="仿宋" w:hAnsi="仿宋" w:eastAsia="仿宋" w:cs="仿宋"/>
          <w:b w:val="0"/>
          <w:bCs w:val="0"/>
          <w:color w:val="auto"/>
          <w:sz w:val="24"/>
          <w:szCs w:val="24"/>
          <w:highlight w:val="none"/>
          <w:lang w:eastAsia="zh-CN"/>
        </w:rPr>
        <w:t>厨房要保持设备整齐划一，餐具均需遵守一刮二洗三冲四消毒五保洁的制度进行；工作台、餐具、炊具、地面、墙面按时清洁消毒，干净无异物；冰箱保持干净卫生，分档分类存放食物。所有设施设备、餐具都须洗涤之后再经消毒处理。</w:t>
      </w:r>
    </w:p>
    <w:p w14:paraId="2F52C17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1.11乙方工作</w:t>
      </w:r>
      <w:r>
        <w:rPr>
          <w:rFonts w:hint="eastAsia" w:ascii="仿宋" w:hAnsi="仿宋" w:eastAsia="仿宋" w:cs="仿宋"/>
          <w:b w:val="0"/>
          <w:bCs w:val="0"/>
          <w:color w:val="auto"/>
          <w:sz w:val="24"/>
          <w:szCs w:val="24"/>
          <w:highlight w:val="none"/>
          <w:lang w:eastAsia="zh-CN"/>
        </w:rPr>
        <w:t>人员</w:t>
      </w:r>
      <w:r>
        <w:rPr>
          <w:rFonts w:hint="eastAsia" w:ascii="仿宋" w:hAnsi="仿宋" w:eastAsia="仿宋" w:cs="仿宋"/>
          <w:b w:val="0"/>
          <w:bCs w:val="0"/>
          <w:color w:val="auto"/>
          <w:sz w:val="24"/>
          <w:szCs w:val="24"/>
          <w:highlight w:val="none"/>
          <w:lang w:val="en-US" w:eastAsia="zh-CN"/>
        </w:rPr>
        <w:t>必须</w:t>
      </w:r>
      <w:r>
        <w:rPr>
          <w:rFonts w:hint="eastAsia" w:ascii="仿宋" w:hAnsi="仿宋" w:eastAsia="仿宋" w:cs="仿宋"/>
          <w:b w:val="0"/>
          <w:bCs w:val="0"/>
          <w:color w:val="auto"/>
          <w:sz w:val="24"/>
          <w:szCs w:val="24"/>
          <w:highlight w:val="none"/>
          <w:lang w:eastAsia="zh-CN"/>
        </w:rPr>
        <w:t>衣帽统一、穿戴整齐，保持整洁，着工作服、工作帽、戴工号牌，每个员工有冬、夏工作服各两套。</w:t>
      </w:r>
      <w:r>
        <w:rPr>
          <w:rFonts w:hint="eastAsia" w:ascii="仿宋" w:hAnsi="仿宋" w:eastAsia="仿宋" w:cs="仿宋"/>
          <w:b w:val="0"/>
          <w:bCs w:val="0"/>
          <w:color w:val="auto"/>
          <w:sz w:val="24"/>
          <w:szCs w:val="24"/>
          <w:highlight w:val="none"/>
          <w:lang w:val="en-US" w:eastAsia="zh-CN"/>
        </w:rPr>
        <w:t>每个功能区域员工服装要颜色区分，工作服费用由乙方承担并定期更换。</w:t>
      </w:r>
    </w:p>
    <w:p w14:paraId="2EE30A3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1.12乙方须</w:t>
      </w:r>
      <w:r>
        <w:rPr>
          <w:rFonts w:hint="eastAsia" w:ascii="仿宋" w:hAnsi="仿宋" w:eastAsia="仿宋" w:cs="仿宋"/>
          <w:b w:val="0"/>
          <w:bCs w:val="0"/>
          <w:color w:val="auto"/>
          <w:sz w:val="24"/>
          <w:szCs w:val="24"/>
          <w:highlight w:val="none"/>
          <w:lang w:eastAsia="zh-CN"/>
        </w:rPr>
        <w:t>搞好餐厅内外环境卫生，做到熟食、生料加工分开，杜绝生、熟食混放，</w:t>
      </w:r>
      <w:r>
        <w:rPr>
          <w:rFonts w:hint="eastAsia" w:ascii="仿宋" w:hAnsi="仿宋" w:eastAsia="仿宋" w:cs="仿宋"/>
          <w:b w:val="0"/>
          <w:bCs w:val="0"/>
          <w:color w:val="auto"/>
          <w:sz w:val="24"/>
          <w:szCs w:val="24"/>
          <w:highlight w:val="none"/>
          <w:lang w:val="en-US" w:eastAsia="zh-CN"/>
        </w:rPr>
        <w:t>严格按照色标管理要求处理和存放食物，</w:t>
      </w:r>
      <w:r>
        <w:rPr>
          <w:rFonts w:hint="eastAsia" w:ascii="仿宋" w:hAnsi="仿宋" w:eastAsia="仿宋" w:cs="仿宋"/>
          <w:b w:val="0"/>
          <w:bCs w:val="0"/>
          <w:color w:val="auto"/>
          <w:sz w:val="24"/>
          <w:szCs w:val="24"/>
          <w:highlight w:val="none"/>
          <w:lang w:eastAsia="zh-CN"/>
        </w:rPr>
        <w:t>每餐须对食品留样。制定餐厅卫生管理制度，建立餐厅卫生工作自查记录。餐厅内所有垃圾倒在指定地点，定期对就餐场所、就餐桌椅、板凳进行打扫消毒。</w:t>
      </w:r>
      <w:r>
        <w:rPr>
          <w:rFonts w:hint="eastAsia" w:ascii="仿宋" w:hAnsi="仿宋" w:eastAsia="仿宋" w:cs="仿宋"/>
          <w:b w:val="0"/>
          <w:bCs w:val="0"/>
          <w:color w:val="auto"/>
          <w:sz w:val="24"/>
          <w:szCs w:val="24"/>
          <w:highlight w:val="none"/>
          <w:lang w:val="en-US" w:eastAsia="zh-CN"/>
        </w:rPr>
        <w:t>每周安排至少一次大扫除，无死角进行打扫清洁（包括抽油烟机）。每日定时打扫垃圾船周边的卫生。乙方必须要服从学校安排的临时性卫生任务。</w:t>
      </w:r>
    </w:p>
    <w:p w14:paraId="6709B83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1.13乙方</w:t>
      </w:r>
      <w:r>
        <w:rPr>
          <w:rFonts w:hint="eastAsia" w:ascii="仿宋" w:hAnsi="仿宋" w:eastAsia="仿宋" w:cs="仿宋"/>
          <w:b w:val="0"/>
          <w:bCs w:val="0"/>
          <w:color w:val="auto"/>
          <w:sz w:val="24"/>
          <w:szCs w:val="24"/>
          <w:highlight w:val="none"/>
          <w:lang w:eastAsia="zh-CN"/>
        </w:rPr>
        <w:t>确保餐厅操作的安全卫生，杜绝各类设施设备的安全卫生事故。全体工作人员都应熟练掌握消防安全常规常识，严格执行消防安全标准，确保不出问题。做到人走灯熄、人走水停、人走燃气关。</w:t>
      </w:r>
    </w:p>
    <w:p w14:paraId="05FE04E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1.14乙方</w:t>
      </w:r>
      <w:r>
        <w:rPr>
          <w:rFonts w:hint="eastAsia" w:ascii="仿宋" w:hAnsi="仿宋" w:eastAsia="仿宋" w:cs="仿宋"/>
          <w:b w:val="0"/>
          <w:bCs w:val="0"/>
          <w:color w:val="auto"/>
          <w:sz w:val="24"/>
          <w:szCs w:val="24"/>
          <w:highlight w:val="none"/>
          <w:lang w:eastAsia="zh-CN"/>
        </w:rPr>
        <w:t>在餐厅管理中，</w:t>
      </w:r>
      <w:r>
        <w:rPr>
          <w:rFonts w:hint="eastAsia" w:ascii="仿宋" w:hAnsi="仿宋" w:eastAsia="仿宋" w:cs="仿宋"/>
          <w:b w:val="0"/>
          <w:bCs w:val="0"/>
          <w:color w:val="auto"/>
          <w:sz w:val="24"/>
          <w:szCs w:val="24"/>
          <w:highlight w:val="none"/>
          <w:lang w:val="en-US" w:eastAsia="zh-CN"/>
        </w:rPr>
        <w:t>确保</w:t>
      </w:r>
      <w:r>
        <w:rPr>
          <w:rFonts w:hint="eastAsia" w:ascii="仿宋" w:hAnsi="仿宋" w:eastAsia="仿宋" w:cs="仿宋"/>
          <w:b w:val="0"/>
          <w:bCs w:val="0"/>
          <w:color w:val="auto"/>
          <w:sz w:val="24"/>
          <w:szCs w:val="24"/>
          <w:highlight w:val="none"/>
          <w:lang w:eastAsia="zh-CN"/>
        </w:rPr>
        <w:t>不使用腐烂变质的主副食品，包括各类辅料，不供应变质饭菜，保证饭菜卫生质量。</w:t>
      </w:r>
      <w:r>
        <w:rPr>
          <w:rFonts w:hint="eastAsia" w:ascii="仿宋" w:hAnsi="仿宋" w:eastAsia="仿宋" w:cs="仿宋"/>
          <w:b w:val="0"/>
          <w:bCs w:val="0"/>
          <w:color w:val="auto"/>
          <w:sz w:val="24"/>
          <w:szCs w:val="24"/>
          <w:highlight w:val="none"/>
          <w:lang w:val="en-US" w:eastAsia="zh-CN"/>
        </w:rPr>
        <w:t>如发现</w:t>
      </w:r>
      <w:r>
        <w:rPr>
          <w:rFonts w:hint="eastAsia" w:ascii="仿宋" w:hAnsi="仿宋" w:eastAsia="仿宋" w:cs="仿宋"/>
          <w:b w:val="0"/>
          <w:bCs w:val="0"/>
          <w:color w:val="auto"/>
          <w:sz w:val="24"/>
          <w:szCs w:val="24"/>
          <w:highlight w:val="none"/>
          <w:lang w:eastAsia="zh-CN"/>
        </w:rPr>
        <w:t>腐烂变质</w:t>
      </w:r>
      <w:r>
        <w:rPr>
          <w:rFonts w:hint="eastAsia" w:ascii="仿宋" w:hAnsi="仿宋" w:eastAsia="仿宋" w:cs="仿宋"/>
          <w:b w:val="0"/>
          <w:bCs w:val="0"/>
          <w:color w:val="auto"/>
          <w:sz w:val="24"/>
          <w:szCs w:val="24"/>
          <w:highlight w:val="none"/>
          <w:lang w:val="en-US" w:eastAsia="zh-CN"/>
        </w:rPr>
        <w:t>原材料，立即向甲方报告并停止使用。</w:t>
      </w:r>
      <w:r>
        <w:rPr>
          <w:rFonts w:hint="eastAsia" w:ascii="仿宋" w:hAnsi="仿宋" w:eastAsia="仿宋" w:cs="仿宋"/>
          <w:b w:val="0"/>
          <w:bCs w:val="0"/>
          <w:color w:val="auto"/>
          <w:sz w:val="24"/>
          <w:szCs w:val="24"/>
          <w:highlight w:val="none"/>
          <w:lang w:eastAsia="zh-CN"/>
        </w:rPr>
        <w:t>注意荤素、营养的搭配，花色品种不断翻新，做到饭热、菜香。</w:t>
      </w:r>
    </w:p>
    <w:p w14:paraId="6969833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1.15节假日、周末根据学校统一安排来确定休息，如学生补课，食堂要正常供餐。寒暑假期人员浮动较大时，按实际就餐人数乙方可调整服务人员数量，但须保证实际就餐需求和菜品质量。</w:t>
      </w:r>
    </w:p>
    <w:p w14:paraId="18E5E4D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1.16乙方须保持食堂场所干净卫生，无积尘、无蛛网、无残渣、无污迹、无油迹、无积水、不湿滑，无烟头等杂物。 室内外环境要做到清洁，无蚊蝇、老鼠、蟑螂孳生地，落实有效防范措施。日常有灭蝇、灭鼠、灭蟑螂工作记录，纱门、纱窗应随时关闭。餐厅内外、餐桌椅无残渣、无污迹、无油迹、不湿滑， 泔水、垃圾应盖好存放及时处理，餐厨垃圾须有专人监督倾倒,如因人为因素导致下水道堵塞，疏通环节产生费用由乙方负责。</w:t>
      </w:r>
    </w:p>
    <w:p w14:paraId="2B0738C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1.17人员卫生</w:t>
      </w:r>
    </w:p>
    <w:p w14:paraId="7246B2F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1.17.1 乙方工作人员应保持个人卫生，做到四勤：勤洗手、勤剪指甲、勤理发洗澡、勤换工作服帽，从事食品加工时，应穿戴清洁的工作衣、帽、口罩。</w:t>
      </w:r>
    </w:p>
    <w:p w14:paraId="04827ED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1.17.2乙方工作人员不得留长指甲、涂指甲油、佩戴首饰 ，要勤洗手消毒、不随地吐痰、不乱扔废弃物。</w:t>
      </w:r>
    </w:p>
    <w:p w14:paraId="43E03FE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1.17.3 乙方工作人员加工食品时不吸烟、不挖鼻孔、不捣耳朵、不对着食品打喷嚏、不得带手机进入后堂，工作期间坚决杜绝玩手机。</w:t>
      </w:r>
    </w:p>
    <w:p w14:paraId="000D4497">
      <w:pPr>
        <w:keepNext w:val="0"/>
        <w:keepLines w:val="0"/>
        <w:pageBreakBefore w:val="0"/>
        <w:widowControl/>
        <w:suppressLineNumbers w:val="0"/>
        <w:shd w:val="clear" w:fill="FFFFFF"/>
        <w:kinsoku/>
        <w:wordWrap/>
        <w:overflowPunct/>
        <w:topLinePunct w:val="0"/>
        <w:autoSpaceDE/>
        <w:autoSpaceDN/>
        <w:bidi w:val="0"/>
        <w:adjustRightInd/>
        <w:snapToGrid/>
        <w:spacing w:line="420" w:lineRule="exact"/>
        <w:ind w:left="0" w:firstLine="0"/>
        <w:jc w:val="left"/>
        <w:textAlignment w:val="auto"/>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highlight w:val="none"/>
          <w:lang w:val="en-US" w:eastAsia="zh-CN"/>
        </w:rPr>
        <w:t xml:space="preserve">    1.18乙方工作人员就餐管理规定。禁止外带餐食，工作人员不得将饭菜带出指定就餐区域；乙方员工须待学生就餐结束后，方可开始用餐；乙方员工须在规定的时间和指定位置就餐，遵守就餐秩序。</w:t>
      </w:r>
    </w:p>
    <w:p w14:paraId="0E96AEA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1.19建立服务评价退出机制</w:t>
      </w:r>
    </w:p>
    <w:p w14:paraId="62CD71F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1.19.1服务评价退出工作应当遵循“客观公正、优胜劣汰、动态管理”的原则，设定评价指标体系、对餐饮服务质量等内容，</w:t>
      </w:r>
      <w:bookmarkEnd w:id="45"/>
      <w:bookmarkEnd w:id="46"/>
      <w:r>
        <w:rPr>
          <w:rFonts w:hint="eastAsia" w:ascii="仿宋" w:hAnsi="仿宋" w:eastAsia="仿宋" w:cs="仿宋"/>
          <w:b w:val="0"/>
          <w:bCs w:val="0"/>
          <w:color w:val="auto"/>
          <w:sz w:val="24"/>
          <w:szCs w:val="24"/>
          <w:highlight w:val="none"/>
          <w:lang w:val="en-US" w:eastAsia="zh-CN"/>
        </w:rPr>
        <w:t>考核方式以教师、学生、家长代表共同参与评估方式进行，当满意度连续2次低于60%时实行动态退出机制。所投入的资产邀请第三方评估机构做清算。</w:t>
      </w:r>
    </w:p>
    <w:p w14:paraId="6645903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auto"/>
          <w:sz w:val="24"/>
          <w:szCs w:val="24"/>
          <w:highlight w:val="none"/>
          <w:lang w:val="en-US" w:eastAsia="zh-CN" w:bidi="en-US"/>
        </w:rPr>
      </w:pPr>
      <w:r>
        <w:rPr>
          <w:rFonts w:hint="eastAsia" w:ascii="仿宋" w:hAnsi="仿宋" w:eastAsia="仿宋" w:cs="仿宋"/>
          <w:b w:val="0"/>
          <w:bCs w:val="0"/>
          <w:color w:val="auto"/>
          <w:sz w:val="24"/>
          <w:szCs w:val="24"/>
          <w:highlight w:val="none"/>
          <w:lang w:val="en-US" w:eastAsia="zh-CN" w:bidi="en-US"/>
        </w:rPr>
        <w:t>1.19.2学校设立专门的食品安全监督小组，负责对食堂食品安全违规行为的检查、认定与处罚执行。监督小组定期或不定期对食堂工作人员操作规范进行检查，对发现的违规行为进行处罚，并及时通知乙方。处罚款项从乙方当月的劳务报酬中扣除。</w:t>
      </w:r>
    </w:p>
    <w:p w14:paraId="52F2CA8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仿宋" w:hAnsi="仿宋" w:eastAsia="宋体" w:cs="仿宋"/>
          <w:b w:val="0"/>
          <w:bCs w:val="0"/>
          <w:color w:val="auto"/>
          <w:sz w:val="24"/>
          <w:szCs w:val="24"/>
          <w:highlight w:val="none"/>
          <w:lang w:val="en-US" w:eastAsia="zh-CN" w:bidi="en-US"/>
        </w:rPr>
      </w:pPr>
      <w:r>
        <w:rPr>
          <w:rFonts w:hint="eastAsia" w:ascii="仿宋" w:hAnsi="仿宋" w:eastAsia="仿宋" w:cs="仿宋"/>
          <w:b w:val="0"/>
          <w:bCs w:val="0"/>
          <w:color w:val="auto"/>
          <w:sz w:val="24"/>
          <w:szCs w:val="24"/>
          <w:highlight w:val="none"/>
          <w:lang w:val="en-US" w:eastAsia="zh-CN" w:bidi="en-US"/>
        </w:rPr>
        <w:t>1.19.3 服务期内如发生员工偷盗行为，将对乙方处以盗窃物品价值100倍的罚款；若情节严重或数额较大的，将依照相关法律法规报送行政监管部门追究其法律责任。</w:t>
      </w:r>
    </w:p>
    <w:p w14:paraId="6D11D909">
      <w:pPr>
        <w:keepNext w:val="0"/>
        <w:keepLines w:val="0"/>
        <w:pageBreakBefore w:val="0"/>
        <w:widowControl w:val="0"/>
        <w:numPr>
          <w:ilvl w:val="0"/>
          <w:numId w:val="7"/>
        </w:numPr>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auto"/>
          <w:sz w:val="24"/>
          <w:szCs w:val="24"/>
          <w:highlight w:val="none"/>
          <w:lang w:val="en-US" w:eastAsia="zh-CN" w:bidi="en-US"/>
        </w:rPr>
      </w:pPr>
      <w:r>
        <w:rPr>
          <w:rFonts w:hint="eastAsia" w:ascii="仿宋" w:hAnsi="仿宋" w:eastAsia="仿宋" w:cs="仿宋"/>
          <w:b w:val="0"/>
          <w:bCs w:val="0"/>
          <w:color w:val="auto"/>
          <w:sz w:val="24"/>
          <w:szCs w:val="24"/>
          <w:highlight w:val="none"/>
          <w:lang w:val="en-US" w:eastAsia="zh-CN" w:bidi="en-US"/>
        </w:rPr>
        <w:t xml:space="preserve">经费核算要求  </w:t>
      </w:r>
    </w:p>
    <w:p w14:paraId="05E4445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仿宋" w:hAnsi="仿宋" w:eastAsia="仿宋" w:cs="仿宋"/>
          <w:b w:val="0"/>
          <w:bCs w:val="0"/>
          <w:color w:val="auto"/>
          <w:sz w:val="24"/>
          <w:szCs w:val="24"/>
          <w:highlight w:val="none"/>
          <w:lang w:val="en-US" w:eastAsia="zh-CN" w:bidi="en-US"/>
        </w:rPr>
      </w:pPr>
      <w:r>
        <w:rPr>
          <w:rFonts w:hint="eastAsia" w:ascii="仿宋" w:hAnsi="仿宋" w:eastAsia="仿宋" w:cs="仿宋"/>
          <w:b w:val="0"/>
          <w:bCs w:val="0"/>
          <w:color w:val="auto"/>
          <w:sz w:val="24"/>
          <w:szCs w:val="24"/>
          <w:highlight w:val="none"/>
          <w:lang w:val="en-US" w:eastAsia="zh-CN" w:bidi="en-US"/>
        </w:rPr>
        <w:t>2.1实行专款专户管理机制，以中标方报价下浮率签订合同，按照食堂当月营业额实行按月结算，次月15日前结算上月费用，乙方需提供含税发票和固定账户。</w:t>
      </w:r>
    </w:p>
    <w:p w14:paraId="7A69E41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default" w:ascii="仿宋" w:hAnsi="仿宋" w:eastAsia="仿宋" w:cs="仿宋"/>
          <w:b w:val="0"/>
          <w:bCs w:val="0"/>
          <w:color w:val="FF0000"/>
          <w:sz w:val="24"/>
          <w:szCs w:val="24"/>
          <w:highlight w:val="none"/>
          <w:lang w:val="en-US" w:eastAsia="zh-CN" w:bidi="en-US"/>
        </w:rPr>
      </w:pPr>
      <w:r>
        <w:rPr>
          <w:rFonts w:hint="eastAsia" w:ascii="仿宋" w:hAnsi="仿宋" w:eastAsia="仿宋" w:cs="仿宋"/>
          <w:b w:val="0"/>
          <w:bCs w:val="0"/>
          <w:color w:val="auto"/>
          <w:sz w:val="24"/>
          <w:szCs w:val="24"/>
          <w:highlight w:val="none"/>
          <w:lang w:val="en-US" w:eastAsia="zh-CN" w:bidi="en-US"/>
        </w:rPr>
        <w:t>2.2参照上年度实际营业额，月均营业额约55万元（含水果档口），中标方应得劳务服务费用计算公式：实际月营业额×投标所报下浮率=应得劳务服务费；望各潜在投标人仔细核算成本，合理审慎报价。</w:t>
      </w:r>
    </w:p>
    <w:p w14:paraId="2A991AA1">
      <w:pPr>
        <w:pStyle w:val="2"/>
        <w:rPr>
          <w:rFonts w:hint="eastAsia"/>
          <w:lang w:val="en-US" w:eastAsia="zh-CN"/>
        </w:rPr>
      </w:pPr>
    </w:p>
    <w:p w14:paraId="0E3EE7B7"/>
    <w:p w14:paraId="2287E2FA">
      <w:pPr>
        <w:jc w:val="center"/>
        <w:rPr>
          <w:rFonts w:hint="eastAsia" w:ascii="黑体" w:hAnsi="黑体" w:eastAsia="黑体" w:cs="黑体"/>
          <w:b/>
          <w:bCs/>
        </w:rPr>
      </w:pPr>
      <w:r>
        <w:rPr>
          <w:rFonts w:hint="eastAsia" w:ascii="黑体" w:hAnsi="黑体" w:eastAsia="黑体" w:cs="黑体"/>
          <w:b/>
          <w:bCs/>
          <w:lang w:val="en-US" w:eastAsia="zh-CN"/>
        </w:rPr>
        <w:t>着重提示：此项目潜在投标人不能与现有食材供应商为同一单位。</w:t>
      </w:r>
    </w:p>
    <w:p w14:paraId="2B0BDB81">
      <w:pPr>
        <w:pStyle w:val="2"/>
        <w:numPr>
          <w:ilvl w:val="0"/>
          <w:numId w:val="0"/>
        </w:numPr>
        <w:jc w:val="center"/>
        <w:rPr>
          <w:rFonts w:hint="eastAsia"/>
          <w:highlight w:val="yellow"/>
          <w:lang w:val="en-US" w:eastAsia="zh-CN"/>
        </w:rPr>
      </w:pPr>
    </w:p>
    <w:p w14:paraId="41DE584F">
      <w:pPr>
        <w:spacing w:line="480" w:lineRule="exact"/>
        <w:jc w:val="center"/>
        <w:outlineLvl w:val="1"/>
        <w:rPr>
          <w:rFonts w:hint="eastAsia" w:ascii="仿宋" w:hAnsi="仿宋" w:eastAsia="仿宋" w:cs="仿宋"/>
          <w:b/>
          <w:color w:val="auto"/>
          <w:sz w:val="32"/>
          <w:szCs w:val="32"/>
          <w:highlight w:val="none"/>
          <w:lang w:eastAsia="zh-CN"/>
        </w:rPr>
      </w:pPr>
    </w:p>
    <w:p w14:paraId="4AEC4B82">
      <w:pPr>
        <w:spacing w:line="480" w:lineRule="exact"/>
        <w:jc w:val="center"/>
        <w:outlineLvl w:val="1"/>
        <w:rPr>
          <w:rFonts w:hint="eastAsia" w:ascii="仿宋" w:hAnsi="仿宋" w:eastAsia="仿宋" w:cs="仿宋"/>
          <w:b/>
          <w:color w:val="auto"/>
          <w:sz w:val="32"/>
          <w:szCs w:val="32"/>
          <w:highlight w:val="none"/>
          <w:lang w:eastAsia="zh-CN"/>
        </w:rPr>
      </w:pPr>
    </w:p>
    <w:p w14:paraId="2FF59D5F">
      <w:pPr>
        <w:spacing w:line="480" w:lineRule="exact"/>
        <w:jc w:val="center"/>
        <w:outlineLvl w:val="1"/>
        <w:rPr>
          <w:rFonts w:hint="eastAsia" w:ascii="仿宋" w:hAnsi="仿宋" w:eastAsia="仿宋" w:cs="仿宋"/>
          <w:b/>
          <w:color w:val="auto"/>
          <w:sz w:val="32"/>
          <w:szCs w:val="32"/>
          <w:highlight w:val="none"/>
          <w:lang w:eastAsia="zh-CN"/>
        </w:rPr>
      </w:pPr>
    </w:p>
    <w:p w14:paraId="3D75B5EF">
      <w:pPr>
        <w:spacing w:line="480" w:lineRule="exact"/>
        <w:jc w:val="center"/>
        <w:outlineLvl w:val="1"/>
        <w:rPr>
          <w:rFonts w:hint="eastAsia" w:ascii="仿宋" w:hAnsi="仿宋" w:eastAsia="仿宋" w:cs="仿宋"/>
          <w:b/>
          <w:color w:val="auto"/>
          <w:sz w:val="32"/>
          <w:szCs w:val="32"/>
          <w:highlight w:val="none"/>
          <w:lang w:eastAsia="zh-CN"/>
        </w:rPr>
      </w:pPr>
    </w:p>
    <w:p w14:paraId="71967DCC">
      <w:pPr>
        <w:spacing w:line="480" w:lineRule="exact"/>
        <w:jc w:val="center"/>
        <w:outlineLvl w:val="1"/>
        <w:rPr>
          <w:rFonts w:hint="eastAsia" w:ascii="仿宋" w:hAnsi="仿宋" w:eastAsia="仿宋" w:cs="仿宋"/>
          <w:b/>
          <w:color w:val="auto"/>
          <w:sz w:val="32"/>
          <w:szCs w:val="32"/>
          <w:highlight w:val="none"/>
          <w:lang w:eastAsia="zh-CN"/>
        </w:rPr>
      </w:pPr>
    </w:p>
    <w:p w14:paraId="51FF85D8">
      <w:pPr>
        <w:spacing w:line="480" w:lineRule="exact"/>
        <w:jc w:val="center"/>
        <w:outlineLvl w:val="1"/>
        <w:rPr>
          <w:rFonts w:hint="eastAsia" w:ascii="仿宋" w:hAnsi="仿宋" w:eastAsia="仿宋" w:cs="仿宋"/>
          <w:b/>
          <w:color w:val="auto"/>
          <w:sz w:val="32"/>
          <w:szCs w:val="32"/>
          <w:highlight w:val="none"/>
          <w:lang w:eastAsia="zh-CN"/>
        </w:rPr>
      </w:pPr>
    </w:p>
    <w:p w14:paraId="6C097F86">
      <w:pPr>
        <w:spacing w:line="480" w:lineRule="exact"/>
        <w:jc w:val="center"/>
        <w:outlineLvl w:val="1"/>
        <w:rPr>
          <w:rFonts w:hint="eastAsia" w:ascii="仿宋" w:hAnsi="仿宋" w:eastAsia="仿宋" w:cs="仿宋"/>
          <w:b/>
          <w:color w:val="auto"/>
          <w:sz w:val="32"/>
          <w:szCs w:val="32"/>
          <w:highlight w:val="none"/>
          <w:lang w:eastAsia="zh-CN"/>
        </w:rPr>
      </w:pPr>
    </w:p>
    <w:p w14:paraId="4CAD2BCF">
      <w:pPr>
        <w:spacing w:line="480" w:lineRule="exact"/>
        <w:jc w:val="center"/>
        <w:outlineLvl w:val="1"/>
        <w:rPr>
          <w:rFonts w:hint="eastAsia" w:ascii="仿宋" w:hAnsi="仿宋" w:eastAsia="仿宋" w:cs="仿宋"/>
          <w:b/>
          <w:color w:val="auto"/>
          <w:sz w:val="32"/>
          <w:szCs w:val="32"/>
          <w:highlight w:val="none"/>
          <w:lang w:eastAsia="zh-CN"/>
        </w:rPr>
      </w:pPr>
    </w:p>
    <w:p w14:paraId="6D3517AC">
      <w:pPr>
        <w:spacing w:line="480" w:lineRule="exact"/>
        <w:jc w:val="center"/>
        <w:outlineLvl w:val="1"/>
        <w:rPr>
          <w:rFonts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lang w:eastAsia="zh-CN"/>
        </w:rPr>
        <w:t>第五章 合同条款及格式</w:t>
      </w:r>
      <w:bookmarkStart w:id="47" w:name="_Toc20669"/>
    </w:p>
    <w:bookmarkEnd w:id="47"/>
    <w:p w14:paraId="38AB5E2D">
      <w:pPr>
        <w:pStyle w:val="13"/>
        <w:adjustRightInd w:val="0"/>
        <w:snapToGrid w:val="0"/>
        <w:spacing w:line="682" w:lineRule="exact"/>
        <w:jc w:val="center"/>
        <w:rPr>
          <w:rFonts w:hint="eastAsia" w:ascii="方正小标宋简体" w:hAnsi="宋体" w:eastAsia="方正小标宋简体" w:cs="宋体"/>
          <w:color w:val="000000"/>
          <w:sz w:val="48"/>
          <w:szCs w:val="48"/>
          <w:lang w:eastAsia="zh-CN"/>
        </w:rPr>
      </w:pPr>
    </w:p>
    <w:p w14:paraId="0703B3A5">
      <w:pPr>
        <w:pStyle w:val="14"/>
        <w:numPr>
          <w:ilvl w:val="0"/>
          <w:numId w:val="0"/>
        </w:numPr>
        <w:ind w:left="1680" w:leftChars="0"/>
        <w:rPr>
          <w:rFonts w:hint="eastAsia"/>
          <w:lang w:eastAsia="zh-CN"/>
        </w:rPr>
      </w:pPr>
    </w:p>
    <w:p w14:paraId="17B2F2B5">
      <w:pPr>
        <w:pStyle w:val="13"/>
        <w:adjustRightInd w:val="0"/>
        <w:snapToGrid w:val="0"/>
        <w:spacing w:line="682" w:lineRule="exact"/>
        <w:jc w:val="center"/>
        <w:rPr>
          <w:rFonts w:hint="eastAsia" w:ascii="仿宋" w:hAnsi="仿宋" w:eastAsia="仿宋" w:cs="仿宋"/>
          <w:b/>
          <w:bCs/>
          <w:color w:val="000000"/>
          <w:sz w:val="36"/>
          <w:szCs w:val="36"/>
          <w:lang w:eastAsia="zh-CN"/>
        </w:rPr>
      </w:pPr>
      <w:r>
        <w:rPr>
          <w:rFonts w:hint="eastAsia" w:ascii="仿宋" w:hAnsi="仿宋" w:eastAsia="仿宋" w:cs="仿宋"/>
          <w:b/>
          <w:bCs/>
          <w:color w:val="000000"/>
          <w:sz w:val="36"/>
          <w:szCs w:val="36"/>
          <w:lang w:val="en-US" w:eastAsia="zh-CN"/>
        </w:rPr>
        <w:t>克州二中2026年学生食堂餐饮劳务服务采购项目（二次）</w:t>
      </w:r>
    </w:p>
    <w:p w14:paraId="76ED235E">
      <w:pPr>
        <w:pStyle w:val="13"/>
        <w:adjustRightInd w:val="0"/>
        <w:snapToGrid w:val="0"/>
        <w:spacing w:line="682" w:lineRule="exact"/>
        <w:jc w:val="center"/>
        <w:rPr>
          <w:rFonts w:hint="eastAsia" w:ascii="仿宋" w:hAnsi="仿宋" w:eastAsia="仿宋" w:cs="仿宋"/>
          <w:b/>
          <w:bCs/>
          <w:color w:val="000000"/>
          <w:sz w:val="44"/>
          <w:szCs w:val="44"/>
        </w:rPr>
      </w:pPr>
      <w:r>
        <w:rPr>
          <w:rFonts w:hint="eastAsia" w:ascii="仿宋" w:hAnsi="仿宋" w:eastAsia="仿宋" w:cs="仿宋"/>
          <w:b/>
          <w:bCs/>
          <w:color w:val="000000"/>
          <w:sz w:val="44"/>
          <w:szCs w:val="44"/>
        </w:rPr>
        <w:t>（示范文本）</w:t>
      </w:r>
    </w:p>
    <w:p w14:paraId="26D7F378">
      <w:pPr>
        <w:pStyle w:val="13"/>
        <w:adjustRightInd w:val="0"/>
        <w:snapToGrid w:val="0"/>
        <w:spacing w:line="482" w:lineRule="exact"/>
        <w:jc w:val="center"/>
        <w:rPr>
          <w:rFonts w:hint="eastAsia" w:ascii="楷体_GB2312" w:hAnsi="宋体" w:eastAsia="楷体_GB2312" w:cs="宋体"/>
          <w:color w:val="000000"/>
          <w:sz w:val="32"/>
          <w:szCs w:val="32"/>
        </w:rPr>
      </w:pPr>
    </w:p>
    <w:p w14:paraId="5023DB0A">
      <w:pPr>
        <w:pStyle w:val="13"/>
        <w:adjustRightInd w:val="0"/>
        <w:snapToGrid w:val="0"/>
        <w:spacing w:line="482" w:lineRule="exact"/>
        <w:jc w:val="center"/>
        <w:rPr>
          <w:rFonts w:hint="eastAsia" w:ascii="楷体_GB2312" w:hAnsi="宋体" w:eastAsia="楷体_GB2312" w:cs="宋体"/>
          <w:color w:val="000000"/>
          <w:sz w:val="32"/>
          <w:szCs w:val="32"/>
        </w:rPr>
      </w:pPr>
    </w:p>
    <w:p w14:paraId="208B32F1">
      <w:pPr>
        <w:pStyle w:val="13"/>
        <w:adjustRightInd w:val="0"/>
        <w:snapToGrid w:val="0"/>
        <w:spacing w:line="482" w:lineRule="exact"/>
        <w:jc w:val="center"/>
        <w:rPr>
          <w:rFonts w:hint="eastAsia" w:ascii="楷体_GB2312" w:hAnsi="宋体" w:eastAsia="楷体_GB2312" w:cs="宋体"/>
          <w:color w:val="000000"/>
          <w:sz w:val="32"/>
          <w:szCs w:val="32"/>
        </w:rPr>
      </w:pPr>
    </w:p>
    <w:p w14:paraId="1EE43121">
      <w:pPr>
        <w:pStyle w:val="13"/>
        <w:adjustRightInd w:val="0"/>
        <w:snapToGrid w:val="0"/>
        <w:spacing w:line="482" w:lineRule="exact"/>
        <w:jc w:val="center"/>
        <w:rPr>
          <w:rFonts w:hint="eastAsia" w:ascii="楷体_GB2312" w:hAnsi="宋体" w:eastAsia="楷体_GB2312" w:cs="宋体"/>
          <w:color w:val="000000"/>
          <w:sz w:val="32"/>
          <w:szCs w:val="32"/>
        </w:rPr>
      </w:pPr>
    </w:p>
    <w:p w14:paraId="46E375B2">
      <w:pPr>
        <w:pStyle w:val="13"/>
        <w:adjustRightInd w:val="0"/>
        <w:snapToGrid w:val="0"/>
        <w:spacing w:line="482" w:lineRule="exact"/>
        <w:jc w:val="center"/>
        <w:rPr>
          <w:rFonts w:hint="eastAsia" w:ascii="楷体_GB2312" w:hAnsi="宋体" w:eastAsia="楷体_GB2312" w:cs="宋体"/>
          <w:color w:val="000000"/>
          <w:sz w:val="32"/>
          <w:szCs w:val="32"/>
        </w:rPr>
      </w:pPr>
    </w:p>
    <w:p w14:paraId="76BAAA0F">
      <w:pPr>
        <w:pStyle w:val="13"/>
        <w:adjustRightInd w:val="0"/>
        <w:snapToGrid w:val="0"/>
        <w:spacing w:line="482" w:lineRule="exact"/>
        <w:jc w:val="center"/>
        <w:rPr>
          <w:rFonts w:hint="eastAsia" w:ascii="楷体_GB2312" w:hAnsi="宋体" w:eastAsia="楷体_GB2312" w:cs="宋体"/>
          <w:color w:val="000000"/>
          <w:sz w:val="32"/>
          <w:szCs w:val="32"/>
        </w:rPr>
      </w:pPr>
    </w:p>
    <w:p w14:paraId="62061597">
      <w:pPr>
        <w:pStyle w:val="13"/>
        <w:adjustRightInd w:val="0"/>
        <w:snapToGrid w:val="0"/>
        <w:spacing w:line="482" w:lineRule="exact"/>
        <w:jc w:val="center"/>
        <w:rPr>
          <w:rFonts w:hint="eastAsia" w:ascii="楷体_GB2312" w:hAnsi="宋体" w:eastAsia="楷体_GB2312" w:cs="宋体"/>
          <w:color w:val="000000"/>
          <w:sz w:val="32"/>
          <w:szCs w:val="32"/>
        </w:rPr>
      </w:pPr>
    </w:p>
    <w:p w14:paraId="18E2949E">
      <w:pPr>
        <w:pStyle w:val="13"/>
        <w:adjustRightInd w:val="0"/>
        <w:snapToGrid w:val="0"/>
        <w:spacing w:line="482" w:lineRule="exact"/>
        <w:jc w:val="center"/>
        <w:rPr>
          <w:rFonts w:hint="eastAsia" w:ascii="楷体_GB2312" w:hAnsi="宋体" w:eastAsia="楷体_GB2312" w:cs="宋体"/>
          <w:color w:val="000000"/>
          <w:sz w:val="32"/>
          <w:szCs w:val="32"/>
        </w:rPr>
      </w:pPr>
    </w:p>
    <w:p w14:paraId="3E338DCC">
      <w:pPr>
        <w:pStyle w:val="13"/>
        <w:adjustRightInd w:val="0"/>
        <w:snapToGrid w:val="0"/>
        <w:spacing w:line="482" w:lineRule="exact"/>
        <w:jc w:val="both"/>
        <w:rPr>
          <w:rFonts w:hint="eastAsia" w:ascii="楷体_GB2312" w:hAnsi="宋体" w:eastAsia="楷体_GB2312" w:cs="宋体"/>
          <w:color w:val="000000"/>
          <w:sz w:val="32"/>
          <w:szCs w:val="32"/>
        </w:rPr>
      </w:pPr>
    </w:p>
    <w:p w14:paraId="05DF15E6">
      <w:pPr>
        <w:pStyle w:val="13"/>
        <w:adjustRightInd w:val="0"/>
        <w:snapToGrid w:val="0"/>
        <w:spacing w:line="482" w:lineRule="exact"/>
        <w:jc w:val="both"/>
        <w:rPr>
          <w:rFonts w:hint="eastAsia" w:ascii="楷体_GB2312" w:hAnsi="宋体" w:eastAsia="楷体_GB2312" w:cs="宋体"/>
          <w:color w:val="000000"/>
          <w:sz w:val="32"/>
          <w:szCs w:val="32"/>
        </w:rPr>
      </w:pPr>
    </w:p>
    <w:p w14:paraId="5CD65CF4">
      <w:pPr>
        <w:pStyle w:val="13"/>
        <w:adjustRightInd w:val="0"/>
        <w:snapToGrid w:val="0"/>
        <w:spacing w:line="482" w:lineRule="exact"/>
        <w:jc w:val="both"/>
        <w:rPr>
          <w:rFonts w:hint="eastAsia" w:ascii="楷体_GB2312" w:hAnsi="宋体" w:eastAsia="楷体_GB2312" w:cs="宋体"/>
          <w:color w:val="000000"/>
          <w:sz w:val="32"/>
          <w:szCs w:val="32"/>
        </w:rPr>
      </w:pPr>
    </w:p>
    <w:p w14:paraId="76DADF34">
      <w:pPr>
        <w:pStyle w:val="13"/>
        <w:adjustRightInd w:val="0"/>
        <w:snapToGrid w:val="0"/>
        <w:spacing w:line="482" w:lineRule="exact"/>
        <w:jc w:val="center"/>
        <w:rPr>
          <w:rFonts w:hint="eastAsia" w:ascii="楷体_GB2312" w:hAnsi="宋体" w:eastAsia="楷体_GB2312" w:cs="宋体"/>
          <w:color w:val="000000"/>
          <w:sz w:val="32"/>
          <w:szCs w:val="32"/>
        </w:rPr>
      </w:pPr>
    </w:p>
    <w:p w14:paraId="2121875D">
      <w:pPr>
        <w:pStyle w:val="13"/>
        <w:adjustRightInd w:val="0"/>
        <w:snapToGrid w:val="0"/>
        <w:spacing w:line="482" w:lineRule="exact"/>
        <w:jc w:val="center"/>
        <w:rPr>
          <w:rFonts w:hint="eastAsia" w:ascii="楷体_GB2312" w:hAnsi="宋体" w:eastAsia="楷体_GB2312" w:cs="宋体"/>
          <w:color w:val="auto"/>
          <w:sz w:val="32"/>
          <w:szCs w:val="32"/>
          <w:highlight w:val="none"/>
        </w:rPr>
      </w:pPr>
    </w:p>
    <w:p w14:paraId="350C1DC8">
      <w:pPr>
        <w:pStyle w:val="13"/>
        <w:adjustRightInd w:val="0"/>
        <w:snapToGrid w:val="0"/>
        <w:spacing w:line="482" w:lineRule="exact"/>
        <w:jc w:val="center"/>
        <w:rPr>
          <w:rFonts w:hint="eastAsia" w:ascii="楷体_GB2312" w:hAnsi="宋体" w:eastAsia="楷体_GB2312" w:cs="宋体"/>
          <w:color w:val="auto"/>
          <w:spacing w:val="18"/>
          <w:sz w:val="32"/>
          <w:szCs w:val="32"/>
          <w:highlight w:val="none"/>
          <w:lang w:eastAsia="zh-CN"/>
        </w:rPr>
      </w:pPr>
      <w:r>
        <w:rPr>
          <w:color w:val="auto"/>
          <w:sz w:val="32"/>
          <w:highlight w:val="none"/>
        </w:rPr>
        <mc:AlternateContent>
          <mc:Choice Requires="wps">
            <w:drawing>
              <wp:anchor distT="0" distB="0" distL="114300" distR="114300" simplePos="0" relativeHeight="251668480" behindDoc="0" locked="0" layoutInCell="1" allowOverlap="1">
                <wp:simplePos x="0" y="0"/>
                <wp:positionH relativeFrom="column">
                  <wp:posOffset>4558665</wp:posOffset>
                </wp:positionH>
                <wp:positionV relativeFrom="paragraph">
                  <wp:posOffset>201930</wp:posOffset>
                </wp:positionV>
                <wp:extent cx="638175" cy="390525"/>
                <wp:effectExtent l="7620" t="7620" r="20955" b="20955"/>
                <wp:wrapNone/>
                <wp:docPr id="1" name="文本框 10"/>
                <wp:cNvGraphicFramePr/>
                <a:graphic xmlns:a="http://schemas.openxmlformats.org/drawingml/2006/main">
                  <a:graphicData uri="http://schemas.microsoft.com/office/word/2010/wordprocessingShape">
                    <wps:wsp>
                      <wps:cNvSpPr txBox="1"/>
                      <wps:spPr>
                        <a:xfrm>
                          <a:off x="0" y="0"/>
                          <a:ext cx="638175" cy="390525"/>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14:paraId="57B67AB0">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制定</w:t>
                            </w:r>
                          </w:p>
                        </w:txbxContent>
                      </wps:txbx>
                      <wps:bodyPr vert="horz" wrap="square" anchor="t" anchorCtr="0" upright="1"/>
                    </wps:wsp>
                  </a:graphicData>
                </a:graphic>
              </wp:anchor>
            </w:drawing>
          </mc:Choice>
          <mc:Fallback>
            <w:pict>
              <v:shape id="文本框 10" o:spid="_x0000_s1026" o:spt="202" type="#_x0000_t202" style="position:absolute;left:0pt;margin-left:358.95pt;margin-top:15.9pt;height:30.75pt;width:50.25pt;z-index:251668480;mso-width-relative:page;mso-height-relative:page;" fillcolor="#FFFFFF" filled="t" stroked="t" coordsize="21600,21600" o:gfxdata="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EclquXaAAAACQEAAA8AAAAAAAAAAQAgAAAAIgAAAGRycy9kb3ducmV2LnhtbFBLAQIUABQAAAAI&#10;AIdO4kBq1csDXQIAAPEEAAAOAAAAAAAAAAEAIAAAACkBAABkcnMvZTJvRG9jLnhtbFBLBQYAAAAA&#10;BgAGAFkBAAD4BQAAAAA=&#10;">
                <v:fill type="gradient" on="t" color2="#FFFFFF" angle="90" focus="100%" focussize="0,0">
                  <o:fill type="gradientUnscaled" v:ext="backwardCompatible"/>
                </v:fill>
                <v:stroke weight="1.25pt" color="#FFFFFF" joinstyle="miter"/>
                <v:imagedata o:title=""/>
                <o:lock v:ext="edit" aspectratio="f"/>
                <v:textbox>
                  <w:txbxContent>
                    <w:p w14:paraId="57B67AB0">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制定</w:t>
                      </w:r>
                    </w:p>
                  </w:txbxContent>
                </v:textbox>
              </v:shape>
            </w:pict>
          </mc:Fallback>
        </mc:AlternateContent>
      </w:r>
      <w:r>
        <w:rPr>
          <w:rFonts w:hint="eastAsia" w:ascii="楷体_GB2312" w:hAnsi="宋体" w:eastAsia="楷体_GB2312" w:cs="宋体"/>
          <w:color w:val="auto"/>
          <w:spacing w:val="18"/>
          <w:sz w:val="32"/>
          <w:szCs w:val="32"/>
          <w:highlight w:val="none"/>
          <w:lang w:eastAsia="zh-CN"/>
        </w:rPr>
        <w:t>新疆维吾尔自治区市场监督管理局</w:t>
      </w:r>
    </w:p>
    <w:p w14:paraId="1C82BCC0">
      <w:pPr>
        <w:pStyle w:val="13"/>
        <w:adjustRightInd w:val="0"/>
        <w:snapToGrid w:val="0"/>
        <w:spacing w:line="482" w:lineRule="exact"/>
        <w:ind w:right="105"/>
        <w:jc w:val="center"/>
        <w:rPr>
          <w:rFonts w:hint="eastAsia" w:ascii="楷体_GB2312" w:hAnsi="宋体" w:eastAsia="楷体_GB2312" w:cs="宋体"/>
          <w:color w:val="auto"/>
          <w:sz w:val="32"/>
          <w:szCs w:val="32"/>
          <w:highlight w:val="none"/>
          <w:lang w:eastAsia="zh-CN"/>
        </w:rPr>
      </w:pPr>
      <w:r>
        <w:rPr>
          <w:rFonts w:hint="eastAsia" w:ascii="楷体_GB2312" w:hAnsi="宋体" w:eastAsia="楷体_GB2312" w:cs="宋体"/>
          <w:color w:val="auto"/>
          <w:sz w:val="32"/>
          <w:szCs w:val="32"/>
          <w:highlight w:val="none"/>
          <w:lang w:eastAsia="zh-CN"/>
        </w:rPr>
        <w:t>新疆维吾尔自治区教育厅</w:t>
      </w:r>
    </w:p>
    <w:p w14:paraId="0937DF22">
      <w:pPr>
        <w:spacing w:line="205" w:lineRule="auto"/>
        <w:rPr>
          <w:rFonts w:ascii="微软雅黑" w:hAnsi="微软雅黑" w:eastAsia="微软雅黑" w:cs="微软雅黑"/>
          <w:color w:val="000000"/>
          <w:sz w:val="31"/>
          <w:szCs w:val="31"/>
          <w:highlight w:val="yellow"/>
        </w:rPr>
        <w:sectPr>
          <w:footerReference r:id="rId6" w:type="default"/>
          <w:pgSz w:w="11906" w:h="16839"/>
          <w:pgMar w:top="2098" w:right="1474" w:bottom="1984" w:left="1587" w:header="0" w:footer="1531" w:gutter="0"/>
          <w:pgNumType w:fmt="decimal" w:start="1"/>
          <w:cols w:space="720" w:num="1"/>
          <w:rtlGutter w:val="0"/>
          <w:docGrid w:linePitch="0" w:charSpace="0"/>
        </w:sectPr>
      </w:pPr>
    </w:p>
    <w:p w14:paraId="4C52BC16">
      <w:pPr>
        <w:pStyle w:val="5"/>
        <w:spacing w:before="0" w:beforeAutospacing="0" w:after="0" w:afterAutospacing="0" w:line="360" w:lineRule="auto"/>
        <w:ind w:left="0" w:leftChars="0" w:firstLine="0" w:firstLineChars="0"/>
        <w:jc w:val="center"/>
        <w:rPr>
          <w:rFonts w:hint="eastAsia" w:ascii="仿宋" w:hAnsi="仿宋" w:eastAsia="仿宋" w:cs="仿宋"/>
          <w:color w:val="000000"/>
        </w:rPr>
      </w:pPr>
      <w:r>
        <w:rPr>
          <w:rFonts w:hint="eastAsia" w:ascii="仿宋" w:hAnsi="仿宋" w:eastAsia="仿宋" w:cs="仿宋"/>
          <w:color w:val="000000"/>
        </w:rPr>
        <w:t>使用说明</w:t>
      </w:r>
    </w:p>
    <w:p w14:paraId="0B4A1BAA">
      <w:pPr>
        <w:widowControl w:val="0"/>
        <w:spacing w:line="278" w:lineRule="auto"/>
        <w:jc w:val="both"/>
        <w:rPr>
          <w:rFonts w:hint="eastAsia" w:ascii="仿宋" w:hAnsi="仿宋" w:eastAsia="仿宋" w:cs="仿宋"/>
          <w:color w:val="000000"/>
          <w:kern w:val="2"/>
          <w:sz w:val="21"/>
          <w:szCs w:val="24"/>
          <w:lang w:val="en-US" w:eastAsia="zh-CN" w:bidi="ar-SA"/>
        </w:rPr>
      </w:pPr>
    </w:p>
    <w:p w14:paraId="7720D4DE">
      <w:pPr>
        <w:keepNext w:val="0"/>
        <w:keepLines w:val="0"/>
        <w:pageBreakBefore w:val="0"/>
        <w:widowControl w:val="0"/>
        <w:numPr>
          <w:ilvl w:val="0"/>
          <w:numId w:val="0"/>
        </w:numPr>
        <w:suppressAutoHyphens/>
        <w:kinsoku/>
        <w:wordWrap/>
        <w:overflowPunct/>
        <w:topLinePunct w:val="0"/>
        <w:autoSpaceDE/>
        <w:autoSpaceDN/>
        <w:bidi w:val="0"/>
        <w:adjustRightInd/>
        <w:snapToGrid/>
        <w:spacing w:line="420" w:lineRule="exact"/>
        <w:ind w:firstLine="440" w:firstLineChars="200"/>
        <w:jc w:val="both"/>
        <w:textAlignment w:val="auto"/>
        <w:rPr>
          <w:rFonts w:hint="eastAsia" w:ascii="仿宋" w:hAnsi="仿宋" w:eastAsia="仿宋" w:cs="仿宋"/>
          <w:snapToGrid/>
          <w:color w:val="000000"/>
          <w:kern w:val="2"/>
          <w:sz w:val="22"/>
          <w:szCs w:val="22"/>
          <w:lang w:val="en-US" w:eastAsia="zh-CN"/>
        </w:rPr>
      </w:pPr>
      <w:r>
        <w:rPr>
          <w:rFonts w:hint="eastAsia" w:ascii="仿宋" w:hAnsi="仿宋" w:eastAsia="仿宋" w:cs="仿宋"/>
          <w:snapToGrid/>
          <w:color w:val="000000"/>
          <w:kern w:val="2"/>
          <w:sz w:val="22"/>
          <w:szCs w:val="22"/>
          <w:lang w:val="en-US" w:eastAsia="zh-CN"/>
        </w:rPr>
        <w:t>一、为规范学校与企业的权利义务，维护双方合法权益 ， 确保学校食堂的安全和质量，根据《中华人民共和国民法典》《中华人民共和国食品安全法》《学校食品安全与营养健康管理规定》《企业落实食品安全主体责任监督管理规定》《GB31654—2021食品安全国家标准餐饮服务通用卫生规范》《餐饮服务食品安全操作规范》及相关法律法规、规章制度要求，制定本《合同示范文本》。</w:t>
      </w:r>
    </w:p>
    <w:p w14:paraId="56C7A623">
      <w:pPr>
        <w:keepNext w:val="0"/>
        <w:keepLines w:val="0"/>
        <w:pageBreakBefore w:val="0"/>
        <w:widowControl w:val="0"/>
        <w:numPr>
          <w:ilvl w:val="0"/>
          <w:numId w:val="0"/>
        </w:numPr>
        <w:suppressAutoHyphens/>
        <w:kinsoku/>
        <w:wordWrap/>
        <w:overflowPunct/>
        <w:topLinePunct w:val="0"/>
        <w:autoSpaceDE/>
        <w:autoSpaceDN/>
        <w:bidi w:val="0"/>
        <w:adjustRightInd/>
        <w:snapToGrid/>
        <w:spacing w:line="420" w:lineRule="exact"/>
        <w:ind w:firstLine="440" w:firstLineChars="200"/>
        <w:jc w:val="both"/>
        <w:textAlignment w:val="auto"/>
        <w:rPr>
          <w:rFonts w:hint="eastAsia" w:ascii="仿宋" w:hAnsi="仿宋" w:eastAsia="仿宋" w:cs="仿宋"/>
          <w:snapToGrid/>
          <w:color w:val="000000"/>
          <w:kern w:val="2"/>
          <w:sz w:val="22"/>
          <w:szCs w:val="22"/>
          <w:lang w:val="en-US" w:eastAsia="zh-CN"/>
        </w:rPr>
      </w:pPr>
      <w:r>
        <w:rPr>
          <w:rFonts w:hint="eastAsia" w:ascii="仿宋" w:hAnsi="仿宋" w:eastAsia="仿宋" w:cs="仿宋"/>
          <w:snapToGrid/>
          <w:color w:val="000000"/>
          <w:kern w:val="2"/>
          <w:sz w:val="22"/>
          <w:szCs w:val="22"/>
          <w:lang w:val="en-US" w:eastAsia="zh-CN"/>
        </w:rPr>
        <w:t>二、本《合同示范文本》供新疆维吾尔自治区行政区域内的学校（委托方）与企业（受托方）之间签订食堂委托管理服务合同时参照使用。</w:t>
      </w:r>
    </w:p>
    <w:p w14:paraId="35FA26B4">
      <w:pPr>
        <w:keepNext w:val="0"/>
        <w:keepLines w:val="0"/>
        <w:pageBreakBefore w:val="0"/>
        <w:widowControl w:val="0"/>
        <w:numPr>
          <w:ilvl w:val="0"/>
          <w:numId w:val="0"/>
        </w:numPr>
        <w:suppressAutoHyphens/>
        <w:kinsoku/>
        <w:wordWrap/>
        <w:overflowPunct/>
        <w:topLinePunct w:val="0"/>
        <w:autoSpaceDE/>
        <w:autoSpaceDN/>
        <w:bidi w:val="0"/>
        <w:adjustRightInd/>
        <w:snapToGrid/>
        <w:spacing w:line="420" w:lineRule="exact"/>
        <w:ind w:firstLine="440" w:firstLineChars="200"/>
        <w:jc w:val="both"/>
        <w:textAlignment w:val="auto"/>
        <w:rPr>
          <w:rFonts w:hint="eastAsia" w:ascii="仿宋" w:hAnsi="仿宋" w:eastAsia="仿宋" w:cs="仿宋"/>
          <w:snapToGrid/>
          <w:color w:val="000000"/>
          <w:kern w:val="2"/>
          <w:sz w:val="22"/>
          <w:szCs w:val="22"/>
          <w:lang w:val="en-US" w:eastAsia="zh-CN"/>
        </w:rPr>
      </w:pPr>
      <w:r>
        <w:rPr>
          <w:rFonts w:hint="eastAsia" w:ascii="仿宋" w:hAnsi="仿宋" w:eastAsia="仿宋" w:cs="仿宋"/>
          <w:snapToGrid/>
          <w:color w:val="000000"/>
          <w:kern w:val="2"/>
          <w:sz w:val="22"/>
          <w:szCs w:val="22"/>
          <w:lang w:val="en-US" w:eastAsia="zh-CN"/>
        </w:rPr>
        <w:t>三、本《合同示范文本》由自治区市场监管局和自治区教育厅共同制定发布并负责解释。</w:t>
      </w:r>
    </w:p>
    <w:p w14:paraId="6B877BA9">
      <w:pPr>
        <w:keepNext w:val="0"/>
        <w:keepLines w:val="0"/>
        <w:pageBreakBefore w:val="0"/>
        <w:widowControl w:val="0"/>
        <w:numPr>
          <w:ilvl w:val="0"/>
          <w:numId w:val="0"/>
        </w:numPr>
        <w:suppressAutoHyphens/>
        <w:kinsoku/>
        <w:wordWrap/>
        <w:overflowPunct/>
        <w:topLinePunct w:val="0"/>
        <w:autoSpaceDE/>
        <w:autoSpaceDN/>
        <w:bidi w:val="0"/>
        <w:adjustRightInd/>
        <w:snapToGrid/>
        <w:spacing w:line="420" w:lineRule="exact"/>
        <w:ind w:firstLine="440" w:firstLineChars="200"/>
        <w:jc w:val="both"/>
        <w:textAlignment w:val="auto"/>
        <w:rPr>
          <w:rFonts w:hint="eastAsia" w:ascii="仿宋" w:hAnsi="仿宋" w:eastAsia="仿宋" w:cs="仿宋"/>
          <w:snapToGrid/>
          <w:color w:val="000000"/>
          <w:kern w:val="2"/>
          <w:sz w:val="22"/>
          <w:szCs w:val="22"/>
          <w:lang w:val="en-US" w:eastAsia="zh-CN"/>
        </w:rPr>
      </w:pPr>
      <w:r>
        <w:rPr>
          <w:rFonts w:hint="eastAsia" w:ascii="仿宋" w:hAnsi="仿宋" w:eastAsia="仿宋" w:cs="仿宋"/>
          <w:snapToGrid/>
          <w:color w:val="000000"/>
          <w:kern w:val="2"/>
          <w:sz w:val="22"/>
          <w:szCs w:val="22"/>
          <w:lang w:val="en-US" w:eastAsia="zh-CN"/>
        </w:rPr>
        <w:t>四、 当事人参照本《合同示范文本》订立合同的 ， 应充分理解合同中条款的内容 ，并自行承担合同订立履行所发生的法律后果。当事人对合同条款理解发生争议时 ，应按照有关法律法规规定对条款进行解释。</w:t>
      </w:r>
    </w:p>
    <w:p w14:paraId="39C08F08">
      <w:pPr>
        <w:keepNext w:val="0"/>
        <w:keepLines w:val="0"/>
        <w:pageBreakBefore w:val="0"/>
        <w:widowControl w:val="0"/>
        <w:numPr>
          <w:ilvl w:val="0"/>
          <w:numId w:val="0"/>
        </w:numPr>
        <w:suppressAutoHyphens/>
        <w:kinsoku/>
        <w:wordWrap/>
        <w:overflowPunct/>
        <w:topLinePunct w:val="0"/>
        <w:autoSpaceDE/>
        <w:autoSpaceDN/>
        <w:bidi w:val="0"/>
        <w:adjustRightInd/>
        <w:snapToGrid/>
        <w:spacing w:line="420" w:lineRule="exact"/>
        <w:ind w:firstLine="440" w:firstLineChars="200"/>
        <w:jc w:val="both"/>
        <w:textAlignment w:val="auto"/>
        <w:rPr>
          <w:rFonts w:hint="eastAsia" w:ascii="仿宋" w:hAnsi="仿宋" w:eastAsia="仿宋" w:cs="仿宋"/>
          <w:snapToGrid/>
          <w:color w:val="000000"/>
          <w:kern w:val="2"/>
          <w:sz w:val="22"/>
          <w:szCs w:val="22"/>
          <w:lang w:val="en-US" w:eastAsia="zh-CN"/>
        </w:rPr>
      </w:pPr>
      <w:r>
        <w:rPr>
          <w:rFonts w:hint="eastAsia" w:ascii="仿宋" w:hAnsi="仿宋" w:eastAsia="仿宋" w:cs="仿宋"/>
          <w:snapToGrid/>
          <w:color w:val="000000"/>
          <w:kern w:val="2"/>
          <w:sz w:val="22"/>
          <w:szCs w:val="22"/>
          <w:lang w:val="en-US" w:eastAsia="zh-CN"/>
        </w:rPr>
        <w:t>五、合同当事人参照本《合同示范文本》订立合同时，可以根据实际情况修改、增补合同内容。但是对文本中的格式条款如果进行了修改、增补的 ，不得以“合同示范文本 ”名义使用。</w:t>
      </w:r>
    </w:p>
    <w:p w14:paraId="2BDD5B5E">
      <w:pPr>
        <w:keepNext w:val="0"/>
        <w:keepLines w:val="0"/>
        <w:pageBreakBefore w:val="0"/>
        <w:widowControl w:val="0"/>
        <w:numPr>
          <w:ilvl w:val="0"/>
          <w:numId w:val="0"/>
        </w:numPr>
        <w:suppressAutoHyphens/>
        <w:kinsoku/>
        <w:wordWrap/>
        <w:overflowPunct/>
        <w:topLinePunct w:val="0"/>
        <w:autoSpaceDE/>
        <w:autoSpaceDN/>
        <w:bidi w:val="0"/>
        <w:adjustRightInd/>
        <w:snapToGrid/>
        <w:spacing w:line="420" w:lineRule="exact"/>
        <w:ind w:firstLine="440" w:firstLineChars="200"/>
        <w:jc w:val="both"/>
        <w:textAlignment w:val="auto"/>
        <w:rPr>
          <w:rFonts w:hint="eastAsia" w:ascii="仿宋" w:hAnsi="仿宋" w:eastAsia="仿宋" w:cs="仿宋"/>
          <w:snapToGrid/>
          <w:color w:val="000000"/>
          <w:kern w:val="2"/>
          <w:sz w:val="22"/>
          <w:szCs w:val="22"/>
          <w:lang w:val="en-US" w:eastAsia="zh-CN"/>
        </w:rPr>
      </w:pPr>
      <w:r>
        <w:rPr>
          <w:rFonts w:hint="eastAsia" w:ascii="仿宋" w:hAnsi="仿宋" w:eastAsia="仿宋" w:cs="仿宋"/>
          <w:snapToGrid/>
          <w:color w:val="000000"/>
          <w:kern w:val="2"/>
          <w:sz w:val="22"/>
          <w:szCs w:val="22"/>
          <w:lang w:val="en-US" w:eastAsia="zh-CN"/>
        </w:rPr>
        <w:t>六、本《合同示范文本》所称的委托管理服务是指：根据学校（委托方）和企业（管理服务方） 的约定 ， 企业组建服务团队 ，并将聘用的员工派遣到学校食堂 ，由学校监督服务团队做好食堂的采购 、验收 、贮存、加工、供餐、陪餐、留样、 洗消等日常管理 ，财务核算由学校自行负责。服务团队员工用工合同由企业签订。</w:t>
      </w:r>
    </w:p>
    <w:p w14:paraId="6749FDDD">
      <w:pPr>
        <w:keepNext w:val="0"/>
        <w:keepLines w:val="0"/>
        <w:pageBreakBefore w:val="0"/>
        <w:widowControl w:val="0"/>
        <w:numPr>
          <w:ilvl w:val="0"/>
          <w:numId w:val="0"/>
        </w:numPr>
        <w:suppressAutoHyphens/>
        <w:kinsoku/>
        <w:wordWrap/>
        <w:overflowPunct/>
        <w:topLinePunct w:val="0"/>
        <w:autoSpaceDE/>
        <w:autoSpaceDN/>
        <w:bidi w:val="0"/>
        <w:adjustRightInd/>
        <w:snapToGrid/>
        <w:spacing w:line="420" w:lineRule="exact"/>
        <w:ind w:firstLine="440" w:firstLineChars="200"/>
        <w:jc w:val="both"/>
        <w:textAlignment w:val="auto"/>
        <w:rPr>
          <w:rFonts w:hint="eastAsia" w:ascii="仿宋" w:hAnsi="仿宋" w:eastAsia="仿宋" w:cs="仿宋"/>
          <w:snapToGrid/>
          <w:color w:val="000000"/>
          <w:kern w:val="2"/>
          <w:sz w:val="22"/>
          <w:szCs w:val="22"/>
          <w:lang w:val="en-US" w:eastAsia="zh-CN"/>
        </w:rPr>
      </w:pPr>
      <w:r>
        <w:rPr>
          <w:rFonts w:hint="eastAsia" w:ascii="仿宋" w:hAnsi="仿宋" w:eastAsia="仿宋" w:cs="仿宋"/>
          <w:snapToGrid/>
          <w:color w:val="000000"/>
          <w:kern w:val="2"/>
          <w:sz w:val="22"/>
          <w:szCs w:val="22"/>
          <w:lang w:val="en-US" w:eastAsia="zh-CN"/>
        </w:rPr>
        <w:t>七、本《合同示范文本》中所称的学校是指： 普通中小学校 、中等职业学校、高等教育学校、特殊教育学校、专门学校等 ，包括幼儿园、小学、初中、高中和大学。</w:t>
      </w:r>
    </w:p>
    <w:p w14:paraId="36F8770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firstLine="440" w:firstLineChars="200"/>
        <w:textAlignment w:val="auto"/>
        <w:rPr>
          <w:rFonts w:hint="eastAsia" w:ascii="仿宋" w:hAnsi="仿宋" w:eastAsia="仿宋" w:cs="仿宋"/>
          <w:color w:val="000000"/>
          <w:spacing w:val="0"/>
          <w:w w:val="100"/>
          <w:sz w:val="22"/>
          <w:szCs w:val="22"/>
          <w:lang w:val="en-US" w:eastAsia="zh-CN"/>
        </w:rPr>
      </w:pPr>
      <w:r>
        <w:rPr>
          <w:rFonts w:hint="eastAsia" w:ascii="仿宋" w:hAnsi="仿宋" w:eastAsia="仿宋" w:cs="仿宋"/>
          <w:snapToGrid/>
          <w:color w:val="000000"/>
          <w:kern w:val="2"/>
          <w:sz w:val="22"/>
          <w:szCs w:val="22"/>
          <w:lang w:val="en-US" w:eastAsia="zh-CN"/>
        </w:rPr>
        <w:t>八、</w:t>
      </w:r>
      <w:r>
        <w:rPr>
          <w:rFonts w:hint="eastAsia" w:ascii="仿宋" w:hAnsi="仿宋" w:eastAsia="仿宋" w:cs="仿宋"/>
          <w:color w:val="000000"/>
          <w:spacing w:val="0"/>
          <w:w w:val="100"/>
          <w:sz w:val="22"/>
          <w:szCs w:val="22"/>
          <w:lang w:val="en-US" w:eastAsia="zh-CN"/>
        </w:rPr>
        <w:t>为保证合同条款的全面、准确，请在“新疆维吾尔自治区市场监督管理局”门户网站（www</w:t>
      </w:r>
      <w:r>
        <w:rPr>
          <w:rFonts w:hint="eastAsia" w:ascii="仿宋" w:hAnsi="仿宋" w:eastAsia="仿宋" w:cs="仿宋"/>
          <w:color w:val="000000"/>
          <w:spacing w:val="0"/>
          <w:w w:val="100"/>
          <w:sz w:val="22"/>
          <w:szCs w:val="22"/>
          <w:lang w:val="en" w:eastAsia="zh-CN"/>
        </w:rPr>
        <w:t>.xjaic.gov.cn</w:t>
      </w:r>
      <w:r>
        <w:rPr>
          <w:rFonts w:hint="eastAsia" w:ascii="仿宋" w:hAnsi="仿宋" w:eastAsia="仿宋" w:cs="仿宋"/>
          <w:color w:val="000000"/>
          <w:spacing w:val="0"/>
          <w:w w:val="100"/>
          <w:sz w:val="22"/>
          <w:szCs w:val="22"/>
          <w:lang w:val="en-US" w:eastAsia="zh-CN"/>
        </w:rPr>
        <w:t>）“合同示范文本”模块、“新疆维吾尔自治区教育厅”门户网站（</w:t>
      </w:r>
      <w:r>
        <w:rPr>
          <w:rFonts w:hint="eastAsia" w:ascii="仿宋" w:hAnsi="仿宋" w:eastAsia="仿宋" w:cs="仿宋"/>
          <w:color w:val="000000"/>
          <w:spacing w:val="0"/>
          <w:w w:val="100"/>
          <w:sz w:val="22"/>
          <w:szCs w:val="22"/>
          <w:lang w:val="en" w:eastAsia="zh-CN"/>
        </w:rPr>
        <w:t>jyt.xinjiang.gov.cn</w:t>
      </w:r>
      <w:r>
        <w:rPr>
          <w:rFonts w:hint="eastAsia" w:ascii="仿宋" w:hAnsi="仿宋" w:eastAsia="仿宋" w:cs="仿宋"/>
          <w:color w:val="000000"/>
          <w:spacing w:val="0"/>
          <w:w w:val="100"/>
          <w:sz w:val="22"/>
          <w:szCs w:val="22"/>
          <w:lang w:val="en-US" w:eastAsia="zh-CN"/>
        </w:rPr>
        <w:t>）相关栏目等渠道下载本《合同示范文本》，任何单位和个人不得出于商业目的擅自翻印和出售《合同示范文本》。</w:t>
      </w:r>
    </w:p>
    <w:p w14:paraId="1B658CC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40" w:firstLineChars="200"/>
        <w:textAlignment w:val="auto"/>
        <w:rPr>
          <w:rFonts w:hint="eastAsia" w:ascii="仿宋" w:hAnsi="仿宋" w:eastAsia="仿宋" w:cs="仿宋"/>
          <w:color w:val="000000"/>
          <w:sz w:val="22"/>
          <w:szCs w:val="22"/>
          <w:lang w:val="en-US" w:eastAsia="zh-CN"/>
        </w:rPr>
      </w:pPr>
    </w:p>
    <w:p w14:paraId="4A6A015C">
      <w:pPr>
        <w:keepNext w:val="0"/>
        <w:keepLines w:val="0"/>
        <w:pageBreakBefore w:val="0"/>
        <w:widowControl w:val="0"/>
        <w:numPr>
          <w:ilvl w:val="0"/>
          <w:numId w:val="0"/>
        </w:numPr>
        <w:suppressAutoHyphens/>
        <w:kinsoku/>
        <w:wordWrap/>
        <w:overflowPunct/>
        <w:topLinePunct w:val="0"/>
        <w:autoSpaceDE/>
        <w:autoSpaceDN/>
        <w:bidi w:val="0"/>
        <w:adjustRightInd/>
        <w:snapToGrid/>
        <w:spacing w:line="420" w:lineRule="exact"/>
        <w:jc w:val="both"/>
        <w:textAlignment w:val="auto"/>
        <w:rPr>
          <w:rFonts w:hint="eastAsia" w:ascii="仿宋" w:hAnsi="仿宋" w:eastAsia="仿宋" w:cs="仿宋"/>
          <w:snapToGrid/>
          <w:color w:val="000000"/>
          <w:kern w:val="2"/>
          <w:sz w:val="22"/>
          <w:szCs w:val="22"/>
          <w:lang w:val="en-US" w:eastAsia="zh-CN"/>
        </w:rPr>
        <w:sectPr>
          <w:footerReference r:id="rId7" w:type="default"/>
          <w:pgSz w:w="11906" w:h="16839"/>
          <w:pgMar w:top="2098" w:right="1474" w:bottom="1984" w:left="1587" w:header="0" w:footer="1531" w:gutter="0"/>
          <w:pgNumType w:fmt="decimal"/>
          <w:cols w:space="720" w:num="1"/>
          <w:rtlGutter w:val="0"/>
          <w:docGrid w:linePitch="0" w:charSpace="0"/>
        </w:sectPr>
      </w:pPr>
    </w:p>
    <w:p w14:paraId="5C351D31">
      <w:pPr>
        <w:pStyle w:val="13"/>
        <w:keepNext w:val="0"/>
        <w:keepLines w:val="0"/>
        <w:pageBreakBefore w:val="0"/>
        <w:widowControl w:val="0"/>
        <w:suppressAutoHyphens/>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bCs/>
          <w:snapToGrid/>
          <w:color w:val="000000"/>
          <w:kern w:val="2"/>
          <w:sz w:val="32"/>
          <w:szCs w:val="32"/>
          <w:lang w:val="en-US" w:eastAsia="zh-CN"/>
        </w:rPr>
      </w:pPr>
      <w:r>
        <w:rPr>
          <w:rFonts w:hint="eastAsia" w:ascii="仿宋" w:hAnsi="仿宋" w:eastAsia="仿宋" w:cs="仿宋"/>
          <w:b/>
          <w:bCs/>
          <w:snapToGrid/>
          <w:color w:val="000000"/>
          <w:kern w:val="2"/>
          <w:sz w:val="32"/>
          <w:szCs w:val="32"/>
          <w:lang w:val="en-US" w:eastAsia="zh-CN"/>
        </w:rPr>
        <w:t>克州二中2026年学生食堂餐饮劳务服务采购项目（二次）合同</w:t>
      </w:r>
    </w:p>
    <w:p w14:paraId="3FAE5B8B">
      <w:pPr>
        <w:keepNext w:val="0"/>
        <w:keepLines w:val="0"/>
        <w:pageBreakBefore w:val="0"/>
        <w:widowControl w:val="0"/>
        <w:wordWrap/>
        <w:overflowPunct/>
        <w:topLinePunct w:val="0"/>
        <w:bidi w:val="0"/>
        <w:adjustRightInd w:val="0"/>
        <w:snapToGrid w:val="0"/>
        <w:spacing w:line="560" w:lineRule="exact"/>
        <w:jc w:val="both"/>
        <w:rPr>
          <w:rFonts w:hint="eastAsia" w:ascii="仿宋" w:hAnsi="仿宋" w:eastAsia="仿宋" w:cs="仿宋"/>
          <w:color w:val="000000"/>
          <w:kern w:val="2"/>
          <w:sz w:val="21"/>
          <w:szCs w:val="24"/>
          <w:lang w:val="en-US" w:eastAsia="zh-CN" w:bidi="ar-SA"/>
        </w:rPr>
      </w:pPr>
    </w:p>
    <w:p w14:paraId="0733F1D6">
      <w:pPr>
        <w:keepNext w:val="0"/>
        <w:keepLines w:val="0"/>
        <w:pageBreakBefore w:val="0"/>
        <w:widowControl w:val="0"/>
        <w:wordWrap/>
        <w:overflowPunct/>
        <w:topLinePunct w:val="0"/>
        <w:bidi w:val="0"/>
        <w:adjustRightInd w:val="0"/>
        <w:snapToGrid w:val="0"/>
        <w:spacing w:line="420" w:lineRule="exact"/>
        <w:jc w:val="both"/>
        <w:rPr>
          <w:rFonts w:hint="eastAsia" w:ascii="仿宋" w:hAnsi="仿宋" w:eastAsia="仿宋" w:cs="仿宋"/>
          <w:color w:val="000000"/>
          <w:kern w:val="2"/>
          <w:sz w:val="21"/>
          <w:szCs w:val="24"/>
          <w:lang w:val="en-US" w:eastAsia="zh-CN" w:bidi="ar-SA"/>
        </w:rPr>
      </w:pPr>
    </w:p>
    <w:p w14:paraId="30DC6C25">
      <w:pPr>
        <w:keepNext w:val="0"/>
        <w:keepLines w:val="0"/>
        <w:pageBreakBefore w:val="0"/>
        <w:widowControl/>
        <w:tabs>
          <w:tab w:val="left" w:pos="7962"/>
        </w:tabs>
        <w:kinsoku w:val="0"/>
        <w:wordWrap/>
        <w:overflowPunct/>
        <w:topLinePunct w:val="0"/>
        <w:autoSpaceDE w:val="0"/>
        <w:autoSpaceDN w:val="0"/>
        <w:bidi w:val="0"/>
        <w:adjustRightInd w:val="0"/>
        <w:snapToGrid w:val="0"/>
        <w:spacing w:line="420" w:lineRule="exact"/>
        <w:ind w:right="468"/>
        <w:jc w:val="both"/>
        <w:textAlignment w:val="baseline"/>
        <w:rPr>
          <w:rFonts w:hint="eastAsia" w:ascii="仿宋" w:hAnsi="仿宋" w:eastAsia="仿宋" w:cs="仿宋"/>
          <w:color w:val="000000"/>
          <w:sz w:val="24"/>
          <w:szCs w:val="24"/>
        </w:rPr>
      </w:pPr>
      <w:r>
        <w:rPr>
          <w:rFonts w:hint="eastAsia" w:ascii="仿宋" w:hAnsi="仿宋" w:eastAsia="仿宋" w:cs="仿宋"/>
          <w:color w:val="000000"/>
          <w:spacing w:val="-11"/>
          <w:sz w:val="24"/>
          <w:szCs w:val="24"/>
        </w:rPr>
        <w:t>甲方（</w:t>
      </w:r>
      <w:r>
        <w:rPr>
          <w:rFonts w:hint="eastAsia" w:ascii="仿宋" w:hAnsi="仿宋" w:eastAsia="仿宋" w:cs="仿宋"/>
          <w:color w:val="000000"/>
          <w:spacing w:val="-11"/>
          <w:sz w:val="24"/>
          <w:szCs w:val="24"/>
          <w:lang w:eastAsia="zh-CN"/>
        </w:rPr>
        <w:t>委托方</w:t>
      </w:r>
      <w:r>
        <w:rPr>
          <w:rFonts w:hint="eastAsia" w:ascii="仿宋" w:hAnsi="仿宋" w:eastAsia="仿宋" w:cs="仿宋"/>
          <w:color w:val="000000"/>
          <w:spacing w:val="-74"/>
          <w:sz w:val="24"/>
          <w:szCs w:val="24"/>
        </w:rPr>
        <w:t>）：</w:t>
      </w:r>
      <w:r>
        <w:rPr>
          <w:rFonts w:hint="eastAsia" w:ascii="仿宋" w:hAnsi="仿宋" w:eastAsia="仿宋" w:cs="仿宋"/>
          <w:color w:val="000000"/>
          <w:sz w:val="24"/>
          <w:szCs w:val="24"/>
          <w:u w:val="single" w:color="auto"/>
        </w:rPr>
        <w:tab/>
      </w:r>
      <w:r>
        <w:rPr>
          <w:rFonts w:hint="eastAsia" w:ascii="仿宋" w:hAnsi="仿宋" w:eastAsia="仿宋" w:cs="仿宋"/>
          <w:color w:val="000000"/>
          <w:sz w:val="24"/>
          <w:szCs w:val="24"/>
        </w:rPr>
        <w:t xml:space="preserve"> </w:t>
      </w:r>
    </w:p>
    <w:p w14:paraId="4BAC2352">
      <w:pPr>
        <w:keepNext w:val="0"/>
        <w:keepLines w:val="0"/>
        <w:pageBreakBefore w:val="0"/>
        <w:widowControl/>
        <w:tabs>
          <w:tab w:val="left" w:pos="7962"/>
        </w:tabs>
        <w:kinsoku w:val="0"/>
        <w:wordWrap/>
        <w:overflowPunct/>
        <w:topLinePunct w:val="0"/>
        <w:autoSpaceDE w:val="0"/>
        <w:autoSpaceDN w:val="0"/>
        <w:bidi w:val="0"/>
        <w:adjustRightInd w:val="0"/>
        <w:snapToGrid w:val="0"/>
        <w:spacing w:line="420" w:lineRule="exact"/>
        <w:ind w:right="468"/>
        <w:jc w:val="both"/>
        <w:textAlignment w:val="baseline"/>
        <w:rPr>
          <w:rFonts w:hint="eastAsia" w:ascii="仿宋" w:hAnsi="仿宋" w:eastAsia="仿宋" w:cs="仿宋"/>
          <w:color w:val="000000"/>
          <w:sz w:val="24"/>
          <w:szCs w:val="24"/>
        </w:rPr>
      </w:pPr>
      <w:r>
        <w:rPr>
          <w:rFonts w:hint="eastAsia" w:ascii="仿宋" w:hAnsi="仿宋" w:eastAsia="仿宋" w:cs="仿宋"/>
          <w:color w:val="000000"/>
          <w:spacing w:val="-3"/>
          <w:sz w:val="24"/>
          <w:szCs w:val="24"/>
        </w:rPr>
        <w:t>统一社会信用代码证号：</w:t>
      </w:r>
      <w:r>
        <w:rPr>
          <w:rFonts w:hint="eastAsia" w:ascii="仿宋" w:hAnsi="仿宋" w:eastAsia="仿宋" w:cs="仿宋"/>
          <w:color w:val="000000"/>
          <w:sz w:val="24"/>
          <w:szCs w:val="24"/>
          <w:u w:val="single" w:color="auto"/>
        </w:rPr>
        <w:tab/>
      </w:r>
      <w:r>
        <w:rPr>
          <w:rFonts w:hint="eastAsia" w:ascii="仿宋" w:hAnsi="仿宋" w:eastAsia="仿宋" w:cs="仿宋"/>
          <w:color w:val="000000"/>
          <w:sz w:val="24"/>
          <w:szCs w:val="24"/>
        </w:rPr>
        <w:t xml:space="preserve"> </w:t>
      </w:r>
    </w:p>
    <w:p w14:paraId="2E0012F9">
      <w:pPr>
        <w:keepNext w:val="0"/>
        <w:keepLines w:val="0"/>
        <w:pageBreakBefore w:val="0"/>
        <w:widowControl/>
        <w:tabs>
          <w:tab w:val="left" w:pos="7962"/>
        </w:tabs>
        <w:kinsoku w:val="0"/>
        <w:wordWrap/>
        <w:overflowPunct/>
        <w:topLinePunct w:val="0"/>
        <w:autoSpaceDE w:val="0"/>
        <w:autoSpaceDN w:val="0"/>
        <w:bidi w:val="0"/>
        <w:adjustRightInd w:val="0"/>
        <w:snapToGrid w:val="0"/>
        <w:spacing w:line="420" w:lineRule="exact"/>
        <w:ind w:right="468"/>
        <w:jc w:val="both"/>
        <w:textAlignment w:val="baseline"/>
        <w:rPr>
          <w:rFonts w:hint="eastAsia" w:ascii="仿宋" w:hAnsi="仿宋" w:eastAsia="仿宋" w:cs="仿宋"/>
          <w:color w:val="000000"/>
          <w:sz w:val="24"/>
          <w:szCs w:val="24"/>
        </w:rPr>
      </w:pPr>
      <w:r>
        <w:rPr>
          <w:rFonts w:hint="eastAsia" w:ascii="仿宋" w:hAnsi="仿宋" w:eastAsia="仿宋" w:cs="仿宋"/>
          <w:color w:val="000000"/>
          <w:spacing w:val="-4"/>
          <w:sz w:val="24"/>
          <w:szCs w:val="24"/>
        </w:rPr>
        <w:t>乙方（</w:t>
      </w:r>
      <w:r>
        <w:rPr>
          <w:rFonts w:hint="eastAsia" w:ascii="仿宋" w:hAnsi="仿宋" w:eastAsia="仿宋" w:cs="仿宋"/>
          <w:color w:val="000000"/>
          <w:spacing w:val="-4"/>
          <w:sz w:val="24"/>
          <w:szCs w:val="24"/>
          <w:lang w:eastAsia="zh-CN"/>
        </w:rPr>
        <w:t>管理服务方</w:t>
      </w:r>
      <w:r>
        <w:rPr>
          <w:rFonts w:hint="eastAsia" w:ascii="仿宋" w:hAnsi="仿宋" w:eastAsia="仿宋" w:cs="仿宋"/>
          <w:color w:val="000000"/>
          <w:spacing w:val="-77"/>
          <w:sz w:val="24"/>
          <w:szCs w:val="24"/>
        </w:rPr>
        <w:t>）：</w:t>
      </w:r>
      <w:r>
        <w:rPr>
          <w:rFonts w:hint="eastAsia" w:ascii="仿宋" w:hAnsi="仿宋" w:eastAsia="仿宋" w:cs="仿宋"/>
          <w:color w:val="000000"/>
          <w:sz w:val="24"/>
          <w:szCs w:val="24"/>
          <w:u w:val="single" w:color="auto"/>
        </w:rPr>
        <w:t xml:space="preserve">                                                  </w:t>
      </w:r>
      <w:r>
        <w:rPr>
          <w:rFonts w:hint="eastAsia" w:ascii="仿宋" w:hAnsi="仿宋" w:eastAsia="仿宋" w:cs="仿宋"/>
          <w:color w:val="000000"/>
          <w:sz w:val="24"/>
          <w:szCs w:val="24"/>
          <w:u w:val="single" w:color="auto"/>
          <w:lang w:val="en-US" w:eastAsia="zh-CN"/>
        </w:rPr>
        <w:t xml:space="preserve">                                      </w:t>
      </w:r>
      <w:r>
        <w:rPr>
          <w:rFonts w:hint="eastAsia" w:ascii="仿宋" w:hAnsi="仿宋" w:eastAsia="仿宋" w:cs="仿宋"/>
          <w:color w:val="000000"/>
          <w:sz w:val="24"/>
          <w:szCs w:val="24"/>
          <w:u w:val="single" w:color="auto"/>
        </w:rPr>
        <w:t xml:space="preserve">        </w:t>
      </w:r>
    </w:p>
    <w:p w14:paraId="022E9533">
      <w:pPr>
        <w:keepNext w:val="0"/>
        <w:keepLines w:val="0"/>
        <w:pageBreakBefore w:val="0"/>
        <w:widowControl/>
        <w:kinsoku w:val="0"/>
        <w:wordWrap/>
        <w:overflowPunct/>
        <w:topLinePunct w:val="0"/>
        <w:autoSpaceDE w:val="0"/>
        <w:autoSpaceDN w:val="0"/>
        <w:bidi w:val="0"/>
        <w:adjustRightInd w:val="0"/>
        <w:snapToGrid w:val="0"/>
        <w:spacing w:line="420" w:lineRule="exact"/>
        <w:jc w:val="both"/>
        <w:textAlignment w:val="baseline"/>
        <w:rPr>
          <w:rFonts w:hint="eastAsia" w:ascii="仿宋" w:hAnsi="仿宋" w:eastAsia="仿宋" w:cs="仿宋"/>
          <w:color w:val="000000"/>
          <w:sz w:val="24"/>
          <w:szCs w:val="24"/>
        </w:rPr>
      </w:pPr>
      <w:r>
        <w:rPr>
          <w:rFonts w:hint="eastAsia" w:ascii="仿宋" w:hAnsi="仿宋" w:eastAsia="仿宋" w:cs="仿宋"/>
          <w:color w:val="000000"/>
          <w:spacing w:val="-1"/>
          <w:sz w:val="24"/>
          <w:szCs w:val="24"/>
        </w:rPr>
        <w:t>统一社会信用代码证号：</w:t>
      </w:r>
      <w:r>
        <w:rPr>
          <w:rFonts w:hint="eastAsia" w:ascii="仿宋" w:hAnsi="仿宋" w:eastAsia="仿宋" w:cs="仿宋"/>
          <w:color w:val="000000"/>
          <w:spacing w:val="-1"/>
          <w:sz w:val="24"/>
          <w:szCs w:val="24"/>
          <w:u w:val="single" w:color="auto"/>
        </w:rPr>
        <w:t xml:space="preserve">                                  </w:t>
      </w:r>
      <w:r>
        <w:rPr>
          <w:rFonts w:hint="eastAsia" w:ascii="仿宋" w:hAnsi="仿宋" w:eastAsia="仿宋" w:cs="仿宋"/>
          <w:color w:val="000000"/>
          <w:spacing w:val="-1"/>
          <w:sz w:val="24"/>
          <w:szCs w:val="24"/>
          <w:u w:val="single" w:color="auto"/>
          <w:lang w:val="en-US" w:eastAsia="zh-CN"/>
        </w:rPr>
        <w:t xml:space="preserve">                                             </w:t>
      </w:r>
      <w:r>
        <w:rPr>
          <w:rFonts w:hint="eastAsia" w:ascii="仿宋" w:hAnsi="仿宋" w:eastAsia="仿宋" w:cs="仿宋"/>
          <w:color w:val="000000"/>
          <w:spacing w:val="-1"/>
          <w:sz w:val="24"/>
          <w:szCs w:val="24"/>
          <w:u w:val="single" w:color="auto"/>
        </w:rPr>
        <w:t xml:space="preserve">  </w:t>
      </w:r>
      <w:r>
        <w:rPr>
          <w:rFonts w:hint="eastAsia" w:ascii="仿宋" w:hAnsi="仿宋" w:eastAsia="仿宋" w:cs="仿宋"/>
          <w:color w:val="000000"/>
          <w:spacing w:val="-1"/>
          <w:sz w:val="24"/>
          <w:szCs w:val="24"/>
          <w:u w:val="single" w:color="auto"/>
          <w:lang w:val="en-US" w:eastAsia="zh-CN"/>
        </w:rPr>
        <w:t xml:space="preserve">  </w:t>
      </w:r>
      <w:r>
        <w:rPr>
          <w:rFonts w:hint="eastAsia" w:ascii="仿宋" w:hAnsi="仿宋" w:eastAsia="仿宋" w:cs="仿宋"/>
          <w:color w:val="000000"/>
          <w:spacing w:val="-1"/>
          <w:sz w:val="24"/>
          <w:szCs w:val="24"/>
          <w:u w:val="single" w:color="auto"/>
        </w:rPr>
        <w:t xml:space="preserve">     </w:t>
      </w:r>
      <w:r>
        <w:rPr>
          <w:rFonts w:hint="eastAsia" w:ascii="仿宋" w:hAnsi="仿宋" w:eastAsia="仿宋" w:cs="仿宋"/>
          <w:color w:val="000000"/>
          <w:spacing w:val="-2"/>
          <w:sz w:val="24"/>
          <w:szCs w:val="24"/>
          <w:u w:val="single" w:color="auto"/>
        </w:rPr>
        <w:t xml:space="preserve">   </w:t>
      </w:r>
    </w:p>
    <w:p w14:paraId="1BF730EB">
      <w:pPr>
        <w:keepNext w:val="0"/>
        <w:keepLines w:val="0"/>
        <w:pageBreakBefore w:val="0"/>
        <w:widowControl w:val="0"/>
        <w:kinsoku/>
        <w:wordWrap/>
        <w:overflowPunct/>
        <w:topLinePunct w:val="0"/>
        <w:autoSpaceDE w:val="0"/>
        <w:autoSpaceDN/>
        <w:bidi w:val="0"/>
        <w:adjustRightInd w:val="0"/>
        <w:snapToGrid w:val="0"/>
        <w:spacing w:line="420" w:lineRule="exact"/>
        <w:jc w:val="both"/>
        <w:textAlignment w:val="baseline"/>
        <w:rPr>
          <w:rFonts w:hint="eastAsia" w:ascii="仿宋" w:hAnsi="仿宋" w:eastAsia="仿宋" w:cs="仿宋"/>
          <w:color w:val="000000"/>
          <w:spacing w:val="0"/>
          <w:w w:val="100"/>
          <w:kern w:val="2"/>
          <w:sz w:val="24"/>
          <w:szCs w:val="24"/>
          <w:lang w:val="en-US" w:eastAsia="zh-CN" w:bidi="ar-SA"/>
        </w:rPr>
      </w:pPr>
    </w:p>
    <w:p w14:paraId="51617CDE">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为确保学校师生食品安全及提供专业、优质、高效的餐饮服务 ，根据《中华人民共和国政府采购法》《中华人民共和国招标投标法》《中华人民共和国民法典》《中华人民共和国食品安全法》《学校食品安全与营养健康管理规定》《企业落实食品安全主体责任监督管理规定》《GB31654—2021 食品安全国家标准餐饮服务通用卫生规范》《餐饮服务食品安全操作规范》等法律法规，遵循平等、 自愿、公平和诚信原 则，经甲乙双方协商一致，就学校食堂委托管理服务事宜签订本合同。</w:t>
      </w:r>
    </w:p>
    <w:p w14:paraId="53F06531">
      <w:pPr>
        <w:keepNext w:val="0"/>
        <w:keepLines w:val="0"/>
        <w:pageBreakBefore w:val="0"/>
        <w:widowControl w:val="0"/>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b w:val="0"/>
          <w:bCs w:val="0"/>
          <w:color w:val="000000"/>
          <w:spacing w:val="0"/>
          <w:w w:val="100"/>
          <w:sz w:val="24"/>
          <w:szCs w:val="24"/>
        </w:rPr>
      </w:pPr>
      <w:r>
        <w:rPr>
          <w:rFonts w:hint="eastAsia" w:ascii="仿宋" w:hAnsi="仿宋" w:eastAsia="仿宋" w:cs="仿宋"/>
          <w:b w:val="0"/>
          <w:bCs w:val="0"/>
          <w:color w:val="000000"/>
          <w:spacing w:val="0"/>
          <w:w w:val="100"/>
          <w:sz w:val="24"/>
          <w:szCs w:val="24"/>
        </w:rPr>
        <w:t>一、合同标的</w:t>
      </w:r>
    </w:p>
    <w:p w14:paraId="30B98812">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1.标的名称：</w:t>
      </w:r>
      <w:r>
        <w:rPr>
          <w:rFonts w:hint="eastAsia" w:ascii="仿宋" w:hAnsi="仿宋" w:eastAsia="仿宋" w:cs="仿宋"/>
          <w:color w:val="000000"/>
          <w:spacing w:val="0"/>
          <w:w w:val="100"/>
          <w:kern w:val="2"/>
          <w:sz w:val="24"/>
          <w:szCs w:val="24"/>
          <w:u w:val="single" w:color="auto"/>
          <w:lang w:val="en-US" w:eastAsia="zh-CN" w:bidi="ar-SA"/>
        </w:rPr>
        <w:t xml:space="preserve">                                                                     </w:t>
      </w:r>
    </w:p>
    <w:p w14:paraId="39776B3F">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2.委托管理服务地点：</w:t>
      </w:r>
      <w:r>
        <w:rPr>
          <w:rFonts w:hint="eastAsia" w:ascii="仿宋" w:hAnsi="仿宋" w:eastAsia="仿宋" w:cs="仿宋"/>
          <w:color w:val="000000"/>
          <w:spacing w:val="0"/>
          <w:w w:val="100"/>
          <w:kern w:val="2"/>
          <w:sz w:val="24"/>
          <w:szCs w:val="24"/>
          <w:u w:val="single" w:color="auto"/>
          <w:lang w:val="en-US" w:eastAsia="zh-CN" w:bidi="ar-SA"/>
        </w:rPr>
        <w:t xml:space="preserve">                                                  </w:t>
      </w:r>
    </w:p>
    <w:p w14:paraId="174BAD32">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3.委托管理服务内容：</w:t>
      </w:r>
      <w:r>
        <w:rPr>
          <w:rFonts w:hint="eastAsia" w:ascii="仿宋" w:hAnsi="仿宋" w:eastAsia="仿宋" w:cs="仿宋"/>
          <w:color w:val="000000"/>
          <w:spacing w:val="0"/>
          <w:w w:val="100"/>
          <w:kern w:val="2"/>
          <w:sz w:val="24"/>
          <w:szCs w:val="24"/>
          <w:u w:val="single" w:color="auto"/>
          <w:lang w:val="en-US" w:eastAsia="zh-CN" w:bidi="ar-SA"/>
        </w:rPr>
        <w:t xml:space="preserve">                                                  </w:t>
      </w:r>
    </w:p>
    <w:p w14:paraId="5AF9B127">
      <w:pPr>
        <w:keepNext w:val="0"/>
        <w:keepLines w:val="0"/>
        <w:pageBreakBefore w:val="0"/>
        <w:widowControl w:val="0"/>
        <w:numPr>
          <w:ilvl w:val="0"/>
          <w:numId w:val="8"/>
        </w:numPr>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b w:val="0"/>
          <w:bCs w:val="0"/>
          <w:color w:val="000000"/>
          <w:spacing w:val="0"/>
          <w:w w:val="100"/>
          <w:sz w:val="24"/>
          <w:szCs w:val="24"/>
        </w:rPr>
      </w:pPr>
      <w:r>
        <w:rPr>
          <w:rFonts w:hint="eastAsia" w:ascii="仿宋" w:hAnsi="仿宋" w:eastAsia="仿宋" w:cs="仿宋"/>
          <w:b w:val="0"/>
          <w:bCs w:val="0"/>
          <w:color w:val="000000"/>
          <w:spacing w:val="0"/>
          <w:w w:val="100"/>
          <w:sz w:val="24"/>
          <w:szCs w:val="24"/>
        </w:rPr>
        <w:t>合同期限</w:t>
      </w:r>
    </w:p>
    <w:p w14:paraId="7DA08FC1">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仿宋" w:hAnsi="仿宋" w:eastAsia="仿宋" w:cs="仿宋"/>
          <w:color w:val="000000"/>
          <w:spacing w:val="0"/>
          <w:w w:val="100"/>
          <w:sz w:val="24"/>
          <w:szCs w:val="24"/>
          <w:lang w:val="en-US" w:eastAsia="zh-CN"/>
        </w:rPr>
      </w:pPr>
      <w:r>
        <w:rPr>
          <w:rFonts w:hint="eastAsia" w:ascii="仿宋" w:hAnsi="仿宋" w:eastAsia="仿宋" w:cs="仿宋"/>
          <w:color w:val="000000"/>
          <w:spacing w:val="0"/>
          <w:w w:val="100"/>
          <w:sz w:val="24"/>
          <w:szCs w:val="24"/>
        </w:rPr>
        <w:t>本合同期限</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u w:val="single" w:color="auto"/>
          <w:lang w:val="en-US" w:eastAsia="zh-CN"/>
        </w:rPr>
        <w:t xml:space="preserve">     </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rPr>
        <w:t xml:space="preserve"> 年</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 xml:space="preserve">即： </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u w:val="single" w:color="auto"/>
          <w:lang w:val="en-US" w:eastAsia="zh-CN"/>
        </w:rPr>
        <w:t xml:space="preserve">   </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rPr>
        <w:t xml:space="preserve"> 年</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u w:val="single" w:color="auto"/>
          <w:lang w:val="en-US" w:eastAsia="zh-CN"/>
        </w:rPr>
        <w:t xml:space="preserve">    </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rPr>
        <w:t xml:space="preserve"> 月</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u w:val="single" w:color="auto"/>
          <w:lang w:val="en-US" w:eastAsia="zh-CN"/>
        </w:rPr>
        <w:t xml:space="preserve">    </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rPr>
        <w:t xml:space="preserve"> 日至</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u w:val="single" w:color="auto"/>
          <w:lang w:val="en-US" w:eastAsia="zh-CN"/>
        </w:rPr>
        <w:t xml:space="preserve">     </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rPr>
        <w:t xml:space="preserve"> 年</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u w:val="single" w:color="auto"/>
          <w:lang w:val="en-US" w:eastAsia="zh-CN"/>
        </w:rPr>
        <w:t xml:space="preserve">      </w:t>
      </w:r>
      <w:r>
        <w:rPr>
          <w:rFonts w:hint="eastAsia" w:ascii="仿宋" w:hAnsi="仿宋" w:eastAsia="仿宋" w:cs="仿宋"/>
          <w:color w:val="000000"/>
          <w:spacing w:val="0"/>
          <w:w w:val="100"/>
          <w:sz w:val="24"/>
          <w:szCs w:val="24"/>
        </w:rPr>
        <w:t xml:space="preserve"> 月</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u w:val="single" w:color="auto"/>
          <w:lang w:val="en-US" w:eastAsia="zh-CN"/>
        </w:rPr>
        <w:t xml:space="preserve">   </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rPr>
        <w:t xml:space="preserve"> </w:t>
      </w:r>
      <w:r>
        <w:rPr>
          <w:rFonts w:hint="eastAsia" w:ascii="仿宋" w:hAnsi="仿宋" w:eastAsia="仿宋" w:cs="仿宋"/>
          <w:color w:val="000000"/>
          <w:spacing w:val="0"/>
          <w:w w:val="100"/>
          <w:sz w:val="24"/>
          <w:szCs w:val="24"/>
          <w:lang w:val="en-US" w:eastAsia="zh-CN"/>
        </w:rPr>
        <w:t>日。</w:t>
      </w:r>
      <w:r>
        <w:rPr>
          <w:rFonts w:hint="eastAsia" w:ascii="仿宋" w:hAnsi="仿宋" w:eastAsia="仿宋" w:cs="仿宋"/>
          <w:snapToGrid w:val="0"/>
          <w:color w:val="000000"/>
          <w:spacing w:val="0"/>
          <w:w w:val="100"/>
          <w:kern w:val="0"/>
          <w:sz w:val="24"/>
          <w:szCs w:val="24"/>
          <w:lang w:val="en-US" w:eastAsia="zh-CN" w:bidi="ar-SA"/>
        </w:rPr>
        <w:t>如采用招投标方式确定管理服务对象的，则本合同期限与招投标文件保持一致。</w:t>
      </w:r>
    </w:p>
    <w:p w14:paraId="14D396BA">
      <w:pPr>
        <w:keepNext w:val="0"/>
        <w:keepLines w:val="0"/>
        <w:pageBreakBefore w:val="0"/>
        <w:widowControl w:val="0"/>
        <w:numPr>
          <w:ilvl w:val="0"/>
          <w:numId w:val="8"/>
        </w:numPr>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b w:val="0"/>
          <w:bCs w:val="0"/>
          <w:color w:val="000000"/>
          <w:spacing w:val="0"/>
          <w:w w:val="100"/>
          <w:sz w:val="24"/>
          <w:szCs w:val="24"/>
          <w:lang w:val="en-US" w:eastAsia="en-US"/>
        </w:rPr>
      </w:pPr>
      <w:r>
        <w:rPr>
          <w:rFonts w:hint="eastAsia" w:ascii="仿宋" w:hAnsi="仿宋" w:eastAsia="仿宋" w:cs="仿宋"/>
          <w:b w:val="0"/>
          <w:bCs w:val="0"/>
          <w:color w:val="000000"/>
          <w:spacing w:val="0"/>
          <w:w w:val="100"/>
          <w:sz w:val="24"/>
          <w:szCs w:val="24"/>
          <w:lang w:val="en-US" w:eastAsia="en-US"/>
        </w:rPr>
        <w:t>管理服务的范围和时间</w:t>
      </w:r>
    </w:p>
    <w:p w14:paraId="5B48BE34">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en-US" w:bidi="ar-SA"/>
        </w:rPr>
      </w:pPr>
      <w:r>
        <w:rPr>
          <w:rFonts w:hint="eastAsia" w:ascii="仿宋" w:hAnsi="仿宋" w:eastAsia="仿宋" w:cs="仿宋"/>
          <w:color w:val="000000"/>
          <w:spacing w:val="0"/>
          <w:w w:val="100"/>
          <w:kern w:val="2"/>
          <w:sz w:val="24"/>
          <w:szCs w:val="24"/>
          <w:lang w:val="en-US" w:eastAsia="en-US" w:bidi="ar-SA"/>
        </w:rPr>
        <w:t>乙方应负责为甲方教职工和学生提供优质餐饮服务</w:t>
      </w:r>
      <w:r>
        <w:rPr>
          <w:rFonts w:hint="eastAsia" w:ascii="仿宋" w:hAnsi="仿宋" w:eastAsia="仿宋" w:cs="仿宋"/>
          <w:color w:val="000000"/>
          <w:spacing w:val="0"/>
          <w:w w:val="100"/>
          <w:kern w:val="2"/>
          <w:sz w:val="24"/>
          <w:szCs w:val="24"/>
          <w:lang w:val="en-US" w:eastAsia="zh-CN" w:bidi="ar-SA"/>
        </w:rPr>
        <w:t>，</w:t>
      </w:r>
      <w:r>
        <w:rPr>
          <w:rFonts w:hint="eastAsia" w:ascii="仿宋" w:hAnsi="仿宋" w:eastAsia="仿宋" w:cs="仿宋"/>
          <w:color w:val="000000"/>
          <w:spacing w:val="0"/>
          <w:w w:val="100"/>
          <w:kern w:val="2"/>
          <w:sz w:val="24"/>
          <w:szCs w:val="24"/>
          <w:lang w:val="en-US" w:eastAsia="en-US" w:bidi="ar-SA"/>
        </w:rPr>
        <w:t>根据学校实际情况和师生餐饮需求制定合理的经营时间。</w:t>
      </w:r>
    </w:p>
    <w:p w14:paraId="3D78EC39">
      <w:pPr>
        <w:keepNext w:val="0"/>
        <w:keepLines w:val="0"/>
        <w:pageBreakBefore w:val="0"/>
        <w:widowControl w:val="0"/>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snapToGrid w:val="0"/>
          <w:color w:val="000000"/>
          <w:spacing w:val="0"/>
          <w:w w:val="100"/>
          <w:kern w:val="0"/>
          <w:sz w:val="24"/>
          <w:szCs w:val="24"/>
          <w:lang w:val="en-US" w:eastAsia="en-US" w:bidi="ar-SA"/>
        </w:rPr>
      </w:pPr>
      <w:r>
        <w:rPr>
          <w:rFonts w:hint="eastAsia" w:ascii="仿宋" w:hAnsi="仿宋" w:eastAsia="仿宋" w:cs="仿宋"/>
          <w:snapToGrid w:val="0"/>
          <w:color w:val="000000"/>
          <w:spacing w:val="0"/>
          <w:w w:val="100"/>
          <w:kern w:val="0"/>
          <w:sz w:val="24"/>
          <w:szCs w:val="24"/>
          <w:lang w:val="en-US" w:eastAsia="en-US" w:bidi="ar-SA"/>
        </w:rPr>
        <w:t>四、费用及结算方式</w:t>
      </w:r>
    </w:p>
    <w:p w14:paraId="25AE0CD9">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outlineLvl w:val="0"/>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1.</w:t>
      </w:r>
      <w:r>
        <w:rPr>
          <w:rFonts w:hint="eastAsia" w:ascii="仿宋" w:hAnsi="仿宋" w:eastAsia="仿宋" w:cs="仿宋"/>
          <w:b/>
          <w:bCs/>
          <w:color w:val="000000"/>
          <w:spacing w:val="0"/>
          <w:w w:val="100"/>
          <w:kern w:val="2"/>
          <w:sz w:val="24"/>
          <w:szCs w:val="24"/>
          <w:lang w:val="en-US" w:eastAsia="zh-CN" w:bidi="ar-SA"/>
        </w:rPr>
        <w:t>服务费用</w:t>
      </w:r>
    </w:p>
    <w:p w14:paraId="4A3E7BE6">
      <w:pPr>
        <w:keepNext w:val="0"/>
        <w:keepLines w:val="0"/>
        <w:pageBreakBefore w:val="0"/>
        <w:widowControl w:val="0"/>
        <w:kinsoku/>
        <w:wordWrap/>
        <w:overflowPunct/>
        <w:topLinePunct w:val="0"/>
        <w:autoSpaceDE w:val="0"/>
        <w:autoSpaceDN/>
        <w:bidi w:val="0"/>
        <w:adjustRightInd w:val="0"/>
        <w:snapToGrid/>
        <w:spacing w:before="0" w:beforeLines="0" w:after="0" w:afterLines="0" w:line="560" w:lineRule="exact"/>
        <w:ind w:left="0" w:right="0" w:firstLine="480" w:firstLineChars="200"/>
        <w:jc w:val="both"/>
        <w:textAlignment w:val="baseline"/>
        <w:outlineLvl w:val="0"/>
        <w:rPr>
          <w:rFonts w:hint="eastAsia" w:ascii="仿宋" w:hAnsi="仿宋" w:eastAsia="仿宋" w:cs="仿宋"/>
          <w:color w:val="000000"/>
          <w:spacing w:val="0"/>
          <w:w w:val="100"/>
          <w:kern w:val="2"/>
          <w:sz w:val="24"/>
          <w:szCs w:val="24"/>
          <w:u w:val="none"/>
          <w:lang w:val="en-US" w:eastAsia="zh-CN" w:bidi="ar-SA"/>
        </w:rPr>
      </w:pPr>
      <w:r>
        <w:rPr>
          <w:rFonts w:hint="eastAsia" w:ascii="仿宋" w:hAnsi="仿宋" w:eastAsia="仿宋" w:cs="仿宋"/>
          <w:color w:val="000000"/>
          <w:spacing w:val="0"/>
          <w:w w:val="100"/>
          <w:kern w:val="2"/>
          <w:sz w:val="24"/>
          <w:szCs w:val="24"/>
          <w:lang w:val="en-US" w:eastAsia="zh-CN" w:bidi="ar-SA"/>
        </w:rPr>
        <w:t xml:space="preserve">服务费用为 </w:t>
      </w:r>
      <w:r>
        <w:rPr>
          <w:rFonts w:hint="eastAsia" w:ascii="仿宋" w:hAnsi="仿宋" w:eastAsia="仿宋" w:cs="仿宋"/>
          <w:color w:val="000000"/>
          <w:spacing w:val="0"/>
          <w:w w:val="100"/>
          <w:kern w:val="2"/>
          <w:sz w:val="24"/>
          <w:szCs w:val="24"/>
          <w:u w:val="single" w:color="auto"/>
          <w:lang w:val="en-US" w:eastAsia="zh-CN" w:bidi="ar-SA"/>
        </w:rPr>
        <w:t xml:space="preserve">                      </w:t>
      </w:r>
      <w:r>
        <w:rPr>
          <w:rFonts w:hint="eastAsia" w:ascii="仿宋" w:hAnsi="仿宋" w:eastAsia="仿宋" w:cs="仿宋"/>
          <w:color w:val="000000"/>
          <w:spacing w:val="0"/>
          <w:w w:val="100"/>
          <w:kern w:val="2"/>
          <w:sz w:val="24"/>
          <w:szCs w:val="24"/>
          <w:lang w:val="en-US" w:eastAsia="zh-CN" w:bidi="ar-SA"/>
        </w:rPr>
        <w:t xml:space="preserve"> ，分为固定费用和考核费用两部分。其中：固定费用（含税</w:t>
      </w:r>
      <w:r>
        <w:rPr>
          <w:rFonts w:hint="eastAsia" w:ascii="仿宋" w:hAnsi="仿宋" w:eastAsia="仿宋" w:cs="仿宋"/>
          <w:color w:val="000000"/>
          <w:spacing w:val="0"/>
          <w:w w:val="100"/>
          <w:kern w:val="2"/>
          <w:sz w:val="24"/>
          <w:szCs w:val="24"/>
          <w:lang w:val="en" w:eastAsia="zh-CN" w:bidi="ar-SA"/>
        </w:rPr>
        <w:t>/不含税</w:t>
      </w:r>
      <w:r>
        <w:rPr>
          <w:rFonts w:hint="eastAsia" w:ascii="仿宋" w:hAnsi="仿宋" w:eastAsia="仿宋" w:cs="仿宋"/>
          <w:color w:val="000000"/>
          <w:spacing w:val="0"/>
          <w:w w:val="100"/>
          <w:kern w:val="2"/>
          <w:sz w:val="24"/>
          <w:szCs w:val="24"/>
          <w:lang w:val="en-US" w:eastAsia="zh-CN" w:bidi="ar-SA"/>
        </w:rPr>
        <w:t>）</w:t>
      </w:r>
      <w:r>
        <w:rPr>
          <w:rFonts w:hint="eastAsia" w:ascii="仿宋" w:hAnsi="仿宋" w:eastAsia="仿宋" w:cs="仿宋"/>
          <w:color w:val="000000"/>
          <w:spacing w:val="0"/>
          <w:w w:val="100"/>
          <w:kern w:val="2"/>
          <w:sz w:val="24"/>
          <w:szCs w:val="24"/>
          <w:u w:val="single"/>
          <w:lang w:val="en-US" w:eastAsia="zh-CN" w:bidi="ar-SA"/>
        </w:rPr>
        <w:t xml:space="preserve">                                   </w:t>
      </w:r>
      <w:r>
        <w:rPr>
          <w:rFonts w:hint="eastAsia" w:ascii="仿宋" w:hAnsi="仿宋" w:eastAsia="仿宋" w:cs="仿宋"/>
          <w:color w:val="000000"/>
          <w:spacing w:val="0"/>
          <w:w w:val="100"/>
          <w:kern w:val="2"/>
          <w:sz w:val="24"/>
          <w:szCs w:val="24"/>
          <w:u w:val="none"/>
          <w:lang w:val="en-US" w:eastAsia="zh-CN" w:bidi="ar-SA"/>
        </w:rPr>
        <w:t>，考核费用</w:t>
      </w:r>
      <w:r>
        <w:rPr>
          <w:rFonts w:hint="eastAsia" w:ascii="仿宋" w:hAnsi="仿宋" w:eastAsia="仿宋" w:cs="仿宋"/>
          <w:color w:val="000000"/>
          <w:spacing w:val="0"/>
          <w:w w:val="100"/>
          <w:kern w:val="2"/>
          <w:sz w:val="24"/>
          <w:szCs w:val="24"/>
          <w:lang w:val="en-US" w:eastAsia="zh-CN" w:bidi="ar-SA"/>
        </w:rPr>
        <w:t>（含税</w:t>
      </w:r>
      <w:r>
        <w:rPr>
          <w:rFonts w:hint="eastAsia" w:ascii="仿宋" w:hAnsi="仿宋" w:eastAsia="仿宋" w:cs="仿宋"/>
          <w:color w:val="000000"/>
          <w:spacing w:val="0"/>
          <w:w w:val="100"/>
          <w:kern w:val="2"/>
          <w:sz w:val="24"/>
          <w:szCs w:val="24"/>
          <w:lang w:val="en" w:eastAsia="zh-CN" w:bidi="ar-SA"/>
        </w:rPr>
        <w:t>/不含税</w:t>
      </w:r>
      <w:r>
        <w:rPr>
          <w:rFonts w:hint="eastAsia" w:ascii="仿宋" w:hAnsi="仿宋" w:eastAsia="仿宋" w:cs="仿宋"/>
          <w:color w:val="000000"/>
          <w:spacing w:val="0"/>
          <w:w w:val="100"/>
          <w:kern w:val="2"/>
          <w:sz w:val="24"/>
          <w:szCs w:val="24"/>
          <w:lang w:val="en-US" w:eastAsia="zh-CN" w:bidi="ar-SA"/>
        </w:rPr>
        <w:t>）</w:t>
      </w:r>
      <w:r>
        <w:rPr>
          <w:rFonts w:hint="eastAsia" w:ascii="仿宋" w:hAnsi="仿宋" w:eastAsia="仿宋" w:cs="仿宋"/>
          <w:color w:val="000000"/>
          <w:spacing w:val="0"/>
          <w:w w:val="100"/>
          <w:kern w:val="2"/>
          <w:sz w:val="24"/>
          <w:szCs w:val="24"/>
          <w:u w:val="single"/>
          <w:lang w:val="en-US" w:eastAsia="zh-CN" w:bidi="ar-SA"/>
        </w:rPr>
        <w:t xml:space="preserve">                                  。</w:t>
      </w:r>
    </w:p>
    <w:p w14:paraId="779881CB">
      <w:pPr>
        <w:keepNext w:val="0"/>
        <w:keepLines w:val="0"/>
        <w:pageBreakBefore w:val="0"/>
        <w:widowControl w:val="0"/>
        <w:kinsoku/>
        <w:wordWrap/>
        <w:overflowPunct/>
        <w:topLinePunct w:val="0"/>
        <w:autoSpaceDE w:val="0"/>
        <w:autoSpaceDN/>
        <w:bidi w:val="0"/>
        <w:adjustRightInd w:val="0"/>
        <w:snapToGrid/>
        <w:spacing w:before="0" w:beforeLines="0" w:after="0" w:afterLines="0" w:line="560" w:lineRule="exact"/>
        <w:ind w:left="0" w:right="0" w:firstLine="480" w:firstLineChars="200"/>
        <w:jc w:val="both"/>
        <w:textAlignment w:val="baseline"/>
        <w:outlineLvl w:val="0"/>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2.</w:t>
      </w:r>
      <w:r>
        <w:rPr>
          <w:rFonts w:hint="eastAsia" w:ascii="仿宋" w:hAnsi="仿宋" w:eastAsia="仿宋" w:cs="仿宋"/>
          <w:b/>
          <w:bCs/>
          <w:color w:val="000000"/>
          <w:spacing w:val="0"/>
          <w:w w:val="100"/>
          <w:kern w:val="2"/>
          <w:sz w:val="24"/>
          <w:szCs w:val="24"/>
          <w:lang w:val="en-US" w:eastAsia="zh-CN" w:bidi="ar-SA"/>
        </w:rPr>
        <w:t>支付方式</w:t>
      </w:r>
    </w:p>
    <w:p w14:paraId="70BDF4DE">
      <w:pPr>
        <w:pStyle w:val="9"/>
        <w:keepNext w:val="0"/>
        <w:keepLines w:val="0"/>
        <w:pageBreakBefore w:val="0"/>
        <w:widowControl w:val="0"/>
        <w:kinsoku/>
        <w:wordWrap/>
        <w:overflowPunct/>
        <w:topLinePunct w:val="0"/>
        <w:autoSpaceDE w:val="0"/>
        <w:autoSpaceDN/>
        <w:bidi w:val="0"/>
        <w:ind w:left="0" w:right="0" w:firstLine="480" w:firstLineChars="200"/>
        <w:jc w:val="both"/>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□固定费用</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每月</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u w:val="single" w:color="auto"/>
          <w:lang w:val="en-US" w:eastAsia="zh-CN"/>
        </w:rPr>
        <w:t xml:space="preserve">    </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u w:val="single"/>
        </w:rPr>
        <w:t xml:space="preserve"> </w:t>
      </w:r>
      <w:r>
        <w:rPr>
          <w:rFonts w:hint="eastAsia" w:ascii="仿宋" w:hAnsi="仿宋" w:eastAsia="仿宋" w:cs="仿宋"/>
          <w:color w:val="000000"/>
          <w:spacing w:val="0"/>
          <w:w w:val="100"/>
          <w:sz w:val="24"/>
          <w:szCs w:val="24"/>
        </w:rPr>
        <w:t>日前</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 xml:space="preserve"> 由乙方提供正式票据后支付</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 xml:space="preserve"> 甲方每月支付上月服务费用的 </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u w:val="single" w:color="auto"/>
          <w:lang w:val="en-US" w:eastAsia="zh-CN"/>
        </w:rPr>
        <w:t xml:space="preserve">  </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rPr>
        <w:t xml:space="preserve"> %</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考核费用</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甲方每月提取的</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u w:val="single" w:color="auto"/>
          <w:lang w:val="en-US" w:eastAsia="zh-CN"/>
        </w:rPr>
        <w:t xml:space="preserve"> </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u w:val="single" w:color="auto"/>
          <w:lang w:val="en-US" w:eastAsia="zh-CN"/>
        </w:rPr>
        <w:t xml:space="preserve">   </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rPr>
        <w:t xml:space="preserve"> %服务费用作为考核经费 </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根据每学期测评结果支付乙方</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lang w:val="en-US" w:eastAsia="zh-CN"/>
        </w:rPr>
        <w:t>具体见附件2《食堂考核办法》。</w:t>
      </w:r>
    </w:p>
    <w:p w14:paraId="2264C92D">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□其他结算形式：</w:t>
      </w:r>
      <w:r>
        <w:rPr>
          <w:rFonts w:hint="eastAsia" w:ascii="仿宋" w:hAnsi="仿宋" w:eastAsia="仿宋" w:cs="仿宋"/>
          <w:color w:val="000000"/>
          <w:spacing w:val="0"/>
          <w:w w:val="100"/>
          <w:kern w:val="2"/>
          <w:sz w:val="24"/>
          <w:szCs w:val="24"/>
          <w:u w:val="single" w:color="auto"/>
          <w:lang w:val="en-US" w:eastAsia="zh-CN" w:bidi="ar-SA"/>
        </w:rPr>
        <w:t xml:space="preserve">                                                                                       </w:t>
      </w:r>
    </w:p>
    <w:p w14:paraId="79739BAC">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outlineLvl w:val="0"/>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3.</w:t>
      </w:r>
      <w:r>
        <w:rPr>
          <w:rFonts w:hint="eastAsia" w:ascii="仿宋" w:hAnsi="仿宋" w:eastAsia="仿宋" w:cs="仿宋"/>
          <w:b/>
          <w:bCs/>
          <w:color w:val="000000"/>
          <w:spacing w:val="0"/>
          <w:w w:val="100"/>
          <w:kern w:val="2"/>
          <w:sz w:val="24"/>
          <w:szCs w:val="24"/>
          <w:lang w:val="en-US" w:eastAsia="zh-CN" w:bidi="ar-SA"/>
        </w:rPr>
        <w:t>履约保证金</w:t>
      </w:r>
    </w:p>
    <w:p w14:paraId="34C62C8E">
      <w:pPr>
        <w:pStyle w:val="22"/>
        <w:keepNext w:val="0"/>
        <w:keepLines w:val="0"/>
        <w:pageBreakBefore w:val="0"/>
        <w:widowControl w:val="0"/>
        <w:numPr>
          <w:ilvl w:val="0"/>
          <w:numId w:val="0"/>
        </w:numPr>
        <w:kinsoku/>
        <w:wordWrap/>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仿宋" w:hAnsi="仿宋" w:eastAsia="仿宋" w:cs="仿宋"/>
          <w:snapToGrid w:val="0"/>
          <w:color w:val="000000"/>
          <w:spacing w:val="0"/>
          <w:w w:val="100"/>
          <w:kern w:val="0"/>
          <w:sz w:val="24"/>
          <w:szCs w:val="24"/>
          <w:lang w:val="en-US" w:eastAsia="en-US" w:bidi="ar-SA"/>
        </w:rPr>
      </w:pPr>
      <w:r>
        <w:rPr>
          <w:rFonts w:hint="eastAsia" w:ascii="仿宋" w:hAnsi="仿宋" w:eastAsia="仿宋" w:cs="仿宋"/>
          <w:snapToGrid w:val="0"/>
          <w:color w:val="000000"/>
          <w:spacing w:val="0"/>
          <w:w w:val="100"/>
          <w:kern w:val="0"/>
          <w:sz w:val="24"/>
          <w:szCs w:val="24"/>
          <w:lang w:val="en-US" w:eastAsia="en-US" w:bidi="ar-SA"/>
        </w:rPr>
        <w:t>3.1乙方在签订合同后</w:t>
      </w:r>
      <w:r>
        <w:rPr>
          <w:rFonts w:hint="eastAsia" w:ascii="仿宋" w:hAnsi="仿宋" w:eastAsia="仿宋" w:cs="仿宋"/>
          <w:snapToGrid w:val="0"/>
          <w:color w:val="000000"/>
          <w:spacing w:val="0"/>
          <w:w w:val="100"/>
          <w:kern w:val="0"/>
          <w:sz w:val="24"/>
          <w:szCs w:val="24"/>
          <w:u w:val="single"/>
          <w:lang w:val="en-US" w:eastAsia="en-US" w:bidi="ar-SA"/>
        </w:rPr>
        <w:t>  </w:t>
      </w:r>
      <w:r>
        <w:rPr>
          <w:rFonts w:hint="eastAsia" w:ascii="仿宋" w:hAnsi="仿宋" w:eastAsia="仿宋" w:cs="仿宋"/>
          <w:snapToGrid w:val="0"/>
          <w:color w:val="000000"/>
          <w:spacing w:val="0"/>
          <w:w w:val="100"/>
          <w:kern w:val="0"/>
          <w:sz w:val="24"/>
          <w:szCs w:val="24"/>
          <w:u w:val="single"/>
          <w:lang w:val="en-US" w:eastAsia="zh-CN" w:bidi="ar-SA"/>
        </w:rPr>
        <w:t xml:space="preserve">     </w:t>
      </w:r>
      <w:r>
        <w:rPr>
          <w:rFonts w:hint="eastAsia" w:ascii="仿宋" w:hAnsi="仿宋" w:eastAsia="仿宋" w:cs="仿宋"/>
          <w:snapToGrid w:val="0"/>
          <w:color w:val="000000"/>
          <w:spacing w:val="0"/>
          <w:w w:val="100"/>
          <w:kern w:val="0"/>
          <w:sz w:val="24"/>
          <w:szCs w:val="24"/>
          <w:u w:val="single"/>
          <w:lang w:val="en-US" w:eastAsia="en-US" w:bidi="ar-SA"/>
        </w:rPr>
        <w:t> </w:t>
      </w:r>
      <w:r>
        <w:rPr>
          <w:rFonts w:hint="eastAsia" w:ascii="仿宋" w:hAnsi="仿宋" w:eastAsia="仿宋" w:cs="仿宋"/>
          <w:snapToGrid w:val="0"/>
          <w:color w:val="000000"/>
          <w:spacing w:val="0"/>
          <w:w w:val="100"/>
          <w:kern w:val="0"/>
          <w:sz w:val="24"/>
          <w:szCs w:val="24"/>
          <w:lang w:val="en-US" w:eastAsia="en-US" w:bidi="ar-SA"/>
        </w:rPr>
        <w:t>个工作日内，向甲方提供履约保证金或银行开具的履约保函。其中履约保证金、保函金额</w:t>
      </w:r>
      <w:r>
        <w:rPr>
          <w:rFonts w:hint="eastAsia" w:ascii="仿宋" w:hAnsi="仿宋" w:eastAsia="仿宋" w:cs="仿宋"/>
          <w:snapToGrid w:val="0"/>
          <w:color w:val="000000"/>
          <w:spacing w:val="0"/>
          <w:w w:val="100"/>
          <w:kern w:val="0"/>
          <w:sz w:val="24"/>
          <w:szCs w:val="24"/>
          <w:u w:val="single"/>
          <w:lang w:val="en-US" w:eastAsia="en-US" w:bidi="ar-SA"/>
        </w:rPr>
        <w:t> </w:t>
      </w:r>
      <w:r>
        <w:rPr>
          <w:rFonts w:hint="eastAsia" w:ascii="仿宋" w:hAnsi="仿宋" w:eastAsia="仿宋" w:cs="仿宋"/>
          <w:snapToGrid w:val="0"/>
          <w:color w:val="000000"/>
          <w:spacing w:val="0"/>
          <w:w w:val="100"/>
          <w:kern w:val="0"/>
          <w:sz w:val="24"/>
          <w:szCs w:val="24"/>
          <w:u w:val="single"/>
          <w:lang w:val="en-US" w:eastAsia="zh-CN" w:bidi="ar-SA"/>
        </w:rPr>
        <w:t xml:space="preserve">     </w:t>
      </w:r>
      <w:r>
        <w:rPr>
          <w:rFonts w:hint="eastAsia" w:ascii="仿宋" w:hAnsi="仿宋" w:eastAsia="仿宋" w:cs="仿宋"/>
          <w:snapToGrid w:val="0"/>
          <w:color w:val="000000"/>
          <w:spacing w:val="0"/>
          <w:w w:val="100"/>
          <w:kern w:val="0"/>
          <w:sz w:val="24"/>
          <w:szCs w:val="24"/>
          <w:u w:val="single"/>
          <w:lang w:val="en-US" w:eastAsia="en-US" w:bidi="ar-SA"/>
        </w:rPr>
        <w:t>  </w:t>
      </w:r>
      <w:r>
        <w:rPr>
          <w:rFonts w:hint="eastAsia" w:ascii="仿宋" w:hAnsi="仿宋" w:eastAsia="仿宋" w:cs="仿宋"/>
          <w:snapToGrid w:val="0"/>
          <w:color w:val="000000"/>
          <w:spacing w:val="0"/>
          <w:w w:val="100"/>
          <w:kern w:val="0"/>
          <w:sz w:val="24"/>
          <w:szCs w:val="24"/>
          <w:lang w:val="en-US" w:eastAsia="en-US" w:bidi="ar-SA"/>
        </w:rPr>
        <w:t>万元，期限</w:t>
      </w:r>
      <w:r>
        <w:rPr>
          <w:rFonts w:hint="eastAsia" w:ascii="仿宋" w:hAnsi="仿宋" w:eastAsia="仿宋" w:cs="仿宋"/>
          <w:snapToGrid w:val="0"/>
          <w:color w:val="000000"/>
          <w:spacing w:val="0"/>
          <w:w w:val="100"/>
          <w:kern w:val="0"/>
          <w:sz w:val="24"/>
          <w:szCs w:val="24"/>
          <w:u w:val="single"/>
          <w:lang w:val="en-US" w:eastAsia="en-US" w:bidi="ar-SA"/>
        </w:rPr>
        <w:t> </w:t>
      </w:r>
      <w:r>
        <w:rPr>
          <w:rFonts w:hint="eastAsia" w:ascii="仿宋" w:hAnsi="仿宋" w:eastAsia="仿宋" w:cs="仿宋"/>
          <w:snapToGrid w:val="0"/>
          <w:color w:val="000000"/>
          <w:spacing w:val="0"/>
          <w:w w:val="100"/>
          <w:kern w:val="0"/>
          <w:sz w:val="24"/>
          <w:szCs w:val="24"/>
          <w:u w:val="single"/>
          <w:lang w:val="en-US" w:eastAsia="zh-CN" w:bidi="ar-SA"/>
        </w:rPr>
        <w:t xml:space="preserve">  </w:t>
      </w:r>
      <w:r>
        <w:rPr>
          <w:rFonts w:hint="eastAsia" w:ascii="仿宋" w:hAnsi="仿宋" w:eastAsia="仿宋" w:cs="仿宋"/>
          <w:snapToGrid w:val="0"/>
          <w:color w:val="000000"/>
          <w:spacing w:val="0"/>
          <w:w w:val="100"/>
          <w:kern w:val="0"/>
          <w:sz w:val="24"/>
          <w:szCs w:val="24"/>
          <w:u w:val="single"/>
          <w:lang w:val="en-US" w:eastAsia="en-US" w:bidi="ar-SA"/>
        </w:rPr>
        <w:t> </w:t>
      </w:r>
      <w:r>
        <w:rPr>
          <w:rFonts w:hint="eastAsia" w:ascii="仿宋" w:hAnsi="仿宋" w:eastAsia="仿宋" w:cs="仿宋"/>
          <w:snapToGrid w:val="0"/>
          <w:color w:val="000000"/>
          <w:spacing w:val="0"/>
          <w:w w:val="100"/>
          <w:kern w:val="0"/>
          <w:sz w:val="24"/>
          <w:szCs w:val="24"/>
          <w:u w:val="single"/>
          <w:lang w:val="en-US" w:eastAsia="zh-CN" w:bidi="ar-SA"/>
        </w:rPr>
        <w:t xml:space="preserve">    </w:t>
      </w:r>
      <w:r>
        <w:rPr>
          <w:rFonts w:hint="eastAsia" w:ascii="仿宋" w:hAnsi="仿宋" w:eastAsia="仿宋" w:cs="仿宋"/>
          <w:snapToGrid w:val="0"/>
          <w:color w:val="000000"/>
          <w:spacing w:val="0"/>
          <w:w w:val="100"/>
          <w:kern w:val="0"/>
          <w:sz w:val="24"/>
          <w:szCs w:val="24"/>
          <w:u w:val="single"/>
          <w:lang w:val="en-US" w:eastAsia="en-US" w:bidi="ar-SA"/>
        </w:rPr>
        <w:t> </w:t>
      </w:r>
      <w:r>
        <w:rPr>
          <w:rFonts w:hint="eastAsia" w:ascii="仿宋" w:hAnsi="仿宋" w:eastAsia="仿宋" w:cs="仿宋"/>
          <w:snapToGrid w:val="0"/>
          <w:color w:val="000000"/>
          <w:spacing w:val="0"/>
          <w:w w:val="100"/>
          <w:kern w:val="0"/>
          <w:sz w:val="24"/>
          <w:szCs w:val="24"/>
          <w:lang w:val="en-US" w:eastAsia="en-US" w:bidi="ar-SA"/>
        </w:rPr>
        <w:t>年。如超期未提供保函原件，将</w:t>
      </w:r>
      <w:r>
        <w:rPr>
          <w:rFonts w:hint="eastAsia" w:ascii="仿宋" w:hAnsi="仿宋" w:eastAsia="仿宋" w:cs="仿宋"/>
          <w:snapToGrid w:val="0"/>
          <w:color w:val="000000"/>
          <w:spacing w:val="0"/>
          <w:w w:val="100"/>
          <w:kern w:val="0"/>
          <w:sz w:val="24"/>
          <w:szCs w:val="24"/>
          <w:lang w:val="en-US" w:eastAsia="zh-CN" w:bidi="ar-SA"/>
        </w:rPr>
        <w:t>视为乙方无故单方解除合同，因此造成甲方损失的，乙方应当予以赔偿。</w:t>
      </w:r>
    </w:p>
    <w:p w14:paraId="3BCC2230">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3.2 履约保证金在服务期满并确认乙方无违约行为后或不属乙方重大责任事故造成协议终止 ，并完成相关验收移交手续后</w:t>
      </w:r>
      <w:r>
        <w:rPr>
          <w:rFonts w:hint="eastAsia" w:ascii="仿宋" w:hAnsi="仿宋" w:eastAsia="仿宋" w:cs="仿宋"/>
          <w:color w:val="000000"/>
          <w:spacing w:val="0"/>
          <w:w w:val="100"/>
          <w:kern w:val="2"/>
          <w:sz w:val="24"/>
          <w:szCs w:val="24"/>
          <w:u w:val="single" w:color="auto"/>
          <w:lang w:val="en-US" w:eastAsia="zh-CN" w:bidi="ar-SA"/>
        </w:rPr>
        <w:tab/>
      </w:r>
      <w:r>
        <w:rPr>
          <w:rFonts w:hint="eastAsia" w:ascii="仿宋" w:hAnsi="仿宋" w:eastAsia="仿宋" w:cs="仿宋"/>
          <w:color w:val="000000"/>
          <w:spacing w:val="0"/>
          <w:w w:val="100"/>
          <w:kern w:val="2"/>
          <w:sz w:val="24"/>
          <w:szCs w:val="24"/>
          <w:u w:val="single" w:color="auto"/>
          <w:lang w:val="en-US" w:eastAsia="zh-CN" w:bidi="ar-SA"/>
        </w:rPr>
        <w:t xml:space="preserve">      </w:t>
      </w:r>
      <w:r>
        <w:rPr>
          <w:rFonts w:hint="eastAsia" w:ascii="仿宋" w:hAnsi="仿宋" w:eastAsia="仿宋" w:cs="仿宋"/>
          <w:color w:val="000000"/>
          <w:spacing w:val="0"/>
          <w:w w:val="100"/>
          <w:kern w:val="2"/>
          <w:sz w:val="24"/>
          <w:szCs w:val="24"/>
          <w:lang w:val="en-US" w:eastAsia="zh-CN" w:bidi="ar-SA"/>
        </w:rPr>
        <w:t xml:space="preserve"> 个工作日内返还。</w:t>
      </w:r>
    </w:p>
    <w:p w14:paraId="092E4875">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3</w:t>
      </w:r>
      <w:r>
        <w:rPr>
          <w:rFonts w:hint="eastAsia" w:ascii="仿宋" w:hAnsi="仿宋" w:eastAsia="仿宋" w:cs="仿宋"/>
          <w:color w:val="000000"/>
          <w:spacing w:val="0"/>
          <w:w w:val="100"/>
          <w:kern w:val="2"/>
          <w:sz w:val="24"/>
          <w:szCs w:val="24"/>
          <w:lang w:val="en" w:eastAsia="zh-CN" w:bidi="ar-SA"/>
        </w:rPr>
        <w:t>.</w:t>
      </w:r>
      <w:r>
        <w:rPr>
          <w:rFonts w:hint="eastAsia" w:ascii="仿宋" w:hAnsi="仿宋" w:eastAsia="仿宋" w:cs="仿宋"/>
          <w:color w:val="000000"/>
          <w:spacing w:val="0"/>
          <w:w w:val="100"/>
          <w:kern w:val="2"/>
          <w:sz w:val="24"/>
          <w:szCs w:val="24"/>
          <w:lang w:val="en-US" w:eastAsia="zh-CN" w:bidi="ar-SA"/>
        </w:rPr>
        <w:t>3 如服务期内乙方有违约或处罚、赔偿等相关费用， 甲方有权在履约保证金中先行扣除相关费用。履约保证金不足时，乙方应当在</w:t>
      </w:r>
      <w:r>
        <w:rPr>
          <w:rFonts w:hint="eastAsia" w:ascii="仿宋" w:hAnsi="仿宋" w:eastAsia="仿宋" w:cs="仿宋"/>
          <w:color w:val="000000"/>
          <w:spacing w:val="0"/>
          <w:w w:val="100"/>
          <w:kern w:val="2"/>
          <w:sz w:val="24"/>
          <w:szCs w:val="24"/>
          <w:u w:val="single" w:color="auto"/>
          <w:lang w:val="en-US" w:eastAsia="zh-CN" w:bidi="ar-SA"/>
        </w:rPr>
        <w:t xml:space="preserve">           </w:t>
      </w:r>
      <w:r>
        <w:rPr>
          <w:rFonts w:hint="eastAsia" w:ascii="仿宋" w:hAnsi="仿宋" w:eastAsia="仿宋" w:cs="仿宋"/>
          <w:color w:val="000000"/>
          <w:spacing w:val="0"/>
          <w:w w:val="100"/>
          <w:kern w:val="2"/>
          <w:sz w:val="24"/>
          <w:szCs w:val="24"/>
          <w:lang w:val="en-US" w:eastAsia="zh-CN" w:bidi="ar-SA"/>
        </w:rPr>
        <w:t xml:space="preserve"> 个工作日内补足履约保证金。</w:t>
      </w:r>
    </w:p>
    <w:p w14:paraId="5FDD2EF9">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b/>
          <w:bCs/>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4.</w:t>
      </w:r>
      <w:r>
        <w:rPr>
          <w:rFonts w:hint="eastAsia" w:ascii="仿宋" w:hAnsi="仿宋" w:eastAsia="仿宋" w:cs="仿宋"/>
          <w:b/>
          <w:bCs/>
          <w:color w:val="000000"/>
          <w:spacing w:val="0"/>
          <w:w w:val="100"/>
          <w:kern w:val="2"/>
          <w:sz w:val="24"/>
          <w:szCs w:val="24"/>
          <w:lang w:val="en-US" w:eastAsia="zh-CN" w:bidi="ar-SA"/>
        </w:rPr>
        <w:t>其他费用承担</w:t>
      </w:r>
    </w:p>
    <w:p w14:paraId="6D3C19CF">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4.1 食责险。</w:t>
      </w:r>
      <w:r>
        <w:rPr>
          <w:rFonts w:hint="eastAsia" w:ascii="仿宋" w:hAnsi="仿宋" w:eastAsia="仿宋" w:cs="仿宋"/>
          <w:color w:val="000000"/>
          <w:spacing w:val="0"/>
          <w:w w:val="100"/>
          <w:kern w:val="2"/>
          <w:sz w:val="24"/>
          <w:szCs w:val="24"/>
          <w:u w:val="single" w:color="auto"/>
          <w:lang w:val="en-US" w:eastAsia="zh-CN" w:bidi="ar-SA"/>
        </w:rPr>
        <w:t xml:space="preserve">               </w:t>
      </w:r>
      <w:r>
        <w:rPr>
          <w:rFonts w:hint="eastAsia" w:ascii="仿宋" w:hAnsi="仿宋" w:eastAsia="仿宋" w:cs="仿宋"/>
          <w:color w:val="000000"/>
          <w:spacing w:val="0"/>
          <w:w w:val="100"/>
          <w:kern w:val="2"/>
          <w:sz w:val="24"/>
          <w:szCs w:val="24"/>
          <w:lang w:val="en-US" w:eastAsia="zh-CN" w:bidi="ar-SA"/>
        </w:rPr>
        <w:t xml:space="preserve"> 购买校园食品安全责任保险，保额</w:t>
      </w:r>
      <w:r>
        <w:rPr>
          <w:rFonts w:hint="eastAsia" w:ascii="仿宋" w:hAnsi="仿宋" w:eastAsia="仿宋" w:cs="仿宋"/>
          <w:color w:val="000000"/>
          <w:spacing w:val="0"/>
          <w:w w:val="100"/>
          <w:kern w:val="2"/>
          <w:sz w:val="24"/>
          <w:szCs w:val="24"/>
          <w:u w:val="single" w:color="auto"/>
          <w:lang w:val="en-US" w:eastAsia="zh-CN" w:bidi="ar-SA"/>
        </w:rPr>
        <w:t xml:space="preserve">          </w:t>
      </w:r>
      <w:r>
        <w:rPr>
          <w:rFonts w:hint="eastAsia" w:ascii="仿宋" w:hAnsi="仿宋" w:eastAsia="仿宋" w:cs="仿宋"/>
          <w:color w:val="000000"/>
          <w:spacing w:val="0"/>
          <w:w w:val="100"/>
          <w:kern w:val="2"/>
          <w:sz w:val="24"/>
          <w:szCs w:val="24"/>
          <w:lang w:val="en-US" w:eastAsia="zh-CN" w:bidi="ar-SA"/>
        </w:rPr>
        <w:t xml:space="preserve"> 万。</w:t>
      </w:r>
    </w:p>
    <w:p w14:paraId="49A2E13B">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 w:eastAsia="zh-CN" w:bidi="ar-SA"/>
        </w:rPr>
        <w:t>4.2</w:t>
      </w:r>
      <w:r>
        <w:rPr>
          <w:rFonts w:hint="eastAsia" w:ascii="仿宋" w:hAnsi="仿宋" w:eastAsia="仿宋" w:cs="仿宋"/>
          <w:color w:val="000000"/>
          <w:spacing w:val="0"/>
          <w:w w:val="100"/>
          <w:kern w:val="2"/>
          <w:sz w:val="24"/>
          <w:szCs w:val="24"/>
          <w:lang w:val="en-US" w:eastAsia="zh-CN" w:bidi="ar-SA"/>
        </w:rPr>
        <w:t>□实施本项目过程中所发生的□采购费 、</w:t>
      </w:r>
      <w:r>
        <w:rPr>
          <w:rFonts w:hint="eastAsia" w:ascii="仿宋" w:hAnsi="仿宋" w:eastAsia="仿宋" w:cs="仿宋"/>
          <w:color w:val="000000"/>
          <w:spacing w:val="0"/>
          <w:w w:val="100"/>
          <w:kern w:val="2"/>
          <w:sz w:val="24"/>
          <w:szCs w:val="24"/>
          <w:lang w:val="en-US" w:eastAsia="zh-CN" w:bidi="ar-SA"/>
        </w:rPr>
        <w:sym w:font="Wingdings 2" w:char="0052"/>
      </w:r>
      <w:r>
        <w:rPr>
          <w:rFonts w:hint="eastAsia" w:ascii="仿宋" w:hAnsi="仿宋" w:eastAsia="仿宋" w:cs="仿宋"/>
          <w:color w:val="000000"/>
          <w:spacing w:val="0"/>
          <w:w w:val="100"/>
          <w:kern w:val="2"/>
          <w:sz w:val="24"/>
          <w:szCs w:val="24"/>
          <w:lang w:val="en-US" w:eastAsia="zh-CN" w:bidi="ar-SA"/>
        </w:rPr>
        <w:t>加工费 、□ 人工费、□管理费、□</w:t>
      </w:r>
      <w:r>
        <w:rPr>
          <w:rFonts w:hint="eastAsia" w:ascii="仿宋" w:hAnsi="仿宋" w:eastAsia="仿宋" w:cs="仿宋"/>
          <w:color w:val="000000"/>
          <w:spacing w:val="0"/>
          <w:w w:val="100"/>
          <w:kern w:val="2"/>
          <w:sz w:val="24"/>
          <w:szCs w:val="24"/>
          <w:u w:val="single" w:color="auto"/>
          <w:lang w:val="en-US" w:eastAsia="zh-CN" w:bidi="ar-SA"/>
        </w:rPr>
        <w:t xml:space="preserve">         </w:t>
      </w:r>
      <w:r>
        <w:rPr>
          <w:rFonts w:hint="eastAsia" w:ascii="仿宋" w:hAnsi="仿宋" w:eastAsia="仿宋" w:cs="仿宋"/>
          <w:color w:val="000000"/>
          <w:spacing w:val="0"/>
          <w:w w:val="100"/>
          <w:kern w:val="2"/>
          <w:sz w:val="24"/>
          <w:szCs w:val="24"/>
          <w:lang w:val="en-US" w:eastAsia="zh-CN" w:bidi="ar-SA"/>
        </w:rPr>
        <w:t>、□</w:t>
      </w:r>
      <w:r>
        <w:rPr>
          <w:rFonts w:hint="eastAsia" w:ascii="仿宋" w:hAnsi="仿宋" w:eastAsia="仿宋" w:cs="仿宋"/>
          <w:color w:val="000000"/>
          <w:spacing w:val="0"/>
          <w:w w:val="100"/>
          <w:kern w:val="2"/>
          <w:sz w:val="24"/>
          <w:szCs w:val="24"/>
          <w:u w:val="single" w:color="auto"/>
          <w:lang w:val="en-US" w:eastAsia="zh-CN" w:bidi="ar-SA"/>
        </w:rPr>
        <w:t xml:space="preserve">          </w:t>
      </w:r>
      <w:r>
        <w:rPr>
          <w:rFonts w:hint="eastAsia" w:ascii="仿宋" w:hAnsi="仿宋" w:eastAsia="仿宋" w:cs="仿宋"/>
          <w:color w:val="000000"/>
          <w:spacing w:val="0"/>
          <w:w w:val="100"/>
          <w:kern w:val="2"/>
          <w:sz w:val="24"/>
          <w:szCs w:val="24"/>
          <w:lang w:val="en-US" w:eastAsia="zh-CN" w:bidi="ar-SA"/>
        </w:rPr>
        <w:t xml:space="preserve"> 等费用由</w:t>
      </w:r>
      <w:r>
        <w:rPr>
          <w:rFonts w:hint="eastAsia" w:ascii="仿宋" w:hAnsi="仿宋" w:eastAsia="仿宋" w:cs="仿宋"/>
          <w:color w:val="000000"/>
          <w:spacing w:val="0"/>
          <w:w w:val="100"/>
          <w:kern w:val="2"/>
          <w:sz w:val="24"/>
          <w:szCs w:val="24"/>
          <w:u w:val="single"/>
          <w:lang w:val="en" w:eastAsia="zh-CN" w:bidi="ar-SA"/>
        </w:rPr>
        <w:t xml:space="preserve">          </w:t>
      </w:r>
      <w:r>
        <w:rPr>
          <w:rFonts w:hint="eastAsia" w:ascii="仿宋" w:hAnsi="仿宋" w:eastAsia="仿宋" w:cs="仿宋"/>
          <w:color w:val="000000"/>
          <w:spacing w:val="0"/>
          <w:w w:val="100"/>
          <w:kern w:val="2"/>
          <w:sz w:val="24"/>
          <w:szCs w:val="24"/>
          <w:lang w:val="en-US" w:eastAsia="zh-CN" w:bidi="ar-SA"/>
        </w:rPr>
        <w:t>方承担。</w:t>
      </w:r>
    </w:p>
    <w:p w14:paraId="4227C985">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 w:eastAsia="zh-CN" w:bidi="ar-SA"/>
        </w:rPr>
        <w:t>4.3</w:t>
      </w:r>
      <w:r>
        <w:rPr>
          <w:rFonts w:hint="eastAsia" w:ascii="仿宋" w:hAnsi="仿宋" w:eastAsia="仿宋" w:cs="仿宋"/>
          <w:color w:val="000000"/>
          <w:spacing w:val="0"/>
          <w:w w:val="100"/>
          <w:kern w:val="2"/>
          <w:sz w:val="24"/>
          <w:szCs w:val="24"/>
          <w:lang w:val="en-US" w:eastAsia="zh-CN" w:bidi="ar-SA"/>
        </w:rPr>
        <w:t>□水费、□电费、□燃气费、□</w:t>
      </w:r>
      <w:r>
        <w:rPr>
          <w:rFonts w:hint="eastAsia" w:ascii="仿宋" w:hAnsi="仿宋" w:eastAsia="仿宋" w:cs="仿宋"/>
          <w:color w:val="000000"/>
          <w:spacing w:val="0"/>
          <w:w w:val="100"/>
          <w:kern w:val="2"/>
          <w:sz w:val="24"/>
          <w:szCs w:val="24"/>
          <w:u w:val="single" w:color="auto"/>
          <w:lang w:val="en-US" w:eastAsia="zh-CN" w:bidi="ar-SA"/>
        </w:rPr>
        <w:t xml:space="preserve">         </w:t>
      </w:r>
      <w:r>
        <w:rPr>
          <w:rFonts w:hint="eastAsia" w:ascii="仿宋" w:hAnsi="仿宋" w:eastAsia="仿宋" w:cs="仿宋"/>
          <w:color w:val="000000"/>
          <w:spacing w:val="0"/>
          <w:w w:val="100"/>
          <w:kern w:val="2"/>
          <w:sz w:val="24"/>
          <w:szCs w:val="24"/>
          <w:lang w:val="en-US" w:eastAsia="zh-CN" w:bidi="ar-SA"/>
        </w:rPr>
        <w:t>、□</w:t>
      </w:r>
      <w:r>
        <w:rPr>
          <w:rFonts w:hint="eastAsia" w:ascii="仿宋" w:hAnsi="仿宋" w:eastAsia="仿宋" w:cs="仿宋"/>
          <w:color w:val="000000"/>
          <w:spacing w:val="0"/>
          <w:w w:val="100"/>
          <w:kern w:val="2"/>
          <w:sz w:val="24"/>
          <w:szCs w:val="24"/>
          <w:u w:val="single" w:color="auto"/>
          <w:lang w:val="en-US" w:eastAsia="zh-CN" w:bidi="ar-SA"/>
        </w:rPr>
        <w:t xml:space="preserve">          </w:t>
      </w:r>
      <w:r>
        <w:rPr>
          <w:rFonts w:hint="eastAsia" w:ascii="仿宋" w:hAnsi="仿宋" w:eastAsia="仿宋" w:cs="仿宋"/>
          <w:color w:val="000000"/>
          <w:spacing w:val="0"/>
          <w:w w:val="100"/>
          <w:kern w:val="2"/>
          <w:sz w:val="24"/>
          <w:szCs w:val="24"/>
          <w:lang w:val="en-US" w:eastAsia="zh-CN" w:bidi="ar-SA"/>
        </w:rPr>
        <w:t xml:space="preserve"> 等费用由</w:t>
      </w:r>
      <w:r>
        <w:rPr>
          <w:rFonts w:hint="eastAsia" w:ascii="仿宋" w:hAnsi="仿宋" w:eastAsia="仿宋" w:cs="仿宋"/>
          <w:color w:val="000000"/>
          <w:spacing w:val="0"/>
          <w:w w:val="100"/>
          <w:kern w:val="2"/>
          <w:sz w:val="24"/>
          <w:szCs w:val="24"/>
          <w:u w:val="single"/>
          <w:lang w:val="en" w:eastAsia="zh-CN" w:bidi="ar-SA"/>
        </w:rPr>
        <w:t xml:space="preserve">          </w:t>
      </w:r>
      <w:r>
        <w:rPr>
          <w:rFonts w:hint="eastAsia" w:ascii="仿宋" w:hAnsi="仿宋" w:eastAsia="仿宋" w:cs="仿宋"/>
          <w:color w:val="000000"/>
          <w:spacing w:val="0"/>
          <w:w w:val="100"/>
          <w:kern w:val="2"/>
          <w:sz w:val="24"/>
          <w:szCs w:val="24"/>
          <w:lang w:val="en-US" w:eastAsia="zh-CN" w:bidi="ar-SA"/>
        </w:rPr>
        <w:t>方承担。</w:t>
      </w:r>
    </w:p>
    <w:p w14:paraId="0AE06C92">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4.</w:t>
      </w:r>
      <w:r>
        <w:rPr>
          <w:rFonts w:hint="eastAsia" w:ascii="仿宋" w:hAnsi="仿宋" w:eastAsia="仿宋" w:cs="仿宋"/>
          <w:color w:val="000000"/>
          <w:spacing w:val="0"/>
          <w:w w:val="100"/>
          <w:kern w:val="2"/>
          <w:sz w:val="24"/>
          <w:szCs w:val="24"/>
          <w:lang w:val="en" w:eastAsia="zh-CN" w:bidi="ar-SA"/>
        </w:rPr>
        <w:t>4</w:t>
      </w:r>
      <w:r>
        <w:rPr>
          <w:rFonts w:hint="eastAsia" w:ascii="仿宋" w:hAnsi="仿宋" w:eastAsia="仿宋" w:cs="仿宋"/>
          <w:color w:val="000000"/>
          <w:spacing w:val="0"/>
          <w:w w:val="100"/>
          <w:kern w:val="2"/>
          <w:sz w:val="24"/>
          <w:szCs w:val="24"/>
          <w:lang w:val="en-US" w:eastAsia="zh-CN" w:bidi="ar-SA"/>
        </w:rPr>
        <w:t>□</w:t>
      </w:r>
      <w:r>
        <w:rPr>
          <w:rFonts w:hint="eastAsia" w:ascii="仿宋" w:hAnsi="仿宋" w:eastAsia="仿宋" w:cs="仿宋"/>
          <w:color w:val="000000"/>
          <w:spacing w:val="0"/>
          <w:w w:val="100"/>
          <w:kern w:val="2"/>
          <w:sz w:val="24"/>
          <w:szCs w:val="24"/>
          <w:u w:val="single" w:color="auto"/>
          <w:lang w:val="en-US" w:eastAsia="zh-CN" w:bidi="ar-SA"/>
        </w:rPr>
        <w:t xml:space="preserve">                                     </w:t>
      </w:r>
      <w:r>
        <w:rPr>
          <w:rFonts w:hint="eastAsia" w:ascii="仿宋" w:hAnsi="仿宋" w:eastAsia="仿宋" w:cs="仿宋"/>
          <w:color w:val="000000"/>
          <w:spacing w:val="0"/>
          <w:w w:val="100"/>
          <w:kern w:val="2"/>
          <w:sz w:val="24"/>
          <w:szCs w:val="24"/>
          <w:lang w:val="en-US" w:eastAsia="zh-CN" w:bidi="ar-SA"/>
        </w:rPr>
        <w:t xml:space="preserve"> 等费用由乙方承担。</w:t>
      </w:r>
    </w:p>
    <w:p w14:paraId="0DC2B0E0">
      <w:pPr>
        <w:keepNext w:val="0"/>
        <w:keepLines w:val="0"/>
        <w:pageBreakBefore w:val="0"/>
        <w:widowControl w:val="0"/>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五、人员要求</w:t>
      </w:r>
    </w:p>
    <w:p w14:paraId="216B8569">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2"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b/>
          <w:bCs/>
          <w:color w:val="000000"/>
          <w:spacing w:val="0"/>
          <w:w w:val="100"/>
          <w:kern w:val="2"/>
          <w:sz w:val="24"/>
          <w:szCs w:val="24"/>
          <w:lang w:val="en-US" w:eastAsia="zh-CN" w:bidi="ar-SA"/>
        </w:rPr>
        <w:t>1.服务团队组建。</w:t>
      </w:r>
      <w:r>
        <w:rPr>
          <w:rFonts w:hint="eastAsia" w:ascii="仿宋" w:hAnsi="仿宋" w:eastAsia="仿宋" w:cs="仿宋"/>
          <w:color w:val="000000"/>
          <w:spacing w:val="0"/>
          <w:w w:val="100"/>
          <w:kern w:val="2"/>
          <w:sz w:val="24"/>
          <w:szCs w:val="24"/>
          <w:lang w:val="en-US" w:eastAsia="zh-CN" w:bidi="ar-SA"/>
        </w:rPr>
        <w:t>乙方根据甲方食堂的营业规模合理组建经营服务团队 ，按校区就餐人数和相关实际情况合理配置。</w:t>
      </w:r>
    </w:p>
    <w:p w14:paraId="72E56189">
      <w:pPr>
        <w:keepNext w:val="0"/>
        <w:keepLines w:val="0"/>
        <w:pageBreakBefore w:val="0"/>
        <w:widowControl w:val="0"/>
        <w:tabs>
          <w:tab w:val="left" w:pos="8320"/>
        </w:tabs>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color w:val="000000"/>
          <w:spacing w:val="0"/>
          <w:w w:val="100"/>
          <w:sz w:val="24"/>
          <w:szCs w:val="24"/>
          <w:u w:val="single"/>
          <w:lang w:val="en-US" w:eastAsia="zh-CN"/>
        </w:rPr>
      </w:pPr>
      <w:r>
        <w:rPr>
          <w:rFonts w:hint="eastAsia" w:ascii="仿宋" w:hAnsi="仿宋" w:eastAsia="仿宋" w:cs="仿宋"/>
          <w:color w:val="000000"/>
          <w:spacing w:val="0"/>
          <w:w w:val="100"/>
          <w:sz w:val="24"/>
          <w:szCs w:val="24"/>
        </w:rPr>
        <w:t>服务团队负责人</w:t>
      </w:r>
      <w:r>
        <w:rPr>
          <w:rFonts w:hint="eastAsia" w:ascii="仿宋" w:hAnsi="仿宋" w:eastAsia="仿宋" w:cs="仿宋"/>
          <w:color w:val="000000"/>
          <w:spacing w:val="0"/>
          <w:w w:val="100"/>
          <w:sz w:val="24"/>
          <w:szCs w:val="24"/>
          <w:lang w:val="en"/>
        </w:rPr>
        <w:t>:</w:t>
      </w:r>
      <w:r>
        <w:rPr>
          <w:rFonts w:hint="eastAsia" w:ascii="仿宋" w:hAnsi="仿宋" w:eastAsia="仿宋" w:cs="仿宋"/>
          <w:color w:val="000000"/>
          <w:spacing w:val="0"/>
          <w:w w:val="100"/>
          <w:sz w:val="24"/>
          <w:szCs w:val="24"/>
          <w:u w:val="single"/>
          <w:lang w:val="en"/>
        </w:rPr>
        <w:t xml:space="preserve">                                              </w:t>
      </w:r>
      <w:r>
        <w:rPr>
          <w:rFonts w:hint="eastAsia" w:ascii="仿宋" w:hAnsi="仿宋" w:eastAsia="仿宋" w:cs="仿宋"/>
          <w:color w:val="000000"/>
          <w:spacing w:val="0"/>
          <w:w w:val="100"/>
          <w:sz w:val="24"/>
          <w:szCs w:val="24"/>
          <w:u w:val="none"/>
          <w:lang w:val="en" w:eastAsia="zh-CN"/>
        </w:rPr>
        <w:t>联系方式：</w:t>
      </w:r>
      <w:r>
        <w:rPr>
          <w:rFonts w:hint="eastAsia" w:ascii="仿宋" w:hAnsi="仿宋" w:eastAsia="仿宋" w:cs="仿宋"/>
          <w:color w:val="000000"/>
          <w:spacing w:val="0"/>
          <w:w w:val="100"/>
          <w:sz w:val="24"/>
          <w:szCs w:val="24"/>
          <w:u w:val="single"/>
          <w:lang w:val="en-US" w:eastAsia="zh-CN"/>
        </w:rPr>
        <w:t xml:space="preserve">                                       </w:t>
      </w:r>
    </w:p>
    <w:p w14:paraId="327835D5">
      <w:pPr>
        <w:keepNext w:val="0"/>
        <w:keepLines w:val="0"/>
        <w:pageBreakBefore w:val="0"/>
        <w:widowControl w:val="0"/>
        <w:tabs>
          <w:tab w:val="left" w:pos="8320"/>
        </w:tabs>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工作人员配置总人数</w:t>
      </w:r>
      <w:r>
        <w:rPr>
          <w:rFonts w:hint="eastAsia" w:ascii="仿宋" w:hAnsi="仿宋" w:eastAsia="仿宋" w:cs="仿宋"/>
          <w:color w:val="000000"/>
          <w:spacing w:val="0"/>
          <w:w w:val="100"/>
          <w:sz w:val="24"/>
          <w:szCs w:val="24"/>
          <w:lang w:val="en"/>
        </w:rPr>
        <w:t>:</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u w:val="single" w:color="auto"/>
          <w:lang w:val="en-US" w:eastAsia="zh-CN"/>
        </w:rPr>
        <w:t xml:space="preserve">                                      </w:t>
      </w:r>
      <w:r>
        <w:rPr>
          <w:rFonts w:hint="eastAsia" w:ascii="仿宋" w:hAnsi="仿宋" w:eastAsia="仿宋" w:cs="仿宋"/>
          <w:color w:val="000000"/>
          <w:spacing w:val="0"/>
          <w:w w:val="100"/>
          <w:sz w:val="24"/>
          <w:szCs w:val="24"/>
          <w:u w:val="single" w:color="auto"/>
        </w:rPr>
        <w:t xml:space="preserve">                                     </w:t>
      </w:r>
    </w:p>
    <w:p w14:paraId="2C0ED27F">
      <w:pPr>
        <w:keepNext w:val="0"/>
        <w:keepLines w:val="0"/>
        <w:pageBreakBefore w:val="0"/>
        <w:widowControl w:val="0"/>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具体人员安排</w:t>
      </w:r>
      <w:r>
        <w:rPr>
          <w:rFonts w:hint="eastAsia" w:ascii="仿宋" w:hAnsi="仿宋" w:eastAsia="仿宋" w:cs="仿宋"/>
          <w:color w:val="000000"/>
          <w:spacing w:val="0"/>
          <w:w w:val="100"/>
          <w:sz w:val="24"/>
          <w:szCs w:val="24"/>
          <w:lang w:val="en"/>
        </w:rPr>
        <w:t>:</w:t>
      </w:r>
      <w:r>
        <w:rPr>
          <w:rFonts w:hint="eastAsia" w:ascii="仿宋" w:hAnsi="仿宋" w:eastAsia="仿宋" w:cs="仿宋"/>
          <w:color w:val="000000"/>
          <w:spacing w:val="0"/>
          <w:w w:val="100"/>
          <w:sz w:val="24"/>
          <w:szCs w:val="24"/>
          <w:u w:val="single" w:color="auto"/>
        </w:rPr>
        <w:t xml:space="preserve">                                                                  </w:t>
      </w:r>
      <w:r>
        <w:rPr>
          <w:rFonts w:hint="eastAsia" w:ascii="仿宋" w:hAnsi="仿宋" w:eastAsia="仿宋" w:cs="仿宋"/>
          <w:color w:val="000000"/>
          <w:spacing w:val="0"/>
          <w:w w:val="100"/>
          <w:sz w:val="24"/>
          <w:szCs w:val="24"/>
          <w:u w:val="single" w:color="auto"/>
          <w:lang w:val="en-US" w:eastAsia="zh-CN"/>
        </w:rPr>
        <w:t xml:space="preserve">                                   </w:t>
      </w:r>
    </w:p>
    <w:p w14:paraId="7F964F04">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2" w:firstLineChars="200"/>
        <w:jc w:val="both"/>
        <w:textAlignment w:val="baseline"/>
        <w:rPr>
          <w:rFonts w:hint="eastAsia" w:ascii="仿宋" w:hAnsi="仿宋" w:eastAsia="仿宋" w:cs="仿宋"/>
          <w:b/>
          <w:bCs/>
          <w:color w:val="000000"/>
          <w:spacing w:val="0"/>
          <w:w w:val="100"/>
          <w:kern w:val="2"/>
          <w:sz w:val="24"/>
          <w:szCs w:val="24"/>
          <w:lang w:val="en-US" w:eastAsia="zh-CN" w:bidi="ar-SA"/>
        </w:rPr>
      </w:pPr>
      <w:r>
        <w:rPr>
          <w:rFonts w:hint="eastAsia" w:ascii="仿宋" w:hAnsi="仿宋" w:eastAsia="仿宋" w:cs="仿宋"/>
          <w:b/>
          <w:bCs/>
          <w:color w:val="000000"/>
          <w:spacing w:val="0"/>
          <w:w w:val="100"/>
          <w:kern w:val="2"/>
          <w:sz w:val="24"/>
          <w:szCs w:val="24"/>
          <w:lang w:val="en-US" w:eastAsia="zh-CN" w:bidi="ar-SA"/>
        </w:rPr>
        <w:t>2.人员证明。</w:t>
      </w:r>
    </w:p>
    <w:p w14:paraId="0894068F">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 xml:space="preserve">2.1 工作人员应进行岗前培训，取得“预防性健康体检合格证明”后方可上岗，□厨师、□面点师、□营养师、□ </w:t>
      </w:r>
      <w:r>
        <w:rPr>
          <w:rFonts w:hint="eastAsia" w:ascii="仿宋" w:hAnsi="仿宋" w:eastAsia="仿宋" w:cs="仿宋"/>
          <w:color w:val="000000"/>
          <w:spacing w:val="0"/>
          <w:w w:val="100"/>
          <w:kern w:val="2"/>
          <w:sz w:val="24"/>
          <w:szCs w:val="24"/>
          <w:u w:val="single" w:color="auto"/>
          <w:lang w:val="en-US" w:eastAsia="zh-CN" w:bidi="ar-SA"/>
        </w:rPr>
        <w:t xml:space="preserve">          </w:t>
      </w:r>
      <w:r>
        <w:rPr>
          <w:rFonts w:hint="eastAsia" w:ascii="仿宋" w:hAnsi="仿宋" w:eastAsia="仿宋" w:cs="仿宋"/>
          <w:color w:val="000000"/>
          <w:spacing w:val="0"/>
          <w:w w:val="100"/>
          <w:kern w:val="2"/>
          <w:sz w:val="24"/>
          <w:szCs w:val="24"/>
          <w:lang w:val="en-US" w:eastAsia="zh-CN" w:bidi="ar-SA"/>
        </w:rPr>
        <w:t xml:space="preserve"> 等特殊岗位工作人员应取得相关证书。</w:t>
      </w:r>
    </w:p>
    <w:p w14:paraId="2CB370BD">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2.2 乙方应提供由公安部门开具的服务团队工作人员的无犯罪记录证明。</w:t>
      </w:r>
    </w:p>
    <w:p w14:paraId="65771628">
      <w:pPr>
        <w:keepNext w:val="0"/>
        <w:keepLines w:val="0"/>
        <w:pageBreakBefore w:val="0"/>
        <w:widowControl w:val="0"/>
        <w:kinsoku/>
        <w:wordWrap/>
        <w:overflowPunct/>
        <w:topLinePunct w:val="0"/>
        <w:autoSpaceDE w:val="0"/>
        <w:autoSpaceDN/>
        <w:bidi w:val="0"/>
        <w:spacing w:before="0" w:beforeLines="0" w:after="0" w:afterLines="0"/>
        <w:ind w:left="0" w:right="0" w:firstLine="480" w:firstLineChars="200"/>
        <w:jc w:val="both"/>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snapToGrid w:val="0"/>
          <w:color w:val="000000"/>
          <w:spacing w:val="0"/>
          <w:w w:val="100"/>
          <w:kern w:val="0"/>
          <w:sz w:val="24"/>
          <w:szCs w:val="24"/>
          <w:lang w:val="en-US" w:eastAsia="zh-CN" w:bidi="ar-SA"/>
        </w:rPr>
        <w:t>2.3</w:t>
      </w:r>
      <w:r>
        <w:rPr>
          <w:rFonts w:hint="eastAsia" w:ascii="仿宋" w:hAnsi="仿宋" w:eastAsia="仿宋" w:cs="仿宋"/>
          <w:snapToGrid w:val="0"/>
          <w:color w:val="000000"/>
          <w:spacing w:val="0"/>
          <w:w w:val="100"/>
          <w:kern w:val="0"/>
          <w:sz w:val="24"/>
          <w:szCs w:val="24"/>
          <w:lang w:val="en-US" w:eastAsia="en-US" w:bidi="ar-SA"/>
        </w:rPr>
        <w:t>食品安全管理人员</w:t>
      </w:r>
      <w:r>
        <w:rPr>
          <w:rFonts w:hint="eastAsia" w:ascii="仿宋" w:hAnsi="仿宋" w:eastAsia="仿宋" w:cs="仿宋"/>
          <w:snapToGrid w:val="0"/>
          <w:color w:val="000000"/>
          <w:spacing w:val="0"/>
          <w:w w:val="100"/>
          <w:kern w:val="0"/>
          <w:sz w:val="24"/>
          <w:szCs w:val="24"/>
          <w:lang w:val="en-US" w:eastAsia="zh-CN" w:bidi="ar-SA"/>
        </w:rPr>
        <w:t>提供</w:t>
      </w:r>
      <w:r>
        <w:rPr>
          <w:rFonts w:hint="eastAsia" w:ascii="仿宋" w:hAnsi="仿宋" w:eastAsia="仿宋" w:cs="仿宋"/>
          <w:snapToGrid w:val="0"/>
          <w:color w:val="000000"/>
          <w:spacing w:val="0"/>
          <w:w w:val="100"/>
          <w:kern w:val="0"/>
          <w:sz w:val="24"/>
          <w:szCs w:val="24"/>
          <w:lang w:val="en-US" w:eastAsia="en-US" w:bidi="ar-SA"/>
        </w:rPr>
        <w:t>三年以上实体店餐饮服务管理经验</w:t>
      </w:r>
      <w:r>
        <w:rPr>
          <w:rFonts w:hint="eastAsia" w:ascii="仿宋" w:hAnsi="仿宋" w:eastAsia="仿宋" w:cs="仿宋"/>
          <w:snapToGrid w:val="0"/>
          <w:color w:val="000000"/>
          <w:spacing w:val="0"/>
          <w:w w:val="100"/>
          <w:kern w:val="0"/>
          <w:sz w:val="24"/>
          <w:szCs w:val="24"/>
          <w:lang w:val="en-US" w:eastAsia="zh-CN" w:bidi="ar-SA"/>
        </w:rPr>
        <w:t>证明。</w:t>
      </w:r>
    </w:p>
    <w:p w14:paraId="0593AEC1">
      <w:pPr>
        <w:keepNext w:val="0"/>
        <w:keepLines w:val="0"/>
        <w:pageBreakBefore w:val="0"/>
        <w:widowControl w:val="0"/>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六、甲方权利与义务</w:t>
      </w:r>
    </w:p>
    <w:p w14:paraId="27D374F9">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2"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b/>
          <w:bCs/>
          <w:color w:val="000000"/>
          <w:spacing w:val="0"/>
          <w:w w:val="100"/>
          <w:kern w:val="2"/>
          <w:sz w:val="24"/>
          <w:szCs w:val="24"/>
          <w:lang w:val="en-US" w:eastAsia="zh-CN" w:bidi="ar-SA"/>
        </w:rPr>
        <w:t xml:space="preserve">1.主体责任。 </w:t>
      </w:r>
      <w:r>
        <w:rPr>
          <w:rFonts w:hint="eastAsia" w:ascii="仿宋" w:hAnsi="仿宋" w:eastAsia="仿宋" w:cs="仿宋"/>
          <w:color w:val="000000"/>
          <w:spacing w:val="0"/>
          <w:w w:val="100"/>
          <w:kern w:val="2"/>
          <w:sz w:val="24"/>
          <w:szCs w:val="24"/>
          <w:lang w:val="en-US" w:eastAsia="zh-CN" w:bidi="ar-SA"/>
        </w:rPr>
        <w:t>甲方应取得学校食堂《食品经营许可证》，承担食品安全主体责任 ，落实校长（园长）负责制，结合学校实际制定食品安全风险管控清单。甲方应成立学校食堂食品安全管理机构，明确人员对乙方日常管理进行监督，督促乙方落实食品安全管理制度、履行食品安全责任，定期对乙方进行检查、评估和考核 ，发现问题及时督促整改。</w:t>
      </w:r>
    </w:p>
    <w:p w14:paraId="34169C68">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2"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b/>
          <w:bCs/>
          <w:color w:val="000000"/>
          <w:spacing w:val="0"/>
          <w:w w:val="100"/>
          <w:kern w:val="2"/>
          <w:sz w:val="24"/>
          <w:szCs w:val="24"/>
          <w:lang w:val="en-US" w:eastAsia="zh-CN" w:bidi="ar-SA"/>
        </w:rPr>
        <w:t>2.人员配备。</w:t>
      </w:r>
      <w:r>
        <w:rPr>
          <w:rFonts w:hint="eastAsia" w:ascii="仿宋" w:hAnsi="仿宋" w:eastAsia="仿宋" w:cs="仿宋"/>
          <w:color w:val="000000"/>
          <w:spacing w:val="0"/>
          <w:w w:val="100"/>
          <w:kern w:val="2"/>
          <w:sz w:val="24"/>
          <w:szCs w:val="24"/>
          <w:lang w:val="en-US" w:eastAsia="zh-CN" w:bidi="ar-SA"/>
        </w:rPr>
        <w:t>甲方应按照《企业落实食品安全主体责任监督管理规定》配备专职食品安全总监</w:t>
      </w:r>
      <w:r>
        <w:rPr>
          <w:rFonts w:hint="eastAsia" w:ascii="仿宋" w:hAnsi="仿宋" w:eastAsia="仿宋" w:cs="仿宋"/>
          <w:color w:val="000000"/>
          <w:spacing w:val="0"/>
          <w:w w:val="100"/>
          <w:kern w:val="2"/>
          <w:sz w:val="24"/>
          <w:szCs w:val="24"/>
          <w:lang w:val="en" w:eastAsia="zh-CN" w:bidi="ar-SA"/>
        </w:rPr>
        <w:t>/</w:t>
      </w:r>
      <w:r>
        <w:rPr>
          <w:rFonts w:hint="eastAsia" w:ascii="仿宋" w:hAnsi="仿宋" w:eastAsia="仿宋" w:cs="仿宋"/>
          <w:color w:val="000000"/>
          <w:spacing w:val="0"/>
          <w:w w:val="100"/>
          <w:kern w:val="2"/>
          <w:sz w:val="24"/>
          <w:szCs w:val="24"/>
          <w:lang w:val="en-US" w:eastAsia="zh-CN" w:bidi="ar-SA"/>
        </w:rPr>
        <w:t>食品安全员， 结合学校实际细化制定《食品安全总监职责》《食品安全员守则》，落实食品安全“ 日管控、周排查、月调度”制度， 同时督促乙方配备相应专职食品安全总监/食品安全员。</w:t>
      </w:r>
    </w:p>
    <w:p w14:paraId="04414DF6">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2"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b/>
          <w:bCs/>
          <w:color w:val="000000"/>
          <w:spacing w:val="0"/>
          <w:w w:val="100"/>
          <w:kern w:val="2"/>
          <w:sz w:val="24"/>
          <w:szCs w:val="24"/>
          <w:lang w:val="en-US" w:eastAsia="zh-CN" w:bidi="ar-SA"/>
        </w:rPr>
        <w:t>3.食材采购（择一适用）。</w:t>
      </w:r>
    </w:p>
    <w:p w14:paraId="065B5E01">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□甲方采购的大宗食品 ，应按相关要求选择供货商，签订供货协议。加强食品供货商管理，建立食品供货商退出机制。</w:t>
      </w:r>
    </w:p>
    <w:p w14:paraId="3B263219">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□甲方采购的大宗食品，应实行公开招标选择供货商，签订供货协议。加强食品供货商管理 ，建立食品供货商退出机制。</w:t>
      </w:r>
    </w:p>
    <w:p w14:paraId="7C1B5B0D">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2"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b/>
          <w:bCs/>
          <w:color w:val="000000"/>
          <w:spacing w:val="0"/>
          <w:w w:val="100"/>
          <w:kern w:val="2"/>
          <w:sz w:val="24"/>
          <w:szCs w:val="24"/>
          <w:lang w:val="en-US" w:eastAsia="zh-CN" w:bidi="ar-SA"/>
        </w:rPr>
        <w:t>4.食材验收。</w:t>
      </w:r>
      <w:r>
        <w:rPr>
          <w:rFonts w:hint="eastAsia" w:ascii="仿宋" w:hAnsi="仿宋" w:eastAsia="仿宋" w:cs="仿宋"/>
          <w:color w:val="000000"/>
          <w:spacing w:val="0"/>
          <w:w w:val="100"/>
          <w:kern w:val="2"/>
          <w:sz w:val="24"/>
          <w:szCs w:val="24"/>
          <w:lang w:val="en-US" w:eastAsia="zh-CN" w:bidi="ar-SA"/>
        </w:rPr>
        <w:t>甲方应建立健全食材采购验收机制，落实食材索证索票制度，建立采购台账，不得采购腐败变质、有毒有害、来历不明的食品原料及食品。发现采购的食材有腐败变质或不符合食品安全要求的 ，应拒绝接收。</w:t>
      </w:r>
    </w:p>
    <w:p w14:paraId="45DE9DA1">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2"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b/>
          <w:bCs/>
          <w:color w:val="000000"/>
          <w:spacing w:val="0"/>
          <w:w w:val="100"/>
          <w:kern w:val="2"/>
          <w:sz w:val="24"/>
          <w:szCs w:val="24"/>
          <w:lang w:val="en-US" w:eastAsia="zh-CN" w:bidi="ar-SA"/>
        </w:rPr>
        <w:t>5.食材检测。</w:t>
      </w:r>
      <w:r>
        <w:rPr>
          <w:rFonts w:hint="eastAsia" w:ascii="仿宋" w:hAnsi="仿宋" w:eastAsia="仿宋" w:cs="仿宋"/>
          <w:color w:val="000000"/>
          <w:spacing w:val="0"/>
          <w:w w:val="100"/>
          <w:kern w:val="2"/>
          <w:sz w:val="24"/>
          <w:szCs w:val="24"/>
          <w:lang w:val="en-US" w:eastAsia="zh-CN" w:bidi="ar-SA"/>
        </w:rPr>
        <w:t>甲方积极配置食用农产品快检设施，与乙方共 同对食堂采购的蔬菜、肉、腌制品、食用油等进行快速检测，建立快检不合格处置机制 ，保证食材采购的安全。</w:t>
      </w:r>
    </w:p>
    <w:p w14:paraId="5326A980">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2" w:firstLineChars="200"/>
        <w:jc w:val="both"/>
        <w:textAlignment w:val="baseline"/>
        <w:rPr>
          <w:rFonts w:hint="eastAsia" w:ascii="仿宋" w:hAnsi="仿宋" w:eastAsia="仿宋" w:cs="仿宋"/>
          <w:b w:val="0"/>
          <w:bCs w:val="0"/>
          <w:color w:val="000000"/>
          <w:spacing w:val="0"/>
          <w:w w:val="100"/>
          <w:kern w:val="2"/>
          <w:sz w:val="24"/>
          <w:szCs w:val="24"/>
          <w:lang w:val="en-US" w:eastAsia="zh-CN" w:bidi="ar-SA"/>
        </w:rPr>
      </w:pPr>
      <w:r>
        <w:rPr>
          <w:rFonts w:hint="eastAsia" w:ascii="仿宋" w:hAnsi="仿宋" w:eastAsia="仿宋" w:cs="仿宋"/>
          <w:b/>
          <w:bCs/>
          <w:color w:val="000000"/>
          <w:spacing w:val="0"/>
          <w:w w:val="100"/>
          <w:kern w:val="2"/>
          <w:sz w:val="24"/>
          <w:szCs w:val="24"/>
          <w:lang w:val="en-US" w:eastAsia="zh-CN" w:bidi="ar-SA"/>
        </w:rPr>
        <w:t>6.经营保障。</w:t>
      </w:r>
      <w:r>
        <w:rPr>
          <w:rFonts w:hint="eastAsia" w:ascii="仿宋" w:hAnsi="仿宋" w:eastAsia="仿宋" w:cs="仿宋"/>
          <w:b w:val="0"/>
          <w:bCs w:val="0"/>
          <w:color w:val="000000"/>
          <w:spacing w:val="0"/>
          <w:w w:val="100"/>
          <w:kern w:val="2"/>
          <w:sz w:val="24"/>
          <w:szCs w:val="24"/>
          <w:lang w:val="en-US" w:eastAsia="zh-CN" w:bidi="ar-SA"/>
        </w:rPr>
        <w:t>甲方应保证乙方在履约情况下正常的经营环境 （包括水、 电、天然气的正常供应等），提供食堂主体运行所需证件，学校有重大活动、放假或停水停电等情况时，应提前</w:t>
      </w:r>
      <w:r>
        <w:rPr>
          <w:rFonts w:hint="eastAsia" w:ascii="仿宋" w:hAnsi="仿宋" w:eastAsia="仿宋" w:cs="仿宋"/>
          <w:b w:val="0"/>
          <w:bCs w:val="0"/>
          <w:color w:val="000000"/>
          <w:spacing w:val="0"/>
          <w:w w:val="100"/>
          <w:kern w:val="2"/>
          <w:sz w:val="24"/>
          <w:szCs w:val="24"/>
          <w:u w:val="single"/>
          <w:lang w:val="en-US" w:eastAsia="zh-CN" w:bidi="ar-SA"/>
        </w:rPr>
        <w:t xml:space="preserve">       </w:t>
      </w:r>
      <w:r>
        <w:rPr>
          <w:rFonts w:hint="eastAsia" w:ascii="仿宋" w:hAnsi="仿宋" w:eastAsia="仿宋" w:cs="仿宋"/>
          <w:b w:val="0"/>
          <w:bCs w:val="0"/>
          <w:color w:val="000000"/>
          <w:spacing w:val="0"/>
          <w:w w:val="100"/>
          <w:kern w:val="2"/>
          <w:sz w:val="24"/>
          <w:szCs w:val="24"/>
          <w:lang w:val="en-US" w:eastAsia="zh-CN" w:bidi="ar-SA"/>
        </w:rPr>
        <w:t>个工作日通知乙方及时调整保障计划。</w:t>
      </w:r>
    </w:p>
    <w:p w14:paraId="1F3F6222">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2" w:firstLineChars="200"/>
        <w:jc w:val="both"/>
        <w:textAlignment w:val="baseline"/>
        <w:rPr>
          <w:rFonts w:hint="eastAsia" w:ascii="仿宋" w:hAnsi="仿宋" w:eastAsia="仿宋" w:cs="仿宋"/>
          <w:b w:val="0"/>
          <w:bCs w:val="0"/>
          <w:color w:val="000000"/>
          <w:spacing w:val="0"/>
          <w:w w:val="100"/>
          <w:kern w:val="2"/>
          <w:sz w:val="24"/>
          <w:szCs w:val="24"/>
          <w:lang w:val="en-US" w:eastAsia="zh-CN" w:bidi="ar-SA"/>
        </w:rPr>
      </w:pPr>
      <w:r>
        <w:rPr>
          <w:rFonts w:hint="eastAsia" w:ascii="仿宋" w:hAnsi="仿宋" w:eastAsia="仿宋" w:cs="仿宋"/>
          <w:b/>
          <w:bCs/>
          <w:color w:val="000000"/>
          <w:spacing w:val="0"/>
          <w:w w:val="100"/>
          <w:kern w:val="2"/>
          <w:sz w:val="24"/>
          <w:szCs w:val="24"/>
          <w:lang w:val="en-US" w:eastAsia="zh-CN" w:bidi="ar-SA"/>
        </w:rPr>
        <w:t>7.财务管理。</w:t>
      </w:r>
      <w:r>
        <w:rPr>
          <w:rFonts w:hint="eastAsia" w:ascii="仿宋" w:hAnsi="仿宋" w:eastAsia="仿宋" w:cs="仿宋"/>
          <w:b w:val="0"/>
          <w:bCs w:val="0"/>
          <w:color w:val="000000"/>
          <w:spacing w:val="0"/>
          <w:w w:val="100"/>
          <w:kern w:val="2"/>
          <w:sz w:val="24"/>
          <w:szCs w:val="24"/>
          <w:lang w:val="en-US" w:eastAsia="zh-CN" w:bidi="ar-SA"/>
        </w:rPr>
        <w:t>甲方负责食堂的账务处理、原料采购及销售定价。</w:t>
      </w:r>
    </w:p>
    <w:p w14:paraId="127F6588">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2" w:firstLineChars="200"/>
        <w:jc w:val="both"/>
        <w:textAlignment w:val="baseline"/>
        <w:rPr>
          <w:rFonts w:hint="eastAsia" w:ascii="仿宋" w:hAnsi="仿宋" w:eastAsia="仿宋" w:cs="仿宋"/>
          <w:b w:val="0"/>
          <w:bCs w:val="0"/>
          <w:color w:val="000000"/>
          <w:spacing w:val="0"/>
          <w:w w:val="100"/>
          <w:kern w:val="2"/>
          <w:sz w:val="24"/>
          <w:szCs w:val="24"/>
          <w:lang w:val="en-US" w:eastAsia="zh-CN" w:bidi="ar-SA"/>
        </w:rPr>
      </w:pPr>
      <w:r>
        <w:rPr>
          <w:rFonts w:hint="eastAsia" w:ascii="仿宋" w:hAnsi="仿宋" w:eastAsia="仿宋" w:cs="仿宋"/>
          <w:b/>
          <w:bCs/>
          <w:color w:val="000000"/>
          <w:spacing w:val="0"/>
          <w:w w:val="100"/>
          <w:kern w:val="2"/>
          <w:sz w:val="24"/>
          <w:szCs w:val="24"/>
          <w:lang w:val="en-US" w:eastAsia="zh-CN" w:bidi="ar-SA"/>
        </w:rPr>
        <w:t>8.供餐服务。</w:t>
      </w:r>
      <w:r>
        <w:rPr>
          <w:rFonts w:hint="eastAsia" w:ascii="仿宋" w:hAnsi="仿宋" w:eastAsia="仿宋" w:cs="仿宋"/>
          <w:b w:val="0"/>
          <w:bCs w:val="0"/>
          <w:color w:val="000000"/>
          <w:spacing w:val="0"/>
          <w:w w:val="100"/>
          <w:kern w:val="2"/>
          <w:sz w:val="24"/>
          <w:szCs w:val="24"/>
          <w:lang w:val="en-US" w:eastAsia="zh-CN" w:bidi="ar-SA"/>
        </w:rPr>
        <w:t>甲方应制定供餐标准供乙方执行。</w:t>
      </w:r>
    </w:p>
    <w:p w14:paraId="10D9FC7E">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2"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b/>
          <w:bCs/>
          <w:color w:val="000000"/>
          <w:spacing w:val="0"/>
          <w:w w:val="100"/>
          <w:kern w:val="2"/>
          <w:sz w:val="24"/>
          <w:szCs w:val="24"/>
          <w:lang w:val="en-US" w:eastAsia="zh-CN" w:bidi="ar-SA"/>
        </w:rPr>
        <w:t>9.校园智治。</w:t>
      </w:r>
      <w:r>
        <w:rPr>
          <w:rFonts w:hint="eastAsia" w:ascii="仿宋" w:hAnsi="仿宋" w:eastAsia="仿宋" w:cs="仿宋"/>
          <w:b w:val="0"/>
          <w:bCs w:val="0"/>
          <w:color w:val="000000"/>
          <w:spacing w:val="0"/>
          <w:w w:val="100"/>
          <w:kern w:val="2"/>
          <w:sz w:val="24"/>
          <w:szCs w:val="24"/>
          <w:lang w:val="en-US" w:eastAsia="zh-CN" w:bidi="ar-SA"/>
        </w:rPr>
        <w:t>甲方做好食堂基础信息、人员管理以及“ 明厨亮灶”“互联网+明厨亮灶”动态维护，对视频不清晰、掉线、转位、移位的及时修复。鼓励通过数字化系统完成电子台账、</w:t>
      </w:r>
      <w:r>
        <w:rPr>
          <w:rFonts w:hint="eastAsia" w:ascii="仿宋" w:hAnsi="仿宋" w:eastAsia="仿宋" w:cs="仿宋"/>
          <w:color w:val="000000"/>
          <w:spacing w:val="0"/>
          <w:w w:val="100"/>
          <w:kern w:val="2"/>
          <w:sz w:val="24"/>
          <w:szCs w:val="24"/>
          <w:lang w:val="en-US" w:eastAsia="zh-CN" w:bidi="ar-SA"/>
        </w:rPr>
        <w:t>校园陪餐等日常管理信息。</w:t>
      </w:r>
    </w:p>
    <w:p w14:paraId="0DD1E882">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2"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b/>
          <w:bCs/>
          <w:color w:val="000000"/>
          <w:spacing w:val="0"/>
          <w:w w:val="100"/>
          <w:kern w:val="2"/>
          <w:sz w:val="24"/>
          <w:szCs w:val="24"/>
          <w:lang w:val="en-US" w:eastAsia="zh-CN" w:bidi="ar-SA"/>
        </w:rPr>
        <w:t xml:space="preserve">10.“ 三防 ”配备。 </w:t>
      </w:r>
      <w:r>
        <w:rPr>
          <w:rFonts w:hint="eastAsia" w:ascii="仿宋" w:hAnsi="仿宋" w:eastAsia="仿宋" w:cs="仿宋"/>
          <w:color w:val="000000"/>
          <w:spacing w:val="0"/>
          <w:w w:val="100"/>
          <w:kern w:val="2"/>
          <w:sz w:val="24"/>
          <w:szCs w:val="24"/>
          <w:lang w:val="en-US" w:eastAsia="zh-CN" w:bidi="ar-SA"/>
        </w:rPr>
        <w:t>甲方应当配齐防蝇、防尘、防鼠等“ 三防 ”设备设施。</w:t>
      </w:r>
    </w:p>
    <w:p w14:paraId="70603ABE">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2"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b/>
          <w:bCs/>
          <w:color w:val="000000"/>
          <w:spacing w:val="0"/>
          <w:w w:val="100"/>
          <w:kern w:val="2"/>
          <w:sz w:val="24"/>
          <w:szCs w:val="24"/>
          <w:lang w:val="en-US" w:eastAsia="zh-CN" w:bidi="ar-SA"/>
        </w:rPr>
        <w:t>11.互动机制。</w:t>
      </w:r>
      <w:r>
        <w:rPr>
          <w:rFonts w:hint="eastAsia" w:ascii="仿宋" w:hAnsi="仿宋" w:eastAsia="仿宋" w:cs="仿宋"/>
          <w:color w:val="000000"/>
          <w:spacing w:val="0"/>
          <w:w w:val="100"/>
          <w:kern w:val="2"/>
          <w:sz w:val="24"/>
          <w:szCs w:val="24"/>
          <w:lang w:val="en-US" w:eastAsia="zh-CN" w:bidi="ar-SA"/>
        </w:rPr>
        <w:t xml:space="preserve"> 甲方应建立食堂问题投诉渠道和反馈机制。通过学校网站、电话、公众号、邮箱等方式引导家长或学生共同参与校园食品安全管理，按照规定每学期组织家长或学生代表进行交流与沟通机制 ，并进行供餐满意度测评。</w:t>
      </w:r>
    </w:p>
    <w:p w14:paraId="7E546674">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2"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b/>
          <w:bCs/>
          <w:color w:val="000000"/>
          <w:spacing w:val="0"/>
          <w:w w:val="100"/>
          <w:kern w:val="2"/>
          <w:sz w:val="24"/>
          <w:szCs w:val="24"/>
          <w:lang w:val="en-US" w:eastAsia="zh-CN" w:bidi="ar-SA"/>
        </w:rPr>
        <w:t>12. 宣传教育。</w:t>
      </w:r>
      <w:r>
        <w:rPr>
          <w:rFonts w:hint="eastAsia" w:ascii="仿宋" w:hAnsi="仿宋" w:eastAsia="仿宋" w:cs="仿宋"/>
          <w:color w:val="000000"/>
          <w:spacing w:val="0"/>
          <w:w w:val="100"/>
          <w:kern w:val="2"/>
          <w:sz w:val="24"/>
          <w:szCs w:val="24"/>
          <w:lang w:val="en-US" w:eastAsia="zh-CN" w:bidi="ar-SA"/>
        </w:rPr>
        <w:t xml:space="preserve"> 甲方对食堂的宣传标语、宣传海报、宣传资料等内容进行审核和管理。</w:t>
      </w:r>
    </w:p>
    <w:p w14:paraId="629CB9BB">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2"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b/>
          <w:bCs/>
          <w:color w:val="000000"/>
          <w:spacing w:val="0"/>
          <w:w w:val="100"/>
          <w:kern w:val="2"/>
          <w:sz w:val="24"/>
          <w:szCs w:val="24"/>
          <w:lang w:val="en-US" w:eastAsia="zh-CN" w:bidi="ar-SA"/>
        </w:rPr>
        <w:t>13.违规处置。</w:t>
      </w:r>
      <w:r>
        <w:rPr>
          <w:rFonts w:hint="eastAsia" w:ascii="仿宋" w:hAnsi="仿宋" w:eastAsia="仿宋" w:cs="仿宋"/>
          <w:color w:val="000000"/>
          <w:spacing w:val="0"/>
          <w:w w:val="100"/>
          <w:kern w:val="2"/>
          <w:sz w:val="24"/>
          <w:szCs w:val="24"/>
          <w:lang w:val="en-US" w:eastAsia="zh-CN" w:bidi="ar-SA"/>
        </w:rPr>
        <w:t xml:space="preserve"> 甲方有权要求乙方撤换不称职或不遵守校纪校规的从业人员。</w:t>
      </w:r>
    </w:p>
    <w:p w14:paraId="707B964B">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 xml:space="preserve">14.  </w:t>
      </w:r>
      <w:r>
        <w:rPr>
          <w:rFonts w:hint="eastAsia" w:ascii="仿宋" w:hAnsi="仿宋" w:eastAsia="仿宋" w:cs="仿宋"/>
          <w:color w:val="000000"/>
          <w:spacing w:val="0"/>
          <w:w w:val="100"/>
          <w:kern w:val="2"/>
          <w:sz w:val="24"/>
          <w:szCs w:val="24"/>
          <w:u w:val="single" w:color="auto"/>
          <w:lang w:val="en-US" w:eastAsia="zh-CN" w:bidi="ar-SA"/>
        </w:rPr>
        <w:t xml:space="preserve">                                                                                                                                   </w:t>
      </w:r>
    </w:p>
    <w:p w14:paraId="12045E1C">
      <w:pPr>
        <w:keepNext w:val="0"/>
        <w:keepLines w:val="0"/>
        <w:pageBreakBefore w:val="0"/>
        <w:widowControl w:val="0"/>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七、乙方权利与义务</w:t>
      </w:r>
    </w:p>
    <w:p w14:paraId="1D1E51CC">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1.费用约定。乙方有权按照合同约定收取费用。</w:t>
      </w:r>
    </w:p>
    <w:p w14:paraId="09058617">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2.资质要求。乙方依法取得食品经营许可证，含餐饮服务管理经营项目。</w:t>
      </w:r>
    </w:p>
    <w:p w14:paraId="7DEAA14A">
      <w:pPr>
        <w:keepNext w:val="0"/>
        <w:keepLines w:val="0"/>
        <w:pageBreakBefore w:val="0"/>
        <w:widowControl w:val="0"/>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3.规范执行</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乙方应严格遵守《食品安全法》《学校食品安全与营养健康管理规定》《GB31654—2021食品安全国家标准餐饮服务通用卫生规范》《餐饮服务食品安全操作规范》等要求</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履行食品安全管理责任</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 xml:space="preserve"> 主动接受甲方的监督和管理。</w:t>
      </w:r>
    </w:p>
    <w:p w14:paraId="2608C30F">
      <w:pPr>
        <w:keepNext w:val="0"/>
        <w:keepLines w:val="0"/>
        <w:pageBreakBefore w:val="0"/>
        <w:widowControl w:val="0"/>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乙方应严格规范食品加工管理</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 xml:space="preserve">保持加工经营场所内外环境整洁 </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实施原料采购、粗加工、切配、烹饪、供餐、留样、餐用具清洗消毒保洁全过程控制管理。积极落实色标管理制度等要求。</w:t>
      </w:r>
    </w:p>
    <w:p w14:paraId="6171EA36">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4. 两员责任。乙方应按照《企业落实食品安全主体责任监督管理规定》配备食品安全总监/食品安全员， 落实 “ 日管控、 周排查、月调度 ” 制度要求， 同甲方食品安全管理人员共同开展食堂食品安全日常管理。</w:t>
      </w:r>
    </w:p>
    <w:p w14:paraId="131A77C8">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5.用工管理。乙方应根据合同约定组建服务团队。乙方应与聘用的员工签订用工协议，与甲方没有人事依附关系， 自行承担用工纠纷的处理和工伤等相关经济和法律责任。乙方员工应严格遵守国家法律法规和甲方单位的各项规章制度。同时，乙方负责员工 的生产安全（包括车辆交通安全），并根据责任划分承担相应的责任。 乙方应为员工缴纳相关保险。</w:t>
      </w:r>
    </w:p>
    <w:p w14:paraId="2F3BBDEF">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6.人员管理。乙方应严格从业人员健康管理，制定实施从业人员食品安全培训考核计划。聘用的食品从业人员应持有效健康 证明，经培训合格后上岗并留存记录</w:t>
      </w:r>
      <w:r>
        <w:rPr>
          <w:rFonts w:hint="eastAsia" w:ascii="仿宋" w:hAnsi="仿宋" w:eastAsia="仿宋" w:cs="仿宋"/>
          <w:color w:val="000000"/>
          <w:spacing w:val="0"/>
          <w:w w:val="100"/>
          <w:kern w:val="2"/>
          <w:sz w:val="24"/>
          <w:szCs w:val="24"/>
          <w:lang w:val="en" w:eastAsia="zh-CN" w:bidi="ar-SA"/>
        </w:rPr>
        <w:t>,</w:t>
      </w:r>
      <w:r>
        <w:rPr>
          <w:rFonts w:hint="eastAsia" w:ascii="仿宋" w:hAnsi="仿宋" w:eastAsia="仿宋" w:cs="仿宋"/>
          <w:color w:val="000000"/>
          <w:spacing w:val="0"/>
          <w:w w:val="100"/>
          <w:kern w:val="2"/>
          <w:sz w:val="24"/>
          <w:szCs w:val="24"/>
          <w:lang w:val="en-US" w:eastAsia="zh-CN" w:bidi="ar-SA"/>
        </w:rPr>
        <w:t>按规定每日晨检，穿戴整洁的工作服、帽子、 口罩 ，禁止无关人员进入厨房。</w:t>
      </w:r>
    </w:p>
    <w:p w14:paraId="63074363">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7.采购验收。乙方应积极协助甲方开展食材验收、台账建立等工作。发现采购的食材有腐败变质或不符合食品安全要求的，应拒绝接收。</w:t>
      </w:r>
    </w:p>
    <w:p w14:paraId="7741E0AE">
      <w:pPr>
        <w:keepNext w:val="0"/>
        <w:keepLines w:val="0"/>
        <w:pageBreakBefore w:val="0"/>
        <w:widowControl w:val="0"/>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8.病媒防护</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乙方应做好老鼠、蟑螂、蝇（虫）等病媒生物防护工作</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垃圾做到日产日清</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定期检查库房、操作间、橱柜</w:t>
      </w:r>
      <w:r>
        <w:rPr>
          <w:rFonts w:hint="eastAsia" w:ascii="仿宋" w:hAnsi="仿宋" w:eastAsia="仿宋" w:cs="仿宋"/>
          <w:color w:val="000000"/>
          <w:spacing w:val="0"/>
          <w:w w:val="100"/>
          <w:sz w:val="24"/>
          <w:szCs w:val="24"/>
          <w:lang w:eastAsia="zh-CN"/>
        </w:rPr>
        <w:t>等</w:t>
      </w:r>
      <w:r>
        <w:rPr>
          <w:rFonts w:hint="eastAsia" w:ascii="仿宋" w:hAnsi="仿宋" w:eastAsia="仿宋" w:cs="仿宋"/>
          <w:color w:val="000000"/>
          <w:spacing w:val="0"/>
          <w:w w:val="100"/>
          <w:sz w:val="24"/>
          <w:szCs w:val="24"/>
        </w:rPr>
        <w:t xml:space="preserve">设施设备 </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采取有效措施消除四害</w:t>
      </w:r>
      <w:r>
        <w:rPr>
          <w:rFonts w:hint="eastAsia" w:ascii="仿宋" w:hAnsi="仿宋" w:eastAsia="仿宋" w:cs="仿宋"/>
          <w:color w:val="000000"/>
          <w:spacing w:val="0"/>
          <w:w w:val="100"/>
          <w:sz w:val="24"/>
          <w:szCs w:val="24"/>
          <w:lang w:eastAsia="zh-CN"/>
        </w:rPr>
        <w:t>孳生</w:t>
      </w:r>
      <w:r>
        <w:rPr>
          <w:rFonts w:hint="eastAsia" w:ascii="仿宋" w:hAnsi="仿宋" w:eastAsia="仿宋" w:cs="仿宋"/>
          <w:color w:val="000000"/>
          <w:spacing w:val="0"/>
          <w:w w:val="100"/>
          <w:sz w:val="24"/>
          <w:szCs w:val="24"/>
        </w:rPr>
        <w:t>条件。</w:t>
      </w:r>
    </w:p>
    <w:p w14:paraId="02974C04">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9.体系导入。乙方积极导入“4D ”“五常法”“6T ”等现场管理方法或建立HACCP 、ISO22000 等危害分析与关键控制点体系，实施专业化、规范化、系统化管理。</w:t>
      </w:r>
    </w:p>
    <w:p w14:paraId="71218963">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10.供餐管理。 乙方应配合甲方降低成本控制 ，根据就餐情况合理制定菜单和采购数量，加工过程控制食材损耗和浪费、节约用水、用电、用气等。</w:t>
      </w:r>
    </w:p>
    <w:p w14:paraId="55832BE7">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11.供餐约定。 乙方应按照甲方要求的供餐时间与标准 ，合理制定每周带量营养食谱，并积极创新菜品，定期更新菜谱，增加花色品种，不断调整口味提高伙食质量，满足师生需求，提升满意度。</w:t>
      </w:r>
    </w:p>
    <w:p w14:paraId="4725A783">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12.设备管理。 乙方负责对甲方提供的房产及设施设备的管理，如定期清洗烟道，保持烟道畅通等，做到无事故隐患，设备完好，承担因管理不当而引起的损失，对于发现隐患或自然损耗需要进行维修的，乙方应及时跟甲方提出维修要求。</w:t>
      </w:r>
    </w:p>
    <w:p w14:paraId="48EDA79E">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13.食安责任。 乙方因经营管理失职造成食源性疾病、人身损害及其他安全事故，乙方应承担相应的安全责任，并赔偿由此产生的相应损失。</w:t>
      </w:r>
    </w:p>
    <w:p w14:paraId="56152941">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14.值班巡查。 乙方应落实食堂安全值班制 ，保证用火用电用水用气安全，食堂内部用火用电、用气应符合消防安全规定，严禁私拉电线、严禁违章用电 ，每天下班前，专人负责对食堂电源、天然气、水、 门窗等设施进行安全检查 ，并做好台账记录。</w:t>
      </w:r>
    </w:p>
    <w:p w14:paraId="44CEABFC">
      <w:pPr>
        <w:keepNext w:val="0"/>
        <w:keepLines w:val="0"/>
        <w:pageBreakBefore w:val="0"/>
        <w:widowControl w:val="0"/>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15.消防安全</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 xml:space="preserve"> 乙方应定期检查和维护消防器材和设施、</w:t>
      </w:r>
      <w:r>
        <w:rPr>
          <w:rFonts w:hint="eastAsia" w:ascii="仿宋" w:hAnsi="仿宋" w:eastAsia="仿宋" w:cs="仿宋"/>
          <w:color w:val="000000"/>
          <w:spacing w:val="0"/>
          <w:w w:val="100"/>
          <w:sz w:val="24"/>
          <w:szCs w:val="24"/>
          <w:lang w:eastAsia="zh-CN"/>
        </w:rPr>
        <w:t>如</w:t>
      </w:r>
      <w:r>
        <w:rPr>
          <w:rFonts w:hint="eastAsia" w:ascii="仿宋" w:hAnsi="仿宋" w:eastAsia="仿宋" w:cs="仿宋"/>
          <w:color w:val="000000"/>
          <w:spacing w:val="0"/>
          <w:w w:val="100"/>
          <w:sz w:val="24"/>
          <w:szCs w:val="24"/>
        </w:rPr>
        <w:t>有破损应及时向甲方提出报修</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定期开展消防演练</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培训员工疏散逃生、有效使用消防器材</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 xml:space="preserve"> 掌握报警求救等应急处理技能。</w:t>
      </w:r>
    </w:p>
    <w:p w14:paraId="3E86CE39">
      <w:pPr>
        <w:keepNext w:val="0"/>
        <w:keepLines w:val="0"/>
        <w:pageBreakBefore w:val="0"/>
        <w:widowControl w:val="0"/>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color w:val="000000"/>
          <w:spacing w:val="0"/>
          <w:w w:val="100"/>
          <w:sz w:val="24"/>
          <w:szCs w:val="24"/>
          <w:lang w:eastAsia="zh-CN"/>
        </w:rPr>
      </w:pPr>
      <w:r>
        <w:rPr>
          <w:rFonts w:hint="eastAsia" w:ascii="仿宋" w:hAnsi="仿宋" w:eastAsia="仿宋" w:cs="仿宋"/>
          <w:color w:val="000000"/>
          <w:spacing w:val="0"/>
          <w:w w:val="100"/>
          <w:sz w:val="24"/>
          <w:szCs w:val="24"/>
        </w:rPr>
        <w:t>16.服务约定</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不以任何形式转租、转让、抵押服务区域</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在服务区域内只从事</w:t>
      </w:r>
      <w:r>
        <w:rPr>
          <w:rFonts w:hint="eastAsia" w:ascii="仿宋" w:hAnsi="仿宋" w:eastAsia="仿宋" w:cs="仿宋"/>
          <w:color w:val="000000"/>
          <w:spacing w:val="0"/>
          <w:w w:val="100"/>
          <w:sz w:val="24"/>
          <w:szCs w:val="24"/>
          <w:lang w:eastAsia="zh-CN"/>
        </w:rPr>
        <w:t>双方约定</w:t>
      </w:r>
      <w:r>
        <w:rPr>
          <w:rFonts w:hint="eastAsia" w:ascii="仿宋" w:hAnsi="仿宋" w:eastAsia="仿宋" w:cs="仿宋"/>
          <w:color w:val="000000"/>
          <w:spacing w:val="0"/>
          <w:w w:val="100"/>
          <w:sz w:val="24"/>
          <w:szCs w:val="24"/>
        </w:rPr>
        <w:t>的服务工作。</w:t>
      </w:r>
    </w:p>
    <w:p w14:paraId="5F54B679">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snapToGrid w:val="0"/>
          <w:color w:val="000000"/>
          <w:spacing w:val="0"/>
          <w:w w:val="100"/>
          <w:kern w:val="0"/>
          <w:sz w:val="24"/>
          <w:szCs w:val="24"/>
          <w:lang w:val="en-US" w:eastAsia="en-US" w:bidi="ar-SA"/>
        </w:rPr>
      </w:pPr>
      <w:r>
        <w:rPr>
          <w:rFonts w:hint="eastAsia" w:ascii="仿宋" w:hAnsi="仿宋" w:eastAsia="仿宋" w:cs="仿宋"/>
          <w:color w:val="000000"/>
          <w:spacing w:val="0"/>
          <w:w w:val="100"/>
          <w:kern w:val="2"/>
          <w:sz w:val="24"/>
          <w:szCs w:val="24"/>
          <w:lang w:val="en-US" w:eastAsia="en-US" w:bidi="ar-SA"/>
        </w:rPr>
        <w:t>17.廉洁要求</w:t>
      </w:r>
      <w:r>
        <w:rPr>
          <w:rFonts w:hint="eastAsia" w:ascii="仿宋" w:hAnsi="仿宋" w:eastAsia="仿宋" w:cs="仿宋"/>
          <w:color w:val="000000"/>
          <w:spacing w:val="0"/>
          <w:w w:val="100"/>
          <w:kern w:val="2"/>
          <w:sz w:val="24"/>
          <w:szCs w:val="24"/>
          <w:lang w:val="en-US" w:eastAsia="zh-CN" w:bidi="ar-SA"/>
        </w:rPr>
        <w:t>。</w:t>
      </w:r>
      <w:r>
        <w:rPr>
          <w:rFonts w:hint="eastAsia" w:ascii="仿宋" w:hAnsi="仿宋" w:eastAsia="仿宋" w:cs="仿宋"/>
          <w:snapToGrid w:val="0"/>
          <w:color w:val="000000"/>
          <w:spacing w:val="0"/>
          <w:w w:val="100"/>
          <w:kern w:val="0"/>
          <w:sz w:val="24"/>
          <w:szCs w:val="24"/>
          <w:lang w:val="en-US" w:eastAsia="en-US" w:bidi="ar-SA"/>
        </w:rPr>
        <w:t xml:space="preserve"> 乙方不得以任何理由向甲方工作人员行贿</w:t>
      </w:r>
      <w:r>
        <w:rPr>
          <w:rFonts w:hint="eastAsia" w:ascii="仿宋" w:hAnsi="仿宋" w:eastAsia="仿宋" w:cs="仿宋"/>
          <w:snapToGrid w:val="0"/>
          <w:color w:val="000000"/>
          <w:spacing w:val="0"/>
          <w:w w:val="100"/>
          <w:kern w:val="0"/>
          <w:sz w:val="24"/>
          <w:szCs w:val="24"/>
          <w:lang w:val="en-US" w:eastAsia="zh-CN" w:bidi="ar-SA"/>
        </w:rPr>
        <w:t>，</w:t>
      </w:r>
      <w:r>
        <w:rPr>
          <w:rFonts w:hint="eastAsia" w:ascii="仿宋" w:hAnsi="仿宋" w:eastAsia="仿宋" w:cs="仿宋"/>
          <w:snapToGrid w:val="0"/>
          <w:color w:val="000000"/>
          <w:spacing w:val="0"/>
          <w:w w:val="100"/>
          <w:kern w:val="0"/>
          <w:sz w:val="24"/>
          <w:szCs w:val="24"/>
          <w:lang w:val="en-US" w:eastAsia="en-US" w:bidi="ar-SA"/>
        </w:rPr>
        <w:t>甲方人员也不得以任何形式向相关人员索贿。</w:t>
      </w:r>
    </w:p>
    <w:p w14:paraId="4F2FB8CD">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18. □乙方应配有相关资质证书的营养师 ，每周定期向甲方申报由营养师制定的食堂菜单，报甲方同意后实施。乙方有责任向甲方提供学生病号餐。</w:t>
      </w:r>
    </w:p>
    <w:p w14:paraId="4DDFC7D4">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19. □</w:t>
      </w:r>
      <w:r>
        <w:rPr>
          <w:rFonts w:hint="eastAsia" w:ascii="仿宋" w:hAnsi="仿宋" w:eastAsia="仿宋" w:cs="仿宋"/>
          <w:color w:val="000000"/>
          <w:spacing w:val="0"/>
          <w:w w:val="100"/>
          <w:kern w:val="2"/>
          <w:sz w:val="24"/>
          <w:szCs w:val="24"/>
          <w:u w:val="single" w:color="auto"/>
          <w:lang w:val="en-US" w:eastAsia="zh-CN" w:bidi="ar-SA"/>
        </w:rPr>
        <w:t xml:space="preserve">                                                                                    </w:t>
      </w:r>
    </w:p>
    <w:p w14:paraId="3C009C88">
      <w:pPr>
        <w:keepNext w:val="0"/>
        <w:keepLines w:val="0"/>
        <w:pageBreakBefore w:val="0"/>
        <w:widowControl w:val="0"/>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八、合同解除</w:t>
      </w:r>
    </w:p>
    <w:p w14:paraId="38A1F917">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1.双方协商一致可以解除合同，并妥善处理好合同解除后的相关事宜，如空档期的食堂餐饮供应等。</w:t>
      </w:r>
    </w:p>
    <w:p w14:paraId="1D06799B">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2.甲方有以下行为之一 的， 乙方可以解除合同：</w:t>
      </w:r>
    </w:p>
    <w:p w14:paraId="731CE190">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2.1 甲方未按要求取得学校食堂《食品经营许可证》；</w:t>
      </w:r>
    </w:p>
    <w:p w14:paraId="3FFD6E65">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2.2 甲方拒绝履行提供水、电、气、暖等必要经营条件， 乙方无法继续经营的；</w:t>
      </w:r>
    </w:p>
    <w:p w14:paraId="39E19219">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2.3 其它</w:t>
      </w:r>
      <w:r>
        <w:rPr>
          <w:rFonts w:hint="eastAsia" w:ascii="仿宋" w:hAnsi="仿宋" w:eastAsia="仿宋" w:cs="仿宋"/>
          <w:color w:val="000000"/>
          <w:spacing w:val="0"/>
          <w:w w:val="100"/>
          <w:kern w:val="2"/>
          <w:sz w:val="24"/>
          <w:szCs w:val="24"/>
          <w:u w:val="single" w:color="auto"/>
          <w:lang w:val="en-US" w:eastAsia="zh-CN" w:bidi="ar-SA"/>
        </w:rPr>
        <w:t xml:space="preserve">                                                                          </w:t>
      </w:r>
    </w:p>
    <w:p w14:paraId="270712AA">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3. 乙方发生以下情形之一 的 ，甲方可以解除合同，并承担相关后果：</w:t>
      </w:r>
    </w:p>
    <w:p w14:paraId="71CBFE72">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3.1 违反相关法律法规，被市场监督管理部门吊销或注销营业执照、食品经营许可证的；</w:t>
      </w:r>
    </w:p>
    <w:p w14:paraId="58433EB1">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snapToGrid w:val="0"/>
          <w:color w:val="000000"/>
          <w:spacing w:val="0"/>
          <w:w w:val="100"/>
          <w:kern w:val="0"/>
          <w:sz w:val="24"/>
          <w:szCs w:val="24"/>
          <w:lang w:val="en-US" w:eastAsia="en-US" w:bidi="ar-SA"/>
        </w:rPr>
        <w:t>3.2 乙方因食品安全、安全生产等问题</w:t>
      </w:r>
      <w:r>
        <w:rPr>
          <w:rFonts w:hint="eastAsia" w:ascii="仿宋" w:hAnsi="仿宋" w:eastAsia="仿宋" w:cs="仿宋"/>
          <w:snapToGrid w:val="0"/>
          <w:color w:val="000000"/>
          <w:spacing w:val="0"/>
          <w:w w:val="100"/>
          <w:kern w:val="0"/>
          <w:sz w:val="24"/>
          <w:szCs w:val="24"/>
          <w:lang w:val="en-US" w:eastAsia="zh-CN" w:bidi="ar-SA"/>
        </w:rPr>
        <w:t>，</w:t>
      </w:r>
      <w:r>
        <w:rPr>
          <w:rFonts w:hint="eastAsia" w:ascii="仿宋" w:hAnsi="仿宋" w:eastAsia="仿宋" w:cs="仿宋"/>
          <w:snapToGrid w:val="0"/>
          <w:color w:val="000000"/>
          <w:spacing w:val="0"/>
          <w:w w:val="100"/>
          <w:kern w:val="0"/>
          <w:sz w:val="24"/>
          <w:szCs w:val="24"/>
          <w:lang w:val="en-US" w:eastAsia="en-US" w:bidi="ar-SA"/>
        </w:rPr>
        <w:t>造成师生食物中毒（ 一般食品安全事故及以上等级的）或其他食源性疾病等重大安</w:t>
      </w:r>
      <w:r>
        <w:rPr>
          <w:rFonts w:hint="eastAsia" w:ascii="仿宋" w:hAnsi="仿宋" w:eastAsia="仿宋" w:cs="仿宋"/>
          <w:color w:val="000000"/>
          <w:spacing w:val="0"/>
          <w:w w:val="100"/>
          <w:kern w:val="2"/>
          <w:sz w:val="24"/>
          <w:szCs w:val="24"/>
          <w:lang w:val="en-US" w:eastAsia="zh-CN" w:bidi="ar-SA"/>
        </w:rPr>
        <w:t>全事故的， 甲方有权无条件终止合同；</w:t>
      </w:r>
    </w:p>
    <w:p w14:paraId="1A6FDC31">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3.3 发生转包、分包供餐业务的，或擅自更换履约人等其他违反法律法规或供餐合同行为的；</w:t>
      </w:r>
    </w:p>
    <w:p w14:paraId="60E6D6ED">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snapToGrid w:val="0"/>
          <w:color w:val="000000"/>
          <w:spacing w:val="0"/>
          <w:w w:val="100"/>
          <w:kern w:val="0"/>
          <w:sz w:val="24"/>
          <w:szCs w:val="24"/>
          <w:lang w:val="en-US" w:eastAsia="en-US" w:bidi="ar-SA"/>
        </w:rPr>
      </w:pPr>
      <w:r>
        <w:rPr>
          <w:rFonts w:hint="eastAsia" w:ascii="仿宋" w:hAnsi="仿宋" w:eastAsia="仿宋" w:cs="仿宋"/>
          <w:snapToGrid w:val="0"/>
          <w:color w:val="000000"/>
          <w:spacing w:val="0"/>
          <w:w w:val="100"/>
          <w:kern w:val="0"/>
          <w:sz w:val="24"/>
          <w:szCs w:val="24"/>
          <w:lang w:val="en-US" w:eastAsia="en-US" w:bidi="ar-SA"/>
        </w:rPr>
        <w:t>3.4 未按供餐服务合同约定建立相关制度或执行制度不力</w:t>
      </w:r>
      <w:r>
        <w:rPr>
          <w:rFonts w:hint="eastAsia" w:ascii="仿宋" w:hAnsi="仿宋" w:eastAsia="仿宋" w:cs="仿宋"/>
          <w:snapToGrid w:val="0"/>
          <w:color w:val="000000"/>
          <w:spacing w:val="0"/>
          <w:w w:val="100"/>
          <w:kern w:val="0"/>
          <w:sz w:val="24"/>
          <w:szCs w:val="24"/>
          <w:lang w:val="en-US" w:eastAsia="zh-CN" w:bidi="ar-SA"/>
        </w:rPr>
        <w:t>，</w:t>
      </w:r>
      <w:r>
        <w:rPr>
          <w:rFonts w:hint="eastAsia" w:ascii="仿宋" w:hAnsi="仿宋" w:eastAsia="仿宋" w:cs="仿宋"/>
          <w:snapToGrid w:val="0"/>
          <w:color w:val="000000"/>
          <w:spacing w:val="0"/>
          <w:w w:val="100"/>
          <w:kern w:val="0"/>
          <w:sz w:val="24"/>
          <w:szCs w:val="24"/>
          <w:lang w:val="en-US" w:eastAsia="en-US" w:bidi="ar-SA"/>
        </w:rPr>
        <w:t xml:space="preserve"> 经营管理混乱</w:t>
      </w:r>
      <w:r>
        <w:rPr>
          <w:rFonts w:hint="eastAsia" w:ascii="仿宋" w:hAnsi="仿宋" w:eastAsia="仿宋" w:cs="仿宋"/>
          <w:snapToGrid w:val="0"/>
          <w:color w:val="000000"/>
          <w:spacing w:val="0"/>
          <w:w w:val="100"/>
          <w:kern w:val="0"/>
          <w:sz w:val="24"/>
          <w:szCs w:val="24"/>
          <w:lang w:val="en-US" w:eastAsia="zh-CN" w:bidi="ar-SA"/>
        </w:rPr>
        <w:t>，</w:t>
      </w:r>
      <w:r>
        <w:rPr>
          <w:rFonts w:hint="eastAsia" w:ascii="仿宋" w:hAnsi="仿宋" w:eastAsia="仿宋" w:cs="仿宋"/>
          <w:snapToGrid w:val="0"/>
          <w:color w:val="000000"/>
          <w:spacing w:val="0"/>
          <w:w w:val="100"/>
          <w:kern w:val="0"/>
          <w:sz w:val="24"/>
          <w:szCs w:val="24"/>
          <w:lang w:val="en-US" w:eastAsia="en-US" w:bidi="ar-SA"/>
        </w:rPr>
        <w:t>存在食品安全隐患</w:t>
      </w:r>
      <w:r>
        <w:rPr>
          <w:rFonts w:hint="eastAsia" w:ascii="仿宋" w:hAnsi="仿宋" w:eastAsia="仿宋" w:cs="仿宋"/>
          <w:snapToGrid w:val="0"/>
          <w:color w:val="000000"/>
          <w:spacing w:val="0"/>
          <w:w w:val="100"/>
          <w:kern w:val="0"/>
          <w:sz w:val="24"/>
          <w:szCs w:val="24"/>
          <w:lang w:val="en-US" w:eastAsia="zh-CN" w:bidi="ar-SA"/>
        </w:rPr>
        <w:t>，</w:t>
      </w:r>
      <w:r>
        <w:rPr>
          <w:rFonts w:hint="eastAsia" w:ascii="仿宋" w:hAnsi="仿宋" w:eastAsia="仿宋" w:cs="仿宋"/>
          <w:snapToGrid w:val="0"/>
          <w:color w:val="000000"/>
          <w:spacing w:val="0"/>
          <w:w w:val="100"/>
          <w:kern w:val="0"/>
          <w:sz w:val="24"/>
          <w:szCs w:val="24"/>
          <w:lang w:val="en-US" w:eastAsia="en-US" w:bidi="ar-SA"/>
        </w:rPr>
        <w:t>被市场监督管理部门下达整改且限期整改不力的或者一年内被市场监管部门行政处罚、通报（包括暗访）</w:t>
      </w:r>
      <w:r>
        <w:rPr>
          <w:rFonts w:hint="eastAsia" w:ascii="仿宋" w:hAnsi="仿宋" w:eastAsia="仿宋" w:cs="仿宋"/>
          <w:snapToGrid w:val="0"/>
          <w:color w:val="000000"/>
          <w:spacing w:val="0"/>
          <w:w w:val="100"/>
          <w:kern w:val="0"/>
          <w:sz w:val="24"/>
          <w:szCs w:val="24"/>
          <w:u w:val="single"/>
          <w:lang w:val="en-US" w:eastAsia="en-US" w:bidi="ar-SA"/>
        </w:rPr>
        <w:t xml:space="preserve">       </w:t>
      </w:r>
      <w:r>
        <w:rPr>
          <w:rFonts w:hint="eastAsia" w:ascii="仿宋" w:hAnsi="仿宋" w:eastAsia="仿宋" w:cs="仿宋"/>
          <w:snapToGrid w:val="0"/>
          <w:color w:val="000000"/>
          <w:spacing w:val="0"/>
          <w:w w:val="100"/>
          <w:kern w:val="0"/>
          <w:sz w:val="24"/>
          <w:szCs w:val="24"/>
          <w:lang w:val="en-US" w:eastAsia="en-US" w:bidi="ar-SA"/>
        </w:rPr>
        <w:t>次以上的；</w:t>
      </w:r>
    </w:p>
    <w:p w14:paraId="144A0060">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snapToGrid w:val="0"/>
          <w:color w:val="000000"/>
          <w:spacing w:val="0"/>
          <w:w w:val="100"/>
          <w:kern w:val="0"/>
          <w:sz w:val="24"/>
          <w:szCs w:val="24"/>
          <w:lang w:val="en-US" w:eastAsia="en-US" w:bidi="ar-SA"/>
        </w:rPr>
      </w:pPr>
      <w:r>
        <w:rPr>
          <w:rFonts w:hint="eastAsia" w:ascii="仿宋" w:hAnsi="仿宋" w:eastAsia="仿宋" w:cs="仿宋"/>
          <w:snapToGrid w:val="0"/>
          <w:color w:val="000000"/>
          <w:spacing w:val="0"/>
          <w:w w:val="100"/>
          <w:kern w:val="0"/>
          <w:sz w:val="24"/>
          <w:szCs w:val="24"/>
          <w:lang w:val="en-US" w:eastAsia="zh-CN" w:bidi="ar-SA"/>
        </w:rPr>
        <w:t>3.5 互联网+明厨亮灶未保持在线状态且对各级市场监管部门整改要求拒不整改，刻意躲避监管的；</w:t>
      </w:r>
    </w:p>
    <w:p w14:paraId="6EDFACDC">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snapToGrid w:val="0"/>
          <w:color w:val="000000"/>
          <w:spacing w:val="0"/>
          <w:w w:val="100"/>
          <w:kern w:val="0"/>
          <w:sz w:val="24"/>
          <w:szCs w:val="24"/>
          <w:lang w:val="en-US" w:eastAsia="en-US" w:bidi="ar-SA"/>
        </w:rPr>
      </w:pPr>
      <w:r>
        <w:rPr>
          <w:rFonts w:hint="eastAsia" w:ascii="仿宋" w:hAnsi="仿宋" w:eastAsia="仿宋" w:cs="仿宋"/>
          <w:snapToGrid w:val="0"/>
          <w:color w:val="000000"/>
          <w:spacing w:val="0"/>
          <w:w w:val="100"/>
          <w:kern w:val="0"/>
          <w:sz w:val="24"/>
          <w:szCs w:val="24"/>
          <w:lang w:val="en-US" w:eastAsia="en-US" w:bidi="ar-SA"/>
        </w:rPr>
        <w:t>3.</w:t>
      </w:r>
      <w:r>
        <w:rPr>
          <w:rFonts w:hint="eastAsia" w:ascii="仿宋" w:hAnsi="仿宋" w:eastAsia="仿宋" w:cs="仿宋"/>
          <w:snapToGrid w:val="0"/>
          <w:color w:val="000000"/>
          <w:spacing w:val="0"/>
          <w:w w:val="100"/>
          <w:kern w:val="0"/>
          <w:sz w:val="24"/>
          <w:szCs w:val="24"/>
          <w:lang w:val="en-US" w:eastAsia="zh-CN" w:bidi="ar-SA"/>
        </w:rPr>
        <w:t>6</w:t>
      </w:r>
      <w:r>
        <w:rPr>
          <w:rFonts w:hint="eastAsia" w:ascii="仿宋" w:hAnsi="仿宋" w:eastAsia="仿宋" w:cs="仿宋"/>
          <w:snapToGrid w:val="0"/>
          <w:color w:val="000000"/>
          <w:spacing w:val="0"/>
          <w:w w:val="100"/>
          <w:kern w:val="0"/>
          <w:sz w:val="24"/>
          <w:szCs w:val="24"/>
          <w:lang w:val="en-US" w:eastAsia="en-US" w:bidi="ar-SA"/>
        </w:rPr>
        <w:t xml:space="preserve"> </w:t>
      </w:r>
      <w:r>
        <w:rPr>
          <w:rFonts w:hint="eastAsia" w:ascii="仿宋" w:hAnsi="仿宋" w:eastAsia="仿宋" w:cs="仿宋"/>
          <w:snapToGrid w:val="0"/>
          <w:color w:val="000000"/>
          <w:spacing w:val="0"/>
          <w:w w:val="100"/>
          <w:kern w:val="0"/>
          <w:sz w:val="24"/>
          <w:szCs w:val="24"/>
          <w:lang w:val="en-US" w:eastAsia="zh-CN" w:bidi="ar-SA"/>
        </w:rPr>
        <w:t xml:space="preserve"> </w:t>
      </w:r>
      <w:r>
        <w:rPr>
          <w:rFonts w:hint="eastAsia" w:ascii="仿宋" w:hAnsi="仿宋" w:eastAsia="仿宋" w:cs="仿宋"/>
          <w:snapToGrid w:val="0"/>
          <w:color w:val="000000"/>
          <w:spacing w:val="0"/>
          <w:w w:val="100"/>
          <w:kern w:val="0"/>
          <w:sz w:val="24"/>
          <w:szCs w:val="24"/>
          <w:lang w:val="en-US" w:eastAsia="en-US" w:bidi="ar-SA"/>
        </w:rPr>
        <w:t>与学校或学校工作人员间存在商业贿赂等不正当经营行为的；</w:t>
      </w:r>
    </w:p>
    <w:p w14:paraId="4BAE5A35">
      <w:pPr>
        <w:keepNext w:val="0"/>
        <w:keepLines w:val="0"/>
        <w:pageBreakBefore w:val="0"/>
        <w:widowControl w:val="0"/>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3.</w:t>
      </w:r>
      <w:r>
        <w:rPr>
          <w:rFonts w:hint="eastAsia" w:ascii="仿宋" w:hAnsi="仿宋" w:eastAsia="仿宋" w:cs="仿宋"/>
          <w:color w:val="000000"/>
          <w:spacing w:val="0"/>
          <w:w w:val="100"/>
          <w:sz w:val="24"/>
          <w:szCs w:val="24"/>
          <w:lang w:val="en-US" w:eastAsia="zh-CN"/>
        </w:rPr>
        <w:t xml:space="preserve">7 </w:t>
      </w:r>
      <w:r>
        <w:rPr>
          <w:rFonts w:hint="eastAsia" w:ascii="仿宋" w:hAnsi="仿宋" w:eastAsia="仿宋" w:cs="仿宋"/>
          <w:color w:val="000000"/>
          <w:spacing w:val="0"/>
          <w:w w:val="100"/>
          <w:sz w:val="24"/>
          <w:szCs w:val="24"/>
        </w:rPr>
        <w:t>乙方拒绝接受甲方监督管理</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经甲方通知整改后不予整改</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且影响食堂正常经营的；</w:t>
      </w:r>
    </w:p>
    <w:p w14:paraId="3DFEECFC">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3.8 乙方经营过程中，与用餐者发生谩骂、斗殴或造成严重后果或违反法律法规、规章规定，发生学生、教职工、学生家长群体性事件的；</w:t>
      </w:r>
    </w:p>
    <w:p w14:paraId="1D4051DC">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snapToGrid w:val="0"/>
          <w:color w:val="000000"/>
          <w:spacing w:val="0"/>
          <w:w w:val="100"/>
          <w:kern w:val="0"/>
          <w:sz w:val="24"/>
          <w:szCs w:val="24"/>
          <w:lang w:val="en-US" w:eastAsia="en-US" w:bidi="ar-SA"/>
        </w:rPr>
      </w:pPr>
      <w:r>
        <w:rPr>
          <w:rFonts w:hint="eastAsia" w:ascii="仿宋" w:hAnsi="仿宋" w:eastAsia="仿宋" w:cs="仿宋"/>
          <w:snapToGrid w:val="0"/>
          <w:color w:val="000000"/>
          <w:spacing w:val="0"/>
          <w:w w:val="100"/>
          <w:kern w:val="0"/>
          <w:sz w:val="24"/>
          <w:szCs w:val="24"/>
          <w:lang w:val="en-US" w:eastAsia="en-US" w:bidi="ar-SA"/>
        </w:rPr>
        <w:t>3.</w:t>
      </w:r>
      <w:r>
        <w:rPr>
          <w:rFonts w:hint="eastAsia" w:ascii="仿宋" w:hAnsi="仿宋" w:eastAsia="仿宋" w:cs="仿宋"/>
          <w:snapToGrid w:val="0"/>
          <w:color w:val="000000"/>
          <w:spacing w:val="0"/>
          <w:w w:val="100"/>
          <w:kern w:val="0"/>
          <w:sz w:val="24"/>
          <w:szCs w:val="24"/>
          <w:lang w:val="en-US" w:eastAsia="zh-CN" w:bidi="ar-SA"/>
        </w:rPr>
        <w:t>9</w:t>
      </w:r>
      <w:r>
        <w:rPr>
          <w:rFonts w:hint="eastAsia" w:ascii="仿宋" w:hAnsi="仿宋" w:eastAsia="仿宋" w:cs="仿宋"/>
          <w:snapToGrid w:val="0"/>
          <w:color w:val="000000"/>
          <w:spacing w:val="0"/>
          <w:w w:val="100"/>
          <w:kern w:val="0"/>
          <w:sz w:val="24"/>
          <w:szCs w:val="24"/>
          <w:lang w:val="en-US" w:eastAsia="en-US" w:bidi="ar-SA"/>
        </w:rPr>
        <w:t xml:space="preserve">  乙方人员在校园存放危险品或实施违法犯罪或损坏公共利益等行为。</w:t>
      </w:r>
    </w:p>
    <w:p w14:paraId="0BDB1F7E">
      <w:pPr>
        <w:keepNext w:val="0"/>
        <w:keepLines w:val="0"/>
        <w:pageBreakBefore w:val="0"/>
        <w:widowControl w:val="0"/>
        <w:numPr>
          <w:ilvl w:val="0"/>
          <w:numId w:val="0"/>
        </w:numPr>
        <w:kinsoku/>
        <w:wordWrap/>
        <w:overflowPunct/>
        <w:topLinePunct w:val="0"/>
        <w:autoSpaceDE w:val="0"/>
        <w:autoSpaceDN/>
        <w:bidi w:val="0"/>
        <w:adjustRightInd w:val="0"/>
        <w:snapToGrid w:val="0"/>
        <w:spacing w:before="0" w:beforeLines="0" w:after="0" w:afterLines="0" w:line="420" w:lineRule="exact"/>
        <w:ind w:leftChars="200" w:right="0" w:rightChars="0"/>
        <w:jc w:val="both"/>
        <w:textAlignment w:val="baseline"/>
        <w:rPr>
          <w:rFonts w:hint="eastAsia" w:ascii="仿宋" w:hAnsi="仿宋" w:eastAsia="仿宋" w:cs="仿宋"/>
          <w:snapToGrid w:val="0"/>
          <w:color w:val="000000"/>
          <w:spacing w:val="0"/>
          <w:w w:val="100"/>
          <w:kern w:val="0"/>
          <w:sz w:val="24"/>
          <w:szCs w:val="24"/>
          <w:lang w:val="en-US" w:eastAsia="en-US" w:bidi="ar-SA"/>
        </w:rPr>
      </w:pPr>
      <w:r>
        <w:rPr>
          <w:rFonts w:hint="eastAsia" w:ascii="仿宋" w:hAnsi="仿宋" w:eastAsia="仿宋" w:cs="仿宋"/>
          <w:snapToGrid w:val="0"/>
          <w:color w:val="000000"/>
          <w:spacing w:val="0"/>
          <w:w w:val="100"/>
          <w:kern w:val="0"/>
          <w:sz w:val="24"/>
          <w:szCs w:val="24"/>
          <w:lang w:val="en-US" w:eastAsia="zh-CN" w:bidi="ar-SA"/>
        </w:rPr>
        <w:t>4.</w:t>
      </w:r>
      <w:r>
        <w:rPr>
          <w:rFonts w:hint="eastAsia" w:ascii="仿宋" w:hAnsi="仿宋" w:eastAsia="仿宋" w:cs="仿宋"/>
          <w:snapToGrid w:val="0"/>
          <w:color w:val="000000"/>
          <w:spacing w:val="0"/>
          <w:w w:val="100"/>
          <w:kern w:val="0"/>
          <w:sz w:val="24"/>
          <w:szCs w:val="24"/>
          <w:lang w:val="en-US" w:eastAsia="en-US" w:bidi="ar-SA"/>
        </w:rPr>
        <w:t xml:space="preserve">其它                                                                         </w:t>
      </w:r>
    </w:p>
    <w:p w14:paraId="35149A04">
      <w:pPr>
        <w:keepNext w:val="0"/>
        <w:keepLines w:val="0"/>
        <w:pageBreakBefore w:val="0"/>
        <w:widowControl w:val="0"/>
        <w:numPr>
          <w:ilvl w:val="0"/>
          <w:numId w:val="9"/>
        </w:numPr>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不可抗力事件处理</w:t>
      </w:r>
    </w:p>
    <w:p w14:paraId="2A697067">
      <w:pPr>
        <w:keepNext w:val="0"/>
        <w:keepLines w:val="0"/>
        <w:pageBreakBefore w:val="0"/>
        <w:widowControl w:val="0"/>
        <w:numPr>
          <w:ilvl w:val="0"/>
          <w:numId w:val="0"/>
        </w:numPr>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snapToGrid w:val="0"/>
          <w:color w:val="000000"/>
          <w:spacing w:val="0"/>
          <w:w w:val="100"/>
          <w:kern w:val="0"/>
          <w:sz w:val="24"/>
          <w:szCs w:val="24"/>
          <w:lang w:val="en-US" w:eastAsia="en-US" w:bidi="ar-SA"/>
        </w:rPr>
      </w:pPr>
      <w:r>
        <w:rPr>
          <w:rFonts w:hint="eastAsia" w:ascii="仿宋" w:hAnsi="仿宋" w:eastAsia="仿宋" w:cs="仿宋"/>
          <w:snapToGrid w:val="0"/>
          <w:color w:val="000000"/>
          <w:spacing w:val="0"/>
          <w:w w:val="100"/>
          <w:kern w:val="0"/>
          <w:sz w:val="24"/>
          <w:szCs w:val="24"/>
          <w:lang w:val="en-US" w:eastAsia="en-US" w:bidi="ar-SA"/>
        </w:rPr>
        <w:t>服务期内</w:t>
      </w:r>
      <w:r>
        <w:rPr>
          <w:rFonts w:hint="eastAsia" w:ascii="仿宋" w:hAnsi="仿宋" w:eastAsia="仿宋" w:cs="仿宋"/>
          <w:snapToGrid w:val="0"/>
          <w:color w:val="000000"/>
          <w:spacing w:val="0"/>
          <w:w w:val="100"/>
          <w:kern w:val="0"/>
          <w:sz w:val="24"/>
          <w:szCs w:val="24"/>
          <w:lang w:val="en-US" w:eastAsia="zh-CN" w:bidi="ar-SA"/>
        </w:rPr>
        <w:t>，</w:t>
      </w:r>
      <w:r>
        <w:rPr>
          <w:rFonts w:hint="eastAsia" w:ascii="仿宋" w:hAnsi="仿宋" w:eastAsia="仿宋" w:cs="仿宋"/>
          <w:snapToGrid w:val="0"/>
          <w:color w:val="000000"/>
          <w:spacing w:val="0"/>
          <w:w w:val="100"/>
          <w:kern w:val="0"/>
          <w:sz w:val="24"/>
          <w:szCs w:val="24"/>
          <w:lang w:val="en-US" w:eastAsia="en-US" w:bidi="ar-SA"/>
        </w:rPr>
        <w:t xml:space="preserve">如不可抗力致使合同无法履行时 </w:t>
      </w:r>
      <w:r>
        <w:rPr>
          <w:rFonts w:hint="eastAsia" w:ascii="仿宋" w:hAnsi="仿宋" w:eastAsia="仿宋" w:cs="仿宋"/>
          <w:snapToGrid w:val="0"/>
          <w:color w:val="000000"/>
          <w:spacing w:val="0"/>
          <w:w w:val="100"/>
          <w:kern w:val="0"/>
          <w:sz w:val="24"/>
          <w:szCs w:val="24"/>
          <w:lang w:val="en-US" w:eastAsia="zh-CN" w:bidi="ar-SA"/>
        </w:rPr>
        <w:t>，</w:t>
      </w:r>
      <w:r>
        <w:rPr>
          <w:rFonts w:hint="eastAsia" w:ascii="仿宋" w:hAnsi="仿宋" w:eastAsia="仿宋" w:cs="仿宋"/>
          <w:snapToGrid w:val="0"/>
          <w:color w:val="000000"/>
          <w:spacing w:val="0"/>
          <w:w w:val="100"/>
          <w:kern w:val="0"/>
          <w:sz w:val="24"/>
          <w:szCs w:val="24"/>
          <w:lang w:val="en-US" w:eastAsia="en-US" w:bidi="ar-SA"/>
        </w:rPr>
        <w:t>甲乙双方协商可变更或解除合</w:t>
      </w:r>
      <w:r>
        <w:rPr>
          <w:rFonts w:hint="eastAsia" w:ascii="仿宋" w:hAnsi="仿宋" w:eastAsia="仿宋" w:cs="仿宋"/>
          <w:snapToGrid w:val="0"/>
          <w:color w:val="000000"/>
          <w:spacing w:val="0"/>
          <w:w w:val="100"/>
          <w:kern w:val="0"/>
          <w:sz w:val="24"/>
          <w:szCs w:val="24"/>
          <w:lang w:val="en-US" w:eastAsia="zh-CN" w:bidi="ar-SA"/>
        </w:rPr>
        <w:t>同。</w:t>
      </w:r>
    </w:p>
    <w:p w14:paraId="26C490A4">
      <w:pPr>
        <w:keepNext w:val="0"/>
        <w:keepLines w:val="0"/>
        <w:pageBreakBefore w:val="0"/>
        <w:widowControl w:val="0"/>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十、违约责任</w:t>
      </w:r>
    </w:p>
    <w:p w14:paraId="01B11EDE">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1.甲方违约责任</w:t>
      </w:r>
    </w:p>
    <w:p w14:paraId="2360BEF1">
      <w:pPr>
        <w:pStyle w:val="9"/>
        <w:keepNext w:val="0"/>
        <w:keepLines w:val="0"/>
        <w:pageBreakBefore w:val="0"/>
        <w:widowControl w:val="0"/>
        <w:kinsoku/>
        <w:wordWrap/>
        <w:overflowPunct/>
        <w:topLinePunct w:val="0"/>
        <w:autoSpaceDE w:val="0"/>
        <w:autoSpaceDN/>
        <w:bidi w:val="0"/>
        <w:ind w:left="0" w:right="0" w:firstLine="480" w:firstLineChars="200"/>
        <w:jc w:val="both"/>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1</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1 甲方不按照约定支付费用</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lang w:val="en-US" w:eastAsia="zh-CN"/>
        </w:rPr>
        <w:t>经乙方书面催告后</w:t>
      </w:r>
      <w:r>
        <w:rPr>
          <w:rFonts w:hint="eastAsia" w:ascii="仿宋" w:hAnsi="仿宋" w:eastAsia="仿宋" w:cs="仿宋"/>
          <w:color w:val="000000"/>
          <w:spacing w:val="0"/>
          <w:w w:val="100"/>
          <w:sz w:val="24"/>
          <w:szCs w:val="24"/>
          <w:u w:val="single"/>
          <w:lang w:val="en-US" w:eastAsia="zh-CN"/>
        </w:rPr>
        <w:t xml:space="preserve">          </w:t>
      </w:r>
      <w:r>
        <w:rPr>
          <w:rFonts w:hint="eastAsia" w:ascii="仿宋" w:hAnsi="仿宋" w:eastAsia="仿宋" w:cs="仿宋"/>
          <w:color w:val="000000"/>
          <w:spacing w:val="0"/>
          <w:w w:val="100"/>
          <w:sz w:val="24"/>
          <w:szCs w:val="24"/>
          <w:lang w:val="en-US" w:eastAsia="zh-CN"/>
        </w:rPr>
        <w:t>日内仍未支付的，自催告期满后</w:t>
      </w:r>
      <w:r>
        <w:rPr>
          <w:rFonts w:hint="eastAsia" w:ascii="仿宋" w:hAnsi="仿宋" w:eastAsia="仿宋" w:cs="仿宋"/>
          <w:color w:val="000000"/>
          <w:spacing w:val="0"/>
          <w:w w:val="100"/>
          <w:sz w:val="24"/>
          <w:szCs w:val="24"/>
        </w:rPr>
        <w:t>每逾期</w:t>
      </w:r>
      <w:r>
        <w:rPr>
          <w:rFonts w:hint="eastAsia" w:ascii="仿宋" w:hAnsi="仿宋" w:eastAsia="仿宋" w:cs="仿宋"/>
          <w:color w:val="000000"/>
          <w:spacing w:val="0"/>
          <w:w w:val="100"/>
          <w:sz w:val="24"/>
          <w:szCs w:val="24"/>
          <w:lang w:eastAsia="zh-CN"/>
        </w:rPr>
        <w:t>一</w:t>
      </w:r>
      <w:r>
        <w:rPr>
          <w:rFonts w:hint="eastAsia" w:ascii="仿宋" w:hAnsi="仿宋" w:eastAsia="仿宋" w:cs="仿宋"/>
          <w:color w:val="000000"/>
          <w:spacing w:val="0"/>
          <w:w w:val="100"/>
          <w:sz w:val="24"/>
          <w:szCs w:val="24"/>
        </w:rPr>
        <w:t xml:space="preserve">日 </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按</w:t>
      </w:r>
      <w:r>
        <w:rPr>
          <w:rFonts w:hint="eastAsia" w:ascii="仿宋" w:hAnsi="仿宋" w:eastAsia="仿宋" w:cs="仿宋"/>
          <w:color w:val="000000"/>
          <w:spacing w:val="0"/>
          <w:w w:val="100"/>
          <w:sz w:val="24"/>
          <w:szCs w:val="24"/>
          <w:lang w:val="en-US" w:eastAsia="zh-CN"/>
        </w:rPr>
        <w:t>欠付</w:t>
      </w:r>
      <w:r>
        <w:rPr>
          <w:rFonts w:hint="eastAsia" w:ascii="仿宋" w:hAnsi="仿宋" w:eastAsia="仿宋" w:cs="仿宋"/>
          <w:color w:val="000000"/>
          <w:spacing w:val="0"/>
          <w:w w:val="100"/>
          <w:sz w:val="24"/>
          <w:szCs w:val="24"/>
        </w:rPr>
        <w:t>金额的</w:t>
      </w:r>
      <w:r>
        <w:rPr>
          <w:rFonts w:hint="eastAsia" w:ascii="仿宋" w:hAnsi="仿宋" w:eastAsia="仿宋" w:cs="仿宋"/>
          <w:color w:val="000000"/>
          <w:spacing w:val="0"/>
          <w:w w:val="100"/>
          <w:sz w:val="24"/>
          <w:szCs w:val="24"/>
          <w:u w:val="single"/>
          <w:lang w:val="en-US" w:eastAsia="zh-CN"/>
        </w:rPr>
        <w:t xml:space="preserve">             </w:t>
      </w:r>
      <w:r>
        <w:rPr>
          <w:rFonts w:hint="eastAsia" w:ascii="仿宋" w:hAnsi="仿宋" w:eastAsia="仿宋" w:cs="仿宋"/>
          <w:color w:val="000000"/>
          <w:spacing w:val="0"/>
          <w:w w:val="100"/>
          <w:sz w:val="24"/>
          <w:szCs w:val="24"/>
          <w:u w:val="none"/>
          <w:lang w:val="en-US" w:eastAsia="zh-CN"/>
        </w:rPr>
        <w:t>‰</w:t>
      </w:r>
      <w:r>
        <w:rPr>
          <w:rFonts w:hint="eastAsia" w:ascii="仿宋" w:hAnsi="仿宋" w:eastAsia="仿宋" w:cs="仿宋"/>
          <w:color w:val="000000"/>
          <w:spacing w:val="0"/>
          <w:w w:val="100"/>
          <w:sz w:val="24"/>
          <w:szCs w:val="24"/>
        </w:rPr>
        <w:t>向乙方支付违约金</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lang w:val="en-US" w:eastAsia="zh-CN"/>
        </w:rPr>
        <w:t>违约金累计不超过欠付金额的</w:t>
      </w:r>
      <w:r>
        <w:rPr>
          <w:rFonts w:hint="eastAsia" w:ascii="仿宋" w:hAnsi="仿宋" w:eastAsia="仿宋" w:cs="仿宋"/>
          <w:color w:val="000000"/>
          <w:spacing w:val="0"/>
          <w:w w:val="100"/>
          <w:sz w:val="24"/>
          <w:szCs w:val="24"/>
          <w:u w:val="single"/>
          <w:lang w:val="en-US" w:eastAsia="zh-CN"/>
        </w:rPr>
        <w:t xml:space="preserve">              </w:t>
      </w:r>
      <w:r>
        <w:rPr>
          <w:rFonts w:hint="eastAsia" w:ascii="仿宋" w:hAnsi="仿宋" w:eastAsia="仿宋" w:cs="仿宋"/>
          <w:color w:val="000000"/>
          <w:spacing w:val="0"/>
          <w:w w:val="100"/>
          <w:sz w:val="24"/>
          <w:szCs w:val="24"/>
          <w:lang w:val="en-US" w:eastAsia="zh-CN"/>
        </w:rPr>
        <w:t>%。</w:t>
      </w:r>
    </w:p>
    <w:p w14:paraId="2E110817">
      <w:pPr>
        <w:keepNext w:val="0"/>
        <w:keepLines w:val="0"/>
        <w:pageBreakBefore w:val="0"/>
        <w:widowControl w:val="0"/>
        <w:tabs>
          <w:tab w:val="left" w:pos="1361"/>
        </w:tabs>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1.2 因甲方违约导致合同解除的，甲方应向乙方支付违约金，同时还应承担乙方的实际经济损失。</w:t>
      </w:r>
    </w:p>
    <w:p w14:paraId="66AD8EB3">
      <w:pPr>
        <w:keepNext w:val="0"/>
        <w:keepLines w:val="0"/>
        <w:pageBreakBefore w:val="0"/>
        <w:widowControl w:val="0"/>
        <w:tabs>
          <w:tab w:val="left" w:pos="1361"/>
        </w:tabs>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1.3  因甲方原因导致食材不符合食品安全的要求，造成的相关后果由甲方承担。</w:t>
      </w:r>
    </w:p>
    <w:p w14:paraId="054AAEDD">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2.乙方违约责任</w:t>
      </w:r>
    </w:p>
    <w:p w14:paraId="637ECCA3">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2.1 乙方在有关部门执法检查中， 因存在食品安全、安全生产问题被通报或者被新闻媒体曝光，损害学校声誉的，乙方交纳的履约保证金不予退还，并需要承担相应的法律责任和相应的经济责任， 甲方根据侵害情况有权决定是否解除合同。</w:t>
      </w:r>
    </w:p>
    <w:p w14:paraId="711091E9">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 xml:space="preserve">2.2  因乙方违约导致合同解除的，则乙方交纳履约保证金不予返还， 乙方还应向甲方支付违约金 </w:t>
      </w:r>
      <w:r>
        <w:rPr>
          <w:rFonts w:hint="eastAsia" w:ascii="仿宋" w:hAnsi="仿宋" w:eastAsia="仿宋" w:cs="仿宋"/>
          <w:color w:val="000000"/>
          <w:spacing w:val="0"/>
          <w:w w:val="100"/>
          <w:kern w:val="2"/>
          <w:sz w:val="24"/>
          <w:szCs w:val="24"/>
          <w:u w:val="single" w:color="auto"/>
          <w:lang w:val="en-US" w:eastAsia="zh-CN" w:bidi="ar-SA"/>
        </w:rPr>
        <w:t xml:space="preserve">               </w:t>
      </w:r>
      <w:r>
        <w:rPr>
          <w:rFonts w:hint="eastAsia" w:ascii="仿宋" w:hAnsi="仿宋" w:eastAsia="仿宋" w:cs="仿宋"/>
          <w:color w:val="000000"/>
          <w:spacing w:val="0"/>
          <w:w w:val="100"/>
          <w:kern w:val="2"/>
          <w:sz w:val="24"/>
          <w:szCs w:val="24"/>
          <w:lang w:val="en-US" w:eastAsia="zh-CN" w:bidi="ar-SA"/>
        </w:rPr>
        <w:t xml:space="preserve"> ，违约金不足以补偿甲方损失的 ，按实际损失赔偿。包括但不限于赔偿款、补偿款、罚款以及甲方因争议解决产生的诉讼费、保全费、保全、保险费、律师费、鉴定费、评估费、公证费、差旅费、公告费、邮寄送达费等。</w:t>
      </w:r>
    </w:p>
    <w:p w14:paraId="6AA9FC7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96" w:firstLineChars="200"/>
        <w:jc w:val="both"/>
        <w:textAlignment w:val="auto"/>
        <w:rPr>
          <w:rFonts w:hint="eastAsia" w:ascii="仿宋" w:hAnsi="仿宋" w:eastAsia="仿宋" w:cs="仿宋"/>
          <w:i w:val="0"/>
          <w:iCs w:val="0"/>
          <w:caps w:val="0"/>
          <w:color w:val="000000"/>
          <w:spacing w:val="4"/>
          <w:sz w:val="24"/>
          <w:szCs w:val="24"/>
          <w:shd w:val="clear" w:color="auto" w:fill="FFFFFF"/>
          <w:lang w:eastAsia="zh-CN"/>
        </w:rPr>
      </w:pPr>
      <w:r>
        <w:rPr>
          <w:rFonts w:hint="eastAsia" w:ascii="仿宋" w:hAnsi="仿宋" w:eastAsia="仿宋" w:cs="仿宋"/>
          <w:i w:val="0"/>
          <w:iCs w:val="0"/>
          <w:caps w:val="0"/>
          <w:color w:val="000000"/>
          <w:spacing w:val="4"/>
          <w:sz w:val="24"/>
          <w:szCs w:val="24"/>
          <w:shd w:val="clear" w:color="auto" w:fill="FFFFFF"/>
          <w:lang w:val="en-US" w:eastAsia="zh-CN"/>
        </w:rPr>
        <w:t xml:space="preserve">2.3  </w:t>
      </w:r>
      <w:r>
        <w:rPr>
          <w:rFonts w:hint="eastAsia" w:ascii="仿宋" w:hAnsi="仿宋" w:eastAsia="仿宋" w:cs="仿宋"/>
          <w:i w:val="0"/>
          <w:iCs w:val="0"/>
          <w:caps w:val="0"/>
          <w:color w:val="000000"/>
          <w:spacing w:val="4"/>
          <w:sz w:val="24"/>
          <w:szCs w:val="24"/>
          <w:shd w:val="clear" w:color="auto" w:fill="FFFFFF"/>
          <w:lang w:eastAsia="zh-CN"/>
        </w:rPr>
        <w:t>除本合同对违约责任有明确约定外，任何一方不履行合同或履行合同不符合约定的均视为违约。届时，违约方除应向守约方支付</w:t>
      </w:r>
      <w:r>
        <w:rPr>
          <w:rFonts w:hint="eastAsia" w:ascii="仿宋" w:hAnsi="仿宋" w:eastAsia="仿宋" w:cs="仿宋"/>
          <w:i w:val="0"/>
          <w:iCs w:val="0"/>
          <w:caps w:val="0"/>
          <w:color w:val="000000"/>
          <w:spacing w:val="4"/>
          <w:sz w:val="24"/>
          <w:szCs w:val="24"/>
          <w:shd w:val="clear" w:color="auto" w:fill="FFFFFF"/>
          <w:lang w:val="en-US" w:eastAsia="zh-CN"/>
        </w:rPr>
        <w:t>服务费用</w:t>
      </w:r>
      <w:r>
        <w:rPr>
          <w:rFonts w:hint="eastAsia" w:ascii="仿宋" w:hAnsi="仿宋" w:eastAsia="仿宋" w:cs="仿宋"/>
          <w:i w:val="0"/>
          <w:iCs w:val="0"/>
          <w:caps w:val="0"/>
          <w:color w:val="000000"/>
          <w:spacing w:val="4"/>
          <w:sz w:val="24"/>
          <w:szCs w:val="24"/>
          <w:shd w:val="clear" w:color="auto" w:fill="FFFFFF"/>
          <w:lang w:eastAsia="zh-CN"/>
        </w:rPr>
        <w:t>总额</w:t>
      </w:r>
      <w:r>
        <w:rPr>
          <w:rFonts w:hint="eastAsia" w:ascii="仿宋" w:hAnsi="仿宋" w:eastAsia="仿宋" w:cs="仿宋"/>
          <w:i w:val="0"/>
          <w:iCs w:val="0"/>
          <w:caps w:val="0"/>
          <w:color w:val="000000"/>
          <w:spacing w:val="4"/>
          <w:sz w:val="24"/>
          <w:szCs w:val="24"/>
          <w:u w:val="single"/>
          <w:shd w:val="clear" w:color="auto" w:fill="FFFFFF"/>
          <w:lang w:val="en-US" w:eastAsia="zh-CN"/>
        </w:rPr>
        <w:t xml:space="preserve">    </w:t>
      </w:r>
      <w:r>
        <w:rPr>
          <w:rFonts w:hint="eastAsia" w:ascii="仿宋" w:hAnsi="仿宋" w:eastAsia="仿宋" w:cs="仿宋"/>
          <w:i w:val="0"/>
          <w:iCs w:val="0"/>
          <w:caps w:val="0"/>
          <w:color w:val="000000"/>
          <w:spacing w:val="4"/>
          <w:sz w:val="24"/>
          <w:szCs w:val="24"/>
          <w:shd w:val="clear" w:color="auto" w:fill="FFFFFF"/>
          <w:lang w:val="en-US" w:eastAsia="zh-CN"/>
        </w:rPr>
        <w:t>%的惩罚性违约金外，还应赔偿由此给守约方造成的所有损失。同时，违约方未按守约方的要求纠正违约行为或虽经纠正但仍不符合合同约定的，守约方有权单方面解除合同，由此产生的责任均由违约方承担。</w:t>
      </w:r>
    </w:p>
    <w:p w14:paraId="7C8B5038">
      <w:pPr>
        <w:keepNext w:val="0"/>
        <w:keepLines w:val="0"/>
        <w:pageBreakBefore w:val="0"/>
        <w:widowControl w:val="0"/>
        <w:kinsoku/>
        <w:wordWrap/>
        <w:overflowPunct/>
        <w:topLinePunct w:val="0"/>
        <w:autoSpaceDE w:val="0"/>
        <w:autoSpaceDN/>
        <w:bidi w:val="0"/>
        <w:adjustRightInd w:val="0"/>
        <w:snapToGrid w:val="0"/>
        <w:spacing w:line="420" w:lineRule="exact"/>
        <w:ind w:right="0" w:firstLine="480" w:firstLineChars="200"/>
        <w:jc w:val="both"/>
        <w:textAlignment w:val="baseline"/>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十一、保密条款</w:t>
      </w:r>
    </w:p>
    <w:p w14:paraId="49F27055">
      <w:pPr>
        <w:keepNext w:val="0"/>
        <w:keepLines w:val="0"/>
        <w:pageBreakBefore w:val="0"/>
        <w:widowControl w:val="0"/>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甲乙双方应保守在缔结和履行合同过程中获知对方的个人</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师生信息以及内部保密信息</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除甲乙双方履行合同义务的必要或有法律、法规规定应披露的之外</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不得以任何方式向第三人披露和不正当使用</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否则</w:t>
      </w:r>
      <w:r>
        <w:rPr>
          <w:rFonts w:hint="eastAsia" w:ascii="仿宋" w:hAnsi="仿宋" w:eastAsia="仿宋" w:cs="仿宋"/>
          <w:color w:val="000000"/>
          <w:spacing w:val="0"/>
          <w:w w:val="100"/>
          <w:sz w:val="24"/>
          <w:szCs w:val="24"/>
          <w:lang w:eastAsia="zh-CN"/>
        </w:rPr>
        <w:t>，</w:t>
      </w:r>
      <w:r>
        <w:rPr>
          <w:rFonts w:hint="eastAsia" w:ascii="仿宋" w:hAnsi="仿宋" w:eastAsia="仿宋" w:cs="仿宋"/>
          <w:color w:val="000000"/>
          <w:spacing w:val="0"/>
          <w:w w:val="100"/>
          <w:sz w:val="24"/>
          <w:szCs w:val="24"/>
        </w:rPr>
        <w:t>应当赔偿因泄露保密信息给对方造成的损失。</w:t>
      </w:r>
    </w:p>
    <w:p w14:paraId="5AD1F61B">
      <w:pPr>
        <w:keepNext w:val="0"/>
        <w:keepLines w:val="0"/>
        <w:pageBreakBefore w:val="0"/>
        <w:widowControl w:val="0"/>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十二、考核</w:t>
      </w:r>
    </w:p>
    <w:p w14:paraId="2ADF2052">
      <w:pPr>
        <w:keepNext w:val="0"/>
        <w:keepLines w:val="0"/>
        <w:pageBreakBefore w:val="0"/>
        <w:widowControl w:val="0"/>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考核具体内容由甲方乙方共同协商制定（详见附件 2）。</w:t>
      </w:r>
    </w:p>
    <w:p w14:paraId="608F2178">
      <w:pPr>
        <w:keepNext w:val="0"/>
        <w:keepLines w:val="0"/>
        <w:pageBreakBefore w:val="0"/>
        <w:widowControl w:val="0"/>
        <w:numPr>
          <w:ilvl w:val="0"/>
          <w:numId w:val="10"/>
        </w:numPr>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snapToGrid w:val="0"/>
          <w:color w:val="000000"/>
          <w:spacing w:val="0"/>
          <w:w w:val="100"/>
          <w:kern w:val="0"/>
          <w:sz w:val="24"/>
          <w:szCs w:val="24"/>
          <w:lang w:val="en-US" w:eastAsia="en-US" w:bidi="ar-SA"/>
        </w:rPr>
      </w:pPr>
      <w:r>
        <w:rPr>
          <w:rFonts w:hint="eastAsia" w:ascii="仿宋" w:hAnsi="仿宋" w:eastAsia="仿宋" w:cs="仿宋"/>
          <w:snapToGrid w:val="0"/>
          <w:color w:val="000000"/>
          <w:spacing w:val="0"/>
          <w:w w:val="100"/>
          <w:kern w:val="0"/>
          <w:sz w:val="24"/>
          <w:szCs w:val="24"/>
          <w:lang w:val="en-US" w:eastAsia="en-US" w:bidi="ar-SA"/>
        </w:rPr>
        <w:t>争议解决因本合同相关事项发生的纠纷</w:t>
      </w:r>
      <w:r>
        <w:rPr>
          <w:rFonts w:hint="eastAsia" w:ascii="仿宋" w:hAnsi="仿宋" w:eastAsia="仿宋" w:cs="仿宋"/>
          <w:snapToGrid w:val="0"/>
          <w:color w:val="000000"/>
          <w:spacing w:val="0"/>
          <w:w w:val="100"/>
          <w:kern w:val="0"/>
          <w:sz w:val="24"/>
          <w:szCs w:val="24"/>
          <w:lang w:val="en-US" w:eastAsia="zh-CN" w:bidi="ar-SA"/>
        </w:rPr>
        <w:t>，</w:t>
      </w:r>
      <w:r>
        <w:rPr>
          <w:rFonts w:hint="eastAsia" w:ascii="仿宋" w:hAnsi="仿宋" w:eastAsia="仿宋" w:cs="仿宋"/>
          <w:snapToGrid w:val="0"/>
          <w:color w:val="000000"/>
          <w:spacing w:val="0"/>
          <w:w w:val="100"/>
          <w:kern w:val="0"/>
          <w:sz w:val="24"/>
          <w:szCs w:val="24"/>
          <w:lang w:val="en-US" w:eastAsia="en-US" w:bidi="ar-SA"/>
        </w:rPr>
        <w:t>应通过协商解决。如协商不成</w:t>
      </w:r>
      <w:r>
        <w:rPr>
          <w:rFonts w:hint="eastAsia" w:ascii="仿宋" w:hAnsi="仿宋" w:eastAsia="仿宋" w:cs="仿宋"/>
          <w:snapToGrid w:val="0"/>
          <w:color w:val="000000"/>
          <w:spacing w:val="0"/>
          <w:w w:val="100"/>
          <w:kern w:val="0"/>
          <w:sz w:val="24"/>
          <w:szCs w:val="24"/>
          <w:lang w:val="en-US" w:eastAsia="zh-CN" w:bidi="ar-SA"/>
        </w:rPr>
        <w:t>，</w:t>
      </w:r>
      <w:r>
        <w:rPr>
          <w:rFonts w:hint="eastAsia" w:ascii="仿宋" w:hAnsi="仿宋" w:eastAsia="仿宋" w:cs="仿宋"/>
          <w:snapToGrid w:val="0"/>
          <w:color w:val="000000"/>
          <w:spacing w:val="0"/>
          <w:w w:val="100"/>
          <w:kern w:val="0"/>
          <w:sz w:val="24"/>
          <w:szCs w:val="24"/>
          <w:lang w:val="en-US" w:eastAsia="en-US" w:bidi="ar-SA"/>
        </w:rPr>
        <w:t>可按以下第</w:t>
      </w:r>
      <w:r>
        <w:rPr>
          <w:rFonts w:hint="eastAsia" w:ascii="仿宋" w:hAnsi="仿宋" w:eastAsia="仿宋" w:cs="仿宋"/>
          <w:snapToGrid w:val="0"/>
          <w:color w:val="000000"/>
          <w:spacing w:val="0"/>
          <w:w w:val="100"/>
          <w:kern w:val="0"/>
          <w:sz w:val="24"/>
          <w:szCs w:val="24"/>
          <w:u w:val="single"/>
          <w:lang w:val="en-US" w:eastAsia="en-US" w:bidi="ar-SA"/>
        </w:rPr>
        <w:t xml:space="preserve">       </w:t>
      </w:r>
      <w:r>
        <w:rPr>
          <w:rFonts w:hint="eastAsia" w:ascii="仿宋" w:hAnsi="仿宋" w:eastAsia="仿宋" w:cs="仿宋"/>
          <w:snapToGrid w:val="0"/>
          <w:color w:val="000000"/>
          <w:spacing w:val="0"/>
          <w:w w:val="100"/>
          <w:kern w:val="0"/>
          <w:sz w:val="24"/>
          <w:szCs w:val="24"/>
          <w:u w:val="single"/>
          <w:lang w:val="en-US" w:eastAsia="zh-CN" w:bidi="ar-SA"/>
        </w:rPr>
        <w:t xml:space="preserve">      </w:t>
      </w:r>
      <w:r>
        <w:rPr>
          <w:rFonts w:hint="eastAsia" w:ascii="仿宋" w:hAnsi="仿宋" w:eastAsia="仿宋" w:cs="仿宋"/>
          <w:snapToGrid w:val="0"/>
          <w:color w:val="000000"/>
          <w:spacing w:val="0"/>
          <w:w w:val="100"/>
          <w:kern w:val="0"/>
          <w:sz w:val="24"/>
          <w:szCs w:val="24"/>
          <w:u w:val="single"/>
          <w:lang w:val="en-US" w:eastAsia="en-US" w:bidi="ar-SA"/>
        </w:rPr>
        <w:t xml:space="preserve">  </w:t>
      </w:r>
      <w:r>
        <w:rPr>
          <w:rFonts w:hint="eastAsia" w:ascii="仿宋" w:hAnsi="仿宋" w:eastAsia="仿宋" w:cs="仿宋"/>
          <w:snapToGrid w:val="0"/>
          <w:color w:val="000000"/>
          <w:spacing w:val="0"/>
          <w:w w:val="100"/>
          <w:kern w:val="0"/>
          <w:sz w:val="24"/>
          <w:szCs w:val="24"/>
          <w:lang w:val="en-US" w:eastAsia="en-US" w:bidi="ar-SA"/>
        </w:rPr>
        <w:t>种方式解决：</w:t>
      </w:r>
    </w:p>
    <w:p w14:paraId="37BA99DE">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1.向</w:t>
      </w:r>
      <w:r>
        <w:rPr>
          <w:rFonts w:hint="eastAsia" w:ascii="仿宋" w:hAnsi="仿宋" w:eastAsia="仿宋" w:cs="仿宋"/>
          <w:color w:val="000000"/>
          <w:spacing w:val="0"/>
          <w:w w:val="100"/>
          <w:kern w:val="2"/>
          <w:sz w:val="24"/>
          <w:szCs w:val="24"/>
          <w:u w:val="single" w:color="auto"/>
          <w:lang w:val="en-US" w:eastAsia="zh-CN" w:bidi="ar-SA"/>
        </w:rPr>
        <w:t xml:space="preserve">               </w:t>
      </w:r>
      <w:r>
        <w:rPr>
          <w:rFonts w:hint="eastAsia" w:ascii="仿宋" w:hAnsi="仿宋" w:eastAsia="仿宋" w:cs="仿宋"/>
          <w:color w:val="000000"/>
          <w:spacing w:val="0"/>
          <w:w w:val="100"/>
          <w:kern w:val="2"/>
          <w:sz w:val="24"/>
          <w:szCs w:val="24"/>
          <w:lang w:val="en-US" w:eastAsia="zh-CN" w:bidi="ar-SA"/>
        </w:rPr>
        <w:t xml:space="preserve"> 仲裁委员会申请仲裁。</w:t>
      </w:r>
    </w:p>
    <w:p w14:paraId="581C5113">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2.依法向</w:t>
      </w:r>
      <w:r>
        <w:rPr>
          <w:rFonts w:hint="eastAsia" w:ascii="仿宋" w:hAnsi="仿宋" w:eastAsia="仿宋" w:cs="仿宋"/>
          <w:color w:val="000000"/>
          <w:spacing w:val="0"/>
          <w:w w:val="100"/>
          <w:kern w:val="2"/>
          <w:sz w:val="24"/>
          <w:szCs w:val="24"/>
          <w:u w:val="single" w:color="auto"/>
          <w:lang w:val="en-US" w:eastAsia="zh-CN" w:bidi="ar-SA"/>
        </w:rPr>
        <w:t xml:space="preserve">                  </w:t>
      </w:r>
      <w:r>
        <w:rPr>
          <w:rFonts w:hint="eastAsia" w:ascii="仿宋" w:hAnsi="仿宋" w:eastAsia="仿宋" w:cs="仿宋"/>
          <w:color w:val="000000"/>
          <w:spacing w:val="0"/>
          <w:w w:val="100"/>
          <w:kern w:val="2"/>
          <w:sz w:val="24"/>
          <w:szCs w:val="24"/>
          <w:lang w:val="en-US" w:eastAsia="zh-CN" w:bidi="ar-SA"/>
        </w:rPr>
        <w:t xml:space="preserve"> 人民法院起诉。</w:t>
      </w:r>
    </w:p>
    <w:p w14:paraId="0055A1DE">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snapToGrid w:val="0"/>
          <w:color w:val="000000"/>
          <w:spacing w:val="0"/>
          <w:w w:val="100"/>
          <w:kern w:val="0"/>
          <w:sz w:val="24"/>
          <w:szCs w:val="24"/>
          <w:lang w:val="en-US" w:eastAsia="en-US" w:bidi="ar-SA"/>
        </w:rPr>
      </w:pPr>
      <w:r>
        <w:rPr>
          <w:rFonts w:hint="eastAsia" w:ascii="仿宋" w:hAnsi="仿宋" w:eastAsia="仿宋" w:cs="仿宋"/>
          <w:snapToGrid w:val="0"/>
          <w:color w:val="000000"/>
          <w:spacing w:val="0"/>
          <w:w w:val="100"/>
          <w:kern w:val="0"/>
          <w:sz w:val="24"/>
          <w:szCs w:val="24"/>
          <w:lang w:val="en-US" w:eastAsia="en-US" w:bidi="ar-SA"/>
        </w:rPr>
        <w:t>在诉讼或仲裁期间</w:t>
      </w:r>
      <w:r>
        <w:rPr>
          <w:rFonts w:hint="eastAsia" w:ascii="仿宋" w:hAnsi="仿宋" w:eastAsia="仿宋" w:cs="仿宋"/>
          <w:snapToGrid w:val="0"/>
          <w:color w:val="000000"/>
          <w:spacing w:val="0"/>
          <w:w w:val="100"/>
          <w:kern w:val="0"/>
          <w:sz w:val="24"/>
          <w:szCs w:val="24"/>
          <w:lang w:val="en-US" w:eastAsia="zh-CN" w:bidi="ar-SA"/>
        </w:rPr>
        <w:t>，</w:t>
      </w:r>
      <w:r>
        <w:rPr>
          <w:rFonts w:hint="eastAsia" w:ascii="仿宋" w:hAnsi="仿宋" w:eastAsia="仿宋" w:cs="仿宋"/>
          <w:snapToGrid w:val="0"/>
          <w:color w:val="000000"/>
          <w:spacing w:val="0"/>
          <w:w w:val="100"/>
          <w:kern w:val="0"/>
          <w:sz w:val="24"/>
          <w:szCs w:val="24"/>
          <w:lang w:val="en-US" w:eastAsia="en-US" w:bidi="ar-SA"/>
        </w:rPr>
        <w:t>本合同不涉及争议的条款仍然有效</w:t>
      </w:r>
      <w:r>
        <w:rPr>
          <w:rFonts w:hint="eastAsia" w:ascii="仿宋" w:hAnsi="仿宋" w:eastAsia="仿宋" w:cs="仿宋"/>
          <w:snapToGrid w:val="0"/>
          <w:color w:val="000000"/>
          <w:spacing w:val="0"/>
          <w:w w:val="100"/>
          <w:kern w:val="0"/>
          <w:sz w:val="24"/>
          <w:szCs w:val="24"/>
          <w:lang w:val="en-US" w:eastAsia="zh-CN" w:bidi="ar-SA"/>
        </w:rPr>
        <w:t>，</w:t>
      </w:r>
      <w:r>
        <w:rPr>
          <w:rFonts w:hint="eastAsia" w:ascii="仿宋" w:hAnsi="仿宋" w:eastAsia="仿宋" w:cs="仿宋"/>
          <w:snapToGrid w:val="0"/>
          <w:color w:val="000000"/>
          <w:spacing w:val="0"/>
          <w:w w:val="100"/>
          <w:kern w:val="0"/>
          <w:sz w:val="24"/>
          <w:szCs w:val="24"/>
          <w:lang w:val="en-US" w:eastAsia="en-US" w:bidi="ar-SA"/>
        </w:rPr>
        <w:t>双方应继续履行。</w:t>
      </w:r>
      <w:r>
        <w:rPr>
          <w:rFonts w:hint="eastAsia" w:ascii="仿宋" w:hAnsi="仿宋" w:eastAsia="仿宋" w:cs="仿宋"/>
          <w:color w:val="000000"/>
          <w:spacing w:val="0"/>
          <w:w w:val="100"/>
          <w:kern w:val="2"/>
          <w:sz w:val="24"/>
          <w:szCs w:val="24"/>
          <w:lang w:val="en-US" w:eastAsia="zh-CN" w:bidi="ar-SA"/>
        </w:rPr>
        <w:t>因争议解决产生的诉讼费、保全费、保全、保险费、律师费、鉴定费、评估费、公证费、差旅费、公告费、邮寄送达费等</w:t>
      </w:r>
      <w:r>
        <w:rPr>
          <w:rFonts w:hint="eastAsia" w:ascii="仿宋" w:hAnsi="仿宋" w:eastAsia="仿宋" w:cs="仿宋"/>
          <w:snapToGrid w:val="0"/>
          <w:color w:val="000000"/>
          <w:spacing w:val="0"/>
          <w:w w:val="100"/>
          <w:kern w:val="0"/>
          <w:sz w:val="24"/>
          <w:szCs w:val="24"/>
          <w:lang w:val="en-US" w:eastAsia="zh-CN" w:bidi="ar-SA"/>
        </w:rPr>
        <w:t>所有成本由违约方承担。</w:t>
      </w:r>
    </w:p>
    <w:p w14:paraId="3717FC91">
      <w:pPr>
        <w:keepNext w:val="0"/>
        <w:keepLines w:val="0"/>
        <w:pageBreakBefore w:val="0"/>
        <w:widowControl w:val="0"/>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十</w:t>
      </w:r>
      <w:r>
        <w:rPr>
          <w:rFonts w:hint="eastAsia" w:ascii="仿宋" w:hAnsi="仿宋" w:eastAsia="仿宋" w:cs="仿宋"/>
          <w:color w:val="000000"/>
          <w:spacing w:val="0"/>
          <w:w w:val="100"/>
          <w:sz w:val="24"/>
          <w:szCs w:val="24"/>
          <w:lang w:eastAsia="zh-CN"/>
        </w:rPr>
        <w:t>四</w:t>
      </w:r>
      <w:r>
        <w:rPr>
          <w:rFonts w:hint="eastAsia" w:ascii="仿宋" w:hAnsi="仿宋" w:eastAsia="仿宋" w:cs="仿宋"/>
          <w:color w:val="000000"/>
          <w:spacing w:val="0"/>
          <w:w w:val="100"/>
          <w:sz w:val="24"/>
          <w:szCs w:val="24"/>
        </w:rPr>
        <w:t>、其他</w:t>
      </w:r>
    </w:p>
    <w:p w14:paraId="7FB04946">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left"/>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1.本合同在</w:t>
      </w:r>
      <w:r>
        <w:rPr>
          <w:rFonts w:hint="eastAsia" w:ascii="仿宋" w:hAnsi="仿宋" w:eastAsia="仿宋" w:cs="仿宋"/>
          <w:color w:val="000000"/>
          <w:spacing w:val="0"/>
          <w:w w:val="100"/>
          <w:kern w:val="2"/>
          <w:sz w:val="24"/>
          <w:szCs w:val="24"/>
          <w:u w:val="single" w:color="auto"/>
          <w:lang w:val="en-US" w:eastAsia="zh-CN" w:bidi="ar-SA"/>
        </w:rPr>
        <w:t xml:space="preserve">                                                     </w:t>
      </w:r>
      <w:r>
        <w:rPr>
          <w:rFonts w:hint="eastAsia" w:ascii="仿宋" w:hAnsi="仿宋" w:eastAsia="仿宋" w:cs="仿宋"/>
          <w:color w:val="000000"/>
          <w:spacing w:val="0"/>
          <w:w w:val="100"/>
          <w:kern w:val="2"/>
          <w:sz w:val="24"/>
          <w:szCs w:val="24"/>
          <w:lang w:val="en-US" w:eastAsia="zh-CN" w:bidi="ar-SA"/>
        </w:rPr>
        <w:t>签订。</w:t>
      </w:r>
    </w:p>
    <w:p w14:paraId="2B4EA59E">
      <w:pPr>
        <w:keepNext w:val="0"/>
        <w:keepLines w:val="0"/>
        <w:pageBreakBefore w:val="0"/>
        <w:widowControl w:val="0"/>
        <w:kinsoku/>
        <w:wordWrap/>
        <w:overflowPunct/>
        <w:topLinePunct w:val="0"/>
        <w:autoSpaceDE w:val="0"/>
        <w:autoSpaceDN/>
        <w:bidi w:val="0"/>
        <w:adjustRightInd w:val="0"/>
        <w:snapToGrid w:val="0"/>
        <w:spacing w:before="0" w:beforeLines="0" w:after="0" w:afterLines="0" w:line="420" w:lineRule="exact"/>
        <w:ind w:left="0" w:right="0" w:firstLine="480" w:firstLineChars="200"/>
        <w:jc w:val="both"/>
        <w:textAlignment w:val="baseline"/>
        <w:rPr>
          <w:rFonts w:hint="eastAsia" w:ascii="仿宋" w:hAnsi="仿宋" w:eastAsia="仿宋" w:cs="仿宋"/>
          <w:color w:val="000000"/>
          <w:spacing w:val="0"/>
          <w:w w:val="100"/>
          <w:kern w:val="2"/>
          <w:sz w:val="24"/>
          <w:szCs w:val="24"/>
          <w:lang w:val="en-US" w:eastAsia="zh-CN" w:bidi="ar-SA"/>
        </w:rPr>
      </w:pPr>
      <w:r>
        <w:rPr>
          <w:rFonts w:hint="eastAsia" w:ascii="仿宋" w:hAnsi="仿宋" w:eastAsia="仿宋" w:cs="仿宋"/>
          <w:color w:val="000000"/>
          <w:spacing w:val="0"/>
          <w:w w:val="100"/>
          <w:kern w:val="2"/>
          <w:sz w:val="24"/>
          <w:szCs w:val="24"/>
          <w:lang w:val="en-US" w:eastAsia="zh-CN" w:bidi="ar-SA"/>
        </w:rPr>
        <w:t>2.本合同于</w:t>
      </w:r>
      <w:r>
        <w:rPr>
          <w:rFonts w:hint="eastAsia" w:ascii="仿宋" w:hAnsi="仿宋" w:eastAsia="仿宋" w:cs="仿宋"/>
          <w:color w:val="000000"/>
          <w:spacing w:val="0"/>
          <w:w w:val="100"/>
          <w:kern w:val="2"/>
          <w:sz w:val="24"/>
          <w:szCs w:val="24"/>
          <w:u w:val="single" w:color="auto"/>
          <w:lang w:val="en-US" w:eastAsia="zh-CN" w:bidi="ar-SA"/>
        </w:rPr>
        <w:t xml:space="preserve">            </w:t>
      </w:r>
      <w:r>
        <w:rPr>
          <w:rFonts w:hint="eastAsia" w:ascii="仿宋" w:hAnsi="仿宋" w:eastAsia="仿宋" w:cs="仿宋"/>
          <w:color w:val="000000"/>
          <w:spacing w:val="0"/>
          <w:w w:val="100"/>
          <w:kern w:val="2"/>
          <w:sz w:val="24"/>
          <w:szCs w:val="24"/>
          <w:lang w:val="en-US" w:eastAsia="zh-CN" w:bidi="ar-SA"/>
        </w:rPr>
        <w:t xml:space="preserve"> 年</w:t>
      </w:r>
      <w:r>
        <w:rPr>
          <w:rFonts w:hint="eastAsia" w:ascii="仿宋" w:hAnsi="仿宋" w:eastAsia="仿宋" w:cs="仿宋"/>
          <w:color w:val="000000"/>
          <w:spacing w:val="0"/>
          <w:w w:val="100"/>
          <w:kern w:val="2"/>
          <w:sz w:val="24"/>
          <w:szCs w:val="24"/>
          <w:u w:val="single" w:color="auto"/>
          <w:lang w:val="en-US" w:eastAsia="zh-CN" w:bidi="ar-SA"/>
        </w:rPr>
        <w:t xml:space="preserve">         </w:t>
      </w:r>
      <w:r>
        <w:rPr>
          <w:rFonts w:hint="eastAsia" w:ascii="仿宋" w:hAnsi="仿宋" w:eastAsia="仿宋" w:cs="仿宋"/>
          <w:color w:val="000000"/>
          <w:spacing w:val="0"/>
          <w:w w:val="100"/>
          <w:kern w:val="2"/>
          <w:sz w:val="24"/>
          <w:szCs w:val="24"/>
          <w:lang w:val="en-US" w:eastAsia="zh-CN" w:bidi="ar-SA"/>
        </w:rPr>
        <w:t xml:space="preserve"> 月</w:t>
      </w:r>
      <w:r>
        <w:rPr>
          <w:rFonts w:hint="eastAsia" w:ascii="仿宋" w:hAnsi="仿宋" w:eastAsia="仿宋" w:cs="仿宋"/>
          <w:color w:val="000000"/>
          <w:spacing w:val="0"/>
          <w:w w:val="100"/>
          <w:kern w:val="2"/>
          <w:sz w:val="24"/>
          <w:szCs w:val="24"/>
          <w:u w:val="single" w:color="auto"/>
          <w:lang w:val="en-US" w:eastAsia="zh-CN" w:bidi="ar-SA"/>
        </w:rPr>
        <w:t xml:space="preserve">         </w:t>
      </w:r>
      <w:r>
        <w:rPr>
          <w:rFonts w:hint="eastAsia" w:ascii="仿宋" w:hAnsi="仿宋" w:eastAsia="仿宋" w:cs="仿宋"/>
          <w:color w:val="000000"/>
          <w:spacing w:val="0"/>
          <w:w w:val="100"/>
          <w:kern w:val="2"/>
          <w:sz w:val="24"/>
          <w:szCs w:val="24"/>
          <w:lang w:val="en-US" w:eastAsia="zh-CN" w:bidi="ar-SA"/>
        </w:rPr>
        <w:t xml:space="preserve"> 日签订。</w:t>
      </w:r>
    </w:p>
    <w:p w14:paraId="10D616CC">
      <w:pPr>
        <w:keepNext w:val="0"/>
        <w:keepLines w:val="0"/>
        <w:pageBreakBefore w:val="0"/>
        <w:widowControl w:val="0"/>
        <w:kinsoku/>
        <w:wordWrap/>
        <w:overflowPunct/>
        <w:topLinePunct w:val="0"/>
        <w:autoSpaceDE w:val="0"/>
        <w:autoSpaceDN/>
        <w:bidi w:val="0"/>
        <w:adjustRightInd w:val="0"/>
        <w:snapToGrid w:val="0"/>
        <w:spacing w:line="420" w:lineRule="exact"/>
        <w:ind w:left="0" w:right="0" w:firstLine="480" w:firstLineChars="200"/>
        <w:jc w:val="both"/>
        <w:textAlignment w:val="baseline"/>
        <w:rPr>
          <w:rFonts w:hint="eastAsia" w:ascii="仿宋" w:hAnsi="仿宋" w:eastAsia="仿宋" w:cs="仿宋"/>
          <w:snapToGrid w:val="0"/>
          <w:color w:val="000000"/>
          <w:spacing w:val="0"/>
          <w:w w:val="100"/>
          <w:kern w:val="0"/>
          <w:sz w:val="24"/>
          <w:szCs w:val="24"/>
          <w:lang w:val="en-US" w:eastAsia="en-US" w:bidi="ar-SA"/>
        </w:rPr>
      </w:pPr>
      <w:r>
        <w:rPr>
          <w:rFonts w:hint="eastAsia" w:ascii="仿宋" w:hAnsi="仿宋" w:eastAsia="仿宋" w:cs="仿宋"/>
          <w:snapToGrid w:val="0"/>
          <w:color w:val="000000"/>
          <w:spacing w:val="0"/>
          <w:w w:val="100"/>
          <w:kern w:val="0"/>
          <w:sz w:val="24"/>
          <w:szCs w:val="24"/>
          <w:lang w:val="en-US" w:eastAsia="en-US" w:bidi="ar-SA"/>
        </w:rPr>
        <w:t>3.合同经双方法定代表人或授权代表签字并加盖单位公章后生效。</w:t>
      </w:r>
    </w:p>
    <w:p w14:paraId="38690FB8">
      <w:pPr>
        <w:pStyle w:val="22"/>
        <w:keepNext w:val="0"/>
        <w:keepLines w:val="0"/>
        <w:pageBreakBefore w:val="0"/>
        <w:widowControl w:val="0"/>
        <w:numPr>
          <w:ilvl w:val="0"/>
          <w:numId w:val="0"/>
        </w:numPr>
        <w:kinsoku/>
        <w:wordWrap/>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仿宋" w:hAnsi="仿宋" w:eastAsia="仿宋" w:cs="仿宋"/>
          <w:color w:val="000000"/>
          <w:spacing w:val="0"/>
          <w:w w:val="100"/>
          <w:sz w:val="24"/>
          <w:szCs w:val="24"/>
        </w:rPr>
      </w:pPr>
      <w:r>
        <w:rPr>
          <w:rFonts w:hint="eastAsia" w:ascii="仿宋" w:hAnsi="仿宋" w:eastAsia="仿宋" w:cs="仿宋"/>
          <w:color w:val="000000"/>
          <w:spacing w:val="0"/>
          <w:w w:val="100"/>
          <w:sz w:val="24"/>
          <w:szCs w:val="24"/>
        </w:rPr>
        <w:t>4</w:t>
      </w:r>
      <w:r>
        <w:rPr>
          <w:rFonts w:hint="eastAsia" w:ascii="仿宋" w:hAnsi="仿宋" w:eastAsia="仿宋" w:cs="仿宋"/>
          <w:color w:val="000000"/>
          <w:spacing w:val="0"/>
          <w:w w:val="100"/>
          <w:sz w:val="24"/>
          <w:szCs w:val="24"/>
          <w:lang w:val="en-US" w:eastAsia="zh-CN"/>
        </w:rPr>
        <w:t>.</w:t>
      </w:r>
      <w:r>
        <w:rPr>
          <w:rFonts w:hint="eastAsia" w:ascii="仿宋" w:hAnsi="仿宋" w:eastAsia="仿宋" w:cs="仿宋"/>
          <w:snapToGrid w:val="0"/>
          <w:color w:val="000000"/>
          <w:spacing w:val="0"/>
          <w:w w:val="100"/>
          <w:kern w:val="0"/>
          <w:sz w:val="24"/>
          <w:szCs w:val="24"/>
          <w:lang w:val="en-US" w:eastAsia="zh-CN" w:bidi="ar-SA"/>
        </w:rPr>
        <w:t>本合同一式</w:t>
      </w:r>
      <w:r>
        <w:rPr>
          <w:rFonts w:hint="eastAsia" w:ascii="仿宋" w:hAnsi="仿宋" w:eastAsia="仿宋" w:cs="仿宋"/>
          <w:snapToGrid w:val="0"/>
          <w:color w:val="000000"/>
          <w:spacing w:val="0"/>
          <w:w w:val="100"/>
          <w:kern w:val="0"/>
          <w:sz w:val="24"/>
          <w:szCs w:val="24"/>
          <w:u w:val="single"/>
          <w:lang w:val="en-US" w:eastAsia="zh-CN" w:bidi="ar-SA"/>
        </w:rPr>
        <w:t>      </w:t>
      </w:r>
      <w:r>
        <w:rPr>
          <w:rFonts w:hint="eastAsia" w:ascii="仿宋" w:hAnsi="仿宋" w:eastAsia="仿宋" w:cs="仿宋"/>
          <w:snapToGrid w:val="0"/>
          <w:color w:val="000000"/>
          <w:spacing w:val="0"/>
          <w:w w:val="100"/>
          <w:kern w:val="0"/>
          <w:sz w:val="24"/>
          <w:szCs w:val="24"/>
          <w:lang w:val="en-US" w:eastAsia="zh-CN" w:bidi="ar-SA"/>
        </w:rPr>
        <w:t>份，甲方 </w:t>
      </w:r>
      <w:r>
        <w:rPr>
          <w:rFonts w:hint="eastAsia" w:ascii="仿宋" w:hAnsi="仿宋" w:eastAsia="仿宋" w:cs="仿宋"/>
          <w:snapToGrid w:val="0"/>
          <w:color w:val="000000"/>
          <w:spacing w:val="0"/>
          <w:w w:val="100"/>
          <w:kern w:val="0"/>
          <w:sz w:val="24"/>
          <w:szCs w:val="24"/>
          <w:u w:val="single"/>
          <w:lang w:val="en-US" w:eastAsia="zh-CN" w:bidi="ar-SA"/>
        </w:rPr>
        <w:t xml:space="preserve">      </w:t>
      </w:r>
      <w:r>
        <w:rPr>
          <w:rFonts w:hint="eastAsia" w:ascii="仿宋" w:hAnsi="仿宋" w:eastAsia="仿宋" w:cs="仿宋"/>
          <w:snapToGrid w:val="0"/>
          <w:color w:val="000000"/>
          <w:spacing w:val="0"/>
          <w:w w:val="100"/>
          <w:kern w:val="0"/>
          <w:sz w:val="24"/>
          <w:szCs w:val="24"/>
          <w:lang w:val="en-US" w:eastAsia="zh-CN" w:bidi="ar-SA"/>
        </w:rPr>
        <w:t>份，乙方</w:t>
      </w:r>
      <w:r>
        <w:rPr>
          <w:rFonts w:hint="eastAsia" w:ascii="仿宋" w:hAnsi="仿宋" w:eastAsia="仿宋" w:cs="仿宋"/>
          <w:snapToGrid w:val="0"/>
          <w:color w:val="000000"/>
          <w:spacing w:val="0"/>
          <w:w w:val="100"/>
          <w:kern w:val="0"/>
          <w:sz w:val="24"/>
          <w:szCs w:val="24"/>
          <w:u w:val="single"/>
          <w:lang w:val="en-US" w:eastAsia="zh-CN" w:bidi="ar-SA"/>
        </w:rPr>
        <w:t>      </w:t>
      </w:r>
      <w:r>
        <w:rPr>
          <w:rFonts w:hint="eastAsia" w:ascii="仿宋" w:hAnsi="仿宋" w:eastAsia="仿宋" w:cs="仿宋"/>
          <w:snapToGrid w:val="0"/>
          <w:color w:val="000000"/>
          <w:spacing w:val="0"/>
          <w:w w:val="100"/>
          <w:kern w:val="0"/>
          <w:sz w:val="24"/>
          <w:szCs w:val="24"/>
          <w:lang w:val="en-US" w:eastAsia="zh-CN" w:bidi="ar-SA"/>
        </w:rPr>
        <w:t>份，由甲方向当地教育行政部门备案      份。</w:t>
      </w:r>
    </w:p>
    <w:p w14:paraId="1FFBBB0F">
      <w:pPr>
        <w:keepNext w:val="0"/>
        <w:keepLines w:val="0"/>
        <w:pageBreakBefore w:val="0"/>
        <w:widowControl w:val="0"/>
        <w:numPr>
          <w:ilvl w:val="0"/>
          <w:numId w:val="0"/>
        </w:numPr>
        <w:kinsoku/>
        <w:wordWrap/>
        <w:overflowPunct/>
        <w:topLinePunct w:val="0"/>
        <w:autoSpaceDE w:val="0"/>
        <w:autoSpaceDN/>
        <w:bidi w:val="0"/>
        <w:ind w:left="0" w:right="0" w:firstLine="480" w:firstLineChars="200"/>
        <w:jc w:val="both"/>
        <w:rPr>
          <w:rFonts w:hint="eastAsia" w:ascii="仿宋" w:hAnsi="仿宋" w:eastAsia="仿宋" w:cs="仿宋"/>
          <w:snapToGrid w:val="0"/>
          <w:color w:val="000000"/>
          <w:spacing w:val="0"/>
          <w:w w:val="100"/>
          <w:kern w:val="0"/>
          <w:sz w:val="24"/>
          <w:szCs w:val="24"/>
          <w:lang w:val="en-US" w:eastAsia="zh-CN" w:bidi="ar-SA"/>
        </w:rPr>
      </w:pPr>
      <w:r>
        <w:rPr>
          <w:rFonts w:hint="eastAsia" w:ascii="仿宋" w:hAnsi="仿宋" w:eastAsia="仿宋" w:cs="仿宋"/>
          <w:snapToGrid w:val="0"/>
          <w:color w:val="000000"/>
          <w:spacing w:val="0"/>
          <w:w w:val="100"/>
          <w:kern w:val="0"/>
          <w:sz w:val="24"/>
          <w:szCs w:val="24"/>
          <w:lang w:val="en-US" w:eastAsia="zh-CN" w:bidi="ar-SA"/>
        </w:rPr>
        <w:t>5.未约定事项，双方可以协商签订补充协议。</w:t>
      </w:r>
    </w:p>
    <w:p w14:paraId="2191FD70">
      <w:pPr>
        <w:keepNext w:val="0"/>
        <w:keepLines w:val="0"/>
        <w:pageBreakBefore w:val="0"/>
        <w:widowControl/>
        <w:kinsoku w:val="0"/>
        <w:wordWrap/>
        <w:overflowPunct/>
        <w:topLinePunct w:val="0"/>
        <w:autoSpaceDE w:val="0"/>
        <w:autoSpaceDN w:val="0"/>
        <w:bidi w:val="0"/>
        <w:adjustRightInd w:val="0"/>
        <w:snapToGrid w:val="0"/>
        <w:spacing w:line="420" w:lineRule="exact"/>
        <w:ind w:firstLine="496" w:firstLineChars="200"/>
        <w:jc w:val="both"/>
        <w:textAlignment w:val="baseline"/>
        <w:rPr>
          <w:rFonts w:hint="eastAsia" w:ascii="仿宋" w:hAnsi="仿宋" w:eastAsia="仿宋" w:cs="仿宋"/>
          <w:color w:val="000000"/>
          <w:spacing w:val="4"/>
          <w:sz w:val="24"/>
          <w:szCs w:val="24"/>
          <w:lang w:val="en-US" w:eastAsia="zh-CN"/>
        </w:rPr>
      </w:pPr>
    </w:p>
    <w:p w14:paraId="6F54F608">
      <w:pPr>
        <w:keepNext w:val="0"/>
        <w:keepLines w:val="0"/>
        <w:pageBreakBefore w:val="0"/>
        <w:widowControl/>
        <w:kinsoku w:val="0"/>
        <w:wordWrap/>
        <w:overflowPunct/>
        <w:topLinePunct w:val="0"/>
        <w:autoSpaceDE w:val="0"/>
        <w:autoSpaceDN w:val="0"/>
        <w:bidi w:val="0"/>
        <w:adjustRightInd w:val="0"/>
        <w:snapToGrid w:val="0"/>
        <w:spacing w:line="420" w:lineRule="exact"/>
        <w:jc w:val="both"/>
        <w:textAlignment w:val="baseline"/>
        <w:rPr>
          <w:rFonts w:hint="eastAsia" w:ascii="仿宋" w:hAnsi="仿宋" w:eastAsia="仿宋" w:cs="仿宋"/>
          <w:color w:val="000000"/>
          <w:sz w:val="24"/>
          <w:szCs w:val="24"/>
        </w:rPr>
      </w:pPr>
      <w:r>
        <w:rPr>
          <w:rFonts w:hint="eastAsia" w:ascii="仿宋" w:hAnsi="仿宋" w:eastAsia="仿宋" w:cs="仿宋"/>
          <w:color w:val="000000"/>
          <w:spacing w:val="4"/>
          <w:sz w:val="24"/>
          <w:szCs w:val="24"/>
        </w:rPr>
        <w:t>甲方</w:t>
      </w:r>
      <w:r>
        <w:rPr>
          <w:rFonts w:hint="eastAsia" w:ascii="仿宋" w:hAnsi="仿宋" w:eastAsia="仿宋" w:cs="仿宋"/>
          <w:color w:val="000000"/>
          <w:spacing w:val="-70"/>
          <w:w w:val="84"/>
          <w:sz w:val="24"/>
          <w:szCs w:val="24"/>
        </w:rPr>
        <w:t>：（</w:t>
      </w:r>
      <w:r>
        <w:rPr>
          <w:rFonts w:hint="eastAsia" w:ascii="仿宋" w:hAnsi="仿宋" w:eastAsia="仿宋" w:cs="仿宋"/>
          <w:color w:val="000000"/>
          <w:spacing w:val="4"/>
          <w:sz w:val="24"/>
          <w:szCs w:val="24"/>
        </w:rPr>
        <w:t xml:space="preserve">公章）                        </w:t>
      </w:r>
      <w:r>
        <w:rPr>
          <w:rFonts w:hint="eastAsia" w:ascii="仿宋" w:hAnsi="仿宋" w:eastAsia="仿宋" w:cs="仿宋"/>
          <w:color w:val="000000"/>
          <w:spacing w:val="4"/>
          <w:sz w:val="24"/>
          <w:szCs w:val="24"/>
          <w:lang w:val="en-US" w:eastAsia="zh-CN"/>
        </w:rPr>
        <w:t xml:space="preserve">    </w:t>
      </w:r>
      <w:r>
        <w:rPr>
          <w:rFonts w:hint="eastAsia" w:ascii="仿宋" w:hAnsi="仿宋" w:eastAsia="仿宋" w:cs="仿宋"/>
          <w:color w:val="000000"/>
          <w:spacing w:val="4"/>
          <w:sz w:val="24"/>
          <w:szCs w:val="24"/>
        </w:rPr>
        <w:t xml:space="preserve"> 乙方</w:t>
      </w:r>
      <w:r>
        <w:rPr>
          <w:rFonts w:hint="eastAsia" w:ascii="仿宋" w:hAnsi="仿宋" w:eastAsia="仿宋" w:cs="仿宋"/>
          <w:color w:val="000000"/>
          <w:spacing w:val="-70"/>
          <w:w w:val="84"/>
          <w:sz w:val="24"/>
          <w:szCs w:val="24"/>
        </w:rPr>
        <w:t>：（</w:t>
      </w:r>
      <w:r>
        <w:rPr>
          <w:rFonts w:hint="eastAsia" w:ascii="仿宋" w:hAnsi="仿宋" w:eastAsia="仿宋" w:cs="仿宋"/>
          <w:color w:val="000000"/>
          <w:spacing w:val="4"/>
          <w:sz w:val="24"/>
          <w:szCs w:val="24"/>
        </w:rPr>
        <w:t>公章）</w:t>
      </w:r>
    </w:p>
    <w:p w14:paraId="289DBF61">
      <w:pPr>
        <w:keepNext w:val="0"/>
        <w:keepLines w:val="0"/>
        <w:pageBreakBefore w:val="0"/>
        <w:widowControl/>
        <w:kinsoku w:val="0"/>
        <w:wordWrap/>
        <w:overflowPunct/>
        <w:topLinePunct w:val="0"/>
        <w:autoSpaceDE w:val="0"/>
        <w:autoSpaceDN w:val="0"/>
        <w:bidi w:val="0"/>
        <w:adjustRightInd w:val="0"/>
        <w:snapToGrid w:val="0"/>
        <w:spacing w:line="420" w:lineRule="exact"/>
        <w:jc w:val="both"/>
        <w:textAlignment w:val="baseline"/>
        <w:rPr>
          <w:rFonts w:hint="eastAsia" w:ascii="仿宋" w:hAnsi="仿宋" w:eastAsia="仿宋" w:cs="仿宋"/>
          <w:color w:val="000000"/>
          <w:sz w:val="24"/>
          <w:szCs w:val="24"/>
        </w:rPr>
      </w:pPr>
      <w:r>
        <w:rPr>
          <w:rFonts w:hint="eastAsia" w:ascii="仿宋" w:hAnsi="仿宋" w:eastAsia="仿宋" w:cs="仿宋"/>
          <w:color w:val="000000"/>
          <w:spacing w:val="-5"/>
          <w:sz w:val="24"/>
          <w:szCs w:val="24"/>
        </w:rPr>
        <w:t>地址：</w:t>
      </w:r>
      <w:r>
        <w:rPr>
          <w:rFonts w:hint="eastAsia" w:ascii="仿宋" w:hAnsi="仿宋" w:eastAsia="仿宋" w:cs="仿宋"/>
          <w:color w:val="000000"/>
          <w:spacing w:val="1"/>
          <w:sz w:val="24"/>
          <w:szCs w:val="24"/>
          <w:u w:val="single" w:color="auto"/>
        </w:rPr>
        <w:t xml:space="preserve">                              </w:t>
      </w:r>
      <w:r>
        <w:rPr>
          <w:rFonts w:hint="eastAsia" w:ascii="仿宋" w:hAnsi="仿宋" w:eastAsia="仿宋" w:cs="仿宋"/>
          <w:color w:val="000000"/>
          <w:spacing w:val="7"/>
          <w:sz w:val="24"/>
          <w:szCs w:val="24"/>
        </w:rPr>
        <w:t xml:space="preserve">        </w:t>
      </w:r>
      <w:r>
        <w:rPr>
          <w:rFonts w:hint="eastAsia" w:ascii="仿宋" w:hAnsi="仿宋" w:eastAsia="仿宋" w:cs="仿宋"/>
          <w:color w:val="000000"/>
          <w:spacing w:val="7"/>
          <w:sz w:val="24"/>
          <w:szCs w:val="24"/>
          <w:lang w:val="en-US" w:eastAsia="zh-CN"/>
        </w:rPr>
        <w:t xml:space="preserve">    </w:t>
      </w:r>
      <w:r>
        <w:rPr>
          <w:rFonts w:hint="eastAsia" w:ascii="仿宋" w:hAnsi="仿宋" w:eastAsia="仿宋" w:cs="仿宋"/>
          <w:color w:val="000000"/>
          <w:spacing w:val="-5"/>
          <w:sz w:val="24"/>
          <w:szCs w:val="24"/>
        </w:rPr>
        <w:t>地址：</w:t>
      </w:r>
      <w:r>
        <w:rPr>
          <w:rFonts w:hint="eastAsia" w:ascii="仿宋" w:hAnsi="仿宋" w:eastAsia="仿宋" w:cs="仿宋"/>
          <w:color w:val="000000"/>
          <w:sz w:val="24"/>
          <w:szCs w:val="24"/>
          <w:u w:val="single" w:color="auto"/>
        </w:rPr>
        <w:t xml:space="preserve">                            </w:t>
      </w:r>
    </w:p>
    <w:p w14:paraId="40EAE31B">
      <w:pPr>
        <w:keepNext w:val="0"/>
        <w:keepLines w:val="0"/>
        <w:pageBreakBefore w:val="0"/>
        <w:widowControl/>
        <w:kinsoku w:val="0"/>
        <w:wordWrap/>
        <w:overflowPunct/>
        <w:topLinePunct w:val="0"/>
        <w:autoSpaceDE w:val="0"/>
        <w:autoSpaceDN w:val="0"/>
        <w:bidi w:val="0"/>
        <w:adjustRightInd w:val="0"/>
        <w:snapToGrid w:val="0"/>
        <w:spacing w:line="420" w:lineRule="exact"/>
        <w:jc w:val="both"/>
        <w:textAlignment w:val="baseline"/>
        <w:rPr>
          <w:rFonts w:hint="eastAsia" w:ascii="仿宋" w:hAnsi="仿宋" w:eastAsia="仿宋" w:cs="仿宋"/>
          <w:color w:val="000000"/>
          <w:sz w:val="24"/>
          <w:szCs w:val="24"/>
        </w:rPr>
      </w:pPr>
      <w:r>
        <w:rPr>
          <w:rFonts w:hint="eastAsia" w:ascii="仿宋" w:hAnsi="仿宋" w:eastAsia="仿宋" w:cs="仿宋"/>
          <w:color w:val="000000"/>
          <w:spacing w:val="-4"/>
          <w:sz w:val="24"/>
          <w:szCs w:val="24"/>
        </w:rPr>
        <w:t>法定代表人：</w:t>
      </w:r>
      <w:r>
        <w:rPr>
          <w:rFonts w:hint="eastAsia" w:ascii="仿宋" w:hAnsi="仿宋" w:eastAsia="仿宋" w:cs="仿宋"/>
          <w:color w:val="000000"/>
          <w:spacing w:val="1"/>
          <w:sz w:val="24"/>
          <w:szCs w:val="24"/>
          <w:u w:val="single" w:color="auto"/>
        </w:rPr>
        <w:t xml:space="preserve">                    </w:t>
      </w:r>
      <w:r>
        <w:rPr>
          <w:rFonts w:hint="eastAsia" w:ascii="仿宋" w:hAnsi="仿宋" w:eastAsia="仿宋" w:cs="仿宋"/>
          <w:color w:val="000000"/>
          <w:spacing w:val="11"/>
          <w:sz w:val="24"/>
          <w:szCs w:val="24"/>
        </w:rPr>
        <w:t xml:space="preserve">        </w:t>
      </w:r>
      <w:r>
        <w:rPr>
          <w:rFonts w:hint="eastAsia" w:ascii="仿宋" w:hAnsi="仿宋" w:eastAsia="仿宋" w:cs="仿宋"/>
          <w:color w:val="000000"/>
          <w:spacing w:val="11"/>
          <w:sz w:val="24"/>
          <w:szCs w:val="24"/>
          <w:lang w:val="en-US" w:eastAsia="zh-CN"/>
        </w:rPr>
        <w:t xml:space="preserve">  </w:t>
      </w:r>
      <w:r>
        <w:rPr>
          <w:rFonts w:hint="eastAsia" w:ascii="仿宋" w:hAnsi="仿宋" w:eastAsia="仿宋" w:cs="仿宋"/>
          <w:color w:val="000000"/>
          <w:spacing w:val="-4"/>
          <w:sz w:val="24"/>
          <w:szCs w:val="24"/>
        </w:rPr>
        <w:t>法定代表人：</w:t>
      </w:r>
      <w:r>
        <w:rPr>
          <w:rFonts w:hint="eastAsia" w:ascii="仿宋" w:hAnsi="仿宋" w:eastAsia="仿宋" w:cs="仿宋"/>
          <w:color w:val="000000"/>
          <w:spacing w:val="-4"/>
          <w:sz w:val="24"/>
          <w:szCs w:val="24"/>
          <w:u w:val="single" w:color="auto"/>
        </w:rPr>
        <w:t xml:space="preserve">                  </w:t>
      </w:r>
    </w:p>
    <w:p w14:paraId="2EBDDCC1">
      <w:pPr>
        <w:keepNext w:val="0"/>
        <w:keepLines w:val="0"/>
        <w:pageBreakBefore w:val="0"/>
        <w:widowControl/>
        <w:kinsoku w:val="0"/>
        <w:wordWrap/>
        <w:overflowPunct/>
        <w:topLinePunct w:val="0"/>
        <w:autoSpaceDE w:val="0"/>
        <w:autoSpaceDN w:val="0"/>
        <w:bidi w:val="0"/>
        <w:adjustRightInd w:val="0"/>
        <w:snapToGrid w:val="0"/>
        <w:spacing w:line="420" w:lineRule="exact"/>
        <w:jc w:val="both"/>
        <w:textAlignment w:val="baseline"/>
        <w:rPr>
          <w:rFonts w:hint="eastAsia" w:ascii="仿宋" w:hAnsi="仿宋" w:eastAsia="仿宋" w:cs="仿宋"/>
          <w:color w:val="000000"/>
          <w:sz w:val="24"/>
          <w:szCs w:val="24"/>
        </w:rPr>
      </w:pPr>
      <w:r>
        <w:rPr>
          <w:rFonts w:hint="eastAsia" w:ascii="仿宋" w:hAnsi="仿宋" w:eastAsia="仿宋" w:cs="仿宋"/>
          <w:color w:val="000000"/>
          <w:spacing w:val="-3"/>
          <w:sz w:val="24"/>
          <w:szCs w:val="24"/>
        </w:rPr>
        <w:t>委托代理人：</w:t>
      </w:r>
      <w:r>
        <w:rPr>
          <w:rFonts w:hint="eastAsia" w:ascii="仿宋" w:hAnsi="仿宋" w:eastAsia="仿宋" w:cs="仿宋"/>
          <w:color w:val="000000"/>
          <w:spacing w:val="1"/>
          <w:sz w:val="24"/>
          <w:szCs w:val="24"/>
          <w:u w:val="single" w:color="auto"/>
        </w:rPr>
        <w:t xml:space="preserve">                    </w:t>
      </w:r>
      <w:r>
        <w:rPr>
          <w:rFonts w:hint="eastAsia" w:ascii="仿宋" w:hAnsi="仿宋" w:eastAsia="仿宋" w:cs="仿宋"/>
          <w:color w:val="000000"/>
          <w:spacing w:val="9"/>
          <w:sz w:val="24"/>
          <w:szCs w:val="24"/>
        </w:rPr>
        <w:t xml:space="preserve">       </w:t>
      </w:r>
      <w:r>
        <w:rPr>
          <w:rFonts w:hint="eastAsia" w:ascii="仿宋" w:hAnsi="仿宋" w:eastAsia="仿宋" w:cs="仿宋"/>
          <w:color w:val="000000"/>
          <w:spacing w:val="9"/>
          <w:sz w:val="24"/>
          <w:szCs w:val="24"/>
          <w:lang w:val="en-US" w:eastAsia="zh-CN"/>
        </w:rPr>
        <w:t xml:space="preserve">  </w:t>
      </w:r>
      <w:r>
        <w:rPr>
          <w:rFonts w:hint="eastAsia" w:ascii="仿宋" w:hAnsi="仿宋" w:eastAsia="仿宋" w:cs="仿宋"/>
          <w:color w:val="000000"/>
          <w:spacing w:val="9"/>
          <w:sz w:val="24"/>
          <w:szCs w:val="24"/>
        </w:rPr>
        <w:t xml:space="preserve"> </w:t>
      </w:r>
      <w:r>
        <w:rPr>
          <w:rFonts w:hint="eastAsia" w:ascii="仿宋" w:hAnsi="仿宋" w:eastAsia="仿宋" w:cs="仿宋"/>
          <w:color w:val="000000"/>
          <w:spacing w:val="-3"/>
          <w:sz w:val="24"/>
          <w:szCs w:val="24"/>
        </w:rPr>
        <w:t>委托代理人：</w:t>
      </w:r>
      <w:r>
        <w:rPr>
          <w:rFonts w:hint="eastAsia" w:ascii="仿宋" w:hAnsi="仿宋" w:eastAsia="仿宋" w:cs="仿宋"/>
          <w:color w:val="000000"/>
          <w:spacing w:val="-3"/>
          <w:sz w:val="24"/>
          <w:szCs w:val="24"/>
          <w:u w:val="single" w:color="auto"/>
        </w:rPr>
        <w:t xml:space="preserve">       </w:t>
      </w:r>
      <w:r>
        <w:rPr>
          <w:rFonts w:hint="eastAsia" w:ascii="仿宋" w:hAnsi="仿宋" w:eastAsia="仿宋" w:cs="仿宋"/>
          <w:color w:val="000000"/>
          <w:spacing w:val="-4"/>
          <w:sz w:val="24"/>
          <w:szCs w:val="24"/>
          <w:u w:val="single" w:color="auto"/>
        </w:rPr>
        <w:t xml:space="preserve">           </w:t>
      </w:r>
    </w:p>
    <w:p w14:paraId="5DF3344C">
      <w:pPr>
        <w:keepNext w:val="0"/>
        <w:keepLines w:val="0"/>
        <w:pageBreakBefore w:val="0"/>
        <w:widowControl/>
        <w:kinsoku w:val="0"/>
        <w:wordWrap/>
        <w:overflowPunct/>
        <w:topLinePunct w:val="0"/>
        <w:autoSpaceDE w:val="0"/>
        <w:autoSpaceDN w:val="0"/>
        <w:bidi w:val="0"/>
        <w:adjustRightInd w:val="0"/>
        <w:snapToGrid w:val="0"/>
        <w:spacing w:line="420" w:lineRule="exact"/>
        <w:jc w:val="both"/>
        <w:textAlignment w:val="baseline"/>
        <w:rPr>
          <w:rFonts w:hint="eastAsia" w:ascii="仿宋" w:hAnsi="仿宋" w:eastAsia="仿宋" w:cs="仿宋"/>
          <w:color w:val="000000"/>
          <w:sz w:val="24"/>
          <w:szCs w:val="24"/>
        </w:rPr>
      </w:pPr>
      <w:r>
        <w:rPr>
          <w:rFonts w:hint="eastAsia" w:ascii="仿宋" w:hAnsi="仿宋" w:eastAsia="仿宋" w:cs="仿宋"/>
          <w:color w:val="000000"/>
          <w:spacing w:val="-3"/>
          <w:sz w:val="24"/>
          <w:szCs w:val="24"/>
        </w:rPr>
        <w:t>联系方式：</w:t>
      </w:r>
      <w:r>
        <w:rPr>
          <w:rFonts w:hint="eastAsia" w:ascii="仿宋" w:hAnsi="仿宋" w:eastAsia="仿宋" w:cs="仿宋"/>
          <w:color w:val="000000"/>
          <w:spacing w:val="2"/>
          <w:sz w:val="24"/>
          <w:szCs w:val="24"/>
          <w:u w:val="single" w:color="auto"/>
        </w:rPr>
        <w:t xml:space="preserve">                       </w:t>
      </w:r>
      <w:r>
        <w:rPr>
          <w:rFonts w:hint="eastAsia" w:ascii="仿宋" w:hAnsi="仿宋" w:eastAsia="仿宋" w:cs="仿宋"/>
          <w:color w:val="000000"/>
          <w:spacing w:val="8"/>
          <w:sz w:val="24"/>
          <w:szCs w:val="24"/>
        </w:rPr>
        <w:t xml:space="preserve">       </w:t>
      </w:r>
      <w:r>
        <w:rPr>
          <w:rFonts w:hint="eastAsia" w:ascii="仿宋" w:hAnsi="仿宋" w:eastAsia="仿宋" w:cs="仿宋"/>
          <w:color w:val="000000"/>
          <w:spacing w:val="8"/>
          <w:sz w:val="24"/>
          <w:szCs w:val="24"/>
          <w:lang w:val="en-US" w:eastAsia="zh-CN"/>
        </w:rPr>
        <w:t xml:space="preserve">    </w:t>
      </w:r>
      <w:r>
        <w:rPr>
          <w:rFonts w:hint="eastAsia" w:ascii="仿宋" w:hAnsi="仿宋" w:eastAsia="仿宋" w:cs="仿宋"/>
          <w:color w:val="000000"/>
          <w:spacing w:val="8"/>
          <w:sz w:val="24"/>
          <w:szCs w:val="24"/>
        </w:rPr>
        <w:t xml:space="preserve"> </w:t>
      </w:r>
      <w:r>
        <w:rPr>
          <w:rFonts w:hint="eastAsia" w:ascii="仿宋" w:hAnsi="仿宋" w:eastAsia="仿宋" w:cs="仿宋"/>
          <w:color w:val="000000"/>
          <w:spacing w:val="-3"/>
          <w:sz w:val="24"/>
          <w:szCs w:val="24"/>
        </w:rPr>
        <w:t>联系方式：</w:t>
      </w:r>
      <w:r>
        <w:rPr>
          <w:rFonts w:hint="eastAsia" w:ascii="仿宋" w:hAnsi="仿宋" w:eastAsia="仿宋" w:cs="仿宋"/>
          <w:color w:val="000000"/>
          <w:sz w:val="24"/>
          <w:szCs w:val="24"/>
          <w:u w:val="single" w:color="auto"/>
        </w:rPr>
        <w:t xml:space="preserve">                     </w:t>
      </w:r>
    </w:p>
    <w:p w14:paraId="75975F28">
      <w:pPr>
        <w:keepNext w:val="0"/>
        <w:keepLines w:val="0"/>
        <w:pageBreakBefore w:val="0"/>
        <w:widowControl/>
        <w:kinsoku w:val="0"/>
        <w:wordWrap/>
        <w:overflowPunct/>
        <w:topLinePunct w:val="0"/>
        <w:autoSpaceDE w:val="0"/>
        <w:autoSpaceDN w:val="0"/>
        <w:bidi w:val="0"/>
        <w:adjustRightInd w:val="0"/>
        <w:snapToGrid w:val="0"/>
        <w:spacing w:line="420" w:lineRule="exact"/>
        <w:jc w:val="both"/>
        <w:textAlignment w:val="baseline"/>
        <w:rPr>
          <w:rFonts w:hint="eastAsia" w:ascii="仿宋" w:hAnsi="仿宋" w:eastAsia="仿宋" w:cs="仿宋"/>
          <w:color w:val="000000"/>
          <w:sz w:val="24"/>
          <w:szCs w:val="24"/>
        </w:rPr>
      </w:pPr>
      <w:r>
        <w:rPr>
          <w:rFonts w:hint="eastAsia" w:ascii="仿宋" w:hAnsi="仿宋" w:eastAsia="仿宋" w:cs="仿宋"/>
          <w:color w:val="000000"/>
          <w:spacing w:val="-6"/>
          <w:sz w:val="24"/>
          <w:szCs w:val="24"/>
        </w:rPr>
        <w:t>账户：</w:t>
      </w:r>
      <w:r>
        <w:rPr>
          <w:rFonts w:hint="eastAsia" w:ascii="仿宋" w:hAnsi="仿宋" w:eastAsia="仿宋" w:cs="仿宋"/>
          <w:color w:val="000000"/>
          <w:spacing w:val="1"/>
          <w:sz w:val="24"/>
          <w:szCs w:val="24"/>
          <w:u w:val="single" w:color="auto"/>
        </w:rPr>
        <w:t xml:space="preserve">                       </w:t>
      </w:r>
      <w:r>
        <w:rPr>
          <w:rFonts w:hint="eastAsia" w:ascii="仿宋" w:hAnsi="仿宋" w:eastAsia="仿宋" w:cs="仿宋"/>
          <w:color w:val="000000"/>
          <w:spacing w:val="1"/>
          <w:sz w:val="24"/>
          <w:szCs w:val="24"/>
          <w:u w:val="single" w:color="auto"/>
          <w:lang w:val="en-US" w:eastAsia="zh-CN"/>
        </w:rPr>
        <w:t xml:space="preserve">    </w:t>
      </w:r>
      <w:r>
        <w:rPr>
          <w:rFonts w:hint="eastAsia" w:ascii="仿宋" w:hAnsi="仿宋" w:eastAsia="仿宋" w:cs="仿宋"/>
          <w:color w:val="000000"/>
          <w:spacing w:val="1"/>
          <w:sz w:val="24"/>
          <w:szCs w:val="24"/>
          <w:u w:val="single" w:color="auto"/>
        </w:rPr>
        <w:t xml:space="preserve">  </w:t>
      </w:r>
      <w:r>
        <w:rPr>
          <w:rFonts w:hint="eastAsia" w:ascii="仿宋" w:hAnsi="仿宋" w:eastAsia="仿宋" w:cs="仿宋"/>
          <w:color w:val="000000"/>
          <w:spacing w:val="8"/>
          <w:sz w:val="24"/>
          <w:szCs w:val="24"/>
        </w:rPr>
        <w:t xml:space="preserve">       </w:t>
      </w:r>
      <w:r>
        <w:rPr>
          <w:rFonts w:hint="eastAsia" w:ascii="仿宋" w:hAnsi="仿宋" w:eastAsia="仿宋" w:cs="仿宋"/>
          <w:color w:val="000000"/>
          <w:spacing w:val="8"/>
          <w:sz w:val="24"/>
          <w:szCs w:val="24"/>
          <w:lang w:val="en-US" w:eastAsia="zh-CN"/>
        </w:rPr>
        <w:t xml:space="preserve">      </w:t>
      </w:r>
      <w:r>
        <w:rPr>
          <w:rFonts w:hint="eastAsia" w:ascii="仿宋" w:hAnsi="仿宋" w:eastAsia="仿宋" w:cs="仿宋"/>
          <w:color w:val="000000"/>
          <w:spacing w:val="8"/>
          <w:sz w:val="24"/>
          <w:szCs w:val="24"/>
        </w:rPr>
        <w:t xml:space="preserve"> </w:t>
      </w:r>
      <w:r>
        <w:rPr>
          <w:rFonts w:hint="eastAsia" w:ascii="仿宋" w:hAnsi="仿宋" w:eastAsia="仿宋" w:cs="仿宋"/>
          <w:color w:val="000000"/>
          <w:spacing w:val="-6"/>
          <w:sz w:val="24"/>
          <w:szCs w:val="24"/>
        </w:rPr>
        <w:t>账户：</w:t>
      </w:r>
      <w:r>
        <w:rPr>
          <w:rFonts w:hint="eastAsia" w:ascii="仿宋" w:hAnsi="仿宋" w:eastAsia="仿宋" w:cs="仿宋"/>
          <w:color w:val="000000"/>
          <w:sz w:val="24"/>
          <w:szCs w:val="24"/>
          <w:u w:val="single" w:color="auto"/>
        </w:rPr>
        <w:t xml:space="preserve">                            </w:t>
      </w:r>
    </w:p>
    <w:p w14:paraId="20B19724">
      <w:pPr>
        <w:keepNext w:val="0"/>
        <w:keepLines w:val="0"/>
        <w:pageBreakBefore w:val="0"/>
        <w:widowControl/>
        <w:kinsoku w:val="0"/>
        <w:wordWrap/>
        <w:overflowPunct/>
        <w:topLinePunct w:val="0"/>
        <w:autoSpaceDE w:val="0"/>
        <w:autoSpaceDN w:val="0"/>
        <w:bidi w:val="0"/>
        <w:adjustRightInd w:val="0"/>
        <w:snapToGrid w:val="0"/>
        <w:spacing w:line="420" w:lineRule="exact"/>
        <w:jc w:val="both"/>
        <w:textAlignment w:val="baseline"/>
        <w:rPr>
          <w:rFonts w:hint="eastAsia" w:ascii="仿宋" w:hAnsi="仿宋" w:eastAsia="仿宋" w:cs="仿宋"/>
          <w:color w:val="000000"/>
          <w:sz w:val="24"/>
          <w:szCs w:val="24"/>
        </w:rPr>
      </w:pPr>
      <w:r>
        <w:rPr>
          <w:rFonts w:hint="eastAsia" w:ascii="仿宋" w:hAnsi="仿宋" w:eastAsia="仿宋" w:cs="仿宋"/>
          <w:color w:val="000000"/>
          <w:spacing w:val="-3"/>
          <w:sz w:val="24"/>
          <w:szCs w:val="24"/>
        </w:rPr>
        <w:t>开户行：</w:t>
      </w:r>
      <w:r>
        <w:rPr>
          <w:rFonts w:hint="eastAsia" w:ascii="仿宋" w:hAnsi="仿宋" w:eastAsia="仿宋" w:cs="仿宋"/>
          <w:color w:val="000000"/>
          <w:sz w:val="24"/>
          <w:szCs w:val="24"/>
          <w:u w:val="single" w:color="auto"/>
        </w:rPr>
        <w:t xml:space="preserve">                           </w:t>
      </w:r>
      <w:r>
        <w:rPr>
          <w:rFonts w:hint="eastAsia" w:ascii="仿宋" w:hAnsi="仿宋" w:eastAsia="仿宋" w:cs="仿宋"/>
          <w:color w:val="000000"/>
          <w:spacing w:val="8"/>
          <w:sz w:val="24"/>
          <w:szCs w:val="24"/>
        </w:rPr>
        <w:t xml:space="preserve">       </w:t>
      </w:r>
      <w:r>
        <w:rPr>
          <w:rFonts w:hint="eastAsia" w:ascii="仿宋" w:hAnsi="仿宋" w:eastAsia="仿宋" w:cs="仿宋"/>
          <w:color w:val="000000"/>
          <w:spacing w:val="8"/>
          <w:sz w:val="24"/>
          <w:szCs w:val="24"/>
          <w:lang w:val="en-US" w:eastAsia="zh-CN"/>
        </w:rPr>
        <w:t xml:space="preserve">      </w:t>
      </w:r>
      <w:r>
        <w:rPr>
          <w:rFonts w:hint="eastAsia" w:ascii="仿宋" w:hAnsi="仿宋" w:eastAsia="仿宋" w:cs="仿宋"/>
          <w:color w:val="000000"/>
          <w:spacing w:val="-3"/>
          <w:sz w:val="24"/>
          <w:szCs w:val="24"/>
        </w:rPr>
        <w:t>开户行：</w:t>
      </w:r>
      <w:r>
        <w:rPr>
          <w:rFonts w:hint="eastAsia" w:ascii="仿宋" w:hAnsi="仿宋" w:eastAsia="仿宋" w:cs="仿宋"/>
          <w:color w:val="000000"/>
          <w:spacing w:val="-3"/>
          <w:sz w:val="24"/>
          <w:szCs w:val="24"/>
          <w:u w:val="single" w:color="auto"/>
        </w:rPr>
        <w:t xml:space="preserve">                </w:t>
      </w:r>
      <w:r>
        <w:rPr>
          <w:rFonts w:hint="eastAsia" w:ascii="仿宋" w:hAnsi="仿宋" w:eastAsia="仿宋" w:cs="仿宋"/>
          <w:color w:val="000000"/>
          <w:spacing w:val="-4"/>
          <w:sz w:val="24"/>
          <w:szCs w:val="24"/>
          <w:u w:val="single" w:color="auto"/>
        </w:rPr>
        <w:t xml:space="preserve">         </w:t>
      </w:r>
    </w:p>
    <w:p w14:paraId="5421ACF7">
      <w:pPr>
        <w:keepNext w:val="0"/>
        <w:keepLines w:val="0"/>
        <w:pageBreakBefore w:val="0"/>
        <w:widowControl/>
        <w:kinsoku w:val="0"/>
        <w:wordWrap/>
        <w:overflowPunct/>
        <w:topLinePunct w:val="0"/>
        <w:autoSpaceDE w:val="0"/>
        <w:autoSpaceDN w:val="0"/>
        <w:bidi w:val="0"/>
        <w:adjustRightInd w:val="0"/>
        <w:snapToGrid w:val="0"/>
        <w:spacing w:line="420" w:lineRule="exact"/>
        <w:ind w:left="162"/>
        <w:jc w:val="both"/>
        <w:textAlignment w:val="baseline"/>
        <w:rPr>
          <w:rFonts w:hint="eastAsia" w:ascii="仿宋" w:hAnsi="仿宋" w:eastAsia="仿宋" w:cs="仿宋"/>
          <w:color w:val="000000"/>
          <w:sz w:val="24"/>
          <w:szCs w:val="24"/>
          <w:lang w:eastAsia="zh-CN"/>
        </w:rPr>
      </w:pPr>
      <w:r>
        <w:rPr>
          <w:rFonts w:hint="eastAsia" w:ascii="仿宋" w:hAnsi="仿宋" w:eastAsia="仿宋" w:cs="仿宋"/>
          <w:color w:val="000000"/>
          <w:spacing w:val="-6"/>
          <w:w w:val="98"/>
          <w:sz w:val="24"/>
          <w:szCs w:val="24"/>
        </w:rPr>
        <w:t>附件</w:t>
      </w:r>
    </w:p>
    <w:p w14:paraId="300BB51E">
      <w:pPr>
        <w:keepNext w:val="0"/>
        <w:keepLines w:val="0"/>
        <w:pageBreakBefore w:val="0"/>
        <w:widowControl/>
        <w:kinsoku w:val="0"/>
        <w:wordWrap/>
        <w:overflowPunct/>
        <w:topLinePunct w:val="0"/>
        <w:autoSpaceDE w:val="0"/>
        <w:autoSpaceDN w:val="0"/>
        <w:bidi w:val="0"/>
        <w:adjustRightInd w:val="0"/>
        <w:snapToGrid w:val="0"/>
        <w:spacing w:line="420" w:lineRule="exact"/>
        <w:ind w:left="953"/>
        <w:jc w:val="both"/>
        <w:textAlignment w:val="baseline"/>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pacing w:val="-11"/>
          <w:kern w:val="2"/>
          <w:sz w:val="24"/>
          <w:szCs w:val="24"/>
          <w:lang w:val="en-US" w:eastAsia="zh-CN" w:bidi="ar-SA"/>
        </w:rPr>
        <w:t>附件 1：</w:t>
      </w:r>
      <w:r>
        <w:rPr>
          <w:rFonts w:hint="eastAsia" w:ascii="仿宋" w:hAnsi="仿宋" w:eastAsia="仿宋" w:cs="仿宋"/>
          <w:color w:val="000000"/>
          <w:spacing w:val="-28"/>
          <w:kern w:val="2"/>
          <w:sz w:val="24"/>
          <w:szCs w:val="24"/>
          <w:lang w:val="en-US" w:eastAsia="zh-CN" w:bidi="ar-SA"/>
        </w:rPr>
        <w:t xml:space="preserve"> </w:t>
      </w:r>
      <w:r>
        <w:rPr>
          <w:rFonts w:hint="eastAsia" w:ascii="仿宋" w:hAnsi="仿宋" w:eastAsia="仿宋" w:cs="仿宋"/>
          <w:color w:val="000000"/>
          <w:spacing w:val="-11"/>
          <w:kern w:val="2"/>
          <w:sz w:val="24"/>
          <w:szCs w:val="24"/>
          <w:lang w:val="en-US" w:eastAsia="zh-CN" w:bidi="ar-SA"/>
        </w:rPr>
        <w:t>固定资产移交表</w:t>
      </w:r>
    </w:p>
    <w:p w14:paraId="03DDD245">
      <w:pPr>
        <w:keepNext w:val="0"/>
        <w:keepLines w:val="0"/>
        <w:pageBreakBefore w:val="0"/>
        <w:widowControl/>
        <w:kinsoku w:val="0"/>
        <w:wordWrap/>
        <w:overflowPunct/>
        <w:topLinePunct w:val="0"/>
        <w:autoSpaceDE w:val="0"/>
        <w:autoSpaceDN w:val="0"/>
        <w:bidi w:val="0"/>
        <w:adjustRightInd w:val="0"/>
        <w:snapToGrid w:val="0"/>
        <w:spacing w:line="420" w:lineRule="exact"/>
        <w:ind w:left="953"/>
        <w:jc w:val="both"/>
        <w:textAlignment w:val="baseline"/>
        <w:rPr>
          <w:rFonts w:hint="eastAsia" w:ascii="仿宋" w:hAnsi="仿宋" w:eastAsia="仿宋" w:cs="仿宋"/>
          <w:color w:val="000000"/>
          <w:sz w:val="24"/>
          <w:szCs w:val="24"/>
        </w:rPr>
        <w:sectPr>
          <w:footerReference r:id="rId8" w:type="default"/>
          <w:pgSz w:w="11906" w:h="16839"/>
          <w:pgMar w:top="2098" w:right="1531" w:bottom="1984" w:left="1531" w:header="0" w:footer="1531" w:gutter="0"/>
          <w:pgNumType w:fmt="decimal"/>
          <w:cols w:space="720" w:num="1"/>
        </w:sectPr>
      </w:pPr>
      <w:r>
        <w:rPr>
          <w:rFonts w:hint="eastAsia" w:ascii="仿宋" w:hAnsi="仿宋" w:eastAsia="仿宋" w:cs="仿宋"/>
          <w:color w:val="000000"/>
          <w:spacing w:val="-7"/>
          <w:kern w:val="2"/>
          <w:sz w:val="24"/>
          <w:szCs w:val="24"/>
          <w:lang w:val="en-US" w:eastAsia="zh-CN" w:bidi="ar-SA"/>
        </w:rPr>
        <w:t>附件 2：食堂考核办</w:t>
      </w:r>
    </w:p>
    <w:p w14:paraId="343DD93D">
      <w:pPr>
        <w:widowControl w:val="0"/>
        <w:spacing w:line="287" w:lineRule="auto"/>
        <w:jc w:val="both"/>
        <w:rPr>
          <w:rFonts w:hint="eastAsia" w:ascii="仿宋" w:hAnsi="仿宋" w:eastAsia="仿宋" w:cs="仿宋"/>
          <w:color w:val="000000"/>
          <w:kern w:val="2"/>
          <w:sz w:val="21"/>
          <w:szCs w:val="24"/>
          <w:lang w:val="en-US" w:eastAsia="zh-CN" w:bidi="ar-SA"/>
        </w:rPr>
      </w:pPr>
    </w:p>
    <w:p w14:paraId="66619D9C">
      <w:pPr>
        <w:widowControl w:val="0"/>
        <w:spacing w:before="101" w:line="417" w:lineRule="exact"/>
        <w:jc w:val="both"/>
        <w:rPr>
          <w:rFonts w:hint="eastAsia" w:ascii="仿宋" w:hAnsi="仿宋" w:eastAsia="仿宋" w:cs="仿宋"/>
          <w:color w:val="000000"/>
          <w:kern w:val="2"/>
          <w:sz w:val="31"/>
          <w:szCs w:val="31"/>
          <w:lang w:val="en-US" w:eastAsia="zh-CN" w:bidi="ar-SA"/>
        </w:rPr>
      </w:pPr>
      <w:r>
        <w:rPr>
          <w:rFonts w:hint="eastAsia" w:ascii="仿宋" w:hAnsi="仿宋" w:eastAsia="仿宋" w:cs="仿宋"/>
          <w:color w:val="000000"/>
          <w:spacing w:val="-5"/>
          <w:kern w:val="2"/>
          <w:position w:val="1"/>
          <w:sz w:val="31"/>
          <w:szCs w:val="31"/>
          <w:lang w:val="en-US" w:eastAsia="zh-CN" w:bidi="ar-SA"/>
        </w:rPr>
        <w:t>附件</w:t>
      </w:r>
      <w:r>
        <w:rPr>
          <w:rFonts w:hint="eastAsia" w:ascii="仿宋" w:hAnsi="仿宋" w:eastAsia="仿宋" w:cs="仿宋"/>
          <w:color w:val="000000"/>
          <w:spacing w:val="-53"/>
          <w:kern w:val="2"/>
          <w:position w:val="1"/>
          <w:sz w:val="31"/>
          <w:szCs w:val="31"/>
          <w:lang w:val="en-US" w:eastAsia="zh-CN" w:bidi="ar-SA"/>
        </w:rPr>
        <w:t xml:space="preserve"> </w:t>
      </w:r>
      <w:r>
        <w:rPr>
          <w:rFonts w:hint="eastAsia" w:ascii="仿宋" w:hAnsi="仿宋" w:eastAsia="仿宋" w:cs="仿宋"/>
          <w:color w:val="000000"/>
          <w:spacing w:val="-5"/>
          <w:kern w:val="2"/>
          <w:position w:val="1"/>
          <w:sz w:val="32"/>
          <w:szCs w:val="32"/>
          <w:lang w:val="en-US" w:eastAsia="zh-CN" w:bidi="ar-SA"/>
        </w:rPr>
        <w:t>1</w:t>
      </w:r>
    </w:p>
    <w:p w14:paraId="4C6FA4DB">
      <w:pPr>
        <w:spacing w:before="222" w:line="595" w:lineRule="exact"/>
        <w:ind w:left="5434"/>
        <w:rPr>
          <w:rFonts w:hint="eastAsia" w:ascii="仿宋" w:hAnsi="仿宋" w:eastAsia="仿宋" w:cs="仿宋"/>
          <w:color w:val="000000"/>
          <w:sz w:val="43"/>
          <w:szCs w:val="43"/>
        </w:rPr>
      </w:pPr>
      <w:r>
        <w:rPr>
          <w:rFonts w:hint="eastAsia" w:ascii="仿宋" w:hAnsi="仿宋" w:eastAsia="仿宋" w:cs="仿宋"/>
          <w:color w:val="000000"/>
          <w:spacing w:val="5"/>
          <w:position w:val="2"/>
          <w:sz w:val="43"/>
          <w:szCs w:val="43"/>
        </w:rPr>
        <w:t>固定资产移交表</w:t>
      </w:r>
    </w:p>
    <w:p w14:paraId="495DCB69">
      <w:pPr>
        <w:spacing w:line="58" w:lineRule="exact"/>
        <w:rPr>
          <w:rFonts w:hint="eastAsia" w:ascii="仿宋" w:hAnsi="仿宋" w:eastAsia="仿宋" w:cs="仿宋"/>
          <w:color w:val="000000"/>
        </w:rPr>
      </w:pPr>
    </w:p>
    <w:tbl>
      <w:tblPr>
        <w:tblStyle w:val="49"/>
        <w:tblW w:w="13761" w:type="dxa"/>
        <w:tblInd w:w="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47"/>
        <w:gridCol w:w="1713"/>
        <w:gridCol w:w="1999"/>
        <w:gridCol w:w="2247"/>
        <w:gridCol w:w="1009"/>
        <w:gridCol w:w="1429"/>
        <w:gridCol w:w="1503"/>
        <w:gridCol w:w="1614"/>
      </w:tblGrid>
      <w:tr w14:paraId="353EE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3761" w:type="dxa"/>
            <w:gridSpan w:val="8"/>
            <w:noWrap w:val="0"/>
            <w:vAlign w:val="top"/>
          </w:tcPr>
          <w:p w14:paraId="63723263">
            <w:pPr>
              <w:spacing w:before="277" w:line="200" w:lineRule="auto"/>
              <w:ind w:left="5253"/>
              <w:rPr>
                <w:rFonts w:hint="eastAsia" w:ascii="仿宋" w:hAnsi="仿宋" w:eastAsia="仿宋" w:cs="仿宋"/>
                <w:color w:val="000000"/>
                <w:sz w:val="28"/>
                <w:szCs w:val="28"/>
              </w:rPr>
            </w:pPr>
            <w:r>
              <w:rPr>
                <w:rFonts w:hint="eastAsia" w:ascii="仿宋" w:hAnsi="仿宋" w:eastAsia="仿宋" w:cs="仿宋"/>
                <w:color w:val="000000"/>
                <w:spacing w:val="-5"/>
                <w:sz w:val="28"/>
                <w:szCs w:val="28"/>
              </w:rPr>
              <w:t>甲方相关食堂设施、设备等</w:t>
            </w:r>
          </w:p>
        </w:tc>
      </w:tr>
      <w:tr w14:paraId="71BF1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247" w:type="dxa"/>
            <w:noWrap w:val="0"/>
            <w:vAlign w:val="top"/>
          </w:tcPr>
          <w:p w14:paraId="2BC5AD5F">
            <w:pPr>
              <w:spacing w:before="272" w:line="200" w:lineRule="auto"/>
              <w:ind w:left="860"/>
              <w:rPr>
                <w:rFonts w:hint="eastAsia" w:ascii="仿宋" w:hAnsi="仿宋" w:eastAsia="仿宋" w:cs="仿宋"/>
                <w:color w:val="000000"/>
                <w:sz w:val="28"/>
                <w:szCs w:val="28"/>
              </w:rPr>
            </w:pPr>
            <w:r>
              <w:rPr>
                <w:rFonts w:hint="eastAsia" w:ascii="仿宋" w:hAnsi="仿宋" w:eastAsia="仿宋" w:cs="仿宋"/>
                <w:color w:val="000000"/>
                <w:spacing w:val="-5"/>
                <w:w w:val="98"/>
                <w:sz w:val="28"/>
                <w:szCs w:val="28"/>
              </w:rPr>
              <w:t>序号</w:t>
            </w:r>
          </w:p>
        </w:tc>
        <w:tc>
          <w:tcPr>
            <w:tcW w:w="1713" w:type="dxa"/>
            <w:noWrap w:val="0"/>
            <w:vAlign w:val="top"/>
          </w:tcPr>
          <w:p w14:paraId="1A65D7D2">
            <w:pPr>
              <w:spacing w:before="272" w:line="200" w:lineRule="auto"/>
              <w:ind w:left="593"/>
              <w:rPr>
                <w:rFonts w:hint="eastAsia" w:ascii="仿宋" w:hAnsi="仿宋" w:eastAsia="仿宋" w:cs="仿宋"/>
                <w:color w:val="000000"/>
                <w:sz w:val="28"/>
                <w:szCs w:val="28"/>
              </w:rPr>
            </w:pPr>
            <w:r>
              <w:rPr>
                <w:rFonts w:hint="eastAsia" w:ascii="仿宋" w:hAnsi="仿宋" w:eastAsia="仿宋" w:cs="仿宋"/>
                <w:color w:val="000000"/>
                <w:spacing w:val="-5"/>
                <w:w w:val="98"/>
                <w:sz w:val="28"/>
                <w:szCs w:val="28"/>
              </w:rPr>
              <w:t>名称</w:t>
            </w:r>
          </w:p>
        </w:tc>
        <w:tc>
          <w:tcPr>
            <w:tcW w:w="1999" w:type="dxa"/>
            <w:noWrap w:val="0"/>
            <w:vAlign w:val="top"/>
          </w:tcPr>
          <w:p w14:paraId="115AE7A1">
            <w:pPr>
              <w:spacing w:before="273" w:line="200" w:lineRule="auto"/>
              <w:ind w:left="744"/>
              <w:rPr>
                <w:rFonts w:hint="eastAsia" w:ascii="仿宋" w:hAnsi="仿宋" w:eastAsia="仿宋" w:cs="仿宋"/>
                <w:color w:val="000000"/>
                <w:sz w:val="28"/>
                <w:szCs w:val="28"/>
              </w:rPr>
            </w:pPr>
            <w:r>
              <w:rPr>
                <w:rFonts w:hint="eastAsia" w:ascii="仿宋" w:hAnsi="仿宋" w:eastAsia="仿宋" w:cs="仿宋"/>
                <w:color w:val="000000"/>
                <w:spacing w:val="-9"/>
                <w:w w:val="98"/>
                <w:sz w:val="28"/>
                <w:szCs w:val="28"/>
              </w:rPr>
              <w:t>型号</w:t>
            </w:r>
          </w:p>
        </w:tc>
        <w:tc>
          <w:tcPr>
            <w:tcW w:w="2247" w:type="dxa"/>
            <w:noWrap w:val="0"/>
            <w:vAlign w:val="top"/>
          </w:tcPr>
          <w:p w14:paraId="7BF7AFD5">
            <w:pPr>
              <w:spacing w:before="273" w:line="200" w:lineRule="auto"/>
              <w:ind w:left="614"/>
              <w:rPr>
                <w:rFonts w:hint="eastAsia" w:ascii="仿宋" w:hAnsi="仿宋" w:eastAsia="仿宋" w:cs="仿宋"/>
                <w:color w:val="000000"/>
                <w:sz w:val="28"/>
                <w:szCs w:val="28"/>
              </w:rPr>
            </w:pPr>
            <w:r>
              <w:rPr>
                <w:rFonts w:hint="eastAsia" w:ascii="仿宋" w:hAnsi="仿宋" w:eastAsia="仿宋" w:cs="仿宋"/>
                <w:color w:val="000000"/>
                <w:spacing w:val="-13"/>
                <w:sz w:val="28"/>
                <w:szCs w:val="28"/>
              </w:rPr>
              <w:t>出厂编号</w:t>
            </w:r>
          </w:p>
        </w:tc>
        <w:tc>
          <w:tcPr>
            <w:tcW w:w="1009" w:type="dxa"/>
            <w:noWrap w:val="0"/>
            <w:vAlign w:val="top"/>
          </w:tcPr>
          <w:p w14:paraId="6DE604D8">
            <w:pPr>
              <w:spacing w:before="272" w:line="199" w:lineRule="auto"/>
              <w:ind w:left="245"/>
              <w:rPr>
                <w:rFonts w:hint="eastAsia" w:ascii="仿宋" w:hAnsi="仿宋" w:eastAsia="仿宋" w:cs="仿宋"/>
                <w:color w:val="000000"/>
                <w:sz w:val="28"/>
                <w:szCs w:val="28"/>
              </w:rPr>
            </w:pPr>
            <w:r>
              <w:rPr>
                <w:rFonts w:hint="eastAsia" w:ascii="仿宋" w:hAnsi="仿宋" w:eastAsia="仿宋" w:cs="仿宋"/>
                <w:color w:val="000000"/>
                <w:spacing w:val="-5"/>
                <w:w w:val="98"/>
                <w:sz w:val="28"/>
                <w:szCs w:val="28"/>
              </w:rPr>
              <w:t>数量</w:t>
            </w:r>
          </w:p>
        </w:tc>
        <w:tc>
          <w:tcPr>
            <w:tcW w:w="1429" w:type="dxa"/>
            <w:noWrap w:val="0"/>
            <w:vAlign w:val="top"/>
          </w:tcPr>
          <w:p w14:paraId="5D862036">
            <w:pPr>
              <w:spacing w:before="272" w:line="195" w:lineRule="auto"/>
              <w:jc w:val="right"/>
              <w:rPr>
                <w:rFonts w:hint="eastAsia" w:ascii="仿宋" w:hAnsi="仿宋" w:eastAsia="仿宋" w:cs="仿宋"/>
                <w:color w:val="000000"/>
                <w:sz w:val="28"/>
                <w:szCs w:val="28"/>
              </w:rPr>
            </w:pPr>
            <w:r>
              <w:rPr>
                <w:rFonts w:hint="eastAsia" w:ascii="仿宋" w:hAnsi="仿宋" w:eastAsia="仿宋" w:cs="仿宋"/>
                <w:color w:val="000000"/>
                <w:spacing w:val="-17"/>
                <w:sz w:val="28"/>
                <w:szCs w:val="28"/>
              </w:rPr>
              <w:t>单价（元）</w:t>
            </w:r>
          </w:p>
        </w:tc>
        <w:tc>
          <w:tcPr>
            <w:tcW w:w="1503" w:type="dxa"/>
            <w:noWrap w:val="0"/>
            <w:vAlign w:val="top"/>
          </w:tcPr>
          <w:p w14:paraId="595A912B">
            <w:pPr>
              <w:spacing w:before="272" w:line="195" w:lineRule="auto"/>
              <w:ind w:right="2"/>
              <w:jc w:val="right"/>
              <w:rPr>
                <w:rFonts w:hint="eastAsia" w:ascii="仿宋" w:hAnsi="仿宋" w:eastAsia="仿宋" w:cs="仿宋"/>
                <w:color w:val="000000"/>
                <w:sz w:val="28"/>
                <w:szCs w:val="28"/>
              </w:rPr>
            </w:pPr>
            <w:r>
              <w:rPr>
                <w:rFonts w:hint="eastAsia" w:ascii="仿宋" w:hAnsi="仿宋" w:eastAsia="仿宋" w:cs="仿宋"/>
                <w:color w:val="000000"/>
                <w:spacing w:val="-2"/>
                <w:sz w:val="28"/>
                <w:szCs w:val="28"/>
              </w:rPr>
              <w:t>金额（元）</w:t>
            </w:r>
          </w:p>
        </w:tc>
        <w:tc>
          <w:tcPr>
            <w:tcW w:w="1614" w:type="dxa"/>
            <w:noWrap w:val="0"/>
            <w:vAlign w:val="top"/>
          </w:tcPr>
          <w:p w14:paraId="0E8F7597">
            <w:pPr>
              <w:spacing w:before="273" w:line="200" w:lineRule="auto"/>
              <w:ind w:left="539"/>
              <w:rPr>
                <w:rFonts w:hint="eastAsia" w:ascii="仿宋" w:hAnsi="仿宋" w:eastAsia="仿宋" w:cs="仿宋"/>
                <w:color w:val="000000"/>
                <w:sz w:val="28"/>
                <w:szCs w:val="28"/>
              </w:rPr>
            </w:pPr>
            <w:r>
              <w:rPr>
                <w:rFonts w:hint="eastAsia" w:ascii="仿宋" w:hAnsi="仿宋" w:eastAsia="仿宋" w:cs="仿宋"/>
                <w:color w:val="000000"/>
                <w:spacing w:val="-3"/>
                <w:w w:val="98"/>
                <w:sz w:val="28"/>
                <w:szCs w:val="28"/>
              </w:rPr>
              <w:t>备注</w:t>
            </w:r>
          </w:p>
        </w:tc>
      </w:tr>
      <w:tr w14:paraId="4BB3F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247" w:type="dxa"/>
            <w:noWrap w:val="0"/>
            <w:vAlign w:val="top"/>
          </w:tcPr>
          <w:p w14:paraId="02599706">
            <w:pPr>
              <w:pStyle w:val="54"/>
              <w:rPr>
                <w:rFonts w:hint="eastAsia" w:ascii="仿宋" w:hAnsi="仿宋" w:eastAsia="仿宋" w:cs="仿宋"/>
                <w:color w:val="000000"/>
              </w:rPr>
            </w:pPr>
          </w:p>
        </w:tc>
        <w:tc>
          <w:tcPr>
            <w:tcW w:w="1713" w:type="dxa"/>
            <w:noWrap w:val="0"/>
            <w:vAlign w:val="top"/>
          </w:tcPr>
          <w:p w14:paraId="4D600654">
            <w:pPr>
              <w:pStyle w:val="54"/>
              <w:rPr>
                <w:rFonts w:hint="eastAsia" w:ascii="仿宋" w:hAnsi="仿宋" w:eastAsia="仿宋" w:cs="仿宋"/>
                <w:color w:val="000000"/>
              </w:rPr>
            </w:pPr>
          </w:p>
        </w:tc>
        <w:tc>
          <w:tcPr>
            <w:tcW w:w="1999" w:type="dxa"/>
            <w:noWrap w:val="0"/>
            <w:vAlign w:val="top"/>
          </w:tcPr>
          <w:p w14:paraId="4EB7BD96">
            <w:pPr>
              <w:pStyle w:val="54"/>
              <w:rPr>
                <w:rFonts w:hint="eastAsia" w:ascii="仿宋" w:hAnsi="仿宋" w:eastAsia="仿宋" w:cs="仿宋"/>
                <w:color w:val="000000"/>
              </w:rPr>
            </w:pPr>
          </w:p>
        </w:tc>
        <w:tc>
          <w:tcPr>
            <w:tcW w:w="2247" w:type="dxa"/>
            <w:noWrap w:val="0"/>
            <w:vAlign w:val="top"/>
          </w:tcPr>
          <w:p w14:paraId="520FCBBE">
            <w:pPr>
              <w:pStyle w:val="54"/>
              <w:rPr>
                <w:rFonts w:hint="eastAsia" w:ascii="仿宋" w:hAnsi="仿宋" w:eastAsia="仿宋" w:cs="仿宋"/>
                <w:color w:val="000000"/>
              </w:rPr>
            </w:pPr>
          </w:p>
        </w:tc>
        <w:tc>
          <w:tcPr>
            <w:tcW w:w="1009" w:type="dxa"/>
            <w:noWrap w:val="0"/>
            <w:vAlign w:val="top"/>
          </w:tcPr>
          <w:p w14:paraId="42E7E930">
            <w:pPr>
              <w:pStyle w:val="54"/>
              <w:rPr>
                <w:rFonts w:hint="eastAsia" w:ascii="仿宋" w:hAnsi="仿宋" w:eastAsia="仿宋" w:cs="仿宋"/>
                <w:color w:val="000000"/>
              </w:rPr>
            </w:pPr>
          </w:p>
        </w:tc>
        <w:tc>
          <w:tcPr>
            <w:tcW w:w="1429" w:type="dxa"/>
            <w:noWrap w:val="0"/>
            <w:vAlign w:val="top"/>
          </w:tcPr>
          <w:p w14:paraId="35BEE667">
            <w:pPr>
              <w:pStyle w:val="54"/>
              <w:rPr>
                <w:rFonts w:hint="eastAsia" w:ascii="仿宋" w:hAnsi="仿宋" w:eastAsia="仿宋" w:cs="仿宋"/>
                <w:color w:val="000000"/>
              </w:rPr>
            </w:pPr>
          </w:p>
        </w:tc>
        <w:tc>
          <w:tcPr>
            <w:tcW w:w="1503" w:type="dxa"/>
            <w:noWrap w:val="0"/>
            <w:vAlign w:val="top"/>
          </w:tcPr>
          <w:p w14:paraId="6D22252B">
            <w:pPr>
              <w:pStyle w:val="54"/>
              <w:rPr>
                <w:rFonts w:hint="eastAsia" w:ascii="仿宋" w:hAnsi="仿宋" w:eastAsia="仿宋" w:cs="仿宋"/>
                <w:color w:val="000000"/>
              </w:rPr>
            </w:pPr>
          </w:p>
        </w:tc>
        <w:tc>
          <w:tcPr>
            <w:tcW w:w="1614" w:type="dxa"/>
            <w:noWrap w:val="0"/>
            <w:vAlign w:val="top"/>
          </w:tcPr>
          <w:p w14:paraId="4767DED2">
            <w:pPr>
              <w:pStyle w:val="54"/>
              <w:rPr>
                <w:rFonts w:hint="eastAsia" w:ascii="仿宋" w:hAnsi="仿宋" w:eastAsia="仿宋" w:cs="仿宋"/>
                <w:color w:val="000000"/>
              </w:rPr>
            </w:pPr>
          </w:p>
        </w:tc>
      </w:tr>
      <w:tr w14:paraId="14F44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247" w:type="dxa"/>
            <w:noWrap w:val="0"/>
            <w:vAlign w:val="top"/>
          </w:tcPr>
          <w:p w14:paraId="0A8C5FF5">
            <w:pPr>
              <w:pStyle w:val="54"/>
              <w:rPr>
                <w:rFonts w:hint="eastAsia" w:ascii="仿宋" w:hAnsi="仿宋" w:eastAsia="仿宋" w:cs="仿宋"/>
                <w:color w:val="000000"/>
              </w:rPr>
            </w:pPr>
          </w:p>
        </w:tc>
        <w:tc>
          <w:tcPr>
            <w:tcW w:w="1713" w:type="dxa"/>
            <w:noWrap w:val="0"/>
            <w:vAlign w:val="top"/>
          </w:tcPr>
          <w:p w14:paraId="22BDD5CE">
            <w:pPr>
              <w:pStyle w:val="54"/>
              <w:rPr>
                <w:rFonts w:hint="eastAsia" w:ascii="仿宋" w:hAnsi="仿宋" w:eastAsia="仿宋" w:cs="仿宋"/>
                <w:color w:val="000000"/>
              </w:rPr>
            </w:pPr>
          </w:p>
        </w:tc>
        <w:tc>
          <w:tcPr>
            <w:tcW w:w="1999" w:type="dxa"/>
            <w:noWrap w:val="0"/>
            <w:vAlign w:val="top"/>
          </w:tcPr>
          <w:p w14:paraId="3BA016E5">
            <w:pPr>
              <w:pStyle w:val="54"/>
              <w:rPr>
                <w:rFonts w:hint="eastAsia" w:ascii="仿宋" w:hAnsi="仿宋" w:eastAsia="仿宋" w:cs="仿宋"/>
                <w:color w:val="000000"/>
              </w:rPr>
            </w:pPr>
          </w:p>
        </w:tc>
        <w:tc>
          <w:tcPr>
            <w:tcW w:w="2247" w:type="dxa"/>
            <w:noWrap w:val="0"/>
            <w:vAlign w:val="top"/>
          </w:tcPr>
          <w:p w14:paraId="6C3492A8">
            <w:pPr>
              <w:pStyle w:val="54"/>
              <w:rPr>
                <w:rFonts w:hint="eastAsia" w:ascii="仿宋" w:hAnsi="仿宋" w:eastAsia="仿宋" w:cs="仿宋"/>
                <w:color w:val="000000"/>
              </w:rPr>
            </w:pPr>
          </w:p>
        </w:tc>
        <w:tc>
          <w:tcPr>
            <w:tcW w:w="1009" w:type="dxa"/>
            <w:noWrap w:val="0"/>
            <w:vAlign w:val="top"/>
          </w:tcPr>
          <w:p w14:paraId="39997FC4">
            <w:pPr>
              <w:pStyle w:val="54"/>
              <w:rPr>
                <w:rFonts w:hint="eastAsia" w:ascii="仿宋" w:hAnsi="仿宋" w:eastAsia="仿宋" w:cs="仿宋"/>
                <w:color w:val="000000"/>
              </w:rPr>
            </w:pPr>
          </w:p>
        </w:tc>
        <w:tc>
          <w:tcPr>
            <w:tcW w:w="1429" w:type="dxa"/>
            <w:noWrap w:val="0"/>
            <w:vAlign w:val="top"/>
          </w:tcPr>
          <w:p w14:paraId="27F2A10D">
            <w:pPr>
              <w:pStyle w:val="54"/>
              <w:rPr>
                <w:rFonts w:hint="eastAsia" w:ascii="仿宋" w:hAnsi="仿宋" w:eastAsia="仿宋" w:cs="仿宋"/>
                <w:color w:val="000000"/>
              </w:rPr>
            </w:pPr>
          </w:p>
        </w:tc>
        <w:tc>
          <w:tcPr>
            <w:tcW w:w="1503" w:type="dxa"/>
            <w:noWrap w:val="0"/>
            <w:vAlign w:val="top"/>
          </w:tcPr>
          <w:p w14:paraId="73B8663A">
            <w:pPr>
              <w:pStyle w:val="54"/>
              <w:rPr>
                <w:rFonts w:hint="eastAsia" w:ascii="仿宋" w:hAnsi="仿宋" w:eastAsia="仿宋" w:cs="仿宋"/>
                <w:color w:val="000000"/>
              </w:rPr>
            </w:pPr>
          </w:p>
        </w:tc>
        <w:tc>
          <w:tcPr>
            <w:tcW w:w="1614" w:type="dxa"/>
            <w:noWrap w:val="0"/>
            <w:vAlign w:val="top"/>
          </w:tcPr>
          <w:p w14:paraId="2A5311E1">
            <w:pPr>
              <w:pStyle w:val="54"/>
              <w:rPr>
                <w:rFonts w:hint="eastAsia" w:ascii="仿宋" w:hAnsi="仿宋" w:eastAsia="仿宋" w:cs="仿宋"/>
                <w:color w:val="000000"/>
              </w:rPr>
            </w:pPr>
          </w:p>
        </w:tc>
      </w:tr>
      <w:tr w14:paraId="27434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247" w:type="dxa"/>
            <w:noWrap w:val="0"/>
            <w:vAlign w:val="top"/>
          </w:tcPr>
          <w:p w14:paraId="47DA38EF">
            <w:pPr>
              <w:pStyle w:val="54"/>
              <w:rPr>
                <w:rFonts w:hint="eastAsia" w:ascii="仿宋" w:hAnsi="仿宋" w:eastAsia="仿宋" w:cs="仿宋"/>
                <w:color w:val="000000"/>
              </w:rPr>
            </w:pPr>
          </w:p>
        </w:tc>
        <w:tc>
          <w:tcPr>
            <w:tcW w:w="1713" w:type="dxa"/>
            <w:noWrap w:val="0"/>
            <w:vAlign w:val="top"/>
          </w:tcPr>
          <w:p w14:paraId="02517079">
            <w:pPr>
              <w:pStyle w:val="54"/>
              <w:rPr>
                <w:rFonts w:hint="eastAsia" w:ascii="仿宋" w:hAnsi="仿宋" w:eastAsia="仿宋" w:cs="仿宋"/>
                <w:color w:val="000000"/>
              </w:rPr>
            </w:pPr>
          </w:p>
        </w:tc>
        <w:tc>
          <w:tcPr>
            <w:tcW w:w="1999" w:type="dxa"/>
            <w:noWrap w:val="0"/>
            <w:vAlign w:val="top"/>
          </w:tcPr>
          <w:p w14:paraId="28A56A2A">
            <w:pPr>
              <w:pStyle w:val="54"/>
              <w:rPr>
                <w:rFonts w:hint="eastAsia" w:ascii="仿宋" w:hAnsi="仿宋" w:eastAsia="仿宋" w:cs="仿宋"/>
                <w:color w:val="000000"/>
              </w:rPr>
            </w:pPr>
          </w:p>
        </w:tc>
        <w:tc>
          <w:tcPr>
            <w:tcW w:w="2247" w:type="dxa"/>
            <w:noWrap w:val="0"/>
            <w:vAlign w:val="top"/>
          </w:tcPr>
          <w:p w14:paraId="714B9D05">
            <w:pPr>
              <w:pStyle w:val="54"/>
              <w:rPr>
                <w:rFonts w:hint="eastAsia" w:ascii="仿宋" w:hAnsi="仿宋" w:eastAsia="仿宋" w:cs="仿宋"/>
                <w:color w:val="000000"/>
              </w:rPr>
            </w:pPr>
          </w:p>
        </w:tc>
        <w:tc>
          <w:tcPr>
            <w:tcW w:w="1009" w:type="dxa"/>
            <w:noWrap w:val="0"/>
            <w:vAlign w:val="top"/>
          </w:tcPr>
          <w:p w14:paraId="130DB915">
            <w:pPr>
              <w:pStyle w:val="54"/>
              <w:rPr>
                <w:rFonts w:hint="eastAsia" w:ascii="仿宋" w:hAnsi="仿宋" w:eastAsia="仿宋" w:cs="仿宋"/>
                <w:color w:val="000000"/>
              </w:rPr>
            </w:pPr>
          </w:p>
        </w:tc>
        <w:tc>
          <w:tcPr>
            <w:tcW w:w="1429" w:type="dxa"/>
            <w:noWrap w:val="0"/>
            <w:vAlign w:val="top"/>
          </w:tcPr>
          <w:p w14:paraId="72E00CA8">
            <w:pPr>
              <w:pStyle w:val="54"/>
              <w:rPr>
                <w:rFonts w:hint="eastAsia" w:ascii="仿宋" w:hAnsi="仿宋" w:eastAsia="仿宋" w:cs="仿宋"/>
                <w:color w:val="000000"/>
              </w:rPr>
            </w:pPr>
          </w:p>
        </w:tc>
        <w:tc>
          <w:tcPr>
            <w:tcW w:w="1503" w:type="dxa"/>
            <w:noWrap w:val="0"/>
            <w:vAlign w:val="top"/>
          </w:tcPr>
          <w:p w14:paraId="14CB158D">
            <w:pPr>
              <w:pStyle w:val="54"/>
              <w:rPr>
                <w:rFonts w:hint="eastAsia" w:ascii="仿宋" w:hAnsi="仿宋" w:eastAsia="仿宋" w:cs="仿宋"/>
                <w:color w:val="000000"/>
              </w:rPr>
            </w:pPr>
          </w:p>
        </w:tc>
        <w:tc>
          <w:tcPr>
            <w:tcW w:w="1614" w:type="dxa"/>
            <w:noWrap w:val="0"/>
            <w:vAlign w:val="top"/>
          </w:tcPr>
          <w:p w14:paraId="79D0A67B">
            <w:pPr>
              <w:pStyle w:val="54"/>
              <w:rPr>
                <w:rFonts w:hint="eastAsia" w:ascii="仿宋" w:hAnsi="仿宋" w:eastAsia="仿宋" w:cs="仿宋"/>
                <w:color w:val="000000"/>
              </w:rPr>
            </w:pPr>
          </w:p>
        </w:tc>
      </w:tr>
      <w:tr w14:paraId="610CF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247" w:type="dxa"/>
            <w:noWrap w:val="0"/>
            <w:vAlign w:val="top"/>
          </w:tcPr>
          <w:p w14:paraId="5DB4E010">
            <w:pPr>
              <w:pStyle w:val="54"/>
              <w:rPr>
                <w:rFonts w:hint="eastAsia" w:ascii="仿宋" w:hAnsi="仿宋" w:eastAsia="仿宋" w:cs="仿宋"/>
                <w:color w:val="000000"/>
              </w:rPr>
            </w:pPr>
          </w:p>
        </w:tc>
        <w:tc>
          <w:tcPr>
            <w:tcW w:w="1713" w:type="dxa"/>
            <w:noWrap w:val="0"/>
            <w:vAlign w:val="top"/>
          </w:tcPr>
          <w:p w14:paraId="00D3B36D">
            <w:pPr>
              <w:pStyle w:val="54"/>
              <w:rPr>
                <w:rFonts w:hint="eastAsia" w:ascii="仿宋" w:hAnsi="仿宋" w:eastAsia="仿宋" w:cs="仿宋"/>
                <w:color w:val="000000"/>
              </w:rPr>
            </w:pPr>
          </w:p>
        </w:tc>
        <w:tc>
          <w:tcPr>
            <w:tcW w:w="1999" w:type="dxa"/>
            <w:noWrap w:val="0"/>
            <w:vAlign w:val="top"/>
          </w:tcPr>
          <w:p w14:paraId="4A221B54">
            <w:pPr>
              <w:pStyle w:val="54"/>
              <w:rPr>
                <w:rFonts w:hint="eastAsia" w:ascii="仿宋" w:hAnsi="仿宋" w:eastAsia="仿宋" w:cs="仿宋"/>
                <w:color w:val="000000"/>
              </w:rPr>
            </w:pPr>
          </w:p>
        </w:tc>
        <w:tc>
          <w:tcPr>
            <w:tcW w:w="2247" w:type="dxa"/>
            <w:noWrap w:val="0"/>
            <w:vAlign w:val="top"/>
          </w:tcPr>
          <w:p w14:paraId="0EBADA3E">
            <w:pPr>
              <w:pStyle w:val="54"/>
              <w:rPr>
                <w:rFonts w:hint="eastAsia" w:ascii="仿宋" w:hAnsi="仿宋" w:eastAsia="仿宋" w:cs="仿宋"/>
                <w:color w:val="000000"/>
              </w:rPr>
            </w:pPr>
          </w:p>
        </w:tc>
        <w:tc>
          <w:tcPr>
            <w:tcW w:w="1009" w:type="dxa"/>
            <w:noWrap w:val="0"/>
            <w:vAlign w:val="top"/>
          </w:tcPr>
          <w:p w14:paraId="2ED8E3EC">
            <w:pPr>
              <w:pStyle w:val="54"/>
              <w:rPr>
                <w:rFonts w:hint="eastAsia" w:ascii="仿宋" w:hAnsi="仿宋" w:eastAsia="仿宋" w:cs="仿宋"/>
                <w:color w:val="000000"/>
              </w:rPr>
            </w:pPr>
          </w:p>
        </w:tc>
        <w:tc>
          <w:tcPr>
            <w:tcW w:w="1429" w:type="dxa"/>
            <w:noWrap w:val="0"/>
            <w:vAlign w:val="top"/>
          </w:tcPr>
          <w:p w14:paraId="011C7DFF">
            <w:pPr>
              <w:pStyle w:val="54"/>
              <w:rPr>
                <w:rFonts w:hint="eastAsia" w:ascii="仿宋" w:hAnsi="仿宋" w:eastAsia="仿宋" w:cs="仿宋"/>
                <w:color w:val="000000"/>
              </w:rPr>
            </w:pPr>
          </w:p>
        </w:tc>
        <w:tc>
          <w:tcPr>
            <w:tcW w:w="1503" w:type="dxa"/>
            <w:noWrap w:val="0"/>
            <w:vAlign w:val="top"/>
          </w:tcPr>
          <w:p w14:paraId="7D87DCB1">
            <w:pPr>
              <w:pStyle w:val="54"/>
              <w:rPr>
                <w:rFonts w:hint="eastAsia" w:ascii="仿宋" w:hAnsi="仿宋" w:eastAsia="仿宋" w:cs="仿宋"/>
                <w:color w:val="000000"/>
              </w:rPr>
            </w:pPr>
          </w:p>
        </w:tc>
        <w:tc>
          <w:tcPr>
            <w:tcW w:w="1614" w:type="dxa"/>
            <w:noWrap w:val="0"/>
            <w:vAlign w:val="top"/>
          </w:tcPr>
          <w:p w14:paraId="7B96556F">
            <w:pPr>
              <w:pStyle w:val="54"/>
              <w:rPr>
                <w:rFonts w:hint="eastAsia" w:ascii="仿宋" w:hAnsi="仿宋" w:eastAsia="仿宋" w:cs="仿宋"/>
                <w:color w:val="000000"/>
              </w:rPr>
            </w:pPr>
          </w:p>
        </w:tc>
      </w:tr>
      <w:tr w14:paraId="0E1EE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247" w:type="dxa"/>
            <w:noWrap w:val="0"/>
            <w:vAlign w:val="top"/>
          </w:tcPr>
          <w:p w14:paraId="2E6649D1">
            <w:pPr>
              <w:pStyle w:val="54"/>
              <w:rPr>
                <w:rFonts w:hint="eastAsia" w:ascii="仿宋" w:hAnsi="仿宋" w:eastAsia="仿宋" w:cs="仿宋"/>
                <w:color w:val="000000"/>
              </w:rPr>
            </w:pPr>
          </w:p>
        </w:tc>
        <w:tc>
          <w:tcPr>
            <w:tcW w:w="1713" w:type="dxa"/>
            <w:noWrap w:val="0"/>
            <w:vAlign w:val="top"/>
          </w:tcPr>
          <w:p w14:paraId="4F66D92B">
            <w:pPr>
              <w:pStyle w:val="54"/>
              <w:rPr>
                <w:rFonts w:hint="eastAsia" w:ascii="仿宋" w:hAnsi="仿宋" w:eastAsia="仿宋" w:cs="仿宋"/>
                <w:color w:val="000000"/>
              </w:rPr>
            </w:pPr>
          </w:p>
        </w:tc>
        <w:tc>
          <w:tcPr>
            <w:tcW w:w="1999" w:type="dxa"/>
            <w:noWrap w:val="0"/>
            <w:vAlign w:val="top"/>
          </w:tcPr>
          <w:p w14:paraId="60849F86">
            <w:pPr>
              <w:pStyle w:val="54"/>
              <w:rPr>
                <w:rFonts w:hint="eastAsia" w:ascii="仿宋" w:hAnsi="仿宋" w:eastAsia="仿宋" w:cs="仿宋"/>
                <w:color w:val="000000"/>
              </w:rPr>
            </w:pPr>
          </w:p>
        </w:tc>
        <w:tc>
          <w:tcPr>
            <w:tcW w:w="2247" w:type="dxa"/>
            <w:noWrap w:val="0"/>
            <w:vAlign w:val="top"/>
          </w:tcPr>
          <w:p w14:paraId="09C05AAA">
            <w:pPr>
              <w:pStyle w:val="54"/>
              <w:rPr>
                <w:rFonts w:hint="eastAsia" w:ascii="仿宋" w:hAnsi="仿宋" w:eastAsia="仿宋" w:cs="仿宋"/>
                <w:color w:val="000000"/>
              </w:rPr>
            </w:pPr>
          </w:p>
        </w:tc>
        <w:tc>
          <w:tcPr>
            <w:tcW w:w="1009" w:type="dxa"/>
            <w:noWrap w:val="0"/>
            <w:vAlign w:val="top"/>
          </w:tcPr>
          <w:p w14:paraId="318DD60E">
            <w:pPr>
              <w:pStyle w:val="54"/>
              <w:rPr>
                <w:rFonts w:hint="eastAsia" w:ascii="仿宋" w:hAnsi="仿宋" w:eastAsia="仿宋" w:cs="仿宋"/>
                <w:color w:val="000000"/>
              </w:rPr>
            </w:pPr>
          </w:p>
        </w:tc>
        <w:tc>
          <w:tcPr>
            <w:tcW w:w="1429" w:type="dxa"/>
            <w:noWrap w:val="0"/>
            <w:vAlign w:val="top"/>
          </w:tcPr>
          <w:p w14:paraId="320A5E8F">
            <w:pPr>
              <w:pStyle w:val="54"/>
              <w:rPr>
                <w:rFonts w:hint="eastAsia" w:ascii="仿宋" w:hAnsi="仿宋" w:eastAsia="仿宋" w:cs="仿宋"/>
                <w:color w:val="000000"/>
              </w:rPr>
            </w:pPr>
          </w:p>
        </w:tc>
        <w:tc>
          <w:tcPr>
            <w:tcW w:w="1503" w:type="dxa"/>
            <w:noWrap w:val="0"/>
            <w:vAlign w:val="top"/>
          </w:tcPr>
          <w:p w14:paraId="24CA9224">
            <w:pPr>
              <w:pStyle w:val="54"/>
              <w:rPr>
                <w:rFonts w:hint="eastAsia" w:ascii="仿宋" w:hAnsi="仿宋" w:eastAsia="仿宋" w:cs="仿宋"/>
                <w:color w:val="000000"/>
              </w:rPr>
            </w:pPr>
          </w:p>
        </w:tc>
        <w:tc>
          <w:tcPr>
            <w:tcW w:w="1614" w:type="dxa"/>
            <w:noWrap w:val="0"/>
            <w:vAlign w:val="top"/>
          </w:tcPr>
          <w:p w14:paraId="0E313D59">
            <w:pPr>
              <w:pStyle w:val="54"/>
              <w:rPr>
                <w:rFonts w:hint="eastAsia" w:ascii="仿宋" w:hAnsi="仿宋" w:eastAsia="仿宋" w:cs="仿宋"/>
                <w:color w:val="000000"/>
              </w:rPr>
            </w:pPr>
          </w:p>
        </w:tc>
      </w:tr>
      <w:tr w14:paraId="3F4A2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2247" w:type="dxa"/>
            <w:noWrap w:val="0"/>
            <w:vAlign w:val="top"/>
          </w:tcPr>
          <w:p w14:paraId="756104A8">
            <w:pPr>
              <w:pStyle w:val="54"/>
              <w:rPr>
                <w:rFonts w:hint="eastAsia" w:ascii="仿宋" w:hAnsi="仿宋" w:eastAsia="仿宋" w:cs="仿宋"/>
                <w:color w:val="000000"/>
              </w:rPr>
            </w:pPr>
          </w:p>
        </w:tc>
        <w:tc>
          <w:tcPr>
            <w:tcW w:w="1713" w:type="dxa"/>
            <w:noWrap w:val="0"/>
            <w:vAlign w:val="top"/>
          </w:tcPr>
          <w:p w14:paraId="42817DAC">
            <w:pPr>
              <w:pStyle w:val="54"/>
              <w:rPr>
                <w:rFonts w:hint="eastAsia" w:ascii="仿宋" w:hAnsi="仿宋" w:eastAsia="仿宋" w:cs="仿宋"/>
                <w:color w:val="000000"/>
              </w:rPr>
            </w:pPr>
          </w:p>
        </w:tc>
        <w:tc>
          <w:tcPr>
            <w:tcW w:w="1999" w:type="dxa"/>
            <w:noWrap w:val="0"/>
            <w:vAlign w:val="top"/>
          </w:tcPr>
          <w:p w14:paraId="5C025C33">
            <w:pPr>
              <w:pStyle w:val="54"/>
              <w:rPr>
                <w:rFonts w:hint="eastAsia" w:ascii="仿宋" w:hAnsi="仿宋" w:eastAsia="仿宋" w:cs="仿宋"/>
                <w:color w:val="000000"/>
              </w:rPr>
            </w:pPr>
          </w:p>
        </w:tc>
        <w:tc>
          <w:tcPr>
            <w:tcW w:w="2247" w:type="dxa"/>
            <w:noWrap w:val="0"/>
            <w:vAlign w:val="top"/>
          </w:tcPr>
          <w:p w14:paraId="1EBA669C">
            <w:pPr>
              <w:pStyle w:val="54"/>
              <w:rPr>
                <w:rFonts w:hint="eastAsia" w:ascii="仿宋" w:hAnsi="仿宋" w:eastAsia="仿宋" w:cs="仿宋"/>
                <w:color w:val="000000"/>
              </w:rPr>
            </w:pPr>
          </w:p>
        </w:tc>
        <w:tc>
          <w:tcPr>
            <w:tcW w:w="1009" w:type="dxa"/>
            <w:noWrap w:val="0"/>
            <w:vAlign w:val="top"/>
          </w:tcPr>
          <w:p w14:paraId="7B8B115E">
            <w:pPr>
              <w:pStyle w:val="54"/>
              <w:rPr>
                <w:rFonts w:hint="eastAsia" w:ascii="仿宋" w:hAnsi="仿宋" w:eastAsia="仿宋" w:cs="仿宋"/>
                <w:color w:val="000000"/>
              </w:rPr>
            </w:pPr>
          </w:p>
        </w:tc>
        <w:tc>
          <w:tcPr>
            <w:tcW w:w="1429" w:type="dxa"/>
            <w:noWrap w:val="0"/>
            <w:vAlign w:val="top"/>
          </w:tcPr>
          <w:p w14:paraId="71A000F2">
            <w:pPr>
              <w:pStyle w:val="54"/>
              <w:rPr>
                <w:rFonts w:hint="eastAsia" w:ascii="仿宋" w:hAnsi="仿宋" w:eastAsia="仿宋" w:cs="仿宋"/>
                <w:color w:val="000000"/>
              </w:rPr>
            </w:pPr>
          </w:p>
        </w:tc>
        <w:tc>
          <w:tcPr>
            <w:tcW w:w="1503" w:type="dxa"/>
            <w:noWrap w:val="0"/>
            <w:vAlign w:val="top"/>
          </w:tcPr>
          <w:p w14:paraId="35EA4796">
            <w:pPr>
              <w:pStyle w:val="54"/>
              <w:rPr>
                <w:rFonts w:hint="eastAsia" w:ascii="仿宋" w:hAnsi="仿宋" w:eastAsia="仿宋" w:cs="仿宋"/>
                <w:color w:val="000000"/>
              </w:rPr>
            </w:pPr>
          </w:p>
        </w:tc>
        <w:tc>
          <w:tcPr>
            <w:tcW w:w="1614" w:type="dxa"/>
            <w:noWrap w:val="0"/>
            <w:vAlign w:val="top"/>
          </w:tcPr>
          <w:p w14:paraId="4A5EBA0E">
            <w:pPr>
              <w:pStyle w:val="54"/>
              <w:rPr>
                <w:rFonts w:hint="eastAsia" w:ascii="仿宋" w:hAnsi="仿宋" w:eastAsia="仿宋" w:cs="仿宋"/>
                <w:color w:val="000000"/>
              </w:rPr>
            </w:pPr>
          </w:p>
        </w:tc>
      </w:tr>
    </w:tbl>
    <w:p w14:paraId="191B71D9">
      <w:pPr>
        <w:widowControl w:val="0"/>
        <w:jc w:val="both"/>
        <w:rPr>
          <w:rFonts w:hint="eastAsia" w:ascii="仿宋" w:hAnsi="仿宋" w:eastAsia="仿宋" w:cs="仿宋"/>
          <w:color w:val="000000"/>
          <w:kern w:val="2"/>
          <w:sz w:val="21"/>
          <w:szCs w:val="24"/>
          <w:lang w:val="en-US" w:eastAsia="zh-CN" w:bidi="ar-SA"/>
        </w:rPr>
      </w:pPr>
    </w:p>
    <w:p w14:paraId="3CD61ABA">
      <w:pPr>
        <w:rPr>
          <w:rFonts w:hint="eastAsia" w:ascii="仿宋" w:hAnsi="仿宋" w:eastAsia="仿宋" w:cs="仿宋"/>
          <w:color w:val="000000"/>
        </w:rPr>
        <w:sectPr>
          <w:footerReference r:id="rId9" w:type="default"/>
          <w:pgSz w:w="16839" w:h="11906"/>
          <w:pgMar w:top="1012" w:right="1536" w:bottom="1170" w:left="1472" w:header="0" w:footer="1247" w:gutter="0"/>
          <w:pgNumType w:fmt="decimal"/>
          <w:cols w:space="720" w:num="1"/>
        </w:sectPr>
      </w:pPr>
    </w:p>
    <w:p w14:paraId="5AC0CEAF">
      <w:pPr>
        <w:widowControl w:val="0"/>
        <w:spacing w:before="187" w:line="417" w:lineRule="exact"/>
        <w:ind w:left="46"/>
        <w:jc w:val="both"/>
        <w:rPr>
          <w:rFonts w:hint="eastAsia" w:ascii="仿宋" w:hAnsi="仿宋" w:eastAsia="仿宋" w:cs="仿宋"/>
          <w:color w:val="000000"/>
          <w:spacing w:val="0"/>
          <w:kern w:val="2"/>
          <w:sz w:val="32"/>
          <w:szCs w:val="32"/>
          <w:lang w:val="en-US" w:eastAsia="zh-CN" w:bidi="ar-SA"/>
        </w:rPr>
      </w:pPr>
      <w:r>
        <w:rPr>
          <w:rFonts w:hint="eastAsia" w:ascii="仿宋" w:hAnsi="仿宋" w:eastAsia="仿宋" w:cs="仿宋"/>
          <w:color w:val="000000"/>
          <w:spacing w:val="0"/>
          <w:kern w:val="2"/>
          <w:position w:val="1"/>
          <w:sz w:val="32"/>
          <w:szCs w:val="32"/>
          <w:lang w:val="en-US" w:eastAsia="zh-CN" w:bidi="ar-SA"/>
        </w:rPr>
        <w:t>附件2</w:t>
      </w:r>
    </w:p>
    <w:p w14:paraId="33FEC96E">
      <w:pPr>
        <w:spacing w:before="66" w:line="593" w:lineRule="exact"/>
        <w:ind w:left="2201"/>
        <w:rPr>
          <w:rFonts w:hint="eastAsia" w:ascii="仿宋" w:hAnsi="仿宋" w:eastAsia="仿宋" w:cs="仿宋"/>
          <w:color w:val="000000"/>
          <w:sz w:val="43"/>
          <w:szCs w:val="43"/>
        </w:rPr>
      </w:pPr>
      <w:r>
        <w:rPr>
          <w:rFonts w:hint="eastAsia" w:ascii="仿宋" w:hAnsi="仿宋" w:eastAsia="仿宋" w:cs="仿宋"/>
          <w:b/>
          <w:bCs/>
          <w:color w:val="000000"/>
          <w:spacing w:val="10"/>
          <w:position w:val="2"/>
          <w:sz w:val="43"/>
          <w:szCs w:val="43"/>
        </w:rPr>
        <w:t>食堂考核办法（仅供参考）</w:t>
      </w:r>
    </w:p>
    <w:p w14:paraId="78F7B2F0">
      <w:pPr>
        <w:keepNext w:val="0"/>
        <w:keepLines w:val="0"/>
        <w:pageBreakBefore w:val="0"/>
        <w:widowControl w:val="0"/>
        <w:kinsoku/>
        <w:wordWrap/>
        <w:overflowPunct/>
        <w:topLinePunct w:val="0"/>
        <w:autoSpaceDN/>
        <w:bidi w:val="0"/>
        <w:spacing w:line="390" w:lineRule="exact"/>
        <w:jc w:val="both"/>
        <w:rPr>
          <w:rFonts w:hint="eastAsia" w:ascii="仿宋" w:hAnsi="仿宋" w:eastAsia="仿宋" w:cs="仿宋"/>
          <w:color w:val="000000"/>
          <w:kern w:val="2"/>
          <w:sz w:val="21"/>
          <w:szCs w:val="24"/>
          <w:lang w:val="en-US" w:eastAsia="zh-CN" w:bidi="ar-SA"/>
        </w:rPr>
      </w:pPr>
    </w:p>
    <w:p w14:paraId="3EF90D32">
      <w:pPr>
        <w:keepNext w:val="0"/>
        <w:keepLines w:val="0"/>
        <w:pageBreakBefore w:val="0"/>
        <w:widowControl w:val="0"/>
        <w:kinsoku/>
        <w:wordWrap/>
        <w:overflowPunct/>
        <w:topLinePunct w:val="0"/>
        <w:autoSpaceDE w:val="0"/>
        <w:autoSpaceDN/>
        <w:bidi w:val="0"/>
        <w:adjustRightInd w:val="0"/>
        <w:snapToGrid w:val="0"/>
        <w:spacing w:line="390" w:lineRule="exact"/>
        <w:ind w:right="0" w:firstLine="486" w:firstLineChars="200"/>
        <w:jc w:val="both"/>
        <w:textAlignment w:val="baseline"/>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一、考核内容</w:t>
      </w:r>
    </w:p>
    <w:p w14:paraId="2B87BE56">
      <w:pPr>
        <w:keepNext w:val="0"/>
        <w:keepLines w:val="0"/>
        <w:pageBreakBefore w:val="0"/>
        <w:widowControl w:val="0"/>
        <w:kinsoku/>
        <w:wordWrap/>
        <w:overflowPunct/>
        <w:topLinePunct w:val="0"/>
        <w:autoSpaceDN/>
        <w:bidi w:val="0"/>
        <w:spacing w:before="0" w:line="390" w:lineRule="exact"/>
        <w:ind w:left="0" w:right="0" w:firstLine="486" w:firstLineChars="200"/>
        <w:jc w:val="both"/>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1.每月提取当月服务费用的</w:t>
      </w:r>
      <w:r>
        <w:rPr>
          <w:rFonts w:hint="eastAsia" w:ascii="仿宋" w:hAnsi="仿宋" w:eastAsia="仿宋" w:cs="仿宋"/>
          <w:color w:val="000000"/>
          <w:spacing w:val="0"/>
          <w:kern w:val="2"/>
          <w:sz w:val="24"/>
          <w:szCs w:val="24"/>
          <w:u w:val="single" w:color="auto"/>
          <w:lang w:val="en-US" w:eastAsia="zh-CN" w:bidi="ar-SA"/>
        </w:rPr>
        <w:t xml:space="preserve">   </w:t>
      </w:r>
      <w:r>
        <w:rPr>
          <w:rFonts w:hint="eastAsia" w:ascii="仿宋" w:hAnsi="仿宋" w:eastAsia="仿宋" w:cs="仿宋"/>
          <w:color w:val="000000"/>
          <w:spacing w:val="0"/>
          <w:kern w:val="2"/>
          <w:sz w:val="24"/>
          <w:szCs w:val="24"/>
          <w:lang w:val="en-US" w:eastAsia="zh-CN" w:bidi="ar-SA"/>
        </w:rPr>
        <w:t xml:space="preserve"> %作为考核经费 ，根据每学期测评结果返还：</w:t>
      </w:r>
    </w:p>
    <w:p w14:paraId="6C29B66D">
      <w:pPr>
        <w:keepNext w:val="0"/>
        <w:keepLines w:val="0"/>
        <w:pageBreakBefore w:val="0"/>
        <w:widowControl w:val="0"/>
        <w:kinsoku/>
        <w:wordWrap/>
        <w:overflowPunct/>
        <w:topLinePunct w:val="0"/>
        <w:autoSpaceDN/>
        <w:bidi w:val="0"/>
        <w:spacing w:before="0" w:line="390" w:lineRule="exact"/>
        <w:ind w:left="0" w:right="0" w:firstLine="486" w:firstLineChars="200"/>
        <w:jc w:val="both"/>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1.1 师生的满意度达到</w:t>
      </w:r>
      <w:r>
        <w:rPr>
          <w:rFonts w:hint="eastAsia" w:ascii="仿宋" w:hAnsi="仿宋" w:eastAsia="仿宋" w:cs="仿宋"/>
          <w:color w:val="000000"/>
          <w:spacing w:val="0"/>
          <w:kern w:val="2"/>
          <w:sz w:val="24"/>
          <w:szCs w:val="24"/>
          <w:u w:val="single" w:color="auto"/>
          <w:lang w:val="en-US" w:eastAsia="zh-CN" w:bidi="ar-SA"/>
        </w:rPr>
        <w:t xml:space="preserve">      </w:t>
      </w:r>
      <w:r>
        <w:rPr>
          <w:rFonts w:hint="eastAsia" w:ascii="仿宋" w:hAnsi="仿宋" w:eastAsia="仿宋" w:cs="仿宋"/>
          <w:color w:val="000000"/>
          <w:spacing w:val="0"/>
          <w:kern w:val="2"/>
          <w:sz w:val="24"/>
          <w:szCs w:val="24"/>
          <w:lang w:val="en-US" w:eastAsia="zh-CN" w:bidi="ar-SA"/>
        </w:rPr>
        <w:t xml:space="preserve"> 及以上的 ，付清学期服务费用；</w:t>
      </w:r>
    </w:p>
    <w:p w14:paraId="49335B59">
      <w:pPr>
        <w:keepNext w:val="0"/>
        <w:keepLines w:val="0"/>
        <w:pageBreakBefore w:val="0"/>
        <w:widowControl w:val="0"/>
        <w:kinsoku/>
        <w:wordWrap/>
        <w:overflowPunct/>
        <w:topLinePunct w:val="0"/>
        <w:autoSpaceDN/>
        <w:bidi w:val="0"/>
        <w:spacing w:before="0" w:line="390" w:lineRule="exact"/>
        <w:ind w:left="0" w:right="0" w:firstLine="486" w:firstLineChars="200"/>
        <w:jc w:val="both"/>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1.2 师生的满意度在</w:t>
      </w:r>
      <w:r>
        <w:rPr>
          <w:rFonts w:hint="eastAsia" w:ascii="仿宋" w:hAnsi="仿宋" w:eastAsia="仿宋" w:cs="仿宋"/>
          <w:color w:val="000000"/>
          <w:spacing w:val="0"/>
          <w:kern w:val="2"/>
          <w:sz w:val="24"/>
          <w:szCs w:val="24"/>
          <w:u w:val="single" w:color="auto"/>
          <w:lang w:val="en-US" w:eastAsia="zh-CN" w:bidi="ar-SA"/>
        </w:rPr>
        <w:t xml:space="preserve">         </w:t>
      </w:r>
      <w:r>
        <w:rPr>
          <w:rFonts w:hint="eastAsia" w:ascii="仿宋" w:hAnsi="仿宋" w:eastAsia="仿宋" w:cs="仿宋"/>
          <w:color w:val="000000"/>
          <w:spacing w:val="0"/>
          <w:kern w:val="2"/>
          <w:sz w:val="24"/>
          <w:szCs w:val="24"/>
          <w:lang w:val="en-US" w:eastAsia="zh-CN" w:bidi="ar-SA"/>
        </w:rPr>
        <w:t>（含</w:t>
      </w:r>
      <w:r>
        <w:rPr>
          <w:rFonts w:hint="eastAsia" w:ascii="仿宋" w:hAnsi="仿宋" w:eastAsia="仿宋" w:cs="仿宋"/>
          <w:color w:val="000000"/>
          <w:spacing w:val="0"/>
          <w:kern w:val="2"/>
          <w:sz w:val="24"/>
          <w:szCs w:val="24"/>
          <w:u w:val="single" w:color="auto"/>
          <w:lang w:val="en-US" w:eastAsia="zh-CN" w:bidi="ar-SA"/>
        </w:rPr>
        <w:t xml:space="preserve">      </w:t>
      </w:r>
      <w:r>
        <w:rPr>
          <w:rFonts w:hint="eastAsia" w:ascii="仿宋" w:hAnsi="仿宋" w:eastAsia="仿宋" w:cs="仿宋"/>
          <w:color w:val="000000"/>
          <w:spacing w:val="0"/>
          <w:kern w:val="2"/>
          <w:sz w:val="24"/>
          <w:szCs w:val="24"/>
          <w:lang w:val="en-US" w:eastAsia="zh-CN" w:bidi="ar-SA"/>
        </w:rPr>
        <w:t xml:space="preserve"> ）—</w:t>
      </w:r>
      <w:r>
        <w:rPr>
          <w:rFonts w:hint="eastAsia" w:ascii="仿宋" w:hAnsi="仿宋" w:eastAsia="仿宋" w:cs="仿宋"/>
          <w:color w:val="000000"/>
          <w:spacing w:val="0"/>
          <w:kern w:val="2"/>
          <w:sz w:val="24"/>
          <w:szCs w:val="24"/>
          <w:u w:val="single" w:color="auto"/>
          <w:lang w:val="en-US" w:eastAsia="zh-CN" w:bidi="ar-SA"/>
        </w:rPr>
        <w:t xml:space="preserve">         </w:t>
      </w:r>
      <w:r>
        <w:rPr>
          <w:rFonts w:hint="eastAsia" w:ascii="仿宋" w:hAnsi="仿宋" w:eastAsia="仿宋" w:cs="仿宋"/>
          <w:color w:val="000000"/>
          <w:spacing w:val="0"/>
          <w:kern w:val="2"/>
          <w:sz w:val="24"/>
          <w:szCs w:val="24"/>
          <w:lang w:val="en-US" w:eastAsia="zh-CN" w:bidi="ar-SA"/>
        </w:rPr>
        <w:t xml:space="preserve"> 的 ，支付剩余保证金；</w:t>
      </w:r>
    </w:p>
    <w:p w14:paraId="7CF0A598">
      <w:pPr>
        <w:keepNext w:val="0"/>
        <w:keepLines w:val="0"/>
        <w:pageBreakBefore w:val="0"/>
        <w:widowControl w:val="0"/>
        <w:kinsoku/>
        <w:wordWrap/>
        <w:overflowPunct/>
        <w:topLinePunct w:val="0"/>
        <w:autoSpaceDN/>
        <w:bidi w:val="0"/>
        <w:spacing w:before="0" w:line="390" w:lineRule="exact"/>
        <w:ind w:left="0" w:right="0" w:firstLine="486" w:firstLineChars="200"/>
        <w:jc w:val="both"/>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1.3 师生满意度在</w:t>
      </w:r>
      <w:r>
        <w:rPr>
          <w:rFonts w:hint="eastAsia" w:ascii="仿宋" w:hAnsi="仿宋" w:eastAsia="仿宋" w:cs="仿宋"/>
          <w:color w:val="000000"/>
          <w:spacing w:val="0"/>
          <w:kern w:val="2"/>
          <w:sz w:val="24"/>
          <w:szCs w:val="24"/>
          <w:u w:val="single" w:color="auto"/>
          <w:lang w:val="en-US" w:eastAsia="zh-CN" w:bidi="ar-SA"/>
        </w:rPr>
        <w:t xml:space="preserve">          </w:t>
      </w:r>
      <w:r>
        <w:rPr>
          <w:rFonts w:hint="eastAsia" w:ascii="仿宋" w:hAnsi="仿宋" w:eastAsia="仿宋" w:cs="仿宋"/>
          <w:color w:val="000000"/>
          <w:spacing w:val="0"/>
          <w:kern w:val="2"/>
          <w:sz w:val="24"/>
          <w:szCs w:val="24"/>
          <w:lang w:val="en-US" w:eastAsia="zh-CN" w:bidi="ar-SA"/>
        </w:rPr>
        <w:t xml:space="preserve"> 以下的，不予支付学期剩余服务费用；</w:t>
      </w:r>
    </w:p>
    <w:p w14:paraId="49F56461">
      <w:pPr>
        <w:keepNext w:val="0"/>
        <w:keepLines w:val="0"/>
        <w:pageBreakBefore w:val="0"/>
        <w:widowControl w:val="0"/>
        <w:kinsoku/>
        <w:wordWrap/>
        <w:overflowPunct/>
        <w:topLinePunct w:val="0"/>
        <w:autoSpaceDN/>
        <w:bidi w:val="0"/>
        <w:spacing w:before="0" w:line="390" w:lineRule="exact"/>
        <w:ind w:left="0" w:right="0" w:firstLine="486" w:firstLineChars="200"/>
        <w:jc w:val="both"/>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1.4 师生满意度在</w:t>
      </w:r>
      <w:r>
        <w:rPr>
          <w:rFonts w:hint="eastAsia" w:ascii="仿宋" w:hAnsi="仿宋" w:eastAsia="仿宋" w:cs="仿宋"/>
          <w:color w:val="000000"/>
          <w:spacing w:val="0"/>
          <w:kern w:val="2"/>
          <w:sz w:val="24"/>
          <w:szCs w:val="24"/>
          <w:u w:val="single" w:color="auto"/>
          <w:lang w:val="en-US" w:eastAsia="zh-CN" w:bidi="ar-SA"/>
        </w:rPr>
        <w:t xml:space="preserve">      </w:t>
      </w:r>
      <w:r>
        <w:rPr>
          <w:rFonts w:hint="eastAsia" w:ascii="仿宋" w:hAnsi="仿宋" w:eastAsia="仿宋" w:cs="仿宋"/>
          <w:color w:val="000000"/>
          <w:spacing w:val="0"/>
          <w:kern w:val="2"/>
          <w:sz w:val="24"/>
          <w:szCs w:val="24"/>
          <w:lang w:val="en-US" w:eastAsia="zh-CN" w:bidi="ar-SA"/>
        </w:rPr>
        <w:t xml:space="preserve"> 以下的， 甲方有权单方终止合同并没收履约保证金。</w:t>
      </w:r>
    </w:p>
    <w:p w14:paraId="5C58311C">
      <w:pPr>
        <w:keepNext w:val="0"/>
        <w:keepLines w:val="0"/>
        <w:pageBreakBefore w:val="0"/>
        <w:widowControl w:val="0"/>
        <w:kinsoku/>
        <w:wordWrap/>
        <w:overflowPunct/>
        <w:topLinePunct w:val="0"/>
        <w:autoSpaceDN/>
        <w:bidi w:val="0"/>
        <w:spacing w:before="0" w:line="390" w:lineRule="exact"/>
        <w:ind w:left="0" w:right="0" w:firstLine="486" w:firstLineChars="200"/>
        <w:jc w:val="both"/>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2.</w:t>
      </w:r>
      <w:r>
        <w:rPr>
          <w:rFonts w:hint="eastAsia" w:ascii="仿宋" w:hAnsi="仿宋" w:eastAsia="仿宋" w:cs="仿宋"/>
          <w:color w:val="000000"/>
          <w:spacing w:val="0"/>
          <w:kern w:val="2"/>
          <w:sz w:val="24"/>
          <w:szCs w:val="24"/>
          <w:u w:val="single" w:color="auto"/>
          <w:lang w:val="en-US" w:eastAsia="zh-CN" w:bidi="ar-SA"/>
        </w:rPr>
        <w:t xml:space="preserve">                                                                                                                           </w:t>
      </w:r>
    </w:p>
    <w:p w14:paraId="21393FB9">
      <w:pPr>
        <w:keepNext w:val="0"/>
        <w:keepLines w:val="0"/>
        <w:pageBreakBefore w:val="0"/>
        <w:widowControl w:val="0"/>
        <w:tabs>
          <w:tab w:val="left" w:pos="8320"/>
        </w:tabs>
        <w:kinsoku/>
        <w:wordWrap/>
        <w:overflowPunct/>
        <w:topLinePunct w:val="0"/>
        <w:autoSpaceDN/>
        <w:bidi w:val="0"/>
        <w:spacing w:before="0" w:line="390" w:lineRule="exact"/>
        <w:ind w:left="0" w:right="0" w:firstLine="486" w:firstLineChars="200"/>
        <w:jc w:val="both"/>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u w:val="single" w:color="auto"/>
          <w:lang w:val="en-US" w:eastAsia="zh-CN" w:bidi="ar-SA"/>
        </w:rPr>
        <w:tab/>
      </w:r>
    </w:p>
    <w:p w14:paraId="583DFB91">
      <w:pPr>
        <w:keepNext w:val="0"/>
        <w:keepLines w:val="0"/>
        <w:pageBreakBefore w:val="0"/>
        <w:widowControl w:val="0"/>
        <w:kinsoku/>
        <w:wordWrap/>
        <w:overflowPunct/>
        <w:topLinePunct w:val="0"/>
        <w:autoSpaceDE w:val="0"/>
        <w:autoSpaceDN/>
        <w:bidi w:val="0"/>
        <w:adjustRightInd w:val="0"/>
        <w:snapToGrid w:val="0"/>
        <w:spacing w:line="390" w:lineRule="exact"/>
        <w:ind w:left="0" w:right="0" w:firstLine="486" w:firstLineChars="200"/>
        <w:jc w:val="both"/>
        <w:textAlignment w:val="baseline"/>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二、考核细则</w:t>
      </w:r>
    </w:p>
    <w:p w14:paraId="693A6949">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b/>
          <w:bCs/>
          <w:color w:val="000000"/>
          <w:spacing w:val="0"/>
          <w:kern w:val="2"/>
          <w:sz w:val="24"/>
          <w:szCs w:val="24"/>
          <w:lang w:val="en-US" w:eastAsia="zh-CN" w:bidi="ar-SA"/>
        </w:rPr>
      </w:pPr>
      <w:r>
        <w:rPr>
          <w:rFonts w:hint="eastAsia" w:ascii="仿宋" w:hAnsi="仿宋" w:eastAsia="仿宋" w:cs="仿宋"/>
          <w:b/>
          <w:bCs/>
          <w:color w:val="000000"/>
          <w:spacing w:val="0"/>
          <w:kern w:val="2"/>
          <w:sz w:val="24"/>
          <w:szCs w:val="24"/>
          <w:lang w:val="en-US" w:eastAsia="zh-CN" w:bidi="ar-SA"/>
        </w:rPr>
        <w:t>1. 甲方有权终止合同的情形</w:t>
      </w:r>
    </w:p>
    <w:p w14:paraId="1504E40A">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1.1 乙方未取得含食品经营管理类项目的《食品经营许可证》。</w:t>
      </w:r>
    </w:p>
    <w:p w14:paraId="1F656EFA">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1.2 乙方未开具正式票据结算的或使用私人账户及其他方式进行结算的。</w:t>
      </w:r>
    </w:p>
    <w:p w14:paraId="69D4CD02">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1.3 在日常经营过程中因人为原因造成一般食品安全事故及以上等级的（经相关部门认定）。</w:t>
      </w:r>
    </w:p>
    <w:p w14:paraId="69E4A870">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1.4 日常经营过程中出现窗 口分包、转包情况的。</w:t>
      </w:r>
    </w:p>
    <w:p w14:paraId="3ED057D8">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b/>
          <w:bCs/>
          <w:color w:val="000000"/>
          <w:spacing w:val="0"/>
          <w:kern w:val="2"/>
          <w:sz w:val="24"/>
          <w:szCs w:val="24"/>
          <w:lang w:val="en-US" w:eastAsia="zh-CN" w:bidi="ar-SA"/>
        </w:rPr>
      </w:pPr>
      <w:r>
        <w:rPr>
          <w:rFonts w:hint="eastAsia" w:ascii="仿宋" w:hAnsi="仿宋" w:eastAsia="仿宋" w:cs="仿宋"/>
          <w:b/>
          <w:bCs/>
          <w:color w:val="000000"/>
          <w:spacing w:val="0"/>
          <w:kern w:val="2"/>
          <w:sz w:val="24"/>
          <w:szCs w:val="24"/>
          <w:lang w:val="en-US" w:eastAsia="zh-CN" w:bidi="ar-SA"/>
        </w:rPr>
        <w:t>2.规范经营</w:t>
      </w:r>
    </w:p>
    <w:p w14:paraId="0387B843">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2.1 乙方需实行“4D ”“五常法”“6T ”等管理模式的。</w:t>
      </w:r>
    </w:p>
    <w:p w14:paraId="0C17F001">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2.2 在相关部门检查过程中，不存在因乙方管理或其他责任，被行政处罚、通报或点名批评的。</w:t>
      </w:r>
    </w:p>
    <w:p w14:paraId="1E2D453E">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2.3 食堂人员配置符合招投标规定人数，满足甲方实际需求。</w:t>
      </w:r>
    </w:p>
    <w:p w14:paraId="7307DBF8">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 xml:space="preserve"> 2.4 对甲方提出的整改意见或建议在      日内出具整改报告。</w:t>
      </w:r>
    </w:p>
    <w:p w14:paraId="3C5BA181">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2.5 乙方需依法配备食品安全总监/食品安全管理员的。</w:t>
      </w:r>
    </w:p>
    <w:p w14:paraId="44C90672">
      <w:pPr>
        <w:keepNext w:val="0"/>
        <w:keepLines w:val="0"/>
        <w:pageBreakBefore w:val="0"/>
        <w:widowControl w:val="0"/>
        <w:kinsoku/>
        <w:wordWrap/>
        <w:overflowPunct/>
        <w:topLinePunct w:val="0"/>
        <w:autoSpaceDE w:val="0"/>
        <w:autoSpaceDN/>
        <w:bidi w:val="0"/>
        <w:adjustRightInd w:val="0"/>
        <w:snapToGrid w:val="0"/>
        <w:spacing w:line="390" w:lineRule="exact"/>
        <w:ind w:left="0" w:right="0" w:firstLine="486" w:firstLineChars="200"/>
        <w:jc w:val="both"/>
        <w:textAlignment w:val="baseline"/>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3</w:t>
      </w:r>
      <w:r>
        <w:rPr>
          <w:rFonts w:hint="eastAsia" w:ascii="仿宋" w:hAnsi="仿宋" w:eastAsia="仿宋" w:cs="仿宋"/>
          <w:color w:val="000000"/>
          <w:spacing w:val="0"/>
          <w:sz w:val="24"/>
          <w:szCs w:val="24"/>
          <w:lang w:eastAsia="zh-CN"/>
        </w:rPr>
        <w:t>.</w:t>
      </w:r>
      <w:r>
        <w:rPr>
          <w:rFonts w:hint="eastAsia" w:ascii="仿宋" w:hAnsi="仿宋" w:eastAsia="仿宋" w:cs="仿宋"/>
          <w:color w:val="000000"/>
          <w:spacing w:val="0"/>
          <w:sz w:val="24"/>
          <w:szCs w:val="24"/>
        </w:rPr>
        <w:t>场所环境</w:t>
      </w:r>
    </w:p>
    <w:p w14:paraId="342549E7">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3.1 保持场所干净卫生，无积尘、蛛网、无残渣、无污迹、油迹、无积水、不湿滑，无烟头等杂物。</w:t>
      </w:r>
    </w:p>
    <w:p w14:paraId="58ABAC5D">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3.2 室内外环境要做到清洁，无蚊蝇、老鼠、蟑螂孳生地，落实有效防范措施。日常有灭蝇、灭鼠、灭蟑螂工作记录，纱门、纱窗应随时关闭。</w:t>
      </w:r>
    </w:p>
    <w:p w14:paraId="451C1805">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3.3 食堂餐厅、餐桌椅无残渣、无污迹、油迹、不湿滑， 泔水、垃圾应盖好存放及时处理。</w:t>
      </w:r>
    </w:p>
    <w:p w14:paraId="335A2780">
      <w:pPr>
        <w:keepNext w:val="0"/>
        <w:keepLines w:val="0"/>
        <w:pageBreakBefore w:val="0"/>
        <w:widowControl w:val="0"/>
        <w:kinsoku/>
        <w:wordWrap/>
        <w:overflowPunct/>
        <w:topLinePunct w:val="0"/>
        <w:autoSpaceDE w:val="0"/>
        <w:autoSpaceDN/>
        <w:bidi w:val="0"/>
        <w:adjustRightInd w:val="0"/>
        <w:snapToGrid w:val="0"/>
        <w:spacing w:line="390" w:lineRule="exact"/>
        <w:ind w:left="0" w:right="0" w:firstLine="486" w:firstLineChars="200"/>
        <w:jc w:val="both"/>
        <w:textAlignment w:val="baseline"/>
        <w:rPr>
          <w:rFonts w:hint="eastAsia" w:ascii="仿宋" w:hAnsi="仿宋" w:eastAsia="仿宋" w:cs="仿宋"/>
          <w:b/>
          <w:bCs/>
          <w:snapToGrid w:val="0"/>
          <w:color w:val="000000"/>
          <w:spacing w:val="0"/>
          <w:kern w:val="0"/>
          <w:sz w:val="24"/>
          <w:szCs w:val="24"/>
          <w:lang w:val="en-US" w:eastAsia="en-US" w:bidi="ar-SA"/>
        </w:rPr>
      </w:pPr>
      <w:r>
        <w:rPr>
          <w:rFonts w:hint="eastAsia" w:ascii="仿宋" w:hAnsi="仿宋" w:eastAsia="仿宋" w:cs="仿宋"/>
          <w:b/>
          <w:bCs/>
          <w:snapToGrid w:val="0"/>
          <w:color w:val="000000"/>
          <w:spacing w:val="0"/>
          <w:kern w:val="0"/>
          <w:sz w:val="24"/>
          <w:szCs w:val="24"/>
          <w:lang w:val="en-US" w:eastAsia="en-US" w:bidi="ar-SA"/>
        </w:rPr>
        <w:t>4</w:t>
      </w:r>
      <w:r>
        <w:rPr>
          <w:rFonts w:hint="eastAsia" w:ascii="仿宋" w:hAnsi="仿宋" w:eastAsia="仿宋" w:cs="仿宋"/>
          <w:b/>
          <w:bCs/>
          <w:snapToGrid w:val="0"/>
          <w:color w:val="000000"/>
          <w:spacing w:val="0"/>
          <w:kern w:val="0"/>
          <w:sz w:val="24"/>
          <w:szCs w:val="24"/>
          <w:lang w:val="en-US" w:eastAsia="zh-CN" w:bidi="ar-SA"/>
        </w:rPr>
        <w:t>.</w:t>
      </w:r>
      <w:r>
        <w:rPr>
          <w:rFonts w:hint="eastAsia" w:ascii="仿宋" w:hAnsi="仿宋" w:eastAsia="仿宋" w:cs="仿宋"/>
          <w:b/>
          <w:bCs/>
          <w:snapToGrid w:val="0"/>
          <w:color w:val="000000"/>
          <w:spacing w:val="0"/>
          <w:kern w:val="0"/>
          <w:sz w:val="24"/>
          <w:szCs w:val="24"/>
          <w:lang w:val="en-US" w:eastAsia="en-US" w:bidi="ar-SA"/>
        </w:rPr>
        <w:t>人员卫生</w:t>
      </w:r>
    </w:p>
    <w:p w14:paraId="37978254">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4.1 食品从业人员应保持个人卫生，做到四勤：勤洗手、勤剪指甲、勤理发洗澡、勤换工作服帽，从事食品加工时，应穿戴清洁的工作衣、帽、口罩。</w:t>
      </w:r>
    </w:p>
    <w:p w14:paraId="4991BD8D">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4.2 食品从业人员不得留长指甲、涂指甲油、佩戴首饰 ，要勤洗手消毒、不随地吐痰、不乱扔废弃物。</w:t>
      </w:r>
    </w:p>
    <w:p w14:paraId="6C279E77">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4.3 加工食品时不吸烟、不挖鼻孔、不捣耳朵、不对着食品打喷嚏。</w:t>
      </w:r>
    </w:p>
    <w:p w14:paraId="2643F681">
      <w:pPr>
        <w:keepNext w:val="0"/>
        <w:keepLines w:val="0"/>
        <w:pageBreakBefore w:val="0"/>
        <w:widowControl w:val="0"/>
        <w:kinsoku/>
        <w:wordWrap/>
        <w:overflowPunct/>
        <w:topLinePunct w:val="0"/>
        <w:autoSpaceDE w:val="0"/>
        <w:autoSpaceDN/>
        <w:bidi w:val="0"/>
        <w:adjustRightInd w:val="0"/>
        <w:snapToGrid w:val="0"/>
        <w:spacing w:line="390" w:lineRule="exact"/>
        <w:ind w:left="0" w:right="0" w:firstLine="486" w:firstLineChars="200"/>
        <w:jc w:val="both"/>
        <w:textAlignment w:val="baseline"/>
        <w:rPr>
          <w:rFonts w:hint="eastAsia" w:ascii="仿宋" w:hAnsi="仿宋" w:eastAsia="仿宋" w:cs="仿宋"/>
          <w:b/>
          <w:bCs/>
          <w:snapToGrid w:val="0"/>
          <w:color w:val="000000"/>
          <w:spacing w:val="0"/>
          <w:kern w:val="0"/>
          <w:sz w:val="24"/>
          <w:szCs w:val="24"/>
          <w:lang w:val="en-US" w:eastAsia="en-US" w:bidi="ar-SA"/>
        </w:rPr>
      </w:pPr>
      <w:r>
        <w:rPr>
          <w:rFonts w:hint="eastAsia" w:ascii="仿宋" w:hAnsi="仿宋" w:eastAsia="仿宋" w:cs="仿宋"/>
          <w:b/>
          <w:bCs/>
          <w:snapToGrid w:val="0"/>
          <w:color w:val="000000"/>
          <w:spacing w:val="0"/>
          <w:kern w:val="0"/>
          <w:sz w:val="24"/>
          <w:szCs w:val="24"/>
          <w:lang w:val="en-US" w:eastAsia="en-US" w:bidi="ar-SA"/>
        </w:rPr>
        <w:t>5</w:t>
      </w:r>
      <w:r>
        <w:rPr>
          <w:rFonts w:hint="eastAsia" w:ascii="仿宋" w:hAnsi="仿宋" w:eastAsia="仿宋" w:cs="仿宋"/>
          <w:b/>
          <w:bCs/>
          <w:snapToGrid w:val="0"/>
          <w:color w:val="000000"/>
          <w:spacing w:val="0"/>
          <w:kern w:val="0"/>
          <w:sz w:val="24"/>
          <w:szCs w:val="24"/>
          <w:lang w:val="en-US" w:eastAsia="zh-CN" w:bidi="ar-SA"/>
        </w:rPr>
        <w:t>.</w:t>
      </w:r>
      <w:r>
        <w:rPr>
          <w:rFonts w:hint="eastAsia" w:ascii="仿宋" w:hAnsi="仿宋" w:eastAsia="仿宋" w:cs="仿宋"/>
          <w:b/>
          <w:bCs/>
          <w:snapToGrid w:val="0"/>
          <w:color w:val="000000"/>
          <w:spacing w:val="0"/>
          <w:kern w:val="0"/>
          <w:sz w:val="24"/>
          <w:szCs w:val="24"/>
          <w:lang w:val="en-US" w:eastAsia="en-US" w:bidi="ar-SA"/>
        </w:rPr>
        <w:t>食材采购</w:t>
      </w:r>
    </w:p>
    <w:p w14:paraId="7FDF178A">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5.1 采购的食品、原料质量严格把关 ，严格落实进货验收、 索证、索票等制度，不得购入腐败变质、霉变及其它不符合卫生标准食品，建立食材供货商档案。</w:t>
      </w:r>
    </w:p>
    <w:p w14:paraId="49EBA486">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5.2 食品贮存有专人负责 ，做到先进先出。定期清库检查， 防止食品腐败变质、霉变生虫、超保质期限，及时清理不符合食品安全标准的食品原料，物品摆放整齐 ，并做好出入库记录。</w:t>
      </w:r>
    </w:p>
    <w:p w14:paraId="5D0481B6">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5.3 节约合理使用食材，不人为造成食材浪费。</w:t>
      </w:r>
    </w:p>
    <w:p w14:paraId="480E0C9E">
      <w:pPr>
        <w:keepNext w:val="0"/>
        <w:keepLines w:val="0"/>
        <w:pageBreakBefore w:val="0"/>
        <w:widowControl w:val="0"/>
        <w:kinsoku/>
        <w:wordWrap/>
        <w:overflowPunct/>
        <w:topLinePunct w:val="0"/>
        <w:autoSpaceDE w:val="0"/>
        <w:autoSpaceDN/>
        <w:bidi w:val="0"/>
        <w:adjustRightInd w:val="0"/>
        <w:snapToGrid w:val="0"/>
        <w:spacing w:line="390" w:lineRule="exact"/>
        <w:ind w:left="0" w:right="0" w:firstLine="486" w:firstLineChars="200"/>
        <w:jc w:val="both"/>
        <w:textAlignment w:val="baseline"/>
        <w:rPr>
          <w:rFonts w:hint="eastAsia" w:ascii="仿宋" w:hAnsi="仿宋" w:eastAsia="仿宋" w:cs="仿宋"/>
          <w:b/>
          <w:bCs/>
          <w:snapToGrid w:val="0"/>
          <w:color w:val="000000"/>
          <w:spacing w:val="0"/>
          <w:kern w:val="0"/>
          <w:sz w:val="24"/>
          <w:szCs w:val="24"/>
          <w:lang w:val="en-US" w:eastAsia="en-US" w:bidi="ar-SA"/>
        </w:rPr>
      </w:pPr>
      <w:r>
        <w:rPr>
          <w:rFonts w:hint="eastAsia" w:ascii="仿宋" w:hAnsi="仿宋" w:eastAsia="仿宋" w:cs="仿宋"/>
          <w:b/>
          <w:bCs/>
          <w:snapToGrid w:val="0"/>
          <w:color w:val="000000"/>
          <w:spacing w:val="0"/>
          <w:kern w:val="0"/>
          <w:sz w:val="24"/>
          <w:szCs w:val="24"/>
          <w:lang w:val="en-US" w:eastAsia="en-US" w:bidi="ar-SA"/>
        </w:rPr>
        <w:t>6</w:t>
      </w:r>
      <w:r>
        <w:rPr>
          <w:rFonts w:hint="eastAsia" w:ascii="仿宋" w:hAnsi="仿宋" w:eastAsia="仿宋" w:cs="仿宋"/>
          <w:b/>
          <w:bCs/>
          <w:snapToGrid w:val="0"/>
          <w:color w:val="000000"/>
          <w:spacing w:val="0"/>
          <w:kern w:val="0"/>
          <w:sz w:val="24"/>
          <w:szCs w:val="24"/>
          <w:lang w:val="en-US" w:eastAsia="zh-CN" w:bidi="ar-SA"/>
        </w:rPr>
        <w:t>.</w:t>
      </w:r>
      <w:r>
        <w:rPr>
          <w:rFonts w:hint="eastAsia" w:ascii="仿宋" w:hAnsi="仿宋" w:eastAsia="仿宋" w:cs="仿宋"/>
          <w:b/>
          <w:bCs/>
          <w:snapToGrid w:val="0"/>
          <w:color w:val="000000"/>
          <w:spacing w:val="0"/>
          <w:kern w:val="0"/>
          <w:sz w:val="24"/>
          <w:szCs w:val="24"/>
          <w:lang w:val="en-US" w:eastAsia="en-US" w:bidi="ar-SA"/>
        </w:rPr>
        <w:t>餐饮具消毒</w:t>
      </w:r>
    </w:p>
    <w:p w14:paraId="778D6CAB">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6.1 食堂餐饮具要严格执行消毒规定，餐饮具、食品容器餐 后应及时清洗消毒，按照一刮、二洗、三冲、四消毒、五保洁顺 序操作。消毒后的餐饮具、食品容器应立即存放于清洁的保洁柜内， 防止再次受到污染。</w:t>
      </w:r>
    </w:p>
    <w:p w14:paraId="4BB1A4B4">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6.2 建立餐饮具消毒台账，做好消毒记录。</w:t>
      </w:r>
    </w:p>
    <w:p w14:paraId="64616E70">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6.3 不重复使用一次性餐饮具。</w:t>
      </w:r>
    </w:p>
    <w:p w14:paraId="5BECD088">
      <w:pPr>
        <w:keepNext w:val="0"/>
        <w:keepLines w:val="0"/>
        <w:pageBreakBefore w:val="0"/>
        <w:widowControl w:val="0"/>
        <w:kinsoku/>
        <w:wordWrap/>
        <w:overflowPunct/>
        <w:topLinePunct w:val="0"/>
        <w:autoSpaceDE w:val="0"/>
        <w:autoSpaceDN/>
        <w:bidi w:val="0"/>
        <w:adjustRightInd w:val="0"/>
        <w:snapToGrid w:val="0"/>
        <w:spacing w:line="390" w:lineRule="exact"/>
        <w:ind w:left="0" w:right="0" w:firstLine="486" w:firstLineChars="200"/>
        <w:jc w:val="both"/>
        <w:textAlignment w:val="baseline"/>
        <w:rPr>
          <w:rFonts w:hint="eastAsia" w:ascii="仿宋" w:hAnsi="仿宋" w:eastAsia="仿宋" w:cs="仿宋"/>
          <w:b/>
          <w:bCs/>
          <w:snapToGrid w:val="0"/>
          <w:color w:val="000000"/>
          <w:spacing w:val="0"/>
          <w:kern w:val="0"/>
          <w:sz w:val="24"/>
          <w:szCs w:val="24"/>
          <w:lang w:val="en-US" w:eastAsia="en-US" w:bidi="ar-SA"/>
        </w:rPr>
      </w:pPr>
      <w:r>
        <w:rPr>
          <w:rFonts w:hint="eastAsia" w:ascii="仿宋" w:hAnsi="仿宋" w:eastAsia="仿宋" w:cs="仿宋"/>
          <w:b/>
          <w:bCs/>
          <w:snapToGrid w:val="0"/>
          <w:color w:val="000000"/>
          <w:spacing w:val="0"/>
          <w:kern w:val="0"/>
          <w:sz w:val="24"/>
          <w:szCs w:val="24"/>
          <w:lang w:val="en-US" w:eastAsia="en-US" w:bidi="ar-SA"/>
        </w:rPr>
        <w:t>7</w:t>
      </w:r>
      <w:r>
        <w:rPr>
          <w:rFonts w:hint="eastAsia" w:ascii="仿宋" w:hAnsi="仿宋" w:eastAsia="仿宋" w:cs="仿宋"/>
          <w:b/>
          <w:bCs/>
          <w:snapToGrid w:val="0"/>
          <w:color w:val="000000"/>
          <w:spacing w:val="0"/>
          <w:kern w:val="0"/>
          <w:sz w:val="24"/>
          <w:szCs w:val="24"/>
          <w:lang w:val="en-US" w:eastAsia="zh-CN" w:bidi="ar-SA"/>
        </w:rPr>
        <w:t>.</w:t>
      </w:r>
      <w:r>
        <w:rPr>
          <w:rFonts w:hint="eastAsia" w:ascii="仿宋" w:hAnsi="仿宋" w:eastAsia="仿宋" w:cs="仿宋"/>
          <w:b/>
          <w:bCs/>
          <w:snapToGrid w:val="0"/>
          <w:color w:val="000000"/>
          <w:spacing w:val="0"/>
          <w:kern w:val="0"/>
          <w:sz w:val="24"/>
          <w:szCs w:val="24"/>
          <w:lang w:val="en-US" w:eastAsia="en-US" w:bidi="ar-SA"/>
        </w:rPr>
        <w:t>菜品质量</w:t>
      </w:r>
    </w:p>
    <w:p w14:paraId="083EA67E">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7.1 供餐品种按合同约定提供。</w:t>
      </w:r>
    </w:p>
    <w:p w14:paraId="59C2C428">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7.2 饭菜内不存在异物、杂物 ，不提供未烧熟煮透、变质菜品。</w:t>
      </w:r>
    </w:p>
    <w:p w14:paraId="077DEF28">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7.3 菜品色泽味满足大众口味。</w:t>
      </w:r>
    </w:p>
    <w:p w14:paraId="3F5F6566">
      <w:pPr>
        <w:keepNext w:val="0"/>
        <w:keepLines w:val="0"/>
        <w:pageBreakBefore w:val="0"/>
        <w:widowControl w:val="0"/>
        <w:kinsoku/>
        <w:wordWrap/>
        <w:overflowPunct/>
        <w:topLinePunct w:val="0"/>
        <w:autoSpaceDE w:val="0"/>
        <w:autoSpaceDN/>
        <w:bidi w:val="0"/>
        <w:adjustRightInd w:val="0"/>
        <w:snapToGrid w:val="0"/>
        <w:spacing w:line="390" w:lineRule="exact"/>
        <w:ind w:left="0" w:right="0" w:firstLine="486" w:firstLineChars="200"/>
        <w:jc w:val="both"/>
        <w:textAlignment w:val="baseline"/>
        <w:rPr>
          <w:rFonts w:hint="eastAsia" w:ascii="仿宋" w:hAnsi="仿宋" w:eastAsia="仿宋" w:cs="仿宋"/>
          <w:b/>
          <w:bCs/>
          <w:snapToGrid w:val="0"/>
          <w:color w:val="000000"/>
          <w:spacing w:val="0"/>
          <w:kern w:val="0"/>
          <w:sz w:val="24"/>
          <w:szCs w:val="24"/>
          <w:lang w:val="en-US" w:eastAsia="en-US" w:bidi="ar-SA"/>
        </w:rPr>
      </w:pPr>
      <w:r>
        <w:rPr>
          <w:rFonts w:hint="eastAsia" w:ascii="仿宋" w:hAnsi="仿宋" w:eastAsia="仿宋" w:cs="仿宋"/>
          <w:b/>
          <w:bCs/>
          <w:snapToGrid w:val="0"/>
          <w:color w:val="000000"/>
          <w:spacing w:val="0"/>
          <w:kern w:val="0"/>
          <w:sz w:val="24"/>
          <w:szCs w:val="24"/>
          <w:lang w:val="en-US" w:eastAsia="en-US" w:bidi="ar-SA"/>
        </w:rPr>
        <w:t>8</w:t>
      </w:r>
      <w:r>
        <w:rPr>
          <w:rFonts w:hint="eastAsia" w:ascii="仿宋" w:hAnsi="仿宋" w:eastAsia="仿宋" w:cs="仿宋"/>
          <w:b/>
          <w:bCs/>
          <w:snapToGrid w:val="0"/>
          <w:color w:val="000000"/>
          <w:spacing w:val="0"/>
          <w:kern w:val="0"/>
          <w:sz w:val="24"/>
          <w:szCs w:val="24"/>
          <w:lang w:val="en-US" w:eastAsia="zh-CN" w:bidi="ar-SA"/>
        </w:rPr>
        <w:t>.</w:t>
      </w:r>
      <w:r>
        <w:rPr>
          <w:rFonts w:hint="eastAsia" w:ascii="仿宋" w:hAnsi="仿宋" w:eastAsia="仿宋" w:cs="仿宋"/>
          <w:b/>
          <w:bCs/>
          <w:snapToGrid w:val="0"/>
          <w:color w:val="000000"/>
          <w:spacing w:val="0"/>
          <w:kern w:val="0"/>
          <w:sz w:val="24"/>
          <w:szCs w:val="24"/>
          <w:lang w:val="en-US" w:eastAsia="en-US" w:bidi="ar-SA"/>
        </w:rPr>
        <w:t>餐厅服务</w:t>
      </w:r>
    </w:p>
    <w:p w14:paraId="018FD5A3">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8.1 文明礼貌、热情服务，耐心细致，不得与师生发生争执。</w:t>
      </w:r>
    </w:p>
    <w:p w14:paraId="1F781153">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8.2 按规定标准供应饭菜，应一视同仁，应做到按时开饭，不得无故无饭菜供应，无故不能按时开饭等。</w:t>
      </w:r>
    </w:p>
    <w:p w14:paraId="318954CE">
      <w:pPr>
        <w:keepNext w:val="0"/>
        <w:keepLines w:val="0"/>
        <w:pageBreakBefore w:val="0"/>
        <w:widowControl w:val="0"/>
        <w:kinsoku/>
        <w:wordWrap/>
        <w:overflowPunct/>
        <w:topLinePunct w:val="0"/>
        <w:autoSpaceDE w:val="0"/>
        <w:autoSpaceDN/>
        <w:bidi w:val="0"/>
        <w:adjustRightInd w:val="0"/>
        <w:snapToGrid w:val="0"/>
        <w:spacing w:line="390" w:lineRule="exact"/>
        <w:ind w:left="0" w:right="0" w:firstLine="486" w:firstLineChars="200"/>
        <w:jc w:val="both"/>
        <w:textAlignment w:val="baseline"/>
        <w:rPr>
          <w:rFonts w:hint="eastAsia" w:ascii="仿宋" w:hAnsi="仿宋" w:eastAsia="仿宋" w:cs="仿宋"/>
          <w:b/>
          <w:bCs/>
          <w:snapToGrid w:val="0"/>
          <w:color w:val="000000"/>
          <w:spacing w:val="0"/>
          <w:kern w:val="0"/>
          <w:sz w:val="24"/>
          <w:szCs w:val="24"/>
          <w:lang w:val="en-US" w:eastAsia="en-US" w:bidi="ar-SA"/>
        </w:rPr>
      </w:pPr>
      <w:r>
        <w:rPr>
          <w:rFonts w:hint="eastAsia" w:ascii="仿宋" w:hAnsi="仿宋" w:eastAsia="仿宋" w:cs="仿宋"/>
          <w:b/>
          <w:bCs/>
          <w:snapToGrid w:val="0"/>
          <w:color w:val="000000"/>
          <w:spacing w:val="0"/>
          <w:kern w:val="0"/>
          <w:sz w:val="24"/>
          <w:szCs w:val="24"/>
          <w:lang w:val="en-US" w:eastAsia="en-US" w:bidi="ar-SA"/>
        </w:rPr>
        <w:t>9</w:t>
      </w:r>
      <w:r>
        <w:rPr>
          <w:rFonts w:hint="eastAsia" w:ascii="仿宋" w:hAnsi="仿宋" w:eastAsia="仿宋" w:cs="仿宋"/>
          <w:b/>
          <w:bCs/>
          <w:snapToGrid w:val="0"/>
          <w:color w:val="000000"/>
          <w:spacing w:val="0"/>
          <w:kern w:val="0"/>
          <w:sz w:val="24"/>
          <w:szCs w:val="24"/>
          <w:lang w:val="en-US" w:eastAsia="zh-CN" w:bidi="ar-SA"/>
        </w:rPr>
        <w:t>.</w:t>
      </w:r>
      <w:r>
        <w:rPr>
          <w:rFonts w:hint="eastAsia" w:ascii="仿宋" w:hAnsi="仿宋" w:eastAsia="仿宋" w:cs="仿宋"/>
          <w:b/>
          <w:bCs/>
          <w:snapToGrid w:val="0"/>
          <w:color w:val="000000"/>
          <w:spacing w:val="0"/>
          <w:kern w:val="0"/>
          <w:sz w:val="24"/>
          <w:szCs w:val="24"/>
          <w:lang w:val="en-US" w:eastAsia="en-US" w:bidi="ar-SA"/>
        </w:rPr>
        <w:t xml:space="preserve"> 生产安全</w:t>
      </w:r>
    </w:p>
    <w:p w14:paraId="2D3D6AFC">
      <w:pPr>
        <w:keepNext w:val="0"/>
        <w:keepLines w:val="0"/>
        <w:pageBreakBefore w:val="0"/>
        <w:widowControl w:val="0"/>
        <w:kinsoku/>
        <w:wordWrap/>
        <w:overflowPunct/>
        <w:topLinePunct w:val="0"/>
        <w:autoSpaceDE w:val="0"/>
        <w:autoSpaceDN/>
        <w:bidi w:val="0"/>
        <w:adjustRightInd w:val="0"/>
        <w:snapToGrid w:val="0"/>
        <w:spacing w:line="390" w:lineRule="exact"/>
        <w:ind w:left="0" w:right="0" w:firstLine="486" w:firstLineChars="200"/>
        <w:jc w:val="both"/>
        <w:textAlignment w:val="baseline"/>
        <w:rPr>
          <w:rFonts w:hint="eastAsia" w:ascii="仿宋" w:hAnsi="仿宋" w:eastAsia="仿宋" w:cs="仿宋"/>
          <w:snapToGrid w:val="0"/>
          <w:color w:val="000000"/>
          <w:spacing w:val="0"/>
          <w:kern w:val="0"/>
          <w:sz w:val="24"/>
          <w:szCs w:val="24"/>
          <w:lang w:val="en-US" w:eastAsia="en-US" w:bidi="ar-SA"/>
        </w:rPr>
      </w:pPr>
      <w:r>
        <w:rPr>
          <w:rFonts w:hint="eastAsia" w:ascii="仿宋" w:hAnsi="仿宋" w:eastAsia="仿宋" w:cs="仿宋"/>
          <w:color w:val="000000"/>
          <w:spacing w:val="0"/>
          <w:sz w:val="24"/>
          <w:szCs w:val="24"/>
        </w:rPr>
        <w:t>做好电器、设备、液化气、蒸汽及防火、防盗、防毒的安全 管理</w:t>
      </w:r>
      <w:r>
        <w:rPr>
          <w:rFonts w:hint="eastAsia" w:ascii="仿宋" w:hAnsi="仿宋" w:eastAsia="仿宋" w:cs="仿宋"/>
          <w:color w:val="000000"/>
          <w:spacing w:val="0"/>
          <w:sz w:val="24"/>
          <w:szCs w:val="24"/>
          <w:lang w:eastAsia="zh-CN"/>
        </w:rPr>
        <w:t>，</w:t>
      </w:r>
      <w:r>
        <w:rPr>
          <w:rFonts w:hint="eastAsia" w:ascii="仿宋" w:hAnsi="仿宋" w:eastAsia="仿宋" w:cs="仿宋"/>
          <w:color w:val="000000"/>
          <w:spacing w:val="0"/>
          <w:sz w:val="24"/>
          <w:szCs w:val="24"/>
        </w:rPr>
        <w:t>制定安全操作规程</w:t>
      </w:r>
      <w:r>
        <w:rPr>
          <w:rFonts w:hint="eastAsia" w:ascii="仿宋" w:hAnsi="仿宋" w:eastAsia="仿宋" w:cs="仿宋"/>
          <w:color w:val="000000"/>
          <w:spacing w:val="0"/>
          <w:sz w:val="24"/>
          <w:szCs w:val="24"/>
          <w:lang w:eastAsia="zh-CN"/>
        </w:rPr>
        <w:t>，</w:t>
      </w:r>
      <w:r>
        <w:rPr>
          <w:rFonts w:hint="eastAsia" w:ascii="仿宋" w:hAnsi="仿宋" w:eastAsia="仿宋" w:cs="仿宋"/>
          <w:color w:val="000000"/>
          <w:spacing w:val="0"/>
          <w:sz w:val="24"/>
          <w:szCs w:val="24"/>
        </w:rPr>
        <w:t>定期对员工进行培训</w:t>
      </w:r>
      <w:r>
        <w:rPr>
          <w:rFonts w:hint="eastAsia" w:ascii="仿宋" w:hAnsi="仿宋" w:eastAsia="仿宋" w:cs="仿宋"/>
          <w:color w:val="000000"/>
          <w:spacing w:val="0"/>
          <w:sz w:val="24"/>
          <w:szCs w:val="24"/>
          <w:lang w:eastAsia="zh-CN"/>
        </w:rPr>
        <w:t>，</w:t>
      </w:r>
      <w:r>
        <w:rPr>
          <w:rFonts w:hint="eastAsia" w:ascii="仿宋" w:hAnsi="仿宋" w:eastAsia="仿宋" w:cs="仿宋"/>
          <w:color w:val="000000"/>
          <w:spacing w:val="0"/>
          <w:sz w:val="24"/>
          <w:szCs w:val="24"/>
        </w:rPr>
        <w:t>认真做好食堂</w:t>
      </w:r>
      <w:r>
        <w:rPr>
          <w:rFonts w:hint="eastAsia" w:ascii="仿宋" w:hAnsi="仿宋" w:eastAsia="仿宋" w:cs="仿宋"/>
          <w:snapToGrid w:val="0"/>
          <w:color w:val="000000"/>
          <w:spacing w:val="0"/>
          <w:kern w:val="0"/>
          <w:sz w:val="24"/>
          <w:szCs w:val="24"/>
          <w:lang w:val="en-US" w:eastAsia="en-US" w:bidi="ar-SA"/>
        </w:rPr>
        <w:t>安全教育</w:t>
      </w:r>
      <w:r>
        <w:rPr>
          <w:rFonts w:hint="eastAsia" w:ascii="仿宋" w:hAnsi="仿宋" w:eastAsia="仿宋" w:cs="仿宋"/>
          <w:snapToGrid w:val="0"/>
          <w:color w:val="000000"/>
          <w:spacing w:val="0"/>
          <w:kern w:val="0"/>
          <w:sz w:val="24"/>
          <w:szCs w:val="24"/>
          <w:lang w:val="en-US" w:eastAsia="zh-CN" w:bidi="ar-SA"/>
        </w:rPr>
        <w:t>，</w:t>
      </w:r>
      <w:r>
        <w:rPr>
          <w:rFonts w:hint="eastAsia" w:ascii="仿宋" w:hAnsi="仿宋" w:eastAsia="仿宋" w:cs="仿宋"/>
          <w:snapToGrid w:val="0"/>
          <w:color w:val="000000"/>
          <w:spacing w:val="0"/>
          <w:kern w:val="0"/>
          <w:sz w:val="24"/>
          <w:szCs w:val="24"/>
          <w:lang w:val="en-US" w:eastAsia="en-US" w:bidi="ar-SA"/>
        </w:rPr>
        <w:t>每月召开安全会议</w:t>
      </w:r>
      <w:r>
        <w:rPr>
          <w:rFonts w:hint="eastAsia" w:ascii="仿宋" w:hAnsi="仿宋" w:eastAsia="仿宋" w:cs="仿宋"/>
          <w:snapToGrid w:val="0"/>
          <w:color w:val="000000"/>
          <w:spacing w:val="0"/>
          <w:kern w:val="0"/>
          <w:sz w:val="24"/>
          <w:szCs w:val="24"/>
          <w:lang w:val="en-US" w:eastAsia="zh-CN" w:bidi="ar-SA"/>
        </w:rPr>
        <w:t>，</w:t>
      </w:r>
      <w:r>
        <w:rPr>
          <w:rFonts w:hint="eastAsia" w:ascii="仿宋" w:hAnsi="仿宋" w:eastAsia="仿宋" w:cs="仿宋"/>
          <w:snapToGrid w:val="0"/>
          <w:color w:val="000000"/>
          <w:spacing w:val="0"/>
          <w:kern w:val="0"/>
          <w:sz w:val="24"/>
          <w:szCs w:val="24"/>
          <w:lang w:val="en-US" w:eastAsia="en-US" w:bidi="ar-SA"/>
        </w:rPr>
        <w:t>并做好记录。</w:t>
      </w:r>
    </w:p>
    <w:p w14:paraId="51A497D0">
      <w:pPr>
        <w:keepNext w:val="0"/>
        <w:keepLines w:val="0"/>
        <w:pageBreakBefore w:val="0"/>
        <w:widowControl w:val="0"/>
        <w:kinsoku/>
        <w:wordWrap/>
        <w:overflowPunct/>
        <w:topLinePunct w:val="0"/>
        <w:autoSpaceDE w:val="0"/>
        <w:autoSpaceDN/>
        <w:bidi w:val="0"/>
        <w:adjustRightInd w:val="0"/>
        <w:snapToGrid w:val="0"/>
        <w:spacing w:line="390" w:lineRule="exact"/>
        <w:ind w:left="0" w:right="0" w:firstLine="486" w:firstLineChars="200"/>
        <w:jc w:val="both"/>
        <w:textAlignment w:val="baseline"/>
        <w:rPr>
          <w:rFonts w:hint="eastAsia" w:ascii="仿宋" w:hAnsi="仿宋" w:eastAsia="仿宋" w:cs="仿宋"/>
          <w:b/>
          <w:bCs/>
          <w:snapToGrid w:val="0"/>
          <w:color w:val="000000"/>
          <w:spacing w:val="0"/>
          <w:kern w:val="0"/>
          <w:sz w:val="24"/>
          <w:szCs w:val="24"/>
          <w:lang w:val="en-US" w:eastAsia="en-US" w:bidi="ar-SA"/>
        </w:rPr>
      </w:pPr>
      <w:r>
        <w:rPr>
          <w:rFonts w:hint="eastAsia" w:ascii="仿宋" w:hAnsi="仿宋" w:eastAsia="仿宋" w:cs="仿宋"/>
          <w:b/>
          <w:bCs/>
          <w:snapToGrid w:val="0"/>
          <w:color w:val="000000"/>
          <w:spacing w:val="0"/>
          <w:kern w:val="0"/>
          <w:sz w:val="24"/>
          <w:szCs w:val="24"/>
          <w:lang w:val="en-US" w:eastAsia="en-US" w:bidi="ar-SA"/>
        </w:rPr>
        <w:t>10</w:t>
      </w:r>
      <w:r>
        <w:rPr>
          <w:rFonts w:hint="eastAsia" w:ascii="仿宋" w:hAnsi="仿宋" w:eastAsia="仿宋" w:cs="仿宋"/>
          <w:b/>
          <w:bCs/>
          <w:snapToGrid w:val="0"/>
          <w:color w:val="000000"/>
          <w:spacing w:val="0"/>
          <w:kern w:val="0"/>
          <w:sz w:val="24"/>
          <w:szCs w:val="24"/>
          <w:lang w:val="en-US" w:eastAsia="zh-CN" w:bidi="ar-SA"/>
        </w:rPr>
        <w:t>.</w:t>
      </w:r>
      <w:r>
        <w:rPr>
          <w:rFonts w:hint="eastAsia" w:ascii="仿宋" w:hAnsi="仿宋" w:eastAsia="仿宋" w:cs="仿宋"/>
          <w:b/>
          <w:bCs/>
          <w:snapToGrid w:val="0"/>
          <w:color w:val="000000"/>
          <w:spacing w:val="0"/>
          <w:kern w:val="0"/>
          <w:sz w:val="24"/>
          <w:szCs w:val="24"/>
          <w:lang w:val="en-US" w:eastAsia="en-US" w:bidi="ar-SA"/>
        </w:rPr>
        <w:t>工作纪律</w:t>
      </w:r>
    </w:p>
    <w:p w14:paraId="06AC5E2B">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10.1 乙方人员遵守规范，不私拿食品原材料（含熟食）与其他物品的。</w:t>
      </w:r>
    </w:p>
    <w:p w14:paraId="5A844C2E">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10.2 下班后及时关灯，离开岗位时关煤气、燃气、水龙头等设备设施。</w:t>
      </w:r>
    </w:p>
    <w:p w14:paraId="68C8EC27">
      <w:pPr>
        <w:keepNext w:val="0"/>
        <w:keepLines w:val="0"/>
        <w:pageBreakBefore w:val="0"/>
        <w:widowControl w:val="0"/>
        <w:kinsoku/>
        <w:wordWrap/>
        <w:overflowPunct/>
        <w:topLinePunct w:val="0"/>
        <w:autoSpaceDE w:val="0"/>
        <w:autoSpaceDN/>
        <w:bidi w:val="0"/>
        <w:adjustRightInd w:val="0"/>
        <w:snapToGrid w:val="0"/>
        <w:spacing w:before="0" w:line="390" w:lineRule="exact"/>
        <w:ind w:left="0" w:right="0" w:firstLine="486" w:firstLineChars="200"/>
        <w:jc w:val="both"/>
        <w:textAlignment w:val="baseline"/>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10.3 乙方人员不接受供货商等相关人员礼品、 回扣等。</w:t>
      </w:r>
    </w:p>
    <w:p w14:paraId="709D17FA">
      <w:pPr>
        <w:keepNext w:val="0"/>
        <w:keepLines w:val="0"/>
        <w:pageBreakBefore w:val="0"/>
        <w:widowControl w:val="0"/>
        <w:tabs>
          <w:tab w:val="left" w:pos="3481"/>
        </w:tabs>
        <w:kinsoku/>
        <w:wordWrap/>
        <w:overflowPunct/>
        <w:topLinePunct w:val="0"/>
        <w:autoSpaceDN/>
        <w:bidi w:val="0"/>
        <w:spacing w:line="390" w:lineRule="exact"/>
        <w:ind w:left="0" w:right="0" w:firstLine="486" w:firstLineChars="200"/>
        <w:jc w:val="both"/>
        <w:rPr>
          <w:rFonts w:hint="eastAsia" w:ascii="仿宋" w:hAnsi="仿宋" w:eastAsia="仿宋" w:cs="仿宋"/>
          <w:b/>
          <w:bCs/>
          <w:color w:val="auto"/>
          <w:highlight w:val="none"/>
        </w:rPr>
      </w:pPr>
      <w:r>
        <w:rPr>
          <w:rFonts w:hint="eastAsia" w:ascii="仿宋" w:hAnsi="仿宋" w:eastAsia="仿宋" w:cs="仿宋"/>
          <w:b/>
          <w:bCs/>
          <w:color w:val="000000"/>
          <w:spacing w:val="0"/>
          <w:sz w:val="24"/>
          <w:szCs w:val="24"/>
          <w:lang w:val="en-US" w:eastAsia="en-US"/>
        </w:rPr>
        <w:t>11</w:t>
      </w:r>
      <w:r>
        <w:rPr>
          <w:rFonts w:hint="eastAsia" w:ascii="仿宋" w:hAnsi="仿宋" w:eastAsia="仿宋" w:cs="仿宋"/>
          <w:b/>
          <w:bCs/>
          <w:color w:val="000000"/>
          <w:spacing w:val="0"/>
          <w:sz w:val="24"/>
          <w:szCs w:val="24"/>
          <w:lang w:val="en-US" w:eastAsia="zh-CN"/>
        </w:rPr>
        <w:t>.</w:t>
      </w:r>
      <w:r>
        <w:rPr>
          <w:rFonts w:hint="eastAsia" w:ascii="仿宋" w:hAnsi="仿宋" w:eastAsia="仿宋" w:cs="仿宋"/>
          <w:b/>
          <w:bCs/>
          <w:color w:val="000000"/>
          <w:spacing w:val="0"/>
          <w:sz w:val="24"/>
          <w:szCs w:val="24"/>
          <w:lang w:val="en-US" w:eastAsia="en-US"/>
        </w:rPr>
        <w:t>其他</w:t>
      </w:r>
    </w:p>
    <w:p w14:paraId="65253CD2">
      <w:pPr>
        <w:pStyle w:val="19"/>
        <w:keepNext w:val="0"/>
        <w:keepLines w:val="0"/>
        <w:pageBreakBefore w:val="0"/>
        <w:kinsoku/>
        <w:wordWrap/>
        <w:topLinePunct w:val="0"/>
        <w:autoSpaceDE/>
        <w:autoSpaceDN/>
        <w:bidi w:val="0"/>
        <w:adjustRightInd/>
        <w:spacing w:line="240" w:lineRule="auto"/>
        <w:textAlignment w:val="auto"/>
        <w:rPr>
          <w:rFonts w:hint="eastAsia" w:ascii="仿宋" w:hAnsi="仿宋" w:eastAsia="仿宋" w:cs="仿宋"/>
          <w:b w:val="0"/>
          <w:bCs w:val="0"/>
          <w:color w:val="auto"/>
          <w:sz w:val="24"/>
          <w:szCs w:val="24"/>
        </w:rPr>
      </w:pPr>
    </w:p>
    <w:p w14:paraId="0CBDA4A1">
      <w:pPr>
        <w:pStyle w:val="10"/>
        <w:numPr>
          <w:ilvl w:val="0"/>
          <w:numId w:val="0"/>
        </w:numPr>
        <w:rPr>
          <w:rFonts w:ascii="仿宋" w:hAnsi="仿宋" w:eastAsia="仿宋" w:cs="仿宋"/>
          <w:color w:val="auto"/>
          <w:sz w:val="24"/>
          <w:lang w:eastAsia="zh-CN"/>
        </w:rPr>
      </w:pPr>
    </w:p>
    <w:p w14:paraId="5665D032">
      <w:pPr>
        <w:rPr>
          <w:rFonts w:ascii="仿宋" w:hAnsi="仿宋" w:eastAsia="仿宋" w:cs="仿宋"/>
          <w:b/>
          <w:bCs/>
          <w:color w:val="auto"/>
          <w:lang w:eastAsia="zh-CN"/>
        </w:rPr>
      </w:pPr>
    </w:p>
    <w:p w14:paraId="140B89E7">
      <w:pPr>
        <w:rPr>
          <w:rFonts w:ascii="仿宋" w:hAnsi="仿宋" w:eastAsia="仿宋" w:cs="仿宋"/>
          <w:color w:val="auto"/>
          <w:lang w:eastAsia="zh-CN"/>
        </w:rPr>
      </w:pPr>
    </w:p>
    <w:p w14:paraId="4ECAF631">
      <w:pPr>
        <w:pStyle w:val="36"/>
        <w:keepNext/>
        <w:keepLines/>
        <w:spacing w:before="0" w:after="1160"/>
        <w:rPr>
          <w:rFonts w:ascii="仿宋" w:hAnsi="仿宋" w:eastAsia="仿宋" w:cs="仿宋"/>
          <w:b/>
          <w:bCs/>
          <w:color w:val="auto"/>
        </w:rPr>
      </w:pPr>
      <w:r>
        <w:rPr>
          <w:rFonts w:hint="eastAsia" w:ascii="仿宋" w:hAnsi="仿宋" w:eastAsia="仿宋" w:cs="仿宋"/>
          <w:b/>
          <w:bCs/>
          <w:color w:val="auto"/>
        </w:rPr>
        <w:t>第</w:t>
      </w:r>
      <w:r>
        <w:rPr>
          <w:rFonts w:hint="eastAsia" w:ascii="仿宋" w:hAnsi="仿宋" w:eastAsia="仿宋" w:cs="仿宋"/>
          <w:b/>
          <w:bCs/>
          <w:color w:val="auto"/>
          <w:lang w:eastAsia="zh-CN"/>
        </w:rPr>
        <w:t>六章</w:t>
      </w:r>
      <w:r>
        <w:rPr>
          <w:rFonts w:hint="eastAsia" w:ascii="仿宋" w:hAnsi="仿宋" w:eastAsia="仿宋" w:cs="仿宋"/>
          <w:b/>
          <w:bCs/>
          <w:color w:val="auto"/>
          <w:lang w:val="en-US" w:eastAsia="zh-CN"/>
        </w:rPr>
        <w:t xml:space="preserve">  </w:t>
      </w:r>
      <w:r>
        <w:rPr>
          <w:rFonts w:hint="eastAsia" w:ascii="仿宋" w:hAnsi="仿宋" w:eastAsia="仿宋" w:cs="仿宋"/>
          <w:b/>
          <w:bCs/>
          <w:color w:val="auto"/>
        </w:rPr>
        <w:t>投标文件格式</w:t>
      </w:r>
    </w:p>
    <w:p w14:paraId="4F55B73C">
      <w:pPr>
        <w:adjustRightInd w:val="0"/>
        <w:snapToGrid w:val="0"/>
        <w:spacing w:line="360" w:lineRule="auto"/>
        <w:jc w:val="center"/>
        <w:rPr>
          <w:rFonts w:ascii="仿宋" w:hAnsi="仿宋" w:eastAsia="仿宋" w:cs="仿宋"/>
          <w:b/>
          <w:caps/>
          <w:color w:val="auto"/>
          <w:lang w:eastAsia="zh-CN"/>
        </w:rPr>
      </w:pPr>
      <w:bookmarkStart w:id="48" w:name="bookmark196"/>
    </w:p>
    <w:p w14:paraId="20137DBD">
      <w:pPr>
        <w:adjustRightInd w:val="0"/>
        <w:snapToGrid w:val="0"/>
        <w:spacing w:line="360" w:lineRule="auto"/>
        <w:jc w:val="center"/>
        <w:rPr>
          <w:rFonts w:ascii="仿宋" w:hAnsi="仿宋" w:eastAsia="仿宋" w:cs="仿宋"/>
          <w:bCs/>
          <w:color w:val="auto"/>
          <w:sz w:val="32"/>
          <w:szCs w:val="32"/>
          <w:lang w:eastAsia="zh-CN"/>
        </w:rPr>
      </w:pPr>
      <w:r>
        <w:rPr>
          <w:rFonts w:hint="eastAsia" w:ascii="仿宋" w:hAnsi="仿宋" w:eastAsia="仿宋" w:cs="仿宋"/>
          <w:b/>
          <w:caps/>
          <w:color w:val="auto"/>
          <w:sz w:val="32"/>
          <w:szCs w:val="32"/>
          <w:lang w:eastAsia="zh-CN"/>
        </w:rPr>
        <w:t>（项目名称）</w:t>
      </w:r>
    </w:p>
    <w:p w14:paraId="09E218A8">
      <w:pPr>
        <w:adjustRightInd w:val="0"/>
        <w:snapToGrid w:val="0"/>
        <w:spacing w:line="360" w:lineRule="auto"/>
        <w:jc w:val="both"/>
        <w:rPr>
          <w:rFonts w:ascii="仿宋" w:hAnsi="仿宋" w:eastAsia="仿宋" w:cs="仿宋"/>
          <w:bCs/>
          <w:color w:val="auto"/>
          <w:sz w:val="32"/>
          <w:szCs w:val="32"/>
          <w:lang w:eastAsia="zh-CN"/>
        </w:rPr>
      </w:pPr>
    </w:p>
    <w:p w14:paraId="151A3584">
      <w:pPr>
        <w:adjustRightInd w:val="0"/>
        <w:snapToGrid w:val="0"/>
        <w:spacing w:line="360" w:lineRule="auto"/>
        <w:jc w:val="center"/>
        <w:rPr>
          <w:rFonts w:ascii="仿宋" w:hAnsi="仿宋" w:eastAsia="仿宋" w:cs="仿宋"/>
          <w:bCs/>
          <w:color w:val="auto"/>
          <w:sz w:val="32"/>
          <w:szCs w:val="32"/>
          <w:lang w:eastAsia="zh-CN"/>
        </w:rPr>
      </w:pPr>
    </w:p>
    <w:p w14:paraId="61055A9F">
      <w:pPr>
        <w:adjustRightInd w:val="0"/>
        <w:snapToGrid w:val="0"/>
        <w:spacing w:line="360" w:lineRule="auto"/>
        <w:jc w:val="center"/>
        <w:rPr>
          <w:rFonts w:ascii="仿宋" w:hAnsi="仿宋" w:eastAsia="仿宋" w:cs="仿宋"/>
          <w:bCs/>
          <w:color w:val="auto"/>
          <w:sz w:val="32"/>
          <w:szCs w:val="32"/>
          <w:lang w:eastAsia="zh-CN"/>
        </w:rPr>
      </w:pPr>
      <w:r>
        <w:rPr>
          <w:rFonts w:hint="eastAsia" w:ascii="仿宋" w:hAnsi="仿宋" w:eastAsia="仿宋" w:cs="仿宋"/>
          <w:b/>
          <w:bCs/>
          <w:color w:val="auto"/>
          <w:sz w:val="44"/>
          <w:szCs w:val="44"/>
          <w:lang w:eastAsia="zh-CN"/>
        </w:rPr>
        <w:t>投标文件</w:t>
      </w:r>
    </w:p>
    <w:p w14:paraId="1D69C686">
      <w:pPr>
        <w:adjustRightInd w:val="0"/>
        <w:snapToGrid w:val="0"/>
        <w:spacing w:line="360" w:lineRule="auto"/>
        <w:jc w:val="center"/>
        <w:rPr>
          <w:rFonts w:ascii="仿宋" w:hAnsi="仿宋" w:eastAsia="仿宋" w:cs="仿宋"/>
          <w:bCs/>
          <w:color w:val="auto"/>
          <w:sz w:val="32"/>
          <w:szCs w:val="32"/>
          <w:lang w:eastAsia="zh-CN"/>
        </w:rPr>
      </w:pPr>
    </w:p>
    <w:p w14:paraId="0C0D73D3">
      <w:pPr>
        <w:adjustRightInd w:val="0"/>
        <w:snapToGrid w:val="0"/>
        <w:spacing w:line="360" w:lineRule="auto"/>
        <w:jc w:val="both"/>
        <w:rPr>
          <w:rFonts w:ascii="仿宋" w:hAnsi="仿宋" w:eastAsia="仿宋" w:cs="仿宋"/>
          <w:bCs/>
          <w:color w:val="auto"/>
          <w:sz w:val="32"/>
          <w:szCs w:val="32"/>
          <w:lang w:eastAsia="zh-CN"/>
        </w:rPr>
      </w:pPr>
    </w:p>
    <w:p w14:paraId="73F73037">
      <w:pPr>
        <w:adjustRightInd w:val="0"/>
        <w:snapToGrid w:val="0"/>
        <w:spacing w:line="360" w:lineRule="auto"/>
        <w:ind w:right="-155" w:rightChars="-64"/>
        <w:rPr>
          <w:rFonts w:ascii="仿宋" w:hAnsi="仿宋" w:eastAsia="仿宋" w:cs="仿宋"/>
          <w:b/>
          <w:caps/>
          <w:color w:val="auto"/>
          <w:sz w:val="28"/>
          <w:szCs w:val="28"/>
          <w:lang w:eastAsia="zh-CN"/>
        </w:rPr>
      </w:pPr>
      <w:r>
        <w:rPr>
          <w:rFonts w:hint="eastAsia" w:ascii="仿宋" w:hAnsi="仿宋" w:eastAsia="仿宋" w:cs="仿宋"/>
          <w:b/>
          <w:caps/>
          <w:color w:val="auto"/>
          <w:spacing w:val="0"/>
          <w:kern w:val="0"/>
          <w:sz w:val="28"/>
          <w:szCs w:val="28"/>
          <w:fitText w:val="2810" w:id="1470909418"/>
          <w:lang w:eastAsia="zh-CN"/>
        </w:rPr>
        <w:t>供应商名称（公章）：</w:t>
      </w:r>
    </w:p>
    <w:p w14:paraId="67039877">
      <w:pPr>
        <w:adjustRightInd w:val="0"/>
        <w:snapToGrid w:val="0"/>
        <w:spacing w:line="360" w:lineRule="auto"/>
        <w:ind w:right="-155" w:rightChars="-64"/>
        <w:rPr>
          <w:rFonts w:ascii="仿宋" w:hAnsi="仿宋" w:eastAsia="仿宋" w:cs="仿宋"/>
          <w:b/>
          <w:caps/>
          <w:color w:val="auto"/>
          <w:sz w:val="28"/>
          <w:szCs w:val="28"/>
          <w:lang w:eastAsia="zh-CN"/>
        </w:rPr>
      </w:pPr>
    </w:p>
    <w:p w14:paraId="39E8CFDD">
      <w:pPr>
        <w:adjustRightInd w:val="0"/>
        <w:snapToGrid w:val="0"/>
        <w:spacing w:line="360" w:lineRule="auto"/>
        <w:ind w:right="-155" w:rightChars="-64"/>
        <w:rPr>
          <w:rFonts w:ascii="仿宋" w:hAnsi="仿宋" w:eastAsia="仿宋" w:cs="仿宋"/>
          <w:b/>
          <w:caps/>
          <w:color w:val="auto"/>
          <w:sz w:val="28"/>
          <w:szCs w:val="28"/>
          <w:lang w:eastAsia="zh-CN"/>
        </w:rPr>
      </w:pPr>
      <w:r>
        <w:rPr>
          <w:rFonts w:hint="eastAsia" w:ascii="仿宋" w:hAnsi="仿宋" w:eastAsia="仿宋" w:cs="仿宋"/>
          <w:b/>
          <w:caps/>
          <w:color w:val="auto"/>
          <w:spacing w:val="0"/>
          <w:w w:val="77"/>
          <w:kern w:val="0"/>
          <w:sz w:val="28"/>
          <w:szCs w:val="28"/>
          <w:fitText w:val="2810" w:id="1"/>
          <w:lang w:eastAsia="zh-CN"/>
        </w:rPr>
        <w:t>法定代表人（签章或盖章）</w:t>
      </w:r>
      <w:r>
        <w:rPr>
          <w:rFonts w:hint="eastAsia" w:ascii="仿宋" w:hAnsi="仿宋" w:eastAsia="仿宋" w:cs="仿宋"/>
          <w:b/>
          <w:caps/>
          <w:color w:val="auto"/>
          <w:spacing w:val="-1"/>
          <w:w w:val="77"/>
          <w:kern w:val="0"/>
          <w:sz w:val="28"/>
          <w:szCs w:val="28"/>
          <w:fitText w:val="2810" w:id="1"/>
          <w:lang w:eastAsia="zh-CN"/>
        </w:rPr>
        <w:t>：</w:t>
      </w:r>
    </w:p>
    <w:p w14:paraId="79F11E76">
      <w:pPr>
        <w:adjustRightInd w:val="0"/>
        <w:snapToGrid w:val="0"/>
        <w:spacing w:line="360" w:lineRule="auto"/>
        <w:ind w:right="-155" w:rightChars="-64"/>
        <w:rPr>
          <w:rFonts w:ascii="仿宋" w:hAnsi="仿宋" w:eastAsia="仿宋" w:cs="仿宋"/>
          <w:b/>
          <w:caps/>
          <w:color w:val="auto"/>
          <w:sz w:val="28"/>
          <w:szCs w:val="28"/>
          <w:lang w:eastAsia="zh-CN"/>
        </w:rPr>
      </w:pPr>
    </w:p>
    <w:p w14:paraId="6C04DBCE">
      <w:pPr>
        <w:adjustRightInd w:val="0"/>
        <w:snapToGrid w:val="0"/>
        <w:spacing w:line="360" w:lineRule="auto"/>
        <w:ind w:right="-155" w:rightChars="-64"/>
        <w:rPr>
          <w:rFonts w:ascii="仿宋" w:hAnsi="仿宋" w:eastAsia="仿宋" w:cs="仿宋"/>
          <w:b/>
          <w:caps/>
          <w:color w:val="auto"/>
          <w:sz w:val="28"/>
          <w:szCs w:val="28"/>
          <w:lang w:eastAsia="zh-CN"/>
        </w:rPr>
      </w:pPr>
      <w:r>
        <w:rPr>
          <w:rFonts w:hint="eastAsia" w:ascii="仿宋" w:hAnsi="仿宋" w:eastAsia="仿宋" w:cs="仿宋"/>
          <w:b/>
          <w:caps/>
          <w:color w:val="auto"/>
          <w:spacing w:val="113"/>
          <w:kern w:val="0"/>
          <w:sz w:val="28"/>
          <w:szCs w:val="28"/>
          <w:fitText w:val="2810" w:id="2"/>
          <w:lang w:eastAsia="zh-CN"/>
        </w:rPr>
        <w:t>供应商地址</w:t>
      </w:r>
      <w:r>
        <w:rPr>
          <w:rFonts w:hint="eastAsia" w:ascii="仿宋" w:hAnsi="仿宋" w:eastAsia="仿宋" w:cs="仿宋"/>
          <w:b/>
          <w:caps/>
          <w:color w:val="auto"/>
          <w:spacing w:val="0"/>
          <w:kern w:val="0"/>
          <w:sz w:val="28"/>
          <w:szCs w:val="28"/>
          <w:fitText w:val="2810" w:id="2"/>
          <w:lang w:eastAsia="zh-CN"/>
        </w:rPr>
        <w:t>：</w:t>
      </w:r>
    </w:p>
    <w:p w14:paraId="5E35CFED">
      <w:pPr>
        <w:adjustRightInd w:val="0"/>
        <w:snapToGrid w:val="0"/>
        <w:spacing w:line="360" w:lineRule="auto"/>
        <w:ind w:right="-155" w:rightChars="-64"/>
        <w:rPr>
          <w:rFonts w:ascii="仿宋" w:hAnsi="仿宋" w:eastAsia="仿宋" w:cs="仿宋"/>
          <w:b/>
          <w:caps/>
          <w:color w:val="auto"/>
          <w:sz w:val="28"/>
          <w:szCs w:val="28"/>
          <w:lang w:eastAsia="zh-CN"/>
        </w:rPr>
      </w:pPr>
    </w:p>
    <w:p w14:paraId="434B5FB0">
      <w:pPr>
        <w:adjustRightInd w:val="0"/>
        <w:snapToGrid w:val="0"/>
        <w:spacing w:line="360" w:lineRule="auto"/>
        <w:ind w:right="-155" w:rightChars="-64"/>
        <w:rPr>
          <w:rFonts w:ascii="仿宋" w:hAnsi="仿宋" w:eastAsia="仿宋" w:cs="仿宋"/>
          <w:b/>
          <w:caps/>
          <w:color w:val="auto"/>
          <w:sz w:val="28"/>
          <w:szCs w:val="28"/>
          <w:lang w:eastAsia="zh-CN"/>
        </w:rPr>
      </w:pPr>
      <w:r>
        <w:rPr>
          <w:rFonts w:hint="eastAsia" w:ascii="仿宋" w:hAnsi="仿宋" w:eastAsia="仿宋" w:cs="仿宋"/>
          <w:b/>
          <w:caps/>
          <w:color w:val="auto"/>
          <w:spacing w:val="281"/>
          <w:kern w:val="0"/>
          <w:sz w:val="28"/>
          <w:szCs w:val="28"/>
          <w:fitText w:val="2810" w:id="3"/>
          <w:lang w:eastAsia="zh-CN"/>
        </w:rPr>
        <w:t>联系人</w:t>
      </w:r>
      <w:r>
        <w:rPr>
          <w:rFonts w:hint="eastAsia" w:ascii="仿宋" w:hAnsi="仿宋" w:eastAsia="仿宋" w:cs="仿宋"/>
          <w:b/>
          <w:caps/>
          <w:color w:val="auto"/>
          <w:spacing w:val="2"/>
          <w:kern w:val="0"/>
          <w:sz w:val="28"/>
          <w:szCs w:val="28"/>
          <w:fitText w:val="2810" w:id="3"/>
          <w:lang w:eastAsia="zh-CN"/>
        </w:rPr>
        <w:t>：</w:t>
      </w:r>
    </w:p>
    <w:p w14:paraId="3506BD8C">
      <w:pPr>
        <w:adjustRightInd w:val="0"/>
        <w:snapToGrid w:val="0"/>
        <w:spacing w:line="360" w:lineRule="auto"/>
        <w:ind w:right="-155" w:rightChars="-64"/>
        <w:rPr>
          <w:rFonts w:ascii="仿宋" w:hAnsi="仿宋" w:eastAsia="仿宋" w:cs="仿宋"/>
          <w:b/>
          <w:caps/>
          <w:color w:val="auto"/>
          <w:sz w:val="28"/>
          <w:szCs w:val="28"/>
          <w:lang w:eastAsia="zh-CN"/>
        </w:rPr>
      </w:pPr>
    </w:p>
    <w:p w14:paraId="56205B0F">
      <w:pPr>
        <w:adjustRightInd w:val="0"/>
        <w:snapToGrid w:val="0"/>
        <w:spacing w:line="360" w:lineRule="auto"/>
        <w:ind w:right="-155" w:rightChars="-64"/>
        <w:rPr>
          <w:rFonts w:ascii="仿宋" w:hAnsi="仿宋" w:eastAsia="仿宋" w:cs="仿宋"/>
          <w:b/>
          <w:caps/>
          <w:color w:val="auto"/>
          <w:sz w:val="28"/>
          <w:szCs w:val="28"/>
          <w:lang w:eastAsia="zh-CN"/>
        </w:rPr>
      </w:pPr>
      <w:r>
        <w:rPr>
          <w:rFonts w:hint="eastAsia" w:ascii="仿宋" w:hAnsi="仿宋" w:eastAsia="仿宋" w:cs="仿宋"/>
          <w:b/>
          <w:caps/>
          <w:color w:val="auto"/>
          <w:spacing w:val="176"/>
          <w:kern w:val="0"/>
          <w:sz w:val="28"/>
          <w:szCs w:val="28"/>
          <w:fitText w:val="2810" w:id="4"/>
          <w:lang w:eastAsia="zh-CN"/>
        </w:rPr>
        <w:t>联系电话</w:t>
      </w:r>
      <w:r>
        <w:rPr>
          <w:rFonts w:hint="eastAsia" w:ascii="仿宋" w:hAnsi="仿宋" w:eastAsia="仿宋" w:cs="仿宋"/>
          <w:b/>
          <w:caps/>
          <w:color w:val="auto"/>
          <w:spacing w:val="1"/>
          <w:kern w:val="0"/>
          <w:sz w:val="28"/>
          <w:szCs w:val="28"/>
          <w:fitText w:val="2810" w:id="4"/>
          <w:lang w:eastAsia="zh-CN"/>
        </w:rPr>
        <w:t>：</w:t>
      </w:r>
    </w:p>
    <w:p w14:paraId="6E369C9A">
      <w:pPr>
        <w:adjustRightInd w:val="0"/>
        <w:snapToGrid w:val="0"/>
        <w:spacing w:line="360" w:lineRule="auto"/>
        <w:jc w:val="center"/>
        <w:rPr>
          <w:rFonts w:ascii="仿宋" w:hAnsi="仿宋" w:eastAsia="仿宋" w:cs="仿宋"/>
          <w:b/>
          <w:caps/>
          <w:color w:val="auto"/>
          <w:sz w:val="28"/>
          <w:szCs w:val="28"/>
          <w:lang w:eastAsia="zh-CN"/>
        </w:rPr>
      </w:pPr>
    </w:p>
    <w:p w14:paraId="6DB6261A">
      <w:pPr>
        <w:adjustRightInd w:val="0"/>
        <w:snapToGrid w:val="0"/>
        <w:spacing w:line="360" w:lineRule="auto"/>
        <w:jc w:val="center"/>
        <w:rPr>
          <w:rFonts w:ascii="仿宋" w:hAnsi="仿宋" w:eastAsia="仿宋" w:cs="仿宋"/>
          <w:b/>
          <w:color w:val="auto"/>
          <w:sz w:val="28"/>
          <w:szCs w:val="28"/>
          <w:lang w:eastAsia="zh-CN"/>
        </w:rPr>
      </w:pPr>
      <w:r>
        <w:rPr>
          <w:rFonts w:hint="eastAsia" w:ascii="仿宋" w:hAnsi="仿宋" w:eastAsia="仿宋" w:cs="仿宋"/>
          <w:b/>
          <w:color w:val="auto"/>
          <w:sz w:val="28"/>
          <w:szCs w:val="28"/>
          <w:lang w:eastAsia="zh-CN"/>
        </w:rPr>
        <w:t>_</w:t>
      </w:r>
      <w:r>
        <w:rPr>
          <w:rFonts w:hint="eastAsia" w:ascii="仿宋" w:hAnsi="仿宋" w:eastAsia="仿宋" w:cs="仿宋"/>
          <w:b/>
          <w:color w:val="auto"/>
          <w:sz w:val="28"/>
          <w:szCs w:val="28"/>
          <w:u w:val="single"/>
          <w:lang w:eastAsia="zh-CN"/>
        </w:rPr>
        <w:t xml:space="preserve">    </w:t>
      </w:r>
      <w:r>
        <w:rPr>
          <w:rFonts w:hint="eastAsia" w:ascii="仿宋" w:hAnsi="仿宋" w:eastAsia="仿宋" w:cs="仿宋"/>
          <w:b/>
          <w:color w:val="auto"/>
          <w:sz w:val="28"/>
          <w:szCs w:val="28"/>
          <w:lang w:eastAsia="zh-CN"/>
        </w:rPr>
        <w:t>_年__</w:t>
      </w:r>
      <w:r>
        <w:rPr>
          <w:rFonts w:hint="eastAsia" w:ascii="仿宋" w:hAnsi="仿宋" w:eastAsia="仿宋" w:cs="仿宋"/>
          <w:b/>
          <w:color w:val="auto"/>
          <w:sz w:val="28"/>
          <w:szCs w:val="28"/>
          <w:u w:val="single"/>
          <w:lang w:eastAsia="zh-CN"/>
        </w:rPr>
        <w:t xml:space="preserve">   </w:t>
      </w:r>
      <w:r>
        <w:rPr>
          <w:rFonts w:hint="eastAsia" w:ascii="仿宋" w:hAnsi="仿宋" w:eastAsia="仿宋" w:cs="仿宋"/>
          <w:b/>
          <w:color w:val="auto"/>
          <w:sz w:val="28"/>
          <w:szCs w:val="28"/>
          <w:lang w:eastAsia="zh-CN"/>
        </w:rPr>
        <w:t>_月__</w:t>
      </w:r>
      <w:r>
        <w:rPr>
          <w:rFonts w:hint="eastAsia" w:ascii="仿宋" w:hAnsi="仿宋" w:eastAsia="仿宋" w:cs="仿宋"/>
          <w:b/>
          <w:color w:val="auto"/>
          <w:sz w:val="28"/>
          <w:szCs w:val="28"/>
          <w:u w:val="single"/>
          <w:lang w:eastAsia="zh-CN"/>
        </w:rPr>
        <w:t xml:space="preserve">   </w:t>
      </w:r>
      <w:r>
        <w:rPr>
          <w:rFonts w:hint="eastAsia" w:ascii="仿宋" w:hAnsi="仿宋" w:eastAsia="仿宋" w:cs="仿宋"/>
          <w:b/>
          <w:color w:val="auto"/>
          <w:sz w:val="28"/>
          <w:szCs w:val="28"/>
          <w:lang w:eastAsia="zh-CN"/>
        </w:rPr>
        <w:t>_日</w:t>
      </w:r>
    </w:p>
    <w:p w14:paraId="51B48AC9">
      <w:pPr>
        <w:pStyle w:val="38"/>
        <w:spacing w:after="340" w:line="240" w:lineRule="auto"/>
        <w:ind w:firstLine="0"/>
        <w:rPr>
          <w:rFonts w:ascii="仿宋" w:hAnsi="仿宋" w:eastAsia="仿宋" w:cs="仿宋"/>
          <w:color w:val="auto"/>
        </w:rPr>
      </w:pPr>
    </w:p>
    <w:bookmarkEnd w:id="48"/>
    <w:p w14:paraId="3EF81DD6">
      <w:pPr>
        <w:pStyle w:val="5"/>
        <w:spacing w:line="240" w:lineRule="atLeast"/>
        <w:rPr>
          <w:rFonts w:ascii="仿宋" w:hAnsi="仿宋" w:eastAsia="仿宋" w:cs="仿宋"/>
          <w:bCs/>
          <w:color w:val="auto"/>
          <w:sz w:val="24"/>
          <w:lang w:eastAsia="zh-CN"/>
        </w:rPr>
      </w:pPr>
      <w:bookmarkStart w:id="49" w:name="_Toc18694"/>
      <w:bookmarkStart w:id="50" w:name="_Toc8919"/>
      <w:bookmarkStart w:id="51" w:name="_Toc515647803"/>
      <w:bookmarkStart w:id="52" w:name="_Toc18974"/>
    </w:p>
    <w:p w14:paraId="352CF780">
      <w:pPr>
        <w:pStyle w:val="5"/>
        <w:spacing w:line="240" w:lineRule="atLeast"/>
        <w:rPr>
          <w:rFonts w:ascii="仿宋" w:hAnsi="仿宋" w:eastAsia="仿宋" w:cs="仿宋"/>
          <w:color w:val="auto"/>
          <w:szCs w:val="21"/>
          <w:lang w:eastAsia="zh-CN"/>
        </w:rPr>
      </w:pPr>
      <w:r>
        <w:rPr>
          <w:rFonts w:hint="eastAsia" w:ascii="仿宋" w:hAnsi="仿宋" w:eastAsia="仿宋" w:cs="仿宋"/>
          <w:bCs/>
          <w:color w:val="auto"/>
          <w:szCs w:val="21"/>
          <w:lang w:eastAsia="zh-CN"/>
        </w:rPr>
        <w:t>第一部分 资格证明文件</w:t>
      </w:r>
      <w:bookmarkEnd w:id="49"/>
      <w:bookmarkEnd w:id="50"/>
      <w:bookmarkEnd w:id="51"/>
      <w:bookmarkEnd w:id="52"/>
    </w:p>
    <w:p w14:paraId="39541EB2">
      <w:pPr>
        <w:spacing w:line="240" w:lineRule="atLeast"/>
        <w:ind w:left="717" w:hanging="716" w:hangingChars="295"/>
        <w:jc w:val="center"/>
        <w:rPr>
          <w:rFonts w:ascii="仿宋" w:hAnsi="仿宋" w:eastAsia="仿宋" w:cs="仿宋"/>
          <w:color w:val="auto"/>
          <w:lang w:eastAsia="zh-CN"/>
        </w:rPr>
      </w:pPr>
    </w:p>
    <w:p w14:paraId="768FDFAB">
      <w:pPr>
        <w:tabs>
          <w:tab w:val="left" w:pos="5580"/>
        </w:tabs>
        <w:spacing w:line="500" w:lineRule="atLeast"/>
        <w:ind w:left="1" w:firstLine="571" w:firstLineChars="235"/>
        <w:rPr>
          <w:rFonts w:ascii="仿宋" w:hAnsi="仿宋" w:eastAsia="仿宋" w:cs="仿宋"/>
          <w:color w:val="auto"/>
          <w:lang w:eastAsia="zh-CN"/>
        </w:rPr>
      </w:pPr>
      <w:r>
        <w:rPr>
          <w:rFonts w:hint="eastAsia" w:ascii="仿宋" w:hAnsi="仿宋" w:eastAsia="仿宋" w:cs="仿宋"/>
          <w:color w:val="auto"/>
          <w:lang w:eastAsia="zh-CN"/>
        </w:rPr>
        <w:t>1、</w:t>
      </w:r>
      <w:r>
        <w:rPr>
          <w:rFonts w:hint="eastAsia" w:ascii="仿宋" w:hAnsi="仿宋" w:eastAsia="仿宋" w:cs="仿宋"/>
          <w:color w:val="auto"/>
          <w:lang w:val="en-US" w:eastAsia="zh-CN"/>
        </w:rPr>
        <w:t>具备三证合一营业执照</w:t>
      </w:r>
      <w:r>
        <w:rPr>
          <w:rFonts w:hint="eastAsia" w:ascii="仿宋" w:hAnsi="仿宋" w:eastAsia="仿宋" w:cs="仿宋"/>
          <w:color w:val="auto"/>
          <w:lang w:eastAsia="zh-CN"/>
        </w:rPr>
        <w:t>;</w:t>
      </w:r>
    </w:p>
    <w:p w14:paraId="7400877B">
      <w:pPr>
        <w:tabs>
          <w:tab w:val="left" w:pos="5580"/>
        </w:tabs>
        <w:spacing w:line="500" w:lineRule="atLeast"/>
        <w:ind w:left="1" w:firstLine="571" w:firstLineChars="235"/>
        <w:rPr>
          <w:rFonts w:ascii="仿宋" w:hAnsi="仿宋" w:eastAsia="仿宋" w:cs="仿宋"/>
          <w:color w:val="auto"/>
          <w:lang w:eastAsia="zh-CN"/>
        </w:rPr>
      </w:pPr>
      <w:r>
        <w:rPr>
          <w:rFonts w:hint="eastAsia" w:ascii="仿宋" w:hAnsi="仿宋" w:eastAsia="仿宋" w:cs="仿宋"/>
          <w:color w:val="auto"/>
          <w:lang w:eastAsia="zh-CN"/>
        </w:rPr>
        <w:t>2、法定代表人资格证明书；</w:t>
      </w:r>
    </w:p>
    <w:p w14:paraId="42CFDD61">
      <w:pPr>
        <w:tabs>
          <w:tab w:val="left" w:pos="5580"/>
        </w:tabs>
        <w:spacing w:line="500" w:lineRule="atLeast"/>
        <w:ind w:left="1" w:firstLine="571" w:firstLineChars="235"/>
        <w:rPr>
          <w:rFonts w:hint="eastAsia" w:ascii="仿宋" w:hAnsi="仿宋" w:eastAsia="仿宋" w:cs="仿宋"/>
          <w:color w:val="auto"/>
          <w:lang w:eastAsia="zh-CN"/>
        </w:rPr>
      </w:pPr>
      <w:r>
        <w:rPr>
          <w:rFonts w:hint="eastAsia" w:ascii="仿宋" w:hAnsi="仿宋" w:eastAsia="仿宋" w:cs="仿宋"/>
          <w:color w:val="auto"/>
          <w:lang w:eastAsia="zh-CN"/>
        </w:rPr>
        <w:t>3、法定代表人授权委托书；</w:t>
      </w:r>
    </w:p>
    <w:p w14:paraId="29A32C66">
      <w:pPr>
        <w:tabs>
          <w:tab w:val="left" w:pos="5580"/>
        </w:tabs>
        <w:spacing w:line="500" w:lineRule="atLeast"/>
        <w:ind w:left="1" w:firstLine="571" w:firstLineChars="235"/>
        <w:rPr>
          <w:color w:val="auto"/>
          <w:lang w:eastAsia="zh-CN"/>
        </w:rPr>
      </w:pPr>
      <w:r>
        <w:rPr>
          <w:rFonts w:hint="eastAsia" w:ascii="仿宋" w:hAnsi="仿宋" w:eastAsia="仿宋" w:cs="仿宋"/>
          <w:color w:val="auto"/>
          <w:lang w:val="en-US" w:eastAsia="zh-CN"/>
        </w:rPr>
        <w:t>4</w:t>
      </w:r>
      <w:r>
        <w:rPr>
          <w:rFonts w:hint="eastAsia" w:ascii="仿宋" w:hAnsi="仿宋" w:eastAsia="仿宋" w:cs="仿宋"/>
          <w:color w:val="auto"/>
          <w:lang w:eastAsia="zh-CN"/>
        </w:rPr>
        <w:t>、参加政府采购活动前3年内在经营活动中没有重大违法记录的书面声明;</w:t>
      </w:r>
    </w:p>
    <w:p w14:paraId="672B3798">
      <w:pPr>
        <w:tabs>
          <w:tab w:val="left" w:pos="5580"/>
        </w:tabs>
        <w:spacing w:line="500" w:lineRule="atLeast"/>
        <w:ind w:left="1" w:firstLine="571" w:firstLineChars="235"/>
        <w:rPr>
          <w:rFonts w:ascii="仿宋" w:hAnsi="仿宋" w:eastAsia="仿宋" w:cs="仿宋"/>
          <w:color w:val="auto"/>
          <w:lang w:eastAsia="zh-CN"/>
        </w:rPr>
      </w:pPr>
      <w:r>
        <w:rPr>
          <w:rFonts w:hint="eastAsia" w:ascii="仿宋" w:hAnsi="仿宋" w:eastAsia="仿宋" w:cs="仿宋"/>
          <w:color w:val="auto"/>
          <w:lang w:val="en-US" w:eastAsia="zh-CN"/>
        </w:rPr>
        <w:t>5</w:t>
      </w:r>
      <w:r>
        <w:rPr>
          <w:rFonts w:hint="eastAsia" w:ascii="仿宋" w:hAnsi="仿宋" w:eastAsia="仿宋" w:cs="仿宋"/>
          <w:color w:val="auto"/>
          <w:lang w:eastAsia="zh-CN"/>
        </w:rPr>
        <w:t>、投标保证金缴纳凭证或投标担保函；</w:t>
      </w:r>
    </w:p>
    <w:p w14:paraId="46F2306A">
      <w:pPr>
        <w:tabs>
          <w:tab w:val="left" w:pos="5580"/>
        </w:tabs>
        <w:spacing w:line="500" w:lineRule="atLeast"/>
        <w:ind w:left="1" w:firstLine="571" w:firstLineChars="235"/>
        <w:rPr>
          <w:rFonts w:hint="eastAsia" w:ascii="仿宋" w:hAnsi="仿宋" w:eastAsia="仿宋" w:cs="仿宋"/>
          <w:color w:val="auto"/>
          <w:lang w:eastAsia="zh-CN"/>
        </w:rPr>
      </w:pPr>
      <w:r>
        <w:rPr>
          <w:rFonts w:hint="eastAsia" w:ascii="仿宋" w:hAnsi="仿宋" w:eastAsia="仿宋" w:cs="仿宋"/>
          <w:color w:val="auto"/>
          <w:lang w:val="en-US" w:eastAsia="zh-CN"/>
        </w:rPr>
        <w:t>6</w:t>
      </w:r>
      <w:r>
        <w:rPr>
          <w:rFonts w:hint="eastAsia" w:ascii="仿宋" w:hAnsi="仿宋" w:eastAsia="仿宋" w:cs="仿宋"/>
          <w:color w:val="auto"/>
          <w:lang w:eastAsia="zh-CN"/>
        </w:rPr>
        <w:t>、投标企业须提供投标人（被授权在职人员）近6个月内任意一个月有效的社保证明；</w:t>
      </w:r>
    </w:p>
    <w:p w14:paraId="2F1CE0C7">
      <w:pPr>
        <w:tabs>
          <w:tab w:val="left" w:pos="5580"/>
        </w:tabs>
        <w:spacing w:line="500" w:lineRule="atLeast"/>
        <w:ind w:left="1" w:firstLine="571" w:firstLineChars="235"/>
        <w:rPr>
          <w:rFonts w:hint="eastAsia" w:ascii="仿宋" w:hAnsi="仿宋" w:eastAsia="仿宋" w:cs="仿宋"/>
          <w:color w:val="auto"/>
          <w:lang w:val="en-US" w:eastAsia="zh-CN"/>
        </w:rPr>
      </w:pPr>
      <w:r>
        <w:rPr>
          <w:rFonts w:hint="eastAsia" w:ascii="仿宋" w:hAnsi="仿宋" w:eastAsia="仿宋" w:cs="仿宋"/>
          <w:color w:val="auto"/>
          <w:lang w:val="en-US" w:eastAsia="zh-CN"/>
        </w:rPr>
        <w:t>7</w:t>
      </w:r>
      <w:r>
        <w:rPr>
          <w:rFonts w:hint="eastAsia" w:ascii="仿宋" w:hAnsi="仿宋" w:eastAsia="仿宋" w:cs="仿宋"/>
          <w:color w:val="auto"/>
          <w:lang w:eastAsia="zh-CN"/>
        </w:rPr>
        <w:t>、</w:t>
      </w:r>
      <w:r>
        <w:rPr>
          <w:rFonts w:hint="eastAsia" w:ascii="仿宋" w:hAnsi="仿宋" w:eastAsia="仿宋" w:cs="仿宋"/>
          <w:color w:val="auto"/>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p>
    <w:p w14:paraId="34A7CFAF">
      <w:pPr>
        <w:tabs>
          <w:tab w:val="left" w:pos="5580"/>
        </w:tabs>
        <w:spacing w:line="500" w:lineRule="atLeast"/>
        <w:ind w:left="1" w:firstLine="571" w:firstLineChars="235"/>
        <w:rPr>
          <w:rFonts w:ascii="仿宋" w:hAnsi="仿宋" w:eastAsia="仿宋" w:cs="仿宋"/>
          <w:color w:val="auto"/>
          <w:lang w:eastAsia="zh-CN"/>
        </w:rPr>
      </w:pPr>
      <w:r>
        <w:rPr>
          <w:rFonts w:hint="eastAsia" w:ascii="仿宋" w:hAnsi="仿宋" w:eastAsia="仿宋" w:cs="仿宋"/>
          <w:color w:val="auto"/>
          <w:lang w:val="en-US" w:eastAsia="zh-CN"/>
        </w:rPr>
        <w:t>8</w:t>
      </w:r>
      <w:r>
        <w:rPr>
          <w:rFonts w:hint="eastAsia" w:ascii="仿宋" w:hAnsi="仿宋" w:eastAsia="仿宋" w:cs="仿宋"/>
          <w:color w:val="auto"/>
          <w:lang w:eastAsia="zh-CN"/>
        </w:rPr>
        <w:t>、供应商须知资料表要求的其他资格证明文件。</w:t>
      </w:r>
    </w:p>
    <w:p w14:paraId="15C9E625">
      <w:pPr>
        <w:pStyle w:val="10"/>
        <w:numPr>
          <w:ilvl w:val="0"/>
          <w:numId w:val="0"/>
        </w:numPr>
        <w:kinsoku w:val="0"/>
        <w:overflowPunct w:val="0"/>
        <w:spacing w:before="130" w:line="355" w:lineRule="auto"/>
        <w:ind w:left="480" w:right="7"/>
        <w:jc w:val="center"/>
        <w:rPr>
          <w:rFonts w:ascii="仿宋" w:hAnsi="仿宋" w:eastAsia="仿宋" w:cs="仿宋"/>
          <w:b/>
          <w:bCs/>
          <w:color w:val="auto"/>
          <w:sz w:val="36"/>
          <w:szCs w:val="36"/>
          <w:lang w:eastAsia="zh-CN"/>
        </w:rPr>
      </w:pPr>
    </w:p>
    <w:p w14:paraId="2597CC36">
      <w:pPr>
        <w:pStyle w:val="10"/>
        <w:numPr>
          <w:ilvl w:val="0"/>
          <w:numId w:val="0"/>
        </w:numPr>
        <w:kinsoku w:val="0"/>
        <w:overflowPunct w:val="0"/>
        <w:spacing w:before="130" w:line="355" w:lineRule="auto"/>
        <w:ind w:left="480" w:right="7"/>
        <w:jc w:val="center"/>
        <w:rPr>
          <w:rFonts w:ascii="仿宋" w:hAnsi="仿宋" w:eastAsia="仿宋" w:cs="仿宋"/>
          <w:b/>
          <w:bCs/>
          <w:color w:val="auto"/>
          <w:sz w:val="36"/>
          <w:szCs w:val="36"/>
          <w:lang w:eastAsia="zh-CN"/>
        </w:rPr>
      </w:pPr>
    </w:p>
    <w:p w14:paraId="7886FED0">
      <w:pPr>
        <w:rPr>
          <w:rFonts w:ascii="仿宋" w:hAnsi="仿宋" w:eastAsia="仿宋" w:cs="仿宋"/>
          <w:b/>
          <w:bCs/>
          <w:color w:val="auto"/>
          <w:sz w:val="36"/>
          <w:szCs w:val="36"/>
          <w:lang w:eastAsia="zh-CN"/>
        </w:rPr>
      </w:pPr>
    </w:p>
    <w:p w14:paraId="76F8A664">
      <w:pPr>
        <w:pStyle w:val="34"/>
        <w:rPr>
          <w:rFonts w:ascii="仿宋" w:hAnsi="仿宋" w:eastAsia="仿宋" w:cs="仿宋"/>
          <w:b/>
          <w:bCs/>
          <w:color w:val="auto"/>
          <w:sz w:val="36"/>
          <w:szCs w:val="36"/>
          <w:lang w:eastAsia="zh-CN"/>
        </w:rPr>
      </w:pPr>
    </w:p>
    <w:p w14:paraId="03E301C8">
      <w:pPr>
        <w:pStyle w:val="34"/>
        <w:rPr>
          <w:rFonts w:ascii="仿宋" w:hAnsi="仿宋" w:eastAsia="仿宋" w:cs="仿宋"/>
          <w:b/>
          <w:bCs/>
          <w:color w:val="auto"/>
          <w:sz w:val="36"/>
          <w:szCs w:val="36"/>
          <w:lang w:eastAsia="zh-CN"/>
        </w:rPr>
      </w:pPr>
    </w:p>
    <w:p w14:paraId="2EA532F9">
      <w:pPr>
        <w:pStyle w:val="34"/>
        <w:rPr>
          <w:rFonts w:ascii="仿宋" w:hAnsi="仿宋" w:eastAsia="仿宋" w:cs="仿宋"/>
          <w:b/>
          <w:bCs/>
          <w:color w:val="auto"/>
          <w:sz w:val="36"/>
          <w:szCs w:val="36"/>
          <w:lang w:eastAsia="zh-CN"/>
        </w:rPr>
      </w:pPr>
    </w:p>
    <w:p w14:paraId="7E49D742">
      <w:pPr>
        <w:pStyle w:val="34"/>
        <w:rPr>
          <w:rFonts w:ascii="仿宋" w:hAnsi="仿宋" w:eastAsia="仿宋" w:cs="仿宋"/>
          <w:b/>
          <w:bCs/>
          <w:color w:val="auto"/>
          <w:sz w:val="36"/>
          <w:szCs w:val="36"/>
          <w:lang w:eastAsia="zh-CN"/>
        </w:rPr>
      </w:pPr>
    </w:p>
    <w:p w14:paraId="6C60733C">
      <w:pPr>
        <w:pStyle w:val="34"/>
        <w:rPr>
          <w:rFonts w:ascii="仿宋" w:hAnsi="仿宋" w:eastAsia="仿宋" w:cs="仿宋"/>
          <w:b/>
          <w:bCs/>
          <w:color w:val="auto"/>
          <w:sz w:val="36"/>
          <w:szCs w:val="36"/>
          <w:lang w:eastAsia="zh-CN"/>
        </w:rPr>
      </w:pPr>
    </w:p>
    <w:p w14:paraId="047F09CD">
      <w:pPr>
        <w:pStyle w:val="34"/>
        <w:rPr>
          <w:rFonts w:ascii="仿宋" w:hAnsi="仿宋" w:eastAsia="仿宋" w:cs="仿宋"/>
          <w:b/>
          <w:bCs/>
          <w:color w:val="auto"/>
          <w:sz w:val="36"/>
          <w:szCs w:val="36"/>
          <w:lang w:eastAsia="zh-CN"/>
        </w:rPr>
      </w:pPr>
    </w:p>
    <w:p w14:paraId="50DB8E65">
      <w:pPr>
        <w:pStyle w:val="34"/>
        <w:rPr>
          <w:rFonts w:ascii="仿宋" w:hAnsi="仿宋" w:eastAsia="仿宋" w:cs="仿宋"/>
          <w:b/>
          <w:bCs/>
          <w:color w:val="auto"/>
          <w:sz w:val="36"/>
          <w:szCs w:val="36"/>
          <w:lang w:eastAsia="zh-CN"/>
        </w:rPr>
      </w:pPr>
    </w:p>
    <w:p w14:paraId="4C67308F">
      <w:pPr>
        <w:pStyle w:val="34"/>
        <w:rPr>
          <w:rFonts w:ascii="仿宋" w:hAnsi="仿宋" w:eastAsia="仿宋" w:cs="仿宋"/>
          <w:b/>
          <w:bCs/>
          <w:color w:val="auto"/>
          <w:sz w:val="36"/>
          <w:szCs w:val="36"/>
          <w:lang w:eastAsia="zh-CN"/>
        </w:rPr>
      </w:pPr>
    </w:p>
    <w:p w14:paraId="3846AE30">
      <w:pPr>
        <w:pStyle w:val="10"/>
        <w:numPr>
          <w:ilvl w:val="0"/>
          <w:numId w:val="0"/>
        </w:numPr>
        <w:kinsoku w:val="0"/>
        <w:overflowPunct w:val="0"/>
        <w:spacing w:before="34" w:line="440" w:lineRule="exact"/>
        <w:ind w:right="126"/>
        <w:jc w:val="both"/>
        <w:rPr>
          <w:rFonts w:ascii="仿宋" w:hAnsi="仿宋" w:eastAsia="仿宋" w:cs="仿宋"/>
          <w:b/>
          <w:bCs/>
          <w:color w:val="auto"/>
          <w:sz w:val="36"/>
          <w:szCs w:val="36"/>
          <w:lang w:eastAsia="zh-CN"/>
        </w:rPr>
      </w:pPr>
    </w:p>
    <w:p w14:paraId="1D9DC978">
      <w:pPr>
        <w:pStyle w:val="10"/>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lang w:eastAsia="zh-CN"/>
        </w:rPr>
      </w:pPr>
      <w:bookmarkStart w:id="53" w:name="_Toc515647805"/>
      <w:bookmarkStart w:id="54" w:name="_Toc17577"/>
      <w:bookmarkStart w:id="55" w:name="_Toc4844"/>
      <w:bookmarkStart w:id="56" w:name="_Toc29899"/>
    </w:p>
    <w:p w14:paraId="723E5ED8">
      <w:pPr>
        <w:pStyle w:val="10"/>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lang w:eastAsia="zh-CN"/>
        </w:rPr>
      </w:pPr>
    </w:p>
    <w:p w14:paraId="180A0759">
      <w:pPr>
        <w:pStyle w:val="10"/>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1、 法人或者非法人组织的营业执照等证明文件</w:t>
      </w:r>
      <w:bookmarkEnd w:id="53"/>
      <w:bookmarkStart w:id="57" w:name="_Toc515647806"/>
      <w:r>
        <w:rPr>
          <w:rFonts w:hint="eastAsia" w:ascii="仿宋" w:hAnsi="仿宋" w:eastAsia="仿宋" w:cs="仿宋"/>
          <w:b/>
          <w:bCs/>
          <w:color w:val="auto"/>
          <w:sz w:val="36"/>
          <w:szCs w:val="36"/>
          <w:lang w:eastAsia="zh-CN"/>
        </w:rPr>
        <w:t>或自然人的身份证明</w:t>
      </w:r>
      <w:bookmarkEnd w:id="54"/>
      <w:bookmarkEnd w:id="55"/>
      <w:bookmarkEnd w:id="56"/>
      <w:bookmarkEnd w:id="57"/>
    </w:p>
    <w:p w14:paraId="66DFB43E">
      <w:pPr>
        <w:pStyle w:val="13"/>
        <w:tabs>
          <w:tab w:val="left" w:pos="5580"/>
        </w:tabs>
        <w:spacing w:line="400" w:lineRule="exact"/>
        <w:ind w:left="1164" w:leftChars="257" w:hanging="540"/>
        <w:jc w:val="center"/>
        <w:rPr>
          <w:rFonts w:ascii="仿宋" w:hAnsi="仿宋" w:eastAsia="仿宋" w:cs="仿宋"/>
          <w:b/>
          <w:color w:val="auto"/>
          <w:lang w:eastAsia="zh-CN"/>
        </w:rPr>
      </w:pPr>
    </w:p>
    <w:p w14:paraId="6CA292E2">
      <w:pPr>
        <w:pStyle w:val="13"/>
        <w:tabs>
          <w:tab w:val="left" w:pos="5580"/>
        </w:tabs>
        <w:spacing w:line="400" w:lineRule="exact"/>
        <w:ind w:left="1164" w:leftChars="257" w:hanging="540"/>
        <w:rPr>
          <w:rFonts w:ascii="仿宋" w:hAnsi="仿宋" w:eastAsia="仿宋" w:cs="仿宋"/>
          <w:b/>
          <w:color w:val="auto"/>
          <w:lang w:eastAsia="zh-CN"/>
        </w:rPr>
      </w:pPr>
    </w:p>
    <w:p w14:paraId="209E3EE3">
      <w:pPr>
        <w:pStyle w:val="13"/>
        <w:tabs>
          <w:tab w:val="left" w:pos="5580"/>
        </w:tabs>
        <w:spacing w:line="400" w:lineRule="exact"/>
        <w:ind w:left="1164" w:leftChars="257" w:hanging="540"/>
        <w:rPr>
          <w:rFonts w:ascii="仿宋" w:hAnsi="仿宋" w:eastAsia="仿宋" w:cs="仿宋"/>
          <w:b/>
          <w:color w:val="auto"/>
          <w:lang w:eastAsia="zh-CN"/>
        </w:rPr>
      </w:pPr>
    </w:p>
    <w:p w14:paraId="72A60AE7">
      <w:pPr>
        <w:pStyle w:val="13"/>
        <w:tabs>
          <w:tab w:val="left" w:pos="5580"/>
        </w:tabs>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说明：1.</w:t>
      </w:r>
      <w:r>
        <w:rPr>
          <w:rFonts w:hint="eastAsia" w:ascii="仿宋" w:hAnsi="仿宋" w:eastAsia="仿宋" w:cs="仿宋"/>
          <w:color w:val="auto"/>
          <w:lang w:val="en-US" w:eastAsia="zh-CN"/>
        </w:rPr>
        <w:t>具备三证合一营业执照</w:t>
      </w:r>
      <w:r>
        <w:rPr>
          <w:rFonts w:hint="eastAsia" w:ascii="仿宋" w:hAnsi="仿宋" w:eastAsia="仿宋" w:cs="仿宋"/>
          <w:color w:val="auto"/>
          <w:lang w:eastAsia="zh-CN"/>
        </w:rPr>
        <w:t>。</w:t>
      </w:r>
    </w:p>
    <w:p w14:paraId="20C5C195">
      <w:pPr>
        <w:pStyle w:val="13"/>
        <w:tabs>
          <w:tab w:val="left" w:pos="5580"/>
        </w:tabs>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 xml:space="preserve">      2.供应商为自然人的，应提供身份证明的复印件。</w:t>
      </w:r>
    </w:p>
    <w:p w14:paraId="63604D5C">
      <w:pPr>
        <w:pStyle w:val="10"/>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14:paraId="4C125EA0">
      <w:pPr>
        <w:pStyle w:val="10"/>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14:paraId="283C04E3">
      <w:pPr>
        <w:pStyle w:val="10"/>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14:paraId="46F98153">
      <w:pPr>
        <w:pStyle w:val="10"/>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14:paraId="0772FCE5">
      <w:pPr>
        <w:pStyle w:val="10"/>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14:paraId="794873EF">
      <w:pPr>
        <w:pStyle w:val="10"/>
        <w:numPr>
          <w:ilvl w:val="0"/>
          <w:numId w:val="0"/>
        </w:numPr>
        <w:kinsoku w:val="0"/>
        <w:overflowPunct w:val="0"/>
        <w:spacing w:before="34" w:line="440" w:lineRule="exact"/>
        <w:ind w:right="126"/>
        <w:jc w:val="both"/>
        <w:rPr>
          <w:rFonts w:ascii="仿宋" w:hAnsi="仿宋" w:eastAsia="仿宋" w:cs="仿宋"/>
          <w:b/>
          <w:bCs/>
          <w:color w:val="auto"/>
          <w:sz w:val="36"/>
          <w:szCs w:val="36"/>
          <w:lang w:eastAsia="zh-CN"/>
        </w:rPr>
      </w:pPr>
    </w:p>
    <w:p w14:paraId="091E2B54">
      <w:pPr>
        <w:rPr>
          <w:rFonts w:ascii="仿宋" w:hAnsi="仿宋" w:eastAsia="仿宋" w:cs="仿宋"/>
          <w:b/>
          <w:bCs/>
          <w:color w:val="auto"/>
          <w:sz w:val="36"/>
          <w:szCs w:val="36"/>
          <w:lang w:eastAsia="zh-CN"/>
        </w:rPr>
      </w:pPr>
    </w:p>
    <w:p w14:paraId="381CCBDC">
      <w:pPr>
        <w:pStyle w:val="34"/>
        <w:rPr>
          <w:rFonts w:ascii="仿宋" w:hAnsi="仿宋" w:eastAsia="仿宋" w:cs="仿宋"/>
          <w:b/>
          <w:bCs/>
          <w:color w:val="auto"/>
          <w:sz w:val="36"/>
          <w:szCs w:val="36"/>
          <w:lang w:eastAsia="zh-CN"/>
        </w:rPr>
      </w:pPr>
    </w:p>
    <w:p w14:paraId="382B7B82">
      <w:pPr>
        <w:pStyle w:val="34"/>
        <w:rPr>
          <w:rFonts w:ascii="仿宋" w:hAnsi="仿宋" w:eastAsia="仿宋" w:cs="仿宋"/>
          <w:b/>
          <w:bCs/>
          <w:color w:val="auto"/>
          <w:sz w:val="36"/>
          <w:szCs w:val="36"/>
          <w:lang w:eastAsia="zh-CN"/>
        </w:rPr>
      </w:pPr>
    </w:p>
    <w:p w14:paraId="581D5867">
      <w:pPr>
        <w:pStyle w:val="34"/>
        <w:rPr>
          <w:rFonts w:ascii="仿宋" w:hAnsi="仿宋" w:eastAsia="仿宋" w:cs="仿宋"/>
          <w:b/>
          <w:bCs/>
          <w:color w:val="auto"/>
          <w:sz w:val="36"/>
          <w:szCs w:val="36"/>
          <w:lang w:eastAsia="zh-CN"/>
        </w:rPr>
      </w:pPr>
    </w:p>
    <w:p w14:paraId="332A33EA">
      <w:pPr>
        <w:pStyle w:val="34"/>
        <w:rPr>
          <w:rFonts w:ascii="仿宋" w:hAnsi="仿宋" w:eastAsia="仿宋" w:cs="仿宋"/>
          <w:b/>
          <w:bCs/>
          <w:color w:val="auto"/>
          <w:sz w:val="36"/>
          <w:szCs w:val="36"/>
          <w:lang w:eastAsia="zh-CN"/>
        </w:rPr>
      </w:pPr>
    </w:p>
    <w:p w14:paraId="1064F8B7">
      <w:pPr>
        <w:pStyle w:val="34"/>
        <w:rPr>
          <w:rFonts w:ascii="仿宋" w:hAnsi="仿宋" w:eastAsia="仿宋" w:cs="仿宋"/>
          <w:b/>
          <w:bCs/>
          <w:color w:val="auto"/>
          <w:sz w:val="36"/>
          <w:szCs w:val="36"/>
          <w:lang w:eastAsia="zh-CN"/>
        </w:rPr>
      </w:pPr>
    </w:p>
    <w:p w14:paraId="61744457">
      <w:pPr>
        <w:pStyle w:val="34"/>
        <w:rPr>
          <w:rFonts w:ascii="仿宋" w:hAnsi="仿宋" w:eastAsia="仿宋" w:cs="仿宋"/>
          <w:b/>
          <w:bCs/>
          <w:color w:val="auto"/>
          <w:sz w:val="36"/>
          <w:szCs w:val="36"/>
          <w:lang w:eastAsia="zh-CN"/>
        </w:rPr>
      </w:pPr>
    </w:p>
    <w:p w14:paraId="73F779B4">
      <w:pPr>
        <w:pStyle w:val="34"/>
        <w:rPr>
          <w:rFonts w:ascii="仿宋" w:hAnsi="仿宋" w:eastAsia="仿宋" w:cs="仿宋"/>
          <w:b/>
          <w:bCs/>
          <w:color w:val="auto"/>
          <w:sz w:val="36"/>
          <w:szCs w:val="36"/>
          <w:lang w:eastAsia="zh-CN"/>
        </w:rPr>
      </w:pPr>
    </w:p>
    <w:p w14:paraId="431B783E">
      <w:pPr>
        <w:pStyle w:val="34"/>
        <w:rPr>
          <w:rFonts w:ascii="仿宋" w:hAnsi="仿宋" w:eastAsia="仿宋" w:cs="仿宋"/>
          <w:b/>
          <w:bCs/>
          <w:color w:val="auto"/>
          <w:sz w:val="36"/>
          <w:szCs w:val="36"/>
          <w:lang w:eastAsia="zh-CN"/>
        </w:rPr>
      </w:pPr>
    </w:p>
    <w:p w14:paraId="184300BE">
      <w:pPr>
        <w:pStyle w:val="34"/>
        <w:rPr>
          <w:rFonts w:ascii="仿宋" w:hAnsi="仿宋" w:eastAsia="仿宋" w:cs="仿宋"/>
          <w:b/>
          <w:bCs/>
          <w:color w:val="auto"/>
          <w:sz w:val="36"/>
          <w:szCs w:val="36"/>
          <w:lang w:eastAsia="zh-CN"/>
        </w:rPr>
      </w:pPr>
    </w:p>
    <w:p w14:paraId="11A3C12C">
      <w:pPr>
        <w:pStyle w:val="34"/>
        <w:rPr>
          <w:rFonts w:ascii="仿宋" w:hAnsi="仿宋" w:eastAsia="仿宋" w:cs="仿宋"/>
          <w:b/>
          <w:bCs/>
          <w:color w:val="auto"/>
          <w:sz w:val="36"/>
          <w:szCs w:val="36"/>
          <w:lang w:eastAsia="zh-CN"/>
        </w:rPr>
      </w:pPr>
    </w:p>
    <w:p w14:paraId="428F2764">
      <w:pPr>
        <w:pStyle w:val="34"/>
        <w:rPr>
          <w:rFonts w:ascii="仿宋" w:hAnsi="仿宋" w:eastAsia="仿宋" w:cs="仿宋"/>
          <w:b/>
          <w:bCs/>
          <w:color w:val="auto"/>
          <w:sz w:val="36"/>
          <w:szCs w:val="36"/>
          <w:lang w:eastAsia="zh-CN"/>
        </w:rPr>
      </w:pPr>
    </w:p>
    <w:p w14:paraId="1004B2D7">
      <w:pPr>
        <w:pStyle w:val="34"/>
        <w:rPr>
          <w:rFonts w:ascii="仿宋" w:hAnsi="仿宋" w:eastAsia="仿宋" w:cs="仿宋"/>
          <w:b/>
          <w:bCs/>
          <w:color w:val="auto"/>
          <w:sz w:val="36"/>
          <w:szCs w:val="36"/>
          <w:lang w:eastAsia="zh-CN"/>
        </w:rPr>
      </w:pPr>
    </w:p>
    <w:p w14:paraId="7C82069C">
      <w:pPr>
        <w:pStyle w:val="34"/>
        <w:rPr>
          <w:rFonts w:ascii="仿宋" w:hAnsi="仿宋" w:eastAsia="仿宋" w:cs="仿宋"/>
          <w:b/>
          <w:bCs/>
          <w:color w:val="auto"/>
          <w:sz w:val="36"/>
          <w:szCs w:val="36"/>
          <w:lang w:eastAsia="zh-CN"/>
        </w:rPr>
      </w:pPr>
    </w:p>
    <w:p w14:paraId="44ED0184">
      <w:pPr>
        <w:pStyle w:val="34"/>
        <w:rPr>
          <w:rFonts w:ascii="仿宋" w:hAnsi="仿宋" w:eastAsia="仿宋" w:cs="仿宋"/>
          <w:b/>
          <w:bCs/>
          <w:color w:val="auto"/>
          <w:sz w:val="36"/>
          <w:szCs w:val="36"/>
          <w:lang w:eastAsia="zh-CN"/>
        </w:rPr>
      </w:pPr>
    </w:p>
    <w:p w14:paraId="6B48C5FB">
      <w:pPr>
        <w:pStyle w:val="34"/>
        <w:rPr>
          <w:rFonts w:ascii="仿宋" w:hAnsi="仿宋" w:eastAsia="仿宋" w:cs="仿宋"/>
          <w:b/>
          <w:bCs/>
          <w:color w:val="auto"/>
          <w:sz w:val="36"/>
          <w:szCs w:val="36"/>
          <w:lang w:eastAsia="zh-CN"/>
        </w:rPr>
      </w:pPr>
    </w:p>
    <w:p w14:paraId="3E6D61E5">
      <w:pPr>
        <w:pStyle w:val="34"/>
        <w:ind w:firstLine="0"/>
        <w:rPr>
          <w:rFonts w:ascii="仿宋" w:hAnsi="仿宋" w:eastAsia="仿宋" w:cs="仿宋"/>
          <w:b/>
          <w:bCs/>
          <w:color w:val="auto"/>
          <w:sz w:val="36"/>
          <w:szCs w:val="36"/>
          <w:lang w:eastAsia="zh-CN"/>
        </w:rPr>
      </w:pPr>
    </w:p>
    <w:p w14:paraId="552F4CD0">
      <w:pPr>
        <w:pStyle w:val="10"/>
        <w:numPr>
          <w:ilvl w:val="0"/>
          <w:numId w:val="0"/>
        </w:numPr>
        <w:kinsoku w:val="0"/>
        <w:overflowPunct w:val="0"/>
        <w:spacing w:before="34" w:line="440" w:lineRule="exact"/>
        <w:ind w:left="480" w:right="126"/>
        <w:jc w:val="center"/>
        <w:rPr>
          <w:rFonts w:ascii="仿宋" w:hAnsi="仿宋" w:eastAsia="仿宋" w:cs="仿宋"/>
          <w:color w:val="auto"/>
          <w:sz w:val="36"/>
          <w:szCs w:val="36"/>
          <w:lang w:eastAsia="zh-CN"/>
        </w:rPr>
      </w:pPr>
      <w:r>
        <w:rPr>
          <w:rFonts w:hint="eastAsia" w:ascii="仿宋" w:hAnsi="仿宋" w:eastAsia="仿宋" w:cs="仿宋"/>
          <w:b/>
          <w:bCs/>
          <w:color w:val="auto"/>
          <w:sz w:val="36"/>
          <w:szCs w:val="36"/>
          <w:lang w:eastAsia="zh-CN"/>
        </w:rPr>
        <w:t>2、法定代表人身份证明</w:t>
      </w:r>
    </w:p>
    <w:p w14:paraId="5C49CB4A">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投标单位名称：</w:t>
      </w:r>
      <w:r>
        <w:rPr>
          <w:rFonts w:hint="eastAsia" w:ascii="仿宋" w:hAnsi="仿宋" w:eastAsia="仿宋" w:cs="仿宋"/>
          <w:color w:val="auto"/>
          <w:u w:val="single"/>
          <w:lang w:eastAsia="zh-CN"/>
        </w:rPr>
        <w:t xml:space="preserve">                       </w:t>
      </w:r>
    </w:p>
    <w:p w14:paraId="3EF585B7">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单位性质：</w:t>
      </w:r>
      <w:r>
        <w:rPr>
          <w:rFonts w:hint="eastAsia" w:ascii="仿宋" w:hAnsi="仿宋" w:eastAsia="仿宋" w:cs="仿宋"/>
          <w:color w:val="auto"/>
          <w:u w:val="single"/>
          <w:lang w:eastAsia="zh-CN"/>
        </w:rPr>
        <w:t xml:space="preserve">                           </w:t>
      </w:r>
    </w:p>
    <w:p w14:paraId="30C32F02">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地址：</w:t>
      </w:r>
      <w:r>
        <w:rPr>
          <w:rFonts w:hint="eastAsia" w:ascii="仿宋" w:hAnsi="仿宋" w:eastAsia="仿宋" w:cs="仿宋"/>
          <w:color w:val="auto"/>
          <w:u w:val="single"/>
          <w:lang w:eastAsia="zh-CN"/>
        </w:rPr>
        <w:t xml:space="preserve">                               </w:t>
      </w:r>
    </w:p>
    <w:p w14:paraId="33606324">
      <w:pPr>
        <w:spacing w:line="42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成立时间：</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年</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月</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日</w:t>
      </w:r>
    </w:p>
    <w:p w14:paraId="26E4AFBB">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经营期限：</w:t>
      </w:r>
      <w:r>
        <w:rPr>
          <w:rFonts w:hint="eastAsia" w:ascii="仿宋" w:hAnsi="仿宋" w:eastAsia="仿宋" w:cs="仿宋"/>
          <w:color w:val="auto"/>
          <w:u w:val="single"/>
          <w:lang w:eastAsia="zh-CN"/>
        </w:rPr>
        <w:t xml:space="preserve">             </w:t>
      </w:r>
    </w:p>
    <w:p w14:paraId="235F1CE1">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姓名：</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性别：</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年龄：</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职务：</w:t>
      </w:r>
      <w:r>
        <w:rPr>
          <w:rFonts w:hint="eastAsia" w:ascii="仿宋" w:hAnsi="仿宋" w:eastAsia="仿宋" w:cs="仿宋"/>
          <w:color w:val="auto"/>
          <w:u w:val="single"/>
          <w:lang w:eastAsia="zh-CN"/>
        </w:rPr>
        <w:t xml:space="preserve">           </w:t>
      </w:r>
    </w:p>
    <w:p w14:paraId="6BE33D4E">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身份证号码：</w:t>
      </w:r>
      <w:r>
        <w:rPr>
          <w:rFonts w:hint="eastAsia" w:ascii="仿宋" w:hAnsi="仿宋" w:eastAsia="仿宋" w:cs="仿宋"/>
          <w:color w:val="auto"/>
          <w:u w:val="single"/>
          <w:lang w:eastAsia="zh-CN"/>
        </w:rPr>
        <w:t xml:space="preserve">                                                     </w:t>
      </w:r>
    </w:p>
    <w:p w14:paraId="7BD9400C">
      <w:pPr>
        <w:spacing w:line="42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系</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（投标单位名称）的法定代表人。</w:t>
      </w:r>
    </w:p>
    <w:p w14:paraId="163B35EA">
      <w:pPr>
        <w:spacing w:line="420" w:lineRule="exact"/>
        <w:ind w:firstLine="972" w:firstLineChars="400"/>
        <w:rPr>
          <w:rFonts w:ascii="仿宋" w:hAnsi="仿宋" w:eastAsia="仿宋" w:cs="仿宋"/>
          <w:color w:val="auto"/>
        </w:rPr>
      </w:pPr>
      <w:r>
        <w:rPr>
          <w:rFonts w:hint="eastAsia" w:ascii="仿宋" w:hAnsi="仿宋" w:eastAsia="仿宋" w:cs="仿宋"/>
          <w:color w:val="auto"/>
        </w:rPr>
        <w:t>特此证明。</w:t>
      </w:r>
    </w:p>
    <w:p w14:paraId="5B83F6B0">
      <w:pPr>
        <w:pStyle w:val="10"/>
        <w:numPr>
          <w:ilvl w:val="0"/>
          <w:numId w:val="0"/>
        </w:numPr>
        <w:kinsoku w:val="0"/>
        <w:overflowPunct w:val="0"/>
        <w:rPr>
          <w:rFonts w:ascii="仿宋" w:hAnsi="仿宋" w:eastAsia="仿宋" w:cs="仿宋"/>
          <w:color w:val="auto"/>
          <w:sz w:val="20"/>
          <w:szCs w:val="20"/>
        </w:rPr>
      </w:pPr>
      <w:r>
        <w:rPr>
          <w:color w:val="auto"/>
          <w:sz w:val="25"/>
        </w:rPr>
        <mc:AlternateContent>
          <mc:Choice Requires="wps">
            <w:drawing>
              <wp:anchor distT="0" distB="0" distL="114300" distR="114300" simplePos="0" relativeHeight="251661312" behindDoc="0" locked="0" layoutInCell="1" allowOverlap="1">
                <wp:simplePos x="0" y="0"/>
                <wp:positionH relativeFrom="column">
                  <wp:posOffset>2991485</wp:posOffset>
                </wp:positionH>
                <wp:positionV relativeFrom="paragraph">
                  <wp:posOffset>194945</wp:posOffset>
                </wp:positionV>
                <wp:extent cx="2363470" cy="1403350"/>
                <wp:effectExtent l="5080" t="4445" r="12700" b="20955"/>
                <wp:wrapSquare wrapText="bothSides"/>
                <wp:docPr id="2" name="自选图形 77"/>
                <wp:cNvGraphicFramePr/>
                <a:graphic xmlns:a="http://schemas.openxmlformats.org/drawingml/2006/main">
                  <a:graphicData uri="http://schemas.microsoft.com/office/word/2010/wordprocessingShape">
                    <wps:wsp>
                      <wps:cNvSpPr/>
                      <wps:spPr>
                        <a:xfrm>
                          <a:off x="0" y="0"/>
                          <a:ext cx="2363470" cy="14033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5DB597E">
                            <w:pPr>
                              <w:jc w:val="center"/>
                              <w:rPr>
                                <w:rFonts w:hint="eastAsia" w:ascii="仿宋" w:hAnsi="仿宋" w:eastAsia="仿宋" w:cs="仿宋"/>
                                <w:sz w:val="24"/>
                                <w:szCs w:val="24"/>
                              </w:rPr>
                            </w:pPr>
                          </w:p>
                          <w:p w14:paraId="18FB7F80">
                            <w:pPr>
                              <w:jc w:val="center"/>
                              <w:rPr>
                                <w:rFonts w:hint="eastAsia" w:ascii="仿宋" w:hAnsi="仿宋" w:eastAsia="仿宋" w:cs="仿宋"/>
                                <w:sz w:val="24"/>
                                <w:szCs w:val="24"/>
                              </w:rPr>
                            </w:pPr>
                          </w:p>
                          <w:p w14:paraId="0868C9BD">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val="en-US" w:eastAsia="zh-CN"/>
                              </w:rPr>
                              <w:t>反</w:t>
                            </w:r>
                            <w:r>
                              <w:rPr>
                                <w:rFonts w:hint="eastAsia" w:ascii="仿宋" w:hAnsi="仿宋" w:eastAsia="仿宋" w:cs="仿宋"/>
                                <w:sz w:val="24"/>
                                <w:szCs w:val="24"/>
                              </w:rPr>
                              <w:t>面</w:t>
                            </w:r>
                          </w:p>
                          <w:p w14:paraId="7B49D09C"/>
                        </w:txbxContent>
                      </wps:txbx>
                      <wps:bodyPr upright="1"/>
                    </wps:wsp>
                  </a:graphicData>
                </a:graphic>
              </wp:anchor>
            </w:drawing>
          </mc:Choice>
          <mc:Fallback>
            <w:pict>
              <v:roundrect id="自选图形 77" o:spid="_x0000_s1026" o:spt="2" style="position:absolute;left:0pt;margin-left:235.55pt;margin-top:15.35pt;height:110.5pt;width:186.1pt;mso-wrap-distance-bottom:0pt;mso-wrap-distance-left:9pt;mso-wrap-distance-right:9pt;mso-wrap-distance-top:0pt;z-index:251661312;mso-width-relative:page;mso-height-relative:page;" fillcolor="#FFFFFF" filled="t" stroked="t" coordsize="21600,21600" arcsize="0.166666666666667" o:gfxdata="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Pn&#10;fv/XAAAACgEAAA8AAAAAAAAAAQAgAAAAIgAAAGRycy9kb3ducmV2LnhtbFBLAQIUABQAAAAIAIdO&#10;4kCiOl5OJAIAAFgEAAAOAAAAAAAAAAEAIAAAACYBAABkcnMvZTJvRG9jLnhtbFBLBQYAAAAABgAG&#10;AFkBAAC8BQAAAAA=&#10;">
                <v:fill on="t" focussize="0,0"/>
                <v:stroke color="#000000" joinstyle="round"/>
                <v:imagedata o:title=""/>
                <o:lock v:ext="edit" aspectratio="f"/>
                <v:textbox>
                  <w:txbxContent>
                    <w:p w14:paraId="55DB597E">
                      <w:pPr>
                        <w:jc w:val="center"/>
                        <w:rPr>
                          <w:rFonts w:hint="eastAsia" w:ascii="仿宋" w:hAnsi="仿宋" w:eastAsia="仿宋" w:cs="仿宋"/>
                          <w:sz w:val="24"/>
                          <w:szCs w:val="24"/>
                        </w:rPr>
                      </w:pPr>
                    </w:p>
                    <w:p w14:paraId="18FB7F80">
                      <w:pPr>
                        <w:jc w:val="center"/>
                        <w:rPr>
                          <w:rFonts w:hint="eastAsia" w:ascii="仿宋" w:hAnsi="仿宋" w:eastAsia="仿宋" w:cs="仿宋"/>
                          <w:sz w:val="24"/>
                          <w:szCs w:val="24"/>
                        </w:rPr>
                      </w:pPr>
                    </w:p>
                    <w:p w14:paraId="0868C9BD">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val="en-US" w:eastAsia="zh-CN"/>
                        </w:rPr>
                        <w:t>反</w:t>
                      </w:r>
                      <w:r>
                        <w:rPr>
                          <w:rFonts w:hint="eastAsia" w:ascii="仿宋" w:hAnsi="仿宋" w:eastAsia="仿宋" w:cs="仿宋"/>
                          <w:sz w:val="24"/>
                          <w:szCs w:val="24"/>
                        </w:rPr>
                        <w:t>面</w:t>
                      </w:r>
                    </w:p>
                    <w:p w14:paraId="7B49D09C"/>
                  </w:txbxContent>
                </v:textbox>
                <w10:wrap type="square"/>
              </v:roundrect>
            </w:pict>
          </mc:Fallback>
        </mc:AlternateContent>
      </w:r>
    </w:p>
    <w:p w14:paraId="0AA98B22">
      <w:pPr>
        <w:pStyle w:val="10"/>
        <w:numPr>
          <w:ilvl w:val="0"/>
          <w:numId w:val="0"/>
        </w:numPr>
        <w:kinsoku w:val="0"/>
        <w:overflowPunct w:val="0"/>
        <w:spacing w:before="7"/>
        <w:rPr>
          <w:rFonts w:ascii="仿宋" w:hAnsi="仿宋" w:eastAsia="仿宋" w:cs="仿宋"/>
          <w:color w:val="auto"/>
          <w:sz w:val="25"/>
          <w:szCs w:val="25"/>
        </w:rPr>
      </w:pPr>
      <w:r>
        <w:rPr>
          <w:color w:val="auto"/>
          <w:sz w:val="25"/>
        </w:rPr>
        <mc:AlternateContent>
          <mc:Choice Requires="wps">
            <w:drawing>
              <wp:anchor distT="0" distB="0" distL="114300" distR="114300" simplePos="0" relativeHeight="251666432" behindDoc="1" locked="0" layoutInCell="1" allowOverlap="1">
                <wp:simplePos x="0" y="0"/>
                <wp:positionH relativeFrom="column">
                  <wp:posOffset>336550</wp:posOffset>
                </wp:positionH>
                <wp:positionV relativeFrom="paragraph">
                  <wp:posOffset>17145</wp:posOffset>
                </wp:positionV>
                <wp:extent cx="2371725" cy="1403350"/>
                <wp:effectExtent l="5080" t="5080" r="4445" b="20320"/>
                <wp:wrapTight wrapText="bothSides">
                  <wp:wrapPolygon>
                    <wp:start x="20682" y="-2"/>
                    <wp:lineTo x="909" y="0"/>
                    <wp:lineTo x="0" y="1611"/>
                    <wp:lineTo x="0" y="3600"/>
                    <wp:lineTo x="0" y="18000"/>
                    <wp:lineTo x="0" y="19988"/>
                    <wp:lineTo x="909" y="21600"/>
                    <wp:lineTo x="20682" y="21602"/>
                    <wp:lineTo x="917" y="21602"/>
                    <wp:lineTo x="20690" y="21600"/>
                    <wp:lineTo x="21599" y="19988"/>
                    <wp:lineTo x="21599" y="18000"/>
                    <wp:lineTo x="21599" y="3600"/>
                    <wp:lineTo x="21599" y="1611"/>
                    <wp:lineTo x="20690" y="0"/>
                    <wp:lineTo x="917" y="-2"/>
                    <wp:lineTo x="20682" y="-2"/>
                  </wp:wrapPolygon>
                </wp:wrapTight>
                <wp:docPr id="6" name="自选图形 91"/>
                <wp:cNvGraphicFramePr/>
                <a:graphic xmlns:a="http://schemas.openxmlformats.org/drawingml/2006/main">
                  <a:graphicData uri="http://schemas.microsoft.com/office/word/2010/wordprocessingShape">
                    <wps:wsp>
                      <wps:cNvSpPr/>
                      <wps:spPr>
                        <a:xfrm>
                          <a:off x="0" y="0"/>
                          <a:ext cx="2371725" cy="14033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EA187A0">
                            <w:pPr>
                              <w:jc w:val="center"/>
                              <w:rPr>
                                <w:rFonts w:hint="eastAsia" w:ascii="仿宋" w:hAnsi="仿宋" w:eastAsia="仿宋" w:cs="仿宋"/>
                                <w:sz w:val="24"/>
                                <w:szCs w:val="24"/>
                              </w:rPr>
                            </w:pPr>
                          </w:p>
                          <w:p w14:paraId="35AC5C62">
                            <w:pPr>
                              <w:jc w:val="center"/>
                              <w:rPr>
                                <w:rFonts w:hint="eastAsia" w:ascii="仿宋" w:hAnsi="仿宋" w:eastAsia="仿宋" w:cs="仿宋"/>
                                <w:sz w:val="24"/>
                                <w:szCs w:val="24"/>
                              </w:rPr>
                            </w:pPr>
                          </w:p>
                          <w:p w14:paraId="3E34D51D">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14:paraId="74BBC718"/>
                        </w:txbxContent>
                      </wps:txbx>
                      <wps:bodyPr upright="1"/>
                    </wps:wsp>
                  </a:graphicData>
                </a:graphic>
              </wp:anchor>
            </w:drawing>
          </mc:Choice>
          <mc:Fallback>
            <w:pict>
              <v:roundrect id="自选图形 91" o:spid="_x0000_s1026" o:spt="2" style="position:absolute;left:0pt;margin-left:26.5pt;margin-top:1.35pt;height:110.5pt;width:186.75pt;mso-wrap-distance-left:9pt;mso-wrap-distance-right:9pt;z-index:-251650048;mso-width-relative:page;mso-height-relative:page;" fillcolor="#FFFFFF" filled="t" stroked="t" coordsize="21600,21600" wrapcoords="20682 -2 909 0 0 1611 0 3600 0 18000 0 19988 909 21600 20682 21602 917 21602 20690 21600 21599 19988 21599 18000 21599 3600 21599 1611 20690 0 917 -2 20682 -2" arcsize="0.166666666666667" o:gfxdata="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dq3CjV&#10;AAAACAEAAA8AAAAAAAAAAQAgAAAAIgAAAGRycy9kb3ducmV2LnhtbFBLAQIUABQAAAAIAIdO4kDN&#10;/O2WIwIAAFgEAAAOAAAAAAAAAAEAIAAAACQBAABkcnMvZTJvRG9jLnhtbFBLBQYAAAAABgAGAFkB&#10;AAC5BQAAAAA=&#10;">
                <v:fill on="t" focussize="0,0"/>
                <v:stroke color="#000000" joinstyle="round"/>
                <v:imagedata o:title=""/>
                <o:lock v:ext="edit" aspectratio="f"/>
                <v:textbox>
                  <w:txbxContent>
                    <w:p w14:paraId="5EA187A0">
                      <w:pPr>
                        <w:jc w:val="center"/>
                        <w:rPr>
                          <w:rFonts w:hint="eastAsia" w:ascii="仿宋" w:hAnsi="仿宋" w:eastAsia="仿宋" w:cs="仿宋"/>
                          <w:sz w:val="24"/>
                          <w:szCs w:val="24"/>
                        </w:rPr>
                      </w:pPr>
                    </w:p>
                    <w:p w14:paraId="35AC5C62">
                      <w:pPr>
                        <w:jc w:val="center"/>
                        <w:rPr>
                          <w:rFonts w:hint="eastAsia" w:ascii="仿宋" w:hAnsi="仿宋" w:eastAsia="仿宋" w:cs="仿宋"/>
                          <w:sz w:val="24"/>
                          <w:szCs w:val="24"/>
                        </w:rPr>
                      </w:pPr>
                    </w:p>
                    <w:p w14:paraId="3E34D51D">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14:paraId="74BBC718"/>
                  </w:txbxContent>
                </v:textbox>
                <w10:wrap type="tight"/>
              </v:roundrect>
            </w:pict>
          </mc:Fallback>
        </mc:AlternateContent>
      </w:r>
    </w:p>
    <w:p w14:paraId="6162A58F">
      <w:pPr>
        <w:pStyle w:val="10"/>
        <w:numPr>
          <w:ilvl w:val="0"/>
          <w:numId w:val="0"/>
        </w:numPr>
        <w:kinsoku w:val="0"/>
        <w:overflowPunct w:val="0"/>
        <w:spacing w:line="200" w:lineRule="atLeast"/>
        <w:rPr>
          <w:rFonts w:ascii="仿宋" w:hAnsi="仿宋" w:eastAsia="仿宋" w:cs="仿宋"/>
          <w:color w:val="auto"/>
          <w:sz w:val="20"/>
          <w:szCs w:val="20"/>
        </w:rPr>
      </w:pPr>
    </w:p>
    <w:p w14:paraId="26AEAB40">
      <w:pPr>
        <w:wordWrap w:val="0"/>
        <w:spacing w:line="420" w:lineRule="exact"/>
        <w:ind w:firstLine="486" w:firstLineChars="200"/>
        <w:jc w:val="right"/>
        <w:rPr>
          <w:rFonts w:ascii="仿宋" w:hAnsi="仿宋" w:eastAsia="仿宋" w:cs="仿宋"/>
          <w:color w:val="auto"/>
        </w:rPr>
      </w:pPr>
    </w:p>
    <w:p w14:paraId="021C51D6">
      <w:pPr>
        <w:pStyle w:val="10"/>
        <w:numPr>
          <w:ilvl w:val="0"/>
          <w:numId w:val="0"/>
        </w:numPr>
        <w:kinsoku w:val="0"/>
        <w:overflowPunct w:val="0"/>
        <w:spacing w:before="34" w:line="357" w:lineRule="auto"/>
        <w:ind w:right="126"/>
        <w:jc w:val="both"/>
        <w:rPr>
          <w:rFonts w:ascii="仿宋" w:hAnsi="仿宋" w:eastAsia="仿宋" w:cs="仿宋"/>
          <w:color w:val="auto"/>
          <w:lang w:eastAsia="zh-CN"/>
        </w:rPr>
      </w:pPr>
    </w:p>
    <w:p w14:paraId="1FDE20A6">
      <w:pPr>
        <w:pStyle w:val="10"/>
        <w:numPr>
          <w:ilvl w:val="0"/>
          <w:numId w:val="0"/>
        </w:numPr>
        <w:kinsoku w:val="0"/>
        <w:overflowPunct w:val="0"/>
        <w:spacing w:before="34" w:line="357" w:lineRule="auto"/>
        <w:ind w:right="126"/>
        <w:jc w:val="both"/>
        <w:rPr>
          <w:rFonts w:hint="eastAsia" w:ascii="仿宋" w:hAnsi="仿宋" w:eastAsia="仿宋" w:cs="仿宋"/>
          <w:color w:val="auto"/>
          <w:sz w:val="24"/>
          <w:lang w:eastAsia="zh-CN"/>
        </w:rPr>
      </w:pPr>
    </w:p>
    <w:p w14:paraId="2DCE20E3">
      <w:pPr>
        <w:pStyle w:val="10"/>
        <w:numPr>
          <w:ilvl w:val="0"/>
          <w:numId w:val="0"/>
        </w:numPr>
        <w:kinsoku w:val="0"/>
        <w:overflowPunct w:val="0"/>
        <w:spacing w:before="34" w:line="357" w:lineRule="auto"/>
        <w:ind w:right="126"/>
        <w:jc w:val="both"/>
        <w:rPr>
          <w:rFonts w:hint="eastAsia" w:ascii="仿宋" w:hAnsi="仿宋" w:eastAsia="仿宋" w:cs="仿宋"/>
          <w:color w:val="auto"/>
          <w:sz w:val="24"/>
          <w:lang w:eastAsia="zh-CN"/>
        </w:rPr>
      </w:pPr>
    </w:p>
    <w:p w14:paraId="58E469E1">
      <w:pPr>
        <w:pStyle w:val="10"/>
        <w:numPr>
          <w:ilvl w:val="0"/>
          <w:numId w:val="0"/>
        </w:numPr>
        <w:kinsoku w:val="0"/>
        <w:overflowPunct w:val="0"/>
        <w:spacing w:before="34" w:line="357" w:lineRule="auto"/>
        <w:ind w:right="126"/>
        <w:jc w:val="both"/>
        <w:rPr>
          <w:rFonts w:ascii="仿宋" w:hAnsi="仿宋" w:eastAsia="仿宋" w:cs="仿宋"/>
          <w:color w:val="auto"/>
          <w:sz w:val="24"/>
          <w:lang w:eastAsia="zh-CN"/>
        </w:rPr>
      </w:pPr>
      <w:r>
        <w:rPr>
          <w:rFonts w:hint="eastAsia" w:ascii="仿宋" w:hAnsi="仿宋" w:eastAsia="仿宋" w:cs="仿宋"/>
          <w:color w:val="auto"/>
          <w:sz w:val="24"/>
          <w:lang w:eastAsia="zh-CN"/>
        </w:rPr>
        <w:t>投标单位名称：                       （公章）</w:t>
      </w:r>
    </w:p>
    <w:p w14:paraId="2561E72D">
      <w:pPr>
        <w:pStyle w:val="10"/>
        <w:numPr>
          <w:ilvl w:val="0"/>
          <w:numId w:val="0"/>
        </w:numPr>
        <w:kinsoku w:val="0"/>
        <w:overflowPunct w:val="0"/>
        <w:spacing w:before="34" w:line="357" w:lineRule="auto"/>
        <w:ind w:right="126"/>
        <w:jc w:val="both"/>
        <w:rPr>
          <w:rFonts w:ascii="仿宋" w:hAnsi="仿宋" w:eastAsia="仿宋" w:cs="仿宋"/>
          <w:color w:val="auto"/>
          <w:lang w:eastAsia="zh-CN"/>
        </w:rPr>
      </w:pPr>
      <w:r>
        <w:rPr>
          <w:rFonts w:hint="eastAsia" w:ascii="仿宋" w:hAnsi="仿宋" w:eastAsia="仿宋" w:cs="仿宋"/>
          <w:color w:val="auto"/>
          <w:sz w:val="24"/>
          <w:lang w:eastAsia="zh-CN"/>
        </w:rPr>
        <w:t xml:space="preserve">法定代表人（签字或盖章）：           </w:t>
      </w:r>
      <w:r>
        <w:rPr>
          <w:rFonts w:hint="eastAsia" w:ascii="仿宋" w:hAnsi="仿宋" w:eastAsia="仿宋" w:cs="仿宋"/>
          <w:color w:val="auto"/>
          <w:lang w:eastAsia="zh-CN"/>
        </w:rPr>
        <w:t xml:space="preserve">      </w:t>
      </w:r>
    </w:p>
    <w:p w14:paraId="6FF61713">
      <w:pPr>
        <w:pStyle w:val="10"/>
        <w:numPr>
          <w:ilvl w:val="0"/>
          <w:numId w:val="0"/>
        </w:numPr>
        <w:kinsoku w:val="0"/>
        <w:overflowPunct w:val="0"/>
        <w:spacing w:before="34" w:line="357" w:lineRule="auto"/>
        <w:ind w:right="126"/>
        <w:jc w:val="both"/>
        <w:rPr>
          <w:rFonts w:ascii="仿宋" w:hAnsi="仿宋" w:eastAsia="仿宋" w:cs="仿宋"/>
          <w:color w:val="auto"/>
          <w:lang w:eastAsia="zh-CN"/>
        </w:rPr>
      </w:pPr>
    </w:p>
    <w:p w14:paraId="7520C0A8">
      <w:pPr>
        <w:pStyle w:val="10"/>
        <w:numPr>
          <w:ilvl w:val="0"/>
          <w:numId w:val="0"/>
        </w:numPr>
        <w:kinsoku w:val="0"/>
        <w:overflowPunct w:val="0"/>
        <w:spacing w:before="34" w:line="357" w:lineRule="auto"/>
        <w:ind w:right="126"/>
        <w:jc w:val="both"/>
        <w:rPr>
          <w:rFonts w:ascii="仿宋" w:hAnsi="仿宋" w:eastAsia="仿宋" w:cs="仿宋"/>
          <w:color w:val="auto"/>
          <w:sz w:val="24"/>
          <w:lang w:eastAsia="zh-CN"/>
        </w:rPr>
      </w:pPr>
      <w:r>
        <w:rPr>
          <w:rFonts w:hint="eastAsia" w:ascii="仿宋" w:hAnsi="仿宋" w:eastAsia="仿宋" w:cs="仿宋"/>
          <w:color w:val="auto"/>
          <w:sz w:val="24"/>
          <w:lang w:eastAsia="zh-CN"/>
        </w:rPr>
        <w:t xml:space="preserve">    日  期：   年  月  日</w:t>
      </w:r>
    </w:p>
    <w:p w14:paraId="6D64EB6C">
      <w:pPr>
        <w:pStyle w:val="10"/>
        <w:numPr>
          <w:ilvl w:val="0"/>
          <w:numId w:val="0"/>
        </w:numPr>
        <w:kinsoku w:val="0"/>
        <w:overflowPunct w:val="0"/>
        <w:spacing w:before="34" w:line="357" w:lineRule="auto"/>
        <w:ind w:left="480" w:right="126"/>
        <w:jc w:val="center"/>
        <w:rPr>
          <w:rFonts w:ascii="仿宋" w:hAnsi="仿宋" w:eastAsia="仿宋" w:cs="仿宋"/>
          <w:b/>
          <w:bCs/>
          <w:color w:val="auto"/>
          <w:szCs w:val="21"/>
          <w:lang w:eastAsia="zh-CN"/>
        </w:rPr>
      </w:pPr>
      <w:r>
        <w:rPr>
          <w:rFonts w:hint="eastAsia" w:ascii="仿宋" w:hAnsi="仿宋" w:eastAsia="仿宋" w:cs="仿宋"/>
          <w:color w:val="auto"/>
          <w:lang w:eastAsia="zh-CN"/>
        </w:rPr>
        <w:br w:type="page"/>
      </w:r>
      <w:r>
        <w:rPr>
          <w:rFonts w:hint="eastAsia" w:ascii="仿宋" w:hAnsi="仿宋" w:eastAsia="仿宋" w:cs="仿宋"/>
          <w:b/>
          <w:bCs/>
          <w:color w:val="auto"/>
          <w:sz w:val="36"/>
          <w:szCs w:val="36"/>
          <w:lang w:eastAsia="zh-CN"/>
        </w:rPr>
        <w:t>3、授权委托书</w:t>
      </w:r>
    </w:p>
    <w:p w14:paraId="69306963">
      <w:pPr>
        <w:spacing w:line="420" w:lineRule="exact"/>
        <w:rPr>
          <w:rFonts w:ascii="仿宋" w:hAnsi="仿宋" w:eastAsia="仿宋" w:cs="仿宋"/>
          <w:color w:val="auto"/>
          <w:lang w:eastAsia="zh-CN"/>
        </w:rPr>
      </w:pPr>
      <w:r>
        <w:rPr>
          <w:rFonts w:hint="eastAsia" w:ascii="仿宋" w:hAnsi="仿宋" w:eastAsia="仿宋" w:cs="仿宋"/>
          <w:color w:val="auto"/>
          <w:lang w:eastAsia="zh-CN"/>
        </w:rPr>
        <w:t xml:space="preserve">致：采购人名称 </w:t>
      </w:r>
    </w:p>
    <w:p w14:paraId="6B18A430">
      <w:pPr>
        <w:spacing w:line="42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本授权书声明：注册于</w:t>
      </w:r>
      <w:r>
        <w:rPr>
          <w:rFonts w:hint="eastAsia" w:ascii="仿宋" w:hAnsi="仿宋" w:eastAsia="仿宋" w:cs="仿宋"/>
          <w:color w:val="auto"/>
          <w:u w:val="single"/>
          <w:lang w:eastAsia="zh-CN"/>
        </w:rPr>
        <w:t>（供应商地址）</w:t>
      </w:r>
      <w:r>
        <w:rPr>
          <w:rFonts w:hint="eastAsia" w:ascii="仿宋" w:hAnsi="仿宋" w:eastAsia="仿宋" w:cs="仿宋"/>
          <w:color w:val="auto"/>
          <w:lang w:eastAsia="zh-CN"/>
        </w:rPr>
        <w:t>的</w:t>
      </w:r>
      <w:r>
        <w:rPr>
          <w:rFonts w:hint="eastAsia" w:ascii="仿宋" w:hAnsi="仿宋" w:eastAsia="仿宋" w:cs="仿宋"/>
          <w:color w:val="auto"/>
          <w:u w:val="single"/>
          <w:lang w:eastAsia="zh-CN"/>
        </w:rPr>
        <w:t>（供应商名称）</w:t>
      </w:r>
      <w:r>
        <w:rPr>
          <w:rFonts w:hint="eastAsia" w:ascii="仿宋" w:hAnsi="仿宋" w:eastAsia="仿宋" w:cs="仿宋"/>
          <w:color w:val="auto"/>
          <w:lang w:eastAsia="zh-CN"/>
        </w:rPr>
        <w:t>法定代表人（负责人）</w:t>
      </w:r>
      <w:r>
        <w:rPr>
          <w:rFonts w:hint="eastAsia" w:ascii="仿宋" w:hAnsi="仿宋" w:eastAsia="仿宋" w:cs="仿宋"/>
          <w:color w:val="auto"/>
          <w:u w:val="single"/>
          <w:lang w:eastAsia="zh-CN"/>
        </w:rPr>
        <w:t>姓名、职务或职称）</w:t>
      </w:r>
      <w:r>
        <w:rPr>
          <w:rFonts w:hint="eastAsia" w:ascii="仿宋" w:hAnsi="仿宋" w:eastAsia="仿宋" w:cs="仿宋"/>
          <w:color w:val="auto"/>
          <w:lang w:eastAsia="zh-CN"/>
        </w:rPr>
        <w:t>代表本公司授权</w:t>
      </w:r>
      <w:r>
        <w:rPr>
          <w:rFonts w:hint="eastAsia" w:ascii="仿宋" w:hAnsi="仿宋" w:eastAsia="仿宋" w:cs="仿宋"/>
          <w:color w:val="auto"/>
          <w:u w:val="single"/>
          <w:lang w:eastAsia="zh-CN"/>
        </w:rPr>
        <w:t>（姓名）</w:t>
      </w:r>
      <w:r>
        <w:rPr>
          <w:rFonts w:hint="eastAsia" w:ascii="仿宋" w:hAnsi="仿宋" w:eastAsia="仿宋" w:cs="仿宋"/>
          <w:color w:val="auto"/>
          <w:lang w:eastAsia="zh-CN"/>
        </w:rPr>
        <w:t>为本单位的合法代理人，参与贵方组织的</w:t>
      </w:r>
      <w:r>
        <w:rPr>
          <w:rFonts w:hint="eastAsia" w:ascii="仿宋" w:hAnsi="仿宋" w:eastAsia="仿宋" w:cs="仿宋"/>
          <w:color w:val="auto"/>
          <w:u w:val="single"/>
          <w:lang w:eastAsia="zh-CN"/>
        </w:rPr>
        <w:t>（项目名称及项目编号）</w:t>
      </w:r>
      <w:r>
        <w:rPr>
          <w:rFonts w:hint="eastAsia" w:ascii="仿宋" w:hAnsi="仿宋" w:eastAsia="仿宋" w:cs="仿宋"/>
          <w:color w:val="auto"/>
          <w:lang w:eastAsia="zh-CN"/>
        </w:rPr>
        <w:t xml:space="preserve"> 的投标、谈判、签约等具体工作，并签署全部有关文件、协议及合同。</w:t>
      </w:r>
    </w:p>
    <w:p w14:paraId="17D52A25">
      <w:pPr>
        <w:adjustRightInd w:val="0"/>
        <w:snapToGrid w:val="0"/>
        <w:spacing w:line="42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我单位对被授权人的上述经济活动负全部责任。在撤销授权的书面通知前，本授权书一直有效。被授权人在授权书有效期内签署的所有文件不因授权的撤消而失效。</w:t>
      </w:r>
    </w:p>
    <w:p w14:paraId="4B6B3B06">
      <w:pPr>
        <w:pStyle w:val="10"/>
        <w:tabs>
          <w:tab w:val="left" w:pos="780"/>
        </w:tabs>
        <w:kinsoku w:val="0"/>
        <w:overflowPunct w:val="0"/>
        <w:adjustRightInd w:val="0"/>
        <w:snapToGrid w:val="0"/>
        <w:spacing w:before="12"/>
        <w:rPr>
          <w:rFonts w:ascii="仿宋" w:hAnsi="仿宋" w:eastAsia="仿宋" w:cs="仿宋"/>
          <w:color w:val="auto"/>
          <w:sz w:val="4"/>
          <w:szCs w:val="4"/>
          <w:lang w:eastAsia="zh-CN"/>
        </w:rPr>
      </w:pPr>
    </w:p>
    <w:p w14:paraId="30DCA9FA">
      <w:pPr>
        <w:pStyle w:val="10"/>
        <w:numPr>
          <w:ilvl w:val="0"/>
          <w:numId w:val="0"/>
        </w:numPr>
        <w:kinsoku w:val="0"/>
        <w:overflowPunct w:val="0"/>
        <w:adjustRightInd w:val="0"/>
        <w:snapToGrid w:val="0"/>
        <w:spacing w:line="200" w:lineRule="atLeast"/>
        <w:ind w:right="1931" w:rightChars="795"/>
        <w:jc w:val="both"/>
        <w:rPr>
          <w:rFonts w:ascii="仿宋" w:hAnsi="仿宋" w:eastAsia="仿宋" w:cs="仿宋"/>
          <w:color w:val="auto"/>
          <w:sz w:val="18"/>
          <w:szCs w:val="20"/>
        </w:rPr>
      </w:pPr>
      <w:r>
        <w:rPr>
          <w:color w:val="auto"/>
          <w:sz w:val="18"/>
        </w:rPr>
        <mc:AlternateContent>
          <mc:Choice Requires="wps">
            <w:drawing>
              <wp:anchor distT="0" distB="0" distL="114300" distR="114300" simplePos="0" relativeHeight="251665408" behindDoc="0" locked="0" layoutInCell="1" allowOverlap="1">
                <wp:simplePos x="0" y="0"/>
                <wp:positionH relativeFrom="column">
                  <wp:posOffset>252730</wp:posOffset>
                </wp:positionH>
                <wp:positionV relativeFrom="paragraph">
                  <wp:posOffset>1524635</wp:posOffset>
                </wp:positionV>
                <wp:extent cx="2348230" cy="1367155"/>
                <wp:effectExtent l="4445" t="4445" r="9525" b="19050"/>
                <wp:wrapSquare wrapText="bothSides"/>
                <wp:docPr id="5" name="自选图形 62"/>
                <wp:cNvGraphicFramePr/>
                <a:graphic xmlns:a="http://schemas.openxmlformats.org/drawingml/2006/main">
                  <a:graphicData uri="http://schemas.microsoft.com/office/word/2010/wordprocessingShape">
                    <wps:wsp>
                      <wps:cNvSpPr/>
                      <wps:spPr>
                        <a:xfrm>
                          <a:off x="0" y="0"/>
                          <a:ext cx="2348230"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D22394E">
                            <w:pPr>
                              <w:jc w:val="center"/>
                              <w:rPr>
                                <w:rFonts w:hint="eastAsia" w:ascii="仿宋" w:hAnsi="仿宋" w:eastAsia="仿宋" w:cs="仿宋"/>
                                <w:sz w:val="24"/>
                                <w:szCs w:val="24"/>
                              </w:rPr>
                            </w:pPr>
                          </w:p>
                          <w:p w14:paraId="3F42DC97">
                            <w:pPr>
                              <w:jc w:val="center"/>
                              <w:rPr>
                                <w:rFonts w:hint="eastAsia" w:ascii="仿宋" w:hAnsi="仿宋" w:eastAsia="仿宋" w:cs="仿宋"/>
                                <w:sz w:val="24"/>
                                <w:szCs w:val="24"/>
                              </w:rPr>
                            </w:pPr>
                          </w:p>
                          <w:p w14:paraId="3B6F00FD">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14:paraId="37B47DFF"/>
                        </w:txbxContent>
                      </wps:txbx>
                      <wps:bodyPr upright="1"/>
                    </wps:wsp>
                  </a:graphicData>
                </a:graphic>
              </wp:anchor>
            </w:drawing>
          </mc:Choice>
          <mc:Fallback>
            <w:pict>
              <v:roundrect id="自选图形 62" o:spid="_x0000_s1026" o:spt="2" style="position:absolute;left:0pt;margin-left:19.9pt;margin-top:120.05pt;height:107.65pt;width:184.9pt;mso-wrap-distance-bottom:0pt;mso-wrap-distance-left:9pt;mso-wrap-distance-right:9pt;mso-wrap-distance-top:0pt;z-index:251665408;mso-width-relative:page;mso-height-relative:page;" fillcolor="#FFFFFF" filled="t" stroked="t" coordsize="21600,21600" arcsize="0.166666666666667" o:gfxdata="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qJ&#10;84rXAAAACgEAAA8AAAAAAAAAAQAgAAAAIgAAAGRycy9kb3ducmV2LnhtbFBLAQIUABQAAAAIAIdO&#10;4kBNlMjYJAIAAFgEAAAOAAAAAAAAAAEAIAAAACYBAABkcnMvZTJvRG9jLnhtbFBLBQYAAAAABgAG&#10;AFkBAAC8BQAAAAA=&#10;">
                <v:fill on="t" focussize="0,0"/>
                <v:stroke color="#000000" joinstyle="round"/>
                <v:imagedata o:title=""/>
                <o:lock v:ext="edit" aspectratio="f"/>
                <v:textbox>
                  <w:txbxContent>
                    <w:p w14:paraId="7D22394E">
                      <w:pPr>
                        <w:jc w:val="center"/>
                        <w:rPr>
                          <w:rFonts w:hint="eastAsia" w:ascii="仿宋" w:hAnsi="仿宋" w:eastAsia="仿宋" w:cs="仿宋"/>
                          <w:sz w:val="24"/>
                          <w:szCs w:val="24"/>
                        </w:rPr>
                      </w:pPr>
                    </w:p>
                    <w:p w14:paraId="3F42DC97">
                      <w:pPr>
                        <w:jc w:val="center"/>
                        <w:rPr>
                          <w:rFonts w:hint="eastAsia" w:ascii="仿宋" w:hAnsi="仿宋" w:eastAsia="仿宋" w:cs="仿宋"/>
                          <w:sz w:val="24"/>
                          <w:szCs w:val="24"/>
                        </w:rPr>
                      </w:pPr>
                    </w:p>
                    <w:p w14:paraId="3B6F00FD">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14:paraId="37B47DFF"/>
                  </w:txbxContent>
                </v:textbox>
                <w10:wrap type="square"/>
              </v:roundrect>
            </w:pict>
          </mc:Fallback>
        </mc:AlternateContent>
      </w:r>
      <w:r>
        <w:rPr>
          <w:rFonts w:hint="default"/>
          <w:color w:val="auto"/>
          <w:sz w:val="18"/>
          <w:lang w:val="en-US"/>
        </w:rPr>
        <mc:AlternateContent>
          <mc:Choice Requires="wps">
            <w:drawing>
              <wp:anchor distT="0" distB="0" distL="114300" distR="114300" simplePos="0" relativeHeight="251662336" behindDoc="1" locked="0" layoutInCell="1" allowOverlap="1">
                <wp:simplePos x="0" y="0"/>
                <wp:positionH relativeFrom="column">
                  <wp:posOffset>214630</wp:posOffset>
                </wp:positionH>
                <wp:positionV relativeFrom="paragraph">
                  <wp:posOffset>62865</wp:posOffset>
                </wp:positionV>
                <wp:extent cx="2378075" cy="1367155"/>
                <wp:effectExtent l="4445" t="4445" r="17780" b="19050"/>
                <wp:wrapTight wrapText="bothSides">
                  <wp:wrapPolygon>
                    <wp:start x="20605" y="-2"/>
                    <wp:lineTo x="986" y="0"/>
                    <wp:lineTo x="0" y="1611"/>
                    <wp:lineTo x="0" y="3600"/>
                    <wp:lineTo x="0" y="18000"/>
                    <wp:lineTo x="0" y="19988"/>
                    <wp:lineTo x="986" y="21600"/>
                    <wp:lineTo x="20605" y="21602"/>
                    <wp:lineTo x="994" y="21602"/>
                    <wp:lineTo x="20613" y="21600"/>
                    <wp:lineTo x="21599" y="19988"/>
                    <wp:lineTo x="21599" y="18000"/>
                    <wp:lineTo x="21599" y="3600"/>
                    <wp:lineTo x="21599" y="1611"/>
                    <wp:lineTo x="20613" y="0"/>
                    <wp:lineTo x="994" y="-2"/>
                    <wp:lineTo x="20605" y="-2"/>
                  </wp:wrapPolygon>
                </wp:wrapTight>
                <wp:docPr id="3" name="自选图形 60"/>
                <wp:cNvGraphicFramePr/>
                <a:graphic xmlns:a="http://schemas.openxmlformats.org/drawingml/2006/main">
                  <a:graphicData uri="http://schemas.microsoft.com/office/word/2010/wordprocessingShape">
                    <wps:wsp>
                      <wps:cNvSpPr/>
                      <wps:spPr>
                        <a:xfrm>
                          <a:off x="0" y="0"/>
                          <a:ext cx="237807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F1A3271">
                            <w:pPr>
                              <w:jc w:val="center"/>
                              <w:rPr>
                                <w:rFonts w:hint="eastAsia" w:ascii="仿宋" w:hAnsi="仿宋" w:eastAsia="仿宋" w:cs="仿宋"/>
                                <w:sz w:val="24"/>
                                <w:szCs w:val="24"/>
                              </w:rPr>
                            </w:pPr>
                          </w:p>
                          <w:p w14:paraId="03E0F50B">
                            <w:pPr>
                              <w:jc w:val="center"/>
                              <w:rPr>
                                <w:rFonts w:hint="eastAsia" w:ascii="仿宋" w:hAnsi="仿宋" w:eastAsia="仿宋" w:cs="仿宋"/>
                                <w:sz w:val="24"/>
                                <w:szCs w:val="24"/>
                              </w:rPr>
                            </w:pPr>
                          </w:p>
                          <w:p w14:paraId="57DB81E4">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正面</w:t>
                            </w:r>
                          </w:p>
                          <w:p w14:paraId="526A6D25">
                            <w:pPr>
                              <w:rPr>
                                <w:rFonts w:hint="eastAsia"/>
                                <w:lang w:val="en-US" w:eastAsia="zh-CN"/>
                              </w:rPr>
                            </w:pPr>
                          </w:p>
                        </w:txbxContent>
                      </wps:txbx>
                      <wps:bodyPr upright="1"/>
                    </wps:wsp>
                  </a:graphicData>
                </a:graphic>
              </wp:anchor>
            </w:drawing>
          </mc:Choice>
          <mc:Fallback>
            <w:pict>
              <v:roundrect id="自选图形 60" o:spid="_x0000_s1026" o:spt="2" style="position:absolute;left:0pt;margin-left:16.9pt;margin-top:4.95pt;height:107.65pt;width:187.25pt;mso-wrap-distance-left:9pt;mso-wrap-distance-right:9pt;z-index:-251654144;mso-width-relative:page;mso-height-relative:page;" fillcolor="#FFFFFF" filled="t" stroked="t" coordsize="21600,21600" wrapcoords="20605 -2 986 0 0 1611 0 3600 0 18000 0 19988 986 21600 20605 21602 994 21602 20613 21600 21599 19988 21599 18000 21599 3600 21599 1611 20613 0 994 -2 20605 -2" arcsize="0.166666666666667" o:gfxdata="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gUrBPV&#10;AAAACAEAAA8AAAAAAAAAAQAgAAAAIgAAAGRycy9kb3ducmV2LnhtbFBLAQIUABQAAAAIAIdO4kB/&#10;97bkIwIAAFgEAAAOAAAAAAAAAAEAIAAAACQBAABkcnMvZTJvRG9jLnhtbFBLBQYAAAAABgAGAFkB&#10;AAC5BQAAAAA=&#10;">
                <v:fill on="t" focussize="0,0"/>
                <v:stroke color="#000000" joinstyle="round"/>
                <v:imagedata o:title=""/>
                <o:lock v:ext="edit" aspectratio="f"/>
                <v:textbox>
                  <w:txbxContent>
                    <w:p w14:paraId="7F1A3271">
                      <w:pPr>
                        <w:jc w:val="center"/>
                        <w:rPr>
                          <w:rFonts w:hint="eastAsia" w:ascii="仿宋" w:hAnsi="仿宋" w:eastAsia="仿宋" w:cs="仿宋"/>
                          <w:sz w:val="24"/>
                          <w:szCs w:val="24"/>
                        </w:rPr>
                      </w:pPr>
                    </w:p>
                    <w:p w14:paraId="03E0F50B">
                      <w:pPr>
                        <w:jc w:val="center"/>
                        <w:rPr>
                          <w:rFonts w:hint="eastAsia" w:ascii="仿宋" w:hAnsi="仿宋" w:eastAsia="仿宋" w:cs="仿宋"/>
                          <w:sz w:val="24"/>
                          <w:szCs w:val="24"/>
                        </w:rPr>
                      </w:pPr>
                    </w:p>
                    <w:p w14:paraId="57DB81E4">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正面</w:t>
                      </w:r>
                    </w:p>
                    <w:p w14:paraId="526A6D25">
                      <w:pPr>
                        <w:rPr>
                          <w:rFonts w:hint="eastAsia"/>
                          <w:lang w:val="en-US" w:eastAsia="zh-CN"/>
                        </w:rPr>
                      </w:pPr>
                    </w:p>
                  </w:txbxContent>
                </v:textbox>
                <w10:wrap type="tight"/>
              </v:roundrect>
            </w:pict>
          </mc:Fallback>
        </mc:AlternateContent>
      </w:r>
      <w:r>
        <w:rPr>
          <w:color w:val="auto"/>
          <w:sz w:val="18"/>
        </w:rPr>
        <mc:AlternateContent>
          <mc:Choice Requires="wps">
            <w:drawing>
              <wp:anchor distT="0" distB="0" distL="114300" distR="114300" simplePos="0" relativeHeight="251666432" behindDoc="0" locked="0" layoutInCell="1" allowOverlap="1">
                <wp:simplePos x="0" y="0"/>
                <wp:positionH relativeFrom="column">
                  <wp:posOffset>2920365</wp:posOffset>
                </wp:positionH>
                <wp:positionV relativeFrom="paragraph">
                  <wp:posOffset>1524635</wp:posOffset>
                </wp:positionV>
                <wp:extent cx="2341245" cy="1367155"/>
                <wp:effectExtent l="4445" t="4445" r="16510" b="19050"/>
                <wp:wrapSquare wrapText="bothSides"/>
                <wp:docPr id="7" name="自选图形 63"/>
                <wp:cNvGraphicFramePr/>
                <a:graphic xmlns:a="http://schemas.openxmlformats.org/drawingml/2006/main">
                  <a:graphicData uri="http://schemas.microsoft.com/office/word/2010/wordprocessingShape">
                    <wps:wsp>
                      <wps:cNvSpPr/>
                      <wps:spPr>
                        <a:xfrm>
                          <a:off x="0" y="0"/>
                          <a:ext cx="234124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E7C0376">
                            <w:pPr>
                              <w:jc w:val="center"/>
                              <w:rPr>
                                <w:rFonts w:hint="eastAsia" w:ascii="仿宋" w:hAnsi="仿宋" w:eastAsia="仿宋" w:cs="仿宋"/>
                                <w:sz w:val="24"/>
                                <w:szCs w:val="24"/>
                              </w:rPr>
                            </w:pPr>
                          </w:p>
                          <w:p w14:paraId="6AAF405F">
                            <w:pPr>
                              <w:jc w:val="center"/>
                              <w:rPr>
                                <w:rFonts w:hint="eastAsia" w:ascii="仿宋" w:hAnsi="仿宋" w:eastAsia="仿宋" w:cs="仿宋"/>
                                <w:sz w:val="24"/>
                                <w:szCs w:val="24"/>
                              </w:rPr>
                            </w:pPr>
                          </w:p>
                          <w:p w14:paraId="74D93234">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法定代表人身份证复印件反面</w:t>
                            </w:r>
                          </w:p>
                          <w:p w14:paraId="6965257E"/>
                        </w:txbxContent>
                      </wps:txbx>
                      <wps:bodyPr upright="1"/>
                    </wps:wsp>
                  </a:graphicData>
                </a:graphic>
              </wp:anchor>
            </w:drawing>
          </mc:Choice>
          <mc:Fallback>
            <w:pict>
              <v:roundrect id="自选图形 63" o:spid="_x0000_s1026" o:spt="2" style="position:absolute;left:0pt;margin-left:229.95pt;margin-top:120.05pt;height:107.65pt;width:184.35pt;mso-wrap-distance-bottom:0pt;mso-wrap-distance-left:9pt;mso-wrap-distance-right:9pt;mso-wrap-distance-top:0pt;z-index:251666432;mso-width-relative:page;mso-height-relative:page;" fillcolor="#FFFFFF" filled="t" stroked="t" coordsize="21600,21600" arcsize="0.166666666666667" o:gfxdata="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gxxbJ&#10;1gAAAAsBAAAPAAAAAAAAAAEAIAAAACIAAABkcnMvZG93bnJldi54bWxQSwECFAAUAAAACACHTuJA&#10;hloa5SMCAABYBAAADgAAAAAAAAABACAAAAAlAQAAZHJzL2Uyb0RvYy54bWxQSwUGAAAAAAYABgBZ&#10;AQAAugUAAAAA&#10;">
                <v:fill on="t" focussize="0,0"/>
                <v:stroke color="#000000" joinstyle="round"/>
                <v:imagedata o:title=""/>
                <o:lock v:ext="edit" aspectratio="f"/>
                <v:textbox>
                  <w:txbxContent>
                    <w:p w14:paraId="6E7C0376">
                      <w:pPr>
                        <w:jc w:val="center"/>
                        <w:rPr>
                          <w:rFonts w:hint="eastAsia" w:ascii="仿宋" w:hAnsi="仿宋" w:eastAsia="仿宋" w:cs="仿宋"/>
                          <w:sz w:val="24"/>
                          <w:szCs w:val="24"/>
                        </w:rPr>
                      </w:pPr>
                    </w:p>
                    <w:p w14:paraId="6AAF405F">
                      <w:pPr>
                        <w:jc w:val="center"/>
                        <w:rPr>
                          <w:rFonts w:hint="eastAsia" w:ascii="仿宋" w:hAnsi="仿宋" w:eastAsia="仿宋" w:cs="仿宋"/>
                          <w:sz w:val="24"/>
                          <w:szCs w:val="24"/>
                        </w:rPr>
                      </w:pPr>
                    </w:p>
                    <w:p w14:paraId="74D93234">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法定代表人身份证复印件反面</w:t>
                      </w:r>
                    </w:p>
                    <w:p w14:paraId="6965257E"/>
                  </w:txbxContent>
                </v:textbox>
                <w10:wrap type="square"/>
              </v:roundrect>
            </w:pict>
          </mc:Fallback>
        </mc:AlternateContent>
      </w:r>
      <w:r>
        <w:rPr>
          <w:color w:val="auto"/>
          <w:sz w:val="18"/>
        </w:rPr>
        <mc:AlternateContent>
          <mc:Choice Requires="wps">
            <w:drawing>
              <wp:anchor distT="0" distB="0" distL="114300" distR="114300" simplePos="0" relativeHeight="251664384" behindDoc="0" locked="0" layoutInCell="1" allowOverlap="1">
                <wp:simplePos x="0" y="0"/>
                <wp:positionH relativeFrom="column">
                  <wp:posOffset>2902585</wp:posOffset>
                </wp:positionH>
                <wp:positionV relativeFrom="paragraph">
                  <wp:posOffset>41275</wp:posOffset>
                </wp:positionV>
                <wp:extent cx="2431415" cy="1367155"/>
                <wp:effectExtent l="4445" t="4445" r="21590" b="19050"/>
                <wp:wrapSquare wrapText="bothSides"/>
                <wp:docPr id="4" name="自选图形 61"/>
                <wp:cNvGraphicFramePr/>
                <a:graphic xmlns:a="http://schemas.openxmlformats.org/drawingml/2006/main">
                  <a:graphicData uri="http://schemas.microsoft.com/office/word/2010/wordprocessingShape">
                    <wps:wsp>
                      <wps:cNvSpPr/>
                      <wps:spPr>
                        <a:xfrm>
                          <a:off x="0" y="0"/>
                          <a:ext cx="243141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7E449D3">
                            <w:pPr>
                              <w:jc w:val="center"/>
                              <w:rPr>
                                <w:rFonts w:hint="eastAsia" w:ascii="仿宋" w:hAnsi="仿宋" w:eastAsia="仿宋" w:cs="仿宋"/>
                                <w:sz w:val="24"/>
                                <w:szCs w:val="24"/>
                              </w:rPr>
                            </w:pPr>
                          </w:p>
                          <w:p w14:paraId="4E118520">
                            <w:pPr>
                              <w:jc w:val="center"/>
                              <w:rPr>
                                <w:rFonts w:hint="eastAsia" w:ascii="仿宋" w:hAnsi="仿宋" w:eastAsia="仿宋" w:cs="仿宋"/>
                                <w:sz w:val="24"/>
                                <w:szCs w:val="24"/>
                              </w:rPr>
                            </w:pPr>
                          </w:p>
                          <w:p w14:paraId="3ECD76CF">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反面</w:t>
                            </w:r>
                          </w:p>
                          <w:p w14:paraId="10DD34C5"/>
                        </w:txbxContent>
                      </wps:txbx>
                      <wps:bodyPr upright="1"/>
                    </wps:wsp>
                  </a:graphicData>
                </a:graphic>
              </wp:anchor>
            </w:drawing>
          </mc:Choice>
          <mc:Fallback>
            <w:pict>
              <v:roundrect id="自选图形 61" o:spid="_x0000_s1026" o:spt="2" style="position:absolute;left:0pt;margin-left:228.55pt;margin-top:3.25pt;height:107.65pt;width:191.45pt;mso-wrap-distance-bottom:0pt;mso-wrap-distance-left:9pt;mso-wrap-distance-right:9pt;mso-wrap-distance-top:0pt;z-index:251664384;mso-width-relative:page;mso-height-relative:page;" fillcolor="#FFFFFF" filled="t" stroked="t" coordsize="21600,21600" arcsize="0.166666666666667" o:gfxdata="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MAW6vW&#10;AAAACQEAAA8AAAAAAAAAAQAgAAAAIgAAAGRycy9kb3ducmV2LnhtbFBLAQIUABQAAAAIAIdO4kC3&#10;veKxIgIAAFgEAAAOAAAAAAAAAAEAIAAAACUBAABkcnMvZTJvRG9jLnhtbFBLBQYAAAAABgAGAFkB&#10;AAC5BQAAAAA=&#10;">
                <v:fill on="t" focussize="0,0"/>
                <v:stroke color="#000000" joinstyle="round"/>
                <v:imagedata o:title=""/>
                <o:lock v:ext="edit" aspectratio="f"/>
                <v:textbox>
                  <w:txbxContent>
                    <w:p w14:paraId="67E449D3">
                      <w:pPr>
                        <w:jc w:val="center"/>
                        <w:rPr>
                          <w:rFonts w:hint="eastAsia" w:ascii="仿宋" w:hAnsi="仿宋" w:eastAsia="仿宋" w:cs="仿宋"/>
                          <w:sz w:val="24"/>
                          <w:szCs w:val="24"/>
                        </w:rPr>
                      </w:pPr>
                    </w:p>
                    <w:p w14:paraId="4E118520">
                      <w:pPr>
                        <w:jc w:val="center"/>
                        <w:rPr>
                          <w:rFonts w:hint="eastAsia" w:ascii="仿宋" w:hAnsi="仿宋" w:eastAsia="仿宋" w:cs="仿宋"/>
                          <w:sz w:val="24"/>
                          <w:szCs w:val="24"/>
                        </w:rPr>
                      </w:pPr>
                    </w:p>
                    <w:p w14:paraId="3ECD76CF">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反面</w:t>
                      </w:r>
                    </w:p>
                    <w:p w14:paraId="10DD34C5"/>
                  </w:txbxContent>
                </v:textbox>
                <w10:wrap type="square"/>
              </v:roundrect>
            </w:pict>
          </mc:Fallback>
        </mc:AlternateContent>
      </w:r>
    </w:p>
    <w:p w14:paraId="4F6DBB84">
      <w:pPr>
        <w:pStyle w:val="10"/>
        <w:numPr>
          <w:ilvl w:val="0"/>
          <w:numId w:val="0"/>
        </w:numPr>
        <w:kinsoku w:val="0"/>
        <w:overflowPunct w:val="0"/>
        <w:adjustRightInd w:val="0"/>
        <w:snapToGrid w:val="0"/>
        <w:spacing w:line="200" w:lineRule="atLeast"/>
        <w:rPr>
          <w:rFonts w:ascii="仿宋" w:hAnsi="仿宋" w:eastAsia="仿宋" w:cs="仿宋"/>
          <w:color w:val="auto"/>
          <w:sz w:val="18"/>
          <w:szCs w:val="20"/>
        </w:rPr>
      </w:pPr>
    </w:p>
    <w:p w14:paraId="472AF3B7">
      <w:pPr>
        <w:rPr>
          <w:rFonts w:ascii="仿宋" w:hAnsi="仿宋" w:eastAsia="仿宋" w:cs="仿宋"/>
          <w:color w:val="auto"/>
          <w:sz w:val="18"/>
          <w:szCs w:val="20"/>
        </w:rPr>
      </w:pPr>
    </w:p>
    <w:p w14:paraId="1259F7B7">
      <w:pPr>
        <w:pStyle w:val="34"/>
        <w:rPr>
          <w:rFonts w:ascii="仿宋" w:hAnsi="仿宋" w:eastAsia="仿宋" w:cs="仿宋"/>
          <w:color w:val="auto"/>
          <w:sz w:val="18"/>
          <w:szCs w:val="20"/>
        </w:rPr>
      </w:pPr>
    </w:p>
    <w:p w14:paraId="3549FD10">
      <w:pPr>
        <w:pStyle w:val="34"/>
        <w:rPr>
          <w:rFonts w:ascii="仿宋" w:hAnsi="仿宋" w:eastAsia="仿宋" w:cs="仿宋"/>
          <w:color w:val="auto"/>
          <w:sz w:val="18"/>
          <w:szCs w:val="20"/>
        </w:rPr>
      </w:pPr>
    </w:p>
    <w:p w14:paraId="5ECD9A4E">
      <w:pPr>
        <w:pStyle w:val="34"/>
        <w:rPr>
          <w:rFonts w:ascii="仿宋" w:hAnsi="仿宋" w:eastAsia="仿宋" w:cs="仿宋"/>
          <w:color w:val="auto"/>
          <w:sz w:val="18"/>
          <w:szCs w:val="20"/>
        </w:rPr>
      </w:pPr>
    </w:p>
    <w:p w14:paraId="4A5363BE">
      <w:pPr>
        <w:pStyle w:val="34"/>
        <w:rPr>
          <w:rFonts w:ascii="仿宋" w:hAnsi="仿宋" w:eastAsia="仿宋" w:cs="仿宋"/>
          <w:color w:val="auto"/>
          <w:sz w:val="18"/>
          <w:szCs w:val="20"/>
        </w:rPr>
      </w:pPr>
    </w:p>
    <w:p w14:paraId="5DD4205E">
      <w:pPr>
        <w:pStyle w:val="10"/>
        <w:numPr>
          <w:ilvl w:val="0"/>
          <w:numId w:val="0"/>
        </w:numPr>
        <w:tabs>
          <w:tab w:val="left" w:pos="5295"/>
        </w:tabs>
        <w:kinsoku w:val="0"/>
        <w:overflowPunct w:val="0"/>
        <w:adjustRightInd w:val="0"/>
        <w:snapToGrid w:val="0"/>
        <w:spacing w:line="360" w:lineRule="auto"/>
        <w:ind w:left="709"/>
        <w:rPr>
          <w:rFonts w:hint="eastAsia" w:ascii="仿宋" w:hAnsi="仿宋" w:eastAsia="仿宋" w:cs="仿宋"/>
          <w:color w:val="auto"/>
          <w:sz w:val="24"/>
          <w:lang w:eastAsia="zh-CN"/>
        </w:rPr>
      </w:pPr>
    </w:p>
    <w:p w14:paraId="37DA0874">
      <w:pPr>
        <w:pStyle w:val="10"/>
        <w:numPr>
          <w:ilvl w:val="0"/>
          <w:numId w:val="0"/>
        </w:numPr>
        <w:tabs>
          <w:tab w:val="left" w:pos="5295"/>
        </w:tabs>
        <w:kinsoku w:val="0"/>
        <w:overflowPunct w:val="0"/>
        <w:adjustRightInd w:val="0"/>
        <w:snapToGrid w:val="0"/>
        <w:spacing w:line="360" w:lineRule="auto"/>
        <w:ind w:left="709"/>
        <w:rPr>
          <w:rFonts w:ascii="仿宋" w:hAnsi="仿宋" w:eastAsia="仿宋" w:cs="仿宋"/>
          <w:color w:val="auto"/>
          <w:sz w:val="24"/>
          <w:lang w:eastAsia="zh-CN"/>
        </w:rPr>
      </w:pPr>
      <w:r>
        <w:rPr>
          <w:rFonts w:hint="eastAsia" w:ascii="仿宋" w:hAnsi="仿宋" w:eastAsia="仿宋" w:cs="仿宋"/>
          <w:color w:val="auto"/>
          <w:sz w:val="24"/>
          <w:lang w:eastAsia="zh-CN"/>
        </w:rPr>
        <w:t>被授权代表（签章）：          供应商法定代表人（签章）：</w:t>
      </w:r>
    </w:p>
    <w:p w14:paraId="1DACFD89">
      <w:pPr>
        <w:pStyle w:val="10"/>
        <w:numPr>
          <w:ilvl w:val="0"/>
          <w:numId w:val="0"/>
        </w:numPr>
        <w:tabs>
          <w:tab w:val="left" w:pos="1098"/>
          <w:tab w:val="left" w:pos="5298"/>
          <w:tab w:val="left" w:pos="5778"/>
        </w:tabs>
        <w:kinsoku w:val="0"/>
        <w:overflowPunct w:val="0"/>
        <w:adjustRightInd w:val="0"/>
        <w:snapToGrid w:val="0"/>
        <w:spacing w:line="360" w:lineRule="auto"/>
        <w:ind w:left="709"/>
        <w:rPr>
          <w:rFonts w:ascii="仿宋" w:hAnsi="仿宋" w:eastAsia="仿宋" w:cs="仿宋"/>
          <w:color w:val="auto"/>
          <w:sz w:val="24"/>
          <w:lang w:eastAsia="zh-CN"/>
        </w:rPr>
      </w:pPr>
      <w:r>
        <w:rPr>
          <w:rFonts w:hint="eastAsia" w:ascii="仿宋" w:hAnsi="仿宋" w:eastAsia="仿宋" w:cs="仿宋"/>
          <w:color w:val="auto"/>
          <w:sz w:val="24"/>
          <w:lang w:eastAsia="zh-CN"/>
        </w:rPr>
        <w:t>职</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务：</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职</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务：</w:t>
      </w:r>
    </w:p>
    <w:p w14:paraId="286B0501">
      <w:pPr>
        <w:pStyle w:val="10"/>
        <w:numPr>
          <w:ilvl w:val="0"/>
          <w:numId w:val="0"/>
        </w:numPr>
        <w:tabs>
          <w:tab w:val="left" w:pos="1098"/>
          <w:tab w:val="left" w:pos="5298"/>
          <w:tab w:val="left" w:pos="5778"/>
        </w:tabs>
        <w:kinsoku w:val="0"/>
        <w:overflowPunct w:val="0"/>
        <w:adjustRightInd w:val="0"/>
        <w:snapToGrid w:val="0"/>
        <w:spacing w:line="360" w:lineRule="auto"/>
        <w:ind w:left="709"/>
        <w:rPr>
          <w:rFonts w:ascii="仿宋" w:hAnsi="仿宋" w:eastAsia="仿宋" w:cs="仿宋"/>
          <w:color w:val="auto"/>
          <w:sz w:val="24"/>
          <w:lang w:eastAsia="zh-CN"/>
        </w:rPr>
      </w:pPr>
      <w:r>
        <w:rPr>
          <w:rFonts w:hint="eastAsia" w:ascii="仿宋" w:hAnsi="仿宋" w:eastAsia="仿宋" w:cs="仿宋"/>
          <w:color w:val="auto"/>
          <w:sz w:val="24"/>
          <w:lang w:eastAsia="zh-CN"/>
        </w:rPr>
        <w:t>电</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话：</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电</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话：</w:t>
      </w:r>
    </w:p>
    <w:p w14:paraId="66FAF059">
      <w:pPr>
        <w:pStyle w:val="10"/>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right="238"/>
        <w:rPr>
          <w:rFonts w:ascii="仿宋" w:hAnsi="仿宋" w:eastAsia="仿宋" w:cs="仿宋"/>
          <w:color w:val="auto"/>
          <w:sz w:val="24"/>
          <w:lang w:eastAsia="zh-CN"/>
        </w:rPr>
      </w:pPr>
      <w:r>
        <w:rPr>
          <w:rFonts w:hint="eastAsia" w:ascii="仿宋" w:hAnsi="仿宋" w:eastAsia="仿宋" w:cs="仿宋"/>
          <w:color w:val="auto"/>
          <w:sz w:val="24"/>
          <w:lang w:eastAsia="zh-CN"/>
        </w:rPr>
        <w:t>供应商：</w:t>
      </w:r>
      <w:r>
        <w:rPr>
          <w:rFonts w:hint="eastAsia" w:ascii="仿宋" w:hAnsi="仿宋" w:eastAsia="仿宋" w:cs="仿宋"/>
          <w:color w:val="auto"/>
          <w:sz w:val="24"/>
          <w:u w:val="single"/>
          <w:lang w:eastAsia="zh-CN"/>
        </w:rPr>
        <w:tab/>
      </w:r>
      <w:r>
        <w:rPr>
          <w:rFonts w:hint="eastAsia" w:ascii="仿宋" w:hAnsi="仿宋" w:eastAsia="仿宋" w:cs="仿宋"/>
          <w:color w:val="auto"/>
          <w:sz w:val="24"/>
          <w:u w:val="single"/>
          <w:lang w:eastAsia="zh-CN"/>
        </w:rPr>
        <w:tab/>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（盖章）</w:t>
      </w:r>
    </w:p>
    <w:p w14:paraId="703196F1">
      <w:pPr>
        <w:pStyle w:val="10"/>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121" w:leftChars="50" w:right="238" w:firstLine="2916" w:firstLineChars="1200"/>
        <w:jc w:val="both"/>
        <w:rPr>
          <w:rFonts w:ascii="仿宋" w:hAnsi="仿宋" w:eastAsia="仿宋" w:cs="仿宋"/>
          <w:color w:val="auto"/>
          <w:sz w:val="20"/>
          <w:lang w:eastAsia="zh-CN"/>
        </w:rPr>
      </w:pPr>
      <w:r>
        <w:rPr>
          <w:rFonts w:hint="eastAsia" w:ascii="仿宋" w:hAnsi="仿宋" w:eastAsia="仿宋" w:cs="仿宋"/>
          <w:color w:val="auto"/>
          <w:sz w:val="24"/>
          <w:lang w:eastAsia="zh-CN"/>
        </w:rPr>
        <w:t xml:space="preserve"> 日期：</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年</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月</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 xml:space="preserve">日 </w:t>
      </w:r>
      <w:r>
        <w:rPr>
          <w:rFonts w:hint="eastAsia" w:ascii="仿宋" w:hAnsi="仿宋" w:eastAsia="仿宋" w:cs="仿宋"/>
          <w:color w:val="auto"/>
          <w:sz w:val="20"/>
          <w:lang w:eastAsia="zh-CN"/>
        </w:rPr>
        <w:t xml:space="preserve">               </w:t>
      </w:r>
    </w:p>
    <w:p w14:paraId="49776BB7">
      <w:pPr>
        <w:pStyle w:val="34"/>
        <w:rPr>
          <w:rFonts w:ascii="仿宋" w:hAnsi="仿宋" w:eastAsia="仿宋" w:cs="仿宋"/>
          <w:b/>
          <w:bCs/>
          <w:color w:val="auto"/>
          <w:sz w:val="36"/>
          <w:szCs w:val="36"/>
          <w:lang w:eastAsia="zh-CN"/>
        </w:rPr>
      </w:pPr>
      <w:r>
        <w:rPr>
          <w:rFonts w:hint="eastAsia" w:ascii="仿宋" w:hAnsi="仿宋" w:eastAsia="仿宋" w:cs="仿宋"/>
          <w:color w:val="auto"/>
          <w:lang w:eastAsia="zh-CN"/>
        </w:rPr>
        <w:br w:type="page"/>
      </w:r>
    </w:p>
    <w:p w14:paraId="0576756D">
      <w:pPr>
        <w:pStyle w:val="5"/>
        <w:spacing w:line="240" w:lineRule="atLeast"/>
        <w:rPr>
          <w:rFonts w:ascii="仿宋" w:hAnsi="仿宋" w:eastAsia="仿宋" w:cs="仿宋"/>
          <w:color w:val="auto"/>
          <w:sz w:val="24"/>
          <w:lang w:eastAsia="zh-CN"/>
        </w:rPr>
      </w:pPr>
      <w:r>
        <w:rPr>
          <w:rFonts w:hint="eastAsia" w:ascii="仿宋" w:hAnsi="仿宋" w:eastAsia="仿宋" w:cs="仿宋"/>
          <w:color w:val="auto"/>
          <w:sz w:val="24"/>
          <w:lang w:eastAsia="zh-CN"/>
        </w:rPr>
        <w:t>4、参加政府采购活动前3年内</w:t>
      </w:r>
      <w:bookmarkStart w:id="58" w:name="_Toc515647812"/>
      <w:bookmarkStart w:id="59" w:name="_Toc1137"/>
      <w:bookmarkStart w:id="60" w:name="_Toc6008"/>
      <w:r>
        <w:rPr>
          <w:rFonts w:hint="eastAsia" w:ascii="仿宋" w:hAnsi="仿宋" w:eastAsia="仿宋" w:cs="仿宋"/>
          <w:color w:val="auto"/>
          <w:sz w:val="24"/>
          <w:lang w:eastAsia="zh-CN"/>
        </w:rPr>
        <w:t>在经营活动中没有重大违法记录的书面声明</w:t>
      </w:r>
      <w:bookmarkEnd w:id="58"/>
      <w:bookmarkEnd w:id="59"/>
      <w:bookmarkEnd w:id="60"/>
    </w:p>
    <w:p w14:paraId="0F53CB50">
      <w:pPr>
        <w:pStyle w:val="13"/>
        <w:tabs>
          <w:tab w:val="left" w:pos="5580"/>
        </w:tabs>
        <w:spacing w:line="240" w:lineRule="atLeast"/>
        <w:ind w:left="1164" w:leftChars="257" w:hanging="540"/>
        <w:jc w:val="center"/>
        <w:rPr>
          <w:rFonts w:ascii="仿宋" w:hAnsi="仿宋" w:eastAsia="仿宋" w:cs="仿宋"/>
          <w:b/>
          <w:color w:val="auto"/>
          <w:lang w:eastAsia="zh-CN"/>
        </w:rPr>
      </w:pPr>
    </w:p>
    <w:p w14:paraId="24C8C45A">
      <w:pPr>
        <w:pStyle w:val="13"/>
        <w:tabs>
          <w:tab w:val="left" w:pos="5580"/>
        </w:tabs>
        <w:spacing w:line="240" w:lineRule="atLeast"/>
        <w:ind w:left="1164" w:leftChars="257" w:hanging="540"/>
        <w:rPr>
          <w:rFonts w:ascii="仿宋" w:hAnsi="仿宋" w:eastAsia="仿宋" w:cs="仿宋"/>
          <w:color w:val="auto"/>
          <w:lang w:eastAsia="zh-CN"/>
        </w:rPr>
      </w:pPr>
    </w:p>
    <w:p w14:paraId="65550C22">
      <w:pPr>
        <w:pStyle w:val="13"/>
        <w:tabs>
          <w:tab w:val="left" w:pos="5580"/>
        </w:tabs>
        <w:spacing w:line="240" w:lineRule="atLeast"/>
        <w:ind w:left="1164" w:leftChars="257" w:hanging="540"/>
        <w:rPr>
          <w:rFonts w:ascii="仿宋" w:hAnsi="仿宋" w:eastAsia="仿宋" w:cs="仿宋"/>
          <w:color w:val="auto"/>
          <w:lang w:eastAsia="zh-CN"/>
        </w:rPr>
      </w:pPr>
    </w:p>
    <w:p w14:paraId="0B2B5E0B">
      <w:pPr>
        <w:pStyle w:val="13"/>
        <w:tabs>
          <w:tab w:val="left" w:pos="5580"/>
        </w:tabs>
        <w:spacing w:line="360" w:lineRule="auto"/>
        <w:ind w:left="1164" w:leftChars="257" w:hanging="540"/>
        <w:rPr>
          <w:rFonts w:ascii="仿宋" w:hAnsi="仿宋" w:eastAsia="仿宋" w:cs="仿宋"/>
          <w:color w:val="auto"/>
          <w:lang w:eastAsia="zh-CN"/>
        </w:rPr>
      </w:pPr>
      <w:r>
        <w:rPr>
          <w:rFonts w:hint="eastAsia" w:ascii="仿宋" w:hAnsi="仿宋" w:eastAsia="仿宋" w:cs="仿宋"/>
          <w:color w:val="auto"/>
          <w:lang w:eastAsia="zh-CN"/>
        </w:rPr>
        <w:t>说明：1.供应商应按照相关法规规定如实作出说明。</w:t>
      </w:r>
    </w:p>
    <w:p w14:paraId="7D0B0F30">
      <w:pPr>
        <w:pStyle w:val="13"/>
        <w:tabs>
          <w:tab w:val="left" w:pos="5580"/>
        </w:tabs>
        <w:spacing w:line="360" w:lineRule="auto"/>
        <w:ind w:left="746" w:leftChars="307" w:firstLine="607" w:firstLineChars="250"/>
        <w:rPr>
          <w:rFonts w:ascii="仿宋" w:hAnsi="仿宋" w:eastAsia="仿宋" w:cs="仿宋"/>
          <w:color w:val="auto"/>
          <w:lang w:eastAsia="zh-CN"/>
        </w:rPr>
      </w:pPr>
      <w:r>
        <w:rPr>
          <w:rFonts w:hint="eastAsia" w:ascii="仿宋" w:hAnsi="仿宋" w:eastAsia="仿宋" w:cs="仿宋"/>
          <w:color w:val="auto"/>
          <w:lang w:eastAsia="zh-CN"/>
        </w:rPr>
        <w:t>2．按照磋商文件的规定加盖单位章（自然人投标的无需盖章，需要签字）。</w:t>
      </w:r>
    </w:p>
    <w:p w14:paraId="080DE818">
      <w:pPr>
        <w:pStyle w:val="13"/>
        <w:tabs>
          <w:tab w:val="left" w:pos="5580"/>
        </w:tabs>
        <w:spacing w:line="360" w:lineRule="auto"/>
        <w:ind w:left="1164" w:leftChars="257" w:hanging="540"/>
        <w:rPr>
          <w:rFonts w:ascii="仿宋" w:hAnsi="仿宋" w:eastAsia="仿宋" w:cs="仿宋"/>
          <w:color w:val="auto"/>
          <w:lang w:eastAsia="zh-CN"/>
        </w:rPr>
      </w:pPr>
      <w:r>
        <w:rPr>
          <w:rFonts w:hint="eastAsia" w:ascii="仿宋" w:hAnsi="仿宋" w:eastAsia="仿宋" w:cs="仿宋"/>
          <w:color w:val="auto"/>
          <w:lang w:eastAsia="zh-CN"/>
        </w:rPr>
        <w:t xml:space="preserve">      </w:t>
      </w:r>
    </w:p>
    <w:p w14:paraId="7F4C9B38">
      <w:pPr>
        <w:pStyle w:val="6"/>
        <w:rPr>
          <w:rFonts w:ascii="仿宋" w:hAnsi="仿宋" w:eastAsia="仿宋" w:cs="仿宋"/>
          <w:color w:val="auto"/>
          <w:sz w:val="36"/>
          <w:szCs w:val="36"/>
          <w:lang w:eastAsia="zh-CN"/>
        </w:rPr>
      </w:pPr>
    </w:p>
    <w:p w14:paraId="12F94621">
      <w:pPr>
        <w:rPr>
          <w:rFonts w:ascii="仿宋" w:hAnsi="仿宋" w:eastAsia="仿宋" w:cs="仿宋"/>
          <w:b/>
          <w:bCs/>
          <w:color w:val="auto"/>
          <w:sz w:val="36"/>
          <w:szCs w:val="36"/>
          <w:lang w:eastAsia="zh-CN"/>
        </w:rPr>
      </w:pPr>
    </w:p>
    <w:p w14:paraId="417D9D54">
      <w:pPr>
        <w:pStyle w:val="6"/>
        <w:rPr>
          <w:rFonts w:ascii="仿宋" w:hAnsi="仿宋" w:eastAsia="仿宋" w:cs="仿宋"/>
          <w:color w:val="auto"/>
          <w:sz w:val="36"/>
          <w:szCs w:val="36"/>
          <w:lang w:eastAsia="zh-CN"/>
        </w:rPr>
      </w:pPr>
    </w:p>
    <w:p w14:paraId="3559E5F3">
      <w:pPr>
        <w:rPr>
          <w:rFonts w:ascii="仿宋" w:hAnsi="仿宋" w:eastAsia="仿宋" w:cs="仿宋"/>
          <w:b/>
          <w:bCs/>
          <w:color w:val="auto"/>
          <w:sz w:val="36"/>
          <w:szCs w:val="36"/>
          <w:lang w:eastAsia="zh-CN"/>
        </w:rPr>
      </w:pPr>
    </w:p>
    <w:p w14:paraId="51E2A591">
      <w:pPr>
        <w:pStyle w:val="6"/>
        <w:rPr>
          <w:rFonts w:ascii="仿宋" w:hAnsi="仿宋" w:eastAsia="仿宋" w:cs="仿宋"/>
          <w:color w:val="auto"/>
          <w:sz w:val="36"/>
          <w:szCs w:val="36"/>
          <w:lang w:eastAsia="zh-CN"/>
        </w:rPr>
      </w:pPr>
    </w:p>
    <w:p w14:paraId="57694698">
      <w:pPr>
        <w:rPr>
          <w:rFonts w:ascii="仿宋" w:hAnsi="仿宋" w:eastAsia="仿宋" w:cs="仿宋"/>
          <w:b/>
          <w:bCs/>
          <w:color w:val="auto"/>
          <w:sz w:val="36"/>
          <w:szCs w:val="36"/>
          <w:lang w:eastAsia="zh-CN"/>
        </w:rPr>
      </w:pPr>
    </w:p>
    <w:p w14:paraId="6A399E25">
      <w:pPr>
        <w:pStyle w:val="6"/>
        <w:rPr>
          <w:rFonts w:ascii="仿宋" w:hAnsi="仿宋" w:eastAsia="仿宋" w:cs="仿宋"/>
          <w:color w:val="auto"/>
          <w:sz w:val="36"/>
          <w:szCs w:val="36"/>
          <w:lang w:eastAsia="zh-CN"/>
        </w:rPr>
      </w:pPr>
    </w:p>
    <w:p w14:paraId="78ACDC37">
      <w:pPr>
        <w:rPr>
          <w:rFonts w:ascii="仿宋" w:hAnsi="仿宋" w:eastAsia="仿宋" w:cs="仿宋"/>
          <w:b/>
          <w:bCs/>
          <w:color w:val="auto"/>
          <w:sz w:val="36"/>
          <w:szCs w:val="36"/>
          <w:lang w:eastAsia="zh-CN"/>
        </w:rPr>
      </w:pPr>
    </w:p>
    <w:p w14:paraId="614BE2F5">
      <w:pPr>
        <w:pStyle w:val="6"/>
        <w:rPr>
          <w:rFonts w:ascii="仿宋" w:hAnsi="仿宋" w:eastAsia="仿宋" w:cs="仿宋"/>
          <w:color w:val="auto"/>
          <w:sz w:val="36"/>
          <w:szCs w:val="36"/>
          <w:lang w:eastAsia="zh-CN"/>
        </w:rPr>
      </w:pPr>
    </w:p>
    <w:p w14:paraId="5B76E040">
      <w:pPr>
        <w:rPr>
          <w:rFonts w:ascii="仿宋" w:hAnsi="仿宋" w:eastAsia="仿宋" w:cs="仿宋"/>
          <w:b/>
          <w:bCs/>
          <w:color w:val="auto"/>
          <w:sz w:val="36"/>
          <w:szCs w:val="36"/>
          <w:lang w:eastAsia="zh-CN"/>
        </w:rPr>
      </w:pPr>
    </w:p>
    <w:p w14:paraId="1645751C">
      <w:pPr>
        <w:pStyle w:val="6"/>
        <w:rPr>
          <w:rFonts w:ascii="仿宋" w:hAnsi="仿宋" w:eastAsia="仿宋" w:cs="仿宋"/>
          <w:color w:val="auto"/>
          <w:sz w:val="36"/>
          <w:szCs w:val="36"/>
          <w:lang w:eastAsia="zh-CN"/>
        </w:rPr>
      </w:pPr>
    </w:p>
    <w:p w14:paraId="100A612D">
      <w:pPr>
        <w:rPr>
          <w:rFonts w:ascii="仿宋" w:hAnsi="仿宋" w:eastAsia="仿宋" w:cs="仿宋"/>
          <w:b/>
          <w:bCs/>
          <w:color w:val="auto"/>
          <w:sz w:val="36"/>
          <w:szCs w:val="36"/>
          <w:lang w:eastAsia="zh-CN"/>
        </w:rPr>
      </w:pPr>
    </w:p>
    <w:p w14:paraId="645D6697">
      <w:pPr>
        <w:pStyle w:val="5"/>
        <w:spacing w:line="240" w:lineRule="atLeast"/>
        <w:rPr>
          <w:rFonts w:ascii="仿宋" w:hAnsi="仿宋" w:eastAsia="仿宋" w:cs="仿宋"/>
          <w:bCs/>
          <w:color w:val="auto"/>
          <w:sz w:val="36"/>
          <w:szCs w:val="36"/>
          <w:lang w:eastAsia="zh-CN"/>
        </w:rPr>
      </w:pPr>
    </w:p>
    <w:p w14:paraId="0DD7498F">
      <w:pPr>
        <w:pStyle w:val="5"/>
        <w:spacing w:line="240" w:lineRule="atLeast"/>
        <w:rPr>
          <w:rFonts w:ascii="仿宋" w:hAnsi="仿宋" w:eastAsia="仿宋" w:cs="仿宋"/>
          <w:bCs/>
          <w:color w:val="auto"/>
          <w:sz w:val="36"/>
          <w:szCs w:val="36"/>
          <w:lang w:eastAsia="zh-CN"/>
        </w:rPr>
      </w:pPr>
      <w:r>
        <w:rPr>
          <w:rFonts w:hint="eastAsia" w:ascii="仿宋" w:hAnsi="仿宋" w:eastAsia="仿宋" w:cs="仿宋"/>
          <w:bCs/>
          <w:color w:val="auto"/>
          <w:sz w:val="36"/>
          <w:szCs w:val="36"/>
          <w:lang w:eastAsia="zh-CN"/>
        </w:rPr>
        <w:t>5、投标保证金缴纳凭证或投标担保函</w:t>
      </w:r>
    </w:p>
    <w:p w14:paraId="64FDF470">
      <w:pPr>
        <w:ind w:firstLine="486" w:firstLineChars="200"/>
        <w:rPr>
          <w:rFonts w:ascii="仿宋" w:hAnsi="仿宋" w:eastAsia="仿宋" w:cs="仿宋"/>
          <w:color w:val="auto"/>
          <w:lang w:eastAsia="zh-CN"/>
        </w:rPr>
      </w:pPr>
      <w:bookmarkStart w:id="61" w:name="_Toc494296665"/>
      <w:bookmarkStart w:id="62" w:name="_Toc494296991"/>
    </w:p>
    <w:bookmarkEnd w:id="61"/>
    <w:bookmarkEnd w:id="62"/>
    <w:p w14:paraId="0732FDF1">
      <w:pPr>
        <w:pStyle w:val="7"/>
        <w:rPr>
          <w:rFonts w:ascii="仿宋" w:hAnsi="仿宋" w:eastAsia="仿宋" w:cs="仿宋"/>
          <w:color w:val="auto"/>
          <w:lang w:eastAsia="zh-CN"/>
        </w:rPr>
      </w:pPr>
    </w:p>
    <w:p w14:paraId="1DD8AABE">
      <w:pPr>
        <w:pStyle w:val="7"/>
        <w:rPr>
          <w:rFonts w:ascii="仿宋" w:hAnsi="仿宋" w:eastAsia="仿宋" w:cs="仿宋"/>
          <w:color w:val="auto"/>
        </w:rPr>
      </w:pPr>
    </w:p>
    <w:p w14:paraId="6554A7AD">
      <w:pPr>
        <w:spacing w:line="240" w:lineRule="atLeast"/>
        <w:ind w:left="1164" w:leftChars="257" w:hanging="540"/>
        <w:jc w:val="center"/>
        <w:rPr>
          <w:rFonts w:ascii="仿宋" w:hAnsi="仿宋" w:eastAsia="仿宋" w:cs="仿宋"/>
          <w:color w:val="auto"/>
        </w:rPr>
      </w:pPr>
    </w:p>
    <w:p w14:paraId="14C4653E">
      <w:pPr>
        <w:rPr>
          <w:rFonts w:ascii="仿宋" w:hAnsi="仿宋" w:eastAsia="仿宋" w:cs="仿宋"/>
          <w:color w:val="auto"/>
          <w:sz w:val="28"/>
          <w:szCs w:val="28"/>
        </w:rPr>
      </w:pPr>
    </w:p>
    <w:tbl>
      <w:tblPr>
        <w:tblStyle w:val="25"/>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7986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14:paraId="57E15A87">
            <w:pPr>
              <w:rPr>
                <w:rFonts w:ascii="仿宋" w:hAnsi="仿宋" w:eastAsia="仿宋" w:cs="仿宋"/>
                <w:b/>
                <w:bCs/>
                <w:color w:val="auto"/>
                <w:sz w:val="30"/>
                <w:szCs w:val="30"/>
                <w:highlight w:val="none"/>
              </w:rPr>
            </w:pPr>
          </w:p>
          <w:p w14:paraId="5ADB3B1B">
            <w:pPr>
              <w:jc w:val="center"/>
              <w:rPr>
                <w:rFonts w:ascii="仿宋" w:hAnsi="仿宋" w:eastAsia="仿宋" w:cs="仿宋"/>
                <w:b/>
                <w:bCs/>
                <w:color w:val="auto"/>
                <w:sz w:val="30"/>
                <w:szCs w:val="30"/>
                <w:highlight w:val="none"/>
              </w:rPr>
            </w:pPr>
          </w:p>
          <w:p w14:paraId="5FCA5254">
            <w:pPr>
              <w:jc w:val="center"/>
              <w:rPr>
                <w:rFonts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打款凭证</w:t>
            </w:r>
          </w:p>
        </w:tc>
      </w:tr>
    </w:tbl>
    <w:p w14:paraId="5ED5416B">
      <w:pPr>
        <w:pStyle w:val="7"/>
        <w:rPr>
          <w:rFonts w:ascii="仿宋" w:hAnsi="仿宋" w:eastAsia="仿宋" w:cs="仿宋"/>
          <w:color w:val="auto"/>
        </w:rPr>
      </w:pPr>
    </w:p>
    <w:p w14:paraId="57B82093">
      <w:pPr>
        <w:pStyle w:val="7"/>
        <w:rPr>
          <w:rFonts w:ascii="仿宋" w:hAnsi="仿宋" w:eastAsia="仿宋" w:cs="仿宋"/>
          <w:color w:val="auto"/>
        </w:rPr>
      </w:pPr>
    </w:p>
    <w:p w14:paraId="546EF4B2">
      <w:pPr>
        <w:pStyle w:val="7"/>
        <w:rPr>
          <w:rFonts w:ascii="仿宋" w:hAnsi="仿宋" w:eastAsia="仿宋" w:cs="仿宋"/>
          <w:color w:val="auto"/>
        </w:rPr>
      </w:pPr>
    </w:p>
    <w:p w14:paraId="42E3E899">
      <w:pPr>
        <w:pStyle w:val="7"/>
        <w:rPr>
          <w:rFonts w:ascii="仿宋" w:hAnsi="仿宋" w:eastAsia="仿宋" w:cs="仿宋"/>
          <w:color w:val="auto"/>
        </w:rPr>
      </w:pPr>
    </w:p>
    <w:p w14:paraId="7070C69D">
      <w:pPr>
        <w:pStyle w:val="7"/>
        <w:rPr>
          <w:rFonts w:ascii="仿宋" w:hAnsi="仿宋" w:eastAsia="仿宋" w:cs="仿宋"/>
          <w:color w:val="auto"/>
        </w:rPr>
      </w:pPr>
    </w:p>
    <w:p w14:paraId="2D6FCF23">
      <w:pPr>
        <w:pStyle w:val="7"/>
        <w:rPr>
          <w:rFonts w:ascii="仿宋" w:hAnsi="仿宋" w:eastAsia="仿宋" w:cs="仿宋"/>
          <w:color w:val="auto"/>
        </w:rPr>
      </w:pPr>
    </w:p>
    <w:p w14:paraId="67921A70">
      <w:pPr>
        <w:rPr>
          <w:rFonts w:ascii="仿宋" w:hAnsi="仿宋" w:eastAsia="仿宋" w:cs="仿宋"/>
          <w:color w:val="auto"/>
        </w:rPr>
      </w:pPr>
    </w:p>
    <w:p w14:paraId="7EA95931">
      <w:pPr>
        <w:pStyle w:val="6"/>
        <w:rPr>
          <w:rFonts w:ascii="仿宋" w:hAnsi="仿宋" w:eastAsia="仿宋" w:cs="仿宋"/>
          <w:color w:val="auto"/>
        </w:rPr>
      </w:pPr>
    </w:p>
    <w:p w14:paraId="34870047">
      <w:pPr>
        <w:rPr>
          <w:rFonts w:ascii="仿宋" w:hAnsi="仿宋" w:eastAsia="仿宋" w:cs="仿宋"/>
          <w:color w:val="auto"/>
        </w:rPr>
      </w:pPr>
    </w:p>
    <w:p w14:paraId="57DD8DDD">
      <w:pPr>
        <w:rPr>
          <w:rFonts w:ascii="仿宋" w:hAnsi="仿宋" w:eastAsia="仿宋" w:cs="仿宋"/>
          <w:color w:val="auto"/>
        </w:rPr>
      </w:pPr>
    </w:p>
    <w:p w14:paraId="41E7FFDA">
      <w:pPr>
        <w:rPr>
          <w:rFonts w:ascii="仿宋" w:hAnsi="仿宋" w:eastAsia="仿宋" w:cs="仿宋"/>
          <w:color w:val="auto"/>
        </w:rPr>
      </w:pPr>
    </w:p>
    <w:p w14:paraId="43E59C11">
      <w:pPr>
        <w:jc w:val="center"/>
        <w:rPr>
          <w:rFonts w:ascii="仿宋" w:hAnsi="仿宋" w:eastAsia="仿宋" w:cs="仿宋"/>
          <w:color w:val="auto"/>
          <w:sz w:val="28"/>
          <w:szCs w:val="28"/>
        </w:rPr>
      </w:pPr>
    </w:p>
    <w:p w14:paraId="780E7B9F">
      <w:pPr>
        <w:jc w:val="center"/>
        <w:rPr>
          <w:rFonts w:ascii="仿宋" w:hAnsi="仿宋" w:eastAsia="仿宋" w:cs="仿宋"/>
          <w:color w:val="auto"/>
          <w:sz w:val="28"/>
          <w:szCs w:val="28"/>
        </w:rPr>
      </w:pPr>
    </w:p>
    <w:p w14:paraId="30D2D984">
      <w:pPr>
        <w:jc w:val="center"/>
        <w:rPr>
          <w:rFonts w:ascii="仿宋" w:hAnsi="仿宋" w:eastAsia="仿宋" w:cs="仿宋"/>
          <w:color w:val="auto"/>
          <w:sz w:val="28"/>
          <w:szCs w:val="28"/>
        </w:rPr>
      </w:pPr>
    </w:p>
    <w:p w14:paraId="70239D61">
      <w:pPr>
        <w:jc w:val="center"/>
        <w:rPr>
          <w:rFonts w:ascii="仿宋" w:hAnsi="仿宋" w:eastAsia="仿宋" w:cs="仿宋"/>
          <w:color w:val="auto"/>
          <w:sz w:val="28"/>
          <w:szCs w:val="28"/>
        </w:rPr>
      </w:pPr>
    </w:p>
    <w:p w14:paraId="5A749D4C">
      <w:pPr>
        <w:jc w:val="center"/>
        <w:rPr>
          <w:rFonts w:ascii="仿宋" w:hAnsi="仿宋" w:eastAsia="仿宋" w:cs="仿宋"/>
          <w:color w:val="auto"/>
          <w:sz w:val="28"/>
          <w:szCs w:val="28"/>
        </w:rPr>
      </w:pPr>
    </w:p>
    <w:p w14:paraId="1C6B06A2">
      <w:pPr>
        <w:jc w:val="center"/>
        <w:rPr>
          <w:rFonts w:ascii="仿宋" w:hAnsi="仿宋" w:eastAsia="仿宋" w:cs="仿宋"/>
          <w:color w:val="auto"/>
          <w:sz w:val="28"/>
          <w:szCs w:val="28"/>
        </w:rPr>
      </w:pPr>
    </w:p>
    <w:p w14:paraId="653EB3C8">
      <w:pPr>
        <w:jc w:val="center"/>
        <w:rPr>
          <w:rFonts w:ascii="仿宋" w:hAnsi="仿宋" w:eastAsia="仿宋" w:cs="仿宋"/>
          <w:color w:val="auto"/>
          <w:sz w:val="28"/>
          <w:szCs w:val="28"/>
        </w:rPr>
      </w:pPr>
    </w:p>
    <w:p w14:paraId="00A4FF08">
      <w:pPr>
        <w:jc w:val="center"/>
        <w:rPr>
          <w:rFonts w:ascii="仿宋" w:hAnsi="仿宋" w:eastAsia="仿宋" w:cs="仿宋"/>
          <w:color w:val="auto"/>
          <w:sz w:val="28"/>
          <w:szCs w:val="28"/>
        </w:rPr>
      </w:pPr>
    </w:p>
    <w:p w14:paraId="3B25799C">
      <w:pPr>
        <w:spacing w:line="360" w:lineRule="auto"/>
        <w:jc w:val="both"/>
        <w:rPr>
          <w:rFonts w:ascii="仿宋" w:hAnsi="仿宋" w:eastAsia="仿宋" w:cs="仿宋"/>
          <w:b/>
          <w:bCs/>
          <w:color w:val="auto"/>
          <w:sz w:val="28"/>
          <w:szCs w:val="28"/>
          <w:lang w:eastAsia="zh-CN"/>
        </w:rPr>
      </w:pPr>
    </w:p>
    <w:p w14:paraId="3D6FF65B">
      <w:pPr>
        <w:spacing w:line="360" w:lineRule="auto"/>
        <w:jc w:val="center"/>
        <w:rPr>
          <w:rFonts w:hint="eastAsia" w:ascii="仿宋" w:hAnsi="仿宋" w:eastAsia="仿宋" w:cs="仿宋"/>
          <w:b/>
          <w:bCs/>
          <w:color w:val="auto"/>
          <w:sz w:val="28"/>
          <w:szCs w:val="28"/>
          <w:lang w:eastAsia="zh-CN"/>
        </w:rPr>
      </w:pPr>
    </w:p>
    <w:p w14:paraId="75EDB870">
      <w:pPr>
        <w:spacing w:line="360" w:lineRule="auto"/>
        <w:jc w:val="center"/>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政府采购投标担保函 （项目用）</w:t>
      </w:r>
    </w:p>
    <w:p w14:paraId="0FDA74DB">
      <w:pPr>
        <w:spacing w:line="360" w:lineRule="auto"/>
        <w:rPr>
          <w:rFonts w:ascii="仿宋" w:hAnsi="仿宋" w:eastAsia="仿宋" w:cs="仿宋"/>
          <w:color w:val="auto"/>
          <w:lang w:eastAsia="zh-CN"/>
        </w:rPr>
      </w:pPr>
      <w:r>
        <w:rPr>
          <w:rFonts w:hint="eastAsia" w:ascii="仿宋" w:hAnsi="仿宋" w:eastAsia="仿宋" w:cs="仿宋"/>
          <w:color w:val="auto"/>
          <w:lang w:eastAsia="zh-CN"/>
        </w:rPr>
        <w:t>编号：</w:t>
      </w:r>
    </w:p>
    <w:p w14:paraId="1BEAF8CB">
      <w:pPr>
        <w:spacing w:line="360" w:lineRule="auto"/>
        <w:rPr>
          <w:rFonts w:ascii="仿宋" w:hAnsi="仿宋" w:eastAsia="仿宋" w:cs="仿宋"/>
          <w:color w:val="auto"/>
          <w:lang w:eastAsia="zh-CN"/>
        </w:rPr>
      </w:pPr>
      <w:r>
        <w:rPr>
          <w:rFonts w:hint="eastAsia" w:ascii="仿宋" w:hAnsi="仿宋" w:eastAsia="仿宋" w:cs="仿宋"/>
          <w:color w:val="auto"/>
          <w:lang w:eastAsia="zh-CN"/>
        </w:rPr>
        <w:t xml:space="preserve"> </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（采购人或采购代理机构）：</w:t>
      </w:r>
    </w:p>
    <w:p w14:paraId="6097B6BA">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鉴于</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（以下简称“供应商”）拟参加编号为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的</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w:t>
      </w:r>
    </w:p>
    <w:p w14:paraId="1D0A0378">
      <w:pPr>
        <w:spacing w:line="360" w:lineRule="auto"/>
        <w:rPr>
          <w:rFonts w:ascii="仿宋" w:hAnsi="仿宋" w:eastAsia="仿宋" w:cs="仿宋"/>
          <w:color w:val="auto"/>
          <w:lang w:eastAsia="zh-CN"/>
        </w:rPr>
      </w:pPr>
      <w:r>
        <w:rPr>
          <w:rFonts w:hint="eastAsia" w:ascii="仿宋" w:hAnsi="仿宋" w:eastAsia="仿宋" w:cs="仿宋"/>
          <w:color w:val="auto"/>
          <w:lang w:eastAsia="zh-CN"/>
        </w:rPr>
        <w:t>项目（以下简称“本项目”）投标，根据本项目磋商文件，供应商参加投标时应向你方缴纳投标保证金，且可以投标担保函的形式缴纳投标保证金。应供应商的申请，我方以保证的方式向你方提供如下投标保证金担保：</w:t>
      </w:r>
    </w:p>
    <w:p w14:paraId="7B428174">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一、保证责任的情形及保证金额</w:t>
      </w:r>
    </w:p>
    <w:p w14:paraId="5145BE64">
      <w:pPr>
        <w:spacing w:line="360" w:lineRule="auto"/>
        <w:ind w:firstLine="243" w:firstLineChars="100"/>
        <w:rPr>
          <w:rFonts w:ascii="仿宋" w:hAnsi="仿宋" w:eastAsia="仿宋" w:cs="仿宋"/>
          <w:color w:val="auto"/>
          <w:lang w:eastAsia="zh-CN"/>
        </w:rPr>
      </w:pPr>
      <w:r>
        <w:rPr>
          <w:rFonts w:hint="eastAsia" w:ascii="仿宋" w:hAnsi="仿宋" w:eastAsia="仿宋" w:cs="仿宋"/>
          <w:color w:val="auto"/>
          <w:lang w:eastAsia="zh-CN"/>
        </w:rPr>
        <w:t>（一）在供应商出现下列情形之一时，我方承担保证责任：</w:t>
      </w:r>
    </w:p>
    <w:p w14:paraId="38A82493">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1．中标后供应商无正当理由不与采购人或者采购代理机构签订《政府采购合同》；</w:t>
      </w:r>
    </w:p>
    <w:p w14:paraId="3466EEA0">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2．磋商文件规定的供应商应当缴纳保证金的其他情形。</w:t>
      </w:r>
    </w:p>
    <w:p w14:paraId="12DCCCF0">
      <w:pPr>
        <w:spacing w:line="360" w:lineRule="auto"/>
        <w:ind w:firstLine="243" w:firstLineChars="100"/>
        <w:rPr>
          <w:rFonts w:ascii="仿宋" w:hAnsi="仿宋" w:eastAsia="仿宋" w:cs="仿宋"/>
          <w:color w:val="auto"/>
          <w:lang w:eastAsia="zh-CN"/>
        </w:rPr>
      </w:pPr>
      <w:r>
        <w:rPr>
          <w:rFonts w:hint="eastAsia" w:ascii="仿宋" w:hAnsi="仿宋" w:eastAsia="仿宋" w:cs="仿宋"/>
          <w:color w:val="auto"/>
          <w:lang w:eastAsia="zh-CN"/>
        </w:rPr>
        <w:t>（二）我方承担保证责任的最高金额为人民币</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元（大写</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），即本项目的投标保证金金额。</w:t>
      </w:r>
    </w:p>
    <w:p w14:paraId="31D9EF1E">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二、保证的方式及保证期间</w:t>
      </w:r>
    </w:p>
    <w:p w14:paraId="0A0F498C">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我方保证的方式为：连带责任保证。</w:t>
      </w:r>
    </w:p>
    <w:p w14:paraId="18B627B0">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我方的保证期间为：自本保函生效之日起</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个月止。</w:t>
      </w:r>
    </w:p>
    <w:p w14:paraId="630B5DB2">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三、承担保证责任的程序</w:t>
      </w:r>
    </w:p>
    <w:p w14:paraId="5D381752">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1．你方要求我方承担保证责任的，应在本保函保证期间内向我方发出书面索赔通知。索赔通知应写明要求索赔的金额，支付款项应到达的账号，并附有证明供应商发生我方应承担保证责任情形的事实材料。</w:t>
      </w:r>
    </w:p>
    <w:p w14:paraId="3707C9C9">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2．我方在收到索赔通知及相关证明材料后，在</w:t>
      </w:r>
      <w:r>
        <w:rPr>
          <w:rFonts w:hint="eastAsia" w:ascii="仿宋" w:hAnsi="仿宋" w:eastAsia="仿宋" w:cs="仿宋"/>
          <w:color w:val="auto"/>
          <w:u w:val="single"/>
          <w:lang w:eastAsia="zh-CN"/>
        </w:rPr>
        <w:t>　　　</w:t>
      </w:r>
      <w:r>
        <w:rPr>
          <w:rFonts w:hint="eastAsia" w:ascii="仿宋" w:hAnsi="仿宋" w:eastAsia="仿宋" w:cs="仿宋"/>
          <w:color w:val="auto"/>
          <w:lang w:eastAsia="zh-CN"/>
        </w:rPr>
        <w:t>个工作日内进行审查，符合应承担保证责任情形的，我方应按照你方的要求代供应商向你方支付投标保证金。</w:t>
      </w:r>
    </w:p>
    <w:p w14:paraId="4A0FB55A">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四、保证责任的终止</w:t>
      </w:r>
    </w:p>
    <w:p w14:paraId="434FE366">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1．保证期间届满你方未向我方书面主张保证责任的，自保证期间届满次日起，我方保证责任自动终止。</w:t>
      </w:r>
    </w:p>
    <w:p w14:paraId="1884F94C">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2．我方按照本保函向你贵方履行了保证责任后，自我方向你贵方支付款项（支付款项从我方账户划出）之日起，保证责任终止。</w:t>
      </w:r>
    </w:p>
    <w:p w14:paraId="28F10633">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3．按照法律法规的规定或出现我方保证责任终止的其它情形的，我方在本保函项下的保证责任亦终止。</w:t>
      </w:r>
    </w:p>
    <w:p w14:paraId="0DE980D5">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五、免责条款</w:t>
      </w:r>
    </w:p>
    <w:p w14:paraId="66C3C6CA">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1．依照法律规定或你方与供应商的另行约定，全部或者部分免除供应商投标保证金义务时，我方亦免除相应的保证责任。</w:t>
      </w:r>
    </w:p>
    <w:p w14:paraId="54FB2B31">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2．因你方原因致使供应商发生本保函第一条第（一）款约定情形的，我方不承担保证责任。</w:t>
      </w:r>
    </w:p>
    <w:p w14:paraId="074AB935">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3．因不可抗力造成供应商发生本保函第一条约定情形的，我方不承担保证责任。</w:t>
      </w:r>
    </w:p>
    <w:p w14:paraId="03811308">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4．你方或其他有权机关对询价通知书进行任何澄清或修改，加重我方保证责任的，我方对加重部分不承担保证责任，但该澄清或修改经我方事先书面同意的除外。</w:t>
      </w:r>
    </w:p>
    <w:p w14:paraId="387EFE8F">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六、争议的解决</w:t>
      </w:r>
    </w:p>
    <w:p w14:paraId="4C5AFF39">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因本保函发生的纠纷，由你我双方协商解决，协商不成的，通过诉讼程序解决，诉讼管辖地法院为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法院。</w:t>
      </w:r>
    </w:p>
    <w:p w14:paraId="05DC20BE">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七、保函的生效</w:t>
      </w:r>
    </w:p>
    <w:p w14:paraId="2F17854E">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本保函自我方加盖公章之日起生效。</w:t>
      </w:r>
    </w:p>
    <w:p w14:paraId="4660BA8E">
      <w:pPr>
        <w:spacing w:line="360" w:lineRule="auto"/>
        <w:ind w:firstLine="6439" w:firstLineChars="2650"/>
        <w:rPr>
          <w:rFonts w:ascii="仿宋" w:hAnsi="仿宋" w:eastAsia="仿宋" w:cs="仿宋"/>
          <w:color w:val="auto"/>
          <w:lang w:eastAsia="zh-CN"/>
        </w:rPr>
      </w:pPr>
    </w:p>
    <w:p w14:paraId="51CBE1FD">
      <w:pPr>
        <w:spacing w:line="360" w:lineRule="auto"/>
        <w:ind w:firstLine="6439" w:firstLineChars="2650"/>
        <w:rPr>
          <w:rFonts w:ascii="仿宋" w:hAnsi="仿宋" w:eastAsia="仿宋" w:cs="仿宋"/>
          <w:color w:val="auto"/>
          <w:lang w:eastAsia="zh-CN"/>
        </w:rPr>
      </w:pPr>
    </w:p>
    <w:p w14:paraId="0B67BBB6">
      <w:pPr>
        <w:spacing w:line="360" w:lineRule="auto"/>
        <w:ind w:firstLine="6439" w:firstLineChars="2650"/>
        <w:rPr>
          <w:rFonts w:ascii="仿宋" w:hAnsi="仿宋" w:eastAsia="仿宋" w:cs="仿宋"/>
          <w:color w:val="auto"/>
          <w:lang w:eastAsia="zh-CN"/>
        </w:rPr>
      </w:pPr>
      <w:r>
        <w:rPr>
          <w:rFonts w:hint="eastAsia" w:ascii="仿宋" w:hAnsi="仿宋" w:eastAsia="仿宋" w:cs="仿宋"/>
          <w:color w:val="auto"/>
          <w:lang w:eastAsia="zh-CN"/>
        </w:rPr>
        <w:t>保证人：（公章）</w:t>
      </w:r>
    </w:p>
    <w:p w14:paraId="65723989">
      <w:pPr>
        <w:spacing w:line="360" w:lineRule="auto"/>
        <w:rPr>
          <w:rFonts w:ascii="仿宋" w:hAnsi="仿宋" w:eastAsia="仿宋" w:cs="仿宋"/>
          <w:color w:val="auto"/>
          <w:lang w:eastAsia="zh-CN"/>
        </w:rPr>
      </w:pPr>
      <w:r>
        <w:rPr>
          <w:rFonts w:hint="eastAsia" w:ascii="仿宋" w:hAnsi="仿宋" w:eastAsia="仿宋" w:cs="仿宋"/>
          <w:color w:val="auto"/>
          <w:lang w:eastAsia="zh-CN"/>
        </w:rPr>
        <w:t xml:space="preserve">                               </w:t>
      </w:r>
    </w:p>
    <w:p w14:paraId="258A4B7C">
      <w:pPr>
        <w:spacing w:line="360" w:lineRule="auto"/>
        <w:ind w:firstLine="6318" w:firstLineChars="2600"/>
        <w:rPr>
          <w:rFonts w:ascii="仿宋" w:hAnsi="仿宋" w:eastAsia="仿宋" w:cs="仿宋"/>
          <w:color w:val="auto"/>
          <w:lang w:eastAsia="zh-CN"/>
        </w:rPr>
        <w:sectPr>
          <w:headerReference r:id="rId10" w:type="default"/>
          <w:footerReference r:id="rId11" w:type="default"/>
          <w:pgSz w:w="11905" w:h="16838"/>
          <w:pgMar w:top="1440" w:right="1417" w:bottom="1440" w:left="1417" w:header="850" w:footer="992" w:gutter="0"/>
          <w:pgNumType w:fmt="decimal"/>
          <w:cols w:space="0" w:num="1"/>
          <w:docGrid w:type="linesAndChars" w:linePitch="325" w:charSpace="635"/>
        </w:sectPr>
      </w:pPr>
      <w:r>
        <w:rPr>
          <w:rFonts w:hint="eastAsia" w:ascii="仿宋" w:hAnsi="仿宋" w:eastAsia="仿宋" w:cs="仿宋"/>
          <w:color w:val="auto"/>
          <w:lang w:eastAsia="zh-CN"/>
        </w:rPr>
        <w:t>年     月      日</w:t>
      </w:r>
    </w:p>
    <w:p w14:paraId="0F320075">
      <w:pPr>
        <w:spacing w:line="400" w:lineRule="exact"/>
        <w:ind w:firstLine="486" w:firstLineChars="200"/>
        <w:rPr>
          <w:rFonts w:hint="eastAsia" w:ascii="仿宋" w:hAnsi="仿宋" w:eastAsia="仿宋" w:cs="仿宋"/>
          <w:b/>
          <w:bCs/>
          <w:color w:val="auto"/>
          <w:lang w:eastAsia="zh-CN"/>
        </w:rPr>
      </w:pPr>
      <w:r>
        <w:rPr>
          <w:rFonts w:hint="eastAsia" w:ascii="仿宋" w:hAnsi="仿宋" w:eastAsia="仿宋" w:cs="仿宋"/>
          <w:b/>
          <w:bCs/>
          <w:color w:val="auto"/>
          <w:lang w:eastAsia="zh-CN"/>
        </w:rPr>
        <w:t>6、投标企业须提供投标人（被授权在职人员）近6个月内任意一个月有效的社保证明；</w:t>
      </w:r>
    </w:p>
    <w:p w14:paraId="15271521">
      <w:pPr>
        <w:spacing w:line="400" w:lineRule="exact"/>
        <w:ind w:firstLine="486" w:firstLineChars="200"/>
        <w:rPr>
          <w:rFonts w:ascii="仿宋" w:hAnsi="仿宋" w:eastAsia="仿宋" w:cs="仿宋"/>
          <w:b/>
          <w:bCs/>
          <w:color w:val="auto"/>
          <w:lang w:eastAsia="zh-CN"/>
        </w:rPr>
      </w:pPr>
      <w:r>
        <w:rPr>
          <w:rFonts w:hint="eastAsia" w:ascii="仿宋" w:hAnsi="仿宋" w:eastAsia="仿宋" w:cs="仿宋"/>
          <w:b/>
          <w:bCs/>
          <w:color w:val="auto"/>
          <w:lang w:eastAsia="zh-CN"/>
        </w:rPr>
        <w:t>说明：复印件上应加盖本单位章</w:t>
      </w:r>
    </w:p>
    <w:p w14:paraId="205B727C">
      <w:pPr>
        <w:pStyle w:val="34"/>
        <w:ind w:firstLine="0"/>
        <w:rPr>
          <w:rFonts w:ascii="仿宋" w:hAnsi="仿宋" w:eastAsia="仿宋" w:cs="仿宋"/>
          <w:color w:val="auto"/>
          <w:lang w:eastAsia="zh-CN"/>
        </w:rPr>
      </w:pPr>
    </w:p>
    <w:p w14:paraId="693CE948">
      <w:pPr>
        <w:pStyle w:val="34"/>
        <w:rPr>
          <w:rFonts w:ascii="仿宋" w:hAnsi="仿宋" w:eastAsia="仿宋" w:cs="仿宋"/>
          <w:color w:val="auto"/>
          <w:lang w:eastAsia="zh-CN"/>
        </w:rPr>
      </w:pPr>
    </w:p>
    <w:p w14:paraId="74566BF8">
      <w:pPr>
        <w:pStyle w:val="34"/>
        <w:rPr>
          <w:rFonts w:ascii="仿宋" w:hAnsi="仿宋" w:eastAsia="仿宋" w:cs="仿宋"/>
          <w:color w:val="auto"/>
          <w:lang w:eastAsia="zh-CN"/>
        </w:rPr>
      </w:pPr>
    </w:p>
    <w:p w14:paraId="04065F2F">
      <w:pPr>
        <w:spacing w:line="400" w:lineRule="exact"/>
        <w:ind w:firstLine="486" w:firstLineChars="200"/>
        <w:rPr>
          <w:rFonts w:ascii="仿宋" w:hAnsi="仿宋" w:eastAsia="仿宋" w:cs="仿宋"/>
          <w:b/>
          <w:bCs/>
          <w:color w:val="auto"/>
          <w:lang w:eastAsia="zh-CN"/>
        </w:rPr>
      </w:pPr>
      <w:r>
        <w:rPr>
          <w:rFonts w:hint="eastAsia" w:ascii="仿宋" w:hAnsi="仿宋" w:eastAsia="仿宋" w:cs="仿宋"/>
          <w:b/>
          <w:bCs/>
          <w:color w:val="auto"/>
          <w:lang w:val="en-US" w:eastAsia="zh-CN"/>
        </w:rPr>
        <w:t>7</w:t>
      </w:r>
      <w:r>
        <w:rPr>
          <w:rFonts w:hint="eastAsia" w:ascii="仿宋" w:hAnsi="仿宋" w:eastAsia="仿宋" w:cs="仿宋"/>
          <w:b/>
          <w:bCs/>
          <w:color w:val="auto"/>
          <w:lang w:eastAsia="zh-CN"/>
        </w:rPr>
        <w:t>、</w:t>
      </w:r>
      <w:r>
        <w:rPr>
          <w:rFonts w:hint="eastAsia" w:ascii="仿宋" w:hAnsi="仿宋" w:eastAsia="仿宋" w:cs="仿宋"/>
          <w:b/>
          <w:bCs/>
          <w:color w:val="auto"/>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p>
    <w:p w14:paraId="512624BE">
      <w:pPr>
        <w:pStyle w:val="34"/>
        <w:ind w:firstLine="0"/>
        <w:rPr>
          <w:rFonts w:ascii="仿宋" w:hAnsi="仿宋" w:eastAsia="仿宋" w:cs="仿宋"/>
          <w:b/>
          <w:bCs/>
          <w:color w:val="auto"/>
          <w:lang w:eastAsia="zh-CN"/>
        </w:rPr>
      </w:pPr>
    </w:p>
    <w:p w14:paraId="40447D78">
      <w:pPr>
        <w:pStyle w:val="34"/>
        <w:rPr>
          <w:rFonts w:ascii="仿宋" w:hAnsi="仿宋" w:eastAsia="仿宋" w:cs="仿宋"/>
          <w:b/>
          <w:bCs/>
          <w:color w:val="auto"/>
          <w:lang w:eastAsia="zh-CN"/>
        </w:rPr>
      </w:pPr>
    </w:p>
    <w:p w14:paraId="59C25411">
      <w:pPr>
        <w:rPr>
          <w:rFonts w:ascii="仿宋" w:hAnsi="仿宋" w:eastAsia="仿宋" w:cs="仿宋"/>
          <w:color w:val="auto"/>
          <w:lang w:eastAsia="zh-CN"/>
        </w:rPr>
      </w:pPr>
    </w:p>
    <w:p w14:paraId="4E35909F">
      <w:pPr>
        <w:spacing w:line="400" w:lineRule="exact"/>
        <w:ind w:firstLine="486" w:firstLineChars="200"/>
        <w:rPr>
          <w:rFonts w:ascii="仿宋" w:hAnsi="仿宋" w:eastAsia="仿宋" w:cs="仿宋"/>
          <w:b/>
          <w:bCs/>
          <w:color w:val="auto"/>
          <w:lang w:eastAsia="zh-CN"/>
        </w:rPr>
      </w:pPr>
    </w:p>
    <w:p w14:paraId="2E992EF4">
      <w:pPr>
        <w:spacing w:line="400" w:lineRule="exact"/>
        <w:ind w:firstLine="486" w:firstLineChars="200"/>
        <w:rPr>
          <w:rFonts w:hint="eastAsia" w:ascii="仿宋" w:hAnsi="仿宋" w:eastAsia="仿宋" w:cs="仿宋"/>
          <w:b/>
          <w:bCs/>
          <w:color w:val="auto"/>
          <w:lang w:eastAsia="zh-CN"/>
        </w:rPr>
      </w:pPr>
      <w:r>
        <w:rPr>
          <w:rFonts w:hint="eastAsia" w:ascii="仿宋" w:hAnsi="仿宋" w:eastAsia="仿宋" w:cs="仿宋"/>
          <w:b/>
          <w:bCs/>
          <w:color w:val="auto"/>
          <w:lang w:val="en-US" w:eastAsia="zh-CN"/>
        </w:rPr>
        <w:t>8</w:t>
      </w:r>
      <w:r>
        <w:rPr>
          <w:rFonts w:hint="eastAsia" w:ascii="仿宋" w:hAnsi="仿宋" w:eastAsia="仿宋" w:cs="仿宋"/>
          <w:b/>
          <w:bCs/>
          <w:color w:val="auto"/>
          <w:lang w:eastAsia="zh-CN"/>
        </w:rPr>
        <w:t>、供应商须知资料表要求的其他资格证明文件</w:t>
      </w:r>
    </w:p>
    <w:p w14:paraId="2D107F81">
      <w:pPr>
        <w:pStyle w:val="4"/>
        <w:spacing w:before="40" w:after="40" w:line="579" w:lineRule="auto"/>
        <w:jc w:val="both"/>
        <w:rPr>
          <w:rFonts w:hint="eastAsia" w:ascii="仿宋" w:hAnsi="仿宋" w:eastAsia="仿宋" w:cs="仿宋"/>
          <w:color w:val="auto"/>
          <w:sz w:val="32"/>
          <w:szCs w:val="32"/>
          <w:lang w:eastAsia="zh-CN"/>
        </w:rPr>
      </w:pPr>
      <w:bookmarkStart w:id="63" w:name="_Toc11180"/>
      <w:bookmarkStart w:id="64" w:name="_Toc5695"/>
      <w:bookmarkStart w:id="65" w:name="_Toc22967"/>
      <w:bookmarkStart w:id="66" w:name="_Toc515647816"/>
    </w:p>
    <w:p w14:paraId="56B50AB2">
      <w:pPr>
        <w:rPr>
          <w:rFonts w:hint="eastAsia" w:ascii="仿宋" w:hAnsi="仿宋" w:eastAsia="仿宋" w:cs="仿宋"/>
          <w:color w:val="auto"/>
          <w:sz w:val="32"/>
          <w:szCs w:val="32"/>
          <w:lang w:eastAsia="zh-CN"/>
        </w:rPr>
      </w:pPr>
    </w:p>
    <w:p w14:paraId="6B3593E3">
      <w:pPr>
        <w:pStyle w:val="6"/>
        <w:rPr>
          <w:rFonts w:hint="eastAsia" w:ascii="仿宋" w:hAnsi="仿宋" w:eastAsia="仿宋" w:cs="仿宋"/>
          <w:color w:val="auto"/>
          <w:sz w:val="32"/>
          <w:szCs w:val="32"/>
          <w:lang w:eastAsia="zh-CN"/>
        </w:rPr>
      </w:pPr>
    </w:p>
    <w:p w14:paraId="40252AC4">
      <w:pPr>
        <w:rPr>
          <w:rFonts w:hint="eastAsia"/>
          <w:color w:val="auto"/>
          <w:lang w:eastAsia="zh-CN"/>
        </w:rPr>
      </w:pPr>
    </w:p>
    <w:p w14:paraId="219E37CB">
      <w:pPr>
        <w:pStyle w:val="4"/>
        <w:spacing w:before="40" w:after="40" w:line="579" w:lineRule="auto"/>
        <w:jc w:val="center"/>
        <w:rPr>
          <w:rFonts w:hint="eastAsia" w:ascii="仿宋" w:hAnsi="仿宋" w:eastAsia="仿宋" w:cs="仿宋"/>
          <w:color w:val="auto"/>
          <w:sz w:val="32"/>
          <w:szCs w:val="32"/>
          <w:lang w:eastAsia="zh-CN"/>
        </w:rPr>
      </w:pPr>
    </w:p>
    <w:p w14:paraId="023AA539">
      <w:pPr>
        <w:rPr>
          <w:rFonts w:hint="eastAsia" w:ascii="仿宋" w:hAnsi="仿宋" w:eastAsia="仿宋" w:cs="仿宋"/>
          <w:color w:val="auto"/>
          <w:sz w:val="32"/>
          <w:szCs w:val="32"/>
          <w:lang w:eastAsia="zh-CN"/>
        </w:rPr>
      </w:pPr>
    </w:p>
    <w:p w14:paraId="17880D87">
      <w:pPr>
        <w:rPr>
          <w:rFonts w:hint="eastAsia" w:ascii="仿宋" w:hAnsi="仿宋" w:eastAsia="仿宋" w:cs="仿宋"/>
          <w:color w:val="auto"/>
          <w:sz w:val="32"/>
          <w:szCs w:val="32"/>
          <w:lang w:eastAsia="zh-CN"/>
        </w:rPr>
      </w:pPr>
    </w:p>
    <w:p w14:paraId="41B98844">
      <w:pPr>
        <w:rPr>
          <w:rFonts w:hint="eastAsia" w:ascii="仿宋" w:hAnsi="仿宋" w:eastAsia="仿宋" w:cs="仿宋"/>
          <w:color w:val="auto"/>
          <w:sz w:val="32"/>
          <w:szCs w:val="32"/>
          <w:lang w:eastAsia="zh-CN"/>
        </w:rPr>
      </w:pPr>
    </w:p>
    <w:p w14:paraId="5A3C43BE">
      <w:pPr>
        <w:pStyle w:val="4"/>
        <w:spacing w:before="40" w:after="40" w:line="579" w:lineRule="auto"/>
        <w:jc w:val="both"/>
        <w:rPr>
          <w:rFonts w:hint="eastAsia" w:ascii="仿宋" w:hAnsi="仿宋" w:eastAsia="仿宋" w:cs="仿宋"/>
          <w:color w:val="auto"/>
          <w:sz w:val="32"/>
          <w:szCs w:val="32"/>
          <w:lang w:eastAsia="zh-CN"/>
        </w:rPr>
      </w:pPr>
    </w:p>
    <w:p w14:paraId="18B7C38D">
      <w:pPr>
        <w:rPr>
          <w:rFonts w:hint="eastAsia"/>
          <w:lang w:eastAsia="zh-CN"/>
        </w:rPr>
      </w:pPr>
    </w:p>
    <w:p w14:paraId="0AC4CE3F">
      <w:pPr>
        <w:pStyle w:val="4"/>
        <w:spacing w:before="40" w:after="40" w:line="579" w:lineRule="auto"/>
        <w:jc w:val="center"/>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第二部分  商务及技术文件</w:t>
      </w:r>
      <w:bookmarkEnd w:id="63"/>
      <w:bookmarkEnd w:id="64"/>
      <w:bookmarkEnd w:id="65"/>
      <w:bookmarkEnd w:id="66"/>
    </w:p>
    <w:p w14:paraId="7B5EFF3C">
      <w:pPr>
        <w:pStyle w:val="13"/>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1、投标函</w:t>
      </w:r>
    </w:p>
    <w:p w14:paraId="79665C6A">
      <w:pPr>
        <w:pStyle w:val="13"/>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2、开标一览表</w:t>
      </w:r>
    </w:p>
    <w:p w14:paraId="03452D5C">
      <w:pPr>
        <w:pStyle w:val="13"/>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3、服务说明一览表</w:t>
      </w:r>
    </w:p>
    <w:p w14:paraId="228BB1B2">
      <w:pPr>
        <w:pStyle w:val="13"/>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4、投标分项报价明细表</w:t>
      </w:r>
    </w:p>
    <w:p w14:paraId="5DCCD739">
      <w:pPr>
        <w:pStyle w:val="13"/>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5、技术规格偏离表</w:t>
      </w:r>
    </w:p>
    <w:p w14:paraId="64385AFC">
      <w:pPr>
        <w:pStyle w:val="13"/>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6、商务条款偏离表</w:t>
      </w:r>
    </w:p>
    <w:p w14:paraId="60EEEBAF">
      <w:pPr>
        <w:pStyle w:val="13"/>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7、供应商基本情况表</w:t>
      </w:r>
    </w:p>
    <w:p w14:paraId="5F68F808">
      <w:pPr>
        <w:pStyle w:val="13"/>
        <w:spacing w:line="400" w:lineRule="exact"/>
        <w:ind w:left="359" w:leftChars="148" w:firstLine="228"/>
        <w:rPr>
          <w:rFonts w:hint="default" w:ascii="仿宋" w:hAnsi="仿宋" w:eastAsia="仿宋" w:cs="仿宋"/>
          <w:color w:val="auto"/>
          <w:lang w:val="en-US" w:eastAsia="zh-CN"/>
        </w:rPr>
      </w:pPr>
      <w:r>
        <w:rPr>
          <w:rFonts w:hint="eastAsia" w:ascii="仿宋" w:hAnsi="仿宋" w:eastAsia="仿宋" w:cs="仿宋"/>
          <w:color w:val="auto"/>
          <w:lang w:val="en-US" w:eastAsia="zh-CN"/>
        </w:rPr>
        <w:t>8、中标服务费支付承诺书</w:t>
      </w:r>
    </w:p>
    <w:p w14:paraId="0ADE9396">
      <w:pPr>
        <w:pStyle w:val="13"/>
        <w:spacing w:line="400" w:lineRule="exact"/>
        <w:ind w:left="359" w:leftChars="148" w:firstLine="228"/>
        <w:rPr>
          <w:rFonts w:ascii="仿宋" w:hAnsi="仿宋" w:eastAsia="仿宋" w:cs="仿宋"/>
          <w:color w:val="auto"/>
          <w:lang w:eastAsia="zh-CN"/>
        </w:rPr>
      </w:pPr>
      <w:r>
        <w:rPr>
          <w:rFonts w:hint="eastAsia" w:ascii="仿宋" w:hAnsi="仿宋" w:eastAsia="仿宋" w:cs="仿宋"/>
          <w:color w:val="auto"/>
          <w:lang w:val="en-US" w:eastAsia="zh-CN"/>
        </w:rPr>
        <w:t>9</w:t>
      </w:r>
      <w:r>
        <w:rPr>
          <w:rFonts w:hint="eastAsia" w:ascii="仿宋" w:hAnsi="仿宋" w:eastAsia="仿宋" w:cs="仿宋"/>
          <w:color w:val="auto"/>
          <w:lang w:eastAsia="zh-CN"/>
        </w:rPr>
        <w:t>、中小企业声明函（服务）</w:t>
      </w:r>
    </w:p>
    <w:p w14:paraId="6A5CA421">
      <w:pPr>
        <w:pStyle w:val="13"/>
        <w:spacing w:line="400" w:lineRule="exact"/>
        <w:ind w:left="359" w:leftChars="148" w:firstLine="228"/>
        <w:rPr>
          <w:rFonts w:ascii="仿宋" w:hAnsi="仿宋" w:eastAsia="仿宋" w:cs="仿宋"/>
          <w:color w:val="auto"/>
          <w:lang w:eastAsia="zh-CN"/>
        </w:rPr>
      </w:pPr>
      <w:r>
        <w:rPr>
          <w:rFonts w:hint="eastAsia" w:ascii="仿宋" w:hAnsi="仿宋" w:eastAsia="仿宋" w:cs="仿宋"/>
          <w:color w:val="auto"/>
          <w:lang w:val="en-US" w:eastAsia="zh-CN"/>
        </w:rPr>
        <w:t>10</w:t>
      </w:r>
      <w:r>
        <w:rPr>
          <w:rFonts w:hint="eastAsia" w:ascii="仿宋" w:hAnsi="仿宋" w:eastAsia="仿宋" w:cs="仿宋"/>
          <w:color w:val="auto"/>
          <w:lang w:eastAsia="zh-CN"/>
        </w:rPr>
        <w:t>、残疾人福利性单位声明函</w:t>
      </w:r>
    </w:p>
    <w:p w14:paraId="6F4FAE75">
      <w:pPr>
        <w:pStyle w:val="13"/>
        <w:spacing w:line="400" w:lineRule="exact"/>
        <w:ind w:left="359" w:leftChars="148" w:firstLine="228"/>
        <w:rPr>
          <w:rFonts w:ascii="仿宋" w:hAnsi="仿宋" w:eastAsia="仿宋" w:cs="仿宋"/>
          <w:color w:val="auto"/>
          <w:lang w:eastAsia="zh-CN"/>
        </w:rPr>
      </w:pPr>
      <w:r>
        <w:rPr>
          <w:rFonts w:hint="eastAsia" w:ascii="仿宋" w:hAnsi="仿宋" w:eastAsia="仿宋" w:cs="仿宋"/>
          <w:color w:val="auto"/>
          <w:lang w:val="en-US" w:eastAsia="zh-CN"/>
        </w:rPr>
        <w:t>11</w:t>
      </w:r>
      <w:r>
        <w:rPr>
          <w:rFonts w:hint="eastAsia" w:ascii="仿宋" w:hAnsi="仿宋" w:eastAsia="仿宋" w:cs="仿宋"/>
          <w:color w:val="auto"/>
          <w:lang w:eastAsia="zh-CN"/>
        </w:rPr>
        <w:t>、评分标准和细则中技术部分证明材料</w:t>
      </w:r>
    </w:p>
    <w:p w14:paraId="24B52E6A">
      <w:pPr>
        <w:pStyle w:val="13"/>
        <w:spacing w:line="400" w:lineRule="exact"/>
        <w:ind w:left="359" w:leftChars="148" w:firstLine="228"/>
        <w:rPr>
          <w:rFonts w:ascii="仿宋" w:hAnsi="仿宋" w:eastAsia="仿宋" w:cs="仿宋"/>
          <w:color w:val="auto"/>
          <w:lang w:eastAsia="zh-CN"/>
        </w:rPr>
      </w:pPr>
      <w:r>
        <w:rPr>
          <w:rFonts w:hint="eastAsia" w:ascii="仿宋" w:hAnsi="仿宋" w:eastAsia="仿宋" w:cs="仿宋"/>
          <w:color w:val="auto"/>
          <w:lang w:val="en-US" w:eastAsia="zh-CN"/>
        </w:rPr>
        <w:t>12</w:t>
      </w:r>
      <w:r>
        <w:rPr>
          <w:rFonts w:hint="eastAsia" w:ascii="仿宋" w:hAnsi="仿宋" w:eastAsia="仿宋" w:cs="仿宋"/>
          <w:color w:val="auto"/>
          <w:lang w:eastAsia="zh-CN"/>
        </w:rPr>
        <w:t>、评分标准和细则中商务部分证明材料（格式自拟）</w:t>
      </w:r>
    </w:p>
    <w:p w14:paraId="29E16FEE">
      <w:pPr>
        <w:pStyle w:val="13"/>
        <w:spacing w:line="400" w:lineRule="exact"/>
        <w:ind w:left="359" w:leftChars="148" w:firstLine="228"/>
        <w:rPr>
          <w:rFonts w:ascii="仿宋" w:hAnsi="仿宋" w:eastAsia="仿宋" w:cs="仿宋"/>
          <w:color w:val="auto"/>
          <w:lang w:eastAsia="zh-CN"/>
        </w:rPr>
      </w:pPr>
      <w:r>
        <w:rPr>
          <w:rFonts w:hint="eastAsia" w:ascii="仿宋" w:hAnsi="仿宋" w:eastAsia="仿宋" w:cs="仿宋"/>
          <w:color w:val="auto"/>
          <w:lang w:val="en-US" w:eastAsia="zh-CN"/>
        </w:rPr>
        <w:t>13</w:t>
      </w:r>
      <w:r>
        <w:rPr>
          <w:rFonts w:hint="eastAsia" w:ascii="仿宋" w:hAnsi="仿宋" w:eastAsia="仿宋" w:cs="仿宋"/>
          <w:color w:val="auto"/>
          <w:lang w:eastAsia="zh-CN"/>
        </w:rPr>
        <w:t>、供应商认为有必要提供的其他证明材料（格式自拟）</w:t>
      </w:r>
    </w:p>
    <w:p w14:paraId="61165236">
      <w:pPr>
        <w:pStyle w:val="13"/>
        <w:tabs>
          <w:tab w:val="left" w:pos="5580"/>
        </w:tabs>
        <w:spacing w:line="400" w:lineRule="exact"/>
        <w:ind w:left="648" w:leftChars="267"/>
        <w:rPr>
          <w:rFonts w:ascii="仿宋" w:hAnsi="仿宋" w:eastAsia="仿宋" w:cs="仿宋"/>
          <w:color w:val="auto"/>
          <w:sz w:val="21"/>
          <w:szCs w:val="21"/>
          <w:lang w:eastAsia="zh-CN"/>
        </w:rPr>
      </w:pPr>
      <w:r>
        <w:rPr>
          <w:rFonts w:hint="eastAsia" w:ascii="仿宋" w:hAnsi="仿宋" w:eastAsia="仿宋" w:cs="仿宋"/>
          <w:color w:val="auto"/>
          <w:lang w:eastAsia="zh-CN"/>
        </w:rPr>
        <w:br w:type="page"/>
      </w:r>
    </w:p>
    <w:p w14:paraId="3C387571">
      <w:pPr>
        <w:pStyle w:val="10"/>
        <w:numPr>
          <w:ilvl w:val="0"/>
          <w:numId w:val="0"/>
        </w:numPr>
        <w:kinsoku w:val="0"/>
        <w:overflowPunct w:val="0"/>
        <w:spacing w:before="130" w:line="355" w:lineRule="auto"/>
        <w:ind w:left="480" w:right="7"/>
        <w:jc w:val="center"/>
        <w:rPr>
          <w:rFonts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1、投标函</w:t>
      </w:r>
    </w:p>
    <w:p w14:paraId="3C7E5D44">
      <w:pPr>
        <w:spacing w:line="440" w:lineRule="exact"/>
        <w:rPr>
          <w:rFonts w:ascii="仿宋" w:hAnsi="仿宋" w:eastAsia="仿宋" w:cs="仿宋"/>
          <w:color w:val="auto"/>
          <w:u w:val="single"/>
          <w:lang w:eastAsia="zh-CN"/>
        </w:rPr>
      </w:pPr>
      <w:r>
        <w:rPr>
          <w:rFonts w:hint="eastAsia" w:ascii="仿宋" w:hAnsi="仿宋" w:eastAsia="仿宋" w:cs="仿宋"/>
          <w:color w:val="auto"/>
          <w:lang w:eastAsia="zh-CN"/>
        </w:rPr>
        <w:t>致：</w:t>
      </w:r>
      <w:r>
        <w:rPr>
          <w:rFonts w:hint="eastAsia" w:ascii="仿宋" w:hAnsi="仿宋" w:eastAsia="仿宋" w:cs="仿宋"/>
          <w:color w:val="auto"/>
          <w:u w:val="single"/>
          <w:lang w:eastAsia="zh-CN"/>
        </w:rPr>
        <w:t xml:space="preserve">                     </w:t>
      </w:r>
    </w:p>
    <w:p w14:paraId="35CBD16B">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为响应你方组织的</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项目的招标[项目编号为：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]，我方愿参与投标。</w:t>
      </w:r>
    </w:p>
    <w:p w14:paraId="1ECBB6BE">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我方确认收到贵方提供的</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磋商文件的全部内容。</w:t>
      </w:r>
    </w:p>
    <w:p w14:paraId="7AAE35E0">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我方在参与投标前已详细研究了磋商文件的所有内容，包括澄清、修改文件（如果有）和所有已提供的参考资料以及有关附件，我方完全明白并认为此磋商文件没有倾向性，也不存在排斥潜在报价供应商的内容，我方同意磋商文件的相关条款，放弃对磋商文件提出误解和质疑的一切权力。</w:t>
      </w:r>
    </w:p>
    <w:p w14:paraId="56FCAD75">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u w:val="single"/>
          <w:lang w:eastAsia="zh-CN"/>
        </w:rPr>
        <w:t xml:space="preserve">      (供应商名称)      </w:t>
      </w:r>
      <w:r>
        <w:rPr>
          <w:rFonts w:hint="eastAsia" w:ascii="仿宋" w:hAnsi="仿宋" w:eastAsia="仿宋" w:cs="仿宋"/>
          <w:color w:val="auto"/>
          <w:lang w:eastAsia="zh-CN"/>
        </w:rPr>
        <w:t>作为供应商正式授权</w:t>
      </w:r>
      <w:r>
        <w:rPr>
          <w:rFonts w:hint="eastAsia" w:ascii="仿宋" w:hAnsi="仿宋" w:eastAsia="仿宋" w:cs="仿宋"/>
          <w:color w:val="auto"/>
          <w:u w:val="single"/>
          <w:lang w:eastAsia="zh-CN"/>
        </w:rPr>
        <w:t xml:space="preserve">  (授权代表全名, 职务)  </w:t>
      </w:r>
      <w:r>
        <w:rPr>
          <w:rFonts w:hint="eastAsia" w:ascii="仿宋" w:hAnsi="仿宋" w:eastAsia="仿宋" w:cs="仿宋"/>
          <w:color w:val="auto"/>
          <w:lang w:eastAsia="zh-CN"/>
        </w:rPr>
        <w:t>代表我方全权处理有关本报价的一切事宜。</w:t>
      </w:r>
    </w:p>
    <w:p w14:paraId="0EC12457">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我方已完全明白磋商文件的所有条款要求，并申明如下：</w:t>
      </w:r>
    </w:p>
    <w:p w14:paraId="26D60386">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（一）按磋商文件提供的全部货物与相关服务的投标总价详见《报价一览表》。</w:t>
      </w:r>
    </w:p>
    <w:p w14:paraId="704FDAD5">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（二）本投标文件的有效期为投标截止时间起</w:t>
      </w:r>
      <w:r>
        <w:rPr>
          <w:rFonts w:hint="eastAsia" w:ascii="仿宋" w:hAnsi="仿宋" w:eastAsia="仿宋" w:cs="仿宋"/>
          <w:color w:val="auto"/>
          <w:u w:val="single"/>
          <w:lang w:eastAsia="zh-CN"/>
        </w:rPr>
        <w:t>60</w:t>
      </w:r>
      <w:r>
        <w:rPr>
          <w:rFonts w:hint="eastAsia" w:ascii="仿宋" w:hAnsi="仿宋" w:eastAsia="仿宋" w:cs="仿宋"/>
          <w:color w:val="auto"/>
          <w:lang w:eastAsia="zh-CN"/>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1D77E3A2">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（三）我方同意按照贵方可能提出的要求而提供与投标有关的任何其它数据、信息或资料。</w:t>
      </w:r>
    </w:p>
    <w:p w14:paraId="693E7FA9">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（四）我方理解贵方不一定接受最低投标价或任何贵方可能收到的投标。</w:t>
      </w:r>
    </w:p>
    <w:p w14:paraId="099DB81F">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（五）我方如果中标，将保证履行磋商文件及其澄清、修改文件（如果有）中的全部责任和义务，按质、按量、按期完成《招标内容》及《合同书》中的全部任务。</w:t>
      </w:r>
    </w:p>
    <w:p w14:paraId="1B74DBB6">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（六）如我方被授予合同，我方承诺支付就本次招标应支付或将支付的中标服务费（详见按磋商文件要求格式填写的《中标服务费支付承诺书》）。</w:t>
      </w:r>
    </w:p>
    <w:p w14:paraId="701B71C1">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（七）我方作为在法律、财务和运作上独立于采购人、招标代理机构的供应商，在此保证所提交的所有文件和全部说明是真实的和正确的。</w:t>
      </w:r>
    </w:p>
    <w:p w14:paraId="4B3EDCAA">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（八）我方投标报价已包含应向知识产权所有权人支付的所有相关税费，并保证采购人在中国使用我方提供的货物时，如有第三方提出侵犯其知识产权主张的，责任由我方承担。</w:t>
      </w:r>
    </w:p>
    <w:p w14:paraId="133C6C75">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（九）我方与其他供应商不存在单位负责人为同一人或者存在直接控股、管理关系。</w:t>
      </w:r>
    </w:p>
    <w:p w14:paraId="5CDA8E3E">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（十）我方承诺未为本项目提供整体设计、规范编制或者项目管理、监理、检测等服务。</w:t>
      </w:r>
    </w:p>
    <w:p w14:paraId="6B85990C">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（十一）我方具备《政府采购法》第二十二条规定的条件，承诺如下：</w:t>
      </w:r>
    </w:p>
    <w:p w14:paraId="1BEF11C8">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（1）我方已依法缴纳了各项税费及社会保险费用，如有需要，可随时向采购人提供近三个月内的相关缴费证明，以便核查。</w:t>
      </w:r>
    </w:p>
    <w:p w14:paraId="60C29106">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（2）我方已依法建立健全的财务会计制度，如有需要，可随时向采购人提供相关的证明材料，以便核查。</w:t>
      </w:r>
    </w:p>
    <w:p w14:paraId="13D630DE">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（3）我方参加本项目政府采购活动前3年内在经营活动中没有重大违法记录。</w:t>
      </w:r>
    </w:p>
    <w:p w14:paraId="182A46CC">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（4）我方具备履行合同所必需的设备和专业技术能力。</w:t>
      </w:r>
    </w:p>
    <w:p w14:paraId="644250B6">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（5）我方符合法律、行政法规规定的其他条件。</w:t>
      </w:r>
    </w:p>
    <w:p w14:paraId="0D34CB61">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以上内容如有虚假或与事实不符的，评审委员会可将我方做无效投标处理，我方愿意承担相应的法律责任。</w:t>
      </w:r>
    </w:p>
    <w:p w14:paraId="1DF43C9C">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（十三）我方对在本函及投标文件中所作的所有承诺承担法律责任。</w:t>
      </w:r>
    </w:p>
    <w:p w14:paraId="5A48B95E">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（十四）所有与本招标有关的函件请发往下列地址：</w:t>
      </w:r>
    </w:p>
    <w:p w14:paraId="03261416">
      <w:pPr>
        <w:spacing w:line="440" w:lineRule="exact"/>
        <w:rPr>
          <w:rFonts w:ascii="仿宋" w:hAnsi="仿宋" w:eastAsia="仿宋" w:cs="仿宋"/>
          <w:color w:val="auto"/>
          <w:lang w:eastAsia="zh-CN"/>
        </w:rPr>
      </w:pPr>
      <w:r>
        <w:rPr>
          <w:rFonts w:hint="eastAsia" w:ascii="仿宋" w:hAnsi="仿宋" w:eastAsia="仿宋" w:cs="仿宋"/>
          <w:color w:val="auto"/>
          <w:lang w:eastAsia="zh-CN"/>
        </w:rPr>
        <w:t>地    址：</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.邮政编码：</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w:t>
      </w:r>
    </w:p>
    <w:p w14:paraId="63A64048">
      <w:pPr>
        <w:spacing w:line="440" w:lineRule="exact"/>
        <w:rPr>
          <w:rFonts w:ascii="仿宋" w:hAnsi="仿宋" w:eastAsia="仿宋" w:cs="仿宋"/>
          <w:color w:val="auto"/>
          <w:lang w:eastAsia="zh-CN"/>
        </w:rPr>
      </w:pPr>
      <w:r>
        <w:rPr>
          <w:rFonts w:hint="eastAsia" w:ascii="仿宋" w:hAnsi="仿宋" w:eastAsia="仿宋" w:cs="仿宋"/>
          <w:color w:val="auto"/>
          <w:lang w:eastAsia="zh-CN"/>
        </w:rPr>
        <w:t>电    话：</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w:t>
      </w:r>
    </w:p>
    <w:p w14:paraId="6E7A733E">
      <w:pPr>
        <w:spacing w:line="440" w:lineRule="exact"/>
        <w:rPr>
          <w:rFonts w:ascii="仿宋" w:hAnsi="仿宋" w:eastAsia="仿宋" w:cs="仿宋"/>
          <w:color w:val="auto"/>
          <w:lang w:eastAsia="zh-CN"/>
        </w:rPr>
      </w:pPr>
      <w:r>
        <w:rPr>
          <w:rFonts w:hint="eastAsia" w:ascii="仿宋" w:hAnsi="仿宋" w:eastAsia="仿宋" w:cs="仿宋"/>
          <w:color w:val="auto"/>
          <w:lang w:eastAsia="zh-CN"/>
        </w:rPr>
        <w:t>传    真：</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w:t>
      </w:r>
    </w:p>
    <w:p w14:paraId="24222542">
      <w:pPr>
        <w:spacing w:line="440" w:lineRule="exact"/>
        <w:rPr>
          <w:rFonts w:ascii="仿宋" w:hAnsi="仿宋" w:eastAsia="仿宋" w:cs="仿宋"/>
          <w:color w:val="auto"/>
          <w:lang w:eastAsia="zh-CN"/>
        </w:rPr>
      </w:pPr>
      <w:r>
        <w:rPr>
          <w:rFonts w:hint="eastAsia" w:ascii="仿宋" w:hAnsi="仿宋" w:eastAsia="仿宋" w:cs="仿宋"/>
          <w:color w:val="auto"/>
          <w:lang w:eastAsia="zh-CN"/>
        </w:rPr>
        <w:t>代表姓名：</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.职    务：</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w:t>
      </w:r>
    </w:p>
    <w:p w14:paraId="585076A3">
      <w:pPr>
        <w:spacing w:line="440" w:lineRule="exact"/>
        <w:ind w:right="480"/>
        <w:jc w:val="right"/>
        <w:rPr>
          <w:rFonts w:ascii="仿宋" w:hAnsi="仿宋" w:eastAsia="仿宋" w:cs="仿宋"/>
          <w:color w:val="auto"/>
          <w:lang w:eastAsia="zh-CN"/>
        </w:rPr>
      </w:pPr>
      <w:r>
        <w:rPr>
          <w:rFonts w:hint="eastAsia" w:ascii="仿宋" w:hAnsi="仿宋" w:eastAsia="仿宋" w:cs="仿宋"/>
          <w:color w:val="auto"/>
          <w:lang w:eastAsia="zh-CN"/>
        </w:rPr>
        <w:t>供应商：</w:t>
      </w:r>
      <w:r>
        <w:rPr>
          <w:rFonts w:hint="eastAsia" w:ascii="仿宋" w:hAnsi="仿宋" w:eastAsia="仿宋" w:cs="仿宋"/>
          <w:color w:val="auto"/>
          <w:u w:val="single"/>
          <w:lang w:eastAsia="zh-CN"/>
        </w:rPr>
        <w:tab/>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（公章） </w:t>
      </w:r>
    </w:p>
    <w:p w14:paraId="082B6A4F">
      <w:pPr>
        <w:wordWrap w:val="0"/>
        <w:spacing w:line="440" w:lineRule="exact"/>
        <w:ind w:firstLine="486" w:firstLineChars="200"/>
        <w:jc w:val="right"/>
        <w:rPr>
          <w:rFonts w:ascii="仿宋" w:hAnsi="仿宋" w:eastAsia="仿宋" w:cs="仿宋"/>
          <w:color w:val="auto"/>
          <w:lang w:eastAsia="zh-CN"/>
        </w:rPr>
      </w:pPr>
      <w:r>
        <w:rPr>
          <w:rFonts w:hint="eastAsia" w:ascii="仿宋" w:hAnsi="仿宋" w:eastAsia="仿宋" w:cs="仿宋"/>
          <w:color w:val="auto"/>
          <w:lang w:eastAsia="zh-CN"/>
        </w:rPr>
        <w:t>法定代表人或委托人：</w:t>
      </w:r>
      <w:r>
        <w:rPr>
          <w:rFonts w:hint="eastAsia" w:ascii="仿宋" w:hAnsi="仿宋" w:eastAsia="仿宋" w:cs="仿宋"/>
          <w:color w:val="auto"/>
          <w:lang w:eastAsia="zh-CN"/>
        </w:rPr>
        <w:tab/>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（签章）  </w:t>
      </w:r>
    </w:p>
    <w:p w14:paraId="31C96ABF">
      <w:pPr>
        <w:wordWrap w:val="0"/>
        <w:spacing w:line="440" w:lineRule="exact"/>
        <w:ind w:firstLine="486" w:firstLineChars="200"/>
        <w:jc w:val="right"/>
        <w:rPr>
          <w:rFonts w:ascii="仿宋" w:hAnsi="仿宋" w:eastAsia="仿宋" w:cs="仿宋"/>
          <w:color w:val="auto"/>
          <w:lang w:eastAsia="zh-CN"/>
        </w:rPr>
      </w:pPr>
      <w:r>
        <w:rPr>
          <w:rFonts w:hint="eastAsia" w:ascii="仿宋" w:hAnsi="仿宋" w:eastAsia="仿宋" w:cs="仿宋"/>
          <w:color w:val="auto"/>
          <w:lang w:eastAsia="zh-CN"/>
        </w:rPr>
        <w:t xml:space="preserve">  </w:t>
      </w: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eastAsia="zh-CN"/>
        </w:rPr>
        <w:tab/>
      </w:r>
      <w:r>
        <w:rPr>
          <w:rFonts w:hint="eastAsia" w:ascii="仿宋" w:hAnsi="仿宋" w:eastAsia="仿宋" w:cs="仿宋"/>
          <w:color w:val="auto"/>
          <w:lang w:eastAsia="zh-CN"/>
        </w:rPr>
        <w:t>年</w:t>
      </w:r>
      <w:r>
        <w:rPr>
          <w:rFonts w:hint="eastAsia" w:ascii="仿宋" w:hAnsi="仿宋" w:eastAsia="仿宋" w:cs="仿宋"/>
          <w:color w:val="auto"/>
          <w:u w:val="single"/>
          <w:lang w:eastAsia="zh-CN"/>
        </w:rPr>
        <w:tab/>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月</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日</w:t>
      </w:r>
    </w:p>
    <w:p w14:paraId="5C2682D7">
      <w:pPr>
        <w:pStyle w:val="34"/>
        <w:rPr>
          <w:rFonts w:ascii="仿宋" w:hAnsi="仿宋" w:eastAsia="仿宋" w:cs="仿宋"/>
          <w:color w:val="auto"/>
          <w:lang w:eastAsia="zh-CN"/>
        </w:rPr>
      </w:pPr>
      <w:r>
        <w:rPr>
          <w:rFonts w:hint="eastAsia" w:ascii="仿宋" w:hAnsi="仿宋" w:eastAsia="仿宋" w:cs="仿宋"/>
          <w:color w:val="auto"/>
          <w:lang w:eastAsia="zh-CN"/>
        </w:rPr>
        <w:br w:type="page"/>
      </w:r>
    </w:p>
    <w:p w14:paraId="1FE24195">
      <w:pPr>
        <w:pStyle w:val="7"/>
        <w:tabs>
          <w:tab w:val="left" w:pos="5580"/>
        </w:tabs>
        <w:spacing w:line="240" w:lineRule="atLeast"/>
        <w:ind w:firstLine="3364" w:firstLineChars="927"/>
        <w:jc w:val="both"/>
        <w:rPr>
          <w:rFonts w:ascii="仿宋" w:hAnsi="仿宋" w:eastAsia="仿宋" w:cs="仿宋"/>
          <w:color w:val="auto"/>
          <w:lang w:eastAsia="zh-CN"/>
        </w:rPr>
      </w:pPr>
      <w:r>
        <w:rPr>
          <w:rFonts w:hint="eastAsia" w:ascii="仿宋" w:hAnsi="仿宋" w:eastAsia="仿宋" w:cs="仿宋"/>
          <w:b/>
          <w:color w:val="auto"/>
          <w:sz w:val="36"/>
          <w:szCs w:val="24"/>
          <w:lang w:eastAsia="zh-CN"/>
        </w:rPr>
        <w:t>2、开标一览表</w:t>
      </w:r>
      <w:r>
        <w:rPr>
          <w:rFonts w:hint="eastAsia" w:ascii="仿宋" w:hAnsi="仿宋" w:eastAsia="仿宋" w:cs="仿宋"/>
          <w:b/>
          <w:color w:val="auto"/>
          <w:sz w:val="36"/>
          <w:szCs w:val="24"/>
          <w:lang w:eastAsia="zh-CN"/>
        </w:rPr>
        <w:cr/>
      </w:r>
    </w:p>
    <w:p w14:paraId="171A224A">
      <w:pPr>
        <w:adjustRightInd w:val="0"/>
        <w:snapToGrid w:val="0"/>
        <w:spacing w:line="500" w:lineRule="exact"/>
        <w:rPr>
          <w:rFonts w:ascii="仿宋" w:hAnsi="仿宋" w:eastAsia="仿宋" w:cs="仿宋"/>
          <w:color w:val="auto"/>
          <w:szCs w:val="21"/>
          <w:u w:val="single"/>
          <w:lang w:eastAsia="zh-CN"/>
        </w:rPr>
      </w:pPr>
      <w:r>
        <w:rPr>
          <w:rFonts w:hint="eastAsia" w:ascii="仿宋" w:hAnsi="仿宋" w:eastAsia="仿宋" w:cs="仿宋"/>
          <w:color w:val="auto"/>
          <w:szCs w:val="21"/>
          <w:lang w:eastAsia="zh-CN"/>
        </w:rPr>
        <w:t xml:space="preserve">招标项目名称： </w:t>
      </w:r>
      <w:r>
        <w:rPr>
          <w:rFonts w:hint="eastAsia" w:ascii="仿宋" w:hAnsi="仿宋" w:eastAsia="仿宋" w:cs="仿宋"/>
          <w:color w:val="auto"/>
          <w:szCs w:val="21"/>
          <w:u w:val="single"/>
          <w:lang w:eastAsia="zh-CN"/>
        </w:rPr>
        <w:t xml:space="preserve">                         </w:t>
      </w:r>
    </w:p>
    <w:p w14:paraId="37CD85EA">
      <w:pPr>
        <w:adjustRightInd w:val="0"/>
        <w:snapToGrid w:val="0"/>
        <w:spacing w:line="500" w:lineRule="exact"/>
        <w:rPr>
          <w:rFonts w:ascii="仿宋" w:hAnsi="仿宋" w:eastAsia="仿宋" w:cs="仿宋"/>
          <w:i/>
          <w:iCs/>
          <w:color w:val="auto"/>
          <w:szCs w:val="21"/>
          <w:lang w:eastAsia="zh-CN"/>
        </w:rPr>
      </w:pPr>
      <w:r>
        <w:rPr>
          <w:rFonts w:hint="eastAsia" w:ascii="仿宋" w:hAnsi="仿宋" w:eastAsia="仿宋" w:cs="仿宋"/>
          <w:color w:val="auto"/>
          <w:szCs w:val="21"/>
          <w:lang w:eastAsia="zh-CN"/>
        </w:rPr>
        <w:t>招标项目编号：</w:t>
      </w:r>
      <w:r>
        <w:rPr>
          <w:rFonts w:hint="eastAsia" w:ascii="仿宋" w:hAnsi="仿宋" w:eastAsia="仿宋" w:cs="仿宋"/>
          <w:i/>
          <w:iCs/>
          <w:color w:val="auto"/>
          <w:szCs w:val="21"/>
          <w:lang w:eastAsia="zh-CN"/>
        </w:rPr>
        <w:t xml:space="preserve"> </w:t>
      </w:r>
      <w:r>
        <w:rPr>
          <w:rFonts w:hint="eastAsia" w:ascii="仿宋" w:hAnsi="仿宋" w:eastAsia="仿宋" w:cs="仿宋"/>
          <w:color w:val="auto"/>
          <w:szCs w:val="21"/>
          <w:u w:val="single"/>
          <w:lang w:eastAsia="zh-CN"/>
        </w:rPr>
        <w:t xml:space="preserve">                         </w:t>
      </w:r>
    </w:p>
    <w:p w14:paraId="5942C92B">
      <w:pPr>
        <w:spacing w:line="500" w:lineRule="exact"/>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单位：</w:t>
      </w:r>
      <w:r>
        <w:rPr>
          <w:rFonts w:hint="eastAsia" w:ascii="仿宋" w:hAnsi="仿宋" w:eastAsia="仿宋" w:cs="仿宋"/>
          <w:color w:val="auto"/>
          <w:szCs w:val="21"/>
          <w:lang w:val="en-US" w:eastAsia="zh-CN"/>
        </w:rPr>
        <w:t>%</w:t>
      </w:r>
      <w:r>
        <w:rPr>
          <w:rFonts w:hint="eastAsia" w:ascii="仿宋" w:hAnsi="仿宋" w:eastAsia="仿宋" w:cs="仿宋"/>
          <w:color w:val="auto"/>
          <w:szCs w:val="21"/>
          <w:lang w:eastAsia="zh-CN"/>
        </w:rPr>
        <w:t>（下浮率）</w:t>
      </w:r>
    </w:p>
    <w:tbl>
      <w:tblPr>
        <w:tblStyle w:val="25"/>
        <w:tblW w:w="8183"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5588"/>
      </w:tblGrid>
      <w:tr w14:paraId="48A0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vAlign w:val="center"/>
          </w:tcPr>
          <w:p w14:paraId="73C5A076">
            <w:pPr>
              <w:jc w:val="center"/>
              <w:rPr>
                <w:rFonts w:ascii="仿宋" w:hAnsi="仿宋" w:eastAsia="仿宋" w:cs="仿宋"/>
                <w:color w:val="auto"/>
                <w:szCs w:val="21"/>
              </w:rPr>
            </w:pPr>
            <w:r>
              <w:rPr>
                <w:rFonts w:hint="eastAsia" w:ascii="仿宋" w:hAnsi="仿宋" w:eastAsia="仿宋" w:cs="仿宋"/>
                <w:color w:val="auto"/>
                <w:szCs w:val="21"/>
              </w:rPr>
              <w:t>项目名称</w:t>
            </w:r>
          </w:p>
        </w:tc>
        <w:tc>
          <w:tcPr>
            <w:tcW w:w="5588" w:type="dxa"/>
            <w:vAlign w:val="center"/>
          </w:tcPr>
          <w:p w14:paraId="660D7368">
            <w:pPr>
              <w:rPr>
                <w:rFonts w:ascii="仿宋" w:hAnsi="仿宋" w:eastAsia="仿宋" w:cs="仿宋"/>
                <w:color w:val="auto"/>
                <w:szCs w:val="21"/>
              </w:rPr>
            </w:pPr>
          </w:p>
        </w:tc>
      </w:tr>
      <w:tr w14:paraId="5E26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vAlign w:val="center"/>
          </w:tcPr>
          <w:p w14:paraId="00B72974">
            <w:pPr>
              <w:jc w:val="center"/>
              <w:rPr>
                <w:rFonts w:ascii="仿宋" w:hAnsi="仿宋" w:eastAsia="仿宋" w:cs="仿宋"/>
                <w:color w:val="auto"/>
                <w:szCs w:val="21"/>
                <w:lang w:eastAsia="zh-CN"/>
              </w:rPr>
            </w:pPr>
            <w:r>
              <w:rPr>
                <w:rFonts w:hint="eastAsia" w:ascii="仿宋" w:hAnsi="仿宋" w:eastAsia="仿宋" w:cs="仿宋"/>
                <w:color w:val="auto"/>
                <w:szCs w:val="21"/>
                <w:lang w:eastAsia="zh-CN"/>
              </w:rPr>
              <w:t>合同履约期限</w:t>
            </w:r>
          </w:p>
        </w:tc>
        <w:tc>
          <w:tcPr>
            <w:tcW w:w="5588" w:type="dxa"/>
            <w:vAlign w:val="center"/>
          </w:tcPr>
          <w:p w14:paraId="4E99DD4F">
            <w:pPr>
              <w:jc w:val="center"/>
              <w:rPr>
                <w:rFonts w:ascii="仿宋" w:hAnsi="仿宋" w:eastAsia="仿宋" w:cs="仿宋"/>
                <w:color w:val="auto"/>
                <w:szCs w:val="21"/>
                <w:lang w:eastAsia="zh-CN"/>
              </w:rPr>
            </w:pPr>
          </w:p>
        </w:tc>
      </w:tr>
      <w:tr w14:paraId="76E5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vAlign w:val="center"/>
          </w:tcPr>
          <w:p w14:paraId="28D2423F">
            <w:pPr>
              <w:jc w:val="center"/>
              <w:rPr>
                <w:rFonts w:ascii="仿宋" w:hAnsi="仿宋" w:eastAsia="仿宋" w:cs="仿宋"/>
                <w:color w:val="auto"/>
                <w:szCs w:val="21"/>
              </w:rPr>
            </w:pPr>
            <w:r>
              <w:rPr>
                <w:rFonts w:hint="eastAsia" w:ascii="仿宋" w:hAnsi="仿宋" w:eastAsia="仿宋" w:cs="仿宋"/>
                <w:color w:val="auto"/>
                <w:szCs w:val="21"/>
              </w:rPr>
              <w:t>投标有效期</w:t>
            </w:r>
          </w:p>
        </w:tc>
        <w:tc>
          <w:tcPr>
            <w:tcW w:w="5588" w:type="dxa"/>
            <w:vAlign w:val="center"/>
          </w:tcPr>
          <w:p w14:paraId="61201537">
            <w:pPr>
              <w:jc w:val="center"/>
              <w:rPr>
                <w:rFonts w:ascii="仿宋" w:hAnsi="仿宋" w:eastAsia="仿宋" w:cs="仿宋"/>
                <w:color w:val="auto"/>
                <w:szCs w:val="21"/>
                <w:lang w:eastAsia="zh-CN"/>
              </w:rPr>
            </w:pPr>
            <w:r>
              <w:rPr>
                <w:rFonts w:hint="eastAsia" w:ascii="仿宋" w:hAnsi="仿宋" w:eastAsia="仿宋" w:cs="仿宋"/>
                <w:color w:val="auto"/>
                <w:szCs w:val="21"/>
                <w:lang w:eastAsia="zh-CN"/>
              </w:rPr>
              <w:t>60天</w:t>
            </w:r>
          </w:p>
        </w:tc>
      </w:tr>
      <w:tr w14:paraId="585F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vAlign w:val="center"/>
          </w:tcPr>
          <w:p w14:paraId="1245E9C7">
            <w:pPr>
              <w:jc w:val="center"/>
              <w:rPr>
                <w:rFonts w:ascii="仿宋" w:hAnsi="仿宋" w:eastAsia="仿宋" w:cs="仿宋"/>
                <w:color w:val="auto"/>
                <w:szCs w:val="21"/>
              </w:rPr>
            </w:pPr>
            <w:r>
              <w:rPr>
                <w:rFonts w:hint="eastAsia" w:ascii="仿宋" w:hAnsi="仿宋" w:eastAsia="仿宋" w:cs="仿宋"/>
                <w:color w:val="auto"/>
                <w:szCs w:val="21"/>
              </w:rPr>
              <w:t>投标报价</w:t>
            </w:r>
          </w:p>
          <w:p w14:paraId="0025ACFF">
            <w:pPr>
              <w:jc w:val="center"/>
              <w:rPr>
                <w:rFonts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eastAsia="zh-CN"/>
              </w:rPr>
              <w:t>下浮率</w:t>
            </w:r>
            <w:r>
              <w:rPr>
                <w:rFonts w:hint="eastAsia" w:ascii="仿宋" w:hAnsi="仿宋" w:eastAsia="仿宋" w:cs="仿宋"/>
                <w:color w:val="auto"/>
                <w:szCs w:val="21"/>
                <w:lang w:val="en-US" w:eastAsia="zh-CN"/>
              </w:rPr>
              <w:t>%</w:t>
            </w:r>
            <w:r>
              <w:rPr>
                <w:rFonts w:hint="eastAsia" w:ascii="仿宋" w:hAnsi="仿宋" w:eastAsia="仿宋" w:cs="仿宋"/>
                <w:color w:val="auto"/>
                <w:szCs w:val="21"/>
              </w:rPr>
              <w:t>）</w:t>
            </w:r>
          </w:p>
        </w:tc>
        <w:tc>
          <w:tcPr>
            <w:tcW w:w="974" w:type="dxa"/>
            <w:tcBorders>
              <w:top w:val="single" w:color="auto" w:sz="4" w:space="0"/>
              <w:bottom w:val="single" w:color="auto" w:sz="4" w:space="0"/>
            </w:tcBorders>
            <w:vAlign w:val="center"/>
          </w:tcPr>
          <w:p w14:paraId="09663371">
            <w:pPr>
              <w:widowControl/>
              <w:jc w:val="center"/>
              <w:rPr>
                <w:rFonts w:ascii="仿宋" w:hAnsi="仿宋" w:eastAsia="仿宋" w:cs="仿宋"/>
                <w:color w:val="auto"/>
                <w:szCs w:val="21"/>
              </w:rPr>
            </w:pPr>
            <w:r>
              <w:rPr>
                <w:rFonts w:hint="eastAsia" w:ascii="仿宋" w:hAnsi="仿宋" w:eastAsia="仿宋" w:cs="仿宋"/>
                <w:color w:val="auto"/>
                <w:szCs w:val="21"/>
              </w:rPr>
              <w:t>小写</w:t>
            </w:r>
          </w:p>
        </w:tc>
        <w:tc>
          <w:tcPr>
            <w:tcW w:w="5588" w:type="dxa"/>
            <w:vAlign w:val="center"/>
          </w:tcPr>
          <w:p w14:paraId="33E0A7F8">
            <w:pPr>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下浮率</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lang w:val="en-US" w:eastAsia="zh-CN"/>
              </w:rPr>
              <w:t>%</w:t>
            </w:r>
          </w:p>
        </w:tc>
      </w:tr>
      <w:tr w14:paraId="5867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vAlign w:val="center"/>
          </w:tcPr>
          <w:p w14:paraId="52D005F0">
            <w:pPr>
              <w:jc w:val="center"/>
              <w:rPr>
                <w:rFonts w:ascii="仿宋" w:hAnsi="仿宋" w:eastAsia="仿宋" w:cs="仿宋"/>
                <w:color w:val="auto"/>
                <w:szCs w:val="21"/>
              </w:rPr>
            </w:pPr>
          </w:p>
        </w:tc>
        <w:tc>
          <w:tcPr>
            <w:tcW w:w="974" w:type="dxa"/>
            <w:tcBorders>
              <w:top w:val="single" w:color="auto" w:sz="4" w:space="0"/>
              <w:bottom w:val="single" w:color="auto" w:sz="4" w:space="0"/>
            </w:tcBorders>
            <w:vAlign w:val="center"/>
          </w:tcPr>
          <w:p w14:paraId="68682F56">
            <w:pPr>
              <w:widowControl/>
              <w:jc w:val="center"/>
              <w:rPr>
                <w:rFonts w:ascii="仿宋" w:hAnsi="仿宋" w:eastAsia="仿宋" w:cs="仿宋"/>
                <w:color w:val="auto"/>
                <w:szCs w:val="21"/>
                <w:lang w:eastAsia="zh-CN"/>
              </w:rPr>
            </w:pPr>
            <w:r>
              <w:rPr>
                <w:rFonts w:hint="eastAsia" w:ascii="仿宋" w:hAnsi="仿宋" w:eastAsia="仿宋" w:cs="仿宋"/>
                <w:color w:val="auto"/>
                <w:szCs w:val="21"/>
                <w:lang w:eastAsia="zh-CN"/>
              </w:rPr>
              <w:t>大写</w:t>
            </w:r>
          </w:p>
        </w:tc>
        <w:tc>
          <w:tcPr>
            <w:tcW w:w="5588" w:type="dxa"/>
            <w:vAlign w:val="center"/>
          </w:tcPr>
          <w:p w14:paraId="5A7FFF6F">
            <w:pPr>
              <w:jc w:val="center"/>
              <w:rPr>
                <w:rFonts w:ascii="仿宋" w:hAnsi="仿宋" w:eastAsia="仿宋" w:cs="仿宋"/>
                <w:color w:val="auto"/>
                <w:szCs w:val="21"/>
              </w:rPr>
            </w:pPr>
            <w:r>
              <w:rPr>
                <w:rFonts w:hint="eastAsia" w:ascii="仿宋" w:hAnsi="仿宋" w:eastAsia="仿宋" w:cs="仿宋"/>
                <w:color w:val="auto"/>
                <w:szCs w:val="21"/>
                <w:lang w:val="en-US" w:eastAsia="zh-CN"/>
              </w:rPr>
              <w:t>下浮率百分之</w:t>
            </w:r>
            <w:r>
              <w:rPr>
                <w:rFonts w:hint="eastAsia" w:ascii="仿宋" w:hAnsi="仿宋" w:eastAsia="仿宋" w:cs="仿宋"/>
                <w:color w:val="auto"/>
                <w:szCs w:val="21"/>
                <w:u w:val="single"/>
                <w:lang w:val="en-US" w:eastAsia="zh-CN"/>
              </w:rPr>
              <w:t xml:space="preserve">    </w:t>
            </w:r>
          </w:p>
        </w:tc>
      </w:tr>
    </w:tbl>
    <w:p w14:paraId="18061B72">
      <w:pPr>
        <w:spacing w:line="500" w:lineRule="exact"/>
        <w:ind w:firstLine="475" w:firstLineChars="196"/>
        <w:rPr>
          <w:rFonts w:ascii="仿宋" w:hAnsi="仿宋" w:eastAsia="仿宋" w:cs="仿宋"/>
          <w:color w:val="auto"/>
          <w:szCs w:val="21"/>
        </w:rPr>
      </w:pPr>
      <w:r>
        <w:rPr>
          <w:rFonts w:hint="eastAsia" w:ascii="仿宋" w:hAnsi="仿宋" w:eastAsia="仿宋" w:cs="仿宋"/>
          <w:color w:val="auto"/>
          <w:szCs w:val="21"/>
        </w:rPr>
        <w:t>填写说明：</w:t>
      </w:r>
    </w:p>
    <w:p w14:paraId="2D967DF2">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开标时，本表中的内容与投标文件中的投标函、服务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2AE2F8B0">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.投标总价为招标范围所列全部招标项目的报价总和，并应与投标报价明细表及分项价格表保持一致。</w:t>
      </w:r>
    </w:p>
    <w:p w14:paraId="380275C2">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.必须在投标文件中装订。</w:t>
      </w:r>
    </w:p>
    <w:p w14:paraId="186A4A98">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.投标报价不得填报选择性报价。</w:t>
      </w:r>
    </w:p>
    <w:p w14:paraId="614D1CCB">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供应商名称：</w:t>
      </w:r>
      <w:r>
        <w:rPr>
          <w:rFonts w:hint="eastAsia" w:ascii="仿宋" w:hAnsi="仿宋" w:eastAsia="仿宋" w:cs="仿宋"/>
          <w:color w:val="auto"/>
          <w:szCs w:val="21"/>
          <w:u w:val="single"/>
          <w:lang w:eastAsia="zh-CN"/>
        </w:rPr>
        <w:t xml:space="preserve">    （加盖公章）     </w:t>
      </w:r>
      <w:r>
        <w:rPr>
          <w:rFonts w:hint="eastAsia" w:ascii="仿宋" w:hAnsi="仿宋" w:eastAsia="仿宋" w:cs="仿宋"/>
          <w:color w:val="auto"/>
          <w:szCs w:val="21"/>
          <w:lang w:eastAsia="zh-CN"/>
        </w:rPr>
        <w:t xml:space="preserve">       </w:t>
      </w:r>
    </w:p>
    <w:p w14:paraId="754B193F">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法定代表人签字或盖章：</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 xml:space="preserve"> </w:t>
      </w:r>
    </w:p>
    <w:p w14:paraId="564BE83B">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授权代表签字或盖章：</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 xml:space="preserve">  </w:t>
      </w:r>
    </w:p>
    <w:p w14:paraId="7B0CF65B">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签署日期：</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 xml:space="preserve"> 年</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 xml:space="preserve">月 </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日</w:t>
      </w:r>
    </w:p>
    <w:p w14:paraId="42AEEF8D">
      <w:pPr>
        <w:pStyle w:val="5"/>
        <w:spacing w:line="240" w:lineRule="atLeast"/>
        <w:rPr>
          <w:rFonts w:ascii="宋体" w:hAnsi="宋体" w:eastAsia="宋体" w:cs="宋体"/>
          <w:bCs/>
          <w:color w:val="auto"/>
          <w:sz w:val="24"/>
          <w:lang w:eastAsia="zh-CN"/>
        </w:rPr>
      </w:pPr>
    </w:p>
    <w:p w14:paraId="6D4837E5">
      <w:pPr>
        <w:pStyle w:val="5"/>
        <w:spacing w:line="240" w:lineRule="atLeast"/>
        <w:rPr>
          <w:rFonts w:ascii="宋体" w:hAnsi="宋体" w:eastAsia="宋体" w:cs="宋体"/>
          <w:bCs/>
          <w:color w:val="auto"/>
          <w:sz w:val="24"/>
          <w:lang w:eastAsia="zh-CN"/>
        </w:rPr>
      </w:pPr>
    </w:p>
    <w:p w14:paraId="6019C7C8">
      <w:pPr>
        <w:pStyle w:val="36"/>
        <w:keepNext/>
        <w:keepLines/>
        <w:spacing w:before="0" w:after="220"/>
        <w:rPr>
          <w:rFonts w:ascii="仿宋" w:hAnsi="仿宋" w:eastAsia="仿宋" w:cs="仿宋"/>
          <w:color w:val="auto"/>
          <w:lang w:val="en-US" w:eastAsia="zh-CN"/>
        </w:rPr>
      </w:pPr>
      <w:r>
        <w:rPr>
          <w:rFonts w:hint="eastAsia" w:ascii="仿宋" w:hAnsi="仿宋" w:eastAsia="仿宋" w:cs="仿宋"/>
          <w:color w:val="auto"/>
          <w:lang w:val="en-US" w:eastAsia="zh-CN"/>
        </w:rPr>
        <w:t>3、服务说明一览表</w:t>
      </w:r>
    </w:p>
    <w:p w14:paraId="0B2A05E5">
      <w:pPr>
        <w:pStyle w:val="13"/>
        <w:spacing w:line="240" w:lineRule="atLeast"/>
        <w:ind w:left="1164" w:leftChars="257" w:hanging="540"/>
        <w:rPr>
          <w:rFonts w:ascii="仿宋" w:hAnsi="仿宋" w:eastAsia="仿宋" w:cs="仿宋"/>
          <w:color w:val="auto"/>
          <w:lang w:eastAsia="zh-CN"/>
        </w:rPr>
      </w:pPr>
    </w:p>
    <w:p w14:paraId="52294100">
      <w:pPr>
        <w:pStyle w:val="13"/>
        <w:spacing w:line="240" w:lineRule="atLeast"/>
        <w:ind w:left="1164" w:leftChars="257" w:hanging="540"/>
        <w:rPr>
          <w:rFonts w:ascii="仿宋" w:hAnsi="仿宋" w:eastAsia="仿宋" w:cs="仿宋"/>
          <w:color w:val="auto"/>
          <w:lang w:eastAsia="zh-CN"/>
        </w:rPr>
      </w:pPr>
      <w:r>
        <w:rPr>
          <w:rFonts w:hint="eastAsia" w:ascii="仿宋" w:hAnsi="仿宋" w:eastAsia="仿宋" w:cs="仿宋"/>
          <w:color w:val="auto"/>
          <w:lang w:eastAsia="zh-CN"/>
        </w:rPr>
        <w:t xml:space="preserve">项目名称:                           </w:t>
      </w:r>
    </w:p>
    <w:p w14:paraId="2BA1D1DC">
      <w:pPr>
        <w:pStyle w:val="13"/>
        <w:spacing w:line="240" w:lineRule="atLeast"/>
        <w:ind w:left="1164" w:leftChars="257" w:hanging="540"/>
        <w:rPr>
          <w:rFonts w:ascii="仿宋" w:hAnsi="仿宋" w:eastAsia="仿宋" w:cs="仿宋"/>
          <w:color w:val="auto"/>
          <w:lang w:eastAsia="zh-CN"/>
        </w:rPr>
      </w:pPr>
      <w:r>
        <w:rPr>
          <w:rFonts w:hint="eastAsia" w:ascii="仿宋" w:hAnsi="仿宋" w:eastAsia="仿宋" w:cs="仿宋"/>
          <w:color w:val="auto"/>
          <w:lang w:eastAsia="zh-CN"/>
        </w:rPr>
        <w:t xml:space="preserve">招标编号:                       包号:                      </w:t>
      </w:r>
    </w:p>
    <w:p w14:paraId="6A911A90">
      <w:pPr>
        <w:pStyle w:val="13"/>
        <w:spacing w:line="240" w:lineRule="atLeast"/>
        <w:ind w:left="1164" w:leftChars="257" w:hanging="540"/>
        <w:rPr>
          <w:rFonts w:ascii="仿宋" w:hAnsi="仿宋" w:eastAsia="仿宋" w:cs="仿宋"/>
          <w:color w:val="auto"/>
          <w:lang w:eastAsia="zh-CN"/>
        </w:rPr>
      </w:pPr>
    </w:p>
    <w:tbl>
      <w:tblPr>
        <w:tblStyle w:val="25"/>
        <w:tblW w:w="7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400"/>
        <w:gridCol w:w="1410"/>
        <w:gridCol w:w="1370"/>
        <w:gridCol w:w="1420"/>
        <w:gridCol w:w="1101"/>
      </w:tblGrid>
      <w:tr w14:paraId="45BB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61" w:type="dxa"/>
            <w:vAlign w:val="center"/>
          </w:tcPr>
          <w:p w14:paraId="5F83BD5C">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序号</w:t>
            </w:r>
          </w:p>
        </w:tc>
        <w:tc>
          <w:tcPr>
            <w:tcW w:w="1400" w:type="dxa"/>
            <w:vAlign w:val="center"/>
          </w:tcPr>
          <w:p w14:paraId="7E7A1C2B">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服务名称</w:t>
            </w:r>
          </w:p>
        </w:tc>
        <w:tc>
          <w:tcPr>
            <w:tcW w:w="1410" w:type="dxa"/>
            <w:vAlign w:val="center"/>
          </w:tcPr>
          <w:p w14:paraId="479DE363">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服务要求</w:t>
            </w:r>
          </w:p>
        </w:tc>
        <w:tc>
          <w:tcPr>
            <w:tcW w:w="1370" w:type="dxa"/>
            <w:vAlign w:val="center"/>
          </w:tcPr>
          <w:p w14:paraId="194B7938">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服务期</w:t>
            </w:r>
          </w:p>
        </w:tc>
        <w:tc>
          <w:tcPr>
            <w:tcW w:w="1420" w:type="dxa"/>
            <w:vAlign w:val="center"/>
          </w:tcPr>
          <w:p w14:paraId="3F091F6A">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服务地点</w:t>
            </w:r>
          </w:p>
        </w:tc>
        <w:tc>
          <w:tcPr>
            <w:tcW w:w="1101" w:type="dxa"/>
            <w:vAlign w:val="center"/>
          </w:tcPr>
          <w:p w14:paraId="7149418E">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其它</w:t>
            </w:r>
          </w:p>
        </w:tc>
      </w:tr>
      <w:tr w14:paraId="2E46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1" w:type="dxa"/>
          </w:tcPr>
          <w:p w14:paraId="5916F8F8">
            <w:pPr>
              <w:pStyle w:val="13"/>
              <w:spacing w:line="240" w:lineRule="atLeast"/>
              <w:ind w:left="1164" w:leftChars="257" w:hanging="540"/>
              <w:rPr>
                <w:rFonts w:ascii="仿宋" w:hAnsi="仿宋" w:eastAsia="仿宋" w:cs="仿宋"/>
                <w:color w:val="auto"/>
                <w:highlight w:val="none"/>
                <w:lang w:eastAsia="zh-CN"/>
              </w:rPr>
            </w:pPr>
          </w:p>
        </w:tc>
        <w:tc>
          <w:tcPr>
            <w:tcW w:w="1400" w:type="dxa"/>
          </w:tcPr>
          <w:p w14:paraId="5DD973D6">
            <w:pPr>
              <w:pStyle w:val="13"/>
              <w:spacing w:line="240" w:lineRule="atLeast"/>
              <w:ind w:left="1164" w:leftChars="257" w:hanging="540"/>
              <w:rPr>
                <w:rFonts w:ascii="仿宋" w:hAnsi="仿宋" w:eastAsia="仿宋" w:cs="仿宋"/>
                <w:color w:val="auto"/>
                <w:highlight w:val="none"/>
                <w:lang w:eastAsia="zh-CN"/>
              </w:rPr>
            </w:pPr>
          </w:p>
        </w:tc>
        <w:tc>
          <w:tcPr>
            <w:tcW w:w="1410" w:type="dxa"/>
          </w:tcPr>
          <w:p w14:paraId="483A2829">
            <w:pPr>
              <w:pStyle w:val="13"/>
              <w:spacing w:line="240" w:lineRule="atLeast"/>
              <w:ind w:left="1164" w:leftChars="257" w:hanging="540"/>
              <w:rPr>
                <w:rFonts w:ascii="仿宋" w:hAnsi="仿宋" w:eastAsia="仿宋" w:cs="仿宋"/>
                <w:color w:val="auto"/>
                <w:highlight w:val="none"/>
                <w:lang w:eastAsia="zh-CN"/>
              </w:rPr>
            </w:pPr>
          </w:p>
        </w:tc>
        <w:tc>
          <w:tcPr>
            <w:tcW w:w="1370" w:type="dxa"/>
          </w:tcPr>
          <w:p w14:paraId="00BCA8FD">
            <w:pPr>
              <w:pStyle w:val="13"/>
              <w:spacing w:line="240" w:lineRule="atLeast"/>
              <w:ind w:left="1164" w:leftChars="257" w:hanging="540"/>
              <w:rPr>
                <w:rFonts w:ascii="仿宋" w:hAnsi="仿宋" w:eastAsia="仿宋" w:cs="仿宋"/>
                <w:color w:val="auto"/>
                <w:highlight w:val="none"/>
                <w:lang w:eastAsia="zh-CN"/>
              </w:rPr>
            </w:pPr>
          </w:p>
        </w:tc>
        <w:tc>
          <w:tcPr>
            <w:tcW w:w="1420" w:type="dxa"/>
          </w:tcPr>
          <w:p w14:paraId="10D7CB58">
            <w:pPr>
              <w:pStyle w:val="13"/>
              <w:spacing w:line="240" w:lineRule="atLeast"/>
              <w:ind w:left="1164" w:leftChars="257" w:hanging="540"/>
              <w:rPr>
                <w:rFonts w:ascii="仿宋" w:hAnsi="仿宋" w:eastAsia="仿宋" w:cs="仿宋"/>
                <w:color w:val="auto"/>
                <w:highlight w:val="none"/>
                <w:lang w:eastAsia="zh-CN"/>
              </w:rPr>
            </w:pPr>
          </w:p>
        </w:tc>
        <w:tc>
          <w:tcPr>
            <w:tcW w:w="1101" w:type="dxa"/>
          </w:tcPr>
          <w:p w14:paraId="4E204B23">
            <w:pPr>
              <w:pStyle w:val="13"/>
              <w:spacing w:line="240" w:lineRule="atLeast"/>
              <w:ind w:left="1164" w:leftChars="257" w:hanging="540"/>
              <w:rPr>
                <w:rFonts w:ascii="仿宋" w:hAnsi="仿宋" w:eastAsia="仿宋" w:cs="仿宋"/>
                <w:color w:val="auto"/>
                <w:highlight w:val="none"/>
                <w:lang w:eastAsia="zh-CN"/>
              </w:rPr>
            </w:pPr>
          </w:p>
        </w:tc>
      </w:tr>
      <w:tr w14:paraId="74BB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tcPr>
          <w:p w14:paraId="3DF35464">
            <w:pPr>
              <w:pStyle w:val="13"/>
              <w:spacing w:line="240" w:lineRule="atLeast"/>
              <w:ind w:left="1164" w:leftChars="257" w:hanging="540"/>
              <w:rPr>
                <w:rFonts w:ascii="仿宋" w:hAnsi="仿宋" w:eastAsia="仿宋" w:cs="仿宋"/>
                <w:color w:val="auto"/>
                <w:highlight w:val="none"/>
                <w:lang w:eastAsia="zh-CN"/>
              </w:rPr>
            </w:pPr>
          </w:p>
        </w:tc>
        <w:tc>
          <w:tcPr>
            <w:tcW w:w="1400" w:type="dxa"/>
          </w:tcPr>
          <w:p w14:paraId="48904BDA">
            <w:pPr>
              <w:pStyle w:val="13"/>
              <w:spacing w:line="240" w:lineRule="atLeast"/>
              <w:ind w:left="1164" w:leftChars="257" w:hanging="540"/>
              <w:rPr>
                <w:rFonts w:ascii="仿宋" w:hAnsi="仿宋" w:eastAsia="仿宋" w:cs="仿宋"/>
                <w:color w:val="auto"/>
                <w:highlight w:val="none"/>
                <w:lang w:eastAsia="zh-CN"/>
              </w:rPr>
            </w:pPr>
          </w:p>
        </w:tc>
        <w:tc>
          <w:tcPr>
            <w:tcW w:w="1410" w:type="dxa"/>
          </w:tcPr>
          <w:p w14:paraId="3EA4EBF6">
            <w:pPr>
              <w:pStyle w:val="13"/>
              <w:spacing w:line="240" w:lineRule="atLeast"/>
              <w:ind w:left="1164" w:leftChars="257" w:hanging="540"/>
              <w:rPr>
                <w:rFonts w:ascii="仿宋" w:hAnsi="仿宋" w:eastAsia="仿宋" w:cs="仿宋"/>
                <w:color w:val="auto"/>
                <w:highlight w:val="none"/>
                <w:lang w:eastAsia="zh-CN"/>
              </w:rPr>
            </w:pPr>
          </w:p>
        </w:tc>
        <w:tc>
          <w:tcPr>
            <w:tcW w:w="1370" w:type="dxa"/>
          </w:tcPr>
          <w:p w14:paraId="4B8F4B2D">
            <w:pPr>
              <w:pStyle w:val="13"/>
              <w:spacing w:line="240" w:lineRule="atLeast"/>
              <w:ind w:left="1164" w:leftChars="257" w:hanging="540"/>
              <w:rPr>
                <w:rFonts w:ascii="仿宋" w:hAnsi="仿宋" w:eastAsia="仿宋" w:cs="仿宋"/>
                <w:color w:val="auto"/>
                <w:highlight w:val="none"/>
                <w:lang w:eastAsia="zh-CN"/>
              </w:rPr>
            </w:pPr>
          </w:p>
        </w:tc>
        <w:tc>
          <w:tcPr>
            <w:tcW w:w="1420" w:type="dxa"/>
          </w:tcPr>
          <w:p w14:paraId="6044DB80">
            <w:pPr>
              <w:pStyle w:val="13"/>
              <w:spacing w:line="240" w:lineRule="atLeast"/>
              <w:ind w:left="1164" w:leftChars="257" w:hanging="540"/>
              <w:rPr>
                <w:rFonts w:ascii="仿宋" w:hAnsi="仿宋" w:eastAsia="仿宋" w:cs="仿宋"/>
                <w:color w:val="auto"/>
                <w:highlight w:val="none"/>
                <w:lang w:eastAsia="zh-CN"/>
              </w:rPr>
            </w:pPr>
          </w:p>
        </w:tc>
        <w:tc>
          <w:tcPr>
            <w:tcW w:w="1101" w:type="dxa"/>
          </w:tcPr>
          <w:p w14:paraId="17D826C0">
            <w:pPr>
              <w:pStyle w:val="13"/>
              <w:spacing w:line="240" w:lineRule="atLeast"/>
              <w:ind w:left="1164" w:leftChars="257" w:hanging="540"/>
              <w:rPr>
                <w:rFonts w:ascii="仿宋" w:hAnsi="仿宋" w:eastAsia="仿宋" w:cs="仿宋"/>
                <w:color w:val="auto"/>
                <w:highlight w:val="none"/>
                <w:lang w:eastAsia="zh-CN"/>
              </w:rPr>
            </w:pPr>
          </w:p>
        </w:tc>
      </w:tr>
      <w:tr w14:paraId="6148D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tcPr>
          <w:p w14:paraId="2E78370E">
            <w:pPr>
              <w:pStyle w:val="13"/>
              <w:spacing w:line="240" w:lineRule="atLeast"/>
              <w:ind w:left="1164" w:leftChars="257" w:hanging="540"/>
              <w:rPr>
                <w:rFonts w:ascii="仿宋" w:hAnsi="仿宋" w:eastAsia="仿宋" w:cs="仿宋"/>
                <w:color w:val="auto"/>
                <w:highlight w:val="none"/>
                <w:lang w:eastAsia="zh-CN"/>
              </w:rPr>
            </w:pPr>
          </w:p>
        </w:tc>
        <w:tc>
          <w:tcPr>
            <w:tcW w:w="1400" w:type="dxa"/>
          </w:tcPr>
          <w:p w14:paraId="414D1C82">
            <w:pPr>
              <w:pStyle w:val="13"/>
              <w:spacing w:line="240" w:lineRule="atLeast"/>
              <w:ind w:left="1164" w:leftChars="257" w:hanging="540"/>
              <w:rPr>
                <w:rFonts w:ascii="仿宋" w:hAnsi="仿宋" w:eastAsia="仿宋" w:cs="仿宋"/>
                <w:color w:val="auto"/>
                <w:highlight w:val="none"/>
                <w:lang w:eastAsia="zh-CN"/>
              </w:rPr>
            </w:pPr>
          </w:p>
        </w:tc>
        <w:tc>
          <w:tcPr>
            <w:tcW w:w="1410" w:type="dxa"/>
          </w:tcPr>
          <w:p w14:paraId="1E361ABE">
            <w:pPr>
              <w:pStyle w:val="13"/>
              <w:spacing w:line="240" w:lineRule="atLeast"/>
              <w:ind w:left="1164" w:leftChars="257" w:hanging="540"/>
              <w:rPr>
                <w:rFonts w:ascii="仿宋" w:hAnsi="仿宋" w:eastAsia="仿宋" w:cs="仿宋"/>
                <w:color w:val="auto"/>
                <w:highlight w:val="none"/>
                <w:lang w:eastAsia="zh-CN"/>
              </w:rPr>
            </w:pPr>
          </w:p>
        </w:tc>
        <w:tc>
          <w:tcPr>
            <w:tcW w:w="1370" w:type="dxa"/>
          </w:tcPr>
          <w:p w14:paraId="388DE362">
            <w:pPr>
              <w:pStyle w:val="13"/>
              <w:spacing w:line="240" w:lineRule="atLeast"/>
              <w:ind w:left="1164" w:leftChars="257" w:hanging="540"/>
              <w:rPr>
                <w:rFonts w:ascii="仿宋" w:hAnsi="仿宋" w:eastAsia="仿宋" w:cs="仿宋"/>
                <w:color w:val="auto"/>
                <w:highlight w:val="none"/>
                <w:lang w:eastAsia="zh-CN"/>
              </w:rPr>
            </w:pPr>
          </w:p>
        </w:tc>
        <w:tc>
          <w:tcPr>
            <w:tcW w:w="1420" w:type="dxa"/>
          </w:tcPr>
          <w:p w14:paraId="32B1574E">
            <w:pPr>
              <w:pStyle w:val="13"/>
              <w:spacing w:line="240" w:lineRule="atLeast"/>
              <w:ind w:left="1164" w:leftChars="257" w:hanging="540"/>
              <w:rPr>
                <w:rFonts w:ascii="仿宋" w:hAnsi="仿宋" w:eastAsia="仿宋" w:cs="仿宋"/>
                <w:color w:val="auto"/>
                <w:highlight w:val="none"/>
                <w:lang w:eastAsia="zh-CN"/>
              </w:rPr>
            </w:pPr>
          </w:p>
        </w:tc>
        <w:tc>
          <w:tcPr>
            <w:tcW w:w="1101" w:type="dxa"/>
          </w:tcPr>
          <w:p w14:paraId="302A0D73">
            <w:pPr>
              <w:pStyle w:val="13"/>
              <w:spacing w:line="240" w:lineRule="atLeast"/>
              <w:ind w:left="1164" w:leftChars="257" w:hanging="540"/>
              <w:rPr>
                <w:rFonts w:ascii="仿宋" w:hAnsi="仿宋" w:eastAsia="仿宋" w:cs="仿宋"/>
                <w:color w:val="auto"/>
                <w:highlight w:val="none"/>
                <w:lang w:eastAsia="zh-CN"/>
              </w:rPr>
            </w:pPr>
          </w:p>
        </w:tc>
      </w:tr>
      <w:tr w14:paraId="6809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1" w:type="dxa"/>
          </w:tcPr>
          <w:p w14:paraId="4AE83DAC">
            <w:pPr>
              <w:pStyle w:val="13"/>
              <w:spacing w:line="240" w:lineRule="atLeast"/>
              <w:ind w:left="1164" w:leftChars="257" w:hanging="540"/>
              <w:rPr>
                <w:rFonts w:ascii="仿宋" w:hAnsi="仿宋" w:eastAsia="仿宋" w:cs="仿宋"/>
                <w:color w:val="auto"/>
                <w:highlight w:val="none"/>
                <w:lang w:eastAsia="zh-CN"/>
              </w:rPr>
            </w:pPr>
          </w:p>
        </w:tc>
        <w:tc>
          <w:tcPr>
            <w:tcW w:w="1400" w:type="dxa"/>
          </w:tcPr>
          <w:p w14:paraId="5DE579F3">
            <w:pPr>
              <w:pStyle w:val="13"/>
              <w:spacing w:line="240" w:lineRule="atLeast"/>
              <w:ind w:left="1164" w:leftChars="257" w:hanging="540"/>
              <w:rPr>
                <w:rFonts w:ascii="仿宋" w:hAnsi="仿宋" w:eastAsia="仿宋" w:cs="仿宋"/>
                <w:color w:val="auto"/>
                <w:highlight w:val="none"/>
                <w:lang w:eastAsia="zh-CN"/>
              </w:rPr>
            </w:pPr>
          </w:p>
        </w:tc>
        <w:tc>
          <w:tcPr>
            <w:tcW w:w="1410" w:type="dxa"/>
          </w:tcPr>
          <w:p w14:paraId="63D26AF7">
            <w:pPr>
              <w:pStyle w:val="13"/>
              <w:spacing w:line="240" w:lineRule="atLeast"/>
              <w:ind w:left="1164" w:leftChars="257" w:hanging="540"/>
              <w:rPr>
                <w:rFonts w:ascii="仿宋" w:hAnsi="仿宋" w:eastAsia="仿宋" w:cs="仿宋"/>
                <w:color w:val="auto"/>
                <w:highlight w:val="none"/>
                <w:lang w:eastAsia="zh-CN"/>
              </w:rPr>
            </w:pPr>
          </w:p>
        </w:tc>
        <w:tc>
          <w:tcPr>
            <w:tcW w:w="1370" w:type="dxa"/>
          </w:tcPr>
          <w:p w14:paraId="20CCA86B">
            <w:pPr>
              <w:pStyle w:val="13"/>
              <w:spacing w:line="240" w:lineRule="atLeast"/>
              <w:ind w:left="1164" w:leftChars="257" w:hanging="540"/>
              <w:rPr>
                <w:rFonts w:ascii="仿宋" w:hAnsi="仿宋" w:eastAsia="仿宋" w:cs="仿宋"/>
                <w:color w:val="auto"/>
                <w:highlight w:val="none"/>
                <w:lang w:eastAsia="zh-CN"/>
              </w:rPr>
            </w:pPr>
          </w:p>
        </w:tc>
        <w:tc>
          <w:tcPr>
            <w:tcW w:w="1420" w:type="dxa"/>
          </w:tcPr>
          <w:p w14:paraId="51E1DD90">
            <w:pPr>
              <w:pStyle w:val="13"/>
              <w:spacing w:line="240" w:lineRule="atLeast"/>
              <w:ind w:left="1164" w:leftChars="257" w:hanging="540"/>
              <w:rPr>
                <w:rFonts w:ascii="仿宋" w:hAnsi="仿宋" w:eastAsia="仿宋" w:cs="仿宋"/>
                <w:color w:val="auto"/>
                <w:highlight w:val="none"/>
                <w:lang w:eastAsia="zh-CN"/>
              </w:rPr>
            </w:pPr>
          </w:p>
        </w:tc>
        <w:tc>
          <w:tcPr>
            <w:tcW w:w="1101" w:type="dxa"/>
          </w:tcPr>
          <w:p w14:paraId="5B7E4765">
            <w:pPr>
              <w:pStyle w:val="13"/>
              <w:spacing w:line="240" w:lineRule="atLeast"/>
              <w:ind w:left="1164" w:leftChars="257" w:hanging="540"/>
              <w:rPr>
                <w:rFonts w:ascii="仿宋" w:hAnsi="仿宋" w:eastAsia="仿宋" w:cs="仿宋"/>
                <w:color w:val="auto"/>
                <w:highlight w:val="none"/>
                <w:lang w:eastAsia="zh-CN"/>
              </w:rPr>
            </w:pPr>
          </w:p>
        </w:tc>
      </w:tr>
      <w:tr w14:paraId="0988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61" w:type="dxa"/>
          </w:tcPr>
          <w:p w14:paraId="1B71DEE5">
            <w:pPr>
              <w:pStyle w:val="13"/>
              <w:spacing w:line="240" w:lineRule="atLeast"/>
              <w:ind w:left="1164" w:leftChars="257" w:hanging="540"/>
              <w:rPr>
                <w:rFonts w:ascii="仿宋" w:hAnsi="仿宋" w:eastAsia="仿宋" w:cs="仿宋"/>
                <w:color w:val="auto"/>
                <w:highlight w:val="none"/>
                <w:lang w:eastAsia="zh-CN"/>
              </w:rPr>
            </w:pPr>
          </w:p>
        </w:tc>
        <w:tc>
          <w:tcPr>
            <w:tcW w:w="1400" w:type="dxa"/>
          </w:tcPr>
          <w:p w14:paraId="731C9843">
            <w:pPr>
              <w:pStyle w:val="13"/>
              <w:spacing w:line="240" w:lineRule="atLeast"/>
              <w:ind w:left="1164" w:leftChars="257" w:hanging="540"/>
              <w:rPr>
                <w:rFonts w:ascii="仿宋" w:hAnsi="仿宋" w:eastAsia="仿宋" w:cs="仿宋"/>
                <w:color w:val="auto"/>
                <w:highlight w:val="none"/>
                <w:lang w:eastAsia="zh-CN"/>
              </w:rPr>
            </w:pPr>
          </w:p>
        </w:tc>
        <w:tc>
          <w:tcPr>
            <w:tcW w:w="1410" w:type="dxa"/>
          </w:tcPr>
          <w:p w14:paraId="17FA57B2">
            <w:pPr>
              <w:pStyle w:val="13"/>
              <w:spacing w:line="240" w:lineRule="atLeast"/>
              <w:ind w:left="1164" w:leftChars="257" w:hanging="540"/>
              <w:rPr>
                <w:rFonts w:ascii="仿宋" w:hAnsi="仿宋" w:eastAsia="仿宋" w:cs="仿宋"/>
                <w:color w:val="auto"/>
                <w:highlight w:val="none"/>
                <w:lang w:eastAsia="zh-CN"/>
              </w:rPr>
            </w:pPr>
          </w:p>
        </w:tc>
        <w:tc>
          <w:tcPr>
            <w:tcW w:w="1370" w:type="dxa"/>
          </w:tcPr>
          <w:p w14:paraId="4645DA0C">
            <w:pPr>
              <w:pStyle w:val="13"/>
              <w:spacing w:line="240" w:lineRule="atLeast"/>
              <w:ind w:left="1164" w:leftChars="257" w:hanging="540"/>
              <w:rPr>
                <w:rFonts w:ascii="仿宋" w:hAnsi="仿宋" w:eastAsia="仿宋" w:cs="仿宋"/>
                <w:color w:val="auto"/>
                <w:highlight w:val="none"/>
                <w:lang w:eastAsia="zh-CN"/>
              </w:rPr>
            </w:pPr>
          </w:p>
        </w:tc>
        <w:tc>
          <w:tcPr>
            <w:tcW w:w="1420" w:type="dxa"/>
          </w:tcPr>
          <w:p w14:paraId="178D424B">
            <w:pPr>
              <w:pStyle w:val="13"/>
              <w:spacing w:line="240" w:lineRule="atLeast"/>
              <w:ind w:left="1164" w:leftChars="257" w:hanging="540"/>
              <w:rPr>
                <w:rFonts w:ascii="仿宋" w:hAnsi="仿宋" w:eastAsia="仿宋" w:cs="仿宋"/>
                <w:color w:val="auto"/>
                <w:highlight w:val="none"/>
                <w:lang w:eastAsia="zh-CN"/>
              </w:rPr>
            </w:pPr>
          </w:p>
        </w:tc>
        <w:tc>
          <w:tcPr>
            <w:tcW w:w="1101" w:type="dxa"/>
          </w:tcPr>
          <w:p w14:paraId="75A2C575">
            <w:pPr>
              <w:pStyle w:val="13"/>
              <w:spacing w:line="240" w:lineRule="atLeast"/>
              <w:ind w:left="1164" w:leftChars="257" w:hanging="540"/>
              <w:rPr>
                <w:rFonts w:ascii="仿宋" w:hAnsi="仿宋" w:eastAsia="仿宋" w:cs="仿宋"/>
                <w:color w:val="auto"/>
                <w:highlight w:val="none"/>
                <w:lang w:eastAsia="zh-CN"/>
              </w:rPr>
            </w:pPr>
          </w:p>
        </w:tc>
      </w:tr>
      <w:tr w14:paraId="71DE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61" w:type="dxa"/>
          </w:tcPr>
          <w:p w14:paraId="488F4ABC">
            <w:pPr>
              <w:pStyle w:val="13"/>
              <w:spacing w:line="240" w:lineRule="atLeast"/>
              <w:ind w:left="1164" w:leftChars="257" w:hanging="540"/>
              <w:rPr>
                <w:rFonts w:ascii="仿宋" w:hAnsi="仿宋" w:eastAsia="仿宋" w:cs="仿宋"/>
                <w:color w:val="auto"/>
                <w:highlight w:val="none"/>
                <w:lang w:eastAsia="zh-CN"/>
              </w:rPr>
            </w:pPr>
          </w:p>
        </w:tc>
        <w:tc>
          <w:tcPr>
            <w:tcW w:w="1400" w:type="dxa"/>
          </w:tcPr>
          <w:p w14:paraId="5BBEC1A1">
            <w:pPr>
              <w:pStyle w:val="13"/>
              <w:spacing w:line="240" w:lineRule="atLeast"/>
              <w:ind w:left="1164" w:leftChars="257" w:hanging="540"/>
              <w:rPr>
                <w:rFonts w:ascii="仿宋" w:hAnsi="仿宋" w:eastAsia="仿宋" w:cs="仿宋"/>
                <w:color w:val="auto"/>
                <w:highlight w:val="none"/>
                <w:lang w:eastAsia="zh-CN"/>
              </w:rPr>
            </w:pPr>
          </w:p>
        </w:tc>
        <w:tc>
          <w:tcPr>
            <w:tcW w:w="1410" w:type="dxa"/>
          </w:tcPr>
          <w:p w14:paraId="597AB5BF">
            <w:pPr>
              <w:pStyle w:val="13"/>
              <w:spacing w:line="240" w:lineRule="atLeast"/>
              <w:ind w:left="1164" w:leftChars="257" w:hanging="540"/>
              <w:rPr>
                <w:rFonts w:ascii="仿宋" w:hAnsi="仿宋" w:eastAsia="仿宋" w:cs="仿宋"/>
                <w:color w:val="auto"/>
                <w:highlight w:val="none"/>
                <w:lang w:eastAsia="zh-CN"/>
              </w:rPr>
            </w:pPr>
          </w:p>
        </w:tc>
        <w:tc>
          <w:tcPr>
            <w:tcW w:w="1370" w:type="dxa"/>
          </w:tcPr>
          <w:p w14:paraId="01ADA307">
            <w:pPr>
              <w:pStyle w:val="13"/>
              <w:spacing w:line="240" w:lineRule="atLeast"/>
              <w:ind w:left="1164" w:leftChars="257" w:hanging="540"/>
              <w:rPr>
                <w:rFonts w:ascii="仿宋" w:hAnsi="仿宋" w:eastAsia="仿宋" w:cs="仿宋"/>
                <w:color w:val="auto"/>
                <w:highlight w:val="none"/>
                <w:lang w:eastAsia="zh-CN"/>
              </w:rPr>
            </w:pPr>
          </w:p>
        </w:tc>
        <w:tc>
          <w:tcPr>
            <w:tcW w:w="1420" w:type="dxa"/>
          </w:tcPr>
          <w:p w14:paraId="36763D32">
            <w:pPr>
              <w:pStyle w:val="13"/>
              <w:spacing w:line="240" w:lineRule="atLeast"/>
              <w:ind w:left="1164" w:leftChars="257" w:hanging="540"/>
              <w:rPr>
                <w:rFonts w:ascii="仿宋" w:hAnsi="仿宋" w:eastAsia="仿宋" w:cs="仿宋"/>
                <w:color w:val="auto"/>
                <w:highlight w:val="none"/>
                <w:lang w:eastAsia="zh-CN"/>
              </w:rPr>
            </w:pPr>
          </w:p>
        </w:tc>
        <w:tc>
          <w:tcPr>
            <w:tcW w:w="1101" w:type="dxa"/>
          </w:tcPr>
          <w:p w14:paraId="1FB4E103">
            <w:pPr>
              <w:pStyle w:val="13"/>
              <w:spacing w:line="240" w:lineRule="atLeast"/>
              <w:ind w:left="1164" w:leftChars="257" w:hanging="540"/>
              <w:rPr>
                <w:rFonts w:ascii="仿宋" w:hAnsi="仿宋" w:eastAsia="仿宋" w:cs="仿宋"/>
                <w:color w:val="auto"/>
                <w:highlight w:val="none"/>
                <w:lang w:eastAsia="zh-CN"/>
              </w:rPr>
            </w:pPr>
          </w:p>
        </w:tc>
      </w:tr>
      <w:tr w14:paraId="1474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61" w:type="dxa"/>
          </w:tcPr>
          <w:p w14:paraId="6B139728">
            <w:pPr>
              <w:pStyle w:val="13"/>
              <w:spacing w:line="240" w:lineRule="atLeast"/>
              <w:ind w:left="1164" w:leftChars="257" w:hanging="540"/>
              <w:rPr>
                <w:rFonts w:ascii="仿宋" w:hAnsi="仿宋" w:eastAsia="仿宋" w:cs="仿宋"/>
                <w:color w:val="auto"/>
                <w:highlight w:val="none"/>
                <w:lang w:eastAsia="zh-CN"/>
              </w:rPr>
            </w:pPr>
          </w:p>
        </w:tc>
        <w:tc>
          <w:tcPr>
            <w:tcW w:w="1400" w:type="dxa"/>
          </w:tcPr>
          <w:p w14:paraId="605A44BC">
            <w:pPr>
              <w:pStyle w:val="13"/>
              <w:spacing w:line="240" w:lineRule="atLeast"/>
              <w:ind w:left="1164" w:leftChars="257" w:hanging="540"/>
              <w:rPr>
                <w:rFonts w:ascii="仿宋" w:hAnsi="仿宋" w:eastAsia="仿宋" w:cs="仿宋"/>
                <w:color w:val="auto"/>
                <w:highlight w:val="none"/>
                <w:lang w:eastAsia="zh-CN"/>
              </w:rPr>
            </w:pPr>
          </w:p>
        </w:tc>
        <w:tc>
          <w:tcPr>
            <w:tcW w:w="1410" w:type="dxa"/>
          </w:tcPr>
          <w:p w14:paraId="4084F4EF">
            <w:pPr>
              <w:pStyle w:val="13"/>
              <w:spacing w:line="240" w:lineRule="atLeast"/>
              <w:ind w:left="1164" w:leftChars="257" w:hanging="540"/>
              <w:rPr>
                <w:rFonts w:ascii="仿宋" w:hAnsi="仿宋" w:eastAsia="仿宋" w:cs="仿宋"/>
                <w:color w:val="auto"/>
                <w:highlight w:val="none"/>
                <w:lang w:eastAsia="zh-CN"/>
              </w:rPr>
            </w:pPr>
          </w:p>
        </w:tc>
        <w:tc>
          <w:tcPr>
            <w:tcW w:w="1370" w:type="dxa"/>
          </w:tcPr>
          <w:p w14:paraId="361F2A96">
            <w:pPr>
              <w:pStyle w:val="13"/>
              <w:spacing w:line="240" w:lineRule="atLeast"/>
              <w:ind w:left="1164" w:leftChars="257" w:hanging="540"/>
              <w:rPr>
                <w:rFonts w:ascii="仿宋" w:hAnsi="仿宋" w:eastAsia="仿宋" w:cs="仿宋"/>
                <w:color w:val="auto"/>
                <w:highlight w:val="none"/>
                <w:lang w:eastAsia="zh-CN"/>
              </w:rPr>
            </w:pPr>
          </w:p>
        </w:tc>
        <w:tc>
          <w:tcPr>
            <w:tcW w:w="1420" w:type="dxa"/>
          </w:tcPr>
          <w:p w14:paraId="36F4564E">
            <w:pPr>
              <w:pStyle w:val="13"/>
              <w:spacing w:line="240" w:lineRule="atLeast"/>
              <w:ind w:left="1164" w:leftChars="257" w:hanging="540"/>
              <w:rPr>
                <w:rFonts w:ascii="仿宋" w:hAnsi="仿宋" w:eastAsia="仿宋" w:cs="仿宋"/>
                <w:color w:val="auto"/>
                <w:highlight w:val="none"/>
                <w:lang w:eastAsia="zh-CN"/>
              </w:rPr>
            </w:pPr>
          </w:p>
        </w:tc>
        <w:tc>
          <w:tcPr>
            <w:tcW w:w="1101" w:type="dxa"/>
          </w:tcPr>
          <w:p w14:paraId="3D28720F">
            <w:pPr>
              <w:pStyle w:val="13"/>
              <w:spacing w:line="240" w:lineRule="atLeast"/>
              <w:ind w:left="1164" w:leftChars="257" w:hanging="540"/>
              <w:rPr>
                <w:rFonts w:ascii="仿宋" w:hAnsi="仿宋" w:eastAsia="仿宋" w:cs="仿宋"/>
                <w:color w:val="auto"/>
                <w:highlight w:val="none"/>
                <w:lang w:eastAsia="zh-CN"/>
              </w:rPr>
            </w:pPr>
          </w:p>
        </w:tc>
      </w:tr>
      <w:tr w14:paraId="68A0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61" w:type="dxa"/>
          </w:tcPr>
          <w:p w14:paraId="6F4023BB">
            <w:pPr>
              <w:pStyle w:val="13"/>
              <w:spacing w:line="240" w:lineRule="atLeast"/>
              <w:ind w:left="1164" w:leftChars="257" w:hanging="540"/>
              <w:rPr>
                <w:rFonts w:ascii="仿宋" w:hAnsi="仿宋" w:eastAsia="仿宋" w:cs="仿宋"/>
                <w:color w:val="auto"/>
                <w:highlight w:val="none"/>
                <w:lang w:eastAsia="zh-CN"/>
              </w:rPr>
            </w:pPr>
          </w:p>
        </w:tc>
        <w:tc>
          <w:tcPr>
            <w:tcW w:w="1400" w:type="dxa"/>
          </w:tcPr>
          <w:p w14:paraId="17B3291C">
            <w:pPr>
              <w:pStyle w:val="13"/>
              <w:spacing w:line="240" w:lineRule="atLeast"/>
              <w:ind w:left="1164" w:leftChars="257" w:hanging="540"/>
              <w:rPr>
                <w:rFonts w:ascii="仿宋" w:hAnsi="仿宋" w:eastAsia="仿宋" w:cs="仿宋"/>
                <w:color w:val="auto"/>
                <w:highlight w:val="none"/>
                <w:lang w:eastAsia="zh-CN"/>
              </w:rPr>
            </w:pPr>
          </w:p>
        </w:tc>
        <w:tc>
          <w:tcPr>
            <w:tcW w:w="1410" w:type="dxa"/>
          </w:tcPr>
          <w:p w14:paraId="7493988B">
            <w:pPr>
              <w:pStyle w:val="13"/>
              <w:spacing w:line="240" w:lineRule="atLeast"/>
              <w:ind w:left="1164" w:leftChars="257" w:hanging="540"/>
              <w:rPr>
                <w:rFonts w:ascii="仿宋" w:hAnsi="仿宋" w:eastAsia="仿宋" w:cs="仿宋"/>
                <w:color w:val="auto"/>
                <w:highlight w:val="none"/>
                <w:lang w:eastAsia="zh-CN"/>
              </w:rPr>
            </w:pPr>
          </w:p>
        </w:tc>
        <w:tc>
          <w:tcPr>
            <w:tcW w:w="1370" w:type="dxa"/>
          </w:tcPr>
          <w:p w14:paraId="5E86F570">
            <w:pPr>
              <w:pStyle w:val="13"/>
              <w:spacing w:line="240" w:lineRule="atLeast"/>
              <w:ind w:left="1164" w:leftChars="257" w:hanging="540"/>
              <w:rPr>
                <w:rFonts w:ascii="仿宋" w:hAnsi="仿宋" w:eastAsia="仿宋" w:cs="仿宋"/>
                <w:color w:val="auto"/>
                <w:highlight w:val="none"/>
                <w:lang w:eastAsia="zh-CN"/>
              </w:rPr>
            </w:pPr>
          </w:p>
        </w:tc>
        <w:tc>
          <w:tcPr>
            <w:tcW w:w="1420" w:type="dxa"/>
          </w:tcPr>
          <w:p w14:paraId="0F1F8C3B">
            <w:pPr>
              <w:pStyle w:val="13"/>
              <w:spacing w:line="240" w:lineRule="atLeast"/>
              <w:ind w:left="1164" w:leftChars="257" w:hanging="540"/>
              <w:rPr>
                <w:rFonts w:ascii="仿宋" w:hAnsi="仿宋" w:eastAsia="仿宋" w:cs="仿宋"/>
                <w:color w:val="auto"/>
                <w:highlight w:val="none"/>
                <w:lang w:eastAsia="zh-CN"/>
              </w:rPr>
            </w:pPr>
          </w:p>
        </w:tc>
        <w:tc>
          <w:tcPr>
            <w:tcW w:w="1101" w:type="dxa"/>
          </w:tcPr>
          <w:p w14:paraId="24F6A827">
            <w:pPr>
              <w:pStyle w:val="13"/>
              <w:spacing w:line="240" w:lineRule="atLeast"/>
              <w:ind w:left="1164" w:leftChars="257" w:hanging="540"/>
              <w:rPr>
                <w:rFonts w:ascii="仿宋" w:hAnsi="仿宋" w:eastAsia="仿宋" w:cs="仿宋"/>
                <w:color w:val="auto"/>
                <w:highlight w:val="none"/>
                <w:lang w:eastAsia="zh-CN"/>
              </w:rPr>
            </w:pPr>
          </w:p>
        </w:tc>
      </w:tr>
    </w:tbl>
    <w:p w14:paraId="78FD8EE6">
      <w:pPr>
        <w:pStyle w:val="13"/>
        <w:spacing w:line="240" w:lineRule="atLeast"/>
        <w:ind w:left="1164" w:leftChars="257" w:hanging="540"/>
        <w:rPr>
          <w:rFonts w:ascii="仿宋" w:hAnsi="仿宋" w:eastAsia="仿宋" w:cs="仿宋"/>
          <w:color w:val="auto"/>
        </w:rPr>
      </w:pPr>
    </w:p>
    <w:p w14:paraId="0995C33F">
      <w:pPr>
        <w:pStyle w:val="20"/>
      </w:pPr>
    </w:p>
    <w:p w14:paraId="10195F3B">
      <w:pPr>
        <w:pStyle w:val="13"/>
        <w:spacing w:line="240" w:lineRule="atLeast"/>
        <w:ind w:left="1164" w:leftChars="257" w:hanging="540"/>
        <w:rPr>
          <w:rFonts w:hAnsi="宋体" w:eastAsia="宋体" w:cs="宋体"/>
          <w:color w:val="auto"/>
          <w:lang w:eastAsia="zh-CN"/>
        </w:rPr>
      </w:pPr>
      <w:r>
        <w:rPr>
          <w:rFonts w:hint="eastAsia" w:ascii="仿宋" w:hAnsi="仿宋" w:eastAsia="仿宋" w:cs="仿宋"/>
          <w:color w:val="auto"/>
          <w:lang w:eastAsia="zh-CN"/>
        </w:rPr>
        <w:t>法定代表人或其委托代理人签字:</w:t>
      </w: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eastAsia="zh-CN"/>
        </w:rPr>
        <w:tab/>
      </w:r>
      <w:r>
        <w:rPr>
          <w:rFonts w:hint="eastAsia" w:ascii="仿宋" w:hAnsi="仿宋" w:eastAsia="仿宋" w:cs="仿宋"/>
          <w:color w:val="auto"/>
          <w:u w:val="single"/>
          <w:lang w:eastAsia="zh-CN"/>
        </w:rPr>
        <w:t xml:space="preserve">        </w:t>
      </w:r>
      <w:r>
        <w:rPr>
          <w:rFonts w:hint="eastAsia" w:hAnsi="宋体" w:eastAsia="宋体" w:cs="宋体"/>
          <w:color w:val="auto"/>
          <w:u w:val="single"/>
          <w:lang w:eastAsia="zh-CN"/>
        </w:rPr>
        <w:t xml:space="preserve">         </w:t>
      </w:r>
    </w:p>
    <w:p w14:paraId="1F3FD438">
      <w:pPr>
        <w:pStyle w:val="13"/>
        <w:tabs>
          <w:tab w:val="left" w:pos="5370"/>
        </w:tabs>
        <w:spacing w:line="240" w:lineRule="atLeast"/>
        <w:ind w:left="1164" w:leftChars="257" w:hanging="540"/>
        <w:rPr>
          <w:rFonts w:ascii="仿宋" w:hAnsi="仿宋" w:eastAsia="仿宋" w:cs="仿宋"/>
          <w:color w:val="auto"/>
          <w:lang w:eastAsia="zh-CN"/>
        </w:rPr>
      </w:pPr>
    </w:p>
    <w:p w14:paraId="5402063C">
      <w:pPr>
        <w:pStyle w:val="13"/>
        <w:tabs>
          <w:tab w:val="left" w:pos="5370"/>
        </w:tabs>
        <w:spacing w:line="240" w:lineRule="atLeast"/>
        <w:ind w:left="1164" w:leftChars="257" w:hanging="540"/>
        <w:rPr>
          <w:rFonts w:ascii="仿宋" w:hAnsi="仿宋" w:eastAsia="仿宋" w:cs="仿宋"/>
          <w:color w:val="auto"/>
          <w:u w:val="single"/>
          <w:lang w:eastAsia="zh-CN"/>
        </w:rPr>
      </w:pPr>
      <w:r>
        <w:rPr>
          <w:rFonts w:hint="eastAsia" w:ascii="仿宋" w:hAnsi="仿宋" w:eastAsia="仿宋" w:cs="仿宋"/>
          <w:color w:val="auto"/>
          <w:lang w:eastAsia="zh-CN"/>
        </w:rPr>
        <w:t>供应商(盖单位章):</w:t>
      </w:r>
      <w:r>
        <w:rPr>
          <w:rFonts w:hint="eastAsia" w:ascii="仿宋" w:hAnsi="仿宋" w:eastAsia="仿宋" w:cs="仿宋"/>
          <w:color w:val="auto"/>
          <w:u w:val="single"/>
          <w:lang w:eastAsia="zh-CN"/>
        </w:rPr>
        <w:tab/>
      </w:r>
    </w:p>
    <w:p w14:paraId="4921ED8C">
      <w:pPr>
        <w:pStyle w:val="13"/>
        <w:spacing w:line="240" w:lineRule="atLeast"/>
        <w:ind w:left="1164" w:leftChars="257" w:hanging="540"/>
        <w:rPr>
          <w:rFonts w:ascii="仿宋" w:hAnsi="仿宋" w:eastAsia="仿宋" w:cs="仿宋"/>
          <w:color w:val="auto"/>
          <w:lang w:eastAsia="zh-CN"/>
        </w:rPr>
      </w:pPr>
    </w:p>
    <w:p w14:paraId="6C229677">
      <w:pPr>
        <w:pStyle w:val="13"/>
        <w:spacing w:line="240" w:lineRule="atLeast"/>
        <w:ind w:left="1164" w:leftChars="257" w:hanging="540"/>
        <w:rPr>
          <w:rFonts w:hAnsi="宋体" w:eastAsia="宋体" w:cs="宋体"/>
          <w:color w:val="auto"/>
          <w:lang w:eastAsia="zh-CN"/>
        </w:rPr>
      </w:pPr>
      <w:r>
        <w:rPr>
          <w:rFonts w:hint="eastAsia" w:ascii="仿宋" w:hAnsi="仿宋" w:eastAsia="仿宋" w:cs="仿宋"/>
          <w:color w:val="auto"/>
          <w:lang w:eastAsia="zh-CN"/>
        </w:rPr>
        <w:t>注: 各项服务详细技术性能应另页描述</w:t>
      </w:r>
      <w:r>
        <w:rPr>
          <w:rFonts w:hint="eastAsia" w:hAnsi="宋体" w:eastAsia="宋体" w:cs="宋体"/>
          <w:color w:val="auto"/>
          <w:lang w:eastAsia="zh-CN"/>
        </w:rPr>
        <w:t>。</w:t>
      </w:r>
    </w:p>
    <w:p w14:paraId="478A8343">
      <w:pPr>
        <w:pStyle w:val="13"/>
        <w:spacing w:line="240" w:lineRule="atLeast"/>
        <w:ind w:left="1164" w:leftChars="257" w:hanging="540"/>
        <w:jc w:val="center"/>
        <w:rPr>
          <w:rFonts w:hAnsi="宋体" w:eastAsia="宋体" w:cs="宋体"/>
          <w:color w:val="auto"/>
          <w:lang w:eastAsia="zh-CN"/>
        </w:rPr>
      </w:pPr>
    </w:p>
    <w:p w14:paraId="2821BBD7">
      <w:pPr>
        <w:pStyle w:val="13"/>
        <w:spacing w:line="240" w:lineRule="atLeast"/>
        <w:ind w:left="1164" w:leftChars="257" w:hanging="540"/>
        <w:jc w:val="center"/>
        <w:rPr>
          <w:rFonts w:hAnsi="宋体" w:eastAsia="宋体" w:cs="宋体"/>
          <w:color w:val="auto"/>
          <w:lang w:eastAsia="zh-CN"/>
        </w:rPr>
        <w:sectPr>
          <w:footerReference r:id="rId12" w:type="default"/>
          <w:pgSz w:w="11905" w:h="16838"/>
          <w:pgMar w:top="1440" w:right="1797" w:bottom="1440" w:left="1797" w:header="850" w:footer="992" w:gutter="0"/>
          <w:pgNumType w:fmt="decimal"/>
          <w:cols w:space="720" w:num="1"/>
          <w:docGrid w:type="linesAndChars" w:linePitch="325" w:charSpace="635"/>
        </w:sectPr>
      </w:pPr>
    </w:p>
    <w:p w14:paraId="5775A267">
      <w:pPr>
        <w:pStyle w:val="36"/>
        <w:keepNext/>
        <w:keepLines/>
        <w:spacing w:before="0" w:after="220"/>
        <w:rPr>
          <w:rFonts w:ascii="仿宋" w:hAnsi="仿宋" w:eastAsia="仿宋" w:cs="仿宋"/>
          <w:b/>
          <w:bCs/>
          <w:color w:val="auto"/>
        </w:rPr>
      </w:pPr>
      <w:r>
        <w:rPr>
          <w:rFonts w:hint="eastAsia" w:ascii="仿宋" w:hAnsi="仿宋" w:eastAsia="仿宋" w:cs="仿宋"/>
          <w:b/>
          <w:bCs/>
          <w:color w:val="auto"/>
          <w:lang w:val="en-US" w:eastAsia="zh-CN"/>
        </w:rPr>
        <w:t>4</w:t>
      </w:r>
      <w:r>
        <w:rPr>
          <w:rFonts w:hint="eastAsia" w:ascii="仿宋" w:hAnsi="仿宋" w:eastAsia="仿宋" w:cs="仿宋"/>
          <w:b/>
          <w:bCs/>
          <w:color w:val="auto"/>
          <w:lang w:eastAsia="zh-CN"/>
        </w:rPr>
        <w:t>、投标分项报价明细表</w:t>
      </w:r>
    </w:p>
    <w:p w14:paraId="55BCF78B">
      <w:pPr>
        <w:pStyle w:val="36"/>
        <w:keepNext/>
        <w:keepLines/>
        <w:spacing w:before="0" w:after="220"/>
        <w:jc w:val="both"/>
        <w:rPr>
          <w:rFonts w:ascii="仿宋" w:hAnsi="仿宋" w:eastAsia="仿宋" w:cs="仿宋"/>
          <w:color w:val="auto"/>
          <w:sz w:val="24"/>
        </w:rPr>
      </w:pPr>
      <w:r>
        <w:rPr>
          <w:rFonts w:hint="eastAsia" w:ascii="仿宋" w:hAnsi="仿宋" w:eastAsia="仿宋" w:cs="仿宋"/>
          <w:color w:val="auto"/>
          <w:sz w:val="24"/>
        </w:rPr>
        <w:t xml:space="preserve">项目名称:                      </w:t>
      </w:r>
    </w:p>
    <w:p w14:paraId="1D34EF75">
      <w:pPr>
        <w:pStyle w:val="36"/>
        <w:keepNext/>
        <w:keepLines/>
        <w:spacing w:before="0" w:after="220"/>
        <w:jc w:val="both"/>
        <w:rPr>
          <w:rFonts w:ascii="仿宋" w:hAnsi="仿宋" w:eastAsia="仿宋" w:cs="仿宋"/>
          <w:color w:val="auto"/>
          <w:sz w:val="24"/>
        </w:rPr>
      </w:pPr>
      <w:r>
        <w:rPr>
          <w:rFonts w:hint="eastAsia" w:ascii="仿宋" w:hAnsi="仿宋" w:eastAsia="仿宋" w:cs="仿宋"/>
          <w:color w:val="auto"/>
          <w:sz w:val="24"/>
        </w:rPr>
        <w:t xml:space="preserve">招标编号: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  包号: 　 </w:t>
      </w:r>
    </w:p>
    <w:p w14:paraId="35797D31">
      <w:pPr>
        <w:pStyle w:val="13"/>
        <w:spacing w:line="240" w:lineRule="atLeast"/>
        <w:ind w:left="1157" w:leftChars="257" w:hanging="540"/>
        <w:jc w:val="center"/>
        <w:rPr>
          <w:rFonts w:ascii="仿宋" w:hAnsi="仿宋" w:eastAsia="仿宋" w:cs="仿宋"/>
          <w:color w:val="auto"/>
          <w:lang w:eastAsia="zh-CN"/>
        </w:rPr>
      </w:pPr>
      <w:r>
        <w:rPr>
          <w:rFonts w:hint="eastAsia" w:ascii="仿宋" w:hAnsi="仿宋" w:eastAsia="仿宋" w:cs="仿宋"/>
          <w:color w:val="auto"/>
          <w:lang w:eastAsia="zh-CN"/>
        </w:rPr>
        <w:t xml:space="preserve">                                         　 单位：</w:t>
      </w:r>
      <w:r>
        <w:rPr>
          <w:rFonts w:hint="eastAsia" w:ascii="仿宋" w:hAnsi="仿宋" w:eastAsia="仿宋" w:cs="仿宋"/>
          <w:color w:val="auto"/>
          <w:szCs w:val="21"/>
          <w:lang w:val="en-US" w:eastAsia="zh-CN"/>
        </w:rPr>
        <w:t>%</w:t>
      </w:r>
      <w:r>
        <w:rPr>
          <w:rFonts w:hint="eastAsia" w:ascii="仿宋" w:hAnsi="仿宋" w:eastAsia="仿宋" w:cs="仿宋"/>
          <w:color w:val="auto"/>
          <w:szCs w:val="21"/>
          <w:lang w:eastAsia="zh-CN"/>
        </w:rPr>
        <w:t>（下浮率）</w:t>
      </w:r>
    </w:p>
    <w:tbl>
      <w:tblPr>
        <w:tblStyle w:val="25"/>
        <w:tblW w:w="83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25"/>
        <w:gridCol w:w="1407"/>
        <w:gridCol w:w="1558"/>
        <w:gridCol w:w="1027"/>
        <w:gridCol w:w="2031"/>
        <w:gridCol w:w="1311"/>
      </w:tblGrid>
      <w:tr w14:paraId="36436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14:paraId="009CCB78">
            <w:pPr>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407" w:type="dxa"/>
            <w:tcBorders>
              <w:top w:val="single" w:color="auto" w:sz="4" w:space="0"/>
              <w:left w:val="single" w:color="auto" w:sz="4" w:space="0"/>
              <w:bottom w:val="single" w:color="auto" w:sz="4" w:space="0"/>
              <w:right w:val="single" w:color="auto" w:sz="4" w:space="0"/>
            </w:tcBorders>
            <w:vAlign w:val="center"/>
          </w:tcPr>
          <w:p w14:paraId="648AA6AB">
            <w:pPr>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lang w:eastAsia="zh-CN"/>
              </w:rPr>
              <w:t>服务</w:t>
            </w:r>
            <w:r>
              <w:rPr>
                <w:rFonts w:hint="eastAsia" w:ascii="仿宋" w:hAnsi="仿宋" w:eastAsia="仿宋" w:cs="仿宋"/>
                <w:color w:val="auto"/>
                <w:szCs w:val="21"/>
                <w:highlight w:val="none"/>
              </w:rPr>
              <w:t>名称</w:t>
            </w:r>
          </w:p>
        </w:tc>
        <w:tc>
          <w:tcPr>
            <w:tcW w:w="1558" w:type="dxa"/>
            <w:tcBorders>
              <w:top w:val="single" w:color="auto" w:sz="4" w:space="0"/>
              <w:left w:val="single" w:color="auto" w:sz="4" w:space="0"/>
              <w:bottom w:val="single" w:color="auto" w:sz="4" w:space="0"/>
              <w:right w:val="single" w:color="auto" w:sz="4" w:space="0"/>
            </w:tcBorders>
            <w:vAlign w:val="center"/>
          </w:tcPr>
          <w:p w14:paraId="1B527243">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服务要求</w:t>
            </w:r>
          </w:p>
        </w:tc>
        <w:tc>
          <w:tcPr>
            <w:tcW w:w="1027" w:type="dxa"/>
            <w:tcBorders>
              <w:top w:val="single" w:color="auto" w:sz="4" w:space="0"/>
              <w:left w:val="single" w:color="auto" w:sz="4" w:space="0"/>
              <w:bottom w:val="single" w:color="auto" w:sz="4" w:space="0"/>
              <w:right w:val="single" w:color="auto" w:sz="4" w:space="0"/>
            </w:tcBorders>
            <w:vAlign w:val="center"/>
          </w:tcPr>
          <w:p w14:paraId="362E3297">
            <w:pPr>
              <w:spacing w:line="50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服务期</w:t>
            </w:r>
          </w:p>
        </w:tc>
        <w:tc>
          <w:tcPr>
            <w:tcW w:w="2031" w:type="dxa"/>
            <w:tcBorders>
              <w:top w:val="single" w:color="auto" w:sz="4" w:space="0"/>
              <w:left w:val="single" w:color="auto" w:sz="4" w:space="0"/>
              <w:bottom w:val="single" w:color="auto" w:sz="4" w:space="0"/>
              <w:right w:val="single" w:color="auto" w:sz="4" w:space="0"/>
            </w:tcBorders>
            <w:vAlign w:val="center"/>
          </w:tcPr>
          <w:p w14:paraId="3EA979D4">
            <w:pPr>
              <w:spacing w:line="50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投标报价</w:t>
            </w:r>
          </w:p>
          <w:p w14:paraId="0551E9D3">
            <w:pPr>
              <w:spacing w:line="50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rPr>
              <w:t>（</w:t>
            </w:r>
            <w:r>
              <w:rPr>
                <w:rFonts w:hint="eastAsia" w:ascii="仿宋" w:hAnsi="仿宋" w:eastAsia="仿宋" w:cs="仿宋"/>
                <w:color w:val="auto"/>
                <w:szCs w:val="21"/>
                <w:lang w:eastAsia="zh-CN"/>
              </w:rPr>
              <w:t>下浮率</w:t>
            </w:r>
            <w:r>
              <w:rPr>
                <w:rFonts w:hint="eastAsia" w:ascii="仿宋" w:hAnsi="仿宋" w:eastAsia="仿宋" w:cs="仿宋"/>
                <w:color w:val="auto"/>
                <w:szCs w:val="21"/>
                <w:lang w:val="en-US" w:eastAsia="zh-CN"/>
              </w:rPr>
              <w:t>%</w:t>
            </w:r>
            <w:r>
              <w:rPr>
                <w:rFonts w:hint="eastAsia" w:ascii="仿宋" w:hAnsi="仿宋" w:eastAsia="仿宋" w:cs="仿宋"/>
                <w:color w:val="auto"/>
                <w:szCs w:val="21"/>
              </w:rPr>
              <w:t>）</w:t>
            </w:r>
          </w:p>
        </w:tc>
        <w:tc>
          <w:tcPr>
            <w:tcW w:w="1311" w:type="dxa"/>
            <w:tcBorders>
              <w:top w:val="single" w:color="auto" w:sz="4" w:space="0"/>
              <w:left w:val="single" w:color="auto" w:sz="4" w:space="0"/>
              <w:bottom w:val="single" w:color="auto" w:sz="4" w:space="0"/>
              <w:right w:val="single" w:color="auto" w:sz="4" w:space="0"/>
            </w:tcBorders>
            <w:vAlign w:val="center"/>
          </w:tcPr>
          <w:p w14:paraId="5E026228">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备注</w:t>
            </w:r>
          </w:p>
        </w:tc>
      </w:tr>
      <w:tr w14:paraId="3D1CE7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14:paraId="7F270D44">
            <w:pPr>
              <w:spacing w:line="500" w:lineRule="exact"/>
              <w:jc w:val="center"/>
              <w:rPr>
                <w:rFonts w:ascii="仿宋" w:hAnsi="仿宋" w:eastAsia="仿宋" w:cs="仿宋"/>
                <w:color w:val="auto"/>
                <w:szCs w:val="21"/>
                <w:highlight w:val="none"/>
              </w:rPr>
            </w:pPr>
          </w:p>
        </w:tc>
        <w:tc>
          <w:tcPr>
            <w:tcW w:w="1407" w:type="dxa"/>
            <w:tcBorders>
              <w:top w:val="single" w:color="auto" w:sz="4" w:space="0"/>
              <w:left w:val="single" w:color="auto" w:sz="4" w:space="0"/>
              <w:bottom w:val="single" w:color="auto" w:sz="4" w:space="0"/>
              <w:right w:val="single" w:color="auto" w:sz="4" w:space="0"/>
            </w:tcBorders>
            <w:vAlign w:val="center"/>
          </w:tcPr>
          <w:p w14:paraId="7C380B96">
            <w:pPr>
              <w:spacing w:line="500" w:lineRule="exact"/>
              <w:jc w:val="center"/>
              <w:rPr>
                <w:rFonts w:ascii="仿宋" w:hAnsi="仿宋" w:eastAsia="仿宋" w:cs="仿宋"/>
                <w:color w:val="auto"/>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53946DEC">
            <w:pPr>
              <w:spacing w:line="500" w:lineRule="exact"/>
              <w:jc w:val="center"/>
              <w:rPr>
                <w:rFonts w:ascii="仿宋" w:hAnsi="仿宋" w:eastAsia="仿宋" w:cs="仿宋"/>
                <w:color w:val="auto"/>
                <w:szCs w:val="21"/>
                <w:highlight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1C67AC49">
            <w:pPr>
              <w:spacing w:line="500" w:lineRule="exact"/>
              <w:jc w:val="center"/>
              <w:rPr>
                <w:rFonts w:ascii="仿宋" w:hAnsi="仿宋" w:eastAsia="仿宋" w:cs="仿宋"/>
                <w:color w:val="auto"/>
                <w:szCs w:val="21"/>
                <w:highlight w:val="none"/>
              </w:rPr>
            </w:pPr>
          </w:p>
        </w:tc>
        <w:tc>
          <w:tcPr>
            <w:tcW w:w="2031" w:type="dxa"/>
            <w:tcBorders>
              <w:top w:val="single" w:color="auto" w:sz="4" w:space="0"/>
              <w:left w:val="single" w:color="auto" w:sz="4" w:space="0"/>
              <w:bottom w:val="single" w:color="auto" w:sz="4" w:space="0"/>
              <w:right w:val="single" w:color="auto" w:sz="4" w:space="0"/>
            </w:tcBorders>
            <w:vAlign w:val="center"/>
          </w:tcPr>
          <w:p w14:paraId="42C2D781">
            <w:pPr>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lang w:eastAsia="zh-CN"/>
              </w:rPr>
              <w:t>下浮率</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lang w:val="en-US" w:eastAsia="zh-CN"/>
              </w:rPr>
              <w:t xml:space="preserve"> %</w:t>
            </w:r>
          </w:p>
        </w:tc>
        <w:tc>
          <w:tcPr>
            <w:tcW w:w="1311" w:type="dxa"/>
            <w:tcBorders>
              <w:top w:val="single" w:color="auto" w:sz="4" w:space="0"/>
              <w:left w:val="single" w:color="auto" w:sz="4" w:space="0"/>
              <w:bottom w:val="single" w:color="auto" w:sz="4" w:space="0"/>
              <w:right w:val="single" w:color="auto" w:sz="4" w:space="0"/>
            </w:tcBorders>
            <w:vAlign w:val="center"/>
          </w:tcPr>
          <w:p w14:paraId="2E8FEB77">
            <w:pPr>
              <w:spacing w:line="500" w:lineRule="exact"/>
              <w:jc w:val="center"/>
              <w:rPr>
                <w:rFonts w:ascii="仿宋" w:hAnsi="仿宋" w:eastAsia="仿宋" w:cs="仿宋"/>
                <w:color w:val="auto"/>
                <w:szCs w:val="21"/>
                <w:highlight w:val="none"/>
              </w:rPr>
            </w:pPr>
          </w:p>
        </w:tc>
      </w:tr>
      <w:tr w14:paraId="0EE944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14:paraId="120BF335">
            <w:pPr>
              <w:spacing w:line="500" w:lineRule="exact"/>
              <w:jc w:val="center"/>
              <w:rPr>
                <w:rFonts w:ascii="仿宋" w:hAnsi="仿宋" w:eastAsia="仿宋" w:cs="仿宋"/>
                <w:color w:val="auto"/>
                <w:szCs w:val="21"/>
                <w:highlight w:val="none"/>
              </w:rPr>
            </w:pPr>
          </w:p>
        </w:tc>
        <w:tc>
          <w:tcPr>
            <w:tcW w:w="1407" w:type="dxa"/>
            <w:tcBorders>
              <w:top w:val="single" w:color="auto" w:sz="4" w:space="0"/>
              <w:left w:val="single" w:color="auto" w:sz="4" w:space="0"/>
              <w:bottom w:val="single" w:color="auto" w:sz="4" w:space="0"/>
              <w:right w:val="single" w:color="auto" w:sz="4" w:space="0"/>
            </w:tcBorders>
            <w:vAlign w:val="center"/>
          </w:tcPr>
          <w:p w14:paraId="71399F64">
            <w:pPr>
              <w:spacing w:line="500" w:lineRule="exact"/>
              <w:jc w:val="center"/>
              <w:rPr>
                <w:rFonts w:ascii="仿宋" w:hAnsi="仿宋" w:eastAsia="仿宋" w:cs="仿宋"/>
                <w:color w:val="auto"/>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41D99F75">
            <w:pPr>
              <w:spacing w:line="500" w:lineRule="exact"/>
              <w:jc w:val="center"/>
              <w:rPr>
                <w:rFonts w:ascii="仿宋" w:hAnsi="仿宋" w:eastAsia="仿宋" w:cs="仿宋"/>
                <w:color w:val="auto"/>
                <w:szCs w:val="21"/>
                <w:highlight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3AC5FAAF">
            <w:pPr>
              <w:spacing w:line="500" w:lineRule="exact"/>
              <w:jc w:val="center"/>
              <w:rPr>
                <w:rFonts w:ascii="仿宋" w:hAnsi="仿宋" w:eastAsia="仿宋" w:cs="仿宋"/>
                <w:color w:val="auto"/>
                <w:szCs w:val="21"/>
                <w:highlight w:val="none"/>
              </w:rPr>
            </w:pPr>
          </w:p>
        </w:tc>
        <w:tc>
          <w:tcPr>
            <w:tcW w:w="2031" w:type="dxa"/>
            <w:tcBorders>
              <w:top w:val="single" w:color="auto" w:sz="4" w:space="0"/>
              <w:left w:val="single" w:color="auto" w:sz="4" w:space="0"/>
              <w:bottom w:val="single" w:color="auto" w:sz="4" w:space="0"/>
              <w:right w:val="single" w:color="auto" w:sz="4" w:space="0"/>
            </w:tcBorders>
            <w:vAlign w:val="center"/>
          </w:tcPr>
          <w:p w14:paraId="7DC10A00">
            <w:pPr>
              <w:spacing w:line="500" w:lineRule="exact"/>
              <w:jc w:val="center"/>
              <w:rPr>
                <w:rFonts w:ascii="仿宋" w:hAnsi="仿宋" w:eastAsia="仿宋" w:cs="仿宋"/>
                <w:color w:val="auto"/>
                <w:szCs w:val="21"/>
                <w:highlight w:val="none"/>
              </w:rPr>
            </w:pPr>
          </w:p>
        </w:tc>
        <w:tc>
          <w:tcPr>
            <w:tcW w:w="1311" w:type="dxa"/>
            <w:tcBorders>
              <w:top w:val="single" w:color="auto" w:sz="4" w:space="0"/>
              <w:left w:val="single" w:color="auto" w:sz="4" w:space="0"/>
              <w:bottom w:val="single" w:color="auto" w:sz="4" w:space="0"/>
              <w:right w:val="single" w:color="auto" w:sz="4" w:space="0"/>
            </w:tcBorders>
            <w:vAlign w:val="center"/>
          </w:tcPr>
          <w:p w14:paraId="4756E939">
            <w:pPr>
              <w:spacing w:line="500" w:lineRule="exact"/>
              <w:jc w:val="center"/>
              <w:rPr>
                <w:rFonts w:ascii="仿宋" w:hAnsi="仿宋" w:eastAsia="仿宋" w:cs="仿宋"/>
                <w:color w:val="auto"/>
                <w:szCs w:val="21"/>
                <w:highlight w:val="none"/>
              </w:rPr>
            </w:pPr>
          </w:p>
        </w:tc>
      </w:tr>
      <w:tr w14:paraId="1DFDD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14:paraId="07E69E08">
            <w:pPr>
              <w:spacing w:line="500" w:lineRule="exact"/>
              <w:jc w:val="center"/>
              <w:rPr>
                <w:rFonts w:ascii="仿宋" w:hAnsi="仿宋" w:eastAsia="仿宋" w:cs="仿宋"/>
                <w:color w:val="auto"/>
                <w:szCs w:val="21"/>
                <w:highlight w:val="none"/>
              </w:rPr>
            </w:pPr>
          </w:p>
        </w:tc>
        <w:tc>
          <w:tcPr>
            <w:tcW w:w="1407" w:type="dxa"/>
            <w:tcBorders>
              <w:top w:val="single" w:color="auto" w:sz="4" w:space="0"/>
              <w:left w:val="single" w:color="auto" w:sz="4" w:space="0"/>
              <w:bottom w:val="single" w:color="auto" w:sz="4" w:space="0"/>
              <w:right w:val="single" w:color="auto" w:sz="4" w:space="0"/>
            </w:tcBorders>
            <w:vAlign w:val="center"/>
          </w:tcPr>
          <w:p w14:paraId="56005358">
            <w:pPr>
              <w:spacing w:line="500" w:lineRule="exact"/>
              <w:jc w:val="center"/>
              <w:rPr>
                <w:rFonts w:ascii="仿宋" w:hAnsi="仿宋" w:eastAsia="仿宋" w:cs="仿宋"/>
                <w:color w:val="auto"/>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22752209">
            <w:pPr>
              <w:spacing w:line="500" w:lineRule="exact"/>
              <w:jc w:val="center"/>
              <w:rPr>
                <w:rFonts w:ascii="仿宋" w:hAnsi="仿宋" w:eastAsia="仿宋" w:cs="仿宋"/>
                <w:color w:val="auto"/>
                <w:szCs w:val="21"/>
                <w:highlight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791CC9AB">
            <w:pPr>
              <w:spacing w:line="500" w:lineRule="exact"/>
              <w:jc w:val="center"/>
              <w:rPr>
                <w:rFonts w:ascii="仿宋" w:hAnsi="仿宋" w:eastAsia="仿宋" w:cs="仿宋"/>
                <w:color w:val="auto"/>
                <w:szCs w:val="21"/>
                <w:highlight w:val="none"/>
              </w:rPr>
            </w:pPr>
          </w:p>
        </w:tc>
        <w:tc>
          <w:tcPr>
            <w:tcW w:w="2031" w:type="dxa"/>
            <w:tcBorders>
              <w:top w:val="single" w:color="auto" w:sz="4" w:space="0"/>
              <w:left w:val="single" w:color="auto" w:sz="4" w:space="0"/>
              <w:bottom w:val="single" w:color="auto" w:sz="4" w:space="0"/>
              <w:right w:val="single" w:color="auto" w:sz="4" w:space="0"/>
            </w:tcBorders>
            <w:vAlign w:val="center"/>
          </w:tcPr>
          <w:p w14:paraId="7D299B27">
            <w:pPr>
              <w:spacing w:line="500" w:lineRule="exact"/>
              <w:jc w:val="center"/>
              <w:rPr>
                <w:rFonts w:ascii="仿宋" w:hAnsi="仿宋" w:eastAsia="仿宋" w:cs="仿宋"/>
                <w:color w:val="auto"/>
                <w:szCs w:val="21"/>
                <w:highlight w:val="none"/>
              </w:rPr>
            </w:pPr>
          </w:p>
        </w:tc>
        <w:tc>
          <w:tcPr>
            <w:tcW w:w="1311" w:type="dxa"/>
            <w:tcBorders>
              <w:top w:val="single" w:color="auto" w:sz="4" w:space="0"/>
              <w:left w:val="single" w:color="auto" w:sz="4" w:space="0"/>
              <w:bottom w:val="single" w:color="auto" w:sz="4" w:space="0"/>
              <w:right w:val="single" w:color="auto" w:sz="4" w:space="0"/>
            </w:tcBorders>
            <w:vAlign w:val="center"/>
          </w:tcPr>
          <w:p w14:paraId="248FB632">
            <w:pPr>
              <w:spacing w:line="500" w:lineRule="exact"/>
              <w:jc w:val="center"/>
              <w:rPr>
                <w:rFonts w:ascii="仿宋" w:hAnsi="仿宋" w:eastAsia="仿宋" w:cs="仿宋"/>
                <w:color w:val="auto"/>
                <w:szCs w:val="21"/>
                <w:highlight w:val="none"/>
              </w:rPr>
            </w:pPr>
          </w:p>
        </w:tc>
      </w:tr>
      <w:tr w14:paraId="576BC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14:paraId="5A6275F9">
            <w:pPr>
              <w:spacing w:line="500" w:lineRule="exact"/>
              <w:jc w:val="center"/>
              <w:rPr>
                <w:rFonts w:ascii="仿宋" w:hAnsi="仿宋" w:eastAsia="仿宋" w:cs="仿宋"/>
                <w:color w:val="auto"/>
                <w:szCs w:val="21"/>
                <w:highlight w:val="none"/>
              </w:rPr>
            </w:pPr>
          </w:p>
        </w:tc>
        <w:tc>
          <w:tcPr>
            <w:tcW w:w="1407" w:type="dxa"/>
            <w:tcBorders>
              <w:top w:val="single" w:color="auto" w:sz="4" w:space="0"/>
              <w:left w:val="single" w:color="auto" w:sz="4" w:space="0"/>
              <w:bottom w:val="single" w:color="auto" w:sz="4" w:space="0"/>
              <w:right w:val="single" w:color="auto" w:sz="4" w:space="0"/>
            </w:tcBorders>
            <w:vAlign w:val="center"/>
          </w:tcPr>
          <w:p w14:paraId="015B534D">
            <w:pPr>
              <w:spacing w:line="500" w:lineRule="exact"/>
              <w:jc w:val="center"/>
              <w:rPr>
                <w:rFonts w:ascii="仿宋" w:hAnsi="仿宋" w:eastAsia="仿宋" w:cs="仿宋"/>
                <w:color w:val="auto"/>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5BB0A345">
            <w:pPr>
              <w:spacing w:line="500" w:lineRule="exact"/>
              <w:jc w:val="center"/>
              <w:rPr>
                <w:rFonts w:ascii="仿宋" w:hAnsi="仿宋" w:eastAsia="仿宋" w:cs="仿宋"/>
                <w:color w:val="auto"/>
                <w:szCs w:val="21"/>
                <w:highlight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4F233071">
            <w:pPr>
              <w:spacing w:line="500" w:lineRule="exact"/>
              <w:jc w:val="center"/>
              <w:rPr>
                <w:rFonts w:ascii="仿宋" w:hAnsi="仿宋" w:eastAsia="仿宋" w:cs="仿宋"/>
                <w:color w:val="auto"/>
                <w:szCs w:val="21"/>
                <w:highlight w:val="none"/>
              </w:rPr>
            </w:pPr>
          </w:p>
        </w:tc>
        <w:tc>
          <w:tcPr>
            <w:tcW w:w="2031" w:type="dxa"/>
            <w:tcBorders>
              <w:top w:val="single" w:color="auto" w:sz="4" w:space="0"/>
              <w:left w:val="single" w:color="auto" w:sz="4" w:space="0"/>
              <w:bottom w:val="single" w:color="auto" w:sz="4" w:space="0"/>
              <w:right w:val="single" w:color="auto" w:sz="4" w:space="0"/>
            </w:tcBorders>
            <w:vAlign w:val="center"/>
          </w:tcPr>
          <w:p w14:paraId="0C288E9F">
            <w:pPr>
              <w:spacing w:line="500" w:lineRule="exact"/>
              <w:jc w:val="center"/>
              <w:rPr>
                <w:rFonts w:ascii="仿宋" w:hAnsi="仿宋" w:eastAsia="仿宋" w:cs="仿宋"/>
                <w:color w:val="auto"/>
                <w:szCs w:val="21"/>
                <w:highlight w:val="none"/>
              </w:rPr>
            </w:pPr>
          </w:p>
        </w:tc>
        <w:tc>
          <w:tcPr>
            <w:tcW w:w="1311" w:type="dxa"/>
            <w:tcBorders>
              <w:top w:val="single" w:color="auto" w:sz="4" w:space="0"/>
              <w:left w:val="single" w:color="auto" w:sz="4" w:space="0"/>
              <w:bottom w:val="single" w:color="auto" w:sz="4" w:space="0"/>
              <w:right w:val="single" w:color="auto" w:sz="4" w:space="0"/>
            </w:tcBorders>
            <w:vAlign w:val="center"/>
          </w:tcPr>
          <w:p w14:paraId="37D34BD9">
            <w:pPr>
              <w:spacing w:line="500" w:lineRule="exact"/>
              <w:jc w:val="center"/>
              <w:rPr>
                <w:rFonts w:ascii="仿宋" w:hAnsi="仿宋" w:eastAsia="仿宋" w:cs="仿宋"/>
                <w:color w:val="auto"/>
                <w:szCs w:val="21"/>
                <w:highlight w:val="none"/>
              </w:rPr>
            </w:pPr>
          </w:p>
        </w:tc>
      </w:tr>
      <w:tr w14:paraId="74A0B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14:paraId="709069BB">
            <w:pPr>
              <w:spacing w:line="500" w:lineRule="exact"/>
              <w:jc w:val="center"/>
              <w:rPr>
                <w:rFonts w:ascii="仿宋" w:hAnsi="仿宋" w:eastAsia="仿宋" w:cs="仿宋"/>
                <w:color w:val="auto"/>
                <w:szCs w:val="21"/>
                <w:highlight w:val="none"/>
              </w:rPr>
            </w:pPr>
          </w:p>
        </w:tc>
        <w:tc>
          <w:tcPr>
            <w:tcW w:w="1407" w:type="dxa"/>
            <w:tcBorders>
              <w:top w:val="single" w:color="auto" w:sz="4" w:space="0"/>
              <w:left w:val="single" w:color="auto" w:sz="4" w:space="0"/>
              <w:bottom w:val="single" w:color="auto" w:sz="4" w:space="0"/>
              <w:right w:val="single" w:color="auto" w:sz="4" w:space="0"/>
            </w:tcBorders>
            <w:vAlign w:val="center"/>
          </w:tcPr>
          <w:p w14:paraId="50A4AC80">
            <w:pPr>
              <w:spacing w:line="500" w:lineRule="exact"/>
              <w:jc w:val="center"/>
              <w:rPr>
                <w:rFonts w:ascii="仿宋" w:hAnsi="仿宋" w:eastAsia="仿宋" w:cs="仿宋"/>
                <w:color w:val="auto"/>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6EF0892A">
            <w:pPr>
              <w:spacing w:line="500" w:lineRule="exact"/>
              <w:jc w:val="center"/>
              <w:rPr>
                <w:rFonts w:ascii="仿宋" w:hAnsi="仿宋" w:eastAsia="仿宋" w:cs="仿宋"/>
                <w:color w:val="auto"/>
                <w:szCs w:val="21"/>
                <w:highlight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6D426018">
            <w:pPr>
              <w:spacing w:line="500" w:lineRule="exact"/>
              <w:jc w:val="center"/>
              <w:rPr>
                <w:rFonts w:ascii="仿宋" w:hAnsi="仿宋" w:eastAsia="仿宋" w:cs="仿宋"/>
                <w:color w:val="auto"/>
                <w:szCs w:val="21"/>
                <w:highlight w:val="none"/>
              </w:rPr>
            </w:pPr>
          </w:p>
        </w:tc>
        <w:tc>
          <w:tcPr>
            <w:tcW w:w="2031" w:type="dxa"/>
            <w:tcBorders>
              <w:top w:val="single" w:color="auto" w:sz="4" w:space="0"/>
              <w:left w:val="single" w:color="auto" w:sz="4" w:space="0"/>
              <w:bottom w:val="single" w:color="auto" w:sz="4" w:space="0"/>
              <w:right w:val="single" w:color="auto" w:sz="4" w:space="0"/>
            </w:tcBorders>
            <w:vAlign w:val="center"/>
          </w:tcPr>
          <w:p w14:paraId="17EE71D6">
            <w:pPr>
              <w:spacing w:line="500" w:lineRule="exact"/>
              <w:jc w:val="center"/>
              <w:rPr>
                <w:rFonts w:ascii="仿宋" w:hAnsi="仿宋" w:eastAsia="仿宋" w:cs="仿宋"/>
                <w:color w:val="auto"/>
                <w:szCs w:val="21"/>
                <w:highlight w:val="none"/>
              </w:rPr>
            </w:pPr>
          </w:p>
        </w:tc>
        <w:tc>
          <w:tcPr>
            <w:tcW w:w="1311" w:type="dxa"/>
            <w:tcBorders>
              <w:top w:val="single" w:color="auto" w:sz="4" w:space="0"/>
              <w:left w:val="single" w:color="auto" w:sz="4" w:space="0"/>
              <w:bottom w:val="single" w:color="auto" w:sz="4" w:space="0"/>
              <w:right w:val="single" w:color="auto" w:sz="4" w:space="0"/>
            </w:tcBorders>
            <w:vAlign w:val="center"/>
          </w:tcPr>
          <w:p w14:paraId="5F293D25">
            <w:pPr>
              <w:spacing w:line="500" w:lineRule="exact"/>
              <w:jc w:val="center"/>
              <w:rPr>
                <w:rFonts w:ascii="仿宋" w:hAnsi="仿宋" w:eastAsia="仿宋" w:cs="仿宋"/>
                <w:color w:val="auto"/>
                <w:szCs w:val="21"/>
                <w:highlight w:val="none"/>
              </w:rPr>
            </w:pPr>
          </w:p>
        </w:tc>
      </w:tr>
      <w:tr w14:paraId="2D00F6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14:paraId="3C5550F9">
            <w:pPr>
              <w:spacing w:line="500" w:lineRule="exact"/>
              <w:jc w:val="center"/>
              <w:rPr>
                <w:rFonts w:ascii="仿宋" w:hAnsi="仿宋" w:eastAsia="仿宋" w:cs="仿宋"/>
                <w:color w:val="auto"/>
                <w:szCs w:val="21"/>
                <w:highlight w:val="none"/>
              </w:rPr>
            </w:pPr>
          </w:p>
        </w:tc>
        <w:tc>
          <w:tcPr>
            <w:tcW w:w="1407" w:type="dxa"/>
            <w:tcBorders>
              <w:top w:val="single" w:color="auto" w:sz="4" w:space="0"/>
              <w:left w:val="single" w:color="auto" w:sz="4" w:space="0"/>
              <w:bottom w:val="single" w:color="auto" w:sz="4" w:space="0"/>
              <w:right w:val="single" w:color="auto" w:sz="4" w:space="0"/>
            </w:tcBorders>
            <w:vAlign w:val="center"/>
          </w:tcPr>
          <w:p w14:paraId="6AFC8549">
            <w:pPr>
              <w:spacing w:line="500" w:lineRule="exact"/>
              <w:jc w:val="center"/>
              <w:rPr>
                <w:rFonts w:ascii="仿宋" w:hAnsi="仿宋" w:eastAsia="仿宋" w:cs="仿宋"/>
                <w:color w:val="auto"/>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5868B3E7">
            <w:pPr>
              <w:spacing w:line="500" w:lineRule="exact"/>
              <w:jc w:val="center"/>
              <w:rPr>
                <w:rFonts w:ascii="仿宋" w:hAnsi="仿宋" w:eastAsia="仿宋" w:cs="仿宋"/>
                <w:color w:val="auto"/>
                <w:szCs w:val="21"/>
                <w:highlight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59EE98C8">
            <w:pPr>
              <w:spacing w:line="500" w:lineRule="exact"/>
              <w:jc w:val="center"/>
              <w:rPr>
                <w:rFonts w:ascii="仿宋" w:hAnsi="仿宋" w:eastAsia="仿宋" w:cs="仿宋"/>
                <w:color w:val="auto"/>
                <w:szCs w:val="21"/>
                <w:highlight w:val="none"/>
              </w:rPr>
            </w:pPr>
          </w:p>
        </w:tc>
        <w:tc>
          <w:tcPr>
            <w:tcW w:w="2031" w:type="dxa"/>
            <w:tcBorders>
              <w:top w:val="single" w:color="auto" w:sz="4" w:space="0"/>
              <w:left w:val="single" w:color="auto" w:sz="4" w:space="0"/>
              <w:bottom w:val="single" w:color="auto" w:sz="4" w:space="0"/>
              <w:right w:val="single" w:color="auto" w:sz="4" w:space="0"/>
            </w:tcBorders>
            <w:vAlign w:val="center"/>
          </w:tcPr>
          <w:p w14:paraId="17AE06EB">
            <w:pPr>
              <w:spacing w:line="500" w:lineRule="exact"/>
              <w:jc w:val="center"/>
              <w:rPr>
                <w:rFonts w:ascii="仿宋" w:hAnsi="仿宋" w:eastAsia="仿宋" w:cs="仿宋"/>
                <w:color w:val="auto"/>
                <w:szCs w:val="21"/>
                <w:highlight w:val="none"/>
              </w:rPr>
            </w:pPr>
          </w:p>
        </w:tc>
        <w:tc>
          <w:tcPr>
            <w:tcW w:w="1311" w:type="dxa"/>
            <w:tcBorders>
              <w:top w:val="single" w:color="auto" w:sz="4" w:space="0"/>
              <w:left w:val="single" w:color="auto" w:sz="4" w:space="0"/>
              <w:bottom w:val="single" w:color="auto" w:sz="4" w:space="0"/>
              <w:right w:val="single" w:color="auto" w:sz="4" w:space="0"/>
            </w:tcBorders>
            <w:vAlign w:val="center"/>
          </w:tcPr>
          <w:p w14:paraId="21B2842D">
            <w:pPr>
              <w:spacing w:line="500" w:lineRule="exact"/>
              <w:jc w:val="center"/>
              <w:rPr>
                <w:rFonts w:ascii="仿宋" w:hAnsi="仿宋" w:eastAsia="仿宋" w:cs="仿宋"/>
                <w:color w:val="auto"/>
                <w:szCs w:val="21"/>
                <w:highlight w:val="none"/>
              </w:rPr>
            </w:pPr>
          </w:p>
        </w:tc>
      </w:tr>
      <w:tr w14:paraId="3F2D6A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14:paraId="36FCB47B">
            <w:pPr>
              <w:spacing w:line="500" w:lineRule="exact"/>
              <w:jc w:val="center"/>
              <w:rPr>
                <w:rFonts w:ascii="仿宋" w:hAnsi="仿宋" w:eastAsia="仿宋" w:cs="仿宋"/>
                <w:color w:val="auto"/>
                <w:szCs w:val="21"/>
                <w:highlight w:val="none"/>
              </w:rPr>
            </w:pPr>
          </w:p>
        </w:tc>
        <w:tc>
          <w:tcPr>
            <w:tcW w:w="1407" w:type="dxa"/>
            <w:tcBorders>
              <w:top w:val="single" w:color="auto" w:sz="4" w:space="0"/>
              <w:left w:val="single" w:color="auto" w:sz="4" w:space="0"/>
              <w:bottom w:val="single" w:color="auto" w:sz="4" w:space="0"/>
              <w:right w:val="single" w:color="auto" w:sz="4" w:space="0"/>
            </w:tcBorders>
            <w:vAlign w:val="center"/>
          </w:tcPr>
          <w:p w14:paraId="0EEAE844">
            <w:pPr>
              <w:spacing w:line="500" w:lineRule="exact"/>
              <w:jc w:val="center"/>
              <w:rPr>
                <w:rFonts w:ascii="仿宋" w:hAnsi="仿宋" w:eastAsia="仿宋" w:cs="仿宋"/>
                <w:color w:val="auto"/>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63708F74">
            <w:pPr>
              <w:spacing w:line="500" w:lineRule="exact"/>
              <w:jc w:val="center"/>
              <w:rPr>
                <w:rFonts w:ascii="仿宋" w:hAnsi="仿宋" w:eastAsia="仿宋" w:cs="仿宋"/>
                <w:color w:val="auto"/>
                <w:szCs w:val="21"/>
                <w:highlight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0BD0DD5C">
            <w:pPr>
              <w:spacing w:line="500" w:lineRule="exact"/>
              <w:jc w:val="center"/>
              <w:rPr>
                <w:rFonts w:ascii="仿宋" w:hAnsi="仿宋" w:eastAsia="仿宋" w:cs="仿宋"/>
                <w:color w:val="auto"/>
                <w:szCs w:val="21"/>
                <w:highlight w:val="none"/>
              </w:rPr>
            </w:pPr>
          </w:p>
        </w:tc>
        <w:tc>
          <w:tcPr>
            <w:tcW w:w="2031" w:type="dxa"/>
            <w:tcBorders>
              <w:top w:val="single" w:color="auto" w:sz="4" w:space="0"/>
              <w:left w:val="single" w:color="auto" w:sz="4" w:space="0"/>
              <w:bottom w:val="single" w:color="auto" w:sz="4" w:space="0"/>
              <w:right w:val="single" w:color="auto" w:sz="4" w:space="0"/>
            </w:tcBorders>
            <w:vAlign w:val="center"/>
          </w:tcPr>
          <w:p w14:paraId="0FF7EB4A">
            <w:pPr>
              <w:spacing w:line="500" w:lineRule="exact"/>
              <w:jc w:val="center"/>
              <w:rPr>
                <w:rFonts w:ascii="仿宋" w:hAnsi="仿宋" w:eastAsia="仿宋" w:cs="仿宋"/>
                <w:color w:val="auto"/>
                <w:szCs w:val="21"/>
                <w:highlight w:val="none"/>
              </w:rPr>
            </w:pPr>
          </w:p>
        </w:tc>
        <w:tc>
          <w:tcPr>
            <w:tcW w:w="1311" w:type="dxa"/>
            <w:tcBorders>
              <w:top w:val="single" w:color="auto" w:sz="4" w:space="0"/>
              <w:left w:val="single" w:color="auto" w:sz="4" w:space="0"/>
              <w:bottom w:val="single" w:color="auto" w:sz="4" w:space="0"/>
              <w:right w:val="single" w:color="auto" w:sz="4" w:space="0"/>
            </w:tcBorders>
            <w:vAlign w:val="center"/>
          </w:tcPr>
          <w:p w14:paraId="5AB7C8E9">
            <w:pPr>
              <w:spacing w:line="500" w:lineRule="exact"/>
              <w:jc w:val="center"/>
              <w:rPr>
                <w:rFonts w:ascii="仿宋" w:hAnsi="仿宋" w:eastAsia="仿宋" w:cs="仿宋"/>
                <w:color w:val="auto"/>
                <w:szCs w:val="21"/>
                <w:highlight w:val="none"/>
              </w:rPr>
            </w:pPr>
          </w:p>
        </w:tc>
      </w:tr>
    </w:tbl>
    <w:p w14:paraId="268407B1">
      <w:pPr>
        <w:pStyle w:val="40"/>
        <w:spacing w:line="317" w:lineRule="exact"/>
        <w:rPr>
          <w:rFonts w:hint="eastAsia" w:ascii="仿宋" w:hAnsi="仿宋" w:eastAsia="仿宋" w:cs="仿宋"/>
          <w:color w:val="auto"/>
          <w:sz w:val="24"/>
          <w:szCs w:val="24"/>
        </w:rPr>
      </w:pPr>
    </w:p>
    <w:p w14:paraId="33C99E4F">
      <w:pPr>
        <w:pStyle w:val="40"/>
        <w:spacing w:line="317" w:lineRule="exact"/>
        <w:rPr>
          <w:rFonts w:hint="eastAsia" w:ascii="仿宋" w:hAnsi="仿宋" w:eastAsia="仿宋" w:cs="仿宋"/>
          <w:color w:val="auto"/>
          <w:sz w:val="24"/>
          <w:szCs w:val="24"/>
        </w:rPr>
      </w:pPr>
    </w:p>
    <w:p w14:paraId="3DB1D75A">
      <w:pPr>
        <w:pStyle w:val="40"/>
        <w:spacing w:line="317" w:lineRule="exact"/>
        <w:rPr>
          <w:rFonts w:ascii="仿宋" w:hAnsi="仿宋" w:eastAsia="仿宋" w:cs="仿宋"/>
          <w:color w:val="auto"/>
          <w:sz w:val="24"/>
          <w:szCs w:val="24"/>
        </w:rPr>
      </w:pPr>
      <w:r>
        <w:rPr>
          <w:rFonts w:hint="eastAsia" w:ascii="仿宋" w:hAnsi="仿宋" w:eastAsia="仿宋" w:cs="仿宋"/>
          <w:color w:val="auto"/>
          <w:sz w:val="24"/>
          <w:szCs w:val="24"/>
        </w:rPr>
        <w:t>说明：</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highlight w:val="none"/>
        </w:rPr>
        <w:t>所有价格均用</w:t>
      </w:r>
      <w:r>
        <w:rPr>
          <w:rFonts w:hint="eastAsia" w:ascii="仿宋" w:hAnsi="仿宋" w:eastAsia="仿宋" w:cs="仿宋"/>
          <w:color w:val="auto"/>
          <w:sz w:val="24"/>
          <w:szCs w:val="24"/>
          <w:highlight w:val="none"/>
          <w:lang w:eastAsia="zh-CN"/>
        </w:rPr>
        <w:t>下浮率</w:t>
      </w:r>
      <w:r>
        <w:rPr>
          <w:rFonts w:hint="eastAsia" w:ascii="仿宋" w:hAnsi="仿宋" w:eastAsia="仿宋" w:cs="仿宋"/>
          <w:color w:val="auto"/>
          <w:sz w:val="24"/>
          <w:szCs w:val="24"/>
          <w:highlight w:val="none"/>
        </w:rPr>
        <w:t>表示，单位为</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w:t>
      </w:r>
    </w:p>
    <w:p w14:paraId="1B3B987B">
      <w:pPr>
        <w:pStyle w:val="40"/>
        <w:tabs>
          <w:tab w:val="left" w:pos="378"/>
        </w:tabs>
        <w:spacing w:line="317" w:lineRule="exact"/>
        <w:ind w:firstLine="720" w:firstLineChars="300"/>
        <w:rPr>
          <w:rFonts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报价总计价格必须与《</w:t>
      </w:r>
      <w:r>
        <w:rPr>
          <w:rFonts w:hint="eastAsia" w:ascii="仿宋" w:hAnsi="仿宋" w:eastAsia="仿宋" w:cs="仿宋"/>
          <w:color w:val="auto"/>
          <w:sz w:val="24"/>
          <w:szCs w:val="24"/>
          <w:lang w:eastAsia="zh-CN"/>
        </w:rPr>
        <w:t>开标一览表</w:t>
      </w:r>
      <w:r>
        <w:rPr>
          <w:rFonts w:hint="eastAsia" w:ascii="仿宋" w:hAnsi="仿宋" w:eastAsia="仿宋" w:cs="仿宋"/>
          <w:color w:val="auto"/>
          <w:sz w:val="24"/>
          <w:szCs w:val="24"/>
        </w:rPr>
        <w:t>》报价一致。</w:t>
      </w:r>
    </w:p>
    <w:p w14:paraId="3FE92632">
      <w:pPr>
        <w:pStyle w:val="40"/>
        <w:tabs>
          <w:tab w:val="left" w:pos="493"/>
        </w:tabs>
        <w:spacing w:line="317" w:lineRule="exact"/>
        <w:ind w:left="240" w:leftChars="100" w:firstLine="480" w:firstLineChars="200"/>
        <w:rPr>
          <w:rFonts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供应商必须按此表格式中的对应栏目内容填写，若需增加栏目，请在栏目</w:t>
      </w:r>
      <w:r>
        <w:rPr>
          <w:rFonts w:hint="eastAsia" w:ascii="仿宋" w:hAnsi="仿宋" w:eastAsia="仿宋" w:cs="仿宋"/>
          <w:color w:val="auto"/>
          <w:sz w:val="24"/>
          <w:szCs w:val="24"/>
          <w:lang w:val="zh-CN" w:eastAsia="zh-CN" w:bidi="zh-CN"/>
        </w:rPr>
        <w:t>“其</w:t>
      </w:r>
      <w:r>
        <w:rPr>
          <w:rFonts w:hint="eastAsia" w:ascii="仿宋" w:hAnsi="仿宋" w:eastAsia="仿宋" w:cs="仿宋"/>
          <w:color w:val="auto"/>
          <w:sz w:val="24"/>
          <w:szCs w:val="24"/>
        </w:rPr>
        <w:t>它”中填写，并作详细说明。</w:t>
      </w:r>
    </w:p>
    <w:p w14:paraId="2E7DDFE2">
      <w:pPr>
        <w:pStyle w:val="40"/>
        <w:tabs>
          <w:tab w:val="left" w:pos="493"/>
        </w:tabs>
        <w:spacing w:line="317" w:lineRule="exact"/>
        <w:ind w:left="176"/>
        <w:rPr>
          <w:rFonts w:ascii="仿宋" w:hAnsi="仿宋" w:eastAsia="仿宋" w:cs="仿宋"/>
          <w:color w:val="auto"/>
          <w:sz w:val="20"/>
          <w:szCs w:val="20"/>
        </w:rPr>
      </w:pPr>
    </w:p>
    <w:p w14:paraId="63E25F32">
      <w:pPr>
        <w:pStyle w:val="40"/>
        <w:tabs>
          <w:tab w:val="left" w:pos="493"/>
        </w:tabs>
        <w:spacing w:line="317" w:lineRule="exact"/>
        <w:ind w:left="176"/>
        <w:rPr>
          <w:rFonts w:ascii="仿宋" w:hAnsi="仿宋" w:eastAsia="仿宋" w:cs="仿宋"/>
          <w:color w:val="auto"/>
          <w:sz w:val="20"/>
          <w:szCs w:val="20"/>
        </w:rPr>
      </w:pPr>
    </w:p>
    <w:p w14:paraId="1BF9353B">
      <w:pPr>
        <w:pStyle w:val="10"/>
        <w:numPr>
          <w:ilvl w:val="0"/>
          <w:numId w:val="0"/>
        </w:numPr>
        <w:tabs>
          <w:tab w:val="left" w:pos="8227"/>
        </w:tabs>
        <w:kinsoku w:val="0"/>
        <w:overflowPunct w:val="0"/>
        <w:spacing w:line="381" w:lineRule="auto"/>
        <w:ind w:left="1680" w:right="118"/>
        <w:rPr>
          <w:rFonts w:ascii="仿宋" w:hAnsi="仿宋" w:eastAsia="仿宋" w:cs="仿宋"/>
          <w:color w:val="auto"/>
          <w:sz w:val="24"/>
          <w:lang w:eastAsia="zh-CN"/>
        </w:rPr>
      </w:pPr>
      <w:r>
        <w:rPr>
          <w:rFonts w:hint="eastAsia" w:ascii="仿宋" w:hAnsi="仿宋" w:eastAsia="仿宋" w:cs="仿宋"/>
          <w:color w:val="auto"/>
          <w:sz w:val="24"/>
          <w:lang w:eastAsia="zh-CN"/>
        </w:rPr>
        <w:t>供应商：</w:t>
      </w:r>
      <w:r>
        <w:rPr>
          <w:rFonts w:hint="eastAsia" w:ascii="仿宋" w:hAnsi="仿宋" w:eastAsia="仿宋" w:cs="仿宋"/>
          <w:color w:val="auto"/>
          <w:sz w:val="24"/>
          <w:u w:val="single"/>
          <w:lang w:eastAsia="zh-CN"/>
        </w:rPr>
        <w:tab/>
      </w:r>
      <w:r>
        <w:rPr>
          <w:rFonts w:hint="eastAsia" w:ascii="仿宋" w:hAnsi="仿宋" w:eastAsia="仿宋" w:cs="仿宋"/>
          <w:color w:val="auto"/>
          <w:w w:val="95"/>
          <w:sz w:val="24"/>
          <w:lang w:eastAsia="zh-CN"/>
        </w:rPr>
        <w:t>（盖章）</w:t>
      </w:r>
      <w:r>
        <w:rPr>
          <w:rFonts w:hint="eastAsia" w:ascii="仿宋" w:hAnsi="仿宋" w:eastAsia="仿宋" w:cs="仿宋"/>
          <w:color w:val="auto"/>
          <w:sz w:val="24"/>
          <w:lang w:eastAsia="zh-CN"/>
        </w:rPr>
        <w:t xml:space="preserve"> </w:t>
      </w:r>
    </w:p>
    <w:p w14:paraId="48D7AC55">
      <w:pPr>
        <w:pStyle w:val="10"/>
        <w:numPr>
          <w:ilvl w:val="0"/>
          <w:numId w:val="0"/>
        </w:numPr>
        <w:tabs>
          <w:tab w:val="left" w:pos="8227"/>
        </w:tabs>
        <w:kinsoku w:val="0"/>
        <w:overflowPunct w:val="0"/>
        <w:spacing w:line="381" w:lineRule="auto"/>
        <w:ind w:left="1680" w:right="118"/>
        <w:rPr>
          <w:rFonts w:ascii="仿宋" w:hAnsi="仿宋" w:eastAsia="仿宋" w:cs="仿宋"/>
          <w:color w:val="auto"/>
          <w:w w:val="95"/>
          <w:sz w:val="24"/>
          <w:lang w:eastAsia="zh-CN"/>
        </w:rPr>
      </w:pPr>
      <w:r>
        <w:rPr>
          <w:rFonts w:hint="eastAsia" w:ascii="仿宋" w:hAnsi="仿宋" w:eastAsia="仿宋" w:cs="仿宋"/>
          <w:color w:val="auto"/>
          <w:sz w:val="24"/>
          <w:lang w:eastAsia="zh-CN"/>
        </w:rPr>
        <w:t>法定代表人或被授权人：</w:t>
      </w:r>
      <w:r>
        <w:rPr>
          <w:rFonts w:hint="eastAsia" w:ascii="仿宋" w:hAnsi="仿宋" w:eastAsia="仿宋" w:cs="仿宋"/>
          <w:color w:val="auto"/>
          <w:sz w:val="24"/>
          <w:u w:val="single"/>
          <w:lang w:eastAsia="zh-CN"/>
        </w:rPr>
        <w:tab/>
      </w:r>
      <w:r>
        <w:rPr>
          <w:rFonts w:hint="eastAsia" w:ascii="仿宋" w:hAnsi="仿宋" w:eastAsia="仿宋" w:cs="仿宋"/>
          <w:color w:val="auto"/>
          <w:w w:val="95"/>
          <w:sz w:val="24"/>
          <w:lang w:eastAsia="zh-CN"/>
        </w:rPr>
        <w:t>（签章）</w:t>
      </w:r>
    </w:p>
    <w:p w14:paraId="1FD48873">
      <w:pPr>
        <w:pStyle w:val="10"/>
        <w:numPr>
          <w:ilvl w:val="0"/>
          <w:numId w:val="0"/>
        </w:numPr>
        <w:tabs>
          <w:tab w:val="left" w:pos="5551"/>
          <w:tab w:val="left" w:pos="6511"/>
          <w:tab w:val="left" w:pos="7111"/>
          <w:tab w:val="left" w:pos="7711"/>
        </w:tabs>
        <w:kinsoku w:val="0"/>
        <w:overflowPunct w:val="0"/>
        <w:spacing w:before="46"/>
        <w:ind w:left="3928"/>
        <w:rPr>
          <w:rFonts w:ascii="仿宋" w:hAnsi="仿宋" w:eastAsia="仿宋" w:cs="仿宋"/>
          <w:color w:val="auto"/>
          <w:sz w:val="24"/>
          <w:lang w:eastAsia="zh-CN"/>
        </w:rPr>
      </w:pPr>
      <w:r>
        <w:rPr>
          <w:rFonts w:hint="eastAsia" w:ascii="仿宋" w:hAnsi="仿宋" w:eastAsia="仿宋" w:cs="仿宋"/>
          <w:color w:val="auto"/>
          <w:sz w:val="24"/>
          <w:lang w:eastAsia="zh-CN"/>
        </w:rPr>
        <w:t>日期：</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年</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月</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日</w:t>
      </w:r>
    </w:p>
    <w:p w14:paraId="22944B16">
      <w:pPr>
        <w:pStyle w:val="10"/>
        <w:numPr>
          <w:ilvl w:val="0"/>
          <w:numId w:val="0"/>
        </w:numPr>
        <w:kinsoku w:val="0"/>
        <w:overflowPunct w:val="0"/>
        <w:spacing w:before="34" w:line="357" w:lineRule="auto"/>
        <w:ind w:left="480" w:right="126"/>
        <w:jc w:val="center"/>
        <w:rPr>
          <w:rFonts w:ascii="仿宋" w:hAnsi="仿宋" w:eastAsia="仿宋" w:cs="仿宋"/>
          <w:b/>
          <w:bCs/>
          <w:color w:val="auto"/>
          <w:sz w:val="36"/>
          <w:szCs w:val="36"/>
          <w:lang w:eastAsia="zh-CN"/>
        </w:rPr>
      </w:pPr>
    </w:p>
    <w:p w14:paraId="5BBF6DB4">
      <w:pPr>
        <w:spacing w:line="360" w:lineRule="auto"/>
        <w:jc w:val="center"/>
        <w:rPr>
          <w:rFonts w:ascii="仿宋" w:hAnsi="仿宋" w:eastAsia="仿宋" w:cs="仿宋"/>
          <w:b/>
          <w:color w:val="auto"/>
          <w:sz w:val="36"/>
          <w:szCs w:val="36"/>
          <w:lang w:eastAsia="zh-CN"/>
        </w:rPr>
      </w:pPr>
    </w:p>
    <w:p w14:paraId="2E9F3C3B">
      <w:pPr>
        <w:spacing w:line="360" w:lineRule="auto"/>
        <w:jc w:val="center"/>
        <w:rPr>
          <w:rFonts w:ascii="仿宋" w:hAnsi="仿宋" w:eastAsia="仿宋" w:cs="仿宋"/>
          <w:b/>
          <w:bCs/>
          <w:color w:val="auto"/>
          <w:sz w:val="32"/>
          <w:szCs w:val="32"/>
          <w:lang w:eastAsia="zh-CN"/>
        </w:rPr>
      </w:pPr>
      <w:r>
        <w:rPr>
          <w:rFonts w:hint="eastAsia" w:ascii="仿宋" w:hAnsi="仿宋" w:eastAsia="仿宋" w:cs="仿宋"/>
          <w:b/>
          <w:color w:val="auto"/>
          <w:sz w:val="36"/>
          <w:szCs w:val="36"/>
          <w:lang w:eastAsia="zh-CN"/>
        </w:rPr>
        <w:t>5、技术规格偏离表</w:t>
      </w:r>
    </w:p>
    <w:tbl>
      <w:tblPr>
        <w:tblStyle w:val="25"/>
        <w:tblW w:w="86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
        <w:gridCol w:w="1310"/>
        <w:gridCol w:w="1790"/>
        <w:gridCol w:w="1923"/>
        <w:gridCol w:w="1327"/>
        <w:gridCol w:w="1327"/>
      </w:tblGrid>
      <w:tr w14:paraId="4FA7F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928" w:type="dxa"/>
            <w:vAlign w:val="center"/>
          </w:tcPr>
          <w:p w14:paraId="7162B508">
            <w:pPr>
              <w:jc w:val="center"/>
              <w:rPr>
                <w:rFonts w:ascii="仿宋" w:hAnsi="仿宋" w:eastAsia="仿宋" w:cs="仿宋"/>
                <w:bCs/>
                <w:color w:val="auto"/>
              </w:rPr>
            </w:pPr>
            <w:r>
              <w:rPr>
                <w:rFonts w:hint="eastAsia" w:ascii="仿宋" w:hAnsi="仿宋" w:eastAsia="仿宋" w:cs="仿宋"/>
                <w:bCs/>
                <w:color w:val="auto"/>
              </w:rPr>
              <w:t>序号</w:t>
            </w:r>
          </w:p>
        </w:tc>
        <w:tc>
          <w:tcPr>
            <w:tcW w:w="1310" w:type="dxa"/>
            <w:vAlign w:val="center"/>
          </w:tcPr>
          <w:p w14:paraId="1541C122">
            <w:pPr>
              <w:jc w:val="center"/>
              <w:rPr>
                <w:rFonts w:ascii="仿宋" w:hAnsi="仿宋" w:eastAsia="仿宋" w:cs="仿宋"/>
                <w:bCs/>
                <w:color w:val="auto"/>
              </w:rPr>
            </w:pPr>
            <w:r>
              <w:rPr>
                <w:rFonts w:hint="eastAsia" w:ascii="仿宋" w:hAnsi="仿宋" w:eastAsia="仿宋" w:cs="仿宋"/>
                <w:bCs/>
                <w:color w:val="auto"/>
                <w:lang w:eastAsia="zh-CN"/>
              </w:rPr>
              <w:t>服务</w:t>
            </w:r>
            <w:r>
              <w:rPr>
                <w:rFonts w:hint="eastAsia" w:ascii="仿宋" w:hAnsi="仿宋" w:eastAsia="仿宋" w:cs="仿宋"/>
                <w:bCs/>
                <w:color w:val="auto"/>
              </w:rPr>
              <w:t>名称</w:t>
            </w:r>
          </w:p>
        </w:tc>
        <w:tc>
          <w:tcPr>
            <w:tcW w:w="1790" w:type="dxa"/>
            <w:vAlign w:val="center"/>
          </w:tcPr>
          <w:p w14:paraId="626AF898">
            <w:pPr>
              <w:jc w:val="center"/>
              <w:rPr>
                <w:rFonts w:ascii="仿宋" w:hAnsi="仿宋" w:eastAsia="仿宋" w:cs="仿宋"/>
                <w:bCs/>
                <w:color w:val="auto"/>
              </w:rPr>
            </w:pPr>
            <w:r>
              <w:rPr>
                <w:rFonts w:hint="eastAsia" w:ascii="仿宋" w:hAnsi="仿宋" w:eastAsia="仿宋" w:cs="仿宋"/>
                <w:bCs/>
                <w:color w:val="auto"/>
                <w:lang w:eastAsia="zh-CN"/>
              </w:rPr>
              <w:t>磋商文件要求</w:t>
            </w:r>
          </w:p>
        </w:tc>
        <w:tc>
          <w:tcPr>
            <w:tcW w:w="1923" w:type="dxa"/>
            <w:vAlign w:val="center"/>
          </w:tcPr>
          <w:p w14:paraId="12B9EEAA">
            <w:pPr>
              <w:jc w:val="center"/>
              <w:rPr>
                <w:rFonts w:hint="eastAsia" w:ascii="仿宋" w:hAnsi="仿宋" w:eastAsia="仿宋" w:cs="仿宋"/>
                <w:bCs/>
                <w:color w:val="auto"/>
                <w:lang w:eastAsia="zh-CN"/>
              </w:rPr>
            </w:pPr>
            <w:r>
              <w:rPr>
                <w:rFonts w:hint="eastAsia" w:ascii="仿宋" w:hAnsi="仿宋" w:eastAsia="仿宋" w:cs="仿宋"/>
                <w:bCs/>
                <w:color w:val="auto"/>
              </w:rPr>
              <w:t>投标</w:t>
            </w:r>
            <w:r>
              <w:rPr>
                <w:rFonts w:hint="eastAsia" w:ascii="仿宋" w:hAnsi="仿宋" w:eastAsia="仿宋" w:cs="仿宋"/>
                <w:bCs/>
                <w:color w:val="auto"/>
                <w:lang w:eastAsia="zh-CN"/>
              </w:rPr>
              <w:t>文件要求</w:t>
            </w:r>
          </w:p>
        </w:tc>
        <w:tc>
          <w:tcPr>
            <w:tcW w:w="1327" w:type="dxa"/>
            <w:vAlign w:val="center"/>
          </w:tcPr>
          <w:p w14:paraId="028AB581">
            <w:pPr>
              <w:jc w:val="center"/>
              <w:rPr>
                <w:rFonts w:ascii="仿宋" w:hAnsi="仿宋" w:eastAsia="仿宋" w:cs="仿宋"/>
                <w:bCs/>
                <w:color w:val="auto"/>
              </w:rPr>
            </w:pPr>
            <w:r>
              <w:rPr>
                <w:rFonts w:hint="eastAsia" w:ascii="仿宋" w:hAnsi="仿宋" w:eastAsia="仿宋" w:cs="仿宋"/>
                <w:bCs/>
                <w:color w:val="auto"/>
              </w:rPr>
              <w:t>偏离</w:t>
            </w:r>
          </w:p>
        </w:tc>
        <w:tc>
          <w:tcPr>
            <w:tcW w:w="1327" w:type="dxa"/>
            <w:vAlign w:val="center"/>
          </w:tcPr>
          <w:p w14:paraId="305AD9EC">
            <w:pPr>
              <w:jc w:val="center"/>
              <w:rPr>
                <w:rFonts w:ascii="仿宋" w:hAnsi="仿宋" w:eastAsia="仿宋" w:cs="仿宋"/>
                <w:bCs/>
                <w:color w:val="auto"/>
              </w:rPr>
            </w:pPr>
            <w:r>
              <w:rPr>
                <w:rFonts w:hint="eastAsia" w:ascii="仿宋" w:hAnsi="仿宋" w:eastAsia="仿宋" w:cs="仿宋"/>
                <w:bCs/>
                <w:color w:val="auto"/>
              </w:rPr>
              <w:t>说明</w:t>
            </w:r>
          </w:p>
        </w:tc>
      </w:tr>
      <w:tr w14:paraId="5AFCF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8" w:type="dxa"/>
          </w:tcPr>
          <w:p w14:paraId="43D14C6F">
            <w:pPr>
              <w:jc w:val="center"/>
              <w:rPr>
                <w:rFonts w:ascii="仿宋" w:hAnsi="仿宋" w:eastAsia="仿宋" w:cs="仿宋"/>
                <w:b/>
                <w:bCs/>
                <w:color w:val="auto"/>
              </w:rPr>
            </w:pPr>
          </w:p>
        </w:tc>
        <w:tc>
          <w:tcPr>
            <w:tcW w:w="1310" w:type="dxa"/>
          </w:tcPr>
          <w:p w14:paraId="2F6F9BAF">
            <w:pPr>
              <w:jc w:val="center"/>
              <w:rPr>
                <w:rFonts w:ascii="仿宋" w:hAnsi="仿宋" w:eastAsia="仿宋" w:cs="仿宋"/>
                <w:b/>
                <w:bCs/>
                <w:color w:val="auto"/>
              </w:rPr>
            </w:pPr>
          </w:p>
        </w:tc>
        <w:tc>
          <w:tcPr>
            <w:tcW w:w="1790" w:type="dxa"/>
          </w:tcPr>
          <w:p w14:paraId="70FF04E2">
            <w:pPr>
              <w:jc w:val="center"/>
              <w:rPr>
                <w:rFonts w:ascii="仿宋" w:hAnsi="仿宋" w:eastAsia="仿宋" w:cs="仿宋"/>
                <w:b/>
                <w:bCs/>
                <w:color w:val="auto"/>
              </w:rPr>
            </w:pPr>
          </w:p>
        </w:tc>
        <w:tc>
          <w:tcPr>
            <w:tcW w:w="1923" w:type="dxa"/>
          </w:tcPr>
          <w:p w14:paraId="490063A6">
            <w:pPr>
              <w:jc w:val="center"/>
              <w:rPr>
                <w:rFonts w:ascii="仿宋" w:hAnsi="仿宋" w:eastAsia="仿宋" w:cs="仿宋"/>
                <w:b/>
                <w:bCs/>
                <w:color w:val="auto"/>
              </w:rPr>
            </w:pPr>
          </w:p>
        </w:tc>
        <w:tc>
          <w:tcPr>
            <w:tcW w:w="1327" w:type="dxa"/>
          </w:tcPr>
          <w:p w14:paraId="3D696F45">
            <w:pPr>
              <w:jc w:val="center"/>
              <w:rPr>
                <w:rFonts w:ascii="仿宋" w:hAnsi="仿宋" w:eastAsia="仿宋" w:cs="仿宋"/>
                <w:b/>
                <w:bCs/>
                <w:color w:val="auto"/>
                <w:lang w:eastAsia="zh-CN"/>
              </w:rPr>
            </w:pPr>
          </w:p>
        </w:tc>
        <w:tc>
          <w:tcPr>
            <w:tcW w:w="1327" w:type="dxa"/>
          </w:tcPr>
          <w:p w14:paraId="58A0DA55">
            <w:pPr>
              <w:jc w:val="center"/>
              <w:rPr>
                <w:rFonts w:ascii="仿宋" w:hAnsi="仿宋" w:eastAsia="仿宋" w:cs="仿宋"/>
                <w:b/>
                <w:bCs/>
                <w:color w:val="auto"/>
                <w:lang w:eastAsia="zh-CN"/>
              </w:rPr>
            </w:pPr>
          </w:p>
        </w:tc>
      </w:tr>
      <w:tr w14:paraId="27B7E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8" w:type="dxa"/>
          </w:tcPr>
          <w:p w14:paraId="706F4BAE">
            <w:pPr>
              <w:jc w:val="center"/>
              <w:rPr>
                <w:rFonts w:ascii="仿宋" w:hAnsi="仿宋" w:eastAsia="仿宋" w:cs="仿宋"/>
                <w:b/>
                <w:bCs/>
                <w:color w:val="auto"/>
                <w:lang w:eastAsia="zh-CN"/>
              </w:rPr>
            </w:pPr>
          </w:p>
        </w:tc>
        <w:tc>
          <w:tcPr>
            <w:tcW w:w="1310" w:type="dxa"/>
          </w:tcPr>
          <w:p w14:paraId="299E34AE">
            <w:pPr>
              <w:jc w:val="center"/>
              <w:rPr>
                <w:rFonts w:ascii="仿宋" w:hAnsi="仿宋" w:eastAsia="仿宋" w:cs="仿宋"/>
                <w:b/>
                <w:bCs/>
                <w:color w:val="auto"/>
                <w:lang w:eastAsia="zh-CN"/>
              </w:rPr>
            </w:pPr>
          </w:p>
        </w:tc>
        <w:tc>
          <w:tcPr>
            <w:tcW w:w="1790" w:type="dxa"/>
          </w:tcPr>
          <w:p w14:paraId="45062F34">
            <w:pPr>
              <w:jc w:val="center"/>
              <w:rPr>
                <w:rFonts w:ascii="仿宋" w:hAnsi="仿宋" w:eastAsia="仿宋" w:cs="仿宋"/>
                <w:b/>
                <w:bCs/>
                <w:color w:val="auto"/>
                <w:lang w:eastAsia="zh-CN"/>
              </w:rPr>
            </w:pPr>
          </w:p>
        </w:tc>
        <w:tc>
          <w:tcPr>
            <w:tcW w:w="1923" w:type="dxa"/>
          </w:tcPr>
          <w:p w14:paraId="3986E0D6">
            <w:pPr>
              <w:jc w:val="center"/>
              <w:rPr>
                <w:rFonts w:ascii="仿宋" w:hAnsi="仿宋" w:eastAsia="仿宋" w:cs="仿宋"/>
                <w:b/>
                <w:bCs/>
                <w:color w:val="auto"/>
                <w:lang w:eastAsia="zh-CN"/>
              </w:rPr>
            </w:pPr>
          </w:p>
        </w:tc>
        <w:tc>
          <w:tcPr>
            <w:tcW w:w="1327" w:type="dxa"/>
          </w:tcPr>
          <w:p w14:paraId="1869E049">
            <w:pPr>
              <w:jc w:val="center"/>
              <w:rPr>
                <w:rFonts w:ascii="仿宋" w:hAnsi="仿宋" w:eastAsia="仿宋" w:cs="仿宋"/>
                <w:b/>
                <w:bCs/>
                <w:color w:val="auto"/>
                <w:lang w:eastAsia="zh-CN"/>
              </w:rPr>
            </w:pPr>
          </w:p>
        </w:tc>
        <w:tc>
          <w:tcPr>
            <w:tcW w:w="1327" w:type="dxa"/>
          </w:tcPr>
          <w:p w14:paraId="6A4EFB6F">
            <w:pPr>
              <w:jc w:val="center"/>
              <w:rPr>
                <w:rFonts w:ascii="仿宋" w:hAnsi="仿宋" w:eastAsia="仿宋" w:cs="仿宋"/>
                <w:b/>
                <w:bCs/>
                <w:color w:val="auto"/>
                <w:lang w:eastAsia="zh-CN"/>
              </w:rPr>
            </w:pPr>
          </w:p>
        </w:tc>
      </w:tr>
      <w:tr w14:paraId="7DDB9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8" w:type="dxa"/>
          </w:tcPr>
          <w:p w14:paraId="3D64AA69">
            <w:pPr>
              <w:jc w:val="center"/>
              <w:rPr>
                <w:rFonts w:ascii="仿宋" w:hAnsi="仿宋" w:eastAsia="仿宋" w:cs="仿宋"/>
                <w:b/>
                <w:bCs/>
                <w:color w:val="auto"/>
                <w:lang w:eastAsia="zh-CN"/>
              </w:rPr>
            </w:pPr>
          </w:p>
        </w:tc>
        <w:tc>
          <w:tcPr>
            <w:tcW w:w="1310" w:type="dxa"/>
          </w:tcPr>
          <w:p w14:paraId="1D41E928">
            <w:pPr>
              <w:jc w:val="center"/>
              <w:rPr>
                <w:rFonts w:ascii="仿宋" w:hAnsi="仿宋" w:eastAsia="仿宋" w:cs="仿宋"/>
                <w:b/>
                <w:bCs/>
                <w:color w:val="auto"/>
                <w:lang w:eastAsia="zh-CN"/>
              </w:rPr>
            </w:pPr>
          </w:p>
        </w:tc>
        <w:tc>
          <w:tcPr>
            <w:tcW w:w="1790" w:type="dxa"/>
          </w:tcPr>
          <w:p w14:paraId="5010E3CD">
            <w:pPr>
              <w:jc w:val="center"/>
              <w:rPr>
                <w:rFonts w:ascii="仿宋" w:hAnsi="仿宋" w:eastAsia="仿宋" w:cs="仿宋"/>
                <w:b/>
                <w:bCs/>
                <w:color w:val="auto"/>
                <w:lang w:eastAsia="zh-CN"/>
              </w:rPr>
            </w:pPr>
          </w:p>
        </w:tc>
        <w:tc>
          <w:tcPr>
            <w:tcW w:w="1923" w:type="dxa"/>
          </w:tcPr>
          <w:p w14:paraId="7CDF68DF">
            <w:pPr>
              <w:jc w:val="center"/>
              <w:rPr>
                <w:rFonts w:ascii="仿宋" w:hAnsi="仿宋" w:eastAsia="仿宋" w:cs="仿宋"/>
                <w:b/>
                <w:bCs/>
                <w:color w:val="auto"/>
                <w:lang w:eastAsia="zh-CN"/>
              </w:rPr>
            </w:pPr>
          </w:p>
        </w:tc>
        <w:tc>
          <w:tcPr>
            <w:tcW w:w="1327" w:type="dxa"/>
          </w:tcPr>
          <w:p w14:paraId="2F1148D7">
            <w:pPr>
              <w:jc w:val="center"/>
              <w:rPr>
                <w:rFonts w:ascii="仿宋" w:hAnsi="仿宋" w:eastAsia="仿宋" w:cs="仿宋"/>
                <w:b/>
                <w:bCs/>
                <w:color w:val="auto"/>
                <w:lang w:eastAsia="zh-CN"/>
              </w:rPr>
            </w:pPr>
          </w:p>
        </w:tc>
        <w:tc>
          <w:tcPr>
            <w:tcW w:w="1327" w:type="dxa"/>
          </w:tcPr>
          <w:p w14:paraId="77275921">
            <w:pPr>
              <w:jc w:val="center"/>
              <w:rPr>
                <w:rFonts w:ascii="仿宋" w:hAnsi="仿宋" w:eastAsia="仿宋" w:cs="仿宋"/>
                <w:b/>
                <w:bCs/>
                <w:color w:val="auto"/>
                <w:lang w:eastAsia="zh-CN"/>
              </w:rPr>
            </w:pPr>
          </w:p>
        </w:tc>
      </w:tr>
      <w:tr w14:paraId="03AC7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8" w:type="dxa"/>
          </w:tcPr>
          <w:p w14:paraId="13B17C4D">
            <w:pPr>
              <w:jc w:val="center"/>
              <w:rPr>
                <w:rFonts w:ascii="仿宋" w:hAnsi="仿宋" w:eastAsia="仿宋" w:cs="仿宋"/>
                <w:b/>
                <w:bCs/>
                <w:color w:val="auto"/>
                <w:lang w:eastAsia="zh-CN"/>
              </w:rPr>
            </w:pPr>
          </w:p>
        </w:tc>
        <w:tc>
          <w:tcPr>
            <w:tcW w:w="1310" w:type="dxa"/>
          </w:tcPr>
          <w:p w14:paraId="75115D00">
            <w:pPr>
              <w:jc w:val="center"/>
              <w:rPr>
                <w:rFonts w:ascii="仿宋" w:hAnsi="仿宋" w:eastAsia="仿宋" w:cs="仿宋"/>
                <w:b/>
                <w:bCs/>
                <w:color w:val="auto"/>
                <w:lang w:eastAsia="zh-CN"/>
              </w:rPr>
            </w:pPr>
          </w:p>
        </w:tc>
        <w:tc>
          <w:tcPr>
            <w:tcW w:w="1790" w:type="dxa"/>
          </w:tcPr>
          <w:p w14:paraId="5F1A9C9E">
            <w:pPr>
              <w:jc w:val="center"/>
              <w:rPr>
                <w:rFonts w:ascii="仿宋" w:hAnsi="仿宋" w:eastAsia="仿宋" w:cs="仿宋"/>
                <w:b/>
                <w:bCs/>
                <w:color w:val="auto"/>
                <w:lang w:eastAsia="zh-CN"/>
              </w:rPr>
            </w:pPr>
          </w:p>
        </w:tc>
        <w:tc>
          <w:tcPr>
            <w:tcW w:w="1923" w:type="dxa"/>
          </w:tcPr>
          <w:p w14:paraId="566EF4AA">
            <w:pPr>
              <w:jc w:val="center"/>
              <w:rPr>
                <w:rFonts w:ascii="仿宋" w:hAnsi="仿宋" w:eastAsia="仿宋" w:cs="仿宋"/>
                <w:b/>
                <w:bCs/>
                <w:color w:val="auto"/>
                <w:lang w:eastAsia="zh-CN"/>
              </w:rPr>
            </w:pPr>
          </w:p>
        </w:tc>
        <w:tc>
          <w:tcPr>
            <w:tcW w:w="1327" w:type="dxa"/>
          </w:tcPr>
          <w:p w14:paraId="6FF83D5B">
            <w:pPr>
              <w:jc w:val="center"/>
              <w:rPr>
                <w:rFonts w:ascii="仿宋" w:hAnsi="仿宋" w:eastAsia="仿宋" w:cs="仿宋"/>
                <w:b/>
                <w:bCs/>
                <w:color w:val="auto"/>
                <w:lang w:eastAsia="zh-CN"/>
              </w:rPr>
            </w:pPr>
          </w:p>
        </w:tc>
        <w:tc>
          <w:tcPr>
            <w:tcW w:w="1327" w:type="dxa"/>
          </w:tcPr>
          <w:p w14:paraId="151F2C73">
            <w:pPr>
              <w:jc w:val="center"/>
              <w:rPr>
                <w:rFonts w:ascii="仿宋" w:hAnsi="仿宋" w:eastAsia="仿宋" w:cs="仿宋"/>
                <w:b/>
                <w:bCs/>
                <w:color w:val="auto"/>
                <w:lang w:eastAsia="zh-CN"/>
              </w:rPr>
            </w:pPr>
          </w:p>
        </w:tc>
      </w:tr>
      <w:tr w14:paraId="02527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8" w:type="dxa"/>
          </w:tcPr>
          <w:p w14:paraId="7387DE02">
            <w:pPr>
              <w:jc w:val="center"/>
              <w:rPr>
                <w:rFonts w:ascii="仿宋" w:hAnsi="仿宋" w:eastAsia="仿宋" w:cs="仿宋"/>
                <w:b/>
                <w:bCs/>
                <w:color w:val="auto"/>
                <w:lang w:eastAsia="zh-CN"/>
              </w:rPr>
            </w:pPr>
          </w:p>
        </w:tc>
        <w:tc>
          <w:tcPr>
            <w:tcW w:w="1310" w:type="dxa"/>
          </w:tcPr>
          <w:p w14:paraId="268824AC">
            <w:pPr>
              <w:jc w:val="center"/>
              <w:rPr>
                <w:rFonts w:ascii="仿宋" w:hAnsi="仿宋" w:eastAsia="仿宋" w:cs="仿宋"/>
                <w:b/>
                <w:bCs/>
                <w:color w:val="auto"/>
                <w:lang w:eastAsia="zh-CN"/>
              </w:rPr>
            </w:pPr>
          </w:p>
        </w:tc>
        <w:tc>
          <w:tcPr>
            <w:tcW w:w="1790" w:type="dxa"/>
          </w:tcPr>
          <w:p w14:paraId="053730AF">
            <w:pPr>
              <w:jc w:val="center"/>
              <w:rPr>
                <w:rFonts w:ascii="仿宋" w:hAnsi="仿宋" w:eastAsia="仿宋" w:cs="仿宋"/>
                <w:b/>
                <w:bCs/>
                <w:color w:val="auto"/>
                <w:lang w:eastAsia="zh-CN"/>
              </w:rPr>
            </w:pPr>
          </w:p>
        </w:tc>
        <w:tc>
          <w:tcPr>
            <w:tcW w:w="1923" w:type="dxa"/>
          </w:tcPr>
          <w:p w14:paraId="0ACFCB78">
            <w:pPr>
              <w:jc w:val="center"/>
              <w:rPr>
                <w:rFonts w:ascii="仿宋" w:hAnsi="仿宋" w:eastAsia="仿宋" w:cs="仿宋"/>
                <w:b/>
                <w:bCs/>
                <w:color w:val="auto"/>
                <w:lang w:eastAsia="zh-CN"/>
              </w:rPr>
            </w:pPr>
          </w:p>
        </w:tc>
        <w:tc>
          <w:tcPr>
            <w:tcW w:w="1327" w:type="dxa"/>
          </w:tcPr>
          <w:p w14:paraId="5CEB2F96">
            <w:pPr>
              <w:jc w:val="center"/>
              <w:rPr>
                <w:rFonts w:ascii="仿宋" w:hAnsi="仿宋" w:eastAsia="仿宋" w:cs="仿宋"/>
                <w:b/>
                <w:bCs/>
                <w:color w:val="auto"/>
                <w:lang w:eastAsia="zh-CN"/>
              </w:rPr>
            </w:pPr>
          </w:p>
        </w:tc>
        <w:tc>
          <w:tcPr>
            <w:tcW w:w="1327" w:type="dxa"/>
          </w:tcPr>
          <w:p w14:paraId="15328FD6">
            <w:pPr>
              <w:jc w:val="center"/>
              <w:rPr>
                <w:rFonts w:ascii="仿宋" w:hAnsi="仿宋" w:eastAsia="仿宋" w:cs="仿宋"/>
                <w:b/>
                <w:bCs/>
                <w:color w:val="auto"/>
                <w:lang w:eastAsia="zh-CN"/>
              </w:rPr>
            </w:pPr>
          </w:p>
        </w:tc>
      </w:tr>
    </w:tbl>
    <w:p w14:paraId="208580F3">
      <w:pPr>
        <w:spacing w:line="360" w:lineRule="auto"/>
        <w:ind w:firstLine="475" w:firstLineChars="198"/>
        <w:rPr>
          <w:rFonts w:ascii="仿宋" w:hAnsi="仿宋" w:eastAsia="仿宋" w:cs="仿宋"/>
          <w:color w:val="auto"/>
          <w:lang w:eastAsia="zh-CN"/>
        </w:rPr>
      </w:pPr>
      <w:r>
        <w:rPr>
          <w:rFonts w:hint="eastAsia" w:ascii="仿宋" w:hAnsi="仿宋" w:eastAsia="仿宋" w:cs="仿宋"/>
          <w:color w:val="auto"/>
          <w:lang w:eastAsia="zh-CN"/>
        </w:rPr>
        <w:t>备注：供应商应根据其提供的货物，对照磋商文件第四章“服务标准及要求”中的要求，有差异的，则在此表中列明实际响应的内容提要并加以说明，以便查对。本表包括所有的技术响应及差异。无差异说明表示完全响应。</w:t>
      </w:r>
    </w:p>
    <w:p w14:paraId="11C05664">
      <w:pPr>
        <w:pStyle w:val="13"/>
        <w:tabs>
          <w:tab w:val="left" w:pos="5580"/>
        </w:tabs>
        <w:spacing w:line="360" w:lineRule="auto"/>
        <w:ind w:firstLine="3120" w:firstLineChars="1300"/>
        <w:rPr>
          <w:rFonts w:ascii="仿宋" w:hAnsi="仿宋" w:eastAsia="仿宋" w:cs="仿宋"/>
          <w:color w:val="auto"/>
          <w:lang w:eastAsia="zh-CN"/>
        </w:rPr>
      </w:pPr>
    </w:p>
    <w:p w14:paraId="2F3F7635">
      <w:pPr>
        <w:pStyle w:val="13"/>
        <w:tabs>
          <w:tab w:val="left" w:pos="5580"/>
        </w:tabs>
        <w:spacing w:line="360" w:lineRule="auto"/>
        <w:ind w:firstLine="3120" w:firstLineChars="1300"/>
        <w:rPr>
          <w:rFonts w:ascii="仿宋" w:hAnsi="仿宋" w:eastAsia="仿宋" w:cs="仿宋"/>
          <w:color w:val="auto"/>
          <w:lang w:eastAsia="zh-CN"/>
        </w:rPr>
      </w:pPr>
      <w:r>
        <w:rPr>
          <w:rFonts w:hint="eastAsia" w:ascii="仿宋" w:hAnsi="仿宋" w:eastAsia="仿宋" w:cs="仿宋"/>
          <w:color w:val="auto"/>
          <w:lang w:eastAsia="zh-CN"/>
        </w:rPr>
        <w:t>供应商（盖章）：</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w:t>
      </w:r>
    </w:p>
    <w:p w14:paraId="414A4C29">
      <w:pPr>
        <w:pStyle w:val="13"/>
        <w:tabs>
          <w:tab w:val="left" w:pos="5580"/>
        </w:tabs>
        <w:spacing w:line="360" w:lineRule="auto"/>
        <w:ind w:firstLine="3120" w:firstLineChars="1300"/>
        <w:rPr>
          <w:rFonts w:ascii="仿宋" w:hAnsi="仿宋" w:eastAsia="仿宋" w:cs="仿宋"/>
          <w:color w:val="auto"/>
          <w:szCs w:val="24"/>
          <w:u w:val="single"/>
          <w:lang w:eastAsia="zh-CN"/>
        </w:rPr>
      </w:pPr>
      <w:r>
        <w:rPr>
          <w:rFonts w:hint="eastAsia" w:ascii="仿宋" w:hAnsi="仿宋" w:eastAsia="仿宋" w:cs="仿宋"/>
          <w:color w:val="auto"/>
          <w:lang w:eastAsia="zh-CN"/>
        </w:rPr>
        <w:t>法定代表人或</w:t>
      </w:r>
      <w:r>
        <w:rPr>
          <w:rFonts w:hint="eastAsia" w:ascii="仿宋" w:hAnsi="仿宋" w:eastAsia="仿宋" w:cs="仿宋"/>
          <w:color w:val="auto"/>
          <w:szCs w:val="24"/>
          <w:lang w:eastAsia="zh-CN"/>
        </w:rPr>
        <w:t>委托代理人</w:t>
      </w:r>
      <w:r>
        <w:rPr>
          <w:rFonts w:hint="eastAsia" w:ascii="仿宋" w:hAnsi="仿宋" w:eastAsia="仿宋" w:cs="仿宋"/>
          <w:color w:val="auto"/>
          <w:lang w:eastAsia="zh-CN"/>
        </w:rPr>
        <w:t>（签章）</w:t>
      </w:r>
      <w:r>
        <w:rPr>
          <w:rFonts w:hint="eastAsia" w:ascii="仿宋" w:hAnsi="仿宋" w:eastAsia="仿宋" w:cs="仿宋"/>
          <w:color w:val="auto"/>
          <w:szCs w:val="24"/>
          <w:lang w:eastAsia="zh-CN"/>
        </w:rPr>
        <w:t>：</w:t>
      </w:r>
      <w:r>
        <w:rPr>
          <w:rFonts w:hint="eastAsia" w:ascii="仿宋" w:hAnsi="仿宋" w:eastAsia="仿宋" w:cs="仿宋"/>
          <w:color w:val="auto"/>
          <w:szCs w:val="24"/>
          <w:u w:val="single"/>
          <w:lang w:eastAsia="zh-CN"/>
        </w:rPr>
        <w:t xml:space="preserve">             </w:t>
      </w:r>
    </w:p>
    <w:p w14:paraId="69114109">
      <w:pPr>
        <w:spacing w:line="360" w:lineRule="auto"/>
        <w:ind w:firstLine="3120" w:firstLineChars="1300"/>
        <w:rPr>
          <w:rFonts w:ascii="仿宋" w:hAnsi="仿宋" w:eastAsia="仿宋" w:cs="仿宋"/>
          <w:color w:val="auto"/>
          <w:lang w:eastAsia="zh-CN"/>
        </w:rPr>
      </w:pPr>
      <w:r>
        <w:rPr>
          <w:rFonts w:hint="eastAsia" w:ascii="仿宋" w:hAnsi="仿宋" w:eastAsia="仿宋" w:cs="仿宋"/>
          <w:color w:val="auto"/>
          <w:lang w:eastAsia="zh-CN"/>
        </w:rPr>
        <w:t>日期：       年   月   日</w:t>
      </w:r>
    </w:p>
    <w:p w14:paraId="162B75E1">
      <w:pPr>
        <w:pStyle w:val="6"/>
        <w:rPr>
          <w:rFonts w:ascii="仿宋" w:hAnsi="仿宋" w:eastAsia="仿宋" w:cs="仿宋"/>
          <w:color w:val="auto"/>
          <w:sz w:val="36"/>
          <w:szCs w:val="36"/>
          <w:lang w:eastAsia="zh-CN"/>
        </w:rPr>
      </w:pPr>
    </w:p>
    <w:p w14:paraId="5FF09004">
      <w:pPr>
        <w:rPr>
          <w:rFonts w:ascii="仿宋" w:hAnsi="仿宋" w:eastAsia="仿宋" w:cs="仿宋"/>
          <w:color w:val="auto"/>
          <w:lang w:eastAsia="zh-CN"/>
        </w:rPr>
      </w:pPr>
    </w:p>
    <w:p w14:paraId="11A1B72E">
      <w:pPr>
        <w:pStyle w:val="37"/>
        <w:spacing w:after="0"/>
        <w:ind w:firstLine="420"/>
        <w:jc w:val="center"/>
        <w:rPr>
          <w:rFonts w:ascii="仿宋" w:hAnsi="仿宋" w:eastAsia="仿宋" w:cs="仿宋"/>
          <w:color w:val="auto"/>
          <w:sz w:val="36"/>
          <w:szCs w:val="36"/>
          <w:lang w:eastAsia="zh-CN"/>
        </w:rPr>
      </w:pPr>
    </w:p>
    <w:p w14:paraId="7A62D5E0">
      <w:pPr>
        <w:pStyle w:val="37"/>
        <w:spacing w:after="0"/>
        <w:ind w:firstLine="420"/>
        <w:jc w:val="center"/>
        <w:rPr>
          <w:rFonts w:ascii="仿宋" w:hAnsi="仿宋" w:eastAsia="仿宋" w:cs="仿宋"/>
          <w:color w:val="auto"/>
          <w:sz w:val="36"/>
          <w:szCs w:val="36"/>
          <w:lang w:eastAsia="zh-CN"/>
        </w:rPr>
      </w:pPr>
    </w:p>
    <w:p w14:paraId="23FB5224">
      <w:pPr>
        <w:pStyle w:val="37"/>
        <w:spacing w:after="0"/>
        <w:ind w:firstLine="420"/>
        <w:jc w:val="center"/>
        <w:rPr>
          <w:rFonts w:ascii="仿宋" w:hAnsi="仿宋" w:eastAsia="仿宋" w:cs="仿宋"/>
          <w:color w:val="auto"/>
          <w:sz w:val="36"/>
          <w:szCs w:val="36"/>
          <w:lang w:eastAsia="zh-CN"/>
        </w:rPr>
      </w:pPr>
    </w:p>
    <w:p w14:paraId="1318AA05">
      <w:pPr>
        <w:pStyle w:val="37"/>
        <w:spacing w:after="0"/>
        <w:ind w:firstLine="420"/>
        <w:jc w:val="center"/>
        <w:rPr>
          <w:rFonts w:ascii="仿宋" w:hAnsi="仿宋" w:eastAsia="仿宋" w:cs="仿宋"/>
          <w:color w:val="auto"/>
          <w:sz w:val="36"/>
          <w:szCs w:val="36"/>
          <w:lang w:eastAsia="zh-CN"/>
        </w:rPr>
      </w:pPr>
    </w:p>
    <w:p w14:paraId="6DBCF8CF">
      <w:pPr>
        <w:pStyle w:val="37"/>
        <w:spacing w:after="0"/>
        <w:ind w:firstLine="420"/>
        <w:jc w:val="center"/>
        <w:rPr>
          <w:rFonts w:ascii="仿宋" w:hAnsi="仿宋" w:eastAsia="仿宋" w:cs="仿宋"/>
          <w:color w:val="auto"/>
          <w:sz w:val="36"/>
          <w:szCs w:val="36"/>
          <w:lang w:eastAsia="zh-CN"/>
        </w:rPr>
      </w:pPr>
    </w:p>
    <w:p w14:paraId="576A3B91">
      <w:pPr>
        <w:pStyle w:val="37"/>
        <w:spacing w:after="0"/>
        <w:ind w:firstLine="420"/>
        <w:jc w:val="center"/>
        <w:rPr>
          <w:rFonts w:ascii="仿宋" w:hAnsi="仿宋" w:eastAsia="仿宋" w:cs="仿宋"/>
          <w:color w:val="auto"/>
          <w:sz w:val="36"/>
          <w:szCs w:val="36"/>
          <w:lang w:eastAsia="zh-CN"/>
        </w:rPr>
      </w:pPr>
    </w:p>
    <w:p w14:paraId="2A9966A9">
      <w:pPr>
        <w:pStyle w:val="37"/>
        <w:spacing w:after="0"/>
        <w:ind w:firstLine="420"/>
        <w:jc w:val="center"/>
        <w:rPr>
          <w:rFonts w:ascii="仿宋" w:hAnsi="仿宋" w:eastAsia="仿宋" w:cs="仿宋"/>
          <w:color w:val="auto"/>
          <w:sz w:val="36"/>
          <w:szCs w:val="36"/>
          <w:lang w:eastAsia="zh-CN"/>
        </w:rPr>
      </w:pPr>
    </w:p>
    <w:p w14:paraId="23F3AFAF">
      <w:pPr>
        <w:jc w:val="center"/>
        <w:rPr>
          <w:rFonts w:hint="eastAsia" w:ascii="仿宋" w:hAnsi="仿宋" w:eastAsia="仿宋" w:cs="仿宋"/>
          <w:b/>
          <w:bCs/>
          <w:color w:val="auto"/>
          <w:sz w:val="30"/>
          <w:szCs w:val="30"/>
          <w:lang w:eastAsia="zh-CN"/>
        </w:rPr>
      </w:pPr>
    </w:p>
    <w:p w14:paraId="5978F3B3">
      <w:pPr>
        <w:pStyle w:val="2"/>
        <w:rPr>
          <w:rFonts w:hint="eastAsia"/>
          <w:lang w:eastAsia="zh-CN"/>
        </w:rPr>
      </w:pPr>
    </w:p>
    <w:p w14:paraId="7A60F23D">
      <w:pPr>
        <w:jc w:val="center"/>
        <w:rPr>
          <w:rFonts w:hint="eastAsia" w:ascii="仿宋" w:hAnsi="仿宋" w:eastAsia="仿宋" w:cs="仿宋"/>
          <w:b/>
          <w:bCs/>
          <w:color w:val="auto"/>
          <w:sz w:val="30"/>
          <w:szCs w:val="30"/>
          <w:lang w:eastAsia="zh-CN"/>
        </w:rPr>
      </w:pPr>
    </w:p>
    <w:p w14:paraId="47D20FFB">
      <w:pPr>
        <w:jc w:val="center"/>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6、商务条款偏离表</w:t>
      </w:r>
    </w:p>
    <w:tbl>
      <w:tblPr>
        <w:tblStyle w:val="25"/>
        <w:tblW w:w="7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477"/>
        <w:gridCol w:w="2454"/>
        <w:gridCol w:w="1411"/>
      </w:tblGrid>
      <w:tr w14:paraId="595D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319DB59F">
            <w:pPr>
              <w:rPr>
                <w:rFonts w:ascii="仿宋" w:hAnsi="仿宋" w:eastAsia="仿宋" w:cs="仿宋"/>
                <w:color w:val="auto"/>
                <w:spacing w:val="-1"/>
              </w:rPr>
            </w:pPr>
            <w:r>
              <w:rPr>
                <w:rFonts w:hint="eastAsia" w:ascii="仿宋" w:hAnsi="仿宋" w:eastAsia="仿宋" w:cs="仿宋"/>
                <w:color w:val="auto"/>
                <w:spacing w:val="-1"/>
              </w:rPr>
              <w:t>序号</w:t>
            </w:r>
          </w:p>
        </w:tc>
        <w:tc>
          <w:tcPr>
            <w:tcW w:w="2477" w:type="dxa"/>
          </w:tcPr>
          <w:p w14:paraId="5258A8A4">
            <w:pPr>
              <w:pStyle w:val="13"/>
              <w:spacing w:line="240" w:lineRule="atLeast"/>
              <w:jc w:val="center"/>
              <w:rPr>
                <w:rFonts w:ascii="仿宋" w:hAnsi="仿宋" w:eastAsia="仿宋" w:cs="仿宋"/>
                <w:color w:val="auto"/>
                <w:spacing w:val="-1"/>
              </w:rPr>
            </w:pPr>
            <w:r>
              <w:rPr>
                <w:rFonts w:hint="eastAsia" w:ascii="仿宋" w:hAnsi="仿宋" w:eastAsia="仿宋" w:cs="仿宋"/>
                <w:color w:val="auto"/>
                <w:lang w:eastAsia="zh-CN"/>
              </w:rPr>
              <w:t>磋商文件的商务条款</w:t>
            </w:r>
          </w:p>
        </w:tc>
        <w:tc>
          <w:tcPr>
            <w:tcW w:w="2454" w:type="dxa"/>
          </w:tcPr>
          <w:p w14:paraId="5DABBFEC">
            <w:pPr>
              <w:pStyle w:val="13"/>
              <w:spacing w:line="240" w:lineRule="atLeast"/>
              <w:jc w:val="center"/>
              <w:rPr>
                <w:rFonts w:ascii="仿宋" w:hAnsi="仿宋" w:eastAsia="仿宋" w:cs="仿宋"/>
                <w:color w:val="auto"/>
                <w:spacing w:val="-1"/>
              </w:rPr>
            </w:pPr>
            <w:r>
              <w:rPr>
                <w:rFonts w:hint="eastAsia" w:ascii="仿宋" w:hAnsi="仿宋" w:eastAsia="仿宋" w:cs="仿宋"/>
                <w:color w:val="auto"/>
                <w:lang w:eastAsia="zh-CN"/>
              </w:rPr>
              <w:t>投标文件的商务条款</w:t>
            </w:r>
          </w:p>
        </w:tc>
        <w:tc>
          <w:tcPr>
            <w:tcW w:w="1411" w:type="dxa"/>
          </w:tcPr>
          <w:p w14:paraId="438AADA2">
            <w:pPr>
              <w:pStyle w:val="13"/>
              <w:spacing w:line="240" w:lineRule="atLeast"/>
              <w:jc w:val="center"/>
              <w:rPr>
                <w:rFonts w:ascii="仿宋" w:hAnsi="仿宋" w:eastAsia="仿宋" w:cs="仿宋"/>
                <w:color w:val="auto"/>
                <w:spacing w:val="-1"/>
              </w:rPr>
            </w:pPr>
            <w:r>
              <w:rPr>
                <w:rFonts w:hint="eastAsia" w:ascii="仿宋" w:hAnsi="仿宋" w:eastAsia="仿宋" w:cs="仿宋"/>
                <w:color w:val="auto"/>
                <w:spacing w:val="-1"/>
              </w:rPr>
              <w:t>是否偏离</w:t>
            </w:r>
          </w:p>
        </w:tc>
      </w:tr>
      <w:tr w14:paraId="4FD35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52AB4A4D">
            <w:pPr>
              <w:rPr>
                <w:rFonts w:ascii="仿宋" w:hAnsi="仿宋" w:eastAsia="仿宋" w:cs="仿宋"/>
                <w:color w:val="auto"/>
                <w:spacing w:val="-1"/>
              </w:rPr>
            </w:pPr>
            <w:r>
              <w:rPr>
                <w:rFonts w:hint="eastAsia" w:ascii="仿宋" w:hAnsi="仿宋" w:eastAsia="仿宋" w:cs="仿宋"/>
                <w:color w:val="auto"/>
                <w:spacing w:val="-1"/>
              </w:rPr>
              <w:t>1</w:t>
            </w:r>
          </w:p>
        </w:tc>
        <w:tc>
          <w:tcPr>
            <w:tcW w:w="2477" w:type="dxa"/>
            <w:vAlign w:val="center"/>
          </w:tcPr>
          <w:p w14:paraId="043745CF">
            <w:pPr>
              <w:rPr>
                <w:rFonts w:ascii="仿宋" w:hAnsi="仿宋" w:eastAsia="仿宋" w:cs="仿宋"/>
                <w:color w:val="auto"/>
                <w:spacing w:val="-1"/>
              </w:rPr>
            </w:pPr>
          </w:p>
        </w:tc>
        <w:tc>
          <w:tcPr>
            <w:tcW w:w="2454" w:type="dxa"/>
            <w:vAlign w:val="center"/>
          </w:tcPr>
          <w:p w14:paraId="3D43F3DF">
            <w:pPr>
              <w:rPr>
                <w:rFonts w:ascii="仿宋" w:hAnsi="仿宋" w:eastAsia="仿宋" w:cs="仿宋"/>
                <w:color w:val="auto"/>
                <w:spacing w:val="-1"/>
              </w:rPr>
            </w:pPr>
          </w:p>
        </w:tc>
        <w:tc>
          <w:tcPr>
            <w:tcW w:w="1411" w:type="dxa"/>
            <w:vAlign w:val="center"/>
          </w:tcPr>
          <w:p w14:paraId="4C1B0310">
            <w:pPr>
              <w:rPr>
                <w:rFonts w:ascii="仿宋" w:hAnsi="仿宋" w:eastAsia="仿宋" w:cs="仿宋"/>
                <w:color w:val="auto"/>
                <w:spacing w:val="-1"/>
              </w:rPr>
            </w:pPr>
          </w:p>
        </w:tc>
      </w:tr>
      <w:tr w14:paraId="114D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4E78E13C">
            <w:pPr>
              <w:rPr>
                <w:rFonts w:ascii="仿宋" w:hAnsi="仿宋" w:eastAsia="仿宋" w:cs="仿宋"/>
                <w:color w:val="auto"/>
                <w:spacing w:val="-1"/>
              </w:rPr>
            </w:pPr>
            <w:r>
              <w:rPr>
                <w:rFonts w:hint="eastAsia" w:ascii="仿宋" w:hAnsi="仿宋" w:eastAsia="仿宋" w:cs="仿宋"/>
                <w:color w:val="auto"/>
                <w:spacing w:val="-1"/>
              </w:rPr>
              <w:t>2</w:t>
            </w:r>
          </w:p>
        </w:tc>
        <w:tc>
          <w:tcPr>
            <w:tcW w:w="2477" w:type="dxa"/>
            <w:vAlign w:val="center"/>
          </w:tcPr>
          <w:p w14:paraId="7D399AB8">
            <w:pPr>
              <w:rPr>
                <w:rFonts w:ascii="仿宋" w:hAnsi="仿宋" w:eastAsia="仿宋" w:cs="仿宋"/>
                <w:color w:val="auto"/>
                <w:spacing w:val="-1"/>
              </w:rPr>
            </w:pPr>
          </w:p>
        </w:tc>
        <w:tc>
          <w:tcPr>
            <w:tcW w:w="2454" w:type="dxa"/>
            <w:vAlign w:val="center"/>
          </w:tcPr>
          <w:p w14:paraId="3B7070E6">
            <w:pPr>
              <w:rPr>
                <w:rFonts w:ascii="仿宋" w:hAnsi="仿宋" w:eastAsia="仿宋" w:cs="仿宋"/>
                <w:color w:val="auto"/>
                <w:spacing w:val="-1"/>
              </w:rPr>
            </w:pPr>
          </w:p>
        </w:tc>
        <w:tc>
          <w:tcPr>
            <w:tcW w:w="1411" w:type="dxa"/>
            <w:vAlign w:val="center"/>
          </w:tcPr>
          <w:p w14:paraId="292F70A0">
            <w:pPr>
              <w:rPr>
                <w:rFonts w:ascii="仿宋" w:hAnsi="仿宋" w:eastAsia="仿宋" w:cs="仿宋"/>
                <w:color w:val="auto"/>
                <w:spacing w:val="-1"/>
              </w:rPr>
            </w:pPr>
          </w:p>
        </w:tc>
      </w:tr>
      <w:tr w14:paraId="2D168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22593CDF">
            <w:pPr>
              <w:rPr>
                <w:rFonts w:ascii="仿宋" w:hAnsi="仿宋" w:eastAsia="仿宋" w:cs="仿宋"/>
                <w:color w:val="auto"/>
                <w:spacing w:val="-1"/>
              </w:rPr>
            </w:pPr>
            <w:r>
              <w:rPr>
                <w:rFonts w:hint="eastAsia" w:ascii="仿宋" w:hAnsi="仿宋" w:eastAsia="仿宋" w:cs="仿宋"/>
                <w:color w:val="auto"/>
                <w:spacing w:val="-1"/>
              </w:rPr>
              <w:t>3</w:t>
            </w:r>
          </w:p>
        </w:tc>
        <w:tc>
          <w:tcPr>
            <w:tcW w:w="2477" w:type="dxa"/>
            <w:vAlign w:val="center"/>
          </w:tcPr>
          <w:p w14:paraId="51786A5D">
            <w:pPr>
              <w:rPr>
                <w:rFonts w:ascii="仿宋" w:hAnsi="仿宋" w:eastAsia="仿宋" w:cs="仿宋"/>
                <w:color w:val="auto"/>
                <w:spacing w:val="-1"/>
              </w:rPr>
            </w:pPr>
          </w:p>
        </w:tc>
        <w:tc>
          <w:tcPr>
            <w:tcW w:w="2454" w:type="dxa"/>
            <w:vAlign w:val="center"/>
          </w:tcPr>
          <w:p w14:paraId="5F9B72E5">
            <w:pPr>
              <w:rPr>
                <w:rFonts w:ascii="仿宋" w:hAnsi="仿宋" w:eastAsia="仿宋" w:cs="仿宋"/>
                <w:color w:val="auto"/>
                <w:spacing w:val="-1"/>
              </w:rPr>
            </w:pPr>
          </w:p>
        </w:tc>
        <w:tc>
          <w:tcPr>
            <w:tcW w:w="1411" w:type="dxa"/>
            <w:vAlign w:val="center"/>
          </w:tcPr>
          <w:p w14:paraId="71A887A0">
            <w:pPr>
              <w:rPr>
                <w:rFonts w:ascii="仿宋" w:hAnsi="仿宋" w:eastAsia="仿宋" w:cs="仿宋"/>
                <w:color w:val="auto"/>
                <w:spacing w:val="-1"/>
              </w:rPr>
            </w:pPr>
          </w:p>
        </w:tc>
      </w:tr>
      <w:tr w14:paraId="1F49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7F2B47FD">
            <w:pPr>
              <w:rPr>
                <w:rFonts w:ascii="仿宋" w:hAnsi="仿宋" w:eastAsia="仿宋" w:cs="仿宋"/>
                <w:color w:val="auto"/>
                <w:spacing w:val="-1"/>
              </w:rPr>
            </w:pPr>
            <w:r>
              <w:rPr>
                <w:rFonts w:hint="eastAsia" w:ascii="仿宋" w:hAnsi="仿宋" w:eastAsia="仿宋" w:cs="仿宋"/>
                <w:color w:val="auto"/>
                <w:spacing w:val="-1"/>
              </w:rPr>
              <w:t>4</w:t>
            </w:r>
          </w:p>
        </w:tc>
        <w:tc>
          <w:tcPr>
            <w:tcW w:w="2477" w:type="dxa"/>
            <w:vAlign w:val="center"/>
          </w:tcPr>
          <w:p w14:paraId="7F1AA1D0">
            <w:pPr>
              <w:rPr>
                <w:rFonts w:ascii="仿宋" w:hAnsi="仿宋" w:eastAsia="仿宋" w:cs="仿宋"/>
                <w:color w:val="auto"/>
                <w:spacing w:val="-1"/>
              </w:rPr>
            </w:pPr>
          </w:p>
        </w:tc>
        <w:tc>
          <w:tcPr>
            <w:tcW w:w="2454" w:type="dxa"/>
            <w:vAlign w:val="center"/>
          </w:tcPr>
          <w:p w14:paraId="4164E872">
            <w:pPr>
              <w:rPr>
                <w:rFonts w:ascii="仿宋" w:hAnsi="仿宋" w:eastAsia="仿宋" w:cs="仿宋"/>
                <w:color w:val="auto"/>
                <w:spacing w:val="-1"/>
              </w:rPr>
            </w:pPr>
          </w:p>
        </w:tc>
        <w:tc>
          <w:tcPr>
            <w:tcW w:w="1411" w:type="dxa"/>
            <w:vAlign w:val="center"/>
          </w:tcPr>
          <w:p w14:paraId="6DDFBD0B">
            <w:pPr>
              <w:rPr>
                <w:rFonts w:ascii="仿宋" w:hAnsi="仿宋" w:eastAsia="仿宋" w:cs="仿宋"/>
                <w:color w:val="auto"/>
                <w:spacing w:val="-1"/>
              </w:rPr>
            </w:pPr>
          </w:p>
        </w:tc>
      </w:tr>
      <w:tr w14:paraId="69F6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7DB29A39">
            <w:pPr>
              <w:rPr>
                <w:rFonts w:ascii="仿宋" w:hAnsi="仿宋" w:eastAsia="仿宋" w:cs="仿宋"/>
                <w:color w:val="auto"/>
                <w:spacing w:val="-1"/>
              </w:rPr>
            </w:pPr>
            <w:r>
              <w:rPr>
                <w:rFonts w:hint="eastAsia" w:ascii="仿宋" w:hAnsi="仿宋" w:eastAsia="仿宋" w:cs="仿宋"/>
                <w:color w:val="auto"/>
                <w:spacing w:val="-1"/>
              </w:rPr>
              <w:t>5</w:t>
            </w:r>
          </w:p>
        </w:tc>
        <w:tc>
          <w:tcPr>
            <w:tcW w:w="2477" w:type="dxa"/>
            <w:vAlign w:val="center"/>
          </w:tcPr>
          <w:p w14:paraId="6356B83C">
            <w:pPr>
              <w:rPr>
                <w:rFonts w:ascii="仿宋" w:hAnsi="仿宋" w:eastAsia="仿宋" w:cs="仿宋"/>
                <w:color w:val="auto"/>
                <w:spacing w:val="-1"/>
              </w:rPr>
            </w:pPr>
          </w:p>
        </w:tc>
        <w:tc>
          <w:tcPr>
            <w:tcW w:w="2454" w:type="dxa"/>
            <w:vAlign w:val="center"/>
          </w:tcPr>
          <w:p w14:paraId="7E3725ED">
            <w:pPr>
              <w:rPr>
                <w:rFonts w:ascii="仿宋" w:hAnsi="仿宋" w:eastAsia="仿宋" w:cs="仿宋"/>
                <w:color w:val="auto"/>
                <w:spacing w:val="-1"/>
              </w:rPr>
            </w:pPr>
          </w:p>
        </w:tc>
        <w:tc>
          <w:tcPr>
            <w:tcW w:w="1411" w:type="dxa"/>
            <w:vAlign w:val="center"/>
          </w:tcPr>
          <w:p w14:paraId="536A03F7">
            <w:pPr>
              <w:rPr>
                <w:rFonts w:ascii="仿宋" w:hAnsi="仿宋" w:eastAsia="仿宋" w:cs="仿宋"/>
                <w:color w:val="auto"/>
                <w:spacing w:val="-1"/>
              </w:rPr>
            </w:pPr>
          </w:p>
        </w:tc>
      </w:tr>
      <w:tr w14:paraId="7D70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22CA89DB">
            <w:pPr>
              <w:rPr>
                <w:rFonts w:ascii="仿宋" w:hAnsi="仿宋" w:eastAsia="仿宋" w:cs="仿宋"/>
                <w:color w:val="auto"/>
                <w:spacing w:val="-1"/>
              </w:rPr>
            </w:pPr>
            <w:r>
              <w:rPr>
                <w:rFonts w:hint="eastAsia" w:ascii="仿宋" w:hAnsi="仿宋" w:eastAsia="仿宋" w:cs="仿宋"/>
                <w:color w:val="auto"/>
                <w:spacing w:val="-1"/>
              </w:rPr>
              <w:t>6</w:t>
            </w:r>
          </w:p>
        </w:tc>
        <w:tc>
          <w:tcPr>
            <w:tcW w:w="2477" w:type="dxa"/>
            <w:vAlign w:val="center"/>
          </w:tcPr>
          <w:p w14:paraId="0BA265F2">
            <w:pPr>
              <w:rPr>
                <w:rFonts w:ascii="仿宋" w:hAnsi="仿宋" w:eastAsia="仿宋" w:cs="仿宋"/>
                <w:color w:val="auto"/>
                <w:spacing w:val="-1"/>
              </w:rPr>
            </w:pPr>
          </w:p>
        </w:tc>
        <w:tc>
          <w:tcPr>
            <w:tcW w:w="2454" w:type="dxa"/>
            <w:vAlign w:val="center"/>
          </w:tcPr>
          <w:p w14:paraId="57261F48">
            <w:pPr>
              <w:rPr>
                <w:rFonts w:ascii="仿宋" w:hAnsi="仿宋" w:eastAsia="仿宋" w:cs="仿宋"/>
                <w:color w:val="auto"/>
                <w:spacing w:val="-1"/>
              </w:rPr>
            </w:pPr>
          </w:p>
        </w:tc>
        <w:tc>
          <w:tcPr>
            <w:tcW w:w="1411" w:type="dxa"/>
            <w:vAlign w:val="center"/>
          </w:tcPr>
          <w:p w14:paraId="23822EAE">
            <w:pPr>
              <w:rPr>
                <w:rFonts w:ascii="仿宋" w:hAnsi="仿宋" w:eastAsia="仿宋" w:cs="仿宋"/>
                <w:color w:val="auto"/>
                <w:spacing w:val="-1"/>
              </w:rPr>
            </w:pPr>
          </w:p>
        </w:tc>
      </w:tr>
      <w:tr w14:paraId="3B6B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5F0CC131">
            <w:pPr>
              <w:rPr>
                <w:rFonts w:ascii="仿宋" w:hAnsi="仿宋" w:eastAsia="仿宋" w:cs="仿宋"/>
                <w:color w:val="auto"/>
                <w:spacing w:val="-1"/>
              </w:rPr>
            </w:pPr>
            <w:r>
              <w:rPr>
                <w:rFonts w:hint="eastAsia" w:ascii="仿宋" w:hAnsi="仿宋" w:eastAsia="仿宋" w:cs="仿宋"/>
                <w:color w:val="auto"/>
                <w:spacing w:val="-1"/>
              </w:rPr>
              <w:t>7</w:t>
            </w:r>
          </w:p>
        </w:tc>
        <w:tc>
          <w:tcPr>
            <w:tcW w:w="2477" w:type="dxa"/>
            <w:vAlign w:val="center"/>
          </w:tcPr>
          <w:p w14:paraId="3F37F1C5">
            <w:pPr>
              <w:rPr>
                <w:rFonts w:ascii="仿宋" w:hAnsi="仿宋" w:eastAsia="仿宋" w:cs="仿宋"/>
                <w:color w:val="auto"/>
                <w:spacing w:val="-1"/>
              </w:rPr>
            </w:pPr>
          </w:p>
        </w:tc>
        <w:tc>
          <w:tcPr>
            <w:tcW w:w="2454" w:type="dxa"/>
            <w:vAlign w:val="center"/>
          </w:tcPr>
          <w:p w14:paraId="34A4AD33">
            <w:pPr>
              <w:rPr>
                <w:rFonts w:ascii="仿宋" w:hAnsi="仿宋" w:eastAsia="仿宋" w:cs="仿宋"/>
                <w:color w:val="auto"/>
                <w:spacing w:val="-1"/>
              </w:rPr>
            </w:pPr>
          </w:p>
        </w:tc>
        <w:tc>
          <w:tcPr>
            <w:tcW w:w="1411" w:type="dxa"/>
            <w:vAlign w:val="center"/>
          </w:tcPr>
          <w:p w14:paraId="24A85708">
            <w:pPr>
              <w:rPr>
                <w:rFonts w:ascii="仿宋" w:hAnsi="仿宋" w:eastAsia="仿宋" w:cs="仿宋"/>
                <w:color w:val="auto"/>
                <w:spacing w:val="-1"/>
              </w:rPr>
            </w:pPr>
          </w:p>
        </w:tc>
      </w:tr>
      <w:tr w14:paraId="0B012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1E29A6DA">
            <w:pPr>
              <w:rPr>
                <w:rFonts w:ascii="仿宋" w:hAnsi="仿宋" w:eastAsia="仿宋" w:cs="仿宋"/>
                <w:color w:val="auto"/>
                <w:spacing w:val="-1"/>
              </w:rPr>
            </w:pPr>
            <w:r>
              <w:rPr>
                <w:rFonts w:hint="eastAsia" w:ascii="仿宋" w:hAnsi="仿宋" w:eastAsia="仿宋" w:cs="仿宋"/>
                <w:color w:val="auto"/>
                <w:spacing w:val="-1"/>
              </w:rPr>
              <w:t>8</w:t>
            </w:r>
          </w:p>
        </w:tc>
        <w:tc>
          <w:tcPr>
            <w:tcW w:w="2477" w:type="dxa"/>
            <w:vAlign w:val="center"/>
          </w:tcPr>
          <w:p w14:paraId="2550F4D9">
            <w:pPr>
              <w:rPr>
                <w:rFonts w:ascii="仿宋" w:hAnsi="仿宋" w:eastAsia="仿宋" w:cs="仿宋"/>
                <w:color w:val="auto"/>
                <w:spacing w:val="-1"/>
              </w:rPr>
            </w:pPr>
          </w:p>
        </w:tc>
        <w:tc>
          <w:tcPr>
            <w:tcW w:w="2454" w:type="dxa"/>
            <w:vAlign w:val="center"/>
          </w:tcPr>
          <w:p w14:paraId="16499018">
            <w:pPr>
              <w:rPr>
                <w:rFonts w:ascii="仿宋" w:hAnsi="仿宋" w:eastAsia="仿宋" w:cs="仿宋"/>
                <w:color w:val="auto"/>
                <w:spacing w:val="-1"/>
              </w:rPr>
            </w:pPr>
          </w:p>
        </w:tc>
        <w:tc>
          <w:tcPr>
            <w:tcW w:w="1411" w:type="dxa"/>
            <w:vAlign w:val="center"/>
          </w:tcPr>
          <w:p w14:paraId="70C2941C">
            <w:pPr>
              <w:rPr>
                <w:rFonts w:ascii="仿宋" w:hAnsi="仿宋" w:eastAsia="仿宋" w:cs="仿宋"/>
                <w:color w:val="auto"/>
                <w:spacing w:val="-1"/>
              </w:rPr>
            </w:pPr>
          </w:p>
        </w:tc>
      </w:tr>
      <w:tr w14:paraId="5419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0BC307C4">
            <w:pPr>
              <w:rPr>
                <w:rFonts w:ascii="仿宋" w:hAnsi="仿宋" w:eastAsia="仿宋" w:cs="仿宋"/>
                <w:color w:val="auto"/>
                <w:spacing w:val="-1"/>
              </w:rPr>
            </w:pPr>
            <w:r>
              <w:rPr>
                <w:rFonts w:hint="eastAsia" w:ascii="仿宋" w:hAnsi="仿宋" w:eastAsia="仿宋" w:cs="仿宋"/>
                <w:color w:val="auto"/>
                <w:spacing w:val="-1"/>
              </w:rPr>
              <w:t>9</w:t>
            </w:r>
          </w:p>
        </w:tc>
        <w:tc>
          <w:tcPr>
            <w:tcW w:w="2477" w:type="dxa"/>
            <w:vAlign w:val="center"/>
          </w:tcPr>
          <w:p w14:paraId="40F609FD">
            <w:pPr>
              <w:rPr>
                <w:rFonts w:ascii="仿宋" w:hAnsi="仿宋" w:eastAsia="仿宋" w:cs="仿宋"/>
                <w:color w:val="auto"/>
                <w:spacing w:val="-1"/>
              </w:rPr>
            </w:pPr>
          </w:p>
        </w:tc>
        <w:tc>
          <w:tcPr>
            <w:tcW w:w="2454" w:type="dxa"/>
            <w:vAlign w:val="center"/>
          </w:tcPr>
          <w:p w14:paraId="1C84C663">
            <w:pPr>
              <w:rPr>
                <w:rFonts w:ascii="仿宋" w:hAnsi="仿宋" w:eastAsia="仿宋" w:cs="仿宋"/>
                <w:color w:val="auto"/>
                <w:spacing w:val="-1"/>
              </w:rPr>
            </w:pPr>
          </w:p>
        </w:tc>
        <w:tc>
          <w:tcPr>
            <w:tcW w:w="1411" w:type="dxa"/>
            <w:vAlign w:val="center"/>
          </w:tcPr>
          <w:p w14:paraId="4B02AB2D">
            <w:pPr>
              <w:rPr>
                <w:rFonts w:ascii="仿宋" w:hAnsi="仿宋" w:eastAsia="仿宋" w:cs="仿宋"/>
                <w:color w:val="auto"/>
                <w:spacing w:val="-1"/>
              </w:rPr>
            </w:pPr>
          </w:p>
        </w:tc>
      </w:tr>
      <w:tr w14:paraId="325D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66BA69C7">
            <w:pPr>
              <w:rPr>
                <w:rFonts w:ascii="仿宋" w:hAnsi="仿宋" w:eastAsia="仿宋" w:cs="仿宋"/>
                <w:color w:val="auto"/>
                <w:spacing w:val="-1"/>
              </w:rPr>
            </w:pPr>
            <w:r>
              <w:rPr>
                <w:rFonts w:hint="eastAsia" w:ascii="仿宋" w:hAnsi="仿宋" w:eastAsia="仿宋" w:cs="仿宋"/>
                <w:color w:val="auto"/>
                <w:spacing w:val="-1"/>
              </w:rPr>
              <w:t>10</w:t>
            </w:r>
          </w:p>
        </w:tc>
        <w:tc>
          <w:tcPr>
            <w:tcW w:w="2477" w:type="dxa"/>
            <w:vAlign w:val="center"/>
          </w:tcPr>
          <w:p w14:paraId="4E1E9F2A">
            <w:pPr>
              <w:rPr>
                <w:rFonts w:ascii="仿宋" w:hAnsi="仿宋" w:eastAsia="仿宋" w:cs="仿宋"/>
                <w:color w:val="auto"/>
                <w:spacing w:val="-1"/>
              </w:rPr>
            </w:pPr>
          </w:p>
        </w:tc>
        <w:tc>
          <w:tcPr>
            <w:tcW w:w="2454" w:type="dxa"/>
            <w:vAlign w:val="center"/>
          </w:tcPr>
          <w:p w14:paraId="23139754">
            <w:pPr>
              <w:rPr>
                <w:rFonts w:ascii="仿宋" w:hAnsi="仿宋" w:eastAsia="仿宋" w:cs="仿宋"/>
                <w:color w:val="auto"/>
                <w:spacing w:val="-1"/>
              </w:rPr>
            </w:pPr>
          </w:p>
        </w:tc>
        <w:tc>
          <w:tcPr>
            <w:tcW w:w="1411" w:type="dxa"/>
            <w:vAlign w:val="center"/>
          </w:tcPr>
          <w:p w14:paraId="74914AC1">
            <w:pPr>
              <w:rPr>
                <w:rFonts w:ascii="仿宋" w:hAnsi="仿宋" w:eastAsia="仿宋" w:cs="仿宋"/>
                <w:color w:val="auto"/>
                <w:spacing w:val="-1"/>
              </w:rPr>
            </w:pPr>
          </w:p>
        </w:tc>
      </w:tr>
      <w:tr w14:paraId="0D94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7EAE3E30">
            <w:pPr>
              <w:rPr>
                <w:rFonts w:ascii="仿宋" w:hAnsi="仿宋" w:eastAsia="仿宋" w:cs="仿宋"/>
                <w:color w:val="auto"/>
                <w:spacing w:val="-1"/>
              </w:rPr>
            </w:pPr>
            <w:r>
              <w:rPr>
                <w:rFonts w:hint="eastAsia" w:ascii="仿宋" w:hAnsi="仿宋" w:eastAsia="仿宋" w:cs="仿宋"/>
                <w:color w:val="auto"/>
                <w:spacing w:val="-1"/>
              </w:rPr>
              <w:t>11</w:t>
            </w:r>
          </w:p>
        </w:tc>
        <w:tc>
          <w:tcPr>
            <w:tcW w:w="2477" w:type="dxa"/>
            <w:vAlign w:val="center"/>
          </w:tcPr>
          <w:p w14:paraId="6EDB4EA8">
            <w:pPr>
              <w:rPr>
                <w:rFonts w:ascii="仿宋" w:hAnsi="仿宋" w:eastAsia="仿宋" w:cs="仿宋"/>
                <w:color w:val="auto"/>
                <w:spacing w:val="-1"/>
              </w:rPr>
            </w:pPr>
          </w:p>
        </w:tc>
        <w:tc>
          <w:tcPr>
            <w:tcW w:w="2454" w:type="dxa"/>
            <w:vAlign w:val="center"/>
          </w:tcPr>
          <w:p w14:paraId="7F7C0AEE">
            <w:pPr>
              <w:rPr>
                <w:rFonts w:ascii="仿宋" w:hAnsi="仿宋" w:eastAsia="仿宋" w:cs="仿宋"/>
                <w:color w:val="auto"/>
                <w:spacing w:val="-1"/>
              </w:rPr>
            </w:pPr>
          </w:p>
        </w:tc>
        <w:tc>
          <w:tcPr>
            <w:tcW w:w="1411" w:type="dxa"/>
            <w:vAlign w:val="center"/>
          </w:tcPr>
          <w:p w14:paraId="00830FB7">
            <w:pPr>
              <w:rPr>
                <w:rFonts w:ascii="仿宋" w:hAnsi="仿宋" w:eastAsia="仿宋" w:cs="仿宋"/>
                <w:color w:val="auto"/>
                <w:spacing w:val="-1"/>
              </w:rPr>
            </w:pPr>
          </w:p>
        </w:tc>
      </w:tr>
      <w:tr w14:paraId="408E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1C9684B7">
            <w:pPr>
              <w:rPr>
                <w:rFonts w:ascii="仿宋" w:hAnsi="仿宋" w:eastAsia="仿宋" w:cs="仿宋"/>
                <w:color w:val="auto"/>
                <w:spacing w:val="-1"/>
              </w:rPr>
            </w:pPr>
            <w:r>
              <w:rPr>
                <w:rFonts w:hint="eastAsia" w:ascii="仿宋" w:hAnsi="仿宋" w:eastAsia="仿宋" w:cs="仿宋"/>
                <w:color w:val="auto"/>
                <w:spacing w:val="-1"/>
              </w:rPr>
              <w:t>12</w:t>
            </w:r>
          </w:p>
        </w:tc>
        <w:tc>
          <w:tcPr>
            <w:tcW w:w="2477" w:type="dxa"/>
            <w:vAlign w:val="center"/>
          </w:tcPr>
          <w:p w14:paraId="656C9928">
            <w:pPr>
              <w:rPr>
                <w:rFonts w:ascii="仿宋" w:hAnsi="仿宋" w:eastAsia="仿宋" w:cs="仿宋"/>
                <w:color w:val="auto"/>
                <w:spacing w:val="-1"/>
              </w:rPr>
            </w:pPr>
          </w:p>
        </w:tc>
        <w:tc>
          <w:tcPr>
            <w:tcW w:w="2454" w:type="dxa"/>
            <w:vAlign w:val="center"/>
          </w:tcPr>
          <w:p w14:paraId="3E816FE4">
            <w:pPr>
              <w:rPr>
                <w:rFonts w:ascii="仿宋" w:hAnsi="仿宋" w:eastAsia="仿宋" w:cs="仿宋"/>
                <w:color w:val="auto"/>
                <w:spacing w:val="-1"/>
              </w:rPr>
            </w:pPr>
          </w:p>
        </w:tc>
        <w:tc>
          <w:tcPr>
            <w:tcW w:w="1411" w:type="dxa"/>
            <w:vAlign w:val="center"/>
          </w:tcPr>
          <w:p w14:paraId="1CD86993">
            <w:pPr>
              <w:rPr>
                <w:rFonts w:ascii="仿宋" w:hAnsi="仿宋" w:eastAsia="仿宋" w:cs="仿宋"/>
                <w:color w:val="auto"/>
                <w:spacing w:val="-1"/>
              </w:rPr>
            </w:pPr>
          </w:p>
        </w:tc>
      </w:tr>
      <w:tr w14:paraId="1720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484A3E6D">
            <w:pPr>
              <w:rPr>
                <w:rFonts w:ascii="仿宋" w:hAnsi="仿宋" w:eastAsia="仿宋" w:cs="仿宋"/>
                <w:color w:val="auto"/>
                <w:spacing w:val="-1"/>
              </w:rPr>
            </w:pPr>
            <w:r>
              <w:rPr>
                <w:rFonts w:hint="eastAsia" w:ascii="仿宋" w:hAnsi="仿宋" w:eastAsia="仿宋" w:cs="仿宋"/>
                <w:color w:val="auto"/>
                <w:spacing w:val="-1"/>
              </w:rPr>
              <w:t>13</w:t>
            </w:r>
          </w:p>
        </w:tc>
        <w:tc>
          <w:tcPr>
            <w:tcW w:w="2477" w:type="dxa"/>
            <w:vAlign w:val="center"/>
          </w:tcPr>
          <w:p w14:paraId="3CD6FEAC">
            <w:pPr>
              <w:rPr>
                <w:rFonts w:ascii="仿宋" w:hAnsi="仿宋" w:eastAsia="仿宋" w:cs="仿宋"/>
                <w:color w:val="auto"/>
                <w:spacing w:val="-1"/>
              </w:rPr>
            </w:pPr>
          </w:p>
        </w:tc>
        <w:tc>
          <w:tcPr>
            <w:tcW w:w="2454" w:type="dxa"/>
            <w:vAlign w:val="center"/>
          </w:tcPr>
          <w:p w14:paraId="499C4B58">
            <w:pPr>
              <w:rPr>
                <w:rFonts w:ascii="仿宋" w:hAnsi="仿宋" w:eastAsia="仿宋" w:cs="仿宋"/>
                <w:color w:val="auto"/>
                <w:spacing w:val="-1"/>
              </w:rPr>
            </w:pPr>
          </w:p>
        </w:tc>
        <w:tc>
          <w:tcPr>
            <w:tcW w:w="1411" w:type="dxa"/>
            <w:vAlign w:val="center"/>
          </w:tcPr>
          <w:p w14:paraId="6BEBF7A0">
            <w:pPr>
              <w:rPr>
                <w:rFonts w:ascii="仿宋" w:hAnsi="仿宋" w:eastAsia="仿宋" w:cs="仿宋"/>
                <w:color w:val="auto"/>
                <w:spacing w:val="-1"/>
              </w:rPr>
            </w:pPr>
          </w:p>
        </w:tc>
      </w:tr>
      <w:tr w14:paraId="5810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66E7C06A">
            <w:pPr>
              <w:rPr>
                <w:rFonts w:ascii="仿宋" w:hAnsi="仿宋" w:eastAsia="仿宋" w:cs="仿宋"/>
                <w:color w:val="auto"/>
                <w:spacing w:val="-1"/>
              </w:rPr>
            </w:pPr>
            <w:r>
              <w:rPr>
                <w:rFonts w:hint="eastAsia" w:ascii="仿宋" w:hAnsi="仿宋" w:eastAsia="仿宋" w:cs="仿宋"/>
                <w:color w:val="auto"/>
                <w:spacing w:val="-1"/>
              </w:rPr>
              <w:t>14</w:t>
            </w:r>
          </w:p>
        </w:tc>
        <w:tc>
          <w:tcPr>
            <w:tcW w:w="2477" w:type="dxa"/>
            <w:vAlign w:val="center"/>
          </w:tcPr>
          <w:p w14:paraId="09E89085">
            <w:pPr>
              <w:rPr>
                <w:rFonts w:ascii="仿宋" w:hAnsi="仿宋" w:eastAsia="仿宋" w:cs="仿宋"/>
                <w:color w:val="auto"/>
                <w:spacing w:val="-1"/>
              </w:rPr>
            </w:pPr>
          </w:p>
        </w:tc>
        <w:tc>
          <w:tcPr>
            <w:tcW w:w="2454" w:type="dxa"/>
            <w:vAlign w:val="center"/>
          </w:tcPr>
          <w:p w14:paraId="047D812D">
            <w:pPr>
              <w:rPr>
                <w:rFonts w:ascii="仿宋" w:hAnsi="仿宋" w:eastAsia="仿宋" w:cs="仿宋"/>
                <w:color w:val="auto"/>
                <w:spacing w:val="-1"/>
              </w:rPr>
            </w:pPr>
          </w:p>
        </w:tc>
        <w:tc>
          <w:tcPr>
            <w:tcW w:w="1411" w:type="dxa"/>
            <w:vAlign w:val="center"/>
          </w:tcPr>
          <w:p w14:paraId="03FDE5D2">
            <w:pPr>
              <w:rPr>
                <w:rFonts w:ascii="仿宋" w:hAnsi="仿宋" w:eastAsia="仿宋" w:cs="仿宋"/>
                <w:color w:val="auto"/>
                <w:spacing w:val="-1"/>
              </w:rPr>
            </w:pPr>
          </w:p>
        </w:tc>
      </w:tr>
      <w:tr w14:paraId="7DD0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7728C33C">
            <w:pPr>
              <w:rPr>
                <w:rFonts w:ascii="仿宋" w:hAnsi="仿宋" w:eastAsia="仿宋" w:cs="仿宋"/>
                <w:color w:val="auto"/>
                <w:spacing w:val="-1"/>
              </w:rPr>
            </w:pPr>
            <w:r>
              <w:rPr>
                <w:rFonts w:hint="eastAsia" w:ascii="仿宋" w:hAnsi="仿宋" w:eastAsia="仿宋" w:cs="仿宋"/>
                <w:color w:val="auto"/>
                <w:spacing w:val="-1"/>
              </w:rPr>
              <w:t>15</w:t>
            </w:r>
          </w:p>
        </w:tc>
        <w:tc>
          <w:tcPr>
            <w:tcW w:w="2477" w:type="dxa"/>
            <w:vAlign w:val="center"/>
          </w:tcPr>
          <w:p w14:paraId="16FB3EC1">
            <w:pPr>
              <w:rPr>
                <w:rFonts w:ascii="仿宋" w:hAnsi="仿宋" w:eastAsia="仿宋" w:cs="仿宋"/>
                <w:color w:val="auto"/>
                <w:spacing w:val="-1"/>
              </w:rPr>
            </w:pPr>
          </w:p>
        </w:tc>
        <w:tc>
          <w:tcPr>
            <w:tcW w:w="2454" w:type="dxa"/>
            <w:vAlign w:val="center"/>
          </w:tcPr>
          <w:p w14:paraId="528C1331">
            <w:pPr>
              <w:rPr>
                <w:rFonts w:ascii="仿宋" w:hAnsi="仿宋" w:eastAsia="仿宋" w:cs="仿宋"/>
                <w:color w:val="auto"/>
                <w:spacing w:val="-1"/>
              </w:rPr>
            </w:pPr>
          </w:p>
        </w:tc>
        <w:tc>
          <w:tcPr>
            <w:tcW w:w="1411" w:type="dxa"/>
            <w:vAlign w:val="center"/>
          </w:tcPr>
          <w:p w14:paraId="299AD153">
            <w:pPr>
              <w:rPr>
                <w:rFonts w:ascii="仿宋" w:hAnsi="仿宋" w:eastAsia="仿宋" w:cs="仿宋"/>
                <w:color w:val="auto"/>
                <w:spacing w:val="-1"/>
              </w:rPr>
            </w:pPr>
          </w:p>
        </w:tc>
      </w:tr>
    </w:tbl>
    <w:p w14:paraId="1A95F42D">
      <w:pPr>
        <w:rPr>
          <w:rFonts w:ascii="仿宋" w:hAnsi="仿宋" w:eastAsia="仿宋" w:cs="仿宋"/>
          <w:color w:val="auto"/>
          <w:spacing w:val="-1"/>
          <w:lang w:eastAsia="zh-CN"/>
        </w:rPr>
      </w:pPr>
      <w:r>
        <w:rPr>
          <w:rFonts w:hint="eastAsia" w:ascii="仿宋" w:hAnsi="仿宋" w:eastAsia="仿宋" w:cs="仿宋"/>
          <w:color w:val="auto"/>
          <w:spacing w:val="-1"/>
          <w:lang w:eastAsia="zh-CN"/>
        </w:rPr>
        <w:t>注：凡投标文件中商务条款(包括服务期、付款方式、投标保证金以及其它所有商务内容）与招标文件存在正偏差的，均应在此表列出（不允许存在负偏离），未在此表中列出的视同完全满足磋商文件要求。</w:t>
      </w:r>
    </w:p>
    <w:p w14:paraId="05FDE748">
      <w:pPr>
        <w:pStyle w:val="10"/>
        <w:numPr>
          <w:ilvl w:val="0"/>
          <w:numId w:val="0"/>
        </w:numPr>
        <w:tabs>
          <w:tab w:val="left" w:pos="8227"/>
        </w:tabs>
        <w:kinsoku w:val="0"/>
        <w:overflowPunct w:val="0"/>
        <w:spacing w:line="381" w:lineRule="auto"/>
        <w:ind w:left="1680" w:right="118"/>
        <w:rPr>
          <w:rFonts w:ascii="仿宋" w:hAnsi="仿宋" w:eastAsia="仿宋" w:cs="仿宋"/>
          <w:color w:val="auto"/>
          <w:lang w:eastAsia="zh-CN"/>
        </w:rPr>
      </w:pPr>
    </w:p>
    <w:p w14:paraId="632EDE16">
      <w:pPr>
        <w:pStyle w:val="10"/>
        <w:numPr>
          <w:ilvl w:val="0"/>
          <w:numId w:val="0"/>
        </w:numPr>
        <w:tabs>
          <w:tab w:val="left" w:pos="8227"/>
        </w:tabs>
        <w:kinsoku w:val="0"/>
        <w:overflowPunct w:val="0"/>
        <w:spacing w:line="381" w:lineRule="auto"/>
        <w:ind w:left="1680" w:right="118"/>
        <w:rPr>
          <w:rFonts w:ascii="仿宋" w:hAnsi="仿宋" w:eastAsia="仿宋" w:cs="仿宋"/>
          <w:color w:val="auto"/>
          <w:lang w:eastAsia="zh-CN"/>
        </w:rPr>
      </w:pPr>
    </w:p>
    <w:p w14:paraId="277B10C6">
      <w:pPr>
        <w:pStyle w:val="10"/>
        <w:numPr>
          <w:ilvl w:val="0"/>
          <w:numId w:val="0"/>
        </w:numPr>
        <w:tabs>
          <w:tab w:val="left" w:pos="8227"/>
        </w:tabs>
        <w:kinsoku w:val="0"/>
        <w:overflowPunct w:val="0"/>
        <w:spacing w:line="381" w:lineRule="auto"/>
        <w:ind w:left="1680" w:right="118"/>
        <w:rPr>
          <w:rFonts w:ascii="仿宋" w:hAnsi="仿宋" w:eastAsia="仿宋" w:cs="仿宋"/>
          <w:color w:val="auto"/>
          <w:sz w:val="24"/>
          <w:lang w:eastAsia="zh-CN"/>
        </w:rPr>
      </w:pPr>
    </w:p>
    <w:p w14:paraId="17710F9D">
      <w:pPr>
        <w:pStyle w:val="10"/>
        <w:numPr>
          <w:ilvl w:val="0"/>
          <w:numId w:val="0"/>
        </w:numPr>
        <w:tabs>
          <w:tab w:val="left" w:pos="8227"/>
        </w:tabs>
        <w:kinsoku w:val="0"/>
        <w:overflowPunct w:val="0"/>
        <w:spacing w:line="381" w:lineRule="auto"/>
        <w:ind w:left="1680" w:right="118"/>
        <w:rPr>
          <w:rFonts w:ascii="仿宋" w:hAnsi="仿宋" w:eastAsia="仿宋" w:cs="仿宋"/>
          <w:color w:val="auto"/>
          <w:sz w:val="24"/>
          <w:lang w:eastAsia="zh-CN"/>
        </w:rPr>
      </w:pPr>
      <w:r>
        <w:rPr>
          <w:rFonts w:hint="eastAsia" w:ascii="仿宋" w:hAnsi="仿宋" w:eastAsia="仿宋" w:cs="仿宋"/>
          <w:color w:val="auto"/>
          <w:sz w:val="24"/>
          <w:lang w:eastAsia="zh-CN"/>
        </w:rPr>
        <w:t>供应商：</w:t>
      </w:r>
      <w:r>
        <w:rPr>
          <w:rFonts w:hint="eastAsia" w:ascii="仿宋" w:hAnsi="仿宋" w:eastAsia="仿宋" w:cs="仿宋"/>
          <w:color w:val="auto"/>
          <w:sz w:val="24"/>
          <w:u w:val="single"/>
          <w:lang w:eastAsia="zh-CN"/>
        </w:rPr>
        <w:tab/>
      </w:r>
      <w:r>
        <w:rPr>
          <w:rFonts w:hint="eastAsia" w:ascii="仿宋" w:hAnsi="仿宋" w:eastAsia="仿宋" w:cs="仿宋"/>
          <w:color w:val="auto"/>
          <w:w w:val="95"/>
          <w:sz w:val="24"/>
          <w:lang w:eastAsia="zh-CN"/>
        </w:rPr>
        <w:t>（盖章）</w:t>
      </w:r>
      <w:r>
        <w:rPr>
          <w:rFonts w:hint="eastAsia" w:ascii="仿宋" w:hAnsi="仿宋" w:eastAsia="仿宋" w:cs="仿宋"/>
          <w:color w:val="auto"/>
          <w:sz w:val="24"/>
          <w:lang w:eastAsia="zh-CN"/>
        </w:rPr>
        <w:t xml:space="preserve"> </w:t>
      </w:r>
    </w:p>
    <w:p w14:paraId="15B18DAB">
      <w:pPr>
        <w:pStyle w:val="10"/>
        <w:numPr>
          <w:ilvl w:val="0"/>
          <w:numId w:val="0"/>
        </w:numPr>
        <w:tabs>
          <w:tab w:val="left" w:pos="8227"/>
        </w:tabs>
        <w:kinsoku w:val="0"/>
        <w:overflowPunct w:val="0"/>
        <w:spacing w:line="381" w:lineRule="auto"/>
        <w:ind w:left="1680" w:right="118"/>
        <w:rPr>
          <w:rFonts w:ascii="仿宋" w:hAnsi="仿宋" w:eastAsia="仿宋" w:cs="仿宋"/>
          <w:color w:val="auto"/>
          <w:w w:val="95"/>
          <w:sz w:val="24"/>
          <w:lang w:eastAsia="zh-CN"/>
        </w:rPr>
      </w:pPr>
      <w:r>
        <w:rPr>
          <w:rFonts w:hint="eastAsia" w:ascii="仿宋" w:hAnsi="仿宋" w:eastAsia="仿宋" w:cs="仿宋"/>
          <w:color w:val="auto"/>
          <w:sz w:val="24"/>
          <w:lang w:eastAsia="zh-CN"/>
        </w:rPr>
        <w:t>法定代表人或被授权人：</w:t>
      </w:r>
      <w:r>
        <w:rPr>
          <w:rFonts w:hint="eastAsia" w:ascii="仿宋" w:hAnsi="仿宋" w:eastAsia="仿宋" w:cs="仿宋"/>
          <w:color w:val="auto"/>
          <w:sz w:val="24"/>
          <w:u w:val="single"/>
          <w:lang w:eastAsia="zh-CN"/>
        </w:rPr>
        <w:tab/>
      </w:r>
      <w:r>
        <w:rPr>
          <w:rFonts w:hint="eastAsia" w:ascii="仿宋" w:hAnsi="仿宋" w:eastAsia="仿宋" w:cs="仿宋"/>
          <w:color w:val="auto"/>
          <w:w w:val="95"/>
          <w:sz w:val="24"/>
          <w:lang w:eastAsia="zh-CN"/>
        </w:rPr>
        <w:t>（签章）</w:t>
      </w:r>
    </w:p>
    <w:p w14:paraId="743CE3DE">
      <w:pPr>
        <w:pStyle w:val="37"/>
        <w:spacing w:after="0"/>
        <w:ind w:firstLine="420"/>
        <w:jc w:val="center"/>
        <w:rPr>
          <w:rFonts w:ascii="仿宋" w:hAnsi="仿宋" w:eastAsia="仿宋" w:cs="仿宋"/>
          <w:color w:val="auto"/>
          <w:sz w:val="36"/>
          <w:szCs w:val="36"/>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3393DDED">
      <w:pPr>
        <w:pStyle w:val="37"/>
        <w:spacing w:after="0"/>
        <w:ind w:firstLine="420"/>
        <w:jc w:val="center"/>
        <w:rPr>
          <w:rFonts w:ascii="仿宋" w:hAnsi="仿宋" w:eastAsia="仿宋" w:cs="仿宋"/>
          <w:color w:val="auto"/>
          <w:sz w:val="36"/>
          <w:szCs w:val="36"/>
        </w:rPr>
      </w:pPr>
    </w:p>
    <w:p w14:paraId="2628A6FE">
      <w:pPr>
        <w:pStyle w:val="38"/>
        <w:tabs>
          <w:tab w:val="left" w:pos="826"/>
        </w:tabs>
        <w:spacing w:line="470" w:lineRule="exact"/>
        <w:ind w:firstLine="0"/>
        <w:jc w:val="center"/>
        <w:rPr>
          <w:rFonts w:ascii="仿宋" w:hAnsi="仿宋" w:eastAsia="仿宋" w:cs="仿宋"/>
          <w:color w:val="auto"/>
          <w:sz w:val="21"/>
          <w:szCs w:val="21"/>
        </w:rPr>
      </w:pPr>
    </w:p>
    <w:p w14:paraId="4E0C3F61">
      <w:pPr>
        <w:pStyle w:val="38"/>
        <w:tabs>
          <w:tab w:val="left" w:pos="826"/>
        </w:tabs>
        <w:spacing w:line="470" w:lineRule="exact"/>
        <w:ind w:firstLine="0"/>
        <w:jc w:val="center"/>
        <w:rPr>
          <w:rFonts w:ascii="仿宋" w:hAnsi="仿宋" w:eastAsia="仿宋" w:cs="仿宋"/>
          <w:color w:val="auto"/>
          <w:sz w:val="21"/>
          <w:szCs w:val="21"/>
        </w:rPr>
      </w:pPr>
    </w:p>
    <w:p w14:paraId="05F548DE">
      <w:pPr>
        <w:pStyle w:val="38"/>
        <w:tabs>
          <w:tab w:val="left" w:pos="826"/>
        </w:tabs>
        <w:spacing w:line="470" w:lineRule="exact"/>
        <w:ind w:firstLine="0"/>
        <w:jc w:val="center"/>
        <w:rPr>
          <w:rFonts w:ascii="仿宋" w:hAnsi="仿宋" w:eastAsia="仿宋" w:cs="仿宋"/>
          <w:color w:val="auto"/>
          <w:sz w:val="21"/>
          <w:szCs w:val="21"/>
        </w:rPr>
      </w:pPr>
    </w:p>
    <w:p w14:paraId="6AE3E7ED">
      <w:pPr>
        <w:pStyle w:val="38"/>
        <w:tabs>
          <w:tab w:val="left" w:pos="826"/>
        </w:tabs>
        <w:spacing w:line="470" w:lineRule="exact"/>
        <w:ind w:firstLine="0"/>
        <w:jc w:val="center"/>
        <w:rPr>
          <w:rFonts w:ascii="仿宋" w:hAnsi="仿宋" w:eastAsia="仿宋" w:cs="仿宋"/>
          <w:color w:val="auto"/>
          <w:sz w:val="21"/>
          <w:szCs w:val="21"/>
        </w:rPr>
      </w:pPr>
    </w:p>
    <w:p w14:paraId="686C3C84">
      <w:pPr>
        <w:pStyle w:val="38"/>
        <w:tabs>
          <w:tab w:val="left" w:pos="826"/>
        </w:tabs>
        <w:spacing w:line="470" w:lineRule="exact"/>
        <w:ind w:firstLine="0"/>
        <w:jc w:val="center"/>
        <w:rPr>
          <w:rFonts w:ascii="仿宋" w:hAnsi="仿宋" w:eastAsia="仿宋" w:cs="仿宋"/>
          <w:color w:val="auto"/>
          <w:sz w:val="21"/>
          <w:szCs w:val="21"/>
        </w:rPr>
      </w:pPr>
    </w:p>
    <w:p w14:paraId="2D825606">
      <w:pPr>
        <w:pStyle w:val="38"/>
        <w:tabs>
          <w:tab w:val="left" w:pos="826"/>
        </w:tabs>
        <w:spacing w:line="470" w:lineRule="exact"/>
        <w:ind w:firstLine="0"/>
        <w:jc w:val="center"/>
        <w:rPr>
          <w:rFonts w:ascii="仿宋" w:hAnsi="仿宋" w:eastAsia="仿宋" w:cs="仿宋"/>
          <w:color w:val="auto"/>
          <w:sz w:val="21"/>
          <w:szCs w:val="21"/>
        </w:rPr>
      </w:pPr>
    </w:p>
    <w:p w14:paraId="5C73CE00">
      <w:pPr>
        <w:jc w:val="center"/>
        <w:rPr>
          <w:rFonts w:ascii="仿宋" w:hAnsi="仿宋" w:eastAsia="仿宋" w:cs="仿宋"/>
          <w:color w:val="auto"/>
          <w:sz w:val="30"/>
          <w:szCs w:val="30"/>
          <w:lang w:eastAsia="zh-CN"/>
        </w:rPr>
      </w:pPr>
      <w:r>
        <w:rPr>
          <w:rFonts w:hint="eastAsia" w:ascii="仿宋" w:hAnsi="仿宋" w:eastAsia="仿宋" w:cs="仿宋"/>
          <w:b/>
          <w:bCs/>
          <w:color w:val="auto"/>
          <w:sz w:val="30"/>
          <w:szCs w:val="30"/>
          <w:lang w:eastAsia="zh-CN"/>
        </w:rPr>
        <w:t>7、供应商基本情况表</w:t>
      </w:r>
    </w:p>
    <w:p w14:paraId="2F57699C">
      <w:pPr>
        <w:pStyle w:val="10"/>
        <w:numPr>
          <w:ilvl w:val="0"/>
          <w:numId w:val="0"/>
        </w:numPr>
        <w:kinsoku w:val="0"/>
        <w:overflowPunct w:val="0"/>
        <w:spacing w:before="5"/>
        <w:rPr>
          <w:rFonts w:ascii="仿宋" w:hAnsi="仿宋" w:eastAsia="仿宋" w:cs="仿宋"/>
          <w:b/>
          <w:bCs/>
          <w:color w:val="auto"/>
          <w:sz w:val="6"/>
          <w:szCs w:val="6"/>
          <w:lang w:eastAsia="zh-CN"/>
        </w:rPr>
      </w:pPr>
    </w:p>
    <w:tbl>
      <w:tblPr>
        <w:tblStyle w:val="25"/>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14:paraId="4A2EC8AC">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2C27A79D">
            <w:pPr>
              <w:pStyle w:val="41"/>
              <w:kinsoku w:val="0"/>
              <w:overflowPunct w:val="0"/>
              <w:spacing w:before="145"/>
              <w:ind w:left="137"/>
              <w:rPr>
                <w:rFonts w:ascii="仿宋" w:hAnsi="仿宋" w:eastAsia="仿宋" w:cs="仿宋"/>
                <w:color w:val="auto"/>
              </w:rPr>
            </w:pPr>
            <w:r>
              <w:rPr>
                <w:rFonts w:hint="eastAsia" w:ascii="仿宋" w:hAnsi="仿宋" w:eastAsia="仿宋" w:cs="仿宋"/>
                <w:color w:val="auto"/>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14:paraId="04E352B1">
            <w:pPr>
              <w:rPr>
                <w:rFonts w:ascii="仿宋" w:hAnsi="仿宋" w:eastAsia="仿宋" w:cs="仿宋"/>
                <w:color w:val="auto"/>
              </w:rPr>
            </w:pPr>
          </w:p>
        </w:tc>
      </w:tr>
      <w:tr w14:paraId="411895F3">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4D83E540">
            <w:pPr>
              <w:pStyle w:val="41"/>
              <w:kinsoku w:val="0"/>
              <w:overflowPunct w:val="0"/>
              <w:spacing w:before="145"/>
              <w:ind w:left="137"/>
              <w:rPr>
                <w:rFonts w:ascii="仿宋" w:hAnsi="仿宋" w:eastAsia="仿宋" w:cs="仿宋"/>
                <w:color w:val="auto"/>
              </w:rPr>
            </w:pPr>
            <w:r>
              <w:rPr>
                <w:rFonts w:hint="eastAsia" w:ascii="仿宋" w:hAnsi="仿宋" w:eastAsia="仿宋" w:cs="仿宋"/>
                <w:color w:val="auto"/>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14:paraId="3067C483">
            <w:pPr>
              <w:rPr>
                <w:rFonts w:ascii="仿宋" w:hAnsi="仿宋" w:eastAsia="仿宋" w:cs="仿宋"/>
                <w:color w:val="auto"/>
              </w:rPr>
            </w:pPr>
          </w:p>
        </w:tc>
      </w:tr>
      <w:tr w14:paraId="13318822">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4E02ECA2">
            <w:pPr>
              <w:pStyle w:val="41"/>
              <w:kinsoku w:val="0"/>
              <w:overflowPunct w:val="0"/>
              <w:spacing w:before="145"/>
              <w:ind w:left="137"/>
              <w:rPr>
                <w:rFonts w:ascii="仿宋" w:hAnsi="仿宋" w:eastAsia="仿宋" w:cs="仿宋"/>
                <w:color w:val="auto"/>
              </w:rPr>
            </w:pPr>
            <w:r>
              <w:rPr>
                <w:rFonts w:hint="eastAsia" w:ascii="仿宋" w:hAnsi="仿宋" w:eastAsia="仿宋" w:cs="仿宋"/>
                <w:color w:val="auto"/>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14:paraId="1A91B770">
            <w:pPr>
              <w:rPr>
                <w:rFonts w:ascii="仿宋" w:hAnsi="仿宋" w:eastAsia="仿宋" w:cs="仿宋"/>
                <w:color w:val="auto"/>
              </w:rPr>
            </w:pPr>
          </w:p>
        </w:tc>
      </w:tr>
      <w:tr w14:paraId="385DBE58">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6F314E23">
            <w:pPr>
              <w:pStyle w:val="41"/>
              <w:kinsoku w:val="0"/>
              <w:overflowPunct w:val="0"/>
              <w:spacing w:before="145"/>
              <w:ind w:left="137"/>
              <w:rPr>
                <w:rFonts w:ascii="仿宋" w:hAnsi="仿宋" w:eastAsia="仿宋" w:cs="仿宋"/>
                <w:color w:val="auto"/>
              </w:rPr>
            </w:pPr>
            <w:r>
              <w:rPr>
                <w:rFonts w:hint="eastAsia" w:ascii="仿宋" w:hAnsi="仿宋" w:eastAsia="仿宋" w:cs="仿宋"/>
                <w:color w:val="auto"/>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14:paraId="771FBC8F">
            <w:pPr>
              <w:rPr>
                <w:rFonts w:ascii="仿宋" w:hAnsi="仿宋" w:eastAsia="仿宋" w:cs="仿宋"/>
                <w:color w:val="auto"/>
              </w:rPr>
            </w:pPr>
          </w:p>
        </w:tc>
        <w:tc>
          <w:tcPr>
            <w:tcW w:w="2294" w:type="dxa"/>
            <w:gridSpan w:val="4"/>
            <w:tcBorders>
              <w:top w:val="single" w:color="000000" w:sz="4" w:space="0"/>
              <w:left w:val="single" w:color="000000" w:sz="4" w:space="0"/>
              <w:bottom w:val="single" w:color="000000" w:sz="4" w:space="0"/>
              <w:right w:val="single" w:color="000000" w:sz="4" w:space="0"/>
            </w:tcBorders>
          </w:tcPr>
          <w:p w14:paraId="349C70AF">
            <w:pPr>
              <w:pStyle w:val="41"/>
              <w:kinsoku w:val="0"/>
              <w:overflowPunct w:val="0"/>
              <w:spacing w:before="145"/>
              <w:ind w:left="181"/>
              <w:rPr>
                <w:rFonts w:ascii="仿宋" w:hAnsi="仿宋" w:eastAsia="仿宋" w:cs="仿宋"/>
                <w:color w:val="auto"/>
              </w:rPr>
            </w:pPr>
            <w:r>
              <w:rPr>
                <w:rFonts w:hint="eastAsia" w:ascii="仿宋" w:hAnsi="仿宋" w:eastAsia="仿宋" w:cs="仿宋"/>
                <w:color w:val="auto"/>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14:paraId="79A81C89">
            <w:pPr>
              <w:rPr>
                <w:rFonts w:ascii="仿宋" w:hAnsi="仿宋" w:eastAsia="仿宋" w:cs="仿宋"/>
                <w:color w:val="auto"/>
              </w:rPr>
            </w:pPr>
          </w:p>
        </w:tc>
      </w:tr>
      <w:tr w14:paraId="21A82536">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37C9682E">
            <w:pPr>
              <w:pStyle w:val="41"/>
              <w:kinsoku w:val="0"/>
              <w:overflowPunct w:val="0"/>
              <w:spacing w:before="146"/>
              <w:ind w:left="137"/>
              <w:rPr>
                <w:rFonts w:ascii="仿宋" w:hAnsi="仿宋" w:eastAsia="仿宋" w:cs="仿宋"/>
                <w:color w:val="auto"/>
              </w:rPr>
            </w:pPr>
            <w:r>
              <w:rPr>
                <w:rFonts w:hint="eastAsia" w:ascii="仿宋" w:hAnsi="仿宋" w:eastAsia="仿宋" w:cs="仿宋"/>
                <w:color w:val="auto"/>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14:paraId="5F233495">
            <w:pPr>
              <w:rPr>
                <w:rFonts w:ascii="仿宋" w:hAnsi="仿宋" w:eastAsia="仿宋" w:cs="仿宋"/>
                <w:color w:val="auto"/>
              </w:rPr>
            </w:pPr>
          </w:p>
        </w:tc>
      </w:tr>
      <w:tr w14:paraId="1C16D151">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14:paraId="2915E2DF">
            <w:pPr>
              <w:pStyle w:val="41"/>
              <w:kinsoku w:val="0"/>
              <w:overflowPunct w:val="0"/>
              <w:spacing w:before="141" w:line="312" w:lineRule="exact"/>
              <w:ind w:left="257" w:right="133" w:hanging="120"/>
              <w:rPr>
                <w:rFonts w:ascii="仿宋" w:hAnsi="仿宋" w:eastAsia="仿宋" w:cs="仿宋"/>
                <w:color w:val="auto"/>
              </w:rPr>
            </w:pPr>
            <w:r>
              <w:rPr>
                <w:rFonts w:hint="eastAsia" w:ascii="仿宋" w:hAnsi="仿宋" w:eastAsia="仿宋" w:cs="仿宋"/>
                <w:color w:val="auto"/>
              </w:rPr>
              <w:t>投标期间 联系人</w:t>
            </w:r>
          </w:p>
        </w:tc>
        <w:tc>
          <w:tcPr>
            <w:tcW w:w="1445" w:type="dxa"/>
            <w:tcBorders>
              <w:top w:val="single" w:color="000000" w:sz="4" w:space="0"/>
              <w:left w:val="single" w:color="000000" w:sz="4" w:space="0"/>
              <w:bottom w:val="single" w:color="000000" w:sz="4" w:space="0"/>
              <w:right w:val="single" w:color="000000" w:sz="4" w:space="0"/>
            </w:tcBorders>
          </w:tcPr>
          <w:p w14:paraId="07AD1F73">
            <w:pPr>
              <w:rPr>
                <w:rFonts w:ascii="仿宋" w:hAnsi="仿宋" w:eastAsia="仿宋" w:cs="仿宋"/>
                <w:color w:val="auto"/>
              </w:rPr>
            </w:pPr>
          </w:p>
        </w:tc>
        <w:tc>
          <w:tcPr>
            <w:tcW w:w="1342" w:type="dxa"/>
            <w:gridSpan w:val="2"/>
            <w:tcBorders>
              <w:top w:val="single" w:color="000000" w:sz="4" w:space="0"/>
              <w:left w:val="single" w:color="000000" w:sz="4" w:space="0"/>
              <w:bottom w:val="single" w:color="000000" w:sz="4" w:space="0"/>
              <w:right w:val="single" w:color="000000" w:sz="4" w:space="0"/>
            </w:tcBorders>
          </w:tcPr>
          <w:p w14:paraId="0CFCE1A3">
            <w:pPr>
              <w:pStyle w:val="41"/>
              <w:kinsoku w:val="0"/>
              <w:overflowPunct w:val="0"/>
              <w:spacing w:before="4"/>
              <w:rPr>
                <w:rFonts w:ascii="仿宋" w:hAnsi="仿宋" w:eastAsia="仿宋" w:cs="仿宋"/>
                <w:b/>
                <w:bCs/>
                <w:color w:val="auto"/>
                <w:sz w:val="20"/>
                <w:szCs w:val="20"/>
              </w:rPr>
            </w:pPr>
          </w:p>
          <w:p w14:paraId="53EA8517">
            <w:pPr>
              <w:pStyle w:val="41"/>
              <w:kinsoku w:val="0"/>
              <w:overflowPunct w:val="0"/>
              <w:ind w:left="366"/>
              <w:rPr>
                <w:rFonts w:ascii="仿宋" w:hAnsi="仿宋" w:eastAsia="仿宋" w:cs="仿宋"/>
                <w:color w:val="auto"/>
              </w:rPr>
            </w:pPr>
            <w:r>
              <w:rPr>
                <w:rFonts w:hint="eastAsia" w:ascii="仿宋" w:hAnsi="仿宋" w:eastAsia="仿宋" w:cs="仿宋"/>
                <w:color w:val="auto"/>
              </w:rPr>
              <w:t>电 话</w:t>
            </w:r>
          </w:p>
        </w:tc>
        <w:tc>
          <w:tcPr>
            <w:tcW w:w="1343" w:type="dxa"/>
            <w:gridSpan w:val="2"/>
            <w:tcBorders>
              <w:top w:val="single" w:color="000000" w:sz="4" w:space="0"/>
              <w:left w:val="single" w:color="000000" w:sz="4" w:space="0"/>
              <w:bottom w:val="single" w:color="000000" w:sz="4" w:space="0"/>
              <w:right w:val="single" w:color="000000" w:sz="4" w:space="0"/>
            </w:tcBorders>
          </w:tcPr>
          <w:p w14:paraId="0FF3F20B">
            <w:pPr>
              <w:rPr>
                <w:rFonts w:ascii="仿宋" w:hAnsi="仿宋" w:eastAsia="仿宋" w:cs="仿宋"/>
                <w:color w:val="auto"/>
              </w:rPr>
            </w:pPr>
          </w:p>
        </w:tc>
        <w:tc>
          <w:tcPr>
            <w:tcW w:w="1377" w:type="dxa"/>
            <w:gridSpan w:val="3"/>
            <w:tcBorders>
              <w:top w:val="single" w:color="000000" w:sz="4" w:space="0"/>
              <w:left w:val="single" w:color="000000" w:sz="4" w:space="0"/>
              <w:bottom w:val="single" w:color="000000" w:sz="4" w:space="0"/>
              <w:right w:val="single" w:color="000000" w:sz="4" w:space="0"/>
            </w:tcBorders>
          </w:tcPr>
          <w:p w14:paraId="2F4BF516">
            <w:pPr>
              <w:pStyle w:val="41"/>
              <w:kinsoku w:val="0"/>
              <w:overflowPunct w:val="0"/>
              <w:spacing w:before="4"/>
              <w:rPr>
                <w:rFonts w:ascii="仿宋" w:hAnsi="仿宋" w:eastAsia="仿宋" w:cs="仿宋"/>
                <w:b/>
                <w:bCs/>
                <w:color w:val="auto"/>
                <w:sz w:val="20"/>
                <w:szCs w:val="20"/>
              </w:rPr>
            </w:pPr>
          </w:p>
          <w:p w14:paraId="59A71BCE">
            <w:pPr>
              <w:pStyle w:val="41"/>
              <w:kinsoku w:val="0"/>
              <w:overflowPunct w:val="0"/>
              <w:ind w:left="383"/>
              <w:rPr>
                <w:rFonts w:ascii="仿宋" w:hAnsi="仿宋" w:eastAsia="仿宋" w:cs="仿宋"/>
                <w:color w:val="auto"/>
              </w:rPr>
            </w:pPr>
            <w:r>
              <w:rPr>
                <w:rFonts w:hint="eastAsia" w:ascii="仿宋" w:hAnsi="仿宋" w:eastAsia="仿宋" w:cs="仿宋"/>
                <w:color w:val="auto"/>
              </w:rPr>
              <w:t>传 真</w:t>
            </w:r>
          </w:p>
        </w:tc>
        <w:tc>
          <w:tcPr>
            <w:tcW w:w="1965" w:type="dxa"/>
            <w:tcBorders>
              <w:top w:val="single" w:color="000000" w:sz="4" w:space="0"/>
              <w:left w:val="single" w:color="000000" w:sz="4" w:space="0"/>
              <w:bottom w:val="single" w:color="000000" w:sz="4" w:space="0"/>
              <w:right w:val="single" w:color="000000" w:sz="4" w:space="0"/>
            </w:tcBorders>
          </w:tcPr>
          <w:p w14:paraId="33041076">
            <w:pPr>
              <w:rPr>
                <w:rFonts w:ascii="仿宋" w:hAnsi="仿宋" w:eastAsia="仿宋" w:cs="仿宋"/>
                <w:color w:val="auto"/>
              </w:rPr>
            </w:pPr>
          </w:p>
        </w:tc>
      </w:tr>
      <w:tr w14:paraId="1D5FB049">
        <w:tblPrEx>
          <w:tblCellMar>
            <w:top w:w="0" w:type="dxa"/>
            <w:left w:w="0" w:type="dxa"/>
            <w:bottom w:w="0" w:type="dxa"/>
            <w:right w:w="0" w:type="dxa"/>
          </w:tblCellMar>
        </w:tblPrEx>
        <w:trPr>
          <w:trHeight w:val="698"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14:paraId="617799E3">
            <w:pPr>
              <w:pStyle w:val="41"/>
              <w:kinsoku w:val="0"/>
              <w:overflowPunct w:val="0"/>
              <w:rPr>
                <w:rFonts w:ascii="仿宋" w:hAnsi="仿宋" w:eastAsia="仿宋" w:cs="仿宋"/>
                <w:b/>
                <w:bCs/>
                <w:color w:val="auto"/>
              </w:rPr>
            </w:pPr>
          </w:p>
          <w:p w14:paraId="3AAC5CBB">
            <w:pPr>
              <w:pStyle w:val="41"/>
              <w:kinsoku w:val="0"/>
              <w:overflowPunct w:val="0"/>
              <w:rPr>
                <w:rFonts w:ascii="仿宋" w:hAnsi="仿宋" w:eastAsia="仿宋" w:cs="仿宋"/>
                <w:b/>
                <w:bCs/>
                <w:color w:val="auto"/>
              </w:rPr>
            </w:pPr>
          </w:p>
          <w:p w14:paraId="734ED796">
            <w:pPr>
              <w:pStyle w:val="41"/>
              <w:kinsoku w:val="0"/>
              <w:overflowPunct w:val="0"/>
              <w:rPr>
                <w:rFonts w:ascii="仿宋" w:hAnsi="仿宋" w:eastAsia="仿宋" w:cs="仿宋"/>
                <w:b/>
                <w:bCs/>
                <w:color w:val="auto"/>
              </w:rPr>
            </w:pPr>
          </w:p>
          <w:p w14:paraId="02329871">
            <w:pPr>
              <w:pStyle w:val="41"/>
              <w:kinsoku w:val="0"/>
              <w:overflowPunct w:val="0"/>
              <w:spacing w:line="475" w:lineRule="auto"/>
              <w:ind w:left="497" w:right="493"/>
              <w:jc w:val="both"/>
              <w:rPr>
                <w:rFonts w:ascii="仿宋" w:hAnsi="仿宋" w:eastAsia="仿宋" w:cs="仿宋"/>
                <w:color w:val="auto"/>
              </w:rPr>
            </w:pPr>
            <w:r>
              <w:rPr>
                <w:rFonts w:hint="eastAsia" w:ascii="仿宋" w:hAnsi="仿宋" w:eastAsia="仿宋" w:cs="仿宋"/>
                <w:color w:val="auto"/>
              </w:rPr>
              <w:t>职 工 概 况</w:t>
            </w:r>
          </w:p>
        </w:tc>
        <w:tc>
          <w:tcPr>
            <w:tcW w:w="1445" w:type="dxa"/>
            <w:tcBorders>
              <w:top w:val="single" w:color="000000" w:sz="4" w:space="0"/>
              <w:left w:val="single" w:color="000000" w:sz="4" w:space="0"/>
              <w:bottom w:val="single" w:color="000000" w:sz="4" w:space="0"/>
              <w:right w:val="single" w:color="000000" w:sz="4" w:space="0"/>
            </w:tcBorders>
          </w:tcPr>
          <w:p w14:paraId="7C45548A">
            <w:pPr>
              <w:pStyle w:val="41"/>
              <w:kinsoku w:val="0"/>
              <w:overflowPunct w:val="0"/>
              <w:spacing w:before="144"/>
              <w:ind w:left="236"/>
              <w:rPr>
                <w:rFonts w:ascii="仿宋" w:hAnsi="仿宋" w:eastAsia="仿宋" w:cs="仿宋"/>
                <w:color w:val="auto"/>
              </w:rPr>
            </w:pPr>
            <w:r>
              <w:rPr>
                <w:rFonts w:hint="eastAsia" w:ascii="仿宋" w:hAnsi="仿宋" w:eastAsia="仿宋" w:cs="仿宋"/>
                <w:color w:val="auto"/>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14:paraId="0EF32E68">
            <w:pPr>
              <w:rPr>
                <w:rFonts w:ascii="仿宋" w:hAnsi="仿宋" w:eastAsia="仿宋" w:cs="仿宋"/>
                <w:color w:val="auto"/>
              </w:rPr>
            </w:pPr>
          </w:p>
        </w:tc>
        <w:tc>
          <w:tcPr>
            <w:tcW w:w="2168" w:type="dxa"/>
            <w:gridSpan w:val="4"/>
            <w:tcBorders>
              <w:top w:val="single" w:color="000000" w:sz="4" w:space="0"/>
              <w:left w:val="single" w:color="000000" w:sz="4" w:space="0"/>
              <w:bottom w:val="single" w:color="000000" w:sz="4" w:space="0"/>
              <w:right w:val="single" w:color="000000" w:sz="4" w:space="0"/>
            </w:tcBorders>
          </w:tcPr>
          <w:p w14:paraId="73E7E238">
            <w:pPr>
              <w:pStyle w:val="41"/>
              <w:kinsoku w:val="0"/>
              <w:overflowPunct w:val="0"/>
              <w:spacing w:before="144"/>
              <w:ind w:left="118"/>
              <w:rPr>
                <w:rFonts w:ascii="仿宋" w:hAnsi="仿宋" w:eastAsia="仿宋" w:cs="仿宋"/>
                <w:color w:val="auto"/>
              </w:rPr>
            </w:pPr>
            <w:r>
              <w:rPr>
                <w:rFonts w:hint="eastAsia" w:ascii="仿宋" w:hAnsi="仿宋" w:eastAsia="仿宋" w:cs="仿宋"/>
                <w:color w:val="auto"/>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14:paraId="40A63410">
            <w:pPr>
              <w:rPr>
                <w:rFonts w:ascii="仿宋" w:hAnsi="仿宋" w:eastAsia="仿宋" w:cs="仿宋"/>
                <w:color w:val="auto"/>
              </w:rPr>
            </w:pPr>
          </w:p>
        </w:tc>
      </w:tr>
      <w:tr w14:paraId="4F682C45">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6DF29F8F">
            <w:pPr>
              <w:rPr>
                <w:rFonts w:ascii="仿宋" w:hAnsi="仿宋" w:eastAsia="仿宋" w:cs="仿宋"/>
                <w:color w:val="auto"/>
              </w:rPr>
            </w:pPr>
          </w:p>
        </w:tc>
        <w:tc>
          <w:tcPr>
            <w:tcW w:w="7472" w:type="dxa"/>
            <w:gridSpan w:val="9"/>
            <w:tcBorders>
              <w:top w:val="single" w:color="000000" w:sz="4" w:space="0"/>
              <w:left w:val="single" w:color="000000" w:sz="4" w:space="0"/>
              <w:bottom w:val="single" w:color="000000" w:sz="4" w:space="0"/>
              <w:right w:val="single" w:color="000000" w:sz="4" w:space="0"/>
            </w:tcBorders>
          </w:tcPr>
          <w:p w14:paraId="6B582BD7">
            <w:pPr>
              <w:pStyle w:val="41"/>
              <w:kinsoku w:val="0"/>
              <w:overflowPunct w:val="0"/>
              <w:spacing w:before="145"/>
              <w:jc w:val="center"/>
              <w:rPr>
                <w:rFonts w:ascii="仿宋" w:hAnsi="仿宋" w:eastAsia="仿宋" w:cs="仿宋"/>
                <w:color w:val="auto"/>
                <w:lang w:eastAsia="zh-CN"/>
              </w:rPr>
            </w:pPr>
            <w:r>
              <w:rPr>
                <w:rFonts w:hint="eastAsia" w:ascii="仿宋" w:hAnsi="仿宋" w:eastAsia="仿宋" w:cs="仿宋"/>
                <w:color w:val="auto"/>
                <w:lang w:eastAsia="zh-CN"/>
              </w:rPr>
              <w:t>单位行政和技术负责人</w:t>
            </w:r>
          </w:p>
        </w:tc>
      </w:tr>
      <w:tr w14:paraId="7854517D">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71CEE459">
            <w:pPr>
              <w:pStyle w:val="41"/>
              <w:kinsoku w:val="0"/>
              <w:overflowPunct w:val="0"/>
              <w:spacing w:before="145"/>
              <w:jc w:val="center"/>
              <w:rPr>
                <w:rFonts w:ascii="仿宋" w:hAnsi="仿宋" w:eastAsia="仿宋" w:cs="仿宋"/>
                <w:color w:val="auto"/>
                <w:lang w:eastAsia="zh-CN"/>
              </w:rPr>
            </w:pPr>
          </w:p>
        </w:tc>
        <w:tc>
          <w:tcPr>
            <w:tcW w:w="1445" w:type="dxa"/>
            <w:tcBorders>
              <w:top w:val="single" w:color="000000" w:sz="4" w:space="0"/>
              <w:left w:val="single" w:color="000000" w:sz="4" w:space="0"/>
              <w:bottom w:val="single" w:color="000000" w:sz="4" w:space="0"/>
              <w:right w:val="single" w:color="000000" w:sz="4" w:space="0"/>
            </w:tcBorders>
          </w:tcPr>
          <w:p w14:paraId="749CC935">
            <w:pPr>
              <w:pStyle w:val="41"/>
              <w:kinsoku w:val="0"/>
              <w:overflowPunct w:val="0"/>
              <w:spacing w:before="145"/>
              <w:ind w:left="416"/>
              <w:rPr>
                <w:rFonts w:ascii="仿宋" w:hAnsi="仿宋" w:eastAsia="仿宋" w:cs="仿宋"/>
                <w:color w:val="auto"/>
              </w:rPr>
            </w:pPr>
            <w:r>
              <w:rPr>
                <w:rFonts w:hint="eastAsia" w:ascii="仿宋" w:hAnsi="仿宋" w:eastAsia="仿宋" w:cs="仿宋"/>
                <w:color w:val="auto"/>
              </w:rPr>
              <w:t>姓 名</w:t>
            </w:r>
          </w:p>
        </w:tc>
        <w:tc>
          <w:tcPr>
            <w:tcW w:w="1997" w:type="dxa"/>
            <w:gridSpan w:val="3"/>
            <w:tcBorders>
              <w:top w:val="single" w:color="000000" w:sz="4" w:space="0"/>
              <w:left w:val="single" w:color="000000" w:sz="4" w:space="0"/>
              <w:bottom w:val="single" w:color="000000" w:sz="4" w:space="0"/>
              <w:right w:val="single" w:color="000000" w:sz="4" w:space="0"/>
            </w:tcBorders>
          </w:tcPr>
          <w:p w14:paraId="1C869A31">
            <w:pPr>
              <w:pStyle w:val="41"/>
              <w:kinsoku w:val="0"/>
              <w:overflowPunct w:val="0"/>
              <w:spacing w:before="145"/>
              <w:ind w:left="452"/>
              <w:rPr>
                <w:rFonts w:ascii="仿宋" w:hAnsi="仿宋" w:eastAsia="仿宋" w:cs="仿宋"/>
                <w:color w:val="auto"/>
              </w:rPr>
            </w:pPr>
            <w:r>
              <w:rPr>
                <w:rFonts w:hint="eastAsia" w:ascii="仿宋" w:hAnsi="仿宋" w:eastAsia="仿宋" w:cs="仿宋"/>
                <w:color w:val="auto"/>
              </w:rPr>
              <w:t>职务/职称</w:t>
            </w:r>
          </w:p>
        </w:tc>
        <w:tc>
          <w:tcPr>
            <w:tcW w:w="1513" w:type="dxa"/>
            <w:gridSpan w:val="3"/>
            <w:tcBorders>
              <w:top w:val="single" w:color="000000" w:sz="4" w:space="0"/>
              <w:left w:val="single" w:color="000000" w:sz="4" w:space="0"/>
              <w:bottom w:val="single" w:color="000000" w:sz="4" w:space="0"/>
              <w:right w:val="single" w:color="000000" w:sz="4" w:space="0"/>
            </w:tcBorders>
          </w:tcPr>
          <w:p w14:paraId="2DE3F133">
            <w:pPr>
              <w:pStyle w:val="41"/>
              <w:kinsoku w:val="0"/>
              <w:overflowPunct w:val="0"/>
              <w:spacing w:before="145"/>
              <w:ind w:left="450"/>
              <w:rPr>
                <w:rFonts w:ascii="仿宋" w:hAnsi="仿宋" w:eastAsia="仿宋" w:cs="仿宋"/>
                <w:color w:val="auto"/>
              </w:rPr>
            </w:pPr>
            <w:r>
              <w:rPr>
                <w:rFonts w:hint="eastAsia" w:ascii="仿宋" w:hAnsi="仿宋" w:eastAsia="仿宋" w:cs="仿宋"/>
                <w:color w:val="auto"/>
              </w:rPr>
              <w:t>年 龄</w:t>
            </w:r>
          </w:p>
        </w:tc>
        <w:tc>
          <w:tcPr>
            <w:tcW w:w="2517" w:type="dxa"/>
            <w:gridSpan w:val="2"/>
            <w:tcBorders>
              <w:top w:val="single" w:color="000000" w:sz="4" w:space="0"/>
              <w:left w:val="single" w:color="000000" w:sz="4" w:space="0"/>
              <w:bottom w:val="single" w:color="000000" w:sz="4" w:space="0"/>
              <w:right w:val="single" w:color="000000" w:sz="4" w:space="0"/>
            </w:tcBorders>
          </w:tcPr>
          <w:p w14:paraId="659E4721">
            <w:pPr>
              <w:pStyle w:val="41"/>
              <w:tabs>
                <w:tab w:val="left" w:pos="479"/>
              </w:tabs>
              <w:kinsoku w:val="0"/>
              <w:overflowPunct w:val="0"/>
              <w:spacing w:before="145"/>
              <w:ind w:right="1"/>
              <w:jc w:val="center"/>
              <w:rPr>
                <w:rFonts w:ascii="仿宋" w:hAnsi="仿宋" w:eastAsia="仿宋" w:cs="仿宋"/>
                <w:color w:val="auto"/>
              </w:rPr>
            </w:pPr>
            <w:r>
              <w:rPr>
                <w:rFonts w:hint="eastAsia" w:ascii="仿宋" w:hAnsi="仿宋" w:eastAsia="仿宋" w:cs="仿宋"/>
                <w:color w:val="auto"/>
              </w:rPr>
              <w:t>专</w:t>
            </w:r>
            <w:r>
              <w:rPr>
                <w:rFonts w:hint="eastAsia" w:ascii="仿宋" w:hAnsi="仿宋" w:eastAsia="仿宋" w:cs="仿宋"/>
                <w:color w:val="auto"/>
              </w:rPr>
              <w:tab/>
            </w:r>
            <w:r>
              <w:rPr>
                <w:rFonts w:hint="eastAsia" w:ascii="仿宋" w:hAnsi="仿宋" w:eastAsia="仿宋" w:cs="仿宋"/>
                <w:color w:val="auto"/>
              </w:rPr>
              <w:t>业</w:t>
            </w:r>
          </w:p>
        </w:tc>
      </w:tr>
      <w:tr w14:paraId="2FDDDC04">
        <w:tblPrEx>
          <w:tblCellMar>
            <w:top w:w="0" w:type="dxa"/>
            <w:left w:w="0" w:type="dxa"/>
            <w:bottom w:w="0" w:type="dxa"/>
            <w:right w:w="0" w:type="dxa"/>
          </w:tblCellMar>
        </w:tblPrEx>
        <w:trPr>
          <w:trHeight w:val="45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2150C422">
            <w:pPr>
              <w:pStyle w:val="41"/>
              <w:tabs>
                <w:tab w:val="left" w:pos="479"/>
              </w:tabs>
              <w:kinsoku w:val="0"/>
              <w:overflowPunct w:val="0"/>
              <w:spacing w:before="145"/>
              <w:ind w:right="1"/>
              <w:jc w:val="center"/>
              <w:rPr>
                <w:rFonts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14:paraId="734ADE80">
            <w:pPr>
              <w:rPr>
                <w:rFonts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tcPr>
          <w:p w14:paraId="39B0C609">
            <w:pPr>
              <w:rPr>
                <w:rFonts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tcPr>
          <w:p w14:paraId="10898CB1">
            <w:pPr>
              <w:rPr>
                <w:rFonts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tcPr>
          <w:p w14:paraId="7F0C4AFB">
            <w:pPr>
              <w:rPr>
                <w:rFonts w:ascii="仿宋" w:hAnsi="仿宋" w:eastAsia="仿宋" w:cs="仿宋"/>
                <w:color w:val="auto"/>
              </w:rPr>
            </w:pPr>
          </w:p>
        </w:tc>
      </w:tr>
      <w:tr w14:paraId="074FF83F">
        <w:tblPrEx>
          <w:tblCellMar>
            <w:top w:w="0" w:type="dxa"/>
            <w:left w:w="0" w:type="dxa"/>
            <w:bottom w:w="0" w:type="dxa"/>
            <w:right w:w="0" w:type="dxa"/>
          </w:tblCellMar>
        </w:tblPrEx>
        <w:trPr>
          <w:trHeight w:val="4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641CC5F3">
            <w:pPr>
              <w:rPr>
                <w:rFonts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14:paraId="7647FA04">
            <w:pPr>
              <w:rPr>
                <w:rFonts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tcPr>
          <w:p w14:paraId="1A14EE5B">
            <w:pPr>
              <w:rPr>
                <w:rFonts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tcPr>
          <w:p w14:paraId="26D16F57">
            <w:pPr>
              <w:rPr>
                <w:rFonts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tcPr>
          <w:p w14:paraId="358B73F5">
            <w:pPr>
              <w:rPr>
                <w:rFonts w:ascii="仿宋" w:hAnsi="仿宋" w:eastAsia="仿宋" w:cs="仿宋"/>
                <w:color w:val="auto"/>
              </w:rPr>
            </w:pPr>
          </w:p>
        </w:tc>
      </w:tr>
      <w:tr w14:paraId="2ADE9AD1">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64A95700">
            <w:pPr>
              <w:rPr>
                <w:rFonts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14:paraId="3D6A716D">
            <w:pPr>
              <w:rPr>
                <w:rFonts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tcPr>
          <w:p w14:paraId="1B745897">
            <w:pPr>
              <w:rPr>
                <w:rFonts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tcPr>
          <w:p w14:paraId="492699ED">
            <w:pPr>
              <w:rPr>
                <w:rFonts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tcPr>
          <w:p w14:paraId="537A8DBA">
            <w:pPr>
              <w:rPr>
                <w:rFonts w:ascii="仿宋" w:hAnsi="仿宋" w:eastAsia="仿宋" w:cs="仿宋"/>
                <w:color w:val="auto"/>
              </w:rPr>
            </w:pPr>
          </w:p>
        </w:tc>
      </w:tr>
      <w:tr w14:paraId="194304F2">
        <w:tblPrEx>
          <w:tblCellMar>
            <w:top w:w="0" w:type="dxa"/>
            <w:left w:w="0" w:type="dxa"/>
            <w:bottom w:w="0" w:type="dxa"/>
            <w:right w:w="0" w:type="dxa"/>
          </w:tblCellMar>
        </w:tblPrEx>
        <w:trPr>
          <w:trHeight w:val="3475" w:hRule="exact"/>
          <w:jc w:val="center"/>
        </w:trPr>
        <w:tc>
          <w:tcPr>
            <w:tcW w:w="1242" w:type="dxa"/>
            <w:tcBorders>
              <w:top w:val="single" w:color="000000" w:sz="4" w:space="0"/>
              <w:left w:val="single" w:color="000000" w:sz="4" w:space="0"/>
              <w:bottom w:val="single" w:color="000000" w:sz="4" w:space="0"/>
              <w:right w:val="single" w:color="000000" w:sz="4" w:space="0"/>
            </w:tcBorders>
          </w:tcPr>
          <w:p w14:paraId="751DC3C8">
            <w:pPr>
              <w:pStyle w:val="41"/>
              <w:kinsoku w:val="0"/>
              <w:overflowPunct w:val="0"/>
              <w:spacing w:before="1"/>
              <w:rPr>
                <w:rFonts w:ascii="仿宋" w:hAnsi="仿宋" w:eastAsia="仿宋" w:cs="仿宋"/>
                <w:b/>
                <w:bCs/>
                <w:color w:val="auto"/>
                <w:sz w:val="23"/>
                <w:szCs w:val="23"/>
              </w:rPr>
            </w:pPr>
          </w:p>
          <w:p w14:paraId="71EF2692">
            <w:pPr>
              <w:pStyle w:val="41"/>
              <w:kinsoku w:val="0"/>
              <w:overflowPunct w:val="0"/>
              <w:spacing w:line="237" w:lineRule="auto"/>
              <w:ind w:left="497" w:right="493"/>
              <w:jc w:val="both"/>
              <w:rPr>
                <w:rFonts w:ascii="仿宋" w:hAnsi="仿宋" w:eastAsia="仿宋" w:cs="仿宋"/>
                <w:color w:val="auto"/>
              </w:rPr>
            </w:pPr>
            <w:r>
              <w:rPr>
                <w:rFonts w:hint="eastAsia" w:ascii="仿宋" w:hAnsi="仿宋" w:eastAsia="仿宋" w:cs="仿宋"/>
                <w:color w:val="auto"/>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tcPr>
          <w:p w14:paraId="0FBFA139">
            <w:pPr>
              <w:rPr>
                <w:rFonts w:ascii="仿宋" w:hAnsi="仿宋" w:eastAsia="仿宋" w:cs="仿宋"/>
                <w:color w:val="auto"/>
              </w:rPr>
            </w:pPr>
          </w:p>
        </w:tc>
      </w:tr>
    </w:tbl>
    <w:p w14:paraId="71181764">
      <w:pPr>
        <w:pStyle w:val="38"/>
        <w:spacing w:line="440" w:lineRule="exact"/>
        <w:ind w:firstLine="0"/>
        <w:jc w:val="both"/>
        <w:rPr>
          <w:rFonts w:ascii="仿宋" w:hAnsi="仿宋" w:eastAsia="仿宋" w:cs="仿宋"/>
          <w:b/>
          <w:color w:val="auto"/>
          <w:sz w:val="30"/>
          <w:szCs w:val="30"/>
        </w:rPr>
      </w:pPr>
    </w:p>
    <w:p w14:paraId="1C1C363D">
      <w:pPr>
        <w:spacing w:line="360" w:lineRule="auto"/>
        <w:jc w:val="both"/>
        <w:rPr>
          <w:rFonts w:hint="eastAsia" w:ascii="仿宋" w:hAnsi="仿宋" w:eastAsia="仿宋" w:cs="仿宋"/>
          <w:bCs/>
          <w:color w:val="auto"/>
          <w:sz w:val="32"/>
          <w:szCs w:val="32"/>
          <w:lang w:eastAsia="zh-CN"/>
        </w:rPr>
      </w:pPr>
    </w:p>
    <w:p w14:paraId="07B813EB">
      <w:pPr>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8、中标服务费支付承诺书</w:t>
      </w:r>
    </w:p>
    <w:p w14:paraId="137EAD3A">
      <w:pPr>
        <w:adjustRightInd w:val="0"/>
        <w:snapToGrid w:val="0"/>
        <w:spacing w:before="240" w:beforeLines="100" w:after="240" w:afterLines="100" w:line="44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（采购代理机构）</w:t>
      </w:r>
    </w:p>
    <w:p w14:paraId="4E144CF6">
      <w:pPr>
        <w:spacing w:line="440" w:lineRule="exact"/>
        <w:ind w:left="360" w:leftChars="15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w:t>
      </w:r>
      <w:r>
        <w:rPr>
          <w:rFonts w:hint="eastAsia" w:ascii="仿宋" w:hAnsi="仿宋" w:eastAsia="仿宋" w:cs="仿宋"/>
          <w:color w:val="auto"/>
          <w:sz w:val="24"/>
          <w:szCs w:val="24"/>
          <w:highlight w:val="none"/>
          <w:u w:val="single"/>
        </w:rPr>
        <w:t xml:space="preserve">    </w:t>
      </w:r>
      <w:r>
        <w:rPr>
          <w:rFonts w:hint="eastAsia" w:ascii="仿宋" w:hAnsi="仿宋" w:eastAsia="仿宋" w:cs="仿宋"/>
          <w:i/>
          <w:color w:val="auto"/>
          <w:kern w:val="0"/>
          <w:sz w:val="24"/>
          <w:szCs w:val="24"/>
          <w:highlight w:val="none"/>
          <w:u w:val="single"/>
        </w:rPr>
        <w:t xml:space="preserve">       (投标人名称) </w:t>
      </w:r>
      <w:r>
        <w:rPr>
          <w:rFonts w:hint="eastAsia" w:ascii="仿宋" w:hAnsi="仿宋" w:eastAsia="仿宋" w:cs="仿宋"/>
          <w:color w:val="auto"/>
          <w:sz w:val="24"/>
          <w:szCs w:val="24"/>
          <w:highlight w:val="none"/>
        </w:rPr>
        <w:t>在参加贵公司举行的</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】招标中如获</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,保证在收到贵公司发出的《</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通知书》</w:t>
      </w:r>
      <w:r>
        <w:rPr>
          <w:rFonts w:hint="eastAsia" w:ascii="仿宋" w:hAnsi="仿宋" w:eastAsia="仿宋" w:cs="仿宋"/>
          <w:color w:val="auto"/>
          <w:sz w:val="24"/>
          <w:szCs w:val="24"/>
          <w:highlight w:val="none"/>
          <w:lang w:eastAsia="zh-CN"/>
        </w:rPr>
        <w:t>之前</w:t>
      </w:r>
      <w:r>
        <w:rPr>
          <w:rFonts w:hint="eastAsia" w:ascii="仿宋" w:hAnsi="仿宋" w:eastAsia="仿宋" w:cs="仿宋"/>
          <w:color w:val="auto"/>
          <w:sz w:val="24"/>
          <w:szCs w:val="24"/>
          <w:highlight w:val="none"/>
        </w:rPr>
        <w:t>向贵公司交纳</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eastAsia="zh-CN"/>
        </w:rPr>
        <w:t>内</w:t>
      </w:r>
      <w:r>
        <w:rPr>
          <w:rFonts w:hint="eastAsia" w:ascii="仿宋" w:hAnsi="仿宋" w:eastAsia="仿宋" w:cs="仿宋"/>
          <w:color w:val="auto"/>
          <w:sz w:val="24"/>
          <w:szCs w:val="24"/>
          <w:highlight w:val="none"/>
        </w:rPr>
        <w:t>规定的</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服务费。</w:t>
      </w:r>
    </w:p>
    <w:p w14:paraId="7F73FBE5">
      <w:pPr>
        <w:spacing w:line="440" w:lineRule="exact"/>
        <w:ind w:left="360" w:leftChars="15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如我公司违约,愿承担全部法律责任。</w:t>
      </w:r>
    </w:p>
    <w:p w14:paraId="47DBEE1F">
      <w:pPr>
        <w:spacing w:line="440" w:lineRule="exact"/>
        <w:ind w:firstLine="960" w:firstLineChars="400"/>
        <w:rPr>
          <w:rFonts w:hint="eastAsia" w:ascii="仿宋" w:hAnsi="仿宋" w:eastAsia="仿宋" w:cs="仿宋"/>
          <w:color w:val="auto"/>
          <w:sz w:val="24"/>
          <w:szCs w:val="24"/>
          <w:highlight w:val="none"/>
        </w:rPr>
      </w:pPr>
    </w:p>
    <w:p w14:paraId="11103BE9">
      <w:pPr>
        <w:spacing w:line="440" w:lineRule="exact"/>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特此承诺!</w:t>
      </w:r>
    </w:p>
    <w:p w14:paraId="266DC7AA">
      <w:pPr>
        <w:autoSpaceDE w:val="0"/>
        <w:autoSpaceDN w:val="0"/>
        <w:adjustRightInd w:val="0"/>
        <w:spacing w:line="440" w:lineRule="exact"/>
        <w:jc w:val="left"/>
        <w:rPr>
          <w:rFonts w:hint="eastAsia" w:ascii="仿宋" w:hAnsi="仿宋" w:eastAsia="仿宋" w:cs="仿宋"/>
          <w:color w:val="auto"/>
          <w:kern w:val="0"/>
          <w:sz w:val="24"/>
          <w:szCs w:val="24"/>
          <w:highlight w:val="none"/>
        </w:rPr>
      </w:pPr>
    </w:p>
    <w:p w14:paraId="146714A0">
      <w:pPr>
        <w:adjustRightInd w:val="0"/>
        <w:snapToGrid w:val="0"/>
        <w:spacing w:line="440" w:lineRule="exact"/>
        <w:rPr>
          <w:rFonts w:hint="eastAsia" w:ascii="仿宋" w:hAnsi="仿宋" w:eastAsia="仿宋" w:cs="仿宋"/>
          <w:color w:val="auto"/>
          <w:sz w:val="24"/>
          <w:szCs w:val="24"/>
          <w:highlight w:val="none"/>
        </w:rPr>
      </w:pPr>
    </w:p>
    <w:p w14:paraId="3CE335B4">
      <w:pPr>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rPr>
        <w:t>（公章）</w:t>
      </w:r>
      <w:r>
        <w:rPr>
          <w:rFonts w:hint="eastAsia" w:ascii="仿宋" w:hAnsi="仿宋" w:eastAsia="仿宋" w:cs="仿宋"/>
          <w:color w:val="auto"/>
          <w:sz w:val="24"/>
          <w:szCs w:val="24"/>
          <w:highlight w:val="none"/>
        </w:rPr>
        <w:t xml:space="preserve">      </w:t>
      </w:r>
    </w:p>
    <w:p w14:paraId="4E4A355A">
      <w:pPr>
        <w:adjustRightInd w:val="0"/>
        <w:snapToGrid w:val="0"/>
        <w:spacing w:line="440" w:lineRule="exact"/>
        <w:rPr>
          <w:rFonts w:hint="eastAsia" w:ascii="仿宋" w:hAnsi="仿宋" w:eastAsia="仿宋" w:cs="仿宋"/>
          <w:color w:val="auto"/>
          <w:sz w:val="24"/>
          <w:szCs w:val="24"/>
          <w:highlight w:val="none"/>
        </w:rPr>
      </w:pPr>
    </w:p>
    <w:p w14:paraId="37570EC5">
      <w:pPr>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签字或盖章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53FD6368">
      <w:pPr>
        <w:adjustRightInd w:val="0"/>
        <w:snapToGrid w:val="0"/>
        <w:spacing w:line="440" w:lineRule="exact"/>
        <w:rPr>
          <w:rFonts w:hint="eastAsia" w:ascii="仿宋" w:hAnsi="仿宋" w:eastAsia="仿宋" w:cs="仿宋"/>
          <w:color w:val="auto"/>
          <w:sz w:val="24"/>
          <w:szCs w:val="24"/>
          <w:highlight w:val="none"/>
        </w:rPr>
      </w:pPr>
    </w:p>
    <w:p w14:paraId="3A33E242">
      <w:pPr>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68577F25">
      <w:pPr>
        <w:pStyle w:val="10"/>
        <w:numPr>
          <w:ilvl w:val="0"/>
          <w:numId w:val="0"/>
        </w:numPr>
        <w:kinsoku w:val="0"/>
        <w:overflowPunct w:val="0"/>
        <w:spacing w:before="34" w:line="357" w:lineRule="auto"/>
        <w:ind w:left="480" w:right="126"/>
        <w:jc w:val="center"/>
        <w:rPr>
          <w:rFonts w:ascii="仿宋" w:hAnsi="仿宋" w:eastAsia="仿宋" w:cs="仿宋"/>
          <w:bCs/>
          <w:color w:val="auto"/>
          <w:sz w:val="36"/>
          <w:szCs w:val="36"/>
          <w:highlight w:val="none"/>
          <w:lang w:eastAsia="zh-CN"/>
        </w:rPr>
      </w:pPr>
    </w:p>
    <w:p w14:paraId="458717FA">
      <w:pPr>
        <w:spacing w:line="360" w:lineRule="auto"/>
        <w:jc w:val="center"/>
        <w:rPr>
          <w:rFonts w:hint="eastAsia" w:ascii="仿宋" w:hAnsi="仿宋" w:eastAsia="仿宋" w:cs="仿宋"/>
          <w:bCs/>
          <w:color w:val="auto"/>
          <w:sz w:val="32"/>
          <w:szCs w:val="32"/>
          <w:lang w:eastAsia="zh-CN"/>
        </w:rPr>
      </w:pPr>
    </w:p>
    <w:p w14:paraId="79E0C4B0">
      <w:pPr>
        <w:spacing w:line="360" w:lineRule="auto"/>
        <w:jc w:val="center"/>
        <w:rPr>
          <w:rFonts w:hint="eastAsia" w:ascii="仿宋" w:hAnsi="仿宋" w:eastAsia="仿宋" w:cs="仿宋"/>
          <w:bCs/>
          <w:color w:val="auto"/>
          <w:sz w:val="32"/>
          <w:szCs w:val="32"/>
          <w:lang w:eastAsia="zh-CN"/>
        </w:rPr>
      </w:pPr>
    </w:p>
    <w:p w14:paraId="7D45324B">
      <w:pPr>
        <w:spacing w:line="360" w:lineRule="auto"/>
        <w:jc w:val="center"/>
        <w:rPr>
          <w:rFonts w:hint="eastAsia" w:ascii="仿宋" w:hAnsi="仿宋" w:eastAsia="仿宋" w:cs="仿宋"/>
          <w:bCs/>
          <w:color w:val="auto"/>
          <w:sz w:val="32"/>
          <w:szCs w:val="32"/>
          <w:lang w:eastAsia="zh-CN"/>
        </w:rPr>
      </w:pPr>
    </w:p>
    <w:p w14:paraId="35B462B9">
      <w:pPr>
        <w:spacing w:line="360" w:lineRule="auto"/>
        <w:jc w:val="center"/>
        <w:rPr>
          <w:rFonts w:hint="eastAsia" w:ascii="仿宋" w:hAnsi="仿宋" w:eastAsia="仿宋" w:cs="仿宋"/>
          <w:bCs/>
          <w:color w:val="auto"/>
          <w:sz w:val="32"/>
          <w:szCs w:val="32"/>
          <w:lang w:eastAsia="zh-CN"/>
        </w:rPr>
      </w:pPr>
    </w:p>
    <w:p w14:paraId="79070341">
      <w:pPr>
        <w:spacing w:line="360" w:lineRule="auto"/>
        <w:jc w:val="center"/>
        <w:rPr>
          <w:rFonts w:hint="eastAsia" w:ascii="仿宋" w:hAnsi="仿宋" w:eastAsia="仿宋" w:cs="仿宋"/>
          <w:bCs/>
          <w:color w:val="auto"/>
          <w:sz w:val="32"/>
          <w:szCs w:val="32"/>
          <w:lang w:eastAsia="zh-CN"/>
        </w:rPr>
      </w:pPr>
    </w:p>
    <w:p w14:paraId="5DA5024A">
      <w:pPr>
        <w:spacing w:line="360" w:lineRule="auto"/>
        <w:jc w:val="center"/>
        <w:rPr>
          <w:rFonts w:hint="eastAsia" w:ascii="仿宋" w:hAnsi="仿宋" w:eastAsia="仿宋" w:cs="仿宋"/>
          <w:bCs/>
          <w:color w:val="auto"/>
          <w:sz w:val="32"/>
          <w:szCs w:val="32"/>
          <w:lang w:eastAsia="zh-CN"/>
        </w:rPr>
      </w:pPr>
    </w:p>
    <w:p w14:paraId="5297B58B">
      <w:pPr>
        <w:pStyle w:val="2"/>
        <w:rPr>
          <w:rFonts w:hint="eastAsia"/>
          <w:lang w:eastAsia="zh-CN"/>
        </w:rPr>
      </w:pPr>
    </w:p>
    <w:p w14:paraId="2B4C7B34">
      <w:pPr>
        <w:spacing w:line="360" w:lineRule="auto"/>
        <w:jc w:val="center"/>
        <w:rPr>
          <w:rFonts w:hint="eastAsia" w:ascii="仿宋" w:hAnsi="仿宋" w:eastAsia="仿宋" w:cs="仿宋"/>
          <w:bCs/>
          <w:color w:val="auto"/>
          <w:sz w:val="32"/>
          <w:szCs w:val="32"/>
          <w:lang w:eastAsia="zh-CN"/>
        </w:rPr>
      </w:pPr>
    </w:p>
    <w:p w14:paraId="4C6EA8CF">
      <w:pPr>
        <w:spacing w:line="360" w:lineRule="auto"/>
        <w:jc w:val="center"/>
        <w:rPr>
          <w:rFonts w:hint="eastAsia" w:ascii="仿宋" w:hAnsi="仿宋" w:eastAsia="仿宋" w:cs="仿宋"/>
          <w:bCs/>
          <w:color w:val="auto"/>
          <w:sz w:val="32"/>
          <w:szCs w:val="32"/>
          <w:lang w:eastAsia="zh-CN"/>
        </w:rPr>
      </w:pPr>
    </w:p>
    <w:p w14:paraId="4AD2D636">
      <w:pPr>
        <w:spacing w:line="360" w:lineRule="auto"/>
        <w:jc w:val="center"/>
        <w:rPr>
          <w:rFonts w:ascii="仿宋" w:hAnsi="仿宋" w:eastAsia="仿宋" w:cs="仿宋"/>
          <w:b/>
          <w:color w:val="auto"/>
          <w:sz w:val="32"/>
          <w:szCs w:val="32"/>
          <w:lang w:eastAsia="zh-CN"/>
        </w:rPr>
      </w:pPr>
      <w:r>
        <w:rPr>
          <w:rFonts w:hint="eastAsia" w:ascii="仿宋" w:hAnsi="仿宋" w:eastAsia="仿宋" w:cs="仿宋"/>
          <w:bCs/>
          <w:color w:val="auto"/>
          <w:sz w:val="32"/>
          <w:szCs w:val="32"/>
          <w:lang w:val="en-US" w:eastAsia="zh-CN"/>
        </w:rPr>
        <w:t>9、</w:t>
      </w:r>
      <w:r>
        <w:rPr>
          <w:rFonts w:hint="eastAsia" w:ascii="仿宋" w:hAnsi="仿宋" w:eastAsia="仿宋" w:cs="仿宋"/>
          <w:b/>
          <w:color w:val="auto"/>
          <w:sz w:val="36"/>
          <w:szCs w:val="36"/>
          <w:lang w:eastAsia="zh-CN"/>
        </w:rPr>
        <w:t>中小企业声明函（服务）</w:t>
      </w:r>
    </w:p>
    <w:p w14:paraId="4BD3B8F3">
      <w:pPr>
        <w:spacing w:line="360" w:lineRule="auto"/>
        <w:ind w:firstLine="480" w:firstLineChars="200"/>
        <w:rPr>
          <w:rFonts w:hint="eastAsia" w:ascii="宋体" w:hAnsi="宋体" w:cs="宋体"/>
          <w:color w:val="auto"/>
          <w:kern w:val="0"/>
          <w:sz w:val="24"/>
        </w:rPr>
      </w:pPr>
    </w:p>
    <w:p w14:paraId="4A133413">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本公司（联合体）郑重声明，根据《政府采购促进中小企业发展管理办法》（财库[2020]46号）的规定，本公司（联合体）参加</w:t>
      </w:r>
      <w:r>
        <w:rPr>
          <w:rFonts w:hint="eastAsia" w:ascii="仿宋" w:hAnsi="仿宋" w:eastAsia="仿宋" w:cs="仿宋"/>
          <w:color w:val="auto"/>
          <w:kern w:val="0"/>
          <w:sz w:val="24"/>
          <w:u w:val="single"/>
        </w:rPr>
        <w:t xml:space="preserve">      （单位名称）</w:t>
      </w:r>
      <w:r>
        <w:rPr>
          <w:rFonts w:hint="eastAsia" w:ascii="仿宋" w:hAnsi="仿宋" w:eastAsia="仿宋" w:cs="仿宋"/>
          <w:color w:val="auto"/>
          <w:kern w:val="0"/>
          <w:sz w:val="24"/>
        </w:rPr>
        <w:t>的</w:t>
      </w:r>
      <w:r>
        <w:rPr>
          <w:rFonts w:hint="eastAsia" w:ascii="仿宋" w:hAnsi="仿宋" w:eastAsia="仿宋" w:cs="仿宋"/>
          <w:color w:val="auto"/>
          <w:kern w:val="0"/>
          <w:sz w:val="24"/>
          <w:u w:val="single"/>
        </w:rPr>
        <w:t xml:space="preserve">            （项目名称）</w:t>
      </w:r>
      <w:r>
        <w:rPr>
          <w:rFonts w:hint="eastAsia" w:ascii="仿宋" w:hAnsi="仿宋" w:eastAsia="仿宋" w:cs="仿宋"/>
          <w:color w:val="auto"/>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610B138">
      <w:pPr>
        <w:numPr>
          <w:ilvl w:val="0"/>
          <w:numId w:val="11"/>
        </w:num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u w:val="single"/>
        </w:rPr>
        <w:t>（标的名称）</w:t>
      </w:r>
      <w:r>
        <w:rPr>
          <w:rFonts w:hint="eastAsia" w:ascii="仿宋" w:hAnsi="仿宋" w:eastAsia="仿宋" w:cs="仿宋"/>
          <w:color w:val="auto"/>
          <w:kern w:val="0"/>
          <w:sz w:val="24"/>
        </w:rPr>
        <w:t>，属于</w:t>
      </w:r>
      <w:r>
        <w:rPr>
          <w:rFonts w:hint="eastAsia" w:ascii="仿宋" w:hAnsi="仿宋" w:eastAsia="仿宋" w:cs="仿宋"/>
          <w:color w:val="auto"/>
          <w:kern w:val="0"/>
          <w:sz w:val="24"/>
          <w:u w:val="single"/>
        </w:rPr>
        <w:t>（采购文件中明确的所属行业）</w:t>
      </w:r>
      <w:r>
        <w:rPr>
          <w:rFonts w:hint="eastAsia" w:ascii="仿宋" w:hAnsi="仿宋" w:eastAsia="仿宋" w:cs="仿宋"/>
          <w:color w:val="auto"/>
          <w:kern w:val="0"/>
          <w:sz w:val="24"/>
        </w:rPr>
        <w:t>；承建（承接）企业为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（企业名称），从业人员</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人，营业收入为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万元，资产总额为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万元，属于</w:t>
      </w:r>
      <w:r>
        <w:rPr>
          <w:rFonts w:hint="eastAsia" w:ascii="仿宋" w:hAnsi="仿宋" w:eastAsia="仿宋" w:cs="仿宋"/>
          <w:color w:val="auto"/>
          <w:kern w:val="0"/>
          <w:sz w:val="24"/>
          <w:u w:val="single"/>
        </w:rPr>
        <w:t xml:space="preserve">       （中型企业、小型企业、微型企业）</w:t>
      </w:r>
      <w:r>
        <w:rPr>
          <w:rFonts w:hint="eastAsia" w:ascii="仿宋" w:hAnsi="仿宋" w:eastAsia="仿宋" w:cs="仿宋"/>
          <w:color w:val="auto"/>
          <w:kern w:val="0"/>
          <w:sz w:val="24"/>
        </w:rPr>
        <w:t>；</w:t>
      </w:r>
    </w:p>
    <w:p w14:paraId="17E99970">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2.</w:t>
      </w:r>
      <w:r>
        <w:rPr>
          <w:rFonts w:hint="eastAsia" w:ascii="仿宋" w:hAnsi="仿宋" w:eastAsia="仿宋" w:cs="仿宋"/>
          <w:color w:val="auto"/>
          <w:kern w:val="0"/>
          <w:sz w:val="24"/>
          <w:u w:val="single"/>
        </w:rPr>
        <w:t>（标的名称）</w:t>
      </w:r>
      <w:r>
        <w:rPr>
          <w:rFonts w:hint="eastAsia" w:ascii="仿宋" w:hAnsi="仿宋" w:eastAsia="仿宋" w:cs="仿宋"/>
          <w:color w:val="auto"/>
          <w:kern w:val="0"/>
          <w:sz w:val="24"/>
        </w:rPr>
        <w:t>，属于</w:t>
      </w:r>
      <w:r>
        <w:rPr>
          <w:rFonts w:hint="eastAsia" w:ascii="仿宋" w:hAnsi="仿宋" w:eastAsia="仿宋" w:cs="仿宋"/>
          <w:color w:val="auto"/>
          <w:kern w:val="0"/>
          <w:sz w:val="24"/>
          <w:u w:val="single"/>
        </w:rPr>
        <w:t xml:space="preserve"> （采购文件中明确的所属行业）</w:t>
      </w:r>
      <w:r>
        <w:rPr>
          <w:rFonts w:hint="eastAsia" w:ascii="仿宋" w:hAnsi="仿宋" w:eastAsia="仿宋" w:cs="仿宋"/>
          <w:color w:val="auto"/>
          <w:kern w:val="0"/>
          <w:sz w:val="24"/>
        </w:rPr>
        <w:t>；承建（承接）企业为</w:t>
      </w:r>
      <w:r>
        <w:rPr>
          <w:rFonts w:hint="eastAsia" w:ascii="仿宋" w:hAnsi="仿宋" w:eastAsia="仿宋" w:cs="仿宋"/>
          <w:color w:val="auto"/>
          <w:kern w:val="0"/>
          <w:sz w:val="24"/>
          <w:u w:val="single"/>
        </w:rPr>
        <w:t xml:space="preserve">      （企业名称）</w:t>
      </w:r>
      <w:r>
        <w:rPr>
          <w:rFonts w:hint="eastAsia" w:ascii="仿宋" w:hAnsi="仿宋" w:eastAsia="仿宋" w:cs="仿宋"/>
          <w:color w:val="auto"/>
          <w:kern w:val="0"/>
          <w:sz w:val="24"/>
        </w:rPr>
        <w:t>，从业人员</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人，营业收入为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万元，资产总额为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万元，属于</w:t>
      </w:r>
      <w:r>
        <w:rPr>
          <w:rFonts w:hint="eastAsia" w:ascii="仿宋" w:hAnsi="仿宋" w:eastAsia="仿宋" w:cs="仿宋"/>
          <w:color w:val="auto"/>
          <w:kern w:val="0"/>
          <w:sz w:val="24"/>
          <w:u w:val="single"/>
        </w:rPr>
        <w:t xml:space="preserve">    （中型企业、小型企业、微型企业）</w:t>
      </w:r>
      <w:r>
        <w:rPr>
          <w:rFonts w:hint="eastAsia" w:ascii="仿宋" w:hAnsi="仿宋" w:eastAsia="仿宋" w:cs="仿宋"/>
          <w:color w:val="auto"/>
          <w:kern w:val="0"/>
          <w:sz w:val="24"/>
        </w:rPr>
        <w:t>；</w:t>
      </w:r>
    </w:p>
    <w:p w14:paraId="48648A20">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p>
    <w:p w14:paraId="4226E9A1">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以上企业，不属于大企业的分支机构，不存在控股股东为大企业的情形，也不存在与大企业的负责人为同一人的情形。</w:t>
      </w:r>
    </w:p>
    <w:p w14:paraId="5DFA6D8A">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本企业对上述声明内容的真实性负责。如有虚假，将依法承担相应责任。</w:t>
      </w:r>
    </w:p>
    <w:p w14:paraId="5FEAC1A2">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p>
    <w:p w14:paraId="226427A5">
      <w:pPr>
        <w:spacing w:line="360" w:lineRule="auto"/>
        <w:ind w:firstLine="480" w:firstLineChars="200"/>
        <w:rPr>
          <w:rFonts w:hint="eastAsia" w:ascii="仿宋" w:hAnsi="仿宋" w:eastAsia="仿宋" w:cs="仿宋"/>
          <w:color w:val="auto"/>
          <w:kern w:val="0"/>
          <w:sz w:val="24"/>
        </w:rPr>
      </w:pPr>
    </w:p>
    <w:p w14:paraId="4562FC8B">
      <w:pPr>
        <w:spacing w:line="360" w:lineRule="auto"/>
        <w:ind w:firstLine="480" w:firstLineChars="200"/>
        <w:rPr>
          <w:rFonts w:hint="eastAsia" w:ascii="仿宋" w:hAnsi="仿宋" w:eastAsia="仿宋" w:cs="仿宋"/>
          <w:color w:val="auto"/>
          <w:kern w:val="0"/>
          <w:sz w:val="24"/>
        </w:rPr>
      </w:pPr>
    </w:p>
    <w:p w14:paraId="717E3A28">
      <w:pPr>
        <w:spacing w:line="360" w:lineRule="auto"/>
        <w:ind w:firstLine="3840" w:firstLineChars="1600"/>
        <w:rPr>
          <w:rFonts w:hint="eastAsia" w:ascii="仿宋" w:hAnsi="仿宋" w:eastAsia="仿宋" w:cs="仿宋"/>
          <w:color w:val="auto"/>
          <w:kern w:val="0"/>
          <w:sz w:val="24"/>
        </w:rPr>
      </w:pPr>
      <w:r>
        <w:rPr>
          <w:rFonts w:hint="eastAsia" w:ascii="仿宋" w:hAnsi="仿宋" w:eastAsia="仿宋" w:cs="仿宋"/>
          <w:color w:val="auto"/>
          <w:kern w:val="0"/>
          <w:sz w:val="24"/>
        </w:rPr>
        <w:t>企业名称（盖章）：</w:t>
      </w:r>
    </w:p>
    <w:p w14:paraId="5337E297">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 xml:space="preserve">                                    日    期：</w:t>
      </w:r>
      <w:r>
        <w:rPr>
          <w:rFonts w:hint="eastAsia" w:ascii="仿宋" w:hAnsi="仿宋" w:eastAsia="仿宋" w:cs="仿宋"/>
          <w:color w:val="auto"/>
          <w:sz w:val="24"/>
        </w:rPr>
        <w:t xml:space="preserve">   年   月   日</w:t>
      </w:r>
      <w:r>
        <w:rPr>
          <w:rFonts w:hint="eastAsia" w:ascii="仿宋" w:hAnsi="仿宋" w:eastAsia="仿宋" w:cs="仿宋"/>
          <w:bCs/>
          <w:color w:val="auto"/>
          <w:sz w:val="24"/>
        </w:rPr>
        <w:t xml:space="preserve"> </w:t>
      </w:r>
    </w:p>
    <w:p w14:paraId="783E0566">
      <w:pPr>
        <w:pStyle w:val="19"/>
        <w:rPr>
          <w:rFonts w:ascii="仿宋" w:hAnsi="仿宋" w:eastAsia="仿宋" w:cs="仿宋"/>
          <w:color w:val="auto"/>
          <w:lang w:eastAsia="zh-CN"/>
        </w:rPr>
      </w:pPr>
    </w:p>
    <w:p w14:paraId="70FDFA1B">
      <w:pPr>
        <w:pStyle w:val="19"/>
        <w:rPr>
          <w:rFonts w:ascii="仿宋" w:hAnsi="仿宋" w:eastAsia="仿宋" w:cs="仿宋"/>
          <w:color w:val="auto"/>
          <w:lang w:eastAsia="zh-CN"/>
        </w:rPr>
      </w:pPr>
    </w:p>
    <w:p w14:paraId="7CBE22EC">
      <w:pPr>
        <w:pStyle w:val="19"/>
        <w:rPr>
          <w:rFonts w:ascii="仿宋" w:hAnsi="仿宋" w:eastAsia="仿宋" w:cs="仿宋"/>
          <w:color w:val="auto"/>
          <w:lang w:eastAsia="zh-CN"/>
        </w:rPr>
      </w:pPr>
    </w:p>
    <w:p w14:paraId="129DBC19">
      <w:pPr>
        <w:pStyle w:val="19"/>
        <w:rPr>
          <w:rFonts w:ascii="仿宋" w:hAnsi="仿宋" w:eastAsia="仿宋" w:cs="仿宋"/>
          <w:color w:val="auto"/>
          <w:lang w:eastAsia="zh-CN"/>
        </w:rPr>
      </w:pPr>
    </w:p>
    <w:p w14:paraId="3541F004">
      <w:pPr>
        <w:pStyle w:val="19"/>
        <w:rPr>
          <w:rFonts w:ascii="仿宋" w:hAnsi="仿宋" w:eastAsia="仿宋" w:cs="仿宋"/>
          <w:color w:val="auto"/>
          <w:lang w:eastAsia="zh-CN"/>
        </w:rPr>
      </w:pPr>
    </w:p>
    <w:p w14:paraId="2D5CBA95">
      <w:pPr>
        <w:pStyle w:val="19"/>
        <w:rPr>
          <w:rFonts w:ascii="仿宋" w:hAnsi="仿宋" w:eastAsia="仿宋" w:cs="仿宋"/>
          <w:color w:val="auto"/>
          <w:lang w:eastAsia="zh-CN"/>
        </w:rPr>
      </w:pPr>
    </w:p>
    <w:p w14:paraId="067B8474">
      <w:pPr>
        <w:pStyle w:val="19"/>
        <w:rPr>
          <w:rFonts w:ascii="仿宋" w:hAnsi="仿宋" w:eastAsia="仿宋" w:cs="仿宋"/>
          <w:color w:val="auto"/>
          <w:lang w:eastAsia="zh-CN"/>
        </w:rPr>
      </w:pPr>
    </w:p>
    <w:p w14:paraId="5F255AFD">
      <w:pPr>
        <w:pStyle w:val="19"/>
        <w:rPr>
          <w:rFonts w:ascii="仿宋" w:hAnsi="仿宋" w:eastAsia="仿宋" w:cs="仿宋"/>
          <w:color w:val="auto"/>
          <w:lang w:eastAsia="zh-CN"/>
        </w:rPr>
      </w:pPr>
    </w:p>
    <w:p w14:paraId="7927D542">
      <w:pPr>
        <w:pStyle w:val="19"/>
        <w:rPr>
          <w:rFonts w:ascii="仿宋" w:hAnsi="仿宋" w:eastAsia="仿宋" w:cs="仿宋"/>
          <w:color w:val="auto"/>
          <w:lang w:eastAsia="zh-CN"/>
        </w:rPr>
      </w:pPr>
    </w:p>
    <w:p w14:paraId="1264BDE0">
      <w:pPr>
        <w:pStyle w:val="19"/>
        <w:rPr>
          <w:rFonts w:ascii="仿宋" w:hAnsi="仿宋" w:eastAsia="仿宋" w:cs="仿宋"/>
          <w:color w:val="auto"/>
          <w:lang w:eastAsia="zh-CN"/>
        </w:rPr>
      </w:pPr>
    </w:p>
    <w:p w14:paraId="1FFD0095">
      <w:pPr>
        <w:pStyle w:val="19"/>
        <w:rPr>
          <w:rFonts w:ascii="仿宋" w:hAnsi="仿宋" w:eastAsia="仿宋" w:cs="仿宋"/>
          <w:color w:val="auto"/>
          <w:lang w:eastAsia="zh-CN"/>
        </w:rPr>
      </w:pPr>
    </w:p>
    <w:p w14:paraId="02812E74">
      <w:pPr>
        <w:tabs>
          <w:tab w:val="left" w:pos="3600"/>
        </w:tabs>
        <w:adjustRightInd w:val="0"/>
        <w:snapToGrid w:val="0"/>
        <w:spacing w:line="440" w:lineRule="exact"/>
        <w:jc w:val="center"/>
        <w:rPr>
          <w:rFonts w:ascii="仿宋" w:hAnsi="仿宋" w:eastAsia="仿宋" w:cs="仿宋"/>
          <w:color w:val="auto"/>
          <w:sz w:val="36"/>
          <w:szCs w:val="36"/>
          <w:lang w:eastAsia="zh-CN"/>
        </w:rPr>
      </w:pPr>
    </w:p>
    <w:p w14:paraId="2BB7280D">
      <w:pPr>
        <w:pStyle w:val="34"/>
        <w:rPr>
          <w:color w:val="auto"/>
          <w:lang w:eastAsia="zh-CN"/>
        </w:rPr>
      </w:pPr>
    </w:p>
    <w:p w14:paraId="406D980D">
      <w:pPr>
        <w:tabs>
          <w:tab w:val="left" w:pos="3600"/>
        </w:tabs>
        <w:adjustRightInd w:val="0"/>
        <w:snapToGrid w:val="0"/>
        <w:spacing w:line="440" w:lineRule="exact"/>
        <w:jc w:val="center"/>
        <w:rPr>
          <w:rFonts w:ascii="仿宋" w:hAnsi="仿宋" w:eastAsia="仿宋" w:cs="仿宋"/>
          <w:color w:val="auto"/>
          <w:sz w:val="36"/>
          <w:szCs w:val="36"/>
          <w:lang w:eastAsia="zh-CN"/>
        </w:rPr>
      </w:pPr>
    </w:p>
    <w:p w14:paraId="524D60BA">
      <w:pPr>
        <w:tabs>
          <w:tab w:val="left" w:pos="3600"/>
        </w:tabs>
        <w:adjustRightInd w:val="0"/>
        <w:snapToGrid w:val="0"/>
        <w:spacing w:line="440" w:lineRule="exact"/>
        <w:jc w:val="center"/>
        <w:rPr>
          <w:rFonts w:ascii="仿宋" w:hAnsi="仿宋" w:eastAsia="仿宋" w:cs="仿宋"/>
          <w:b/>
          <w:bCs/>
          <w:color w:val="auto"/>
          <w:spacing w:val="6"/>
          <w:sz w:val="36"/>
          <w:szCs w:val="36"/>
          <w:lang w:eastAsia="zh-CN"/>
        </w:rPr>
      </w:pPr>
      <w:r>
        <w:rPr>
          <w:rFonts w:hint="eastAsia" w:ascii="仿宋" w:hAnsi="仿宋" w:eastAsia="仿宋" w:cs="仿宋"/>
          <w:color w:val="auto"/>
          <w:sz w:val="36"/>
          <w:szCs w:val="36"/>
          <w:lang w:val="en-US" w:eastAsia="zh-CN"/>
        </w:rPr>
        <w:t>10</w:t>
      </w:r>
      <w:r>
        <w:rPr>
          <w:rFonts w:hint="eastAsia" w:ascii="仿宋" w:hAnsi="仿宋" w:eastAsia="仿宋" w:cs="仿宋"/>
          <w:color w:val="auto"/>
          <w:sz w:val="36"/>
          <w:szCs w:val="36"/>
          <w:lang w:eastAsia="zh-CN"/>
        </w:rPr>
        <w:t>、</w:t>
      </w:r>
      <w:r>
        <w:rPr>
          <w:rFonts w:hint="eastAsia" w:ascii="仿宋" w:hAnsi="仿宋" w:eastAsia="仿宋" w:cs="仿宋"/>
          <w:b/>
          <w:bCs/>
          <w:color w:val="auto"/>
          <w:spacing w:val="6"/>
          <w:sz w:val="36"/>
          <w:szCs w:val="36"/>
          <w:lang w:eastAsia="zh-CN"/>
        </w:rPr>
        <w:t>残疾人福利性单位声明函</w:t>
      </w:r>
    </w:p>
    <w:p w14:paraId="454776F7">
      <w:pPr>
        <w:widowControl/>
        <w:adjustRightInd w:val="0"/>
        <w:snapToGrid w:val="0"/>
        <w:spacing w:line="440" w:lineRule="exact"/>
        <w:ind w:firstLine="504" w:firstLineChars="200"/>
        <w:rPr>
          <w:rFonts w:ascii="仿宋" w:hAnsi="仿宋" w:eastAsia="仿宋" w:cs="仿宋"/>
          <w:color w:val="auto"/>
          <w:spacing w:val="6"/>
          <w:lang w:eastAsia="zh-CN"/>
        </w:rPr>
      </w:pPr>
    </w:p>
    <w:p w14:paraId="0F8A12E5">
      <w:pPr>
        <w:widowControl/>
        <w:adjustRightInd w:val="0"/>
        <w:snapToGrid w:val="0"/>
        <w:spacing w:line="440" w:lineRule="exact"/>
        <w:ind w:firstLine="504" w:firstLineChars="200"/>
        <w:rPr>
          <w:rFonts w:ascii="仿宋" w:hAnsi="仿宋" w:eastAsia="仿宋" w:cs="仿宋"/>
          <w:color w:val="auto"/>
          <w:spacing w:val="6"/>
          <w:lang w:eastAsia="zh-CN"/>
        </w:rPr>
      </w:pPr>
      <w:r>
        <w:rPr>
          <w:rFonts w:hint="eastAsia" w:ascii="仿宋" w:hAnsi="仿宋" w:eastAsia="仿宋" w:cs="仿宋"/>
          <w:color w:val="auto"/>
          <w:spacing w:val="6"/>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pacing w:val="6"/>
          <w:u w:val="single"/>
          <w:lang w:eastAsia="zh-CN"/>
        </w:rPr>
        <w:t xml:space="preserve">     </w:t>
      </w:r>
      <w:r>
        <w:rPr>
          <w:rFonts w:hint="eastAsia" w:ascii="仿宋" w:hAnsi="仿宋" w:eastAsia="仿宋" w:cs="仿宋"/>
          <w:color w:val="auto"/>
          <w:spacing w:val="6"/>
          <w:lang w:eastAsia="zh-CN"/>
        </w:rPr>
        <w:t>单位的</w:t>
      </w:r>
      <w:r>
        <w:rPr>
          <w:rFonts w:hint="eastAsia" w:ascii="仿宋" w:hAnsi="仿宋" w:eastAsia="仿宋" w:cs="仿宋"/>
          <w:color w:val="auto"/>
          <w:spacing w:val="6"/>
          <w:u w:val="single"/>
          <w:lang w:eastAsia="zh-CN"/>
        </w:rPr>
        <w:t xml:space="preserve">     </w:t>
      </w:r>
      <w:r>
        <w:rPr>
          <w:rFonts w:hint="eastAsia" w:ascii="仿宋" w:hAnsi="仿宋" w:eastAsia="仿宋" w:cs="仿宋"/>
          <w:color w:val="auto"/>
          <w:spacing w:val="6"/>
          <w:lang w:eastAsia="zh-CN"/>
        </w:rPr>
        <w:t>项目采购活动提供本单位制造的货物（由本单位承担工程/提供服务），或者提供其他残疾人福利性单位制造的货物（不包括使用非残疾人福利性单位注册商标的货物）。</w:t>
      </w:r>
    </w:p>
    <w:p w14:paraId="5456F0F1">
      <w:pPr>
        <w:widowControl/>
        <w:adjustRightInd w:val="0"/>
        <w:snapToGrid w:val="0"/>
        <w:spacing w:line="440" w:lineRule="exact"/>
        <w:ind w:firstLine="504" w:firstLineChars="200"/>
        <w:rPr>
          <w:rFonts w:ascii="仿宋" w:hAnsi="仿宋" w:eastAsia="仿宋" w:cs="仿宋"/>
          <w:color w:val="auto"/>
          <w:spacing w:val="6"/>
          <w:lang w:eastAsia="zh-CN"/>
        </w:rPr>
      </w:pPr>
      <w:r>
        <w:rPr>
          <w:rFonts w:hint="eastAsia" w:ascii="仿宋" w:hAnsi="仿宋" w:eastAsia="仿宋" w:cs="仿宋"/>
          <w:color w:val="auto"/>
          <w:spacing w:val="6"/>
          <w:lang w:eastAsia="zh-CN"/>
        </w:rPr>
        <w:t>本单位对上述声明的真实性负责。如有虚假，将依法承担相应责任。</w:t>
      </w:r>
    </w:p>
    <w:p w14:paraId="5254C927">
      <w:pPr>
        <w:widowControl/>
        <w:adjustRightInd w:val="0"/>
        <w:snapToGrid w:val="0"/>
        <w:spacing w:line="440" w:lineRule="exact"/>
        <w:ind w:firstLine="504" w:firstLineChars="200"/>
        <w:rPr>
          <w:rFonts w:ascii="仿宋" w:hAnsi="仿宋" w:eastAsia="仿宋" w:cs="仿宋"/>
          <w:color w:val="auto"/>
          <w:spacing w:val="6"/>
          <w:lang w:eastAsia="zh-CN"/>
        </w:rPr>
      </w:pPr>
      <w:r>
        <w:rPr>
          <w:rFonts w:hint="eastAsia" w:ascii="仿宋" w:hAnsi="仿宋" w:eastAsia="仿宋" w:cs="仿宋"/>
          <w:color w:val="auto"/>
          <w:spacing w:val="6"/>
          <w:lang w:eastAsia="zh-CN"/>
        </w:rPr>
        <w:t xml:space="preserve">                                     </w:t>
      </w:r>
    </w:p>
    <w:p w14:paraId="23508E5A">
      <w:pPr>
        <w:widowControl/>
        <w:adjustRightInd w:val="0"/>
        <w:snapToGrid w:val="0"/>
        <w:spacing w:line="440" w:lineRule="exact"/>
        <w:ind w:firstLine="5544" w:firstLineChars="2200"/>
        <w:rPr>
          <w:rFonts w:ascii="仿宋" w:hAnsi="仿宋" w:eastAsia="仿宋" w:cs="仿宋"/>
          <w:color w:val="auto"/>
          <w:spacing w:val="6"/>
          <w:lang w:eastAsia="zh-CN"/>
        </w:rPr>
      </w:pPr>
      <w:r>
        <w:rPr>
          <w:rFonts w:hint="eastAsia" w:ascii="仿宋" w:hAnsi="仿宋" w:eastAsia="仿宋" w:cs="仿宋"/>
          <w:color w:val="auto"/>
          <w:spacing w:val="6"/>
          <w:lang w:eastAsia="zh-CN"/>
        </w:rPr>
        <w:t>单位名称（盖章）：</w:t>
      </w:r>
    </w:p>
    <w:p w14:paraId="375BE72F">
      <w:pPr>
        <w:widowControl/>
        <w:adjustRightInd w:val="0"/>
        <w:snapToGrid w:val="0"/>
        <w:spacing w:line="440" w:lineRule="exact"/>
        <w:ind w:firstLine="504" w:firstLineChars="200"/>
        <w:rPr>
          <w:rFonts w:ascii="仿宋" w:hAnsi="仿宋" w:eastAsia="仿宋" w:cs="仿宋"/>
          <w:color w:val="auto"/>
          <w:spacing w:val="6"/>
          <w:lang w:eastAsia="zh-CN"/>
        </w:rPr>
      </w:pPr>
      <w:r>
        <w:rPr>
          <w:rFonts w:hint="eastAsia" w:ascii="仿宋" w:hAnsi="仿宋" w:eastAsia="仿宋" w:cs="仿宋"/>
          <w:color w:val="auto"/>
          <w:spacing w:val="6"/>
          <w:lang w:eastAsia="zh-CN"/>
        </w:rPr>
        <w:t xml:space="preserve">                                      日  期：</w:t>
      </w:r>
    </w:p>
    <w:p w14:paraId="5433B856">
      <w:pPr>
        <w:pStyle w:val="5"/>
        <w:numPr>
          <w:ilvl w:val="1"/>
          <w:numId w:val="0"/>
        </w:numPr>
        <w:spacing w:line="240" w:lineRule="atLeast"/>
        <w:jc w:val="left"/>
        <w:rPr>
          <w:rFonts w:ascii="仿宋" w:hAnsi="仿宋" w:eastAsia="仿宋" w:cs="仿宋"/>
          <w:bCs/>
          <w:color w:val="auto"/>
          <w:sz w:val="24"/>
          <w:lang w:eastAsia="zh-CN"/>
        </w:rPr>
      </w:pPr>
    </w:p>
    <w:p w14:paraId="4047E129">
      <w:pPr>
        <w:pStyle w:val="5"/>
        <w:numPr>
          <w:ilvl w:val="1"/>
          <w:numId w:val="0"/>
        </w:numPr>
        <w:spacing w:line="240" w:lineRule="atLeast"/>
        <w:jc w:val="left"/>
        <w:rPr>
          <w:rFonts w:ascii="仿宋" w:hAnsi="仿宋" w:eastAsia="仿宋" w:cs="仿宋"/>
          <w:bCs/>
          <w:color w:val="auto"/>
          <w:sz w:val="24"/>
          <w:lang w:eastAsia="zh-CN"/>
        </w:rPr>
      </w:pPr>
    </w:p>
    <w:p w14:paraId="48F50C20">
      <w:pPr>
        <w:pStyle w:val="5"/>
        <w:numPr>
          <w:ilvl w:val="1"/>
          <w:numId w:val="0"/>
        </w:numPr>
        <w:spacing w:line="240" w:lineRule="atLeast"/>
        <w:jc w:val="left"/>
        <w:rPr>
          <w:rFonts w:ascii="仿宋" w:hAnsi="仿宋" w:eastAsia="仿宋" w:cs="仿宋"/>
          <w:bCs/>
          <w:color w:val="auto"/>
          <w:sz w:val="24"/>
          <w:lang w:eastAsia="zh-CN"/>
        </w:rPr>
      </w:pPr>
    </w:p>
    <w:p w14:paraId="5A34F34C">
      <w:pPr>
        <w:rPr>
          <w:rFonts w:ascii="仿宋" w:hAnsi="仿宋" w:eastAsia="仿宋" w:cs="仿宋"/>
          <w:b/>
          <w:bCs/>
          <w:color w:val="auto"/>
          <w:lang w:eastAsia="zh-CN"/>
        </w:rPr>
      </w:pPr>
    </w:p>
    <w:p w14:paraId="407D258C">
      <w:pPr>
        <w:pStyle w:val="34"/>
        <w:rPr>
          <w:rFonts w:ascii="仿宋" w:hAnsi="仿宋" w:eastAsia="仿宋" w:cs="仿宋"/>
          <w:b/>
          <w:bCs/>
          <w:color w:val="auto"/>
          <w:lang w:eastAsia="zh-CN"/>
        </w:rPr>
      </w:pPr>
    </w:p>
    <w:p w14:paraId="50FF22C7">
      <w:pPr>
        <w:pStyle w:val="34"/>
        <w:rPr>
          <w:rFonts w:ascii="仿宋" w:hAnsi="仿宋" w:eastAsia="仿宋" w:cs="仿宋"/>
          <w:b/>
          <w:bCs/>
          <w:color w:val="auto"/>
          <w:lang w:eastAsia="zh-CN"/>
        </w:rPr>
      </w:pPr>
    </w:p>
    <w:p w14:paraId="3B68710E">
      <w:pPr>
        <w:pStyle w:val="34"/>
        <w:rPr>
          <w:rFonts w:ascii="仿宋" w:hAnsi="仿宋" w:eastAsia="仿宋" w:cs="仿宋"/>
          <w:b/>
          <w:bCs/>
          <w:color w:val="auto"/>
          <w:lang w:eastAsia="zh-CN"/>
        </w:rPr>
      </w:pPr>
    </w:p>
    <w:p w14:paraId="52A9E5AF">
      <w:pPr>
        <w:pStyle w:val="34"/>
        <w:rPr>
          <w:rFonts w:ascii="仿宋" w:hAnsi="仿宋" w:eastAsia="仿宋" w:cs="仿宋"/>
          <w:b/>
          <w:bCs/>
          <w:color w:val="auto"/>
          <w:lang w:eastAsia="zh-CN"/>
        </w:rPr>
      </w:pPr>
    </w:p>
    <w:p w14:paraId="73918E7D">
      <w:pPr>
        <w:pStyle w:val="34"/>
        <w:rPr>
          <w:rFonts w:ascii="仿宋" w:hAnsi="仿宋" w:eastAsia="仿宋" w:cs="仿宋"/>
          <w:b/>
          <w:bCs/>
          <w:color w:val="auto"/>
          <w:lang w:eastAsia="zh-CN"/>
        </w:rPr>
      </w:pPr>
    </w:p>
    <w:p w14:paraId="0FC5EB5B">
      <w:pPr>
        <w:pStyle w:val="34"/>
        <w:rPr>
          <w:rFonts w:ascii="仿宋" w:hAnsi="仿宋" w:eastAsia="仿宋" w:cs="仿宋"/>
          <w:b/>
          <w:bCs/>
          <w:color w:val="auto"/>
          <w:lang w:eastAsia="zh-CN"/>
        </w:rPr>
      </w:pPr>
    </w:p>
    <w:p w14:paraId="0EED0418">
      <w:pPr>
        <w:pStyle w:val="34"/>
        <w:rPr>
          <w:rFonts w:ascii="仿宋" w:hAnsi="仿宋" w:eastAsia="仿宋" w:cs="仿宋"/>
          <w:b/>
          <w:bCs/>
          <w:color w:val="auto"/>
          <w:lang w:eastAsia="zh-CN"/>
        </w:rPr>
      </w:pPr>
    </w:p>
    <w:p w14:paraId="07B2B4E7">
      <w:pPr>
        <w:pStyle w:val="34"/>
        <w:rPr>
          <w:rFonts w:ascii="仿宋" w:hAnsi="仿宋" w:eastAsia="仿宋" w:cs="仿宋"/>
          <w:b/>
          <w:bCs/>
          <w:color w:val="auto"/>
          <w:lang w:eastAsia="zh-CN"/>
        </w:rPr>
      </w:pPr>
    </w:p>
    <w:p w14:paraId="6540CFE6">
      <w:pPr>
        <w:pStyle w:val="34"/>
        <w:rPr>
          <w:rFonts w:ascii="仿宋" w:hAnsi="仿宋" w:eastAsia="仿宋" w:cs="仿宋"/>
          <w:b/>
          <w:bCs/>
          <w:color w:val="auto"/>
          <w:lang w:eastAsia="zh-CN"/>
        </w:rPr>
      </w:pPr>
    </w:p>
    <w:p w14:paraId="5BB61597">
      <w:pPr>
        <w:pStyle w:val="34"/>
        <w:rPr>
          <w:rFonts w:ascii="仿宋" w:hAnsi="仿宋" w:eastAsia="仿宋" w:cs="仿宋"/>
          <w:b/>
          <w:bCs/>
          <w:color w:val="auto"/>
          <w:lang w:eastAsia="zh-CN"/>
        </w:rPr>
      </w:pPr>
    </w:p>
    <w:p w14:paraId="3A4E7782">
      <w:pPr>
        <w:pStyle w:val="34"/>
        <w:rPr>
          <w:rFonts w:ascii="仿宋" w:hAnsi="仿宋" w:eastAsia="仿宋" w:cs="仿宋"/>
          <w:b/>
          <w:bCs/>
          <w:color w:val="auto"/>
          <w:lang w:eastAsia="zh-CN"/>
        </w:rPr>
      </w:pPr>
    </w:p>
    <w:p w14:paraId="4178A10F">
      <w:pPr>
        <w:pStyle w:val="34"/>
        <w:rPr>
          <w:rFonts w:ascii="仿宋" w:hAnsi="仿宋" w:eastAsia="仿宋" w:cs="仿宋"/>
          <w:b/>
          <w:bCs/>
          <w:color w:val="auto"/>
          <w:lang w:eastAsia="zh-CN"/>
        </w:rPr>
      </w:pPr>
    </w:p>
    <w:p w14:paraId="476DB691">
      <w:pPr>
        <w:pStyle w:val="34"/>
        <w:rPr>
          <w:rFonts w:ascii="仿宋" w:hAnsi="仿宋" w:eastAsia="仿宋" w:cs="仿宋"/>
          <w:b/>
          <w:bCs/>
          <w:color w:val="auto"/>
          <w:lang w:eastAsia="zh-CN"/>
        </w:rPr>
      </w:pPr>
    </w:p>
    <w:p w14:paraId="03CEB9A8">
      <w:pPr>
        <w:pStyle w:val="34"/>
        <w:rPr>
          <w:rFonts w:ascii="仿宋" w:hAnsi="仿宋" w:eastAsia="仿宋" w:cs="仿宋"/>
          <w:b/>
          <w:bCs/>
          <w:color w:val="auto"/>
          <w:lang w:eastAsia="zh-CN"/>
        </w:rPr>
      </w:pPr>
    </w:p>
    <w:p w14:paraId="05442E0E">
      <w:pPr>
        <w:pStyle w:val="34"/>
        <w:rPr>
          <w:rFonts w:ascii="仿宋" w:hAnsi="仿宋" w:eastAsia="仿宋" w:cs="仿宋"/>
          <w:b/>
          <w:bCs/>
          <w:color w:val="auto"/>
          <w:lang w:eastAsia="zh-CN"/>
        </w:rPr>
      </w:pPr>
    </w:p>
    <w:p w14:paraId="274EF841">
      <w:pPr>
        <w:pStyle w:val="34"/>
        <w:rPr>
          <w:rFonts w:ascii="仿宋" w:hAnsi="仿宋" w:eastAsia="仿宋" w:cs="仿宋"/>
          <w:b/>
          <w:bCs/>
          <w:color w:val="auto"/>
          <w:lang w:eastAsia="zh-CN"/>
        </w:rPr>
      </w:pPr>
    </w:p>
    <w:p w14:paraId="66D57DF5">
      <w:pPr>
        <w:pStyle w:val="34"/>
        <w:rPr>
          <w:rFonts w:ascii="仿宋" w:hAnsi="仿宋" w:eastAsia="仿宋" w:cs="仿宋"/>
          <w:b/>
          <w:bCs/>
          <w:color w:val="auto"/>
          <w:lang w:eastAsia="zh-CN"/>
        </w:rPr>
      </w:pPr>
    </w:p>
    <w:p w14:paraId="592EF8FE">
      <w:pPr>
        <w:pStyle w:val="5"/>
        <w:numPr>
          <w:ilvl w:val="1"/>
          <w:numId w:val="0"/>
        </w:numPr>
        <w:spacing w:line="240" w:lineRule="atLeast"/>
        <w:jc w:val="left"/>
        <w:rPr>
          <w:rFonts w:ascii="仿宋" w:hAnsi="仿宋" w:eastAsia="仿宋" w:cs="仿宋"/>
          <w:bCs/>
          <w:color w:val="auto"/>
          <w:sz w:val="24"/>
          <w:lang w:eastAsia="zh-CN"/>
        </w:rPr>
      </w:pPr>
    </w:p>
    <w:p w14:paraId="7E5C7577">
      <w:pPr>
        <w:tabs>
          <w:tab w:val="left" w:pos="3600"/>
        </w:tabs>
        <w:adjustRightInd w:val="0"/>
        <w:snapToGrid w:val="0"/>
        <w:spacing w:line="440" w:lineRule="exact"/>
        <w:jc w:val="center"/>
        <w:rPr>
          <w:rFonts w:ascii="仿宋" w:hAnsi="仿宋" w:eastAsia="仿宋" w:cs="仿宋"/>
          <w:color w:val="auto"/>
          <w:sz w:val="36"/>
          <w:szCs w:val="36"/>
          <w:lang w:eastAsia="zh-CN"/>
        </w:rPr>
      </w:pPr>
      <w:r>
        <w:rPr>
          <w:rFonts w:hint="eastAsia" w:ascii="仿宋" w:hAnsi="仿宋" w:eastAsia="仿宋" w:cs="仿宋"/>
          <w:b/>
          <w:bCs/>
          <w:color w:val="auto"/>
          <w:sz w:val="36"/>
          <w:szCs w:val="36"/>
          <w:lang w:val="en-US" w:eastAsia="zh-CN"/>
        </w:rPr>
        <w:t>11</w:t>
      </w:r>
      <w:r>
        <w:rPr>
          <w:rFonts w:hint="eastAsia" w:ascii="仿宋" w:hAnsi="仿宋" w:eastAsia="仿宋" w:cs="仿宋"/>
          <w:b/>
          <w:bCs/>
          <w:color w:val="auto"/>
          <w:sz w:val="36"/>
          <w:szCs w:val="36"/>
          <w:lang w:eastAsia="zh-CN"/>
        </w:rPr>
        <w:t>、评分标准和细则中技术部分证明材料（格式自拟</w:t>
      </w:r>
      <w:r>
        <w:rPr>
          <w:rFonts w:hint="eastAsia" w:ascii="仿宋" w:hAnsi="仿宋" w:eastAsia="仿宋" w:cs="仿宋"/>
          <w:color w:val="auto"/>
          <w:sz w:val="36"/>
          <w:szCs w:val="36"/>
          <w:lang w:eastAsia="zh-CN"/>
        </w:rPr>
        <w:t>）</w:t>
      </w:r>
    </w:p>
    <w:p w14:paraId="1E7CF01A">
      <w:pPr>
        <w:pStyle w:val="5"/>
        <w:numPr>
          <w:ilvl w:val="1"/>
          <w:numId w:val="0"/>
        </w:numPr>
        <w:spacing w:line="240" w:lineRule="atLeast"/>
        <w:ind w:left="617" w:leftChars="257"/>
        <w:rPr>
          <w:rFonts w:ascii="仿宋" w:hAnsi="仿宋" w:eastAsia="仿宋" w:cs="仿宋"/>
          <w:color w:val="auto"/>
          <w:sz w:val="24"/>
          <w:lang w:eastAsia="zh-CN"/>
        </w:rPr>
      </w:pPr>
    </w:p>
    <w:p w14:paraId="05A26B2E">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说明：1.应提供</w:t>
      </w:r>
      <w:r>
        <w:rPr>
          <w:rFonts w:hint="eastAsia" w:ascii="仿宋" w:hAnsi="仿宋" w:eastAsia="仿宋" w:cs="仿宋"/>
          <w:color w:val="auto"/>
          <w:highlight w:val="none"/>
          <w:u w:val="single"/>
          <w:lang w:eastAsia="zh-CN"/>
        </w:rPr>
        <w:t>评分标准和细则中技术部分</w:t>
      </w:r>
      <w:r>
        <w:rPr>
          <w:rFonts w:hint="eastAsia" w:ascii="仿宋" w:hAnsi="仿宋" w:eastAsia="仿宋" w:cs="仿宋"/>
          <w:color w:val="auto"/>
          <w:highlight w:val="none"/>
          <w:lang w:eastAsia="zh-CN"/>
        </w:rPr>
        <w:t>要求的其他资格证明文件。</w:t>
      </w:r>
    </w:p>
    <w:p w14:paraId="2A8E30D8">
      <w:pPr>
        <w:pStyle w:val="13"/>
        <w:tabs>
          <w:tab w:val="left" w:pos="5580"/>
        </w:tabs>
        <w:spacing w:line="240" w:lineRule="atLeast"/>
        <w:ind w:firstLine="480" w:firstLineChars="200"/>
        <w:rPr>
          <w:rFonts w:ascii="仿宋" w:hAnsi="仿宋" w:eastAsia="仿宋" w:cs="仿宋"/>
          <w:color w:val="auto"/>
          <w:lang w:eastAsia="zh-CN"/>
        </w:rPr>
      </w:pPr>
      <w:r>
        <w:rPr>
          <w:rFonts w:hint="eastAsia" w:ascii="仿宋" w:hAnsi="仿宋" w:eastAsia="仿宋" w:cs="仿宋"/>
          <w:color w:val="auto"/>
          <w:lang w:eastAsia="zh-CN"/>
        </w:rPr>
        <w:t>2.复印件上应加盖本单位章（自然人投标的无需盖章，需要签字）。</w:t>
      </w:r>
    </w:p>
    <w:p w14:paraId="228F8574">
      <w:pPr>
        <w:pStyle w:val="6"/>
        <w:rPr>
          <w:rFonts w:ascii="仿宋" w:hAnsi="仿宋" w:eastAsia="仿宋" w:cs="仿宋"/>
          <w:color w:val="auto"/>
          <w:sz w:val="24"/>
          <w:lang w:eastAsia="zh-CN"/>
        </w:rPr>
      </w:pPr>
      <w:r>
        <w:rPr>
          <w:rFonts w:hint="eastAsia" w:ascii="仿宋" w:hAnsi="仿宋" w:eastAsia="仿宋" w:cs="仿宋"/>
          <w:color w:val="auto"/>
          <w:sz w:val="24"/>
          <w:lang w:eastAsia="zh-CN"/>
        </w:rPr>
        <w:t xml:space="preserve">   </w:t>
      </w:r>
    </w:p>
    <w:p w14:paraId="7605983B">
      <w:pPr>
        <w:rPr>
          <w:rFonts w:ascii="仿宋" w:hAnsi="仿宋" w:eastAsia="仿宋" w:cs="仿宋"/>
          <w:color w:val="auto"/>
          <w:lang w:eastAsia="zh-CN"/>
        </w:rPr>
      </w:pPr>
    </w:p>
    <w:p w14:paraId="7EC2979A">
      <w:pPr>
        <w:pStyle w:val="5"/>
        <w:numPr>
          <w:ilvl w:val="1"/>
          <w:numId w:val="0"/>
        </w:numPr>
        <w:spacing w:line="240" w:lineRule="atLeast"/>
        <w:ind w:left="617" w:leftChars="257"/>
        <w:rPr>
          <w:rFonts w:ascii="仿宋" w:hAnsi="仿宋" w:eastAsia="仿宋" w:cs="仿宋"/>
          <w:color w:val="auto"/>
          <w:sz w:val="24"/>
          <w:lang w:eastAsia="zh-CN"/>
        </w:rPr>
      </w:pPr>
    </w:p>
    <w:p w14:paraId="7E52231D">
      <w:pPr>
        <w:tabs>
          <w:tab w:val="left" w:pos="3600"/>
        </w:tabs>
        <w:adjustRightInd w:val="0"/>
        <w:snapToGrid w:val="0"/>
        <w:spacing w:line="440" w:lineRule="exact"/>
        <w:jc w:val="center"/>
        <w:rPr>
          <w:rFonts w:ascii="仿宋" w:hAnsi="仿宋" w:eastAsia="仿宋" w:cs="仿宋"/>
          <w:b/>
          <w:bCs/>
          <w:color w:val="auto"/>
          <w:sz w:val="36"/>
          <w:szCs w:val="36"/>
          <w:lang w:eastAsia="zh-CN"/>
        </w:rPr>
      </w:pPr>
      <w:r>
        <w:rPr>
          <w:rFonts w:hint="eastAsia" w:ascii="仿宋" w:hAnsi="仿宋" w:eastAsia="仿宋" w:cs="仿宋"/>
          <w:b/>
          <w:bCs/>
          <w:color w:val="auto"/>
          <w:sz w:val="36"/>
          <w:szCs w:val="36"/>
          <w:lang w:val="en-US" w:eastAsia="zh-CN"/>
        </w:rPr>
        <w:t>12</w:t>
      </w:r>
      <w:r>
        <w:rPr>
          <w:rFonts w:hint="eastAsia" w:ascii="仿宋" w:hAnsi="仿宋" w:eastAsia="仿宋" w:cs="仿宋"/>
          <w:b/>
          <w:bCs/>
          <w:color w:val="auto"/>
          <w:sz w:val="36"/>
          <w:szCs w:val="36"/>
          <w:lang w:eastAsia="zh-CN"/>
        </w:rPr>
        <w:t>、评分标准和细则中商务部分证明材料（格式自拟）</w:t>
      </w:r>
    </w:p>
    <w:p w14:paraId="59E2ED4E">
      <w:pPr>
        <w:pStyle w:val="13"/>
        <w:tabs>
          <w:tab w:val="left" w:pos="5580"/>
        </w:tabs>
        <w:spacing w:line="240" w:lineRule="atLeast"/>
        <w:rPr>
          <w:rFonts w:ascii="仿宋" w:hAnsi="仿宋" w:eastAsia="仿宋" w:cs="仿宋"/>
          <w:color w:val="auto"/>
          <w:lang w:eastAsia="zh-CN"/>
        </w:rPr>
      </w:pPr>
    </w:p>
    <w:p w14:paraId="0E5988CD">
      <w:pPr>
        <w:spacing w:line="44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说明：1.应提供</w:t>
      </w:r>
      <w:r>
        <w:rPr>
          <w:rFonts w:hint="eastAsia" w:ascii="仿宋" w:hAnsi="仿宋" w:eastAsia="仿宋" w:cs="仿宋"/>
          <w:color w:val="auto"/>
          <w:highlight w:val="none"/>
          <w:u w:val="single"/>
          <w:lang w:eastAsia="zh-CN"/>
        </w:rPr>
        <w:t>评分标准和细则中商务部分</w:t>
      </w:r>
      <w:r>
        <w:rPr>
          <w:rFonts w:hint="eastAsia" w:ascii="仿宋" w:hAnsi="仿宋" w:eastAsia="仿宋" w:cs="仿宋"/>
          <w:color w:val="auto"/>
          <w:highlight w:val="none"/>
          <w:lang w:eastAsia="zh-CN"/>
        </w:rPr>
        <w:t>要求的其他资格证明文件。</w:t>
      </w:r>
    </w:p>
    <w:p w14:paraId="1639DEDE">
      <w:pPr>
        <w:pStyle w:val="13"/>
        <w:tabs>
          <w:tab w:val="left" w:pos="5580"/>
        </w:tabs>
        <w:spacing w:line="240" w:lineRule="atLeast"/>
        <w:ind w:firstLine="480" w:firstLineChars="200"/>
        <w:rPr>
          <w:rFonts w:ascii="仿宋" w:hAnsi="仿宋" w:eastAsia="仿宋" w:cs="仿宋"/>
          <w:color w:val="auto"/>
          <w:lang w:eastAsia="zh-CN"/>
        </w:rPr>
      </w:pPr>
      <w:r>
        <w:rPr>
          <w:rFonts w:hint="eastAsia" w:ascii="仿宋" w:hAnsi="仿宋" w:eastAsia="仿宋" w:cs="仿宋"/>
          <w:color w:val="auto"/>
          <w:lang w:eastAsia="zh-CN"/>
        </w:rPr>
        <w:t>2.复印件上应加盖本单位章（自然人投标的无需盖章，需要签字）。</w:t>
      </w:r>
    </w:p>
    <w:p w14:paraId="6EE538EF">
      <w:pPr>
        <w:pStyle w:val="5"/>
        <w:numPr>
          <w:ilvl w:val="1"/>
          <w:numId w:val="0"/>
        </w:numPr>
        <w:spacing w:line="240" w:lineRule="atLeast"/>
        <w:jc w:val="left"/>
        <w:rPr>
          <w:rFonts w:ascii="仿宋" w:hAnsi="仿宋" w:eastAsia="仿宋" w:cs="仿宋"/>
          <w:bCs/>
          <w:color w:val="auto"/>
          <w:sz w:val="24"/>
          <w:lang w:eastAsia="zh-CN"/>
        </w:rPr>
      </w:pPr>
      <w:r>
        <w:rPr>
          <w:rFonts w:hint="eastAsia" w:ascii="仿宋" w:hAnsi="仿宋" w:eastAsia="仿宋" w:cs="仿宋"/>
          <w:color w:val="auto"/>
          <w:sz w:val="24"/>
          <w:lang w:eastAsia="zh-CN"/>
        </w:rPr>
        <w:t xml:space="preserve">    </w:t>
      </w:r>
    </w:p>
    <w:p w14:paraId="293BAE10">
      <w:pPr>
        <w:pStyle w:val="5"/>
        <w:numPr>
          <w:ilvl w:val="1"/>
          <w:numId w:val="0"/>
        </w:numPr>
        <w:spacing w:line="240" w:lineRule="atLeast"/>
        <w:jc w:val="left"/>
        <w:rPr>
          <w:rFonts w:ascii="仿宋" w:hAnsi="仿宋" w:eastAsia="仿宋" w:cs="仿宋"/>
          <w:bCs/>
          <w:color w:val="auto"/>
          <w:sz w:val="24"/>
          <w:lang w:eastAsia="zh-CN"/>
        </w:rPr>
      </w:pPr>
    </w:p>
    <w:p w14:paraId="16DAD6FC">
      <w:pPr>
        <w:pStyle w:val="5"/>
        <w:numPr>
          <w:ilvl w:val="1"/>
          <w:numId w:val="0"/>
        </w:numPr>
        <w:spacing w:line="240" w:lineRule="atLeast"/>
        <w:jc w:val="left"/>
        <w:rPr>
          <w:rFonts w:ascii="仿宋" w:hAnsi="仿宋" w:eastAsia="仿宋" w:cs="仿宋"/>
          <w:bCs/>
          <w:color w:val="auto"/>
          <w:sz w:val="24"/>
          <w:lang w:eastAsia="zh-CN"/>
        </w:rPr>
      </w:pPr>
    </w:p>
    <w:p w14:paraId="43A36DED">
      <w:pPr>
        <w:rPr>
          <w:rFonts w:ascii="仿宋" w:hAnsi="仿宋" w:eastAsia="仿宋" w:cs="仿宋"/>
          <w:color w:val="auto"/>
          <w:lang w:eastAsia="zh-CN"/>
        </w:rPr>
      </w:pPr>
    </w:p>
    <w:p w14:paraId="55177BAB">
      <w:pPr>
        <w:pStyle w:val="5"/>
        <w:numPr>
          <w:ilvl w:val="1"/>
          <w:numId w:val="0"/>
        </w:numPr>
        <w:spacing w:line="240" w:lineRule="atLeast"/>
        <w:jc w:val="left"/>
        <w:rPr>
          <w:rFonts w:ascii="仿宋" w:hAnsi="仿宋" w:eastAsia="仿宋" w:cs="仿宋"/>
          <w:bCs/>
          <w:color w:val="auto"/>
          <w:sz w:val="24"/>
          <w:lang w:eastAsia="zh-CN"/>
        </w:rPr>
      </w:pPr>
    </w:p>
    <w:p w14:paraId="337A5893">
      <w:pPr>
        <w:pStyle w:val="5"/>
        <w:numPr>
          <w:ilvl w:val="1"/>
          <w:numId w:val="0"/>
        </w:numPr>
        <w:spacing w:line="240" w:lineRule="atLeast"/>
        <w:jc w:val="left"/>
        <w:rPr>
          <w:rFonts w:ascii="仿宋" w:hAnsi="仿宋" w:eastAsia="仿宋" w:cs="仿宋"/>
          <w:bCs/>
          <w:color w:val="auto"/>
          <w:sz w:val="24"/>
          <w:lang w:eastAsia="zh-CN"/>
        </w:rPr>
      </w:pPr>
    </w:p>
    <w:p w14:paraId="2909BB3E">
      <w:pPr>
        <w:tabs>
          <w:tab w:val="left" w:pos="3600"/>
        </w:tabs>
        <w:adjustRightInd w:val="0"/>
        <w:snapToGrid w:val="0"/>
        <w:spacing w:line="440" w:lineRule="exact"/>
        <w:jc w:val="center"/>
        <w:rPr>
          <w:rFonts w:ascii="仿宋" w:hAnsi="仿宋" w:eastAsia="仿宋" w:cs="仿宋"/>
          <w:b/>
          <w:bCs/>
          <w:color w:val="auto"/>
          <w:w w:val="90"/>
          <w:sz w:val="36"/>
          <w:szCs w:val="36"/>
          <w:lang w:eastAsia="zh-CN"/>
        </w:rPr>
      </w:pPr>
      <w:r>
        <w:rPr>
          <w:rFonts w:hint="eastAsia" w:ascii="仿宋" w:hAnsi="仿宋" w:eastAsia="仿宋" w:cs="仿宋"/>
          <w:b/>
          <w:bCs/>
          <w:color w:val="auto"/>
          <w:sz w:val="36"/>
          <w:szCs w:val="36"/>
          <w:lang w:val="en-US" w:eastAsia="zh-CN"/>
        </w:rPr>
        <w:t>13</w:t>
      </w:r>
      <w:r>
        <w:rPr>
          <w:rFonts w:hint="eastAsia" w:ascii="仿宋" w:hAnsi="仿宋" w:eastAsia="仿宋" w:cs="仿宋"/>
          <w:b/>
          <w:bCs/>
          <w:color w:val="auto"/>
          <w:sz w:val="36"/>
          <w:szCs w:val="36"/>
          <w:lang w:eastAsia="zh-CN"/>
        </w:rPr>
        <w:t>、</w:t>
      </w:r>
      <w:r>
        <w:rPr>
          <w:rFonts w:hint="eastAsia" w:ascii="仿宋" w:hAnsi="仿宋" w:eastAsia="仿宋" w:cs="仿宋"/>
          <w:b/>
          <w:bCs/>
          <w:color w:val="auto"/>
          <w:w w:val="90"/>
          <w:sz w:val="36"/>
          <w:szCs w:val="36"/>
          <w:lang w:eastAsia="zh-CN"/>
        </w:rPr>
        <w:t>供应商认为有必要提供的其他证明材料（格式自拟）</w:t>
      </w:r>
    </w:p>
    <w:p w14:paraId="07ED7D3B">
      <w:pPr>
        <w:pStyle w:val="13"/>
        <w:tabs>
          <w:tab w:val="left" w:pos="5580"/>
        </w:tabs>
        <w:spacing w:line="240" w:lineRule="atLeast"/>
        <w:ind w:firstLine="480" w:firstLineChars="200"/>
        <w:rPr>
          <w:rFonts w:ascii="仿宋" w:hAnsi="仿宋" w:eastAsia="仿宋" w:cs="仿宋"/>
          <w:color w:val="auto"/>
          <w:lang w:eastAsia="zh-CN"/>
        </w:rPr>
      </w:pPr>
    </w:p>
    <w:p w14:paraId="3B944D67">
      <w:pPr>
        <w:pStyle w:val="13"/>
        <w:tabs>
          <w:tab w:val="left" w:pos="5580"/>
        </w:tabs>
        <w:spacing w:line="240" w:lineRule="atLeast"/>
        <w:ind w:firstLine="480" w:firstLineChars="200"/>
        <w:rPr>
          <w:rFonts w:ascii="仿宋" w:hAnsi="仿宋" w:eastAsia="仿宋" w:cs="仿宋"/>
          <w:color w:val="auto"/>
          <w:lang w:eastAsia="zh-CN"/>
        </w:rPr>
      </w:pPr>
      <w:r>
        <w:rPr>
          <w:rFonts w:hint="eastAsia" w:ascii="仿宋" w:hAnsi="仿宋" w:eastAsia="仿宋" w:cs="仿宋"/>
          <w:color w:val="auto"/>
          <w:lang w:eastAsia="zh-CN"/>
        </w:rPr>
        <w:t>说明：复印件上应加盖本单位章（自然人投标的无需盖章，需要签字）。</w:t>
      </w:r>
    </w:p>
    <w:p w14:paraId="1FFDE4BC">
      <w:pPr>
        <w:pStyle w:val="20"/>
        <w:ind w:left="2880"/>
        <w:rPr>
          <w:color w:val="auto"/>
          <w:lang w:eastAsia="zh-CN"/>
        </w:rPr>
      </w:pPr>
    </w:p>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_x000B__x000C_">
    <w:altName w:val="Courier New"/>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MingLiU">
    <w:panose1 w:val="02020509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FE29">
    <w:pPr>
      <w:pStyle w:val="17"/>
      <w:ind w:right="360"/>
      <w:jc w:val="both"/>
    </w:pPr>
    <w:r>
      <w:rPr>
        <w:sz w:val="16"/>
        <w:lang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C3950BE"/>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OUHjVccBAACdAwAADgAAAAAAAAABACAAAAAeAQAAZHJzL2Uyb0RvYy54&#10;bWxQSwUGAAAAAAYABgBZAQAAVwUAAAAA&#10;">
              <v:fill on="f" focussize="0,0"/>
              <v:stroke on="f"/>
              <v:imagedata o:title=""/>
              <o:lock v:ext="edit" aspectratio="f"/>
              <v:textbox inset="0mm,0mm,0mm,0mm" style="mso-fit-shape-to-text:t;">
                <w:txbxContent>
                  <w:p w14:paraId="5C3950BE"/>
                </w:txbxContent>
              </v:textbox>
            </v:shape>
          </w:pict>
        </mc:Fallback>
      </mc:AlternateContent>
    </w:r>
    <w:r>
      <w:rPr>
        <w:rFonts w:hint="eastAsia"/>
        <w:sz w:val="16"/>
        <w:szCs w:val="16"/>
      </w:rPr>
      <w:t xml:space="preserve"> </w:t>
    </w:r>
    <w:r>
      <w:rPr>
        <w:rFonts w:hint="eastAsia"/>
        <w:color w:val="800000"/>
        <w:sz w:val="16"/>
        <w:szCs w:val="20"/>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2EC21">
    <w:pPr>
      <w:pStyle w:val="17"/>
      <w:ind w:right="360"/>
      <w:jc w:val="both"/>
    </w:pPr>
    <w:r>
      <w:rPr>
        <w:sz w:val="16"/>
        <w:lang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A84DABA">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E3McgBAACdAwAADgAAAGRycy9lMm9Eb2MueG1srVPNjtMwEL6vxDtY&#10;vtNkK4G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m5ss3nDlh6cXPP3+cfz2eH74z&#10;ipFAvceK6u48VcbhPQy0NnMcKZh4D22w6UuMGOVJ3tNFXjVEJtOl1XK1KiklKTc7hF88XfcB4wcF&#10;liWj5oHeL8sqjp8wjqVzSerm4FYbk9/QuL8ChDlGVF6C6XZiMk6crDjshoneDpoTsetpEWruaO85&#10;Mx8d6Zx2ZjbCbOwmI3VE/+4QaYw8XUIdoYhVcujVMr9pw9Ja/Onnqqe/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bBNzHIAQAAnQMAAA4AAAAAAAAAAQAgAAAAHgEAAGRycy9lMm9Eb2Mu&#10;eG1sUEsFBgAAAAAGAAYAWQEAAFgFAAAAAA==&#10;">
              <v:fill on="f" focussize="0,0"/>
              <v:stroke on="f"/>
              <v:imagedata o:title=""/>
              <o:lock v:ext="edit" aspectratio="f"/>
              <v:textbox inset="0mm,0mm,0mm,0mm" style="mso-fit-shape-to-text:t;">
                <w:txbxContent>
                  <w:p w14:paraId="7A84DABA">
                    <w:pPr>
                      <w:pStyle w:val="17"/>
                    </w:pPr>
                  </w:p>
                </w:txbxContent>
              </v:textbox>
            </v:shape>
          </w:pict>
        </mc:Fallback>
      </mc:AlternateContent>
    </w:r>
    <w:r>
      <w:rPr>
        <w:rFonts w:hint="eastAsia"/>
        <w:sz w:val="16"/>
        <w:szCs w:val="16"/>
      </w:rPr>
      <w:t xml:space="preserve"> </w:t>
    </w:r>
    <w:r>
      <w:rPr>
        <w:rFonts w:hint="eastAsia"/>
        <w:color w:val="800000"/>
        <w:sz w:val="16"/>
        <w:szCs w:val="20"/>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0F1AB">
    <w:pPr>
      <w:widowControl w:val="0"/>
      <w:spacing w:line="187" w:lineRule="auto"/>
      <w:jc w:val="both"/>
      <w:rPr>
        <w:rFonts w:ascii="Calibri" w:hAnsi="Calibri" w:eastAsia="宋体" w:cs="Times New Roman"/>
        <w:kern w:val="2"/>
        <w:sz w:val="18"/>
        <w:szCs w:val="18"/>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5C179D9">
                          <w:pPr>
                            <w:keepNext w:val="0"/>
                            <w:keepLines w:val="0"/>
                            <w:pageBreakBefore w:val="0"/>
                            <w:widowControl w:val="0"/>
                            <w:kinsoku/>
                            <w:wordWrap/>
                            <w:overflowPunct/>
                            <w:topLinePunct w:val="0"/>
                            <w:bidi w:val="0"/>
                            <w:adjustRightInd/>
                            <w:snapToGrid w:val="0"/>
                            <w:ind w:left="240" w:leftChars="100" w:right="240" w:rightChars="1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hMYs0BAACnAwAADgAAAGRycy9lMm9Eb2MueG1srVNLbtswEN0X6B0I&#10;7mspXhSO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sHH9S+yyuVuqO/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hMYs0BAACnAwAADgAAAAAAAAABACAAAAAeAQAAZHJzL2Uy&#10;b0RvYy54bWxQSwUGAAAAAAYABgBZAQAAXQUAAAAA&#10;">
              <v:fill on="f" focussize="0,0"/>
              <v:stroke on="f"/>
              <v:imagedata o:title=""/>
              <o:lock v:ext="edit" aspectratio="f"/>
              <v:textbox inset="0mm,0mm,0mm,0mm" style="mso-fit-shape-to-text:t;">
                <w:txbxContent>
                  <w:p w14:paraId="65C179D9">
                    <w:pPr>
                      <w:keepNext w:val="0"/>
                      <w:keepLines w:val="0"/>
                      <w:pageBreakBefore w:val="0"/>
                      <w:widowControl w:val="0"/>
                      <w:kinsoku/>
                      <w:wordWrap/>
                      <w:overflowPunct/>
                      <w:topLinePunct w:val="0"/>
                      <w:bidi w:val="0"/>
                      <w:adjustRightInd/>
                      <w:snapToGrid w:val="0"/>
                      <w:ind w:left="240" w:leftChars="100" w:right="240" w:rightChars="1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58801">
    <w:pPr>
      <w:widowControl w:val="0"/>
      <w:spacing w:line="189" w:lineRule="auto"/>
      <w:ind w:left="4124"/>
      <w:jc w:val="both"/>
      <w:rPr>
        <w:rFonts w:ascii="Calibri" w:hAnsi="Calibri" w:eastAsia="宋体" w:cs="Times New Roman"/>
        <w:kern w:val="2"/>
        <w:sz w:val="18"/>
        <w:szCs w:val="18"/>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EC74EB">
                          <w:pPr>
                            <w:keepNext w:val="0"/>
                            <w:keepLines w:val="0"/>
                            <w:pageBreakBefore w:val="0"/>
                            <w:widowControl w:val="0"/>
                            <w:kinsoku/>
                            <w:wordWrap/>
                            <w:overflowPunct/>
                            <w:topLinePunct w:val="0"/>
                            <w:bidi w:val="0"/>
                            <w:adjustRightInd/>
                            <w:snapToGrid w:val="0"/>
                            <w:ind w:left="240" w:leftChars="100" w:right="240" w:rightChars="1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5</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oXv3qzAEAAKgDAAAOAAAAAAAAAAEAIAAAAB4BAABkcnMvZTJv&#10;RG9jLnhtbFBLBQYAAAAABgAGAFkBAABcBQAAAAA=&#10;">
              <v:fill on="f" focussize="0,0"/>
              <v:stroke on="f"/>
              <v:imagedata o:title=""/>
              <o:lock v:ext="edit" aspectratio="f"/>
              <v:textbox inset="0mm,0mm,0mm,0mm" style="mso-fit-shape-to-text:t;">
                <w:txbxContent>
                  <w:p w14:paraId="25EC74EB">
                    <w:pPr>
                      <w:keepNext w:val="0"/>
                      <w:keepLines w:val="0"/>
                      <w:pageBreakBefore w:val="0"/>
                      <w:widowControl w:val="0"/>
                      <w:kinsoku/>
                      <w:wordWrap/>
                      <w:overflowPunct/>
                      <w:topLinePunct w:val="0"/>
                      <w:bidi w:val="0"/>
                      <w:adjustRightInd/>
                      <w:snapToGrid w:val="0"/>
                      <w:ind w:left="240" w:leftChars="100" w:right="240" w:rightChars="1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5</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E280F">
    <w:pPr>
      <w:widowControl w:val="0"/>
      <w:spacing w:line="187" w:lineRule="auto"/>
      <w:ind w:left="4124"/>
      <w:jc w:val="both"/>
      <w:rPr>
        <w:rFonts w:ascii="Calibri" w:hAnsi="Calibri" w:eastAsia="宋体" w:cs="Times New Roman"/>
        <w:kern w:val="2"/>
        <w:sz w:val="18"/>
        <w:szCs w:val="18"/>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0BE3011">
                          <w:pPr>
                            <w:keepNext w:val="0"/>
                            <w:keepLines w:val="0"/>
                            <w:pageBreakBefore w:val="0"/>
                            <w:widowControl w:val="0"/>
                            <w:kinsoku/>
                            <w:wordWrap/>
                            <w:overflowPunct/>
                            <w:topLinePunct w:val="0"/>
                            <w:bidi w:val="0"/>
                            <w:adjustRightInd/>
                            <w:snapToGrid w:val="0"/>
                            <w:ind w:left="240" w:leftChars="100" w:right="240" w:rightChars="1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6</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6fAMwBAACo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YY2YcmZE5Ze/PLzx+XXn8vv72yV&#10;9OkDVlR2H6gwDu/8QLVzHCmYaA8t2PQlQozypO75qq4aIpPp0nq1XpeUkpSbHcIvHq4HwPheecuS&#10;UXOg58uqitNHjGPpXJK6OX+njclPaNw/AcIcIyrvwHQ7MRknTlYc9sNEb++bM7HraQ9q7mjtOTMf&#10;HMmcVmY2YDb2s3EMoA9d3qnUHcPtMdJIedLUYYQlhsmhB8xcp2VLG/LYz1UPP9j2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D/p8AzAEAAKgDAAAOAAAAAAAAAAEAIAAAAB4BAABkcnMvZTJv&#10;RG9jLnhtbFBLBQYAAAAABgAGAFkBAABcBQAAAAA=&#10;">
              <v:fill on="f" focussize="0,0"/>
              <v:stroke on="f"/>
              <v:imagedata o:title=""/>
              <o:lock v:ext="edit" aspectratio="f"/>
              <v:textbox inset="0mm,0mm,0mm,0mm" style="mso-fit-shape-to-text:t;">
                <w:txbxContent>
                  <w:p w14:paraId="30BE3011">
                    <w:pPr>
                      <w:keepNext w:val="0"/>
                      <w:keepLines w:val="0"/>
                      <w:pageBreakBefore w:val="0"/>
                      <w:widowControl w:val="0"/>
                      <w:kinsoku/>
                      <w:wordWrap/>
                      <w:overflowPunct/>
                      <w:topLinePunct w:val="0"/>
                      <w:bidi w:val="0"/>
                      <w:adjustRightInd/>
                      <w:snapToGrid w:val="0"/>
                      <w:ind w:left="240" w:leftChars="100" w:right="240" w:rightChars="1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6</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BD2A0">
    <w:pPr>
      <w:widowControl w:val="0"/>
      <w:spacing w:line="189" w:lineRule="auto"/>
      <w:jc w:val="both"/>
      <w:rPr>
        <w:rFonts w:ascii="Calibri" w:hAnsi="Calibri" w:eastAsia="宋体" w:cs="Times New Roman"/>
        <w:kern w:val="2"/>
        <w:sz w:val="18"/>
        <w:szCs w:val="18"/>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289E350">
                          <w:pPr>
                            <w:keepNext w:val="0"/>
                            <w:keepLines w:val="0"/>
                            <w:pageBreakBefore w:val="0"/>
                            <w:widowControl w:val="0"/>
                            <w:kinsoku/>
                            <w:wordWrap/>
                            <w:overflowPunct/>
                            <w:topLinePunct w:val="0"/>
                            <w:bidi w:val="0"/>
                            <w:adjustRightInd/>
                            <w:snapToGrid w:val="0"/>
                            <w:ind w:left="240" w:leftChars="100" w:right="240" w:rightChars="1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15</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umzM80BAACpAwAADgAAAAAAAAABACAAAAAeAQAAZHJzL2Uy&#10;b0RvYy54bWxQSwUGAAAAAAYABgBZAQAAXQUAAAAA&#10;">
              <v:fill on="f" focussize="0,0"/>
              <v:stroke on="f"/>
              <v:imagedata o:title=""/>
              <o:lock v:ext="edit" aspectratio="f"/>
              <v:textbox inset="0mm,0mm,0mm,0mm" style="mso-fit-shape-to-text:t;">
                <w:txbxContent>
                  <w:p w14:paraId="5289E350">
                    <w:pPr>
                      <w:keepNext w:val="0"/>
                      <w:keepLines w:val="0"/>
                      <w:pageBreakBefore w:val="0"/>
                      <w:widowControl w:val="0"/>
                      <w:kinsoku/>
                      <w:wordWrap/>
                      <w:overflowPunct/>
                      <w:topLinePunct w:val="0"/>
                      <w:bidi w:val="0"/>
                      <w:adjustRightInd/>
                      <w:snapToGrid w:val="0"/>
                      <w:ind w:left="240" w:leftChars="100" w:right="240" w:rightChars="1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15</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3D2B1">
    <w:pPr>
      <w:pStyle w:val="17"/>
      <w:ind w:right="360"/>
      <w:jc w:val="both"/>
    </w:pPr>
    <w:r>
      <w:rPr>
        <w:sz w:val="13"/>
        <w:lang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5DB56A">
                          <w:pPr>
                            <w:pStyle w:val="1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FNE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J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lxTREMQIAAGMEAAAOAAAAAAAAAAEAIAAAAB8BAABkcnMvZTJvRG9jLnhtbFBLBQYA&#10;AAAABgAGAFkBAADCBQAAAAA=&#10;">
              <v:fill on="f" focussize="0,0"/>
              <v:stroke on="f" weight="0.5pt"/>
              <v:imagedata o:title=""/>
              <o:lock v:ext="edit" aspectratio="f"/>
              <v:textbox inset="0mm,0mm,0mm,0mm" style="mso-fit-shape-to-text:t;">
                <w:txbxContent>
                  <w:p w14:paraId="7E5DB56A">
                    <w:pPr>
                      <w:pStyle w:val="17"/>
                    </w:pPr>
                    <w:r>
                      <w:fldChar w:fldCharType="begin"/>
                    </w:r>
                    <w:r>
                      <w:instrText xml:space="preserve"> PAGE  \* MERGEFORMAT </w:instrText>
                    </w:r>
                    <w:r>
                      <w:fldChar w:fldCharType="separate"/>
                    </w:r>
                    <w:r>
                      <w:t>52</w:t>
                    </w:r>
                    <w:r>
                      <w:fldChar w:fldCharType="end"/>
                    </w:r>
                  </w:p>
                </w:txbxContent>
              </v:textbox>
            </v:shape>
          </w:pict>
        </mc:Fallback>
      </mc:AlternateContent>
    </w:r>
    <w:r>
      <w:rPr>
        <w:rFonts w:hint="eastAsia"/>
        <w:sz w:val="13"/>
        <w:szCs w:val="13"/>
      </w:rPr>
      <w:t xml:space="preserve"> </w:t>
    </w:r>
    <w:r>
      <w:rPr>
        <w:rFonts w:hint="eastAsia"/>
      </w:rPr>
      <w:t xml:space="preserve">  </w:t>
    </w:r>
  </w:p>
  <w:p w14:paraId="3635BCAC">
    <w:pPr>
      <w:pStyle w:val="17"/>
      <w:tabs>
        <w:tab w:val="center" w:pos="4320"/>
        <w:tab w:val="right" w:pos="8640"/>
        <w:tab w:val="clear" w:pos="4153"/>
        <w:tab w:val="clear" w:pos="8306"/>
      </w:tabs>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11210">
    <w:pPr>
      <w:pStyle w:val="17"/>
      <w:ind w:right="360"/>
      <w:jc w:val="both"/>
    </w:pPr>
    <w:r>
      <w:rPr>
        <w:sz w:val="24"/>
        <w:lang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49CE85">
                          <w:pPr>
                            <w:pStyle w:val="17"/>
                          </w:pPr>
                          <w:r>
                            <w:fldChar w:fldCharType="begin"/>
                          </w:r>
                          <w:r>
                            <w:instrText xml:space="preserve"> PAGE  \* MERGEFORMAT </w:instrText>
                          </w:r>
                          <w:r>
                            <w:fldChar w:fldCharType="separate"/>
                          </w:r>
                          <w:r>
                            <w:t>74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5aG58cBAACdAwAADgAAAAAAAAABACAAAAAeAQAAZHJzL2Uyb0RvYy54&#10;bWxQSwUGAAAAAAYABgBZAQAAVwUAAAAA&#10;">
              <v:fill on="f" focussize="0,0"/>
              <v:stroke on="f"/>
              <v:imagedata o:title=""/>
              <o:lock v:ext="edit" aspectratio="f"/>
              <v:textbox inset="0mm,0mm,0mm,0mm" style="mso-fit-shape-to-text:t;">
                <w:txbxContent>
                  <w:p w14:paraId="2549CE85">
                    <w:pPr>
                      <w:pStyle w:val="17"/>
                    </w:pPr>
                    <w:r>
                      <w:fldChar w:fldCharType="begin"/>
                    </w:r>
                    <w:r>
                      <w:instrText xml:space="preserve"> PAGE  \* MERGEFORMAT </w:instrText>
                    </w:r>
                    <w:r>
                      <w:fldChar w:fldCharType="separate"/>
                    </w:r>
                    <w:r>
                      <w:t>74</w:t>
                    </w:r>
                    <w:r>
                      <w:fldChar w:fldCharType="end"/>
                    </w:r>
                  </w:p>
                </w:txbxContent>
              </v:textbox>
            </v:shape>
          </w:pict>
        </mc:Fallback>
      </mc:AlternateContent>
    </w:r>
    <w:r>
      <w:rPr>
        <w:rFonts w:hint="eastAsia" w:ascii="宋体" w:hAnsi="宋体" w:eastAsia="宋体" w:cs="宋体"/>
        <w:color w:val="auto"/>
        <w:sz w:val="24"/>
        <w:lang w:eastAsia="zh-CN"/>
      </w:rPr>
      <w:t xml:space="preserve">  </w:t>
    </w:r>
    <w:r>
      <w:rPr>
        <w:rFonts w:hint="eastAsia"/>
        <w:sz w:val="13"/>
        <w:szCs w:val="13"/>
      </w:rPr>
      <w:t xml:space="preserve"> </w:t>
    </w:r>
    <w:r>
      <w:rPr>
        <w:rFonts w:hint="eastAsia"/>
      </w:rPr>
      <w:t xml:space="preserve"> </w:t>
    </w:r>
    <w:r>
      <w:rPr>
        <w:rFonts w:hint="eastAsia"/>
        <w:color w:val="800000"/>
        <w:sz w:val="16"/>
        <w:szCs w:val="20"/>
        <w:lang w:eastAsia="zh-CN"/>
      </w:rPr>
      <w:t xml:space="preserve">      </w:t>
    </w:r>
  </w:p>
  <w:p w14:paraId="7630F314">
    <w:pPr>
      <w:pStyle w:val="17"/>
      <w:autoSpaceDE w:val="0"/>
      <w:autoSpaceDN w:val="0"/>
      <w:adjustRightInd w:val="0"/>
      <w:ind w:left="7200" w:hanging="7200" w:hangingChars="4000"/>
      <w:jc w:val="both"/>
    </w:pPr>
  </w:p>
  <w:p w14:paraId="706A2A5E">
    <w:pPr>
      <w:pStyle w:val="17"/>
      <w:ind w:right="360"/>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F41EB">
    <w:pPr>
      <w:pStyle w:val="17"/>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0566D3">
                          <w:pPr>
                            <w:pStyle w:val="17"/>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FyM8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cXIzzICAABlBAAADgAAAAAAAAABACAAAAAfAQAAZHJzL2Uyb0RvYy54bWxQSwUG&#10;AAAAAAYABgBZAQAAwwUAAAAA&#10;">
              <v:fill on="f" focussize="0,0"/>
              <v:stroke on="f" weight="0.5pt"/>
              <v:imagedata o:title=""/>
              <o:lock v:ext="edit" aspectratio="f"/>
              <v:textbox inset="0mm,0mm,0mm,0mm" style="mso-fit-shape-to-text:t;">
                <w:txbxContent>
                  <w:p w14:paraId="180566D3">
                    <w:pPr>
                      <w:pStyle w:val="17"/>
                    </w:pPr>
                    <w:r>
                      <w:fldChar w:fldCharType="begin"/>
                    </w:r>
                    <w:r>
                      <w:instrText xml:space="preserve"> PAGE  \* MERGEFORMAT </w:instrText>
                    </w:r>
                    <w:r>
                      <w:fldChar w:fldCharType="separate"/>
                    </w:r>
                    <w:r>
                      <w:t>82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5DC25">
    <w:pPr>
      <w:pStyle w:val="18"/>
      <w:pBdr>
        <w:bottom w:val="none" w:color="auto" w:sz="0" w:space="0"/>
      </w:pBdr>
      <w:tabs>
        <w:tab w:val="clear" w:pos="4153"/>
        <w:tab w:val="clear" w:pos="8306"/>
      </w:tabs>
      <w:rPr>
        <w:rFonts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4426C">
    <w:pPr>
      <w:pStyle w:val="18"/>
      <w:rPr>
        <w:rFonts w:ascii="宋体" w:hAnsi="宋体" w:eastAsia="宋体" w:cs="宋体"/>
        <w:sz w:val="20"/>
        <w:szCs w:val="20"/>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14C4D">
    <w:pPr>
      <w:pStyle w:val="18"/>
      <w:rPr>
        <w:rFonts w:ascii="宋体" w:hAnsi="宋体" w:eastAsia="宋体" w:cs="宋体"/>
        <w:sz w:val="20"/>
        <w:szCs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5CC2F"/>
    <w:multiLevelType w:val="multilevel"/>
    <w:tmpl w:val="8285CC2F"/>
    <w:lvl w:ilvl="0" w:tentative="0">
      <w:start w:val="2"/>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9FD699C2"/>
    <w:multiLevelType w:val="singleLevel"/>
    <w:tmpl w:val="9FD699C2"/>
    <w:lvl w:ilvl="0" w:tentative="0">
      <w:start w:val="2"/>
      <w:numFmt w:val="chineseCounting"/>
      <w:suff w:val="nothing"/>
      <w:lvlText w:val="%1、"/>
      <w:lvlJc w:val="left"/>
      <w:rPr>
        <w:rFonts w:hint="eastAsia"/>
      </w:rPr>
    </w:lvl>
  </w:abstractNum>
  <w:abstractNum w:abstractNumId="2">
    <w:nsid w:val="C85AF1E6"/>
    <w:multiLevelType w:val="singleLevel"/>
    <w:tmpl w:val="C85AF1E6"/>
    <w:lvl w:ilvl="0" w:tentative="0">
      <w:start w:val="1"/>
      <w:numFmt w:val="decimal"/>
      <w:suff w:val="nothing"/>
      <w:lvlText w:val="%1、"/>
      <w:lvlJc w:val="left"/>
    </w:lvl>
  </w:abstractNum>
  <w:abstractNum w:abstractNumId="3">
    <w:nsid w:val="EDD76D41"/>
    <w:multiLevelType w:val="singleLevel"/>
    <w:tmpl w:val="EDD76D41"/>
    <w:lvl w:ilvl="0" w:tentative="0">
      <w:start w:val="13"/>
      <w:numFmt w:val="chineseCounting"/>
      <w:suff w:val="nothing"/>
      <w:lvlText w:val="%1、"/>
      <w:lvlJc w:val="left"/>
      <w:rPr>
        <w:rFonts w:hint="eastAsia"/>
      </w:rPr>
    </w:lvl>
  </w:abstractNum>
  <w:abstractNum w:abstractNumId="4">
    <w:nsid w:val="FDD6DA7E"/>
    <w:multiLevelType w:val="singleLevel"/>
    <w:tmpl w:val="FDD6DA7E"/>
    <w:lvl w:ilvl="0" w:tentative="0">
      <w:start w:val="1"/>
      <w:numFmt w:val="decimal"/>
      <w:suff w:val="space"/>
      <w:lvlText w:val="%1."/>
      <w:lvlJc w:val="left"/>
    </w:lvl>
  </w:abstractNum>
  <w:abstractNum w:abstractNumId="5">
    <w:nsid w:val="FFCE2A95"/>
    <w:multiLevelType w:val="singleLevel"/>
    <w:tmpl w:val="FFCE2A95"/>
    <w:lvl w:ilvl="0" w:tentative="0">
      <w:start w:val="9"/>
      <w:numFmt w:val="chineseCounting"/>
      <w:suff w:val="nothing"/>
      <w:lvlText w:val="%1、"/>
      <w:lvlJc w:val="left"/>
      <w:rPr>
        <w:rFonts w:hint="eastAsia"/>
      </w:rPr>
    </w:lvl>
  </w:abstractNum>
  <w:abstractNum w:abstractNumId="6">
    <w:nsid w:val="0000000D"/>
    <w:multiLevelType w:val="multilevel"/>
    <w:tmpl w:val="0000000D"/>
    <w:lvl w:ilvl="0" w:tentative="0">
      <w:start w:val="1"/>
      <w:numFmt w:val="decimal"/>
      <w:pStyle w:val="10"/>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7">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8">
    <w:nsid w:val="199D4710"/>
    <w:multiLevelType w:val="singleLevel"/>
    <w:tmpl w:val="199D4710"/>
    <w:lvl w:ilvl="0" w:tentative="0">
      <w:start w:val="1"/>
      <w:numFmt w:val="decimal"/>
      <w:pStyle w:val="14"/>
      <w:lvlText w:val="%1."/>
      <w:lvlJc w:val="left"/>
      <w:pPr>
        <w:tabs>
          <w:tab w:val="left" w:pos="2040"/>
        </w:tabs>
        <w:ind w:left="2040" w:hanging="360"/>
      </w:pPr>
    </w:lvl>
  </w:abstractNum>
  <w:abstractNum w:abstractNumId="9">
    <w:nsid w:val="55CD4C99"/>
    <w:multiLevelType w:val="singleLevel"/>
    <w:tmpl w:val="55CD4C99"/>
    <w:lvl w:ilvl="0" w:tentative="0">
      <w:start w:val="1"/>
      <w:numFmt w:val="chineseCounting"/>
      <w:suff w:val="nothing"/>
      <w:lvlText w:val="%1、"/>
      <w:lvlJc w:val="left"/>
    </w:lvl>
  </w:abstractNum>
  <w:abstractNum w:abstractNumId="10">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6"/>
  </w:num>
  <w:num w:numId="2">
    <w:abstractNumId w:val="8"/>
  </w:num>
  <w:num w:numId="3">
    <w:abstractNumId w:val="9"/>
  </w:num>
  <w:num w:numId="4">
    <w:abstractNumId w:val="7"/>
  </w:num>
  <w:num w:numId="5">
    <w:abstractNumId w:val="10"/>
  </w:num>
  <w:num w:numId="6">
    <w:abstractNumId w:val="2"/>
  </w:num>
  <w:num w:numId="7">
    <w:abstractNumId w:val="0"/>
  </w:num>
  <w:num w:numId="8">
    <w:abstractNumId w:val="1"/>
  </w:num>
  <w:num w:numId="9">
    <w:abstractNumId w:val="5"/>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ODcxMTkxNmEwYzAzYTA5NzZlOTM1ZGVkNTE1NjQifQ=="/>
  </w:docVars>
  <w:rsids>
    <w:rsidRoot w:val="430832B2"/>
    <w:rsid w:val="00036274"/>
    <w:rsid w:val="000E7277"/>
    <w:rsid w:val="00153D08"/>
    <w:rsid w:val="001909B2"/>
    <w:rsid w:val="00232484"/>
    <w:rsid w:val="00245764"/>
    <w:rsid w:val="004259D8"/>
    <w:rsid w:val="00461E17"/>
    <w:rsid w:val="00471CA4"/>
    <w:rsid w:val="00562077"/>
    <w:rsid w:val="00597163"/>
    <w:rsid w:val="005D4E0B"/>
    <w:rsid w:val="00643BE3"/>
    <w:rsid w:val="006761BB"/>
    <w:rsid w:val="006D00E3"/>
    <w:rsid w:val="0076445C"/>
    <w:rsid w:val="008276FA"/>
    <w:rsid w:val="008849F7"/>
    <w:rsid w:val="008D1783"/>
    <w:rsid w:val="009143D6"/>
    <w:rsid w:val="009D30FD"/>
    <w:rsid w:val="00A329DF"/>
    <w:rsid w:val="00A75CA8"/>
    <w:rsid w:val="00AA277B"/>
    <w:rsid w:val="00AB0B74"/>
    <w:rsid w:val="00AF420A"/>
    <w:rsid w:val="00BA4013"/>
    <w:rsid w:val="00C26A7F"/>
    <w:rsid w:val="00C377E4"/>
    <w:rsid w:val="00C57AF5"/>
    <w:rsid w:val="00C74FD6"/>
    <w:rsid w:val="00D00791"/>
    <w:rsid w:val="00D00D67"/>
    <w:rsid w:val="00D03DFD"/>
    <w:rsid w:val="00D84377"/>
    <w:rsid w:val="00DE0124"/>
    <w:rsid w:val="00E56748"/>
    <w:rsid w:val="00EB29FB"/>
    <w:rsid w:val="00ED05CA"/>
    <w:rsid w:val="00F050C2"/>
    <w:rsid w:val="00F70359"/>
    <w:rsid w:val="00FB6C7A"/>
    <w:rsid w:val="011A7771"/>
    <w:rsid w:val="0123584C"/>
    <w:rsid w:val="014631E4"/>
    <w:rsid w:val="014A06FC"/>
    <w:rsid w:val="014F6266"/>
    <w:rsid w:val="0187402D"/>
    <w:rsid w:val="019F1EA7"/>
    <w:rsid w:val="01E44B68"/>
    <w:rsid w:val="01FA65AD"/>
    <w:rsid w:val="020F7B83"/>
    <w:rsid w:val="02614ACA"/>
    <w:rsid w:val="02E7054D"/>
    <w:rsid w:val="02F37843"/>
    <w:rsid w:val="03120DC1"/>
    <w:rsid w:val="03152839"/>
    <w:rsid w:val="03406006"/>
    <w:rsid w:val="03531E23"/>
    <w:rsid w:val="035508BA"/>
    <w:rsid w:val="039F2474"/>
    <w:rsid w:val="03B1713F"/>
    <w:rsid w:val="03DF474E"/>
    <w:rsid w:val="042A106A"/>
    <w:rsid w:val="04967ABA"/>
    <w:rsid w:val="04EF6BBB"/>
    <w:rsid w:val="050F221F"/>
    <w:rsid w:val="051E7B81"/>
    <w:rsid w:val="05353CCD"/>
    <w:rsid w:val="0540137B"/>
    <w:rsid w:val="054942CA"/>
    <w:rsid w:val="05720B50"/>
    <w:rsid w:val="0591547A"/>
    <w:rsid w:val="059E1945"/>
    <w:rsid w:val="05CE725F"/>
    <w:rsid w:val="05D26519"/>
    <w:rsid w:val="05E43238"/>
    <w:rsid w:val="05FA4D0B"/>
    <w:rsid w:val="06141E47"/>
    <w:rsid w:val="062E44A1"/>
    <w:rsid w:val="06385AA9"/>
    <w:rsid w:val="063B7194"/>
    <w:rsid w:val="068F23C3"/>
    <w:rsid w:val="06A20D46"/>
    <w:rsid w:val="072C60C0"/>
    <w:rsid w:val="073826E5"/>
    <w:rsid w:val="074F6B51"/>
    <w:rsid w:val="07535B37"/>
    <w:rsid w:val="075A3765"/>
    <w:rsid w:val="079C3C62"/>
    <w:rsid w:val="08253C96"/>
    <w:rsid w:val="08323FEC"/>
    <w:rsid w:val="085D5AE7"/>
    <w:rsid w:val="086504F8"/>
    <w:rsid w:val="08863C2F"/>
    <w:rsid w:val="08896193"/>
    <w:rsid w:val="08BA69F7"/>
    <w:rsid w:val="08E8360B"/>
    <w:rsid w:val="09181A0E"/>
    <w:rsid w:val="091D420B"/>
    <w:rsid w:val="09231976"/>
    <w:rsid w:val="093F2ABC"/>
    <w:rsid w:val="095073FA"/>
    <w:rsid w:val="095A2027"/>
    <w:rsid w:val="0985298B"/>
    <w:rsid w:val="09B17236"/>
    <w:rsid w:val="09B45518"/>
    <w:rsid w:val="09E92566"/>
    <w:rsid w:val="09F94836"/>
    <w:rsid w:val="0A007485"/>
    <w:rsid w:val="0A2166A1"/>
    <w:rsid w:val="0A226110"/>
    <w:rsid w:val="0A271261"/>
    <w:rsid w:val="0A442A91"/>
    <w:rsid w:val="0A51727D"/>
    <w:rsid w:val="0A622E54"/>
    <w:rsid w:val="0A8F41DF"/>
    <w:rsid w:val="0A982D0F"/>
    <w:rsid w:val="0AAA3961"/>
    <w:rsid w:val="0AEC1713"/>
    <w:rsid w:val="0AFE7394"/>
    <w:rsid w:val="0B213EE8"/>
    <w:rsid w:val="0B2F3756"/>
    <w:rsid w:val="0B472137"/>
    <w:rsid w:val="0B5E1C97"/>
    <w:rsid w:val="0B641CFB"/>
    <w:rsid w:val="0B7B6FA1"/>
    <w:rsid w:val="0B941400"/>
    <w:rsid w:val="0B9E39F1"/>
    <w:rsid w:val="0BA66282"/>
    <w:rsid w:val="0BB54396"/>
    <w:rsid w:val="0BF00A21"/>
    <w:rsid w:val="0BF26C44"/>
    <w:rsid w:val="0BFB301E"/>
    <w:rsid w:val="0C1429D4"/>
    <w:rsid w:val="0C5719E5"/>
    <w:rsid w:val="0CB56FAB"/>
    <w:rsid w:val="0CBA0D8E"/>
    <w:rsid w:val="0D2F6E5A"/>
    <w:rsid w:val="0D533015"/>
    <w:rsid w:val="0D593F1E"/>
    <w:rsid w:val="0D9030DE"/>
    <w:rsid w:val="0D9378B6"/>
    <w:rsid w:val="0D995F24"/>
    <w:rsid w:val="0E032C8D"/>
    <w:rsid w:val="0E206E08"/>
    <w:rsid w:val="0E3E1813"/>
    <w:rsid w:val="0E7C2FA3"/>
    <w:rsid w:val="0EE42D7B"/>
    <w:rsid w:val="0F631EBA"/>
    <w:rsid w:val="0FA22205"/>
    <w:rsid w:val="10015291"/>
    <w:rsid w:val="1025513D"/>
    <w:rsid w:val="103A378A"/>
    <w:rsid w:val="10685029"/>
    <w:rsid w:val="106D27B7"/>
    <w:rsid w:val="10AF2C58"/>
    <w:rsid w:val="10D96120"/>
    <w:rsid w:val="10F15BD3"/>
    <w:rsid w:val="113849FC"/>
    <w:rsid w:val="11390DA8"/>
    <w:rsid w:val="114227C7"/>
    <w:rsid w:val="11457119"/>
    <w:rsid w:val="116457F1"/>
    <w:rsid w:val="11A007F3"/>
    <w:rsid w:val="11F66855"/>
    <w:rsid w:val="12326DC2"/>
    <w:rsid w:val="12333415"/>
    <w:rsid w:val="12373F9F"/>
    <w:rsid w:val="12392131"/>
    <w:rsid w:val="126B0E01"/>
    <w:rsid w:val="12887F46"/>
    <w:rsid w:val="12891287"/>
    <w:rsid w:val="12E3308D"/>
    <w:rsid w:val="130308CA"/>
    <w:rsid w:val="1312560D"/>
    <w:rsid w:val="132C218A"/>
    <w:rsid w:val="134753CA"/>
    <w:rsid w:val="13486102"/>
    <w:rsid w:val="13A50763"/>
    <w:rsid w:val="13B14F39"/>
    <w:rsid w:val="13D14783"/>
    <w:rsid w:val="13D55805"/>
    <w:rsid w:val="13F500CA"/>
    <w:rsid w:val="13F84D28"/>
    <w:rsid w:val="142B46CE"/>
    <w:rsid w:val="14513B82"/>
    <w:rsid w:val="14602089"/>
    <w:rsid w:val="147D272B"/>
    <w:rsid w:val="14841E5F"/>
    <w:rsid w:val="14953EB8"/>
    <w:rsid w:val="14A32AD4"/>
    <w:rsid w:val="14AD4D52"/>
    <w:rsid w:val="14CB3DD9"/>
    <w:rsid w:val="14CD6092"/>
    <w:rsid w:val="1525173B"/>
    <w:rsid w:val="153C6A85"/>
    <w:rsid w:val="15447E34"/>
    <w:rsid w:val="154C6CC8"/>
    <w:rsid w:val="156D1711"/>
    <w:rsid w:val="159F732A"/>
    <w:rsid w:val="15C31338"/>
    <w:rsid w:val="15C34B46"/>
    <w:rsid w:val="15DC0BC8"/>
    <w:rsid w:val="15E839EB"/>
    <w:rsid w:val="16010E59"/>
    <w:rsid w:val="161D4B99"/>
    <w:rsid w:val="1637437F"/>
    <w:rsid w:val="167B61DA"/>
    <w:rsid w:val="171F0B4E"/>
    <w:rsid w:val="172577D0"/>
    <w:rsid w:val="173761B3"/>
    <w:rsid w:val="178644DD"/>
    <w:rsid w:val="17881C02"/>
    <w:rsid w:val="17EB3771"/>
    <w:rsid w:val="17FF44C5"/>
    <w:rsid w:val="182757CA"/>
    <w:rsid w:val="18FE29CF"/>
    <w:rsid w:val="1910625E"/>
    <w:rsid w:val="19445F08"/>
    <w:rsid w:val="19791440"/>
    <w:rsid w:val="19896869"/>
    <w:rsid w:val="198D3D53"/>
    <w:rsid w:val="19962611"/>
    <w:rsid w:val="199F3A59"/>
    <w:rsid w:val="19B25567"/>
    <w:rsid w:val="19D24BCD"/>
    <w:rsid w:val="1A463753"/>
    <w:rsid w:val="1A6A7BF0"/>
    <w:rsid w:val="1A6C043C"/>
    <w:rsid w:val="1A9A08B1"/>
    <w:rsid w:val="1AA14F3E"/>
    <w:rsid w:val="1AB8732E"/>
    <w:rsid w:val="1ABF618E"/>
    <w:rsid w:val="1ACD57BB"/>
    <w:rsid w:val="1B291859"/>
    <w:rsid w:val="1B2938B4"/>
    <w:rsid w:val="1B3867B7"/>
    <w:rsid w:val="1B3917D2"/>
    <w:rsid w:val="1B4262FD"/>
    <w:rsid w:val="1B47207C"/>
    <w:rsid w:val="1B526E30"/>
    <w:rsid w:val="1B5A42F2"/>
    <w:rsid w:val="1B662982"/>
    <w:rsid w:val="1B666231"/>
    <w:rsid w:val="1B671EFB"/>
    <w:rsid w:val="1B6E1AFC"/>
    <w:rsid w:val="1BA46EB4"/>
    <w:rsid w:val="1BA64380"/>
    <w:rsid w:val="1BCA4DEA"/>
    <w:rsid w:val="1BD43251"/>
    <w:rsid w:val="1BE65325"/>
    <w:rsid w:val="1BEA5C68"/>
    <w:rsid w:val="1BF54431"/>
    <w:rsid w:val="1C154FA2"/>
    <w:rsid w:val="1C493567"/>
    <w:rsid w:val="1C6731C0"/>
    <w:rsid w:val="1C6C0BAE"/>
    <w:rsid w:val="1C752C38"/>
    <w:rsid w:val="1C770BAC"/>
    <w:rsid w:val="1C8812E8"/>
    <w:rsid w:val="1CBF4223"/>
    <w:rsid w:val="1CC048D1"/>
    <w:rsid w:val="1CFF3DC8"/>
    <w:rsid w:val="1D004366"/>
    <w:rsid w:val="1D28001A"/>
    <w:rsid w:val="1D6F5759"/>
    <w:rsid w:val="1D88621E"/>
    <w:rsid w:val="1D9E4F82"/>
    <w:rsid w:val="1DA35988"/>
    <w:rsid w:val="1DB45D52"/>
    <w:rsid w:val="1DDE4B7D"/>
    <w:rsid w:val="1DE066E3"/>
    <w:rsid w:val="1E2C3B3A"/>
    <w:rsid w:val="1E435DE1"/>
    <w:rsid w:val="1E566E09"/>
    <w:rsid w:val="1E6813A9"/>
    <w:rsid w:val="1E6D1634"/>
    <w:rsid w:val="1E95493A"/>
    <w:rsid w:val="1E9C398E"/>
    <w:rsid w:val="1EB458DE"/>
    <w:rsid w:val="1EBA7398"/>
    <w:rsid w:val="1ECE4F82"/>
    <w:rsid w:val="1EE5064C"/>
    <w:rsid w:val="1F086AFE"/>
    <w:rsid w:val="1F0A567B"/>
    <w:rsid w:val="1F2C6FE8"/>
    <w:rsid w:val="1F415DDB"/>
    <w:rsid w:val="1F5903F9"/>
    <w:rsid w:val="1F5B26D6"/>
    <w:rsid w:val="1F6007D8"/>
    <w:rsid w:val="1F6D08CF"/>
    <w:rsid w:val="1F793886"/>
    <w:rsid w:val="1FB748C5"/>
    <w:rsid w:val="1FFF5AB0"/>
    <w:rsid w:val="203828DD"/>
    <w:rsid w:val="20746CEC"/>
    <w:rsid w:val="209D4381"/>
    <w:rsid w:val="20A70D34"/>
    <w:rsid w:val="20EB1A8B"/>
    <w:rsid w:val="20F3403C"/>
    <w:rsid w:val="21020B82"/>
    <w:rsid w:val="217B2F97"/>
    <w:rsid w:val="218454A5"/>
    <w:rsid w:val="21BE6864"/>
    <w:rsid w:val="21F7470F"/>
    <w:rsid w:val="223043CE"/>
    <w:rsid w:val="2250591D"/>
    <w:rsid w:val="22561186"/>
    <w:rsid w:val="22965E6B"/>
    <w:rsid w:val="22AE28BF"/>
    <w:rsid w:val="22C2713E"/>
    <w:rsid w:val="22D700DE"/>
    <w:rsid w:val="22F917C9"/>
    <w:rsid w:val="23226B91"/>
    <w:rsid w:val="23455B9F"/>
    <w:rsid w:val="23463622"/>
    <w:rsid w:val="235B1AD6"/>
    <w:rsid w:val="236A59AD"/>
    <w:rsid w:val="23874BA3"/>
    <w:rsid w:val="23CE1A7B"/>
    <w:rsid w:val="243478A3"/>
    <w:rsid w:val="24410F58"/>
    <w:rsid w:val="245B2E54"/>
    <w:rsid w:val="24AC7CFE"/>
    <w:rsid w:val="24B931D1"/>
    <w:rsid w:val="24CC35FF"/>
    <w:rsid w:val="25002F8D"/>
    <w:rsid w:val="2506545C"/>
    <w:rsid w:val="25546BA5"/>
    <w:rsid w:val="25550156"/>
    <w:rsid w:val="256D43FD"/>
    <w:rsid w:val="25873D4C"/>
    <w:rsid w:val="25AB7A3A"/>
    <w:rsid w:val="25FB512C"/>
    <w:rsid w:val="26204460"/>
    <w:rsid w:val="262B2929"/>
    <w:rsid w:val="267D2FA7"/>
    <w:rsid w:val="26927566"/>
    <w:rsid w:val="26D37563"/>
    <w:rsid w:val="26EB3E67"/>
    <w:rsid w:val="26F7280B"/>
    <w:rsid w:val="27054D57"/>
    <w:rsid w:val="27330E33"/>
    <w:rsid w:val="273677D8"/>
    <w:rsid w:val="274B4345"/>
    <w:rsid w:val="2759752E"/>
    <w:rsid w:val="275A43A8"/>
    <w:rsid w:val="27641FEC"/>
    <w:rsid w:val="27720957"/>
    <w:rsid w:val="27D36DD5"/>
    <w:rsid w:val="283D072F"/>
    <w:rsid w:val="286B1BCB"/>
    <w:rsid w:val="286B44D3"/>
    <w:rsid w:val="289C366A"/>
    <w:rsid w:val="28AA18E8"/>
    <w:rsid w:val="28AE366A"/>
    <w:rsid w:val="28E55011"/>
    <w:rsid w:val="28F05E4B"/>
    <w:rsid w:val="29040935"/>
    <w:rsid w:val="290D2D52"/>
    <w:rsid w:val="290F6532"/>
    <w:rsid w:val="291C049E"/>
    <w:rsid w:val="291F0973"/>
    <w:rsid w:val="29384AB9"/>
    <w:rsid w:val="294E1863"/>
    <w:rsid w:val="29B655C0"/>
    <w:rsid w:val="29C2128B"/>
    <w:rsid w:val="29EC3DAC"/>
    <w:rsid w:val="29F20F87"/>
    <w:rsid w:val="2A015314"/>
    <w:rsid w:val="2A2953D2"/>
    <w:rsid w:val="2A6F2C28"/>
    <w:rsid w:val="2A97058D"/>
    <w:rsid w:val="2AB303AA"/>
    <w:rsid w:val="2ADC5AFD"/>
    <w:rsid w:val="2AE40947"/>
    <w:rsid w:val="2AE56C24"/>
    <w:rsid w:val="2AF23A16"/>
    <w:rsid w:val="2AF552B4"/>
    <w:rsid w:val="2AF9470D"/>
    <w:rsid w:val="2B2A724C"/>
    <w:rsid w:val="2B3002E1"/>
    <w:rsid w:val="2B6D6F0D"/>
    <w:rsid w:val="2B762634"/>
    <w:rsid w:val="2B97636B"/>
    <w:rsid w:val="2BBB0AB4"/>
    <w:rsid w:val="2BEC098C"/>
    <w:rsid w:val="2C302A48"/>
    <w:rsid w:val="2C582B65"/>
    <w:rsid w:val="2C597C75"/>
    <w:rsid w:val="2C757ABA"/>
    <w:rsid w:val="2D1B0C53"/>
    <w:rsid w:val="2D261D28"/>
    <w:rsid w:val="2D380A40"/>
    <w:rsid w:val="2D416193"/>
    <w:rsid w:val="2D475908"/>
    <w:rsid w:val="2D795878"/>
    <w:rsid w:val="2D7E66F1"/>
    <w:rsid w:val="2D95546D"/>
    <w:rsid w:val="2DB43A1E"/>
    <w:rsid w:val="2DDF76A7"/>
    <w:rsid w:val="2DF1140A"/>
    <w:rsid w:val="2DF233D7"/>
    <w:rsid w:val="2DF83A39"/>
    <w:rsid w:val="2E1B0C2F"/>
    <w:rsid w:val="2E2D19AE"/>
    <w:rsid w:val="2E3662A3"/>
    <w:rsid w:val="2E424CB4"/>
    <w:rsid w:val="2E5F51AF"/>
    <w:rsid w:val="2E764B34"/>
    <w:rsid w:val="2F064649"/>
    <w:rsid w:val="2F265E4E"/>
    <w:rsid w:val="2F963509"/>
    <w:rsid w:val="2FA50B1C"/>
    <w:rsid w:val="2FAD33C2"/>
    <w:rsid w:val="300C4718"/>
    <w:rsid w:val="309F3022"/>
    <w:rsid w:val="30A05CC2"/>
    <w:rsid w:val="30AE4ECA"/>
    <w:rsid w:val="30B25C47"/>
    <w:rsid w:val="30CE72A7"/>
    <w:rsid w:val="3148438F"/>
    <w:rsid w:val="316867E0"/>
    <w:rsid w:val="31C54436"/>
    <w:rsid w:val="31DE4CF4"/>
    <w:rsid w:val="31FE5396"/>
    <w:rsid w:val="32387E25"/>
    <w:rsid w:val="32560D2E"/>
    <w:rsid w:val="328F5FEE"/>
    <w:rsid w:val="335B1D88"/>
    <w:rsid w:val="335C76C1"/>
    <w:rsid w:val="339A61A5"/>
    <w:rsid w:val="34364798"/>
    <w:rsid w:val="34404F77"/>
    <w:rsid w:val="3464452F"/>
    <w:rsid w:val="347415FA"/>
    <w:rsid w:val="34A16D9D"/>
    <w:rsid w:val="34A55FBF"/>
    <w:rsid w:val="34AC63E7"/>
    <w:rsid w:val="34D66156"/>
    <w:rsid w:val="34E95C27"/>
    <w:rsid w:val="34EF18B2"/>
    <w:rsid w:val="34F629F1"/>
    <w:rsid w:val="34F903B8"/>
    <w:rsid w:val="351A6043"/>
    <w:rsid w:val="3526053A"/>
    <w:rsid w:val="35427B0F"/>
    <w:rsid w:val="354B7BBD"/>
    <w:rsid w:val="356B5D1D"/>
    <w:rsid w:val="357F49FA"/>
    <w:rsid w:val="35B542C8"/>
    <w:rsid w:val="35DC59EE"/>
    <w:rsid w:val="36007566"/>
    <w:rsid w:val="36A4475E"/>
    <w:rsid w:val="36AA5E0A"/>
    <w:rsid w:val="36CA0C5E"/>
    <w:rsid w:val="36DF5796"/>
    <w:rsid w:val="36F93DB1"/>
    <w:rsid w:val="371C74DF"/>
    <w:rsid w:val="372E04CB"/>
    <w:rsid w:val="374E6478"/>
    <w:rsid w:val="37520F41"/>
    <w:rsid w:val="37555A58"/>
    <w:rsid w:val="3762161D"/>
    <w:rsid w:val="378679C0"/>
    <w:rsid w:val="378F65A8"/>
    <w:rsid w:val="37A12630"/>
    <w:rsid w:val="37AC319E"/>
    <w:rsid w:val="37D44BCF"/>
    <w:rsid w:val="38083993"/>
    <w:rsid w:val="380F260F"/>
    <w:rsid w:val="386D368C"/>
    <w:rsid w:val="38895400"/>
    <w:rsid w:val="38BD4DB8"/>
    <w:rsid w:val="38C56C0D"/>
    <w:rsid w:val="38DB5751"/>
    <w:rsid w:val="38DE52AC"/>
    <w:rsid w:val="391A24A3"/>
    <w:rsid w:val="393C4C03"/>
    <w:rsid w:val="394A14BD"/>
    <w:rsid w:val="399227EF"/>
    <w:rsid w:val="39A77BA6"/>
    <w:rsid w:val="39B07817"/>
    <w:rsid w:val="39C07B4A"/>
    <w:rsid w:val="39D659CE"/>
    <w:rsid w:val="3A1273C6"/>
    <w:rsid w:val="3A1E65D5"/>
    <w:rsid w:val="3A5E2E76"/>
    <w:rsid w:val="3A6D6A80"/>
    <w:rsid w:val="3A867C43"/>
    <w:rsid w:val="3AE06945"/>
    <w:rsid w:val="3AF61300"/>
    <w:rsid w:val="3B015EE0"/>
    <w:rsid w:val="3B1339F6"/>
    <w:rsid w:val="3B6026D9"/>
    <w:rsid w:val="3B7F7C46"/>
    <w:rsid w:val="3BBF16F2"/>
    <w:rsid w:val="3BDE19D1"/>
    <w:rsid w:val="3C340114"/>
    <w:rsid w:val="3C3A0A68"/>
    <w:rsid w:val="3C8446EA"/>
    <w:rsid w:val="3C850B8E"/>
    <w:rsid w:val="3C893FAF"/>
    <w:rsid w:val="3CA827C1"/>
    <w:rsid w:val="3CAD59EE"/>
    <w:rsid w:val="3CDA4418"/>
    <w:rsid w:val="3D38095E"/>
    <w:rsid w:val="3D720102"/>
    <w:rsid w:val="3D723DD3"/>
    <w:rsid w:val="3D751F42"/>
    <w:rsid w:val="3D9B7F3D"/>
    <w:rsid w:val="3DA87F4F"/>
    <w:rsid w:val="3DC10F1A"/>
    <w:rsid w:val="3E6246F2"/>
    <w:rsid w:val="3F224345"/>
    <w:rsid w:val="3F6A3151"/>
    <w:rsid w:val="3F756DAC"/>
    <w:rsid w:val="3F87113A"/>
    <w:rsid w:val="3F874C1D"/>
    <w:rsid w:val="40185656"/>
    <w:rsid w:val="403F2E01"/>
    <w:rsid w:val="40585637"/>
    <w:rsid w:val="4066412E"/>
    <w:rsid w:val="40814B23"/>
    <w:rsid w:val="408E72C3"/>
    <w:rsid w:val="408E7BCF"/>
    <w:rsid w:val="40AB15B8"/>
    <w:rsid w:val="40B26236"/>
    <w:rsid w:val="40C14C05"/>
    <w:rsid w:val="416359C8"/>
    <w:rsid w:val="41670FDA"/>
    <w:rsid w:val="41681350"/>
    <w:rsid w:val="416E038B"/>
    <w:rsid w:val="416F668A"/>
    <w:rsid w:val="417B255F"/>
    <w:rsid w:val="419378A9"/>
    <w:rsid w:val="41967399"/>
    <w:rsid w:val="419F6662"/>
    <w:rsid w:val="41A72D03"/>
    <w:rsid w:val="41BC55E0"/>
    <w:rsid w:val="41BF069E"/>
    <w:rsid w:val="420B7389"/>
    <w:rsid w:val="423563C7"/>
    <w:rsid w:val="42442951"/>
    <w:rsid w:val="42C57370"/>
    <w:rsid w:val="42D57A4D"/>
    <w:rsid w:val="42D71A17"/>
    <w:rsid w:val="430832B2"/>
    <w:rsid w:val="43095949"/>
    <w:rsid w:val="43144276"/>
    <w:rsid w:val="43264088"/>
    <w:rsid w:val="43333AFF"/>
    <w:rsid w:val="434966C0"/>
    <w:rsid w:val="43603D96"/>
    <w:rsid w:val="43672D9B"/>
    <w:rsid w:val="437C4518"/>
    <w:rsid w:val="43900453"/>
    <w:rsid w:val="43997819"/>
    <w:rsid w:val="43B2708B"/>
    <w:rsid w:val="43CA332A"/>
    <w:rsid w:val="43CB7C06"/>
    <w:rsid w:val="43CE514A"/>
    <w:rsid w:val="43F26816"/>
    <w:rsid w:val="445769C9"/>
    <w:rsid w:val="44637696"/>
    <w:rsid w:val="44740DA7"/>
    <w:rsid w:val="44C7578F"/>
    <w:rsid w:val="44D31AB8"/>
    <w:rsid w:val="44F00B6E"/>
    <w:rsid w:val="45111167"/>
    <w:rsid w:val="4517597F"/>
    <w:rsid w:val="45442C68"/>
    <w:rsid w:val="454815E5"/>
    <w:rsid w:val="45523088"/>
    <w:rsid w:val="457C2033"/>
    <w:rsid w:val="45ED51BC"/>
    <w:rsid w:val="45F7715E"/>
    <w:rsid w:val="45FA370C"/>
    <w:rsid w:val="46626244"/>
    <w:rsid w:val="46671304"/>
    <w:rsid w:val="466A125B"/>
    <w:rsid w:val="46994235"/>
    <w:rsid w:val="46A2549B"/>
    <w:rsid w:val="46A95479"/>
    <w:rsid w:val="46AF5962"/>
    <w:rsid w:val="46B856BC"/>
    <w:rsid w:val="46F77B89"/>
    <w:rsid w:val="470628CB"/>
    <w:rsid w:val="4743767B"/>
    <w:rsid w:val="4757256C"/>
    <w:rsid w:val="47590C4D"/>
    <w:rsid w:val="476944E1"/>
    <w:rsid w:val="47EA5D49"/>
    <w:rsid w:val="47F15329"/>
    <w:rsid w:val="487B3318"/>
    <w:rsid w:val="489A183F"/>
    <w:rsid w:val="48B93029"/>
    <w:rsid w:val="48FD7BB7"/>
    <w:rsid w:val="490C7F41"/>
    <w:rsid w:val="49526703"/>
    <w:rsid w:val="49726A4B"/>
    <w:rsid w:val="497F60D3"/>
    <w:rsid w:val="4A076C56"/>
    <w:rsid w:val="4A431F7F"/>
    <w:rsid w:val="4A711501"/>
    <w:rsid w:val="4AAD01EC"/>
    <w:rsid w:val="4AAF0341"/>
    <w:rsid w:val="4AD73C7C"/>
    <w:rsid w:val="4ADE5F63"/>
    <w:rsid w:val="4AE253FD"/>
    <w:rsid w:val="4B097E96"/>
    <w:rsid w:val="4B105AC6"/>
    <w:rsid w:val="4B466A81"/>
    <w:rsid w:val="4B4B6AFE"/>
    <w:rsid w:val="4B687997"/>
    <w:rsid w:val="4B7B64DF"/>
    <w:rsid w:val="4BA10E14"/>
    <w:rsid w:val="4BB73B85"/>
    <w:rsid w:val="4BF478AD"/>
    <w:rsid w:val="4C140314"/>
    <w:rsid w:val="4C17384D"/>
    <w:rsid w:val="4C257A37"/>
    <w:rsid w:val="4C64712B"/>
    <w:rsid w:val="4C700EF1"/>
    <w:rsid w:val="4C760354"/>
    <w:rsid w:val="4C7C3456"/>
    <w:rsid w:val="4C8A18A8"/>
    <w:rsid w:val="4CC27294"/>
    <w:rsid w:val="4CC36B68"/>
    <w:rsid w:val="4CC533FF"/>
    <w:rsid w:val="4CD8307A"/>
    <w:rsid w:val="4CE3606E"/>
    <w:rsid w:val="4D0305B0"/>
    <w:rsid w:val="4D2F41FE"/>
    <w:rsid w:val="4D7B56FE"/>
    <w:rsid w:val="4D7F6F33"/>
    <w:rsid w:val="4D8A2DE7"/>
    <w:rsid w:val="4DAA2F7A"/>
    <w:rsid w:val="4DD32BEC"/>
    <w:rsid w:val="4DF50B78"/>
    <w:rsid w:val="4DF570E6"/>
    <w:rsid w:val="4E0D2791"/>
    <w:rsid w:val="4E15367F"/>
    <w:rsid w:val="4E1A6C5C"/>
    <w:rsid w:val="4E346F72"/>
    <w:rsid w:val="4E432C71"/>
    <w:rsid w:val="4E6938E7"/>
    <w:rsid w:val="4E6A5759"/>
    <w:rsid w:val="4E701DC0"/>
    <w:rsid w:val="4E93713A"/>
    <w:rsid w:val="4EBB21ED"/>
    <w:rsid w:val="4ECA741E"/>
    <w:rsid w:val="4EF851EF"/>
    <w:rsid w:val="4F006719"/>
    <w:rsid w:val="4F0802D6"/>
    <w:rsid w:val="4F2E489B"/>
    <w:rsid w:val="4F4C72E9"/>
    <w:rsid w:val="4F5166AD"/>
    <w:rsid w:val="4F5D25FD"/>
    <w:rsid w:val="4F643265"/>
    <w:rsid w:val="4F741231"/>
    <w:rsid w:val="4F8052EF"/>
    <w:rsid w:val="4F9D1BDA"/>
    <w:rsid w:val="4FB05ACA"/>
    <w:rsid w:val="4FB41D44"/>
    <w:rsid w:val="4FB93303"/>
    <w:rsid w:val="4FBC32D6"/>
    <w:rsid w:val="50105D76"/>
    <w:rsid w:val="50397007"/>
    <w:rsid w:val="50811B32"/>
    <w:rsid w:val="50A72A1E"/>
    <w:rsid w:val="50BF6E81"/>
    <w:rsid w:val="50FF0870"/>
    <w:rsid w:val="513D513B"/>
    <w:rsid w:val="513F080C"/>
    <w:rsid w:val="515E08F1"/>
    <w:rsid w:val="517B177C"/>
    <w:rsid w:val="518E2B89"/>
    <w:rsid w:val="52654DCD"/>
    <w:rsid w:val="52734B8D"/>
    <w:rsid w:val="527E1EAF"/>
    <w:rsid w:val="52DA541F"/>
    <w:rsid w:val="52E44F60"/>
    <w:rsid w:val="5306542C"/>
    <w:rsid w:val="5336489E"/>
    <w:rsid w:val="533662E6"/>
    <w:rsid w:val="53390376"/>
    <w:rsid w:val="533C1C56"/>
    <w:rsid w:val="536203AC"/>
    <w:rsid w:val="53842532"/>
    <w:rsid w:val="538F0970"/>
    <w:rsid w:val="53FF4927"/>
    <w:rsid w:val="540A24A6"/>
    <w:rsid w:val="541D6439"/>
    <w:rsid w:val="5421450D"/>
    <w:rsid w:val="542D593B"/>
    <w:rsid w:val="546A09A4"/>
    <w:rsid w:val="546E0331"/>
    <w:rsid w:val="54846008"/>
    <w:rsid w:val="549E4143"/>
    <w:rsid w:val="54CF07A0"/>
    <w:rsid w:val="552029CE"/>
    <w:rsid w:val="552535BC"/>
    <w:rsid w:val="553813F1"/>
    <w:rsid w:val="557E3F74"/>
    <w:rsid w:val="55821076"/>
    <w:rsid w:val="55E83E32"/>
    <w:rsid w:val="560F45CE"/>
    <w:rsid w:val="561B20DA"/>
    <w:rsid w:val="56493792"/>
    <w:rsid w:val="567315FF"/>
    <w:rsid w:val="56777341"/>
    <w:rsid w:val="56A47A0A"/>
    <w:rsid w:val="56D402F0"/>
    <w:rsid w:val="57064221"/>
    <w:rsid w:val="572F4B71"/>
    <w:rsid w:val="574D1E50"/>
    <w:rsid w:val="575329D5"/>
    <w:rsid w:val="57706630"/>
    <w:rsid w:val="579E0408"/>
    <w:rsid w:val="57C2639A"/>
    <w:rsid w:val="57D8796C"/>
    <w:rsid w:val="57F860F5"/>
    <w:rsid w:val="586C3E75"/>
    <w:rsid w:val="58C370A9"/>
    <w:rsid w:val="58F20481"/>
    <w:rsid w:val="5933291A"/>
    <w:rsid w:val="594015B1"/>
    <w:rsid w:val="59554FEC"/>
    <w:rsid w:val="595A0DC1"/>
    <w:rsid w:val="596D4A2C"/>
    <w:rsid w:val="599B0EFC"/>
    <w:rsid w:val="59BD150F"/>
    <w:rsid w:val="59C4289D"/>
    <w:rsid w:val="59E97291"/>
    <w:rsid w:val="5A130C2C"/>
    <w:rsid w:val="5A39563D"/>
    <w:rsid w:val="5ADB12C9"/>
    <w:rsid w:val="5AE0581C"/>
    <w:rsid w:val="5AE7369A"/>
    <w:rsid w:val="5AE96334"/>
    <w:rsid w:val="5B31213F"/>
    <w:rsid w:val="5B5F738D"/>
    <w:rsid w:val="5B7D2DDF"/>
    <w:rsid w:val="5BA54009"/>
    <w:rsid w:val="5BE43388"/>
    <w:rsid w:val="5C0768C4"/>
    <w:rsid w:val="5C0F0191"/>
    <w:rsid w:val="5C4A3285"/>
    <w:rsid w:val="5C643EC4"/>
    <w:rsid w:val="5C6D01F8"/>
    <w:rsid w:val="5C6E0033"/>
    <w:rsid w:val="5CCF1148"/>
    <w:rsid w:val="5CD53D28"/>
    <w:rsid w:val="5CF320E1"/>
    <w:rsid w:val="5CF718B7"/>
    <w:rsid w:val="5D0460DC"/>
    <w:rsid w:val="5D2366CB"/>
    <w:rsid w:val="5D243653"/>
    <w:rsid w:val="5D3331A6"/>
    <w:rsid w:val="5D6E1084"/>
    <w:rsid w:val="5D765574"/>
    <w:rsid w:val="5D8A153C"/>
    <w:rsid w:val="5D99194B"/>
    <w:rsid w:val="5DB416A9"/>
    <w:rsid w:val="5DC23DE3"/>
    <w:rsid w:val="5DE1497B"/>
    <w:rsid w:val="5DE1630B"/>
    <w:rsid w:val="5E135BA1"/>
    <w:rsid w:val="5E1D1079"/>
    <w:rsid w:val="5E211941"/>
    <w:rsid w:val="5E5805A2"/>
    <w:rsid w:val="5E6D59C3"/>
    <w:rsid w:val="5E9341CF"/>
    <w:rsid w:val="5E9C0CBE"/>
    <w:rsid w:val="5EDA6373"/>
    <w:rsid w:val="5EF46D8B"/>
    <w:rsid w:val="5F0E0117"/>
    <w:rsid w:val="5F5A15AE"/>
    <w:rsid w:val="5F5D4BFA"/>
    <w:rsid w:val="5F814D8D"/>
    <w:rsid w:val="5F9C1BC7"/>
    <w:rsid w:val="5FB54619"/>
    <w:rsid w:val="5FB661FF"/>
    <w:rsid w:val="5FBF0B9E"/>
    <w:rsid w:val="5FFB68ED"/>
    <w:rsid w:val="601D3F1F"/>
    <w:rsid w:val="601F4136"/>
    <w:rsid w:val="60200102"/>
    <w:rsid w:val="6022031E"/>
    <w:rsid w:val="602A68DF"/>
    <w:rsid w:val="6075117A"/>
    <w:rsid w:val="60AA3EE7"/>
    <w:rsid w:val="60AA69DE"/>
    <w:rsid w:val="60BC56A6"/>
    <w:rsid w:val="60CC2038"/>
    <w:rsid w:val="61183C2B"/>
    <w:rsid w:val="611C2181"/>
    <w:rsid w:val="61306A6A"/>
    <w:rsid w:val="617D1400"/>
    <w:rsid w:val="61840B64"/>
    <w:rsid w:val="61903A3C"/>
    <w:rsid w:val="61C24BFD"/>
    <w:rsid w:val="6200468F"/>
    <w:rsid w:val="62514EEA"/>
    <w:rsid w:val="625C5463"/>
    <w:rsid w:val="62AF1C11"/>
    <w:rsid w:val="634A483E"/>
    <w:rsid w:val="637A3FCD"/>
    <w:rsid w:val="63C51B85"/>
    <w:rsid w:val="63E97D64"/>
    <w:rsid w:val="641975F7"/>
    <w:rsid w:val="642B45E0"/>
    <w:rsid w:val="64462101"/>
    <w:rsid w:val="645E34C9"/>
    <w:rsid w:val="64604EAC"/>
    <w:rsid w:val="64740A1C"/>
    <w:rsid w:val="6480231A"/>
    <w:rsid w:val="64805FF8"/>
    <w:rsid w:val="64D70FAB"/>
    <w:rsid w:val="64D7429C"/>
    <w:rsid w:val="64DA6028"/>
    <w:rsid w:val="65434447"/>
    <w:rsid w:val="657F3B1C"/>
    <w:rsid w:val="65D200F0"/>
    <w:rsid w:val="65E0009B"/>
    <w:rsid w:val="65F04443"/>
    <w:rsid w:val="65F73581"/>
    <w:rsid w:val="66124991"/>
    <w:rsid w:val="66457796"/>
    <w:rsid w:val="66A5387A"/>
    <w:rsid w:val="66AD6611"/>
    <w:rsid w:val="66C2621A"/>
    <w:rsid w:val="66CD6B5E"/>
    <w:rsid w:val="66D82907"/>
    <w:rsid w:val="66E55C01"/>
    <w:rsid w:val="67293E65"/>
    <w:rsid w:val="67466057"/>
    <w:rsid w:val="67470482"/>
    <w:rsid w:val="67656B1B"/>
    <w:rsid w:val="678B1D56"/>
    <w:rsid w:val="679542C8"/>
    <w:rsid w:val="67AE419D"/>
    <w:rsid w:val="67B22635"/>
    <w:rsid w:val="67BE74C9"/>
    <w:rsid w:val="683769EB"/>
    <w:rsid w:val="683C3F47"/>
    <w:rsid w:val="68495D7C"/>
    <w:rsid w:val="684F37DE"/>
    <w:rsid w:val="68617509"/>
    <w:rsid w:val="68B2669E"/>
    <w:rsid w:val="68D31B4E"/>
    <w:rsid w:val="68E22B52"/>
    <w:rsid w:val="68EB131E"/>
    <w:rsid w:val="69182A19"/>
    <w:rsid w:val="69274DD3"/>
    <w:rsid w:val="69764EE6"/>
    <w:rsid w:val="698C50B9"/>
    <w:rsid w:val="698E1753"/>
    <w:rsid w:val="69A022B3"/>
    <w:rsid w:val="69D47128"/>
    <w:rsid w:val="69D65CD5"/>
    <w:rsid w:val="69EC2D98"/>
    <w:rsid w:val="69EE62B3"/>
    <w:rsid w:val="69F07ED0"/>
    <w:rsid w:val="69FE3890"/>
    <w:rsid w:val="69FE414B"/>
    <w:rsid w:val="6A10379F"/>
    <w:rsid w:val="6A36539E"/>
    <w:rsid w:val="6A7A0A2B"/>
    <w:rsid w:val="6A7F636D"/>
    <w:rsid w:val="6A9F255F"/>
    <w:rsid w:val="6AA732A6"/>
    <w:rsid w:val="6ADE7537"/>
    <w:rsid w:val="6AE20F6F"/>
    <w:rsid w:val="6AE47A33"/>
    <w:rsid w:val="6B133F99"/>
    <w:rsid w:val="6B1D747F"/>
    <w:rsid w:val="6B221B0E"/>
    <w:rsid w:val="6B426B13"/>
    <w:rsid w:val="6B5F3434"/>
    <w:rsid w:val="6B68305E"/>
    <w:rsid w:val="6B815A76"/>
    <w:rsid w:val="6B9419A4"/>
    <w:rsid w:val="6BA63E09"/>
    <w:rsid w:val="6BB8150B"/>
    <w:rsid w:val="6BC4672D"/>
    <w:rsid w:val="6C0009AD"/>
    <w:rsid w:val="6C0C37DA"/>
    <w:rsid w:val="6C3222CB"/>
    <w:rsid w:val="6C364F34"/>
    <w:rsid w:val="6C3A4520"/>
    <w:rsid w:val="6C6204DD"/>
    <w:rsid w:val="6C7543E1"/>
    <w:rsid w:val="6C7D42B4"/>
    <w:rsid w:val="6C88504F"/>
    <w:rsid w:val="6C8A3E98"/>
    <w:rsid w:val="6C963B87"/>
    <w:rsid w:val="6CA96079"/>
    <w:rsid w:val="6CAC1F8A"/>
    <w:rsid w:val="6CAD0F6F"/>
    <w:rsid w:val="6CC81EA4"/>
    <w:rsid w:val="6D0B633D"/>
    <w:rsid w:val="6D37776E"/>
    <w:rsid w:val="6D44057B"/>
    <w:rsid w:val="6D4D393B"/>
    <w:rsid w:val="6D69517B"/>
    <w:rsid w:val="6DD644F6"/>
    <w:rsid w:val="6DF901E4"/>
    <w:rsid w:val="6EC8214A"/>
    <w:rsid w:val="6EF966EE"/>
    <w:rsid w:val="6F176B74"/>
    <w:rsid w:val="6F1976C8"/>
    <w:rsid w:val="6F344690"/>
    <w:rsid w:val="6F382A27"/>
    <w:rsid w:val="6F404482"/>
    <w:rsid w:val="6F9208F0"/>
    <w:rsid w:val="6FFC5967"/>
    <w:rsid w:val="70021CEB"/>
    <w:rsid w:val="701A6179"/>
    <w:rsid w:val="702A28D7"/>
    <w:rsid w:val="703412AA"/>
    <w:rsid w:val="704838FD"/>
    <w:rsid w:val="704C0A9F"/>
    <w:rsid w:val="707F6878"/>
    <w:rsid w:val="709119F6"/>
    <w:rsid w:val="70AF7F0C"/>
    <w:rsid w:val="70D16063"/>
    <w:rsid w:val="70F562D7"/>
    <w:rsid w:val="713D64DC"/>
    <w:rsid w:val="718D41A7"/>
    <w:rsid w:val="71941D4C"/>
    <w:rsid w:val="71F633B8"/>
    <w:rsid w:val="71F7318A"/>
    <w:rsid w:val="721A3870"/>
    <w:rsid w:val="72873F22"/>
    <w:rsid w:val="728E35F1"/>
    <w:rsid w:val="72DB435C"/>
    <w:rsid w:val="72EC194C"/>
    <w:rsid w:val="72F24901"/>
    <w:rsid w:val="72FF622E"/>
    <w:rsid w:val="731750C1"/>
    <w:rsid w:val="73263829"/>
    <w:rsid w:val="737C6513"/>
    <w:rsid w:val="73947A6D"/>
    <w:rsid w:val="739641CD"/>
    <w:rsid w:val="73F76C73"/>
    <w:rsid w:val="73F950CC"/>
    <w:rsid w:val="746135D3"/>
    <w:rsid w:val="74B017A6"/>
    <w:rsid w:val="74C9106A"/>
    <w:rsid w:val="753541F8"/>
    <w:rsid w:val="75477675"/>
    <w:rsid w:val="75781DD0"/>
    <w:rsid w:val="75824D9D"/>
    <w:rsid w:val="759C397F"/>
    <w:rsid w:val="75AB1C93"/>
    <w:rsid w:val="761B163F"/>
    <w:rsid w:val="761F3505"/>
    <w:rsid w:val="76486327"/>
    <w:rsid w:val="76810114"/>
    <w:rsid w:val="76E41762"/>
    <w:rsid w:val="76E46ECE"/>
    <w:rsid w:val="77051815"/>
    <w:rsid w:val="7712634F"/>
    <w:rsid w:val="7717316E"/>
    <w:rsid w:val="77603777"/>
    <w:rsid w:val="77901BB9"/>
    <w:rsid w:val="779B3C6B"/>
    <w:rsid w:val="77AB5706"/>
    <w:rsid w:val="77C7479C"/>
    <w:rsid w:val="78211D8C"/>
    <w:rsid w:val="787B3EF7"/>
    <w:rsid w:val="787D26D8"/>
    <w:rsid w:val="788E3223"/>
    <w:rsid w:val="78E06AB0"/>
    <w:rsid w:val="78E454E3"/>
    <w:rsid w:val="790A3D76"/>
    <w:rsid w:val="7927654D"/>
    <w:rsid w:val="792C5912"/>
    <w:rsid w:val="794669D3"/>
    <w:rsid w:val="798E0318"/>
    <w:rsid w:val="79AF62F8"/>
    <w:rsid w:val="79B3393D"/>
    <w:rsid w:val="7A1E525A"/>
    <w:rsid w:val="7A1F0FD2"/>
    <w:rsid w:val="7A326EC1"/>
    <w:rsid w:val="7A831952"/>
    <w:rsid w:val="7AC415A1"/>
    <w:rsid w:val="7AD93877"/>
    <w:rsid w:val="7B5F4220"/>
    <w:rsid w:val="7BAB5214"/>
    <w:rsid w:val="7BB57C80"/>
    <w:rsid w:val="7BF53DED"/>
    <w:rsid w:val="7BFC0690"/>
    <w:rsid w:val="7C120DEF"/>
    <w:rsid w:val="7C1D50F5"/>
    <w:rsid w:val="7C250650"/>
    <w:rsid w:val="7C6106D5"/>
    <w:rsid w:val="7C6151AF"/>
    <w:rsid w:val="7CBE043E"/>
    <w:rsid w:val="7CC540BD"/>
    <w:rsid w:val="7CF86F98"/>
    <w:rsid w:val="7D363C2B"/>
    <w:rsid w:val="7D3B4375"/>
    <w:rsid w:val="7D423759"/>
    <w:rsid w:val="7D605B8A"/>
    <w:rsid w:val="7D695F1A"/>
    <w:rsid w:val="7D7B29C4"/>
    <w:rsid w:val="7D7D15ED"/>
    <w:rsid w:val="7D811AE7"/>
    <w:rsid w:val="7DD956AA"/>
    <w:rsid w:val="7DF33F09"/>
    <w:rsid w:val="7E2D5B39"/>
    <w:rsid w:val="7E42351F"/>
    <w:rsid w:val="7E5106EB"/>
    <w:rsid w:val="7E7C69F3"/>
    <w:rsid w:val="7E9E06D8"/>
    <w:rsid w:val="7EA128FE"/>
    <w:rsid w:val="7EBA4E3C"/>
    <w:rsid w:val="7ED160D1"/>
    <w:rsid w:val="7EDB5E10"/>
    <w:rsid w:val="7F0F44D4"/>
    <w:rsid w:val="7F132979"/>
    <w:rsid w:val="7F2B4D67"/>
    <w:rsid w:val="7F9F5AC1"/>
    <w:rsid w:val="7FD0465C"/>
    <w:rsid w:val="7FE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4">
    <w:name w:val="heading 1"/>
    <w:basedOn w:val="1"/>
    <w:next w:val="1"/>
    <w:qFormat/>
    <w:uiPriority w:val="0"/>
    <w:pPr>
      <w:keepNext/>
      <w:keepLines/>
      <w:spacing w:line="360" w:lineRule="auto"/>
      <w:jc w:val="center"/>
      <w:outlineLvl w:val="0"/>
    </w:pPr>
    <w:rPr>
      <w:b/>
      <w:bCs/>
      <w:kern w:val="44"/>
      <w:sz w:val="44"/>
      <w:szCs w:val="44"/>
    </w:rPr>
  </w:style>
  <w:style w:type="paragraph" w:styleId="5">
    <w:name w:val="heading 2"/>
    <w:basedOn w:val="1"/>
    <w:next w:val="1"/>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character" w:default="1" w:styleId="27">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paragraph" w:styleId="7">
    <w:name w:val="Normal Indent"/>
    <w:basedOn w:val="1"/>
    <w:next w:val="8"/>
    <w:qFormat/>
    <w:uiPriority w:val="0"/>
    <w:pPr>
      <w:autoSpaceDE w:val="0"/>
      <w:autoSpaceDN w:val="0"/>
      <w:adjustRightInd w:val="0"/>
      <w:ind w:firstLine="420"/>
    </w:pPr>
    <w:rPr>
      <w:rFonts w:ascii="宋体"/>
      <w:szCs w:val="20"/>
    </w:rPr>
  </w:style>
  <w:style w:type="paragraph" w:styleId="8">
    <w:name w:val="toa heading"/>
    <w:basedOn w:val="1"/>
    <w:next w:val="1"/>
    <w:qFormat/>
    <w:uiPriority w:val="0"/>
    <w:pPr>
      <w:spacing w:before="120"/>
    </w:pPr>
    <w:rPr>
      <w:rFonts w:ascii="Cambria" w:hAnsi="Cambria"/>
      <w:szCs w:val="20"/>
    </w:rPr>
  </w:style>
  <w:style w:type="paragraph" w:styleId="9">
    <w:name w:val="annotation text"/>
    <w:basedOn w:val="1"/>
    <w:qFormat/>
    <w:uiPriority w:val="0"/>
    <w:pPr>
      <w:jc w:val="left"/>
    </w:pPr>
  </w:style>
  <w:style w:type="paragraph" w:styleId="10">
    <w:name w:val="Body Text"/>
    <w:basedOn w:val="1"/>
    <w:next w:val="1"/>
    <w:qFormat/>
    <w:uiPriority w:val="99"/>
    <w:pPr>
      <w:numPr>
        <w:ilvl w:val="0"/>
        <w:numId w:val="1"/>
      </w:numPr>
      <w:tabs>
        <w:tab w:val="clear" w:pos="780"/>
      </w:tabs>
      <w:ind w:left="0" w:firstLine="0"/>
    </w:pPr>
    <w:rPr>
      <w:rFonts w:ascii="黑体" w:eastAsia="黑体"/>
      <w:sz w:val="22"/>
    </w:rPr>
  </w:style>
  <w:style w:type="paragraph" w:styleId="11">
    <w:name w:val="Body Text Indent"/>
    <w:basedOn w:val="1"/>
    <w:next w:val="12"/>
    <w:qFormat/>
    <w:uiPriority w:val="0"/>
    <w:pPr>
      <w:spacing w:after="120"/>
      <w:ind w:left="200" w:leftChars="200"/>
    </w:pPr>
  </w:style>
  <w:style w:type="paragraph" w:styleId="12">
    <w:name w:val="envelope return"/>
    <w:basedOn w:val="1"/>
    <w:qFormat/>
    <w:uiPriority w:val="0"/>
    <w:pPr>
      <w:snapToGrid w:val="0"/>
    </w:pPr>
    <w:rPr>
      <w:rFonts w:ascii="Arial" w:hAnsi="Arial"/>
    </w:rPr>
  </w:style>
  <w:style w:type="paragraph" w:styleId="13">
    <w:name w:val="Plain Text"/>
    <w:basedOn w:val="1"/>
    <w:next w:val="14"/>
    <w:qFormat/>
    <w:uiPriority w:val="0"/>
    <w:rPr>
      <w:rFonts w:ascii="宋体"/>
      <w:szCs w:val="20"/>
      <w:u w:color="000000"/>
    </w:rPr>
  </w:style>
  <w:style w:type="paragraph" w:styleId="14">
    <w:name w:val="List Number 5"/>
    <w:basedOn w:val="1"/>
    <w:qFormat/>
    <w:uiPriority w:val="0"/>
    <w:pPr>
      <w:numPr>
        <w:ilvl w:val="0"/>
        <w:numId w:val="2"/>
      </w:numPr>
    </w:pPr>
  </w:style>
  <w:style w:type="paragraph" w:styleId="15">
    <w:name w:val="Date"/>
    <w:basedOn w:val="1"/>
    <w:next w:val="1"/>
    <w:qFormat/>
    <w:uiPriority w:val="0"/>
    <w:rPr>
      <w:rFonts w:ascii="Arial" w:hAnsi="Arial" w:eastAsia="仿宋_GB2312"/>
      <w:sz w:val="32"/>
      <w:szCs w:val="20"/>
      <w:u w:color="000000"/>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9">
    <w:name w:val="footnote text"/>
    <w:basedOn w:val="1"/>
    <w:next w:val="10"/>
    <w:semiHidden/>
    <w:unhideWhenUsed/>
    <w:qFormat/>
    <w:uiPriority w:val="99"/>
    <w:pPr>
      <w:snapToGrid w:val="0"/>
    </w:pPr>
    <w:rPr>
      <w:sz w:val="18"/>
      <w:szCs w:val="18"/>
    </w:rPr>
  </w:style>
  <w:style w:type="paragraph" w:styleId="20">
    <w:name w:val="index 7"/>
    <w:basedOn w:val="1"/>
    <w:next w:val="1"/>
    <w:qFormat/>
    <w:uiPriority w:val="0"/>
    <w:pPr>
      <w:ind w:left="1200" w:leftChars="1200"/>
    </w:pPr>
    <w:rPr>
      <w:color w:val="auto"/>
      <w:kern w:val="2"/>
    </w:rPr>
  </w:style>
  <w:style w:type="paragraph" w:styleId="21">
    <w:name w:val="Body Text 2"/>
    <w:basedOn w:val="1"/>
    <w:qFormat/>
    <w:uiPriority w:val="0"/>
    <w:pPr>
      <w:tabs>
        <w:tab w:val="left" w:pos="0"/>
      </w:tabs>
      <w:spacing w:line="400" w:lineRule="atLeast"/>
    </w:pPr>
    <w:rPr>
      <w:rFonts w:ascii="Arial" w:hAnsi="Arial"/>
    </w:rPr>
  </w:style>
  <w:style w:type="paragraph" w:styleId="22">
    <w:name w:val="Normal (Web)"/>
    <w:basedOn w:val="1"/>
    <w:qFormat/>
    <w:uiPriority w:val="99"/>
    <w:pPr>
      <w:widowControl/>
    </w:pPr>
    <w:rPr>
      <w:rFonts w:ascii="宋体" w:hAnsi="宋体" w:eastAsia="宋体" w:cs="宋体"/>
    </w:rPr>
  </w:style>
  <w:style w:type="paragraph" w:styleId="23">
    <w:name w:val="Body Text First Indent"/>
    <w:basedOn w:val="10"/>
    <w:next w:val="24"/>
    <w:unhideWhenUsed/>
    <w:qFormat/>
    <w:uiPriority w:val="99"/>
    <w:pPr>
      <w:tabs>
        <w:tab w:val="left" w:pos="567"/>
        <w:tab w:val="left" w:pos="780"/>
      </w:tabs>
      <w:ind w:firstLine="420" w:firstLineChars="100"/>
    </w:pPr>
  </w:style>
  <w:style w:type="paragraph" w:styleId="24">
    <w:name w:val="Body Text First Indent 2"/>
    <w:basedOn w:val="11"/>
    <w:next w:val="1"/>
    <w:qFormat/>
    <w:uiPriority w:val="0"/>
    <w:pPr>
      <w:ind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bCs/>
    </w:rPr>
  </w:style>
  <w:style w:type="character" w:styleId="29">
    <w:name w:val="Hyperlink"/>
    <w:qFormat/>
    <w:uiPriority w:val="99"/>
    <w:rPr>
      <w:color w:val="0000FF"/>
      <w:u w:val="single"/>
    </w:rPr>
  </w:style>
  <w:style w:type="character" w:styleId="30">
    <w:name w:val="footnote reference"/>
    <w:basedOn w:val="27"/>
    <w:semiHidden/>
    <w:unhideWhenUsed/>
    <w:qFormat/>
    <w:uiPriority w:val="99"/>
    <w:rPr>
      <w:vertAlign w:val="superscript"/>
    </w:rPr>
  </w:style>
  <w:style w:type="character" w:styleId="31">
    <w:name w:val="HTML Sample"/>
    <w:basedOn w:val="27"/>
    <w:qFormat/>
    <w:uiPriority w:val="0"/>
    <w:rPr>
      <w:rFonts w:ascii="Courier New" w:hAnsi="Courier New"/>
    </w:rPr>
  </w:style>
  <w:style w:type="paragraph" w:customStyle="1" w:styleId="32">
    <w:name w:val="样式 样式 左侧:  2 字符 + 左侧:  0.85 厘米 首行缩进:  2 字符1"/>
    <w:basedOn w:val="1"/>
    <w:qFormat/>
    <w:uiPriority w:val="0"/>
    <w:pPr>
      <w:ind w:left="482" w:firstLine="200" w:firstLineChars="200"/>
    </w:pPr>
    <w:rPr>
      <w:rFonts w:cs="宋体"/>
      <w:szCs w:val="20"/>
    </w:rPr>
  </w:style>
  <w:style w:type="paragraph" w:customStyle="1" w:styleId="33">
    <w:name w:val="_Style 2"/>
    <w:basedOn w:val="4"/>
    <w:next w:val="1"/>
    <w:qFormat/>
    <w:uiPriority w:val="39"/>
    <w:pPr>
      <w:widowControl/>
      <w:tabs>
        <w:tab w:val="left" w:pos="715"/>
      </w:tabs>
      <w:spacing w:before="480" w:line="276" w:lineRule="auto"/>
      <w:jc w:val="left"/>
      <w:outlineLvl w:val="9"/>
    </w:pPr>
    <w:rPr>
      <w:rFonts w:ascii="Cambria" w:hAnsi="Cambria" w:eastAsia="宋体"/>
      <w:color w:val="365F91"/>
      <w:kern w:val="0"/>
      <w:sz w:val="28"/>
      <w:szCs w:val="28"/>
    </w:rPr>
  </w:style>
  <w:style w:type="paragraph" w:customStyle="1" w:styleId="34">
    <w:name w:val="正文格式"/>
    <w:basedOn w:val="1"/>
    <w:qFormat/>
    <w:uiPriority w:val="99"/>
    <w:pPr>
      <w:widowControl/>
      <w:adjustRightInd w:val="0"/>
      <w:snapToGrid w:val="0"/>
      <w:spacing w:line="400" w:lineRule="atLeast"/>
      <w:ind w:firstLine="482"/>
      <w:textAlignment w:val="baseline"/>
    </w:pPr>
  </w:style>
  <w:style w:type="paragraph" w:customStyle="1" w:styleId="35">
    <w:name w:val="文档正文"/>
    <w:basedOn w:val="7"/>
    <w:qFormat/>
    <w:uiPriority w:val="0"/>
    <w:pPr>
      <w:spacing w:line="360" w:lineRule="auto"/>
    </w:pPr>
    <w:rPr>
      <w:rFonts w:hAnsi="宋体"/>
      <w:b/>
      <w:bCs/>
    </w:rPr>
  </w:style>
  <w:style w:type="paragraph" w:customStyle="1" w:styleId="36">
    <w:name w:val="Heading #2|1"/>
    <w:basedOn w:val="1"/>
    <w:qFormat/>
    <w:uiPriority w:val="0"/>
    <w:pPr>
      <w:spacing w:before="60" w:after="270"/>
      <w:jc w:val="center"/>
      <w:outlineLvl w:val="1"/>
    </w:pPr>
    <w:rPr>
      <w:rFonts w:ascii="宋体" w:hAnsi="宋体" w:eastAsia="宋体" w:cs="宋体"/>
      <w:sz w:val="36"/>
      <w:szCs w:val="36"/>
      <w:lang w:val="zh-TW" w:eastAsia="zh-TW" w:bidi="zh-TW"/>
    </w:rPr>
  </w:style>
  <w:style w:type="paragraph" w:customStyle="1" w:styleId="37">
    <w:name w:val="Body text|2"/>
    <w:basedOn w:val="1"/>
    <w:qFormat/>
    <w:uiPriority w:val="0"/>
    <w:pPr>
      <w:spacing w:after="260"/>
      <w:ind w:firstLine="140"/>
    </w:pPr>
    <w:rPr>
      <w:rFonts w:ascii="宋体" w:hAnsi="宋体" w:eastAsia="宋体" w:cs="宋体"/>
      <w:sz w:val="30"/>
      <w:szCs w:val="30"/>
      <w:lang w:val="zh-TW" w:eastAsia="zh-TW" w:bidi="zh-TW"/>
    </w:rPr>
  </w:style>
  <w:style w:type="paragraph" w:customStyle="1" w:styleId="38">
    <w:name w:val="Body text|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39">
    <w:name w:val="Other|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40">
    <w:name w:val="Table caption|1"/>
    <w:basedOn w:val="1"/>
    <w:qFormat/>
    <w:uiPriority w:val="0"/>
    <w:rPr>
      <w:rFonts w:ascii="宋体" w:hAnsi="宋体" w:eastAsia="宋体" w:cs="宋体"/>
      <w:sz w:val="22"/>
      <w:szCs w:val="22"/>
      <w:lang w:val="zh-TW" w:eastAsia="zh-TW" w:bidi="zh-TW"/>
    </w:rPr>
  </w:style>
  <w:style w:type="paragraph" w:customStyle="1" w:styleId="41">
    <w:name w:val="Table Paragraph"/>
    <w:basedOn w:val="1"/>
    <w:qFormat/>
    <w:uiPriority w:val="1"/>
    <w:pPr>
      <w:autoSpaceDE w:val="0"/>
      <w:autoSpaceDN w:val="0"/>
      <w:adjustRightInd w:val="0"/>
    </w:pPr>
    <w:rPr>
      <w:rFonts w:eastAsia="宋体"/>
    </w:rPr>
  </w:style>
  <w:style w:type="paragraph" w:customStyle="1" w:styleId="42">
    <w:name w:val="black1"/>
    <w:basedOn w:val="1"/>
    <w:qFormat/>
    <w:uiPriority w:val="0"/>
    <w:pPr>
      <w:widowControl/>
      <w:spacing w:before="100" w:beforeAutospacing="1" w:after="100" w:afterAutospacing="1" w:line="280" w:lineRule="atLeast"/>
    </w:pPr>
    <w:rPr>
      <w:rFonts w:ascii="_x000B__x000C_" w:hAnsi="_x000B__x000C_"/>
      <w:sz w:val="18"/>
      <w:szCs w:val="18"/>
    </w:rPr>
  </w:style>
  <w:style w:type="paragraph" w:customStyle="1" w:styleId="43">
    <w:name w:val="图例"/>
    <w:basedOn w:val="1"/>
    <w:qFormat/>
    <w:uiPriority w:val="0"/>
    <w:pPr>
      <w:spacing w:before="120" w:after="120" w:line="360" w:lineRule="auto"/>
      <w:jc w:val="center"/>
    </w:pPr>
    <w:rPr>
      <w:rFonts w:eastAsia="仿宋_GB2312"/>
      <w:b/>
    </w:rPr>
  </w:style>
  <w:style w:type="paragraph" w:customStyle="1" w:styleId="44">
    <w:name w:val="WPS Plain"/>
    <w:qFormat/>
    <w:uiPriority w:val="0"/>
    <w:rPr>
      <w:rFonts w:ascii="Times New Roman" w:hAnsi="Times New Roman" w:eastAsia="宋体" w:cs="Times New Roman"/>
      <w:lang w:val="en-US" w:eastAsia="zh-CN" w:bidi="ar-SA"/>
    </w:rPr>
  </w:style>
  <w:style w:type="paragraph" w:customStyle="1" w:styleId="45">
    <w:name w:val="样式 左侧:  0 厘米 悬挂缩进: 2.5 字符"/>
    <w:basedOn w:val="1"/>
    <w:qFormat/>
    <w:uiPriority w:val="0"/>
    <w:pPr>
      <w:ind w:left="525" w:hanging="525" w:hangingChars="250"/>
    </w:pPr>
    <w:rPr>
      <w:szCs w:val="20"/>
    </w:rPr>
  </w:style>
  <w:style w:type="character" w:customStyle="1" w:styleId="46">
    <w:name w:val="font11"/>
    <w:basedOn w:val="27"/>
    <w:qFormat/>
    <w:uiPriority w:val="0"/>
    <w:rPr>
      <w:rFonts w:ascii="Calibri" w:hAnsi="Calibri" w:cs="Calibri"/>
      <w:color w:val="000000"/>
      <w:sz w:val="20"/>
      <w:szCs w:val="20"/>
      <w:u w:val="none"/>
    </w:rPr>
  </w:style>
  <w:style w:type="paragraph" w:styleId="47">
    <w:name w:val="List Paragraph"/>
    <w:basedOn w:val="1"/>
    <w:qFormat/>
    <w:uiPriority w:val="0"/>
    <w:pPr>
      <w:widowControl/>
      <w:ind w:firstLine="420" w:firstLineChars="200"/>
    </w:pPr>
  </w:style>
  <w:style w:type="paragraph" w:customStyle="1" w:styleId="48">
    <w:name w:val="列出段落1"/>
    <w:basedOn w:val="1"/>
    <w:qFormat/>
    <w:uiPriority w:val="34"/>
    <w:pPr>
      <w:ind w:firstLine="420" w:firstLineChars="200"/>
    </w:pPr>
  </w:style>
  <w:style w:type="table" w:customStyle="1" w:styleId="49">
    <w:name w:val="Table Normal"/>
    <w:semiHidden/>
    <w:unhideWhenUsed/>
    <w:qFormat/>
    <w:uiPriority w:val="0"/>
    <w:tblPr>
      <w:tblCellMar>
        <w:top w:w="0" w:type="dxa"/>
        <w:left w:w="0" w:type="dxa"/>
        <w:bottom w:w="0" w:type="dxa"/>
        <w:right w:w="0" w:type="dxa"/>
      </w:tblCellMar>
    </w:tblPr>
  </w:style>
  <w:style w:type="paragraph" w:customStyle="1" w:styleId="50">
    <w:name w:val="p15"/>
    <w:basedOn w:val="1"/>
    <w:qFormat/>
    <w:uiPriority w:val="0"/>
    <w:pPr>
      <w:snapToGrid/>
      <w:spacing w:after="0"/>
    </w:pPr>
    <w:rPr>
      <w:rFonts w:ascii="Arial Unicode MS" w:hAnsi="Arial Unicode MS" w:eastAsia="宋体" w:cs="宋体"/>
      <w:color w:val="000000"/>
      <w:sz w:val="24"/>
      <w:szCs w:val="24"/>
    </w:rPr>
  </w:style>
  <w:style w:type="paragraph" w:customStyle="1" w:styleId="51">
    <w:name w:val="Body text|4"/>
    <w:basedOn w:val="1"/>
    <w:qFormat/>
    <w:uiPriority w:val="0"/>
    <w:pPr>
      <w:spacing w:after="580"/>
    </w:pPr>
    <w:rPr>
      <w:rFonts w:ascii="MingLiU" w:hAnsi="MingLiU" w:eastAsia="MingLiU" w:cs="MingLiU"/>
      <w:color w:val="00005D"/>
      <w:sz w:val="56"/>
      <w:szCs w:val="56"/>
      <w:lang w:val="zh-TW" w:eastAsia="zh-TW" w:bidi="zh-TW"/>
    </w:rPr>
  </w:style>
  <w:style w:type="character" w:customStyle="1" w:styleId="52">
    <w:name w:val="font91"/>
    <w:basedOn w:val="27"/>
    <w:qFormat/>
    <w:uiPriority w:val="0"/>
    <w:rPr>
      <w:rFonts w:hint="eastAsia" w:ascii="宋体" w:hAnsi="宋体" w:eastAsia="宋体" w:cs="宋体"/>
      <w:color w:val="000000"/>
      <w:sz w:val="22"/>
      <w:szCs w:val="22"/>
      <w:u w:val="none"/>
      <w:vertAlign w:val="superscript"/>
    </w:rPr>
  </w:style>
  <w:style w:type="paragraph" w:customStyle="1" w:styleId="53">
    <w:name w:val="首行缩进"/>
    <w:basedOn w:val="1"/>
    <w:qFormat/>
    <w:uiPriority w:val="0"/>
    <w:pPr>
      <w:spacing w:line="360" w:lineRule="auto"/>
      <w:ind w:firstLine="480" w:firstLineChars="200"/>
    </w:pPr>
    <w:rPr>
      <w:rFonts w:ascii="Calibri" w:hAnsi="Calibri" w:cs="Times New Roman"/>
      <w:sz w:val="24"/>
      <w:szCs w:val="22"/>
      <w:lang w:val="zh-CN"/>
    </w:rPr>
  </w:style>
  <w:style w:type="paragraph" w:customStyle="1" w:styleId="54">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88</Pages>
  <Words>1746</Words>
  <Characters>2058</Characters>
  <Lines>389</Lines>
  <Paragraphs>109</Paragraphs>
  <TotalTime>129</TotalTime>
  <ScaleCrop>false</ScaleCrop>
  <LinksUpToDate>false</LinksUpToDate>
  <CharactersWithSpaces>2263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*^_^*燕儿*^_^*</cp:lastModifiedBy>
  <cp:lastPrinted>2026-02-26T04:11:00Z</cp:lastPrinted>
  <dcterms:modified xsi:type="dcterms:W3CDTF">2026-04-13T08:10:17Z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BC65C076BE8546CDA110C23B2CF7062B_13</vt:lpwstr>
  </property>
  <property fmtid="{D5CDD505-2E9C-101B-9397-08002B2CF9AE}" pid="4" name="KSOTemplateDocerSaveRecord">
    <vt:lpwstr>eyJoZGlkIjoiNTA4ODcxMTkxNmEwYzAzYTA5NzZlOTM1ZGVkNTE1NjQiLCJ1c2VySWQiOiI3NDE1MTI1NzgifQ==</vt:lpwstr>
  </property>
</Properties>
</file>